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912A" w14:textId="77777777" w:rsidR="00474441" w:rsidRPr="00104F97" w:rsidRDefault="00F13AE3" w:rsidP="00AB60E6">
      <w:pPr>
        <w:pStyle w:val="Heading1"/>
        <w:spacing w:before="0" w:line="276" w:lineRule="auto"/>
        <w:jc w:val="center"/>
        <w:rPr>
          <w:color w:val="auto"/>
        </w:rPr>
      </w:pPr>
      <w:r w:rsidRPr="00104F97">
        <w:rPr>
          <w:color w:val="auto"/>
        </w:rPr>
        <w:t>Fit Testing 101</w:t>
      </w:r>
    </w:p>
    <w:p w14:paraId="069DD28D" w14:textId="77777777" w:rsidR="00F13AE3" w:rsidRPr="00104F97" w:rsidRDefault="00F13AE3" w:rsidP="00AB60E6">
      <w:pPr>
        <w:spacing w:line="276" w:lineRule="auto"/>
        <w:jc w:val="center"/>
        <w:rPr>
          <w:i/>
          <w:iCs/>
        </w:rPr>
      </w:pPr>
      <w:r w:rsidRPr="00104F97">
        <w:rPr>
          <w:rStyle w:val="IntenseEmphasis"/>
          <w:color w:val="auto"/>
        </w:rPr>
        <w:t xml:space="preserve">For </w:t>
      </w:r>
      <w:r w:rsidR="00AB60E6" w:rsidRPr="00104F97">
        <w:rPr>
          <w:rStyle w:val="IntenseEmphasis"/>
          <w:color w:val="auto"/>
        </w:rPr>
        <w:t>long-term care facilities</w:t>
      </w:r>
    </w:p>
    <w:p w14:paraId="6FA319FA" w14:textId="77777777" w:rsidR="00F13AE3" w:rsidRPr="00104F97" w:rsidRDefault="00F13AE3" w:rsidP="00260037">
      <w:pPr>
        <w:spacing w:line="276" w:lineRule="auto"/>
        <w:rPr>
          <w:i/>
        </w:rPr>
      </w:pPr>
      <w:r w:rsidRPr="00104F97">
        <w:rPr>
          <w:i/>
        </w:rPr>
        <w:t xml:space="preserve">A respirator is a critical defense against respiratory hazards, including COVID-19. A respirator works by filtering air inhaled by its wearer. This filtration is only effective if the seal is complete – if contaminants get </w:t>
      </w:r>
      <w:r w:rsidRPr="00104F97">
        <w:rPr>
          <w:b/>
          <w:i/>
        </w:rPr>
        <w:t>around</w:t>
      </w:r>
      <w:r w:rsidRPr="00104F97">
        <w:rPr>
          <w:i/>
        </w:rPr>
        <w:t xml:space="preserve"> the filter, the wearer is at risk.</w:t>
      </w:r>
    </w:p>
    <w:p w14:paraId="5F2872D8" w14:textId="77777777" w:rsidR="00F13AE3" w:rsidRPr="00104F97" w:rsidRDefault="00F13AE3" w:rsidP="00260037">
      <w:pPr>
        <w:spacing w:line="276" w:lineRule="auto"/>
        <w:rPr>
          <w:i/>
        </w:rPr>
      </w:pPr>
      <w:r w:rsidRPr="00104F97">
        <w:rPr>
          <w:i/>
        </w:rPr>
        <w:t xml:space="preserve">Fit testing is an important and legally-required precaution for workers that </w:t>
      </w:r>
      <w:r w:rsidR="0039169A" w:rsidRPr="00104F97">
        <w:rPr>
          <w:i/>
        </w:rPr>
        <w:t>require</w:t>
      </w:r>
      <w:r w:rsidRPr="00104F97">
        <w:rPr>
          <w:i/>
        </w:rPr>
        <w:t xml:space="preserve"> </w:t>
      </w:r>
      <w:r w:rsidR="0039169A" w:rsidRPr="00104F97">
        <w:rPr>
          <w:i/>
        </w:rPr>
        <w:t>respirators</w:t>
      </w:r>
      <w:r w:rsidRPr="00104F97">
        <w:rPr>
          <w:i/>
        </w:rPr>
        <w:t>. Fit testing ensures that the respirator properly seals against the wearer’s face, preventing contaminants from sneaking around the filter.</w:t>
      </w:r>
    </w:p>
    <w:p w14:paraId="2DCABF62" w14:textId="77777777" w:rsidR="00D24959" w:rsidRPr="00104F97" w:rsidRDefault="00D24959" w:rsidP="00D24959">
      <w:pPr>
        <w:pStyle w:val="Heading1"/>
        <w:jc w:val="center"/>
        <w:rPr>
          <w:color w:val="auto"/>
        </w:rPr>
      </w:pPr>
      <w:r w:rsidRPr="00104F97">
        <w:rPr>
          <w:color w:val="auto"/>
        </w:rPr>
        <w:t>Employers must enact a respiratory protection program</w:t>
      </w:r>
    </w:p>
    <w:p w14:paraId="561CD031" w14:textId="77777777" w:rsidR="00D24959" w:rsidRPr="00104F97" w:rsidRDefault="00D24959" w:rsidP="00D24959">
      <w:pPr>
        <w:jc w:val="center"/>
        <w:rPr>
          <w:rStyle w:val="IntenseEmphasis"/>
          <w:color w:val="auto"/>
        </w:rPr>
      </w:pPr>
      <w:r w:rsidRPr="00104F97">
        <w:rPr>
          <w:rStyle w:val="IntenseEmphasis"/>
          <w:color w:val="auto"/>
        </w:rPr>
        <w:t>The program has several legally-required components</w:t>
      </w:r>
    </w:p>
    <w:p w14:paraId="2A6BCD7B" w14:textId="77777777" w:rsidR="00D24959" w:rsidRPr="00AD503E" w:rsidRDefault="00D24959" w:rsidP="00D24959">
      <w:pPr>
        <w:rPr>
          <w:rStyle w:val="IntenseEmphasis"/>
          <w:i w:val="0"/>
          <w:color w:val="auto"/>
        </w:rPr>
      </w:pPr>
      <w:r w:rsidRPr="00104F97">
        <w:rPr>
          <w:rStyle w:val="IntenseEmphasis"/>
          <w:i w:val="0"/>
          <w:color w:val="auto"/>
        </w:rPr>
        <w:t xml:space="preserve">Fit testing is just one </w:t>
      </w:r>
      <w:r w:rsidR="00077421" w:rsidRPr="00AD503E">
        <w:rPr>
          <w:rStyle w:val="IntenseEmphasis"/>
          <w:i w:val="0"/>
          <w:color w:val="auto"/>
        </w:rPr>
        <w:t>element</w:t>
      </w:r>
      <w:r w:rsidRPr="00AD503E">
        <w:rPr>
          <w:rStyle w:val="IntenseEmphasis"/>
          <w:i w:val="0"/>
          <w:color w:val="auto"/>
        </w:rPr>
        <w:t xml:space="preserve"> </w:t>
      </w:r>
      <w:r w:rsidR="00077421" w:rsidRPr="00AD503E">
        <w:rPr>
          <w:rStyle w:val="IntenseEmphasis"/>
          <w:i w:val="0"/>
          <w:color w:val="auto"/>
        </w:rPr>
        <w:t xml:space="preserve">of </w:t>
      </w:r>
      <w:r w:rsidRPr="00AD503E">
        <w:rPr>
          <w:rStyle w:val="IntenseEmphasis"/>
          <w:i w:val="0"/>
          <w:color w:val="auto"/>
        </w:rPr>
        <w:t xml:space="preserve">worker respiratory protection. </w:t>
      </w:r>
      <w:hyperlink r:id="rId8" w:history="1">
        <w:r w:rsidRPr="00AD503E">
          <w:rPr>
            <w:rStyle w:val="Hyperlink"/>
            <w:color w:val="auto"/>
          </w:rPr>
          <w:t>Chapter 296-842</w:t>
        </w:r>
      </w:hyperlink>
      <w:r w:rsidRPr="00AD503E">
        <w:rPr>
          <w:rStyle w:val="IntenseEmphasis"/>
          <w:i w:val="0"/>
          <w:color w:val="auto"/>
        </w:rPr>
        <w:t xml:space="preserve"> of the Washington Administrative Code details an employer’s obligations when workers encounter hazards that require respirator use.</w:t>
      </w:r>
    </w:p>
    <w:p w14:paraId="04B6ADD2" w14:textId="77777777" w:rsidR="00D24959" w:rsidRPr="00AD503E" w:rsidRDefault="00D24959" w:rsidP="00D24959">
      <w:pPr>
        <w:rPr>
          <w:rStyle w:val="IntenseEmphasis"/>
          <w:i w:val="0"/>
          <w:color w:val="auto"/>
        </w:rPr>
      </w:pPr>
      <w:r w:rsidRPr="00AD503E">
        <w:rPr>
          <w:rStyle w:val="IntenseEmphasis"/>
          <w:i w:val="0"/>
          <w:color w:val="auto"/>
        </w:rPr>
        <w:t>Employer responsibilities include designation of an administrator, regulating voluntary respirator use, maintenance of a written program, record-keeping, medical evaluation, fit testing, and training. Each is a legal requirement.</w:t>
      </w:r>
    </w:p>
    <w:p w14:paraId="6F37055D" w14:textId="77777777" w:rsidR="00260037" w:rsidRPr="00AD503E" w:rsidRDefault="006B1D6A" w:rsidP="00260037">
      <w:pPr>
        <w:pStyle w:val="Heading1"/>
        <w:jc w:val="center"/>
        <w:rPr>
          <w:color w:val="auto"/>
        </w:rPr>
      </w:pPr>
      <w:r w:rsidRPr="00AD503E">
        <w:rPr>
          <w:color w:val="auto"/>
        </w:rPr>
        <w:t>Medical evaluation is required before fit testing</w:t>
      </w:r>
    </w:p>
    <w:p w14:paraId="2CD5A3D8" w14:textId="77777777" w:rsidR="00260037" w:rsidRPr="00AD503E" w:rsidRDefault="00D24959" w:rsidP="00260037">
      <w:pPr>
        <w:jc w:val="center"/>
        <w:rPr>
          <w:rStyle w:val="IntenseEmphasis"/>
          <w:color w:val="auto"/>
        </w:rPr>
      </w:pPr>
      <w:r w:rsidRPr="00AD503E">
        <w:rPr>
          <w:rStyle w:val="IntenseEmphasis"/>
          <w:color w:val="auto"/>
        </w:rPr>
        <w:t>Employees must complete a questionnaire to be approved by a licensed health care professional</w:t>
      </w:r>
    </w:p>
    <w:p w14:paraId="1AFB4E0B" w14:textId="77777777" w:rsidR="00260037" w:rsidRPr="00104F97" w:rsidRDefault="00D24959" w:rsidP="00F951D1">
      <w:pPr>
        <w:rPr>
          <w:rStyle w:val="IntenseEmphasis"/>
          <w:i w:val="0"/>
          <w:color w:val="auto"/>
        </w:rPr>
      </w:pPr>
      <w:r w:rsidRPr="00AD503E">
        <w:rPr>
          <w:rStyle w:val="IntenseEmphasis"/>
          <w:i w:val="0"/>
          <w:color w:val="auto"/>
        </w:rPr>
        <w:t>The</w:t>
      </w:r>
      <w:r w:rsidR="006B1D6A" w:rsidRPr="00AD503E">
        <w:rPr>
          <w:rStyle w:val="IntenseEmphasis"/>
          <w:i w:val="0"/>
          <w:color w:val="auto"/>
        </w:rPr>
        <w:t xml:space="preserve"> person to be fit tested must complete a </w:t>
      </w:r>
      <w:hyperlink r:id="rId9" w:history="1">
        <w:r w:rsidR="006B1D6A" w:rsidRPr="00AD503E">
          <w:rPr>
            <w:rStyle w:val="Hyperlink"/>
            <w:color w:val="auto"/>
          </w:rPr>
          <w:t>medical questionnaire</w:t>
        </w:r>
      </w:hyperlink>
      <w:r w:rsidRPr="00AD503E">
        <w:rPr>
          <w:rStyle w:val="IntenseEmphasis"/>
          <w:i w:val="0"/>
          <w:color w:val="auto"/>
        </w:rPr>
        <w:t xml:space="preserve"> prior to fit testing</w:t>
      </w:r>
      <w:r w:rsidR="006B1D6A" w:rsidRPr="00AD503E">
        <w:rPr>
          <w:rStyle w:val="IntenseEmphasis"/>
          <w:i w:val="0"/>
          <w:color w:val="auto"/>
        </w:rPr>
        <w:t>. A licensed health care professional, paid by the employer, must review and approve the questionnaire. Typically, occupational health clinics are able to review and approve medical questionnaires</w:t>
      </w:r>
      <w:r w:rsidRPr="00AD503E">
        <w:rPr>
          <w:rStyle w:val="IntenseEmphasis"/>
          <w:i w:val="0"/>
          <w:color w:val="auto"/>
        </w:rPr>
        <w:t xml:space="preserve"> and immediately proceed with fit testing in a single appointment</w:t>
      </w:r>
      <w:r w:rsidR="006B1D6A" w:rsidRPr="00AD503E">
        <w:rPr>
          <w:rStyle w:val="IntenseEmphasis"/>
          <w:i w:val="0"/>
          <w:color w:val="auto"/>
        </w:rPr>
        <w:t xml:space="preserve">. Employers that self-administer </w:t>
      </w:r>
      <w:r w:rsidR="00077421" w:rsidRPr="00AD503E">
        <w:rPr>
          <w:rStyle w:val="IntenseEmphasis"/>
          <w:i w:val="0"/>
          <w:color w:val="auto"/>
        </w:rPr>
        <w:t xml:space="preserve">fit </w:t>
      </w:r>
      <w:r w:rsidR="006B1D6A" w:rsidRPr="00AD503E">
        <w:rPr>
          <w:rStyle w:val="IntenseEmphasis"/>
          <w:i w:val="0"/>
          <w:color w:val="auto"/>
        </w:rPr>
        <w:t xml:space="preserve">testing should contract with an external LHCP for medical evaluations – the employer </w:t>
      </w:r>
      <w:r w:rsidR="006B1D6A" w:rsidRPr="00AD503E">
        <w:rPr>
          <w:rStyle w:val="IntenseEmphasis"/>
          <w:b/>
          <w:i w:val="0"/>
          <w:color w:val="auto"/>
        </w:rPr>
        <w:t>must not</w:t>
      </w:r>
      <w:r w:rsidR="006B1D6A" w:rsidRPr="00AD503E">
        <w:rPr>
          <w:rStyle w:val="IntenseEmphasis"/>
          <w:i w:val="0"/>
          <w:color w:val="auto"/>
        </w:rPr>
        <w:t xml:space="preserve"> review</w:t>
      </w:r>
      <w:r w:rsidR="006B1D6A" w:rsidRPr="00104F97">
        <w:rPr>
          <w:rStyle w:val="IntenseEmphasis"/>
          <w:i w:val="0"/>
          <w:color w:val="auto"/>
        </w:rPr>
        <w:t xml:space="preserve"> the questionnaire or other privileged medical information from the person to be fit tested.</w:t>
      </w:r>
    </w:p>
    <w:p w14:paraId="35EDB4CB" w14:textId="77777777" w:rsidR="00F951D1" w:rsidRPr="00104F97" w:rsidRDefault="00F951D1" w:rsidP="006B1D6A">
      <w:pPr>
        <w:pStyle w:val="Heading1"/>
        <w:jc w:val="center"/>
        <w:rPr>
          <w:rStyle w:val="IntenseEmphasis"/>
          <w:i w:val="0"/>
          <w:iCs w:val="0"/>
          <w:color w:val="auto"/>
        </w:rPr>
      </w:pPr>
      <w:r w:rsidRPr="00104F97">
        <w:rPr>
          <w:rStyle w:val="IntenseEmphasis"/>
          <w:i w:val="0"/>
          <w:iCs w:val="0"/>
          <w:color w:val="auto"/>
        </w:rPr>
        <w:t>Where to get fit tested</w:t>
      </w:r>
    </w:p>
    <w:p w14:paraId="7B3D9D72" w14:textId="77777777" w:rsidR="00F951D1" w:rsidRPr="00104F97" w:rsidRDefault="00F951D1" w:rsidP="006B1D6A">
      <w:pPr>
        <w:jc w:val="center"/>
        <w:rPr>
          <w:rStyle w:val="IntenseEmphasis"/>
          <w:color w:val="auto"/>
        </w:rPr>
      </w:pPr>
      <w:r w:rsidRPr="00104F97">
        <w:rPr>
          <w:rStyle w:val="IntenseEmphasis"/>
          <w:color w:val="auto"/>
        </w:rPr>
        <w:t>How to find qualified fit testers in your area</w:t>
      </w:r>
    </w:p>
    <w:p w14:paraId="05CE061E" w14:textId="77777777" w:rsidR="00F951D1" w:rsidRPr="00104F97" w:rsidRDefault="00F951D1" w:rsidP="00F951D1">
      <w:r w:rsidRPr="00104F97">
        <w:t xml:space="preserve">Fit testing should be performed by a qualified individual and according to a very </w:t>
      </w:r>
      <w:hyperlink r:id="rId10" w:anchor="296-842-22010" w:history="1">
        <w:r w:rsidRPr="00104F97">
          <w:rPr>
            <w:rStyle w:val="Hyperlink"/>
            <w:color w:val="auto"/>
          </w:rPr>
          <w:t>specific procedure</w:t>
        </w:r>
      </w:hyperlink>
      <w:r w:rsidRPr="00104F97">
        <w:t>.</w:t>
      </w:r>
      <w:r w:rsidR="00061AEC" w:rsidRPr="00104F97">
        <w:t xml:space="preserve"> Employers may use a third-party company to administer fit tests, or they may be administered by a trained employee.</w:t>
      </w:r>
    </w:p>
    <w:p w14:paraId="4BCD6F5C" w14:textId="77777777" w:rsidR="006B1D6A" w:rsidRPr="00104F97" w:rsidRDefault="008E566D" w:rsidP="006B1D6A">
      <w:pPr>
        <w:rPr>
          <w:rStyle w:val="IntenseEmphasis"/>
          <w:i w:val="0"/>
          <w:color w:val="auto"/>
        </w:rPr>
      </w:pPr>
      <w:hyperlink r:id="rId11" w:history="1">
        <w:r w:rsidR="006B1D6A" w:rsidRPr="00104F97">
          <w:rPr>
            <w:rStyle w:val="Hyperlink"/>
            <w:color w:val="auto"/>
          </w:rPr>
          <w:t>Many forms of facial hair</w:t>
        </w:r>
      </w:hyperlink>
      <w:r w:rsidR="006B1D6A" w:rsidRPr="00104F97">
        <w:rPr>
          <w:rStyle w:val="IntenseEmphasis"/>
          <w:i w:val="0"/>
          <w:color w:val="auto"/>
        </w:rPr>
        <w:t xml:space="preserve"> compromise respirator fit. Some workers may have to shave before donning a respirator.</w:t>
      </w:r>
      <w:r w:rsidR="00D24959" w:rsidRPr="00104F97">
        <w:rPr>
          <w:rStyle w:val="IntenseEmphasis"/>
          <w:i w:val="0"/>
          <w:color w:val="auto"/>
        </w:rPr>
        <w:t xml:space="preserve"> Direct employees to shave before fit testing or before respirator use.</w:t>
      </w:r>
    </w:p>
    <w:p w14:paraId="2335FAAF" w14:textId="77777777" w:rsidR="00061AEC" w:rsidRPr="00104F97" w:rsidRDefault="00061AEC" w:rsidP="0039169A">
      <w:pPr>
        <w:pStyle w:val="Heading2"/>
        <w:ind w:left="720"/>
        <w:rPr>
          <w:color w:val="auto"/>
        </w:rPr>
      </w:pPr>
      <w:r w:rsidRPr="00104F97">
        <w:rPr>
          <w:color w:val="auto"/>
        </w:rPr>
        <w:t>3</w:t>
      </w:r>
      <w:r w:rsidRPr="00104F97">
        <w:rPr>
          <w:color w:val="auto"/>
          <w:vertAlign w:val="superscript"/>
        </w:rPr>
        <w:t>rd</w:t>
      </w:r>
      <w:r w:rsidRPr="00104F97">
        <w:rPr>
          <w:color w:val="auto"/>
        </w:rPr>
        <w:t xml:space="preserve"> Party Options</w:t>
      </w:r>
    </w:p>
    <w:p w14:paraId="68DED261" w14:textId="77777777" w:rsidR="006B1D6A" w:rsidRPr="00104F97" w:rsidRDefault="00F951D1" w:rsidP="006B1D6A">
      <w:pPr>
        <w:ind w:left="720"/>
      </w:pPr>
      <w:r w:rsidRPr="00104F97">
        <w:t xml:space="preserve">Fit testing is generally performed by occupational medicine </w:t>
      </w:r>
      <w:r w:rsidR="00061AEC" w:rsidRPr="00104F97">
        <w:t xml:space="preserve">clinics. </w:t>
      </w:r>
      <w:r w:rsidR="006B1D6A" w:rsidRPr="00104F97">
        <w:t>Search for “occupational medicine” or “occupational health” clinics in your area.</w:t>
      </w:r>
    </w:p>
    <w:p w14:paraId="4739C607" w14:textId="77777777" w:rsidR="0039169A" w:rsidRPr="00104F97" w:rsidRDefault="0039169A" w:rsidP="00077421">
      <w:pPr>
        <w:ind w:left="720"/>
      </w:pPr>
      <w:r w:rsidRPr="00104F97">
        <w:lastRenderedPageBreak/>
        <w:t xml:space="preserve">The Department of Labor &amp; Industries Medical Provider Network (MPN) is a good place to start your search. Within the </w:t>
      </w:r>
      <w:hyperlink r:id="rId12" w:history="1">
        <w:r w:rsidRPr="00104F97">
          <w:rPr>
            <w:rStyle w:val="Hyperlink"/>
            <w:color w:val="auto"/>
          </w:rPr>
          <w:t>L&amp;I directory</w:t>
        </w:r>
      </w:hyperlink>
      <w:r w:rsidRPr="00104F97">
        <w:t>, ent</w:t>
      </w:r>
      <w:r w:rsidRPr="00AD503E">
        <w:t>er your zip code, hit the “search” button, and use the filters at left to limit your search to “occupational medicine”</w:t>
      </w:r>
      <w:r w:rsidR="00B82EB5" w:rsidRPr="00AD503E">
        <w:t xml:space="preserve">. </w:t>
      </w:r>
      <w:r w:rsidR="00B82EB5" w:rsidRPr="00AD503E">
        <w:rPr>
          <w:i/>
        </w:rPr>
        <w:t xml:space="preserve">You may also refer to the </w:t>
      </w:r>
      <w:r w:rsidR="00D54A70" w:rsidRPr="00AD503E">
        <w:rPr>
          <w:i/>
        </w:rPr>
        <w:t>“Fit testing providers in metro areas” li</w:t>
      </w:r>
      <w:r w:rsidR="00B82EB5" w:rsidRPr="00AD503E">
        <w:rPr>
          <w:i/>
        </w:rPr>
        <w:t>st below.</w:t>
      </w:r>
    </w:p>
    <w:p w14:paraId="0E6EDEE0" w14:textId="77777777" w:rsidR="00061AEC" w:rsidRPr="00104F97" w:rsidRDefault="00061AEC" w:rsidP="00612FD4">
      <w:pPr>
        <w:pStyle w:val="Heading2"/>
        <w:ind w:left="720"/>
        <w:rPr>
          <w:color w:val="auto"/>
        </w:rPr>
      </w:pPr>
      <w:r w:rsidRPr="00104F97">
        <w:rPr>
          <w:color w:val="auto"/>
        </w:rPr>
        <w:t>Self-Administration</w:t>
      </w:r>
    </w:p>
    <w:p w14:paraId="4E68F32B" w14:textId="77777777" w:rsidR="00061AEC" w:rsidRDefault="00612FD4" w:rsidP="005972BA">
      <w:pPr>
        <w:ind w:left="720"/>
      </w:pPr>
      <w:r w:rsidRPr="00104F97">
        <w:t xml:space="preserve">Employees may be trained to administer fit tests to others. These employees must be </w:t>
      </w:r>
      <w:hyperlink r:id="rId13" w:history="1">
        <w:r w:rsidRPr="00104F97">
          <w:rPr>
            <w:rStyle w:val="Hyperlink"/>
            <w:color w:val="auto"/>
          </w:rPr>
          <w:t>trained</w:t>
        </w:r>
      </w:hyperlink>
      <w:r w:rsidRPr="00104F97">
        <w:t xml:space="preserve">, be properly equipped, and must strictly obey the </w:t>
      </w:r>
      <w:hyperlink r:id="rId14" w:anchor="296-842-22010" w:history="1">
        <w:r w:rsidRPr="00104F97">
          <w:rPr>
            <w:rStyle w:val="Hyperlink"/>
            <w:color w:val="auto"/>
          </w:rPr>
          <w:t>procedure set forth in the WAC</w:t>
        </w:r>
      </w:hyperlink>
      <w:r w:rsidRPr="00104F97">
        <w:t>.</w:t>
      </w:r>
    </w:p>
    <w:p w14:paraId="2B459083" w14:textId="77777777" w:rsidR="00D54A70" w:rsidRDefault="00D54A70" w:rsidP="00D54A70">
      <w:r w:rsidRPr="00AD503E">
        <w:t>Possible options developed by the ALTSA Incident Management Team</w:t>
      </w:r>
    </w:p>
    <w:tbl>
      <w:tblPr>
        <w:tblStyle w:val="TableGrid"/>
        <w:tblW w:w="9715" w:type="dxa"/>
        <w:tblLook w:val="04A0" w:firstRow="1" w:lastRow="0" w:firstColumn="1" w:lastColumn="0" w:noHBand="0" w:noVBand="1"/>
      </w:tblPr>
      <w:tblGrid>
        <w:gridCol w:w="443"/>
        <w:gridCol w:w="1072"/>
        <w:gridCol w:w="2890"/>
        <w:gridCol w:w="2880"/>
        <w:gridCol w:w="2430"/>
      </w:tblGrid>
      <w:tr w:rsidR="00FD6263" w:rsidRPr="00D54A70" w14:paraId="0BD391A1" w14:textId="77777777" w:rsidTr="00FD6263">
        <w:tc>
          <w:tcPr>
            <w:tcW w:w="443" w:type="dxa"/>
            <w:vMerge w:val="restart"/>
            <w:shd w:val="clear" w:color="auto" w:fill="DEEAF6" w:themeFill="accent1" w:themeFillTint="33"/>
            <w:textDirection w:val="btLr"/>
          </w:tcPr>
          <w:p w14:paraId="26C5CDE7" w14:textId="77777777" w:rsidR="00FD6263" w:rsidRPr="00D54A70" w:rsidRDefault="00FD6263" w:rsidP="00301EA1">
            <w:pPr>
              <w:ind w:left="113" w:right="113"/>
              <w:jc w:val="center"/>
              <w:textAlignment w:val="baseline"/>
              <w:rPr>
                <w:rFonts w:eastAsia="Times New Roman" w:cstheme="minorHAnsi"/>
                <w:b/>
                <w:sz w:val="18"/>
                <w:szCs w:val="18"/>
              </w:rPr>
            </w:pPr>
            <w:r w:rsidRPr="00D54A70">
              <w:rPr>
                <w:rFonts w:eastAsia="Times New Roman" w:cstheme="minorHAnsi"/>
                <w:b/>
                <w:sz w:val="18"/>
                <w:szCs w:val="18"/>
              </w:rPr>
              <w:t>Fit- Testing Options</w:t>
            </w:r>
          </w:p>
        </w:tc>
        <w:tc>
          <w:tcPr>
            <w:tcW w:w="1072" w:type="dxa"/>
            <w:shd w:val="clear" w:color="auto" w:fill="DEEAF6" w:themeFill="accent1" w:themeFillTint="33"/>
          </w:tcPr>
          <w:p w14:paraId="0D78E85E"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Options</w:t>
            </w:r>
          </w:p>
        </w:tc>
        <w:tc>
          <w:tcPr>
            <w:tcW w:w="2890" w:type="dxa"/>
            <w:shd w:val="clear" w:color="auto" w:fill="E2EFD9" w:themeFill="accent6" w:themeFillTint="33"/>
          </w:tcPr>
          <w:p w14:paraId="727722A1"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1</w:t>
            </w:r>
          </w:p>
        </w:tc>
        <w:tc>
          <w:tcPr>
            <w:tcW w:w="2880" w:type="dxa"/>
            <w:shd w:val="clear" w:color="auto" w:fill="FFF2CC" w:themeFill="accent4" w:themeFillTint="33"/>
          </w:tcPr>
          <w:p w14:paraId="5F787B70"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2</w:t>
            </w:r>
          </w:p>
        </w:tc>
        <w:tc>
          <w:tcPr>
            <w:tcW w:w="2430" w:type="dxa"/>
            <w:shd w:val="clear" w:color="auto" w:fill="FBE4D5" w:themeFill="accent2" w:themeFillTint="33"/>
          </w:tcPr>
          <w:p w14:paraId="2C2468C1"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3</w:t>
            </w:r>
          </w:p>
        </w:tc>
      </w:tr>
      <w:tr w:rsidR="00FD6263" w:rsidRPr="00D54A70" w14:paraId="2ED15BC4" w14:textId="77777777" w:rsidTr="00FD6263">
        <w:tc>
          <w:tcPr>
            <w:tcW w:w="443" w:type="dxa"/>
            <w:vMerge/>
            <w:shd w:val="clear" w:color="auto" w:fill="DEEAF6" w:themeFill="accent1" w:themeFillTint="33"/>
          </w:tcPr>
          <w:p w14:paraId="4E8674FA"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17426A19"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Description</w:t>
            </w:r>
          </w:p>
        </w:tc>
        <w:tc>
          <w:tcPr>
            <w:tcW w:w="2890" w:type="dxa"/>
          </w:tcPr>
          <w:p w14:paraId="69ECFB4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Blended approach with flexibility</w:t>
            </w:r>
          </w:p>
          <w:p w14:paraId="437197FB"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National Fit-Testing)</w:t>
            </w:r>
          </w:p>
        </w:tc>
        <w:tc>
          <w:tcPr>
            <w:tcW w:w="2880" w:type="dxa"/>
          </w:tcPr>
          <w:p w14:paraId="77E05E4F"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Blended approach with a little less flexibility </w:t>
            </w:r>
          </w:p>
          <w:p w14:paraId="758EECA4"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Northwest Response)</w:t>
            </w:r>
          </w:p>
        </w:tc>
        <w:tc>
          <w:tcPr>
            <w:tcW w:w="2430" w:type="dxa"/>
          </w:tcPr>
          <w:p w14:paraId="071937CF"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Outpatient and or occupational health clinics only</w:t>
            </w:r>
          </w:p>
          <w:p w14:paraId="6D7EA6C9"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Occupational health)</w:t>
            </w:r>
          </w:p>
        </w:tc>
      </w:tr>
      <w:tr w:rsidR="00FD6263" w:rsidRPr="00D54A70" w14:paraId="0AD4EE67" w14:textId="77777777" w:rsidTr="00FD6263">
        <w:tc>
          <w:tcPr>
            <w:tcW w:w="443" w:type="dxa"/>
            <w:vMerge/>
            <w:shd w:val="clear" w:color="auto" w:fill="DEEAF6" w:themeFill="accent1" w:themeFillTint="33"/>
          </w:tcPr>
          <w:p w14:paraId="30BA33AA"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725CC2D8"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Outline</w:t>
            </w:r>
          </w:p>
        </w:tc>
        <w:tc>
          <w:tcPr>
            <w:tcW w:w="2890" w:type="dxa"/>
          </w:tcPr>
          <w:p w14:paraId="6BABBA3F" w14:textId="77777777" w:rsidR="00FD6263" w:rsidRPr="00D54A70" w:rsidRDefault="00FD6263" w:rsidP="00077421">
            <w:pPr>
              <w:textAlignment w:val="baseline"/>
              <w:rPr>
                <w:rFonts w:eastAsia="Times New Roman" w:cstheme="minorHAnsi"/>
                <w:sz w:val="18"/>
                <w:szCs w:val="18"/>
              </w:rPr>
            </w:pPr>
            <w:r w:rsidRPr="00AD503E">
              <w:rPr>
                <w:rFonts w:eastAsia="Times New Roman" w:cstheme="minorHAnsi"/>
                <w:sz w:val="18"/>
                <w:szCs w:val="18"/>
              </w:rPr>
              <w:t xml:space="preserve">This option provides the most flexibility. </w:t>
            </w:r>
            <w:r w:rsidR="00077421" w:rsidRPr="00AD503E">
              <w:rPr>
                <w:rFonts w:eastAsia="Times New Roman" w:cstheme="minorHAnsi"/>
                <w:sz w:val="18"/>
                <w:szCs w:val="18"/>
              </w:rPr>
              <w:t>Concentra allows walk-in appointments in most of the state, while National Fit Testing trains staff to perform fit testing.</w:t>
            </w:r>
          </w:p>
        </w:tc>
        <w:tc>
          <w:tcPr>
            <w:tcW w:w="2880" w:type="dxa"/>
          </w:tcPr>
          <w:p w14:paraId="361504B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This option provides some flexibility. Walk-in appointment with Concentra and scheduled on-site fit-testing with Northwest Response (NWR) anywhere in the state. </w:t>
            </w:r>
          </w:p>
        </w:tc>
        <w:tc>
          <w:tcPr>
            <w:tcW w:w="2430" w:type="dxa"/>
          </w:tcPr>
          <w:p w14:paraId="5F639841"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This option provides flexibility. Walk-in and appointments available Monday thru Friday various times and locations. </w:t>
            </w:r>
          </w:p>
        </w:tc>
      </w:tr>
      <w:tr w:rsidR="00FD6263" w:rsidRPr="00D54A70" w14:paraId="4B4CA96F" w14:textId="77777777" w:rsidTr="00FD6263">
        <w:tc>
          <w:tcPr>
            <w:tcW w:w="443" w:type="dxa"/>
            <w:vMerge/>
            <w:shd w:val="clear" w:color="auto" w:fill="DEEAF6" w:themeFill="accent1" w:themeFillTint="33"/>
          </w:tcPr>
          <w:p w14:paraId="25CA9167"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6738E7CB"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Pros</w:t>
            </w:r>
          </w:p>
        </w:tc>
        <w:tc>
          <w:tcPr>
            <w:tcW w:w="2890" w:type="dxa"/>
          </w:tcPr>
          <w:p w14:paraId="0D214C9D"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5184CBCC"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National Fit Testing will assist in developing a written respiratory program that will work for all staff to include those getting fit tested by Concentra</w:t>
            </w:r>
          </w:p>
          <w:p w14:paraId="6E8B23C1"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 xml:space="preserve">Trained staff who can travel to any location to fit-test. </w:t>
            </w:r>
          </w:p>
          <w:p w14:paraId="6AE78A5D"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Staff can have multiple masks on hand to ensure on the spot</w:t>
            </w:r>
          </w:p>
        </w:tc>
        <w:tc>
          <w:tcPr>
            <w:tcW w:w="2880" w:type="dxa"/>
          </w:tcPr>
          <w:p w14:paraId="4FB3F750"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462396B2"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NWR has experience fit-testing different types of respirators to include KN95</w:t>
            </w:r>
          </w:p>
          <w:p w14:paraId="5E591450"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NWR can fit test multiple staff at a time</w:t>
            </w:r>
          </w:p>
          <w:p w14:paraId="1A6D1F40" w14:textId="77777777" w:rsidR="00FD6263" w:rsidRPr="00D54A70" w:rsidRDefault="00FD6263" w:rsidP="00FD6263">
            <w:pPr>
              <w:textAlignment w:val="baseline"/>
              <w:rPr>
                <w:rFonts w:eastAsia="Times New Roman" w:cstheme="minorHAnsi"/>
                <w:sz w:val="18"/>
                <w:szCs w:val="18"/>
              </w:rPr>
            </w:pPr>
          </w:p>
        </w:tc>
        <w:tc>
          <w:tcPr>
            <w:tcW w:w="2430" w:type="dxa"/>
          </w:tcPr>
          <w:p w14:paraId="67549A16"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33A834E8"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 xml:space="preserve">Walk-in clinics </w:t>
            </w:r>
          </w:p>
          <w:p w14:paraId="570265DF"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Flexibility for staff might be better</w:t>
            </w:r>
          </w:p>
          <w:p w14:paraId="120B01B1" w14:textId="77777777" w:rsidR="00FD6263" w:rsidRPr="00D54A70" w:rsidRDefault="00FD6263" w:rsidP="00FD6263">
            <w:pPr>
              <w:textAlignment w:val="baseline"/>
              <w:rPr>
                <w:rFonts w:eastAsia="Times New Roman" w:cstheme="minorHAnsi"/>
                <w:sz w:val="18"/>
                <w:szCs w:val="18"/>
              </w:rPr>
            </w:pPr>
          </w:p>
        </w:tc>
      </w:tr>
      <w:tr w:rsidR="00FD6263" w:rsidRPr="00D54A70" w14:paraId="4F49B386" w14:textId="77777777" w:rsidTr="00FD6263">
        <w:tc>
          <w:tcPr>
            <w:tcW w:w="443" w:type="dxa"/>
            <w:vMerge/>
            <w:shd w:val="clear" w:color="auto" w:fill="DEEAF6" w:themeFill="accent1" w:themeFillTint="33"/>
          </w:tcPr>
          <w:p w14:paraId="570CE1C3"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243DD8E6"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Cons</w:t>
            </w:r>
          </w:p>
        </w:tc>
        <w:tc>
          <w:tcPr>
            <w:tcW w:w="2890" w:type="dxa"/>
          </w:tcPr>
          <w:p w14:paraId="73B6A7F9"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Concentra has 19 locations in the state</w:t>
            </w:r>
          </w:p>
          <w:p w14:paraId="4156F30B"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3FB6C2F0"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Need to identify staff who will attend the train the trainer program</w:t>
            </w:r>
          </w:p>
        </w:tc>
        <w:tc>
          <w:tcPr>
            <w:tcW w:w="2880" w:type="dxa"/>
          </w:tcPr>
          <w:p w14:paraId="61615823"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Concentra has 19 locations</w:t>
            </w:r>
          </w:p>
          <w:p w14:paraId="6E7F2695"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1EF8033D"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Need to have an establish Respiratory Protection plan in place (Concentra and Northwest)</w:t>
            </w:r>
          </w:p>
          <w:p w14:paraId="2BA0FE39"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NWR is booked 2 weeks out</w:t>
            </w:r>
          </w:p>
        </w:tc>
        <w:tc>
          <w:tcPr>
            <w:tcW w:w="2430" w:type="dxa"/>
          </w:tcPr>
          <w:p w14:paraId="5A4599FC"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 xml:space="preserve">Concentra has 19 locations </w:t>
            </w:r>
          </w:p>
          <w:p w14:paraId="3B314B1D"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6D1B66F5"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 xml:space="preserve">Need to establish contracts with each Occupational Health Clinic </w:t>
            </w:r>
          </w:p>
        </w:tc>
      </w:tr>
      <w:tr w:rsidR="00FD6263" w:rsidRPr="00D54A70" w14:paraId="69FE7D27" w14:textId="77777777" w:rsidTr="00FD6263">
        <w:tc>
          <w:tcPr>
            <w:tcW w:w="443" w:type="dxa"/>
            <w:vMerge/>
            <w:shd w:val="clear" w:color="auto" w:fill="DEEAF6" w:themeFill="accent1" w:themeFillTint="33"/>
          </w:tcPr>
          <w:p w14:paraId="5978F285"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0FFCC62A"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Cost</w:t>
            </w:r>
          </w:p>
        </w:tc>
        <w:tc>
          <w:tcPr>
            <w:tcW w:w="2890" w:type="dxa"/>
          </w:tcPr>
          <w:p w14:paraId="6F4AF7AC"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2A0C6717"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National Fit-Testing: $905 per training up to three staff, includes fit test machine that last 75-100 test. Purchase additional spray is $25.  $27 per medical evaluation</w:t>
            </w:r>
          </w:p>
        </w:tc>
        <w:tc>
          <w:tcPr>
            <w:tcW w:w="2880" w:type="dxa"/>
          </w:tcPr>
          <w:p w14:paraId="38DB9C85"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5C1078E0"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NWR: Minimum $350 cover 15 fit-tests each additional test is $23 per test if on the same day. Cost for travel and lodging is required for long distance (Central/ Eastern WA)</w:t>
            </w:r>
          </w:p>
        </w:tc>
        <w:tc>
          <w:tcPr>
            <w:tcW w:w="2430" w:type="dxa"/>
          </w:tcPr>
          <w:p w14:paraId="7EFA0C0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59AD5764"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Occupation Health Clinics- see above</w:t>
            </w:r>
          </w:p>
        </w:tc>
      </w:tr>
    </w:tbl>
    <w:p w14:paraId="63143B99" w14:textId="77777777" w:rsidR="00FD6263" w:rsidRDefault="00FD6263" w:rsidP="00FD6263"/>
    <w:p w14:paraId="1A3F5525" w14:textId="77777777" w:rsidR="00D54A70" w:rsidRPr="00104F97" w:rsidRDefault="00D54A70" w:rsidP="00FD6263"/>
    <w:p w14:paraId="0AB229E3" w14:textId="77777777" w:rsidR="00F951D1" w:rsidRPr="00104F97" w:rsidRDefault="005972BA" w:rsidP="0070672B">
      <w:pPr>
        <w:pStyle w:val="Heading1"/>
        <w:jc w:val="center"/>
        <w:rPr>
          <w:color w:val="auto"/>
        </w:rPr>
      </w:pPr>
      <w:r w:rsidRPr="00104F97">
        <w:rPr>
          <w:color w:val="auto"/>
        </w:rPr>
        <w:lastRenderedPageBreak/>
        <w:t>Supply of some respirators is constrained</w:t>
      </w:r>
    </w:p>
    <w:p w14:paraId="6FFD9AD7" w14:textId="77777777" w:rsidR="0070672B" w:rsidRPr="00104F97" w:rsidRDefault="0070672B" w:rsidP="0070672B">
      <w:pPr>
        <w:jc w:val="center"/>
        <w:rPr>
          <w:rStyle w:val="IntenseEmphasis"/>
          <w:color w:val="auto"/>
        </w:rPr>
      </w:pPr>
      <w:r w:rsidRPr="00104F97">
        <w:rPr>
          <w:rStyle w:val="IntenseEmphasis"/>
          <w:color w:val="auto"/>
        </w:rPr>
        <w:t>Continuity is an important consideration</w:t>
      </w:r>
    </w:p>
    <w:p w14:paraId="6F2A1ED7" w14:textId="77777777" w:rsidR="0070672B" w:rsidRPr="00104F97" w:rsidRDefault="0070672B" w:rsidP="00260037">
      <w:pPr>
        <w:rPr>
          <w:rStyle w:val="IntenseEmphasis"/>
          <w:i w:val="0"/>
          <w:color w:val="auto"/>
        </w:rPr>
      </w:pPr>
      <w:r w:rsidRPr="00104F97">
        <w:rPr>
          <w:rStyle w:val="IntenseEmphasis"/>
          <w:i w:val="0"/>
          <w:color w:val="auto"/>
        </w:rPr>
        <w:t>If employees must switch to a new respirator model, they must be fit tested with that model before wearing it in the workplace. Managing inventory is important but difficult right now. Supply of certain respirator models is limited because of the pandemic.</w:t>
      </w:r>
    </w:p>
    <w:p w14:paraId="3DEE1E4F" w14:textId="77777777" w:rsidR="0070672B" w:rsidRDefault="0070672B" w:rsidP="00260037">
      <w:pPr>
        <w:rPr>
          <w:rStyle w:val="IntenseEmphasis"/>
          <w:i w:val="0"/>
          <w:color w:val="auto"/>
        </w:rPr>
      </w:pPr>
      <w:r w:rsidRPr="00104F97">
        <w:rPr>
          <w:rStyle w:val="IntenseEmphasis"/>
          <w:i w:val="0"/>
          <w:color w:val="auto"/>
        </w:rPr>
        <w:t>When workers go to be fit tested, we recommend fitting them for several models at once. If one of the models fails the fit test, perhaps another model might work better. Also, in the event that the worker loses access to one model, the worker may switch to another fit-tested model safely.</w:t>
      </w:r>
    </w:p>
    <w:p w14:paraId="730D8E71" w14:textId="77777777" w:rsidR="00C632CE" w:rsidRPr="00104F97" w:rsidRDefault="00C632CE" w:rsidP="00260037">
      <w:pPr>
        <w:rPr>
          <w:rStyle w:val="IntenseEmphasis"/>
          <w:i w:val="0"/>
          <w:color w:val="auto"/>
        </w:rPr>
      </w:pPr>
      <w:r>
        <w:rPr>
          <w:rStyle w:val="IntenseEmphasis"/>
          <w:i w:val="0"/>
          <w:color w:val="auto"/>
        </w:rPr>
        <w:t xml:space="preserve">DSHS has observed that respirators by 3M and Honeywell have become difficult to acquire. We have sourced N95 models from other manufacturers such as BYD, Outdoor Research, and Halyard. We have been encouraged by early fit test results from employees with these respirators. Before purchasing respirators, you may wish to check that your model of interest is </w:t>
      </w:r>
      <w:hyperlink r:id="rId15" w:history="1">
        <w:r w:rsidRPr="00C632CE">
          <w:rPr>
            <w:rStyle w:val="Hyperlink"/>
          </w:rPr>
          <w:t>NIOSH-approved</w:t>
        </w:r>
      </w:hyperlink>
      <w:r>
        <w:rPr>
          <w:rStyle w:val="IntenseEmphasis"/>
          <w:i w:val="0"/>
          <w:color w:val="auto"/>
        </w:rPr>
        <w:t>.</w:t>
      </w:r>
    </w:p>
    <w:p w14:paraId="6A1E8BC5" w14:textId="77777777" w:rsidR="007618EC" w:rsidRPr="00104F97" w:rsidRDefault="00B82EB5" w:rsidP="00D24959">
      <w:pPr>
        <w:pStyle w:val="Heading1"/>
        <w:jc w:val="center"/>
        <w:rPr>
          <w:rStyle w:val="IntenseEmphasis"/>
          <w:i w:val="0"/>
          <w:color w:val="auto"/>
        </w:rPr>
      </w:pPr>
      <w:r>
        <w:rPr>
          <w:rStyle w:val="IntenseEmphasis"/>
          <w:i w:val="0"/>
          <w:color w:val="auto"/>
        </w:rPr>
        <w:t>N95 is required when L&amp;I standards indicate high risk of exposure</w:t>
      </w:r>
    </w:p>
    <w:p w14:paraId="30E4F52F" w14:textId="77777777" w:rsidR="007618EC" w:rsidRPr="00104F97" w:rsidRDefault="00B82EB5" w:rsidP="00D24959">
      <w:pPr>
        <w:jc w:val="center"/>
        <w:rPr>
          <w:rStyle w:val="IntenseEmphasis"/>
          <w:color w:val="auto"/>
        </w:rPr>
      </w:pPr>
      <w:r>
        <w:rPr>
          <w:rStyle w:val="IntenseEmphasis"/>
          <w:color w:val="auto"/>
        </w:rPr>
        <w:t>Refer to Department of Labor &amp; Industries (L&amp;I) guidance for respirator selection</w:t>
      </w:r>
    </w:p>
    <w:p w14:paraId="5A9EE623" w14:textId="77777777" w:rsidR="007618EC" w:rsidRPr="00104F97" w:rsidRDefault="007618EC" w:rsidP="007618EC">
      <w:pPr>
        <w:rPr>
          <w:rStyle w:val="IntenseEmphasis"/>
          <w:i w:val="0"/>
          <w:color w:val="auto"/>
        </w:rPr>
      </w:pPr>
      <w:r w:rsidRPr="00104F97">
        <w:rPr>
          <w:rStyle w:val="IntenseEmphasis"/>
          <w:i w:val="0"/>
          <w:color w:val="auto"/>
        </w:rPr>
        <w:t xml:space="preserve">This </w:t>
      </w:r>
      <w:hyperlink r:id="rId16" w:history="1">
        <w:r w:rsidR="00B82EB5">
          <w:rPr>
            <w:rStyle w:val="Hyperlink"/>
            <w:color w:val="auto"/>
          </w:rPr>
          <w:t>L&amp;I</w:t>
        </w:r>
        <w:r w:rsidRPr="00104F97">
          <w:rPr>
            <w:rStyle w:val="Hyperlink"/>
            <w:color w:val="auto"/>
          </w:rPr>
          <w:t xml:space="preserve"> document</w:t>
        </w:r>
      </w:hyperlink>
      <w:r w:rsidRPr="00104F97">
        <w:rPr>
          <w:rStyle w:val="IntenseEmphasis"/>
          <w:i w:val="0"/>
          <w:color w:val="auto"/>
        </w:rPr>
        <w:t xml:space="preserve"> is the legal standard for respiratory protection selection during the pandemic. For </w:t>
      </w:r>
      <w:r w:rsidR="005972BA" w:rsidRPr="00104F97">
        <w:rPr>
          <w:rStyle w:val="IntenseEmphasis"/>
          <w:i w:val="0"/>
          <w:color w:val="auto"/>
        </w:rPr>
        <w:t>“</w:t>
      </w:r>
      <w:r w:rsidRPr="00104F97">
        <w:rPr>
          <w:rStyle w:val="IntenseEmphasis"/>
          <w:i w:val="0"/>
          <w:color w:val="auto"/>
        </w:rPr>
        <w:t>high-risk</w:t>
      </w:r>
      <w:r w:rsidR="005972BA" w:rsidRPr="00104F97">
        <w:rPr>
          <w:rStyle w:val="IntenseEmphasis"/>
          <w:i w:val="0"/>
          <w:color w:val="auto"/>
        </w:rPr>
        <w:t>”</w:t>
      </w:r>
      <w:r w:rsidRPr="00104F97">
        <w:rPr>
          <w:rStyle w:val="IntenseEmphasis"/>
          <w:i w:val="0"/>
          <w:color w:val="auto"/>
        </w:rPr>
        <w:t xml:space="preserve"> and </w:t>
      </w:r>
      <w:r w:rsidR="005972BA" w:rsidRPr="00104F97">
        <w:rPr>
          <w:rStyle w:val="IntenseEmphasis"/>
          <w:i w:val="0"/>
          <w:color w:val="auto"/>
        </w:rPr>
        <w:t>“</w:t>
      </w:r>
      <w:r w:rsidRPr="00104F97">
        <w:rPr>
          <w:rStyle w:val="IntenseEmphasis"/>
          <w:i w:val="0"/>
          <w:color w:val="auto"/>
        </w:rPr>
        <w:t>extremely high-risk</w:t>
      </w:r>
      <w:r w:rsidR="005972BA" w:rsidRPr="00104F97">
        <w:rPr>
          <w:rStyle w:val="IntenseEmphasis"/>
          <w:i w:val="0"/>
          <w:color w:val="auto"/>
        </w:rPr>
        <w:t>”</w:t>
      </w:r>
      <w:r w:rsidRPr="00104F97">
        <w:rPr>
          <w:rStyle w:val="IntenseEmphasis"/>
          <w:i w:val="0"/>
          <w:color w:val="auto"/>
        </w:rPr>
        <w:t xml:space="preserve"> </w:t>
      </w:r>
      <w:r w:rsidR="005972BA" w:rsidRPr="00104F97">
        <w:rPr>
          <w:rStyle w:val="IntenseEmphasis"/>
          <w:i w:val="0"/>
          <w:color w:val="auto"/>
        </w:rPr>
        <w:t>work</w:t>
      </w:r>
      <w:r w:rsidRPr="00104F97">
        <w:rPr>
          <w:rStyle w:val="IntenseEmphasis"/>
          <w:i w:val="0"/>
          <w:color w:val="auto"/>
        </w:rPr>
        <w:t xml:space="preserve">, fit-tested and rated respiratory protection </w:t>
      </w:r>
      <w:r w:rsidRPr="00AD503E">
        <w:rPr>
          <w:rStyle w:val="IntenseEmphasis"/>
          <w:i w:val="0"/>
          <w:color w:val="auto"/>
        </w:rPr>
        <w:t>is required.</w:t>
      </w:r>
      <w:r w:rsidR="00821C62" w:rsidRPr="00AD503E">
        <w:t xml:space="preserve"> </w:t>
      </w:r>
      <w:r w:rsidR="00821C62" w:rsidRPr="00AD503E">
        <w:rPr>
          <w:rStyle w:val="IntenseEmphasis"/>
          <w:i w:val="0"/>
          <w:color w:val="auto"/>
        </w:rPr>
        <w:t>Those that are performing work in “High” and or “Extremely High” risk areas for disease transmission must wear a N95 mask that has been fit-tested per L&amp;I guidelines. See “</w:t>
      </w:r>
      <w:hyperlink r:id="rId17" w:history="1">
        <w:r w:rsidR="00821C62" w:rsidRPr="00AD503E">
          <w:rPr>
            <w:rStyle w:val="Hyperlink"/>
            <w:rFonts w:eastAsia="Times New Roman" w:cstheme="minorHAnsi"/>
            <w:color w:val="2E74B5" w:themeColor="accent1" w:themeShade="BF"/>
          </w:rPr>
          <w:t>Which mask for which task</w:t>
        </w:r>
      </w:hyperlink>
      <w:r w:rsidR="00821C62" w:rsidRPr="00AD503E">
        <w:rPr>
          <w:rStyle w:val="Hyperlink"/>
          <w:rFonts w:eastAsia="Times New Roman" w:cstheme="minorHAnsi"/>
          <w:color w:val="2E74B5" w:themeColor="accent1" w:themeShade="BF"/>
        </w:rPr>
        <w:t>”</w:t>
      </w:r>
    </w:p>
    <w:p w14:paraId="1CEFB34B" w14:textId="77777777" w:rsidR="007618EC" w:rsidRPr="00104F97" w:rsidRDefault="007618EC" w:rsidP="007618EC">
      <w:pPr>
        <w:pStyle w:val="Heading1"/>
        <w:jc w:val="center"/>
        <w:rPr>
          <w:rStyle w:val="IntenseEmphasis"/>
          <w:i w:val="0"/>
          <w:color w:val="auto"/>
        </w:rPr>
      </w:pPr>
      <w:r w:rsidRPr="00104F97">
        <w:rPr>
          <w:rStyle w:val="IntenseEmphasis"/>
          <w:i w:val="0"/>
          <w:color w:val="auto"/>
        </w:rPr>
        <w:t>Emergency use authorizations</w:t>
      </w:r>
    </w:p>
    <w:p w14:paraId="32BE1146" w14:textId="77777777" w:rsidR="007618EC" w:rsidRPr="00104F97" w:rsidRDefault="00D24959" w:rsidP="007618EC">
      <w:pPr>
        <w:jc w:val="center"/>
        <w:rPr>
          <w:rStyle w:val="IntenseEmphasis"/>
          <w:color w:val="auto"/>
        </w:rPr>
      </w:pPr>
      <w:r w:rsidRPr="00104F97">
        <w:rPr>
          <w:rStyle w:val="IntenseEmphasis"/>
          <w:color w:val="auto"/>
        </w:rPr>
        <w:t>The FDA has approved some KN</w:t>
      </w:r>
      <w:r w:rsidR="007618EC" w:rsidRPr="00104F97">
        <w:rPr>
          <w:rStyle w:val="IntenseEmphasis"/>
          <w:color w:val="auto"/>
        </w:rPr>
        <w:t>95 models</w:t>
      </w:r>
      <w:r w:rsidRPr="00104F97">
        <w:rPr>
          <w:rStyle w:val="IntenseEmphasis"/>
          <w:color w:val="auto"/>
        </w:rPr>
        <w:t xml:space="preserve"> for use in high-risk work settings</w:t>
      </w:r>
    </w:p>
    <w:p w14:paraId="40A979C7" w14:textId="77777777" w:rsidR="007618EC" w:rsidRPr="00104F97" w:rsidRDefault="007618EC" w:rsidP="007618EC">
      <w:pPr>
        <w:rPr>
          <w:rStyle w:val="IntenseEmphasis"/>
          <w:i w:val="0"/>
          <w:color w:val="auto"/>
        </w:rPr>
      </w:pPr>
      <w:r w:rsidRPr="00104F97">
        <w:rPr>
          <w:rStyle w:val="IntenseEmphasis"/>
          <w:i w:val="0"/>
          <w:color w:val="auto"/>
        </w:rPr>
        <w:t>KN95 masks are generally more available and affordable than N95 masks at t</w:t>
      </w:r>
      <w:r w:rsidR="00D24959" w:rsidRPr="00104F97">
        <w:rPr>
          <w:rStyle w:val="IntenseEmphasis"/>
          <w:i w:val="0"/>
          <w:color w:val="auto"/>
        </w:rPr>
        <w:t xml:space="preserve">he moment. </w:t>
      </w:r>
      <w:r w:rsidRPr="00104F97">
        <w:rPr>
          <w:rStyle w:val="IntenseEmphasis"/>
          <w:i w:val="0"/>
          <w:color w:val="auto"/>
        </w:rPr>
        <w:t xml:space="preserve">The FDA has issued </w:t>
      </w:r>
      <w:hyperlink r:id="rId18" w:anchor="imported" w:history="1">
        <w:r w:rsidRPr="00104F97">
          <w:rPr>
            <w:rStyle w:val="Hyperlink"/>
            <w:color w:val="auto"/>
          </w:rPr>
          <w:t>emergency use authorizations</w:t>
        </w:r>
      </w:hyperlink>
      <w:r w:rsidRPr="00104F97">
        <w:rPr>
          <w:rStyle w:val="IntenseEmphasis"/>
          <w:i w:val="0"/>
          <w:color w:val="auto"/>
        </w:rPr>
        <w:t xml:space="preserve"> for some models of KN95 masks, permitting their use in contexts where NIOSH-approved N95 </w:t>
      </w:r>
      <w:r w:rsidR="00D24959" w:rsidRPr="00104F97">
        <w:rPr>
          <w:rStyle w:val="IntenseEmphasis"/>
          <w:i w:val="0"/>
          <w:color w:val="auto"/>
        </w:rPr>
        <w:t>respirators</w:t>
      </w:r>
      <w:r w:rsidRPr="00104F97">
        <w:rPr>
          <w:rStyle w:val="IntenseEmphasis"/>
          <w:i w:val="0"/>
          <w:color w:val="auto"/>
        </w:rPr>
        <w:t xml:space="preserve"> </w:t>
      </w:r>
      <w:r w:rsidR="00D24959" w:rsidRPr="00104F97">
        <w:rPr>
          <w:rStyle w:val="IntenseEmphasis"/>
          <w:i w:val="0"/>
          <w:color w:val="auto"/>
        </w:rPr>
        <w:t>are required</w:t>
      </w:r>
      <w:r w:rsidRPr="00104F97">
        <w:rPr>
          <w:rStyle w:val="IntenseEmphasis"/>
          <w:i w:val="0"/>
          <w:color w:val="auto"/>
        </w:rPr>
        <w:t xml:space="preserve">. Check the FDA EUA page to see if a KN95 model of interest has received </w:t>
      </w:r>
      <w:r w:rsidR="00D24959" w:rsidRPr="00104F97">
        <w:rPr>
          <w:rStyle w:val="IntenseEmphasis"/>
          <w:i w:val="0"/>
          <w:color w:val="auto"/>
        </w:rPr>
        <w:t>EUA. If so, that</w:t>
      </w:r>
      <w:r w:rsidRPr="00104F97">
        <w:rPr>
          <w:rStyle w:val="IntenseEmphasis"/>
          <w:i w:val="0"/>
          <w:color w:val="auto"/>
        </w:rPr>
        <w:t xml:space="preserve"> </w:t>
      </w:r>
      <w:r w:rsidR="00D24959" w:rsidRPr="00104F97">
        <w:rPr>
          <w:rStyle w:val="IntenseEmphasis"/>
          <w:i w:val="0"/>
          <w:color w:val="auto"/>
        </w:rPr>
        <w:t>model</w:t>
      </w:r>
      <w:r w:rsidRPr="00104F97">
        <w:rPr>
          <w:rStyle w:val="IntenseEmphasis"/>
          <w:i w:val="0"/>
          <w:color w:val="auto"/>
        </w:rPr>
        <w:t xml:space="preserve"> may be used “high-risk” or “extremely high-risk” work settings.</w:t>
      </w:r>
    </w:p>
    <w:p w14:paraId="40B1AED8" w14:textId="77777777" w:rsidR="005972BA" w:rsidRPr="00104F97" w:rsidRDefault="005972BA" w:rsidP="00104F97">
      <w:pPr>
        <w:pStyle w:val="Heading1"/>
        <w:jc w:val="center"/>
        <w:rPr>
          <w:rStyle w:val="IntenseEmphasis"/>
          <w:i w:val="0"/>
          <w:iCs w:val="0"/>
          <w:color w:val="auto"/>
        </w:rPr>
      </w:pPr>
      <w:r w:rsidRPr="00104F97">
        <w:rPr>
          <w:rStyle w:val="IntenseEmphasis"/>
          <w:i w:val="0"/>
          <w:iCs w:val="0"/>
          <w:color w:val="auto"/>
        </w:rPr>
        <w:t>Fit testing providers in metro areas</w:t>
      </w:r>
    </w:p>
    <w:p w14:paraId="7B8D6F5A" w14:textId="77777777" w:rsidR="005972BA" w:rsidRPr="00104F97" w:rsidRDefault="005972BA" w:rsidP="00104F97">
      <w:pPr>
        <w:jc w:val="center"/>
        <w:rPr>
          <w:rStyle w:val="IntenseEmphasis"/>
          <w:color w:val="auto"/>
        </w:rPr>
      </w:pPr>
      <w:r w:rsidRPr="00104F97">
        <w:rPr>
          <w:rStyle w:val="IntenseEmphasis"/>
          <w:color w:val="auto"/>
        </w:rPr>
        <w:t>This is an incomplete list to help you start a search for local fit testing</w:t>
      </w:r>
    </w:p>
    <w:tbl>
      <w:tblPr>
        <w:tblStyle w:val="TableGrid"/>
        <w:tblW w:w="8730" w:type="dxa"/>
        <w:tblInd w:w="265" w:type="dxa"/>
        <w:tblLook w:val="04A0" w:firstRow="1" w:lastRow="0" w:firstColumn="1" w:lastColumn="0" w:noHBand="0" w:noVBand="1"/>
      </w:tblPr>
      <w:tblGrid>
        <w:gridCol w:w="1440"/>
        <w:gridCol w:w="7290"/>
      </w:tblGrid>
      <w:tr w:rsidR="00D43783" w:rsidRPr="00D54A70" w14:paraId="0B677E0F" w14:textId="77777777" w:rsidTr="00D54A70">
        <w:tc>
          <w:tcPr>
            <w:tcW w:w="1440" w:type="dxa"/>
            <w:shd w:val="clear" w:color="auto" w:fill="E2EFD9" w:themeFill="accent6" w:themeFillTint="33"/>
          </w:tcPr>
          <w:p w14:paraId="7BF5DC8F" w14:textId="77777777" w:rsidR="00D43783" w:rsidRPr="00D54A70" w:rsidRDefault="00D43783" w:rsidP="00301EA1">
            <w:pPr>
              <w:spacing w:line="360" w:lineRule="atLeast"/>
              <w:jc w:val="center"/>
              <w:textAlignment w:val="baseline"/>
              <w:rPr>
                <w:rFonts w:eastAsia="Times New Roman" w:cstheme="minorHAnsi"/>
                <w:b/>
              </w:rPr>
            </w:pPr>
            <w:r w:rsidRPr="00D54A70">
              <w:rPr>
                <w:rFonts w:eastAsia="Times New Roman" w:cstheme="minorHAnsi"/>
                <w:b/>
              </w:rPr>
              <w:t>Area</w:t>
            </w:r>
          </w:p>
        </w:tc>
        <w:tc>
          <w:tcPr>
            <w:tcW w:w="7290" w:type="dxa"/>
            <w:shd w:val="clear" w:color="auto" w:fill="E2EFD9" w:themeFill="accent6" w:themeFillTint="33"/>
          </w:tcPr>
          <w:p w14:paraId="221B465F" w14:textId="77777777" w:rsidR="00D43783" w:rsidRPr="00D54A70" w:rsidRDefault="00D43783" w:rsidP="00301EA1">
            <w:pPr>
              <w:spacing w:line="360" w:lineRule="atLeast"/>
              <w:jc w:val="center"/>
              <w:textAlignment w:val="baseline"/>
              <w:rPr>
                <w:rFonts w:eastAsia="Times New Roman" w:cstheme="minorHAnsi"/>
                <w:b/>
              </w:rPr>
            </w:pPr>
            <w:r w:rsidRPr="00D54A70">
              <w:rPr>
                <w:rFonts w:eastAsia="Times New Roman" w:cstheme="minorHAnsi"/>
                <w:b/>
              </w:rPr>
              <w:t>Name</w:t>
            </w:r>
          </w:p>
        </w:tc>
      </w:tr>
      <w:tr w:rsidR="00D43783" w:rsidRPr="00D54A70" w14:paraId="7F01A02E" w14:textId="77777777" w:rsidTr="00D54A70">
        <w:tc>
          <w:tcPr>
            <w:tcW w:w="1440" w:type="dxa"/>
            <w:shd w:val="clear" w:color="auto" w:fill="FFFFFF" w:themeFill="background1"/>
            <w:vAlign w:val="center"/>
          </w:tcPr>
          <w:p w14:paraId="1C5BCD3C" w14:textId="77777777" w:rsidR="00D43783" w:rsidRPr="00D54A70" w:rsidRDefault="00D43783" w:rsidP="00D54A70">
            <w:pPr>
              <w:spacing w:line="360" w:lineRule="atLeast"/>
              <w:jc w:val="center"/>
              <w:textAlignment w:val="baseline"/>
              <w:rPr>
                <w:rFonts w:eastAsia="Times New Roman" w:cstheme="minorHAnsi"/>
                <w:b/>
              </w:rPr>
            </w:pPr>
            <w:r w:rsidRPr="00D54A70">
              <w:rPr>
                <w:rFonts w:eastAsia="Times New Roman" w:cstheme="minorHAnsi"/>
                <w:b/>
              </w:rPr>
              <w:t>Statewide</w:t>
            </w:r>
          </w:p>
        </w:tc>
        <w:tc>
          <w:tcPr>
            <w:tcW w:w="7290" w:type="dxa"/>
            <w:shd w:val="clear" w:color="auto" w:fill="FFFFFF" w:themeFill="background1"/>
          </w:tcPr>
          <w:p w14:paraId="08DD2ABA" w14:textId="77777777" w:rsidR="00D43783" w:rsidRPr="00D54A70" w:rsidRDefault="00D43783" w:rsidP="00D43783">
            <w:pPr>
              <w:textAlignment w:val="baseline"/>
              <w:rPr>
                <w:rFonts w:eastAsia="Times New Roman" w:cstheme="minorHAnsi"/>
              </w:rPr>
            </w:pPr>
            <w:r w:rsidRPr="00D54A70">
              <w:rPr>
                <w:rFonts w:eastAsia="Times New Roman" w:cstheme="minorHAnsi"/>
              </w:rPr>
              <w:t>Northwest Response (NWR)- Mobile</w:t>
            </w:r>
          </w:p>
          <w:p w14:paraId="27BCD054" w14:textId="77777777" w:rsidR="00D43783" w:rsidRPr="00D54A70" w:rsidRDefault="00D43783" w:rsidP="00D43783">
            <w:pPr>
              <w:textAlignment w:val="baseline"/>
              <w:rPr>
                <w:rFonts w:eastAsia="Times New Roman" w:cstheme="minorHAnsi"/>
              </w:rPr>
            </w:pPr>
            <w:r w:rsidRPr="00D54A70">
              <w:rPr>
                <w:rFonts w:eastAsia="Times New Roman" w:cstheme="minorHAnsi"/>
              </w:rPr>
              <w:t>253-238-0519</w:t>
            </w:r>
          </w:p>
          <w:p w14:paraId="1190E72F" w14:textId="77777777" w:rsidR="00D43783" w:rsidRPr="00D54A70" w:rsidRDefault="008E566D" w:rsidP="00D43783">
            <w:pPr>
              <w:textAlignment w:val="baseline"/>
              <w:rPr>
                <w:rFonts w:eastAsia="Times New Roman" w:cstheme="minorHAnsi"/>
              </w:rPr>
            </w:pPr>
            <w:hyperlink r:id="rId19" w:history="1">
              <w:r w:rsidR="00D43783" w:rsidRPr="00D54A70">
                <w:rPr>
                  <w:rStyle w:val="Hyperlink"/>
                  <w:rFonts w:cstheme="minorHAnsi"/>
                </w:rPr>
                <w:t>https://northwestresponse.com/wp-content/uploads/Northwest-Response-Respirator-Fit-Testing-1.pdf</w:t>
              </w:r>
            </w:hyperlink>
            <w:r w:rsidR="00D43783" w:rsidRPr="00D54A70">
              <w:rPr>
                <w:rStyle w:val="Hyperlink"/>
                <w:rFonts w:cstheme="minorHAnsi"/>
                <w:color w:val="auto"/>
              </w:rPr>
              <w:t xml:space="preserve">     </w:t>
            </w:r>
          </w:p>
        </w:tc>
      </w:tr>
      <w:tr w:rsidR="00D43783" w:rsidRPr="00D54A70" w14:paraId="4C4543DC" w14:textId="77777777" w:rsidTr="00D54A70">
        <w:tc>
          <w:tcPr>
            <w:tcW w:w="1440" w:type="dxa"/>
            <w:vAlign w:val="center"/>
          </w:tcPr>
          <w:p w14:paraId="7C6B080F" w14:textId="77777777" w:rsidR="00D43783" w:rsidRPr="00D54A70" w:rsidRDefault="00D43783" w:rsidP="00D54A70">
            <w:pPr>
              <w:jc w:val="center"/>
              <w:rPr>
                <w:rFonts w:cstheme="minorHAnsi"/>
                <w:b/>
              </w:rPr>
            </w:pPr>
            <w:r w:rsidRPr="00D54A70">
              <w:rPr>
                <w:rFonts w:cstheme="minorHAnsi"/>
                <w:b/>
              </w:rPr>
              <w:t>Statewide</w:t>
            </w:r>
          </w:p>
        </w:tc>
        <w:tc>
          <w:tcPr>
            <w:tcW w:w="7290" w:type="dxa"/>
          </w:tcPr>
          <w:p w14:paraId="31211153" w14:textId="77777777" w:rsidR="00D43783" w:rsidRPr="00D54A70" w:rsidRDefault="00D43783" w:rsidP="00301EA1">
            <w:pPr>
              <w:textAlignment w:val="baseline"/>
              <w:rPr>
                <w:rFonts w:cstheme="minorHAnsi"/>
              </w:rPr>
            </w:pPr>
            <w:r w:rsidRPr="00D54A70">
              <w:rPr>
                <w:rFonts w:cstheme="minorHAnsi"/>
              </w:rPr>
              <w:t>National Fit-Testing (train the trainer)- Mobile</w:t>
            </w:r>
          </w:p>
          <w:p w14:paraId="5CA269F4" w14:textId="77777777" w:rsidR="00D43783" w:rsidRPr="00D54A70" w:rsidRDefault="00D43783" w:rsidP="00301EA1">
            <w:pPr>
              <w:textAlignment w:val="baseline"/>
              <w:rPr>
                <w:rFonts w:cstheme="minorHAnsi"/>
              </w:rPr>
            </w:pPr>
            <w:r w:rsidRPr="00D54A70">
              <w:rPr>
                <w:rFonts w:cstheme="minorHAnsi"/>
              </w:rPr>
              <w:t>941-400-6722</w:t>
            </w:r>
          </w:p>
          <w:p w14:paraId="5DC79672" w14:textId="77777777" w:rsidR="00D43783" w:rsidRPr="00D54A70" w:rsidRDefault="008E566D" w:rsidP="00D43783">
            <w:pPr>
              <w:textAlignment w:val="baseline"/>
              <w:rPr>
                <w:rFonts w:cstheme="minorHAnsi"/>
              </w:rPr>
            </w:pPr>
            <w:hyperlink r:id="rId20" w:history="1">
              <w:r w:rsidR="00D43783" w:rsidRPr="00D54A70">
                <w:rPr>
                  <w:rStyle w:val="Hyperlink"/>
                  <w:rFonts w:cstheme="minorHAnsi"/>
                </w:rPr>
                <w:t>https://nationalfittestservices.com/</w:t>
              </w:r>
            </w:hyperlink>
          </w:p>
          <w:p w14:paraId="4CE38754" w14:textId="77777777" w:rsidR="00D43783" w:rsidRPr="00D54A70" w:rsidRDefault="00D43783" w:rsidP="00301EA1">
            <w:pPr>
              <w:textAlignment w:val="baseline"/>
              <w:rPr>
                <w:rFonts w:cstheme="minorHAnsi"/>
              </w:rPr>
            </w:pPr>
          </w:p>
          <w:p w14:paraId="4FCB7B47" w14:textId="77777777" w:rsidR="00D43783" w:rsidRPr="00D54A70" w:rsidRDefault="00D43783" w:rsidP="00301EA1">
            <w:pPr>
              <w:textAlignment w:val="baseline"/>
              <w:rPr>
                <w:rFonts w:eastAsia="Times New Roman" w:cstheme="minorHAnsi"/>
                <w:color w:val="2E74B5" w:themeColor="accent1" w:themeShade="BF"/>
              </w:rPr>
            </w:pPr>
          </w:p>
        </w:tc>
      </w:tr>
      <w:tr w:rsidR="00D43783" w:rsidRPr="00D54A70" w14:paraId="2622B3F3" w14:textId="77777777" w:rsidTr="00D54A70">
        <w:tc>
          <w:tcPr>
            <w:tcW w:w="1440" w:type="dxa"/>
            <w:vAlign w:val="center"/>
          </w:tcPr>
          <w:p w14:paraId="18492C6F" w14:textId="77777777" w:rsidR="00D43783" w:rsidRPr="00D54A70" w:rsidRDefault="00D43783" w:rsidP="00D54A70">
            <w:pPr>
              <w:jc w:val="center"/>
              <w:rPr>
                <w:rFonts w:cstheme="minorHAnsi"/>
                <w:b/>
              </w:rPr>
            </w:pPr>
            <w:r w:rsidRPr="00D54A70">
              <w:rPr>
                <w:rFonts w:cstheme="minorHAnsi"/>
                <w:b/>
              </w:rPr>
              <w:lastRenderedPageBreak/>
              <w:t>Spokane</w:t>
            </w:r>
          </w:p>
        </w:tc>
        <w:tc>
          <w:tcPr>
            <w:tcW w:w="7290" w:type="dxa"/>
          </w:tcPr>
          <w:p w14:paraId="4A3A6C2D" w14:textId="77777777" w:rsidR="00D43783" w:rsidRPr="00D54A70" w:rsidRDefault="00D43783" w:rsidP="00821C62">
            <w:pPr>
              <w:rPr>
                <w:rFonts w:cstheme="minorHAnsi"/>
                <w:b/>
              </w:rPr>
            </w:pPr>
            <w:r w:rsidRPr="00D54A70">
              <w:rPr>
                <w:rFonts w:cstheme="minorHAnsi"/>
                <w:b/>
              </w:rPr>
              <w:t>Occupational Health Solutions- Clinic</w:t>
            </w:r>
          </w:p>
          <w:p w14:paraId="3E54C99F" w14:textId="77777777" w:rsidR="00D43783" w:rsidRPr="00D54A70" w:rsidRDefault="00D43783" w:rsidP="00821C62">
            <w:pPr>
              <w:rPr>
                <w:rFonts w:cstheme="minorHAnsi"/>
              </w:rPr>
            </w:pPr>
            <w:r w:rsidRPr="00D54A70">
              <w:rPr>
                <w:rFonts w:cstheme="minorHAnsi"/>
              </w:rPr>
              <w:t>101 W. Cataldo, Suite 100, Spokane, WA 99201</w:t>
            </w:r>
          </w:p>
          <w:p w14:paraId="55C7B958" w14:textId="77777777" w:rsidR="00D43783" w:rsidRPr="00D54A70" w:rsidRDefault="00D43783" w:rsidP="00821C62">
            <w:pPr>
              <w:textAlignment w:val="baseline"/>
              <w:rPr>
                <w:rFonts w:cstheme="minorHAnsi"/>
              </w:rPr>
            </w:pPr>
            <w:r w:rsidRPr="00D54A70">
              <w:rPr>
                <w:rFonts w:cstheme="minorHAnsi"/>
              </w:rPr>
              <w:t>(509) 534-6820</w:t>
            </w:r>
          </w:p>
          <w:p w14:paraId="6A1E43FA" w14:textId="77777777" w:rsidR="00D43783" w:rsidRPr="00D54A70" w:rsidRDefault="00D43783" w:rsidP="00821C62">
            <w:pPr>
              <w:textAlignment w:val="baseline"/>
              <w:rPr>
                <w:rFonts w:eastAsia="Times New Roman" w:cstheme="minorHAnsi"/>
                <w:color w:val="2E74B5" w:themeColor="accent1" w:themeShade="BF"/>
              </w:rPr>
            </w:pPr>
            <w:r w:rsidRPr="00D54A70">
              <w:rPr>
                <w:rFonts w:eastAsia="Times New Roman" w:cstheme="minorHAnsi"/>
                <w:color w:val="2E74B5" w:themeColor="accent1" w:themeShade="BF"/>
              </w:rPr>
              <w:t>https://www.ohsolutions.biz/</w:t>
            </w:r>
          </w:p>
        </w:tc>
      </w:tr>
      <w:tr w:rsidR="00D43783" w:rsidRPr="00D54A70" w14:paraId="2D86D115" w14:textId="77777777" w:rsidTr="00D54A70">
        <w:tc>
          <w:tcPr>
            <w:tcW w:w="1440" w:type="dxa"/>
            <w:vAlign w:val="center"/>
          </w:tcPr>
          <w:p w14:paraId="1C5E3ADC" w14:textId="77777777" w:rsidR="00D43783" w:rsidRPr="00D54A70" w:rsidRDefault="00D43783" w:rsidP="00D54A70">
            <w:pPr>
              <w:jc w:val="center"/>
              <w:rPr>
                <w:rFonts w:cstheme="minorHAnsi"/>
                <w:b/>
              </w:rPr>
            </w:pPr>
            <w:r w:rsidRPr="00D54A70">
              <w:rPr>
                <w:rFonts w:cstheme="minorHAnsi"/>
                <w:b/>
              </w:rPr>
              <w:t>Spokane</w:t>
            </w:r>
          </w:p>
        </w:tc>
        <w:tc>
          <w:tcPr>
            <w:tcW w:w="7290" w:type="dxa"/>
          </w:tcPr>
          <w:p w14:paraId="6604CBA2" w14:textId="77777777" w:rsidR="00D43783" w:rsidRPr="00D54A70" w:rsidRDefault="00D43783" w:rsidP="00821C62">
            <w:pPr>
              <w:rPr>
                <w:rFonts w:cstheme="minorHAnsi"/>
                <w:b/>
              </w:rPr>
            </w:pPr>
            <w:r w:rsidRPr="00D54A70">
              <w:rPr>
                <w:rFonts w:cstheme="minorHAnsi"/>
                <w:b/>
              </w:rPr>
              <w:t>Concentra- Clinic</w:t>
            </w:r>
          </w:p>
          <w:p w14:paraId="6104EB27" w14:textId="77777777" w:rsidR="00D43783" w:rsidRPr="00D54A70" w:rsidRDefault="00D43783" w:rsidP="00D43783">
            <w:pPr>
              <w:rPr>
                <w:rFonts w:cstheme="minorHAnsi"/>
              </w:rPr>
            </w:pPr>
            <w:r w:rsidRPr="00D54A70">
              <w:rPr>
                <w:rFonts w:cstheme="minorHAnsi"/>
              </w:rPr>
              <w:t>2005 E 29th Ave, Spokane, WA 99203</w:t>
            </w:r>
          </w:p>
          <w:p w14:paraId="14BE2730" w14:textId="77777777" w:rsidR="00D43783" w:rsidRPr="00D54A70" w:rsidRDefault="00D43783" w:rsidP="00D43783">
            <w:pPr>
              <w:rPr>
                <w:rFonts w:cstheme="minorHAnsi"/>
              </w:rPr>
            </w:pPr>
            <w:r w:rsidRPr="00D54A70">
              <w:rPr>
                <w:rFonts w:cstheme="minorHAnsi"/>
              </w:rPr>
              <w:t>(509) 747-0770</w:t>
            </w:r>
          </w:p>
          <w:p w14:paraId="5DF2251E" w14:textId="77777777" w:rsidR="00D43783" w:rsidRPr="00D54A70" w:rsidRDefault="008E566D" w:rsidP="00821C62">
            <w:pPr>
              <w:rPr>
                <w:rFonts w:cstheme="minorHAnsi"/>
              </w:rPr>
            </w:pPr>
            <w:hyperlink r:id="rId21" w:history="1">
              <w:r w:rsidR="00D43783" w:rsidRPr="00D54A70">
                <w:rPr>
                  <w:rStyle w:val="Hyperlink"/>
                  <w:rFonts w:cstheme="minorHAnsi"/>
                </w:rPr>
                <w:t>https://www.concentra.com</w:t>
              </w:r>
            </w:hyperlink>
            <w:r w:rsidR="00D43783" w:rsidRPr="00D54A70">
              <w:rPr>
                <w:rFonts w:cstheme="minorHAnsi"/>
              </w:rPr>
              <w:t xml:space="preserve"> </w:t>
            </w:r>
          </w:p>
        </w:tc>
      </w:tr>
      <w:tr w:rsidR="00D43783" w:rsidRPr="00D54A70" w14:paraId="2B0BBAB6" w14:textId="77777777" w:rsidTr="00D54A70">
        <w:tc>
          <w:tcPr>
            <w:tcW w:w="1440" w:type="dxa"/>
            <w:vAlign w:val="center"/>
          </w:tcPr>
          <w:p w14:paraId="280FDCA9" w14:textId="77777777" w:rsidR="00D43783" w:rsidRPr="00D54A70" w:rsidRDefault="00D43783" w:rsidP="00D54A70">
            <w:pPr>
              <w:jc w:val="center"/>
              <w:rPr>
                <w:rFonts w:cstheme="minorHAnsi"/>
                <w:b/>
              </w:rPr>
            </w:pPr>
            <w:r w:rsidRPr="00D54A70">
              <w:rPr>
                <w:rFonts w:cstheme="minorHAnsi"/>
                <w:b/>
              </w:rPr>
              <w:t>Yakima</w:t>
            </w:r>
          </w:p>
        </w:tc>
        <w:tc>
          <w:tcPr>
            <w:tcW w:w="7290" w:type="dxa"/>
          </w:tcPr>
          <w:p w14:paraId="0391048F" w14:textId="77777777" w:rsidR="00D43783" w:rsidRPr="00D54A70" w:rsidRDefault="00D43783" w:rsidP="00D43783">
            <w:pPr>
              <w:rPr>
                <w:rFonts w:cstheme="minorHAnsi"/>
                <w:b/>
              </w:rPr>
            </w:pPr>
            <w:r w:rsidRPr="00D54A70">
              <w:rPr>
                <w:rFonts w:cstheme="minorHAnsi"/>
                <w:b/>
              </w:rPr>
              <w:t>Yakima Worker Care- Clinic</w:t>
            </w:r>
          </w:p>
          <w:p w14:paraId="6D688829" w14:textId="77777777" w:rsidR="00D43783" w:rsidRPr="00D54A70" w:rsidRDefault="00D43783" w:rsidP="00D43783">
            <w:pPr>
              <w:rPr>
                <w:rFonts w:cstheme="minorHAnsi"/>
              </w:rPr>
            </w:pPr>
            <w:r w:rsidRPr="00D54A70">
              <w:rPr>
                <w:rFonts w:cstheme="minorHAnsi"/>
              </w:rPr>
              <w:t>409 S 12</w:t>
            </w:r>
            <w:r w:rsidRPr="00D54A70">
              <w:rPr>
                <w:rFonts w:cstheme="minorHAnsi"/>
                <w:vertAlign w:val="superscript"/>
              </w:rPr>
              <w:t>th</w:t>
            </w:r>
            <w:r w:rsidRPr="00D54A70">
              <w:rPr>
                <w:rFonts w:cstheme="minorHAnsi"/>
              </w:rPr>
              <w:t xml:space="preserve"> Ave, Yakima, WA 98902</w:t>
            </w:r>
          </w:p>
          <w:p w14:paraId="5E3C7F29" w14:textId="77777777" w:rsidR="00D43783" w:rsidRPr="00D54A70" w:rsidRDefault="00D43783" w:rsidP="00D43783">
            <w:pPr>
              <w:rPr>
                <w:rFonts w:cstheme="minorHAnsi"/>
              </w:rPr>
            </w:pPr>
            <w:r w:rsidRPr="00D54A70">
              <w:rPr>
                <w:rFonts w:cstheme="minorHAnsi"/>
              </w:rPr>
              <w:t>(509) 575-2949</w:t>
            </w:r>
          </w:p>
          <w:p w14:paraId="51E721E2" w14:textId="77777777" w:rsidR="00D43783" w:rsidRPr="00D54A70" w:rsidRDefault="008E566D" w:rsidP="00821C62">
            <w:pPr>
              <w:rPr>
                <w:rFonts w:cstheme="minorHAnsi"/>
                <w:b/>
              </w:rPr>
            </w:pPr>
            <w:hyperlink r:id="rId22" w:history="1">
              <w:r w:rsidR="00D43783" w:rsidRPr="00D54A70">
                <w:rPr>
                  <w:rStyle w:val="Hyperlink"/>
                  <w:rFonts w:cstheme="minorHAnsi"/>
                  <w:color w:val="2E74B5" w:themeColor="accent1" w:themeShade="BF"/>
                </w:rPr>
                <w:t>http://www.workercareclinic.com/</w:t>
              </w:r>
            </w:hyperlink>
          </w:p>
        </w:tc>
      </w:tr>
      <w:tr w:rsidR="00D43783" w:rsidRPr="00D54A70" w14:paraId="7C06F013" w14:textId="77777777" w:rsidTr="00D54A70">
        <w:tc>
          <w:tcPr>
            <w:tcW w:w="1440" w:type="dxa"/>
            <w:vAlign w:val="center"/>
          </w:tcPr>
          <w:p w14:paraId="7C06A943" w14:textId="77777777" w:rsidR="00D43783" w:rsidRPr="00D54A70" w:rsidRDefault="00D43783" w:rsidP="00D54A70">
            <w:pPr>
              <w:jc w:val="center"/>
              <w:rPr>
                <w:rFonts w:cstheme="minorHAnsi"/>
                <w:b/>
              </w:rPr>
            </w:pPr>
            <w:r w:rsidRPr="00D54A70">
              <w:rPr>
                <w:rFonts w:cstheme="minorHAnsi"/>
                <w:b/>
              </w:rPr>
              <w:t>Pasco</w:t>
            </w:r>
          </w:p>
        </w:tc>
        <w:tc>
          <w:tcPr>
            <w:tcW w:w="7290" w:type="dxa"/>
          </w:tcPr>
          <w:p w14:paraId="269864AE" w14:textId="77777777" w:rsidR="00D43783" w:rsidRPr="00D54A70" w:rsidRDefault="00D43783" w:rsidP="00D43783">
            <w:pPr>
              <w:rPr>
                <w:rFonts w:cstheme="minorHAnsi"/>
                <w:b/>
              </w:rPr>
            </w:pPr>
            <w:r w:rsidRPr="00D54A70">
              <w:rPr>
                <w:rFonts w:cstheme="minorHAnsi"/>
                <w:b/>
              </w:rPr>
              <w:t>Lourdes Occupational Health Center- Clinic</w:t>
            </w:r>
          </w:p>
          <w:p w14:paraId="3F5B2C12" w14:textId="77777777" w:rsidR="00D43783" w:rsidRPr="00D54A70" w:rsidRDefault="00D43783" w:rsidP="00D43783">
            <w:pPr>
              <w:rPr>
                <w:rFonts w:cstheme="minorHAnsi"/>
              </w:rPr>
            </w:pPr>
            <w:r w:rsidRPr="00D54A70">
              <w:rPr>
                <w:rFonts w:cstheme="minorHAnsi"/>
              </w:rPr>
              <w:t>9915 Sandifur Parkway, Pasco, WA 99301</w:t>
            </w:r>
          </w:p>
          <w:p w14:paraId="27B6859C" w14:textId="77777777" w:rsidR="00D43783" w:rsidRPr="00D54A70" w:rsidRDefault="00D43783" w:rsidP="00D43783">
            <w:pPr>
              <w:rPr>
                <w:rFonts w:cstheme="minorHAnsi"/>
              </w:rPr>
            </w:pPr>
            <w:r w:rsidRPr="00D54A70">
              <w:rPr>
                <w:rFonts w:cstheme="minorHAnsi"/>
              </w:rPr>
              <w:t>(509) 546-2222</w:t>
            </w:r>
          </w:p>
          <w:p w14:paraId="203067B3" w14:textId="77777777" w:rsidR="00D43783" w:rsidRPr="00D54A70" w:rsidRDefault="008E566D" w:rsidP="00301EA1">
            <w:pPr>
              <w:textAlignment w:val="baseline"/>
              <w:rPr>
                <w:rFonts w:eastAsia="Times New Roman" w:cstheme="minorHAnsi"/>
                <w:color w:val="2E74B5" w:themeColor="accent1" w:themeShade="BF"/>
              </w:rPr>
            </w:pPr>
            <w:hyperlink r:id="rId23" w:history="1">
              <w:r w:rsidR="00D43783" w:rsidRPr="00D54A70">
                <w:rPr>
                  <w:rStyle w:val="Hyperlink"/>
                  <w:rFonts w:cstheme="minorHAnsi"/>
                  <w:color w:val="2E74B5" w:themeColor="accent1" w:themeShade="BF"/>
                </w:rPr>
                <w:t>https://www.yourlourdes.com/occupational-health/</w:t>
              </w:r>
            </w:hyperlink>
            <w:r w:rsidR="00D43783" w:rsidRPr="00D54A70">
              <w:rPr>
                <w:rFonts w:cstheme="minorHAnsi"/>
                <w:color w:val="2E74B5" w:themeColor="accent1" w:themeShade="BF"/>
              </w:rPr>
              <w:t xml:space="preserve">  </w:t>
            </w:r>
          </w:p>
        </w:tc>
      </w:tr>
      <w:tr w:rsidR="00D43783" w:rsidRPr="00D54A70" w14:paraId="14D50248" w14:textId="77777777" w:rsidTr="00D54A70">
        <w:tc>
          <w:tcPr>
            <w:tcW w:w="1440" w:type="dxa"/>
            <w:vAlign w:val="center"/>
          </w:tcPr>
          <w:p w14:paraId="313515FE" w14:textId="77777777" w:rsidR="00D43783" w:rsidRPr="00D54A70" w:rsidRDefault="00D43783" w:rsidP="00D54A70">
            <w:pPr>
              <w:jc w:val="center"/>
              <w:rPr>
                <w:rFonts w:cstheme="minorHAnsi"/>
                <w:b/>
              </w:rPr>
            </w:pPr>
            <w:r w:rsidRPr="00D54A70">
              <w:rPr>
                <w:rFonts w:cstheme="minorHAnsi"/>
                <w:b/>
              </w:rPr>
              <w:t>Seattle</w:t>
            </w:r>
          </w:p>
        </w:tc>
        <w:tc>
          <w:tcPr>
            <w:tcW w:w="7290" w:type="dxa"/>
          </w:tcPr>
          <w:p w14:paraId="5C998C4F" w14:textId="77777777" w:rsidR="00D43783" w:rsidRPr="00D54A70" w:rsidRDefault="00D43783" w:rsidP="00D43783">
            <w:pPr>
              <w:rPr>
                <w:rFonts w:cstheme="minorHAnsi"/>
                <w:b/>
              </w:rPr>
            </w:pPr>
            <w:r w:rsidRPr="00D54A70">
              <w:rPr>
                <w:rFonts w:cstheme="minorHAnsi"/>
                <w:b/>
              </w:rPr>
              <w:t>Arch Consultants- Clinic</w:t>
            </w:r>
          </w:p>
          <w:p w14:paraId="09A8A724" w14:textId="77777777" w:rsidR="00D43783" w:rsidRPr="00D54A70" w:rsidRDefault="00D43783" w:rsidP="00D43783">
            <w:pPr>
              <w:rPr>
                <w:rFonts w:cstheme="minorHAnsi"/>
              </w:rPr>
            </w:pPr>
            <w:r w:rsidRPr="00D54A70">
              <w:rPr>
                <w:rFonts w:cstheme="minorHAnsi"/>
              </w:rPr>
              <w:t>2214 N 54th Street, Seattle, Washington 98103</w:t>
            </w:r>
          </w:p>
          <w:p w14:paraId="2620CDE5" w14:textId="77777777" w:rsidR="00D43783" w:rsidRPr="00D54A70" w:rsidRDefault="00D43783" w:rsidP="00D43783">
            <w:pPr>
              <w:rPr>
                <w:rFonts w:cstheme="minorHAnsi"/>
              </w:rPr>
            </w:pPr>
            <w:r w:rsidRPr="00D54A70">
              <w:rPr>
                <w:rFonts w:cstheme="minorHAnsi"/>
              </w:rPr>
              <w:t>(206) 301-8989</w:t>
            </w:r>
          </w:p>
          <w:p w14:paraId="53879E69" w14:textId="77777777" w:rsidR="00D43783" w:rsidRPr="00D54A70" w:rsidRDefault="008E566D" w:rsidP="00D43783">
            <w:pPr>
              <w:rPr>
                <w:rFonts w:cstheme="minorHAnsi"/>
              </w:rPr>
            </w:pPr>
            <w:hyperlink r:id="rId24" w:history="1">
              <w:r w:rsidR="00D43783" w:rsidRPr="00D54A70">
                <w:rPr>
                  <w:rStyle w:val="Hyperlink"/>
                  <w:rFonts w:cstheme="minorHAnsi"/>
                </w:rPr>
                <w:t>http://www.archconsultants.com/</w:t>
              </w:r>
            </w:hyperlink>
            <w:r w:rsidR="00D43783" w:rsidRPr="00D54A70">
              <w:rPr>
                <w:rFonts w:cstheme="minorHAnsi"/>
              </w:rPr>
              <w:t xml:space="preserve"> </w:t>
            </w:r>
          </w:p>
        </w:tc>
      </w:tr>
      <w:tr w:rsidR="00D43783" w:rsidRPr="00D54A70" w14:paraId="5E1770D4" w14:textId="77777777" w:rsidTr="00D54A70">
        <w:tc>
          <w:tcPr>
            <w:tcW w:w="1440" w:type="dxa"/>
            <w:vAlign w:val="center"/>
          </w:tcPr>
          <w:p w14:paraId="4AC5395B" w14:textId="77777777" w:rsidR="00D43783" w:rsidRPr="00D54A70" w:rsidRDefault="00D43783" w:rsidP="00D54A70">
            <w:pPr>
              <w:jc w:val="center"/>
              <w:rPr>
                <w:rFonts w:cstheme="minorHAnsi"/>
                <w:b/>
              </w:rPr>
            </w:pPr>
            <w:r w:rsidRPr="00D54A70">
              <w:rPr>
                <w:rFonts w:cstheme="minorHAnsi"/>
                <w:b/>
              </w:rPr>
              <w:t>Federal Way</w:t>
            </w:r>
          </w:p>
        </w:tc>
        <w:tc>
          <w:tcPr>
            <w:tcW w:w="7290" w:type="dxa"/>
          </w:tcPr>
          <w:p w14:paraId="0B36308D" w14:textId="77777777" w:rsidR="00D43783" w:rsidRPr="00D54A70" w:rsidRDefault="00D43783" w:rsidP="00D43783">
            <w:pPr>
              <w:rPr>
                <w:rFonts w:cstheme="minorHAnsi"/>
                <w:b/>
              </w:rPr>
            </w:pPr>
            <w:r w:rsidRPr="00D54A70">
              <w:rPr>
                <w:rFonts w:cstheme="minorHAnsi"/>
                <w:b/>
              </w:rPr>
              <w:t>Concentra - Federal Way- Clinic</w:t>
            </w:r>
          </w:p>
          <w:p w14:paraId="38F1588E" w14:textId="77777777" w:rsidR="00D43783" w:rsidRPr="00D54A70" w:rsidRDefault="00D43783" w:rsidP="00D43783">
            <w:pPr>
              <w:rPr>
                <w:rFonts w:cstheme="minorHAnsi"/>
              </w:rPr>
            </w:pPr>
            <w:r w:rsidRPr="00D54A70">
              <w:rPr>
                <w:rFonts w:cstheme="minorHAnsi"/>
              </w:rPr>
              <w:t>1300 S 320th St Ste B, Federal Way, WA 98003</w:t>
            </w:r>
          </w:p>
          <w:p w14:paraId="1DDF166E" w14:textId="77777777" w:rsidR="00D43783" w:rsidRPr="00D54A70" w:rsidRDefault="00D43783" w:rsidP="00D43783">
            <w:pPr>
              <w:rPr>
                <w:rFonts w:cstheme="minorHAnsi"/>
              </w:rPr>
            </w:pPr>
            <w:r w:rsidRPr="00D54A70">
              <w:rPr>
                <w:rFonts w:cstheme="minorHAnsi"/>
              </w:rPr>
              <w:t>(253) 839-2727</w:t>
            </w:r>
          </w:p>
          <w:p w14:paraId="126C4172" w14:textId="77777777" w:rsidR="00D43783" w:rsidRPr="00D54A70" w:rsidRDefault="008E566D" w:rsidP="00D43783">
            <w:pPr>
              <w:rPr>
                <w:rFonts w:cstheme="minorHAnsi"/>
                <w:b/>
              </w:rPr>
            </w:pPr>
            <w:hyperlink r:id="rId25" w:history="1">
              <w:r w:rsidR="00D43783" w:rsidRPr="00D54A70">
                <w:rPr>
                  <w:rStyle w:val="Hyperlink"/>
                  <w:rFonts w:cstheme="minorHAnsi"/>
                </w:rPr>
                <w:t>https://www.concentra.com</w:t>
              </w:r>
            </w:hyperlink>
          </w:p>
        </w:tc>
      </w:tr>
      <w:tr w:rsidR="00D43783" w:rsidRPr="00D54A70" w14:paraId="302EDD91" w14:textId="77777777" w:rsidTr="00D54A70">
        <w:tc>
          <w:tcPr>
            <w:tcW w:w="1440" w:type="dxa"/>
            <w:vAlign w:val="center"/>
          </w:tcPr>
          <w:p w14:paraId="44505A9E" w14:textId="77777777" w:rsidR="00D43783" w:rsidRPr="00D54A70" w:rsidRDefault="00D43783" w:rsidP="00D54A70">
            <w:pPr>
              <w:jc w:val="center"/>
              <w:rPr>
                <w:rFonts w:cstheme="minorHAnsi"/>
                <w:b/>
              </w:rPr>
            </w:pPr>
            <w:r w:rsidRPr="00D54A70">
              <w:rPr>
                <w:rFonts w:cstheme="minorHAnsi"/>
                <w:b/>
              </w:rPr>
              <w:t>Bellingham</w:t>
            </w:r>
          </w:p>
        </w:tc>
        <w:tc>
          <w:tcPr>
            <w:tcW w:w="7290" w:type="dxa"/>
          </w:tcPr>
          <w:p w14:paraId="59B144ED" w14:textId="77777777" w:rsidR="00D43783" w:rsidRPr="00D54A70" w:rsidRDefault="00D43783" w:rsidP="00D43783">
            <w:pPr>
              <w:rPr>
                <w:rFonts w:cstheme="minorHAnsi"/>
                <w:b/>
              </w:rPr>
            </w:pPr>
            <w:r w:rsidRPr="00D54A70">
              <w:rPr>
                <w:rFonts w:cstheme="minorHAnsi"/>
                <w:b/>
              </w:rPr>
              <w:t>Care Medical Group- Clinic</w:t>
            </w:r>
          </w:p>
          <w:p w14:paraId="00AE16A9" w14:textId="77777777" w:rsidR="00D43783" w:rsidRPr="00D54A70" w:rsidRDefault="00D43783" w:rsidP="00D43783">
            <w:pPr>
              <w:rPr>
                <w:rFonts w:cstheme="minorHAnsi"/>
              </w:rPr>
            </w:pPr>
            <w:r w:rsidRPr="00D54A70">
              <w:rPr>
                <w:rFonts w:cstheme="minorHAnsi"/>
              </w:rPr>
              <w:t>4043 Northwest Ave, Bellingham WA 98226</w:t>
            </w:r>
          </w:p>
          <w:p w14:paraId="31A80DB7" w14:textId="77777777" w:rsidR="00D43783" w:rsidRPr="00D54A70" w:rsidRDefault="00D43783" w:rsidP="00D43783">
            <w:pPr>
              <w:rPr>
                <w:rFonts w:cstheme="minorHAnsi"/>
              </w:rPr>
            </w:pPr>
            <w:r w:rsidRPr="00D54A70">
              <w:rPr>
                <w:rFonts w:cstheme="minorHAnsi"/>
              </w:rPr>
              <w:t>(360) 734-4300</w:t>
            </w:r>
          </w:p>
          <w:p w14:paraId="1722E16D" w14:textId="77777777" w:rsidR="00D43783" w:rsidRPr="00D54A70" w:rsidRDefault="008E566D" w:rsidP="00D43783">
            <w:pPr>
              <w:rPr>
                <w:rFonts w:cstheme="minorHAnsi"/>
              </w:rPr>
            </w:pPr>
            <w:hyperlink r:id="rId26" w:history="1">
              <w:r w:rsidR="00D54A70" w:rsidRPr="00D54A70">
                <w:rPr>
                  <w:rStyle w:val="Hyperlink"/>
                  <w:rFonts w:cstheme="minorHAnsi"/>
                </w:rPr>
                <w:t>https://caremg.com/</w:t>
              </w:r>
            </w:hyperlink>
            <w:r w:rsidR="00D54A70" w:rsidRPr="00D54A70">
              <w:rPr>
                <w:rFonts w:cstheme="minorHAnsi"/>
              </w:rPr>
              <w:t xml:space="preserve"> </w:t>
            </w:r>
          </w:p>
        </w:tc>
      </w:tr>
      <w:tr w:rsidR="00D43783" w:rsidRPr="00D54A70" w14:paraId="6FF8EBA6" w14:textId="77777777" w:rsidTr="00D54A70">
        <w:tc>
          <w:tcPr>
            <w:tcW w:w="1440" w:type="dxa"/>
            <w:vAlign w:val="center"/>
          </w:tcPr>
          <w:p w14:paraId="10F6C009" w14:textId="77777777" w:rsidR="00D43783" w:rsidRPr="00D54A70" w:rsidRDefault="00D43783" w:rsidP="00D54A70">
            <w:pPr>
              <w:jc w:val="center"/>
              <w:rPr>
                <w:rFonts w:cstheme="minorHAnsi"/>
                <w:b/>
              </w:rPr>
            </w:pPr>
            <w:r w:rsidRPr="00D54A70">
              <w:rPr>
                <w:rFonts w:cstheme="minorHAnsi"/>
                <w:b/>
              </w:rPr>
              <w:t>Olympia</w:t>
            </w:r>
          </w:p>
        </w:tc>
        <w:tc>
          <w:tcPr>
            <w:tcW w:w="7290" w:type="dxa"/>
          </w:tcPr>
          <w:p w14:paraId="6531C583" w14:textId="77777777" w:rsidR="00D43783" w:rsidRPr="00D54A70" w:rsidRDefault="00D43783" w:rsidP="00D43783">
            <w:pPr>
              <w:rPr>
                <w:rFonts w:cstheme="minorHAnsi"/>
                <w:b/>
              </w:rPr>
            </w:pPr>
            <w:r w:rsidRPr="00D54A70">
              <w:rPr>
                <w:rFonts w:cstheme="minorHAnsi"/>
                <w:b/>
              </w:rPr>
              <w:t>Concentra- Clinic</w:t>
            </w:r>
          </w:p>
          <w:p w14:paraId="4173298A" w14:textId="77777777" w:rsidR="00D43783" w:rsidRPr="00D54A70" w:rsidRDefault="00D43783" w:rsidP="00D43783">
            <w:pPr>
              <w:rPr>
                <w:rFonts w:cstheme="minorHAnsi"/>
              </w:rPr>
            </w:pPr>
            <w:r w:rsidRPr="00D54A70">
              <w:rPr>
                <w:rFonts w:cstheme="minorHAnsi"/>
              </w:rPr>
              <w:t>3928 Pacific Ave SE, Lacey, WA 98503</w:t>
            </w:r>
          </w:p>
          <w:p w14:paraId="7A0D6759" w14:textId="77777777" w:rsidR="00D43783" w:rsidRPr="00D54A70" w:rsidRDefault="00D43783" w:rsidP="00D43783">
            <w:pPr>
              <w:rPr>
                <w:rFonts w:cstheme="minorHAnsi"/>
              </w:rPr>
            </w:pPr>
            <w:r w:rsidRPr="00D54A70">
              <w:rPr>
                <w:rFonts w:cstheme="minorHAnsi"/>
              </w:rPr>
              <w:t>(360) 455-5354</w:t>
            </w:r>
          </w:p>
          <w:p w14:paraId="6F42C7D3" w14:textId="77777777" w:rsidR="00D43783" w:rsidRPr="00D54A70" w:rsidRDefault="008E566D" w:rsidP="00D43783">
            <w:pPr>
              <w:rPr>
                <w:rFonts w:cstheme="minorHAnsi"/>
                <w:b/>
              </w:rPr>
            </w:pPr>
            <w:hyperlink r:id="rId27" w:history="1">
              <w:r w:rsidR="00D54A70" w:rsidRPr="00D54A70">
                <w:rPr>
                  <w:rStyle w:val="Hyperlink"/>
                  <w:rFonts w:cstheme="minorHAnsi"/>
                </w:rPr>
                <w:t>https://www.concentra.com</w:t>
              </w:r>
            </w:hyperlink>
          </w:p>
        </w:tc>
      </w:tr>
      <w:tr w:rsidR="00D43783" w:rsidRPr="00D54A70" w14:paraId="34E3EC9E" w14:textId="77777777" w:rsidTr="00D54A70">
        <w:tc>
          <w:tcPr>
            <w:tcW w:w="1440" w:type="dxa"/>
            <w:vAlign w:val="center"/>
          </w:tcPr>
          <w:p w14:paraId="3B754534" w14:textId="77777777" w:rsidR="00D43783" w:rsidRPr="00D54A70" w:rsidRDefault="00D43783" w:rsidP="00D54A70">
            <w:pPr>
              <w:jc w:val="center"/>
              <w:rPr>
                <w:rFonts w:cstheme="minorHAnsi"/>
                <w:b/>
              </w:rPr>
            </w:pPr>
            <w:r w:rsidRPr="00D54A70">
              <w:rPr>
                <w:rFonts w:cstheme="minorHAnsi"/>
                <w:b/>
              </w:rPr>
              <w:t>Vancouver</w:t>
            </w:r>
          </w:p>
        </w:tc>
        <w:tc>
          <w:tcPr>
            <w:tcW w:w="7290" w:type="dxa"/>
          </w:tcPr>
          <w:p w14:paraId="1CECA626" w14:textId="77777777" w:rsidR="00D43783" w:rsidRPr="00D54A70" w:rsidRDefault="00D43783" w:rsidP="00D43783">
            <w:pPr>
              <w:rPr>
                <w:rFonts w:cstheme="minorHAnsi"/>
                <w:b/>
              </w:rPr>
            </w:pPr>
            <w:r w:rsidRPr="00D54A70">
              <w:rPr>
                <w:rFonts w:cstheme="minorHAnsi"/>
                <w:b/>
              </w:rPr>
              <w:t>Performance Occupational Health Service</w:t>
            </w:r>
          </w:p>
          <w:p w14:paraId="3DAEB381" w14:textId="77777777" w:rsidR="00D43783" w:rsidRPr="00D54A70" w:rsidRDefault="00D43783" w:rsidP="00D43783">
            <w:pPr>
              <w:rPr>
                <w:rFonts w:cstheme="minorHAnsi"/>
              </w:rPr>
            </w:pPr>
            <w:r w:rsidRPr="00D54A70">
              <w:rPr>
                <w:rFonts w:cstheme="minorHAnsi"/>
              </w:rPr>
              <w:t>11109 NE 14th Street, Suite A, Vancouver, WA 98684</w:t>
            </w:r>
          </w:p>
          <w:p w14:paraId="72294270" w14:textId="77777777" w:rsidR="00D43783" w:rsidRPr="00D54A70" w:rsidRDefault="00D43783" w:rsidP="00D43783">
            <w:pPr>
              <w:rPr>
                <w:rFonts w:cstheme="minorHAnsi"/>
              </w:rPr>
            </w:pPr>
            <w:r w:rsidRPr="00D54A70">
              <w:rPr>
                <w:rFonts w:cstheme="minorHAnsi"/>
              </w:rPr>
              <w:t>(360) 334-7001</w:t>
            </w:r>
          </w:p>
          <w:p w14:paraId="33E6B614" w14:textId="77777777" w:rsidR="00D43783" w:rsidRPr="00D54A70" w:rsidRDefault="008E566D" w:rsidP="00D43783">
            <w:pPr>
              <w:rPr>
                <w:rFonts w:cstheme="minorHAnsi"/>
                <w:b/>
              </w:rPr>
            </w:pPr>
            <w:hyperlink r:id="rId28" w:history="1">
              <w:r w:rsidR="00D43783" w:rsidRPr="00D54A70">
                <w:rPr>
                  <w:rStyle w:val="Hyperlink"/>
                  <w:rFonts w:cstheme="minorHAnsi"/>
                  <w:color w:val="2E74B5" w:themeColor="accent1" w:themeShade="BF"/>
                </w:rPr>
                <w:t>https://www.occupationalhealthvancouver.com/</w:t>
              </w:r>
            </w:hyperlink>
          </w:p>
        </w:tc>
      </w:tr>
    </w:tbl>
    <w:p w14:paraId="26F92A97" w14:textId="77777777" w:rsidR="00104F97" w:rsidRPr="00104F97" w:rsidRDefault="00104F97" w:rsidP="00104F97">
      <w:pPr>
        <w:pStyle w:val="Heading1"/>
        <w:spacing w:before="0" w:line="240" w:lineRule="auto"/>
        <w:rPr>
          <w:color w:val="auto"/>
        </w:rPr>
      </w:pPr>
    </w:p>
    <w:p w14:paraId="110469EB" w14:textId="6512E272" w:rsidR="008E566D" w:rsidRPr="008E566D" w:rsidRDefault="008E566D" w:rsidP="008E566D">
      <w:r w:rsidRPr="008E566D">
        <w:t xml:space="preserve">PLEASE NOTE: </w:t>
      </w:r>
      <w:r w:rsidRPr="008E566D">
        <w:t>ALTSA does not recommend an</w:t>
      </w:r>
      <w:r w:rsidRPr="008E566D">
        <w:t>y particular provider. O</w:t>
      </w:r>
      <w:r w:rsidRPr="008E566D">
        <w:t>ptions are provided</w:t>
      </w:r>
      <w:r w:rsidRPr="008E566D">
        <w:t xml:space="preserve"> for illustrative purposes only.</w:t>
      </w:r>
    </w:p>
    <w:p w14:paraId="3FE39761" w14:textId="77777777" w:rsidR="00104F97" w:rsidRPr="00B82EB5" w:rsidRDefault="00104F97" w:rsidP="00B82EB5">
      <w:pPr>
        <w:spacing w:after="0" w:line="240" w:lineRule="auto"/>
      </w:pPr>
      <w:bookmarkStart w:id="0" w:name="_GoBack"/>
      <w:bookmarkEnd w:id="0"/>
    </w:p>
    <w:p w14:paraId="19334ABE" w14:textId="77777777" w:rsidR="00104F97" w:rsidRPr="00B82EB5" w:rsidRDefault="00104F97" w:rsidP="00B82EB5">
      <w:pPr>
        <w:spacing w:after="0" w:line="240" w:lineRule="auto"/>
      </w:pPr>
    </w:p>
    <w:p w14:paraId="5FC72114" w14:textId="77777777" w:rsidR="00104F97" w:rsidRPr="00B82EB5" w:rsidRDefault="00104F97" w:rsidP="00B82EB5">
      <w:pPr>
        <w:spacing w:after="0" w:line="240" w:lineRule="auto"/>
      </w:pPr>
    </w:p>
    <w:p w14:paraId="754CF619" w14:textId="77777777" w:rsidR="005972BA" w:rsidRPr="00104F97" w:rsidRDefault="005972BA" w:rsidP="00104F97">
      <w:pPr>
        <w:spacing w:after="0" w:line="240" w:lineRule="auto"/>
      </w:pPr>
    </w:p>
    <w:sectPr w:rsidR="005972BA" w:rsidRPr="00104F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DB14" w14:textId="77777777" w:rsidR="007E21AA" w:rsidRDefault="007E21AA" w:rsidP="00F13AE3">
      <w:pPr>
        <w:spacing w:after="0" w:line="240" w:lineRule="auto"/>
      </w:pPr>
      <w:r>
        <w:separator/>
      </w:r>
    </w:p>
  </w:endnote>
  <w:endnote w:type="continuationSeparator" w:id="0">
    <w:p w14:paraId="24250B28" w14:textId="77777777" w:rsidR="007E21AA" w:rsidRDefault="007E21AA" w:rsidP="00F1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52104"/>
      <w:docPartObj>
        <w:docPartGallery w:val="Page Numbers (Bottom of Page)"/>
        <w:docPartUnique/>
      </w:docPartObj>
    </w:sdtPr>
    <w:sdtEndPr>
      <w:rPr>
        <w:noProof/>
      </w:rPr>
    </w:sdtEndPr>
    <w:sdtContent>
      <w:p w14:paraId="572BD5F8" w14:textId="68B45697" w:rsidR="00D54A70" w:rsidRDefault="00D54A70">
        <w:pPr>
          <w:pStyle w:val="Footer"/>
          <w:jc w:val="right"/>
        </w:pPr>
        <w:r>
          <w:fldChar w:fldCharType="begin"/>
        </w:r>
        <w:r>
          <w:instrText xml:space="preserve"> PAGE   \* MERGEFORMAT </w:instrText>
        </w:r>
        <w:r>
          <w:fldChar w:fldCharType="separate"/>
        </w:r>
        <w:r w:rsidR="008E566D">
          <w:rPr>
            <w:noProof/>
          </w:rPr>
          <w:t>4</w:t>
        </w:r>
        <w:r>
          <w:rPr>
            <w:noProof/>
          </w:rPr>
          <w:fldChar w:fldCharType="end"/>
        </w:r>
      </w:p>
    </w:sdtContent>
  </w:sdt>
  <w:p w14:paraId="47BC6395" w14:textId="77777777" w:rsidR="00D54A70" w:rsidRDefault="00D54A70">
    <w:pPr>
      <w:pStyle w:val="Footer"/>
    </w:pPr>
    <w:r>
      <w:t>Prepared by Jim Kopriva and Dawn 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AE6C" w14:textId="77777777" w:rsidR="007E21AA" w:rsidRDefault="007E21AA" w:rsidP="00F13AE3">
      <w:pPr>
        <w:spacing w:after="0" w:line="240" w:lineRule="auto"/>
      </w:pPr>
      <w:r>
        <w:separator/>
      </w:r>
    </w:p>
  </w:footnote>
  <w:footnote w:type="continuationSeparator" w:id="0">
    <w:p w14:paraId="3FDAC477" w14:textId="77777777" w:rsidR="007E21AA" w:rsidRDefault="007E21AA" w:rsidP="00F13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6B9E" w14:textId="77777777" w:rsidR="00D54A70" w:rsidRDefault="00D54A70">
    <w:pPr>
      <w:pStyle w:val="Header"/>
    </w:pPr>
    <w:r>
      <w:t>Fit-Testing Basics and Options</w:t>
    </w:r>
    <w:r>
      <w:tab/>
    </w:r>
    <w:r>
      <w:tab/>
      <w:t>9/11/2020</w:t>
    </w:r>
  </w:p>
  <w:p w14:paraId="3B5A609E" w14:textId="77777777" w:rsidR="00D54A70" w:rsidRDefault="00D5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5FED"/>
    <w:multiLevelType w:val="hybridMultilevel"/>
    <w:tmpl w:val="8D6E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62B75"/>
    <w:multiLevelType w:val="hybridMultilevel"/>
    <w:tmpl w:val="B3BA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20718E"/>
    <w:multiLevelType w:val="hybridMultilevel"/>
    <w:tmpl w:val="EEA2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3"/>
    <w:rsid w:val="00061AEC"/>
    <w:rsid w:val="00077421"/>
    <w:rsid w:val="00095C15"/>
    <w:rsid w:val="00104F97"/>
    <w:rsid w:val="00260037"/>
    <w:rsid w:val="0039169A"/>
    <w:rsid w:val="004577BD"/>
    <w:rsid w:val="00474441"/>
    <w:rsid w:val="005073FA"/>
    <w:rsid w:val="00525CE1"/>
    <w:rsid w:val="005972BA"/>
    <w:rsid w:val="005D3A67"/>
    <w:rsid w:val="00612FD4"/>
    <w:rsid w:val="006B1D6A"/>
    <w:rsid w:val="0070672B"/>
    <w:rsid w:val="007618EC"/>
    <w:rsid w:val="007E21AA"/>
    <w:rsid w:val="00821C62"/>
    <w:rsid w:val="008E566D"/>
    <w:rsid w:val="00AB60E6"/>
    <w:rsid w:val="00AB7320"/>
    <w:rsid w:val="00AD503E"/>
    <w:rsid w:val="00B82EB5"/>
    <w:rsid w:val="00C632CE"/>
    <w:rsid w:val="00D24959"/>
    <w:rsid w:val="00D43783"/>
    <w:rsid w:val="00D54A70"/>
    <w:rsid w:val="00E5182C"/>
    <w:rsid w:val="00EE1A01"/>
    <w:rsid w:val="00F13AE3"/>
    <w:rsid w:val="00F951D1"/>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BA55"/>
  <w15:chartTrackingRefBased/>
  <w15:docId w15:val="{31BD1852-B384-456F-9AFD-CD3DAAFD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13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AE3"/>
    <w:rPr>
      <w:sz w:val="20"/>
      <w:szCs w:val="20"/>
    </w:rPr>
  </w:style>
  <w:style w:type="character" w:styleId="EndnoteReference">
    <w:name w:val="endnote reference"/>
    <w:basedOn w:val="DefaultParagraphFont"/>
    <w:uiPriority w:val="99"/>
    <w:semiHidden/>
    <w:unhideWhenUsed/>
    <w:rsid w:val="00F13AE3"/>
    <w:rPr>
      <w:vertAlign w:val="superscript"/>
    </w:rPr>
  </w:style>
  <w:style w:type="character" w:customStyle="1" w:styleId="Heading1Char">
    <w:name w:val="Heading 1 Char"/>
    <w:basedOn w:val="DefaultParagraphFont"/>
    <w:link w:val="Heading1"/>
    <w:uiPriority w:val="9"/>
    <w:rsid w:val="00AB60E6"/>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B60E6"/>
    <w:rPr>
      <w:i/>
      <w:iCs/>
      <w:color w:val="5B9BD5" w:themeColor="accent1"/>
    </w:rPr>
  </w:style>
  <w:style w:type="character" w:styleId="Hyperlink">
    <w:name w:val="Hyperlink"/>
    <w:basedOn w:val="DefaultParagraphFont"/>
    <w:uiPriority w:val="99"/>
    <w:unhideWhenUsed/>
    <w:rsid w:val="00260037"/>
    <w:rPr>
      <w:color w:val="0563C1" w:themeColor="hyperlink"/>
      <w:u w:val="single"/>
    </w:rPr>
  </w:style>
  <w:style w:type="character" w:styleId="FollowedHyperlink">
    <w:name w:val="FollowedHyperlink"/>
    <w:basedOn w:val="DefaultParagraphFont"/>
    <w:uiPriority w:val="99"/>
    <w:semiHidden/>
    <w:unhideWhenUsed/>
    <w:rsid w:val="00F951D1"/>
    <w:rPr>
      <w:color w:val="954F72" w:themeColor="followedHyperlink"/>
      <w:u w:val="single"/>
    </w:rPr>
  </w:style>
  <w:style w:type="character" w:customStyle="1" w:styleId="Heading2Char">
    <w:name w:val="Heading 2 Char"/>
    <w:basedOn w:val="DefaultParagraphFont"/>
    <w:link w:val="Heading2"/>
    <w:uiPriority w:val="9"/>
    <w:rsid w:val="00061AE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6263"/>
    <w:pPr>
      <w:ind w:left="720"/>
      <w:contextualSpacing/>
    </w:pPr>
  </w:style>
  <w:style w:type="character" w:customStyle="1" w:styleId="ListParagraphChar">
    <w:name w:val="List Paragraph Char"/>
    <w:basedOn w:val="DefaultParagraphFont"/>
    <w:link w:val="ListParagraph"/>
    <w:uiPriority w:val="34"/>
    <w:rsid w:val="00FD6263"/>
  </w:style>
  <w:style w:type="paragraph" w:styleId="BalloonText">
    <w:name w:val="Balloon Text"/>
    <w:basedOn w:val="Normal"/>
    <w:link w:val="BalloonTextChar"/>
    <w:uiPriority w:val="99"/>
    <w:semiHidden/>
    <w:unhideWhenUsed/>
    <w:rsid w:val="00D5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70"/>
    <w:rPr>
      <w:rFonts w:ascii="Segoe UI" w:hAnsi="Segoe UI" w:cs="Segoe UI"/>
      <w:sz w:val="18"/>
      <w:szCs w:val="18"/>
    </w:rPr>
  </w:style>
  <w:style w:type="paragraph" w:styleId="Header">
    <w:name w:val="header"/>
    <w:basedOn w:val="Normal"/>
    <w:link w:val="HeaderChar"/>
    <w:uiPriority w:val="99"/>
    <w:unhideWhenUsed/>
    <w:rsid w:val="00D5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70"/>
  </w:style>
  <w:style w:type="paragraph" w:styleId="Footer">
    <w:name w:val="footer"/>
    <w:basedOn w:val="Normal"/>
    <w:link w:val="FooterChar"/>
    <w:uiPriority w:val="99"/>
    <w:unhideWhenUsed/>
    <w:rsid w:val="00D5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70"/>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semiHidden/>
    <w:unhideWhenUsed/>
    <w:rsid w:val="00077421"/>
    <w:pPr>
      <w:spacing w:line="240" w:lineRule="auto"/>
    </w:pPr>
    <w:rPr>
      <w:sz w:val="20"/>
      <w:szCs w:val="20"/>
    </w:rPr>
  </w:style>
  <w:style w:type="character" w:customStyle="1" w:styleId="CommentTextChar">
    <w:name w:val="Comment Text Char"/>
    <w:basedOn w:val="DefaultParagraphFont"/>
    <w:link w:val="CommentText"/>
    <w:uiPriority w:val="99"/>
    <w:semiHidden/>
    <w:rsid w:val="00077421"/>
    <w:rPr>
      <w:sz w:val="20"/>
      <w:szCs w:val="20"/>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032">
      <w:bodyDiv w:val="1"/>
      <w:marLeft w:val="0"/>
      <w:marRight w:val="0"/>
      <w:marTop w:val="0"/>
      <w:marBottom w:val="0"/>
      <w:divBdr>
        <w:top w:val="none" w:sz="0" w:space="0" w:color="auto"/>
        <w:left w:val="none" w:sz="0" w:space="0" w:color="auto"/>
        <w:bottom w:val="none" w:sz="0" w:space="0" w:color="auto"/>
        <w:right w:val="none" w:sz="0" w:space="0" w:color="auto"/>
      </w:divBdr>
    </w:div>
    <w:div w:id="316304185">
      <w:bodyDiv w:val="1"/>
      <w:marLeft w:val="0"/>
      <w:marRight w:val="0"/>
      <w:marTop w:val="0"/>
      <w:marBottom w:val="0"/>
      <w:divBdr>
        <w:top w:val="none" w:sz="0" w:space="0" w:color="auto"/>
        <w:left w:val="none" w:sz="0" w:space="0" w:color="auto"/>
        <w:bottom w:val="none" w:sz="0" w:space="0" w:color="auto"/>
        <w:right w:val="none" w:sz="0" w:space="0" w:color="auto"/>
      </w:divBdr>
    </w:div>
    <w:div w:id="1395543122">
      <w:bodyDiv w:val="1"/>
      <w:marLeft w:val="0"/>
      <w:marRight w:val="0"/>
      <w:marTop w:val="0"/>
      <w:marBottom w:val="0"/>
      <w:divBdr>
        <w:top w:val="none" w:sz="0" w:space="0" w:color="auto"/>
        <w:left w:val="none" w:sz="0" w:space="0" w:color="auto"/>
        <w:bottom w:val="none" w:sz="0" w:space="0" w:color="auto"/>
        <w:right w:val="none" w:sz="0" w:space="0" w:color="auto"/>
      </w:divBdr>
    </w:div>
    <w:div w:id="16350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296-842&amp;full=true" TargetMode="External"/><Relationship Id="rId13" Type="http://schemas.openxmlformats.org/officeDocument/2006/relationships/hyperlink" Target="https://www.osha.gov/video/respiratory_protection/fittesting_transcript.html" TargetMode="External"/><Relationship Id="rId18" Type="http://schemas.openxmlformats.org/officeDocument/2006/relationships/hyperlink" Target="https://www.fda.gov/medical-devices/coronavirus-disease-2019-covid-19-emergency-use-authorizations-medical-devices/personal-protective-equipment-euas" TargetMode="External"/><Relationship Id="rId26" Type="http://schemas.openxmlformats.org/officeDocument/2006/relationships/hyperlink" Target="https://caremg.com/" TargetMode="External"/><Relationship Id="rId3" Type="http://schemas.openxmlformats.org/officeDocument/2006/relationships/styles" Target="styles.xml"/><Relationship Id="rId21" Type="http://schemas.openxmlformats.org/officeDocument/2006/relationships/hyperlink" Target="https://www.concentra.com" TargetMode="External"/><Relationship Id="rId7" Type="http://schemas.openxmlformats.org/officeDocument/2006/relationships/endnotes" Target="endnotes.xml"/><Relationship Id="rId12" Type="http://schemas.openxmlformats.org/officeDocument/2006/relationships/hyperlink" Target="https://secure.lni.wa.gov/provdir/" TargetMode="External"/><Relationship Id="rId17" Type="http://schemas.openxmlformats.org/officeDocument/2006/relationships/hyperlink" Target="https://lni.wa.gov/forms-publications/F414-168-000.pdf" TargetMode="External"/><Relationship Id="rId25" Type="http://schemas.openxmlformats.org/officeDocument/2006/relationships/hyperlink" Target="https://www.concentra.com" TargetMode="External"/><Relationship Id="rId2" Type="http://schemas.openxmlformats.org/officeDocument/2006/relationships/numbering" Target="numbering.xml"/><Relationship Id="rId16" Type="http://schemas.openxmlformats.org/officeDocument/2006/relationships/hyperlink" Target="https://www.lni.wa.gov/agency/_docs/wacoronavirushazardconsiderationsemployers.pdf" TargetMode="External"/><Relationship Id="rId20" Type="http://schemas.openxmlformats.org/officeDocument/2006/relationships/hyperlink" Target="https://nationalfittestservice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npptl/pdfs/FacialHairWmask11282017-508.pdf?source=techstories.org" TargetMode="External"/><Relationship Id="rId24" Type="http://schemas.openxmlformats.org/officeDocument/2006/relationships/hyperlink" Target="http://www.archconsultant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npptl/topics/respirators/disp_part/N95list1.html" TargetMode="External"/><Relationship Id="rId23" Type="http://schemas.openxmlformats.org/officeDocument/2006/relationships/hyperlink" Target="https://www.yourlourdes.com/occupational-health/" TargetMode="External"/><Relationship Id="rId28" Type="http://schemas.openxmlformats.org/officeDocument/2006/relationships/hyperlink" Target="https://www.occupationalhealthvancouver.com/" TargetMode="External"/><Relationship Id="rId10" Type="http://schemas.openxmlformats.org/officeDocument/2006/relationships/hyperlink" Target="https://apps.leg.wa.gov/WAC/default.aspx?cite=296-842&amp;full=true" TargetMode="External"/><Relationship Id="rId19" Type="http://schemas.openxmlformats.org/officeDocument/2006/relationships/hyperlink" Target="https://northwestresponse.com/wp-content/uploads/Northwest-Response-Respirator-Fit-Testing-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wa.gov/WAC/default.aspx?cite=296-842-22005&amp;pdf=true" TargetMode="External"/><Relationship Id="rId14" Type="http://schemas.openxmlformats.org/officeDocument/2006/relationships/hyperlink" Target="https://apps.leg.wa.gov/WAC/default.aspx?cite=296-842&amp;full=true" TargetMode="External"/><Relationship Id="rId22" Type="http://schemas.openxmlformats.org/officeDocument/2006/relationships/hyperlink" Target="http://www.workercareclinic.com/" TargetMode="External"/><Relationship Id="rId27" Type="http://schemas.openxmlformats.org/officeDocument/2006/relationships/hyperlink" Target="https://www.concentr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1C62-3358-4CD0-8833-D0B7D7F7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 James  (DSHS/ALTSA)</dc:creator>
  <cp:keywords/>
  <dc:description/>
  <cp:lastModifiedBy>Knudsen, Kristi (DSHS/ALTSA)</cp:lastModifiedBy>
  <cp:revision>2</cp:revision>
  <dcterms:created xsi:type="dcterms:W3CDTF">2020-09-15T18:29:00Z</dcterms:created>
  <dcterms:modified xsi:type="dcterms:W3CDTF">2020-09-15T18:29:00Z</dcterms:modified>
</cp:coreProperties>
</file>