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FE6" w:rsidRDefault="00C04FE6" w:rsidP="009E08CD">
      <w:pPr>
        <w:jc w:val="center"/>
        <w:rPr>
          <w:rFonts w:cs="Arial"/>
          <w:b/>
          <w:sz w:val="32"/>
          <w:szCs w:val="32"/>
        </w:rPr>
      </w:pPr>
    </w:p>
    <w:p w:rsidR="00AB1A7C" w:rsidRPr="00941F21" w:rsidRDefault="00AB1A7C" w:rsidP="009E08CD">
      <w:pPr>
        <w:jc w:val="center"/>
        <w:rPr>
          <w:rFonts w:cs="Arial"/>
          <w:b/>
          <w:color w:val="FF0000"/>
          <w:sz w:val="32"/>
          <w:szCs w:val="32"/>
        </w:rPr>
      </w:pPr>
      <w:r w:rsidRPr="009E08CD">
        <w:rPr>
          <w:rFonts w:cs="Arial"/>
          <w:b/>
          <w:sz w:val="32"/>
          <w:szCs w:val="32"/>
        </w:rPr>
        <w:t>CHAPTER 9</w:t>
      </w:r>
      <w:r w:rsidR="00C31546">
        <w:rPr>
          <w:rFonts w:cs="Arial"/>
          <w:b/>
          <w:sz w:val="32"/>
          <w:szCs w:val="32"/>
        </w:rPr>
        <w:t xml:space="preserve"> </w:t>
      </w:r>
    </w:p>
    <w:p w:rsidR="00EA3EE5" w:rsidRPr="00D02890" w:rsidRDefault="00EA3EE5" w:rsidP="009E08CD">
      <w:pPr>
        <w:jc w:val="center"/>
        <w:rPr>
          <w:rFonts w:cs="Arial"/>
          <w:szCs w:val="24"/>
        </w:rPr>
      </w:pPr>
    </w:p>
    <w:p w:rsidR="00EA3EE5" w:rsidRPr="00EA3EE5" w:rsidRDefault="00EA3EE5" w:rsidP="00EA3EE5">
      <w:pPr>
        <w:pStyle w:val="Heading1"/>
        <w:widowControl/>
        <w:overflowPunct/>
        <w:autoSpaceDE/>
        <w:autoSpaceDN/>
        <w:adjustRightInd/>
        <w:textAlignment w:val="auto"/>
        <w:rPr>
          <w:sz w:val="28"/>
        </w:rPr>
      </w:pPr>
      <w:bookmarkStart w:id="0" w:name="_Fiscal_Operations"/>
      <w:bookmarkEnd w:id="0"/>
      <w:r w:rsidRPr="006B6925">
        <w:rPr>
          <w:sz w:val="28"/>
        </w:rPr>
        <w:t xml:space="preserve">Fiscal </w:t>
      </w:r>
      <w:r w:rsidR="00396211">
        <w:rPr>
          <w:sz w:val="28"/>
        </w:rPr>
        <w:t>Operations</w:t>
      </w:r>
    </w:p>
    <w:p w:rsidR="00AB1A7C" w:rsidRDefault="00AB1A7C">
      <w:pPr>
        <w:tabs>
          <w:tab w:val="left" w:pos="-720"/>
        </w:tabs>
        <w:suppressAutoHyphens/>
      </w:pPr>
    </w:p>
    <w:p w:rsidR="00AB1A7C" w:rsidRPr="00EA3EE5" w:rsidRDefault="00AB1A7C" w:rsidP="00AB1A7C">
      <w:pPr>
        <w:pStyle w:val="Subheading"/>
        <w:rPr>
          <w:rFonts w:ascii="Arial" w:hAnsi="Arial" w:cs="Arial"/>
          <w:sz w:val="26"/>
          <w:szCs w:val="26"/>
        </w:rPr>
      </w:pPr>
      <w:r w:rsidRPr="00EA3EE5">
        <w:rPr>
          <w:rFonts w:ascii="Arial" w:hAnsi="Arial" w:cs="Arial"/>
          <w:sz w:val="26"/>
          <w:szCs w:val="26"/>
        </w:rPr>
        <w:t>Purpose of Chapter</w:t>
      </w:r>
    </w:p>
    <w:p w:rsidR="00AB1A7C" w:rsidRDefault="00AB1A7C">
      <w:pPr>
        <w:tabs>
          <w:tab w:val="left" w:pos="-720"/>
        </w:tabs>
        <w:suppressAutoHyphens/>
      </w:pPr>
    </w:p>
    <w:p w:rsidR="00EA3EE5" w:rsidRDefault="00AB1A7C">
      <w:pPr>
        <w:tabs>
          <w:tab w:val="left" w:pos="-720"/>
        </w:tabs>
        <w:suppressAutoHyphens/>
        <w:rPr>
          <w:rFonts w:cs="Arial"/>
        </w:rPr>
      </w:pPr>
      <w:r w:rsidRPr="00C31546">
        <w:rPr>
          <w:rFonts w:cs="Arial"/>
        </w:rPr>
        <w:t xml:space="preserve">The purpose of this chapter is to </w:t>
      </w:r>
      <w:r w:rsidR="00793C8E">
        <w:rPr>
          <w:rFonts w:cs="Arial"/>
        </w:rPr>
        <w:t>outline</w:t>
      </w:r>
      <w:r w:rsidRPr="00C31546">
        <w:rPr>
          <w:rFonts w:cs="Arial"/>
        </w:rPr>
        <w:t xml:space="preserve"> the </w:t>
      </w:r>
      <w:r w:rsidR="000E051D">
        <w:rPr>
          <w:rFonts w:cs="Arial"/>
        </w:rPr>
        <w:t>fiscal operations and</w:t>
      </w:r>
      <w:r w:rsidR="00396211">
        <w:rPr>
          <w:rFonts w:cs="Arial"/>
        </w:rPr>
        <w:t xml:space="preserve"> </w:t>
      </w:r>
      <w:r w:rsidRPr="00C31546">
        <w:rPr>
          <w:rFonts w:cs="Arial"/>
        </w:rPr>
        <w:t xml:space="preserve">requirements that are in addition to, or an interpretation of, state and federal fiscal regulations </w:t>
      </w:r>
      <w:r w:rsidR="007C5308">
        <w:rPr>
          <w:rFonts w:cs="Arial"/>
        </w:rPr>
        <w:t xml:space="preserve">applicable to Aging and Long Term Support Administration (ALTSA) programs. </w:t>
      </w:r>
    </w:p>
    <w:p w:rsidR="002C120D" w:rsidRPr="00C31546" w:rsidRDefault="002C120D">
      <w:pPr>
        <w:tabs>
          <w:tab w:val="left" w:pos="-720"/>
        </w:tabs>
        <w:suppressAutoHyphens/>
        <w:rPr>
          <w:rFonts w:cs="Arial"/>
        </w:rPr>
      </w:pPr>
    </w:p>
    <w:p w:rsidR="00AB1A7C" w:rsidRPr="00C31546" w:rsidRDefault="00AB1A7C">
      <w:pPr>
        <w:tabs>
          <w:tab w:val="left" w:pos="-720"/>
        </w:tabs>
        <w:suppressAutoHyphens/>
        <w:rPr>
          <w:rFonts w:cs="Arial"/>
        </w:rPr>
      </w:pPr>
      <w:r w:rsidRPr="00C31546">
        <w:rPr>
          <w:rFonts w:cs="Arial"/>
        </w:rPr>
        <w:t>This chapter contains:</w:t>
      </w:r>
    </w:p>
    <w:p w:rsidR="0085705E" w:rsidRDefault="0085705E">
      <w:pPr>
        <w:tabs>
          <w:tab w:val="left" w:pos="-720"/>
        </w:tabs>
        <w:suppressAutoHyphens/>
      </w:pPr>
    </w:p>
    <w:p w:rsidR="00AB1A7C" w:rsidRPr="00EA3EE5" w:rsidRDefault="00AB1A7C" w:rsidP="00AB1A7C">
      <w:pPr>
        <w:pStyle w:val="Subheading"/>
        <w:rPr>
          <w:rFonts w:ascii="Times New Roman" w:hAnsi="Times New Roman"/>
        </w:rPr>
      </w:pPr>
      <w:r w:rsidRPr="00EA3EE5">
        <w:rPr>
          <w:rFonts w:ascii="Times New Roman" w:hAnsi="Times New Roman"/>
        </w:rPr>
        <w:t>GEN</w:t>
      </w:r>
      <w:r w:rsidR="00160D46" w:rsidRPr="00EA3EE5">
        <w:rPr>
          <w:rFonts w:ascii="Times New Roman" w:hAnsi="Times New Roman"/>
        </w:rPr>
        <w:t>ERAL GUIDELINES</w:t>
      </w:r>
      <w:r w:rsidR="00E13659">
        <w:rPr>
          <w:rFonts w:ascii="Times New Roman" w:hAnsi="Times New Roman"/>
        </w:rPr>
        <w:t xml:space="preserve"> </w:t>
      </w:r>
    </w:p>
    <w:p w:rsidR="00AB1A7C" w:rsidRPr="00EA3EE5" w:rsidRDefault="00AB1A7C">
      <w:pPr>
        <w:tabs>
          <w:tab w:val="left" w:pos="-720"/>
        </w:tabs>
        <w:suppressAutoHyphens/>
        <w:rPr>
          <w:rFonts w:ascii="Times New Roman" w:hAnsi="Times New Roman"/>
        </w:rPr>
      </w:pPr>
    </w:p>
    <w:p w:rsidR="00AB1A7C" w:rsidRPr="00793C8E" w:rsidRDefault="00181DEC" w:rsidP="008545C7">
      <w:pPr>
        <w:tabs>
          <w:tab w:val="left" w:pos="-720"/>
        </w:tabs>
        <w:suppressAutoHyphens/>
        <w:ind w:left="360"/>
        <w:rPr>
          <w:rFonts w:cs="Arial"/>
          <w:color w:val="FF0000"/>
        </w:rPr>
      </w:pPr>
      <w:r w:rsidRPr="000E73CA">
        <w:rPr>
          <w:rFonts w:cs="Arial"/>
        </w:rPr>
        <w:t>Section I</w:t>
      </w:r>
      <w:r w:rsidRPr="000E73CA">
        <w:rPr>
          <w:rFonts w:cs="Arial"/>
        </w:rPr>
        <w:tab/>
      </w:r>
      <w:r w:rsidRPr="000E73CA">
        <w:rPr>
          <w:rFonts w:cs="Arial"/>
        </w:rPr>
        <w:tab/>
      </w:r>
      <w:hyperlink w:anchor="_SECTION_I.__1" w:history="1">
        <w:r w:rsidR="00AB1A7C" w:rsidRPr="00793C8E">
          <w:rPr>
            <w:rStyle w:val="Hyperlink"/>
            <w:rFonts w:cs="Arial"/>
            <w:u w:val="none"/>
          </w:rPr>
          <w:t>Governing Regulations and Guidelines</w:t>
        </w:r>
      </w:hyperlink>
      <w:r w:rsidR="008545C7" w:rsidRPr="00793C8E">
        <w:rPr>
          <w:rFonts w:ascii="Times New Roman" w:hAnsi="Times New Roman"/>
          <w:color w:val="FF0000"/>
        </w:rPr>
        <w:t xml:space="preserve"> </w:t>
      </w:r>
    </w:p>
    <w:p w:rsidR="00160D46" w:rsidRPr="00D22F5E" w:rsidRDefault="001C0CCB" w:rsidP="00EA3EE5">
      <w:pPr>
        <w:tabs>
          <w:tab w:val="left" w:pos="-720"/>
        </w:tabs>
        <w:suppressAutoHyphens/>
        <w:ind w:left="360"/>
        <w:rPr>
          <w:rFonts w:cs="Arial"/>
        </w:rPr>
      </w:pPr>
      <w:r w:rsidRPr="00793C8E">
        <w:rPr>
          <w:rFonts w:cs="Arial"/>
        </w:rPr>
        <w:t>Section II</w:t>
      </w:r>
      <w:r w:rsidRPr="00793C8E">
        <w:rPr>
          <w:rFonts w:cs="Arial"/>
        </w:rPr>
        <w:tab/>
      </w:r>
      <w:r w:rsidRPr="00793C8E">
        <w:rPr>
          <w:rFonts w:cs="Arial"/>
        </w:rPr>
        <w:tab/>
      </w:r>
      <w:hyperlink w:anchor="_SECTION_II.__1" w:history="1">
        <w:r w:rsidRPr="00D22F5E">
          <w:rPr>
            <w:rStyle w:val="Hyperlink"/>
            <w:rFonts w:cs="Arial"/>
            <w:u w:val="none"/>
          </w:rPr>
          <w:t>D</w:t>
        </w:r>
        <w:r w:rsidR="00793C8E" w:rsidRPr="00D22F5E">
          <w:rPr>
            <w:rStyle w:val="Hyperlink"/>
            <w:rFonts w:cs="Arial"/>
            <w:u w:val="none"/>
          </w:rPr>
          <w:t>efinitions</w:t>
        </w:r>
      </w:hyperlink>
      <w:r w:rsidR="00B609BD" w:rsidRPr="00D22F5E">
        <w:rPr>
          <w:rFonts w:ascii="Times New Roman" w:hAnsi="Times New Roman"/>
          <w:color w:val="FF0000"/>
        </w:rPr>
        <w:t xml:space="preserve"> </w:t>
      </w:r>
      <w:r w:rsidR="00761490">
        <w:rPr>
          <w:rFonts w:ascii="Times New Roman" w:hAnsi="Times New Roman"/>
          <w:color w:val="FF0000"/>
        </w:rPr>
        <w:t xml:space="preserve">                                                                       </w:t>
      </w:r>
    </w:p>
    <w:p w:rsidR="00793C8E" w:rsidRPr="00D22F5E" w:rsidRDefault="00AB1A7C" w:rsidP="00B316C1">
      <w:pPr>
        <w:tabs>
          <w:tab w:val="left" w:pos="-720"/>
        </w:tabs>
        <w:suppressAutoHyphens/>
        <w:ind w:left="360"/>
      </w:pPr>
      <w:r w:rsidRPr="00D22F5E">
        <w:rPr>
          <w:rFonts w:cs="Arial"/>
        </w:rPr>
        <w:t>Secti</w:t>
      </w:r>
      <w:r w:rsidR="00181DEC" w:rsidRPr="00D22F5E">
        <w:rPr>
          <w:rFonts w:cs="Arial"/>
        </w:rPr>
        <w:t>on III</w:t>
      </w:r>
      <w:r w:rsidR="00181DEC" w:rsidRPr="00D22F5E">
        <w:rPr>
          <w:rFonts w:cs="Arial"/>
        </w:rPr>
        <w:tab/>
      </w:r>
      <w:r w:rsidR="00181DEC" w:rsidRPr="00D22F5E">
        <w:rPr>
          <w:rFonts w:cs="Arial"/>
        </w:rPr>
        <w:tab/>
      </w:r>
      <w:hyperlink w:anchor="_SECTION_III.__1" w:history="1">
        <w:r w:rsidR="00793C8E" w:rsidRPr="00D22F5E">
          <w:rPr>
            <w:rStyle w:val="Hyperlink"/>
            <w:rFonts w:cs="Arial"/>
            <w:u w:val="none"/>
          </w:rPr>
          <w:t>Due Dates for Recurring Items</w:t>
        </w:r>
      </w:hyperlink>
      <w:r w:rsidR="00793C8E" w:rsidRPr="00D22F5E">
        <w:rPr>
          <w:rFonts w:cs="Arial"/>
        </w:rPr>
        <w:t xml:space="preserve"> </w:t>
      </w:r>
    </w:p>
    <w:p w:rsidR="00B316C1" w:rsidRPr="00D22F5E" w:rsidRDefault="00B316C1" w:rsidP="00B316C1">
      <w:pPr>
        <w:tabs>
          <w:tab w:val="left" w:pos="-720"/>
        </w:tabs>
        <w:suppressAutoHyphens/>
        <w:ind w:left="360"/>
        <w:rPr>
          <w:rFonts w:cs="Arial"/>
        </w:rPr>
      </w:pPr>
      <w:r w:rsidRPr="00D22F5E">
        <w:rPr>
          <w:rFonts w:cs="Arial"/>
        </w:rPr>
        <w:t>Section IV</w:t>
      </w:r>
      <w:r w:rsidRPr="00D22F5E">
        <w:rPr>
          <w:rFonts w:cs="Arial"/>
        </w:rPr>
        <w:tab/>
      </w:r>
      <w:hyperlink w:anchor="_SECTION_IV.__3" w:history="1">
        <w:r w:rsidRPr="00D22F5E">
          <w:rPr>
            <w:rStyle w:val="Hyperlink"/>
            <w:rFonts w:cs="Arial"/>
            <w:u w:val="none"/>
          </w:rPr>
          <w:t>Financial Accountability</w:t>
        </w:r>
      </w:hyperlink>
      <w:r w:rsidR="000F4510" w:rsidRPr="00D22F5E">
        <w:t xml:space="preserve"> </w:t>
      </w:r>
    </w:p>
    <w:p w:rsidR="00AB1A7C" w:rsidRPr="00793C8E" w:rsidRDefault="00876B2B" w:rsidP="00EA3EE5">
      <w:pPr>
        <w:tabs>
          <w:tab w:val="left" w:pos="-720"/>
        </w:tabs>
        <w:suppressAutoHyphens/>
        <w:ind w:left="360"/>
        <w:rPr>
          <w:rFonts w:cs="Arial"/>
          <w:color w:val="FF0000"/>
        </w:rPr>
      </w:pPr>
      <w:hyperlink w:anchor="_SECTION_V._" w:history="1">
        <w:r w:rsidR="00AB1A7C" w:rsidRPr="00793C8E">
          <w:rPr>
            <w:rStyle w:val="Hyperlink"/>
            <w:rFonts w:cs="Arial"/>
            <w:color w:val="auto"/>
            <w:u w:val="none"/>
          </w:rPr>
          <w:t xml:space="preserve">Section </w:t>
        </w:r>
        <w:r w:rsidR="00181DEC" w:rsidRPr="00793C8E">
          <w:rPr>
            <w:rStyle w:val="Hyperlink"/>
            <w:rFonts w:cs="Arial"/>
            <w:color w:val="auto"/>
            <w:u w:val="none"/>
          </w:rPr>
          <w:t>V</w:t>
        </w:r>
        <w:r w:rsidR="00181DEC" w:rsidRPr="00793C8E">
          <w:rPr>
            <w:rStyle w:val="Hyperlink"/>
            <w:rFonts w:cs="Arial"/>
            <w:u w:val="none"/>
          </w:rPr>
          <w:tab/>
        </w:r>
        <w:r w:rsidR="00B316C1" w:rsidRPr="00793C8E">
          <w:rPr>
            <w:rStyle w:val="Hyperlink"/>
            <w:rFonts w:cs="Arial"/>
            <w:u w:val="none"/>
          </w:rPr>
          <w:tab/>
        </w:r>
        <w:r w:rsidR="00387E93" w:rsidRPr="00793C8E">
          <w:rPr>
            <w:rStyle w:val="Hyperlink"/>
            <w:rFonts w:cs="Arial"/>
            <w:u w:val="none"/>
          </w:rPr>
          <w:t>AAA Contracts and Budgets</w:t>
        </w:r>
      </w:hyperlink>
      <w:r w:rsidR="00387E93" w:rsidRPr="00793C8E">
        <w:rPr>
          <w:rFonts w:cs="Arial"/>
          <w:color w:val="0033CC"/>
        </w:rPr>
        <w:t xml:space="preserve"> </w:t>
      </w:r>
      <w:r w:rsidR="008E12D6" w:rsidRPr="00793C8E">
        <w:rPr>
          <w:rFonts w:cs="Arial"/>
          <w:color w:val="0033CC"/>
        </w:rPr>
        <w:t xml:space="preserve"> </w:t>
      </w:r>
    </w:p>
    <w:p w:rsidR="00AB1A7C" w:rsidRPr="00793C8E" w:rsidRDefault="00181DEC" w:rsidP="00EA3EE5">
      <w:pPr>
        <w:tabs>
          <w:tab w:val="left" w:pos="-720"/>
        </w:tabs>
        <w:suppressAutoHyphens/>
        <w:ind w:left="360"/>
        <w:rPr>
          <w:rFonts w:cs="Arial"/>
          <w:color w:val="FF0000"/>
        </w:rPr>
      </w:pPr>
      <w:r w:rsidRPr="00793C8E">
        <w:rPr>
          <w:rFonts w:cs="Arial"/>
        </w:rPr>
        <w:t>Section VI</w:t>
      </w:r>
      <w:r w:rsidRPr="00793C8E">
        <w:rPr>
          <w:rFonts w:cs="Arial"/>
        </w:rPr>
        <w:tab/>
      </w:r>
      <w:hyperlink w:anchor="_SECTION_VI.__1" w:history="1">
        <w:r w:rsidR="00387E93" w:rsidRPr="00793C8E">
          <w:rPr>
            <w:rStyle w:val="Hyperlink"/>
            <w:rFonts w:cs="Arial"/>
            <w:u w:val="none"/>
          </w:rPr>
          <w:t>Determinatio</w:t>
        </w:r>
        <w:r w:rsidR="007E7AF3" w:rsidRPr="00793C8E">
          <w:rPr>
            <w:rStyle w:val="Hyperlink"/>
            <w:rFonts w:cs="Arial"/>
            <w:u w:val="none"/>
          </w:rPr>
          <w:t>n of Costs</w:t>
        </w:r>
      </w:hyperlink>
      <w:r w:rsidR="007E7AF3" w:rsidRPr="00793C8E">
        <w:t xml:space="preserve"> </w:t>
      </w:r>
    </w:p>
    <w:p w:rsidR="00AB1A7C" w:rsidRPr="00793C8E" w:rsidRDefault="00876B2B" w:rsidP="00EA3EE5">
      <w:pPr>
        <w:tabs>
          <w:tab w:val="left" w:pos="-720"/>
        </w:tabs>
        <w:suppressAutoHyphens/>
        <w:ind w:left="360"/>
        <w:rPr>
          <w:rFonts w:cs="Arial"/>
        </w:rPr>
      </w:pPr>
      <w:hyperlink w:anchor="_SECTION_VII._" w:history="1">
        <w:r w:rsidR="00EA3EE5" w:rsidRPr="00793C8E">
          <w:rPr>
            <w:rStyle w:val="Hyperlink"/>
            <w:rFonts w:cs="Arial"/>
            <w:color w:val="auto"/>
            <w:u w:val="none"/>
          </w:rPr>
          <w:t>Section VII</w:t>
        </w:r>
        <w:r w:rsidR="00EA3EE5" w:rsidRPr="00793C8E">
          <w:rPr>
            <w:rStyle w:val="Hyperlink"/>
            <w:rFonts w:cs="Arial"/>
            <w:u w:val="none"/>
          </w:rPr>
          <w:tab/>
        </w:r>
        <w:r w:rsidR="00AB1A7C" w:rsidRPr="00793C8E">
          <w:rPr>
            <w:rStyle w:val="Hyperlink"/>
            <w:rFonts w:cs="Arial"/>
            <w:u w:val="none"/>
          </w:rPr>
          <w:t>Cost Allocation</w:t>
        </w:r>
      </w:hyperlink>
      <w:r w:rsidR="00C0249A" w:rsidRPr="00793C8E">
        <w:t xml:space="preserve"> </w:t>
      </w:r>
    </w:p>
    <w:p w:rsidR="00AB1A7C" w:rsidRPr="00793C8E" w:rsidRDefault="00EA3EE5" w:rsidP="00EA3EE5">
      <w:pPr>
        <w:tabs>
          <w:tab w:val="left" w:pos="-720"/>
        </w:tabs>
        <w:suppressAutoHyphens/>
        <w:ind w:left="360"/>
        <w:rPr>
          <w:rFonts w:ascii="Times New Roman" w:hAnsi="Times New Roman"/>
        </w:rPr>
      </w:pPr>
      <w:r w:rsidRPr="00793C8E">
        <w:rPr>
          <w:rFonts w:cs="Arial"/>
        </w:rPr>
        <w:t>Section VIII</w:t>
      </w:r>
      <w:r w:rsidRPr="00793C8E">
        <w:rPr>
          <w:rFonts w:cs="Arial"/>
        </w:rPr>
        <w:tab/>
      </w:r>
      <w:hyperlink w:anchor="_SECTION_VIII.__1" w:history="1">
        <w:r w:rsidR="00D911A4" w:rsidRPr="00793C8E">
          <w:rPr>
            <w:rStyle w:val="Hyperlink"/>
            <w:rFonts w:cs="Arial"/>
            <w:u w:val="none"/>
          </w:rPr>
          <w:t xml:space="preserve">Cost Sharing or </w:t>
        </w:r>
        <w:r w:rsidR="00AB1A7C" w:rsidRPr="00793C8E">
          <w:rPr>
            <w:rStyle w:val="Hyperlink"/>
            <w:rFonts w:cs="Arial"/>
            <w:u w:val="none"/>
          </w:rPr>
          <w:t>Matching</w:t>
        </w:r>
      </w:hyperlink>
      <w:r w:rsidR="00C0249A" w:rsidRPr="00793C8E">
        <w:t xml:space="preserve"> </w:t>
      </w:r>
    </w:p>
    <w:p w:rsidR="0000052C" w:rsidRPr="00793C8E" w:rsidRDefault="00876B2B" w:rsidP="0000052C">
      <w:pPr>
        <w:tabs>
          <w:tab w:val="left" w:pos="-720"/>
        </w:tabs>
        <w:suppressAutoHyphens/>
        <w:ind w:left="360"/>
        <w:rPr>
          <w:rFonts w:ascii="Times New Roman" w:hAnsi="Times New Roman"/>
          <w:color w:val="FF0000"/>
        </w:rPr>
      </w:pPr>
      <w:hyperlink w:anchor="_SECTION_IX._" w:history="1">
        <w:r w:rsidR="00181DEC" w:rsidRPr="00793C8E">
          <w:rPr>
            <w:rStyle w:val="Hyperlink"/>
            <w:rFonts w:cs="Arial"/>
            <w:color w:val="auto"/>
            <w:u w:val="none"/>
          </w:rPr>
          <w:t>Section IX</w:t>
        </w:r>
        <w:r w:rsidR="00181DEC" w:rsidRPr="00793C8E">
          <w:rPr>
            <w:rStyle w:val="Hyperlink"/>
            <w:rFonts w:cs="Arial"/>
            <w:u w:val="none"/>
          </w:rPr>
          <w:tab/>
        </w:r>
        <w:r w:rsidR="00AB1A7C" w:rsidRPr="00793C8E">
          <w:rPr>
            <w:rStyle w:val="Hyperlink"/>
            <w:rFonts w:cs="Arial"/>
            <w:u w:val="none"/>
          </w:rPr>
          <w:t>Program Income</w:t>
        </w:r>
      </w:hyperlink>
      <w:r w:rsidR="00C626F1" w:rsidRPr="00793C8E">
        <w:t xml:space="preserve"> </w:t>
      </w:r>
    </w:p>
    <w:p w:rsidR="00AB1A7C" w:rsidRPr="00793C8E" w:rsidRDefault="008E617E" w:rsidP="00C05B9F">
      <w:pPr>
        <w:tabs>
          <w:tab w:val="left" w:pos="-720"/>
        </w:tabs>
        <w:suppressAutoHyphens/>
        <w:ind w:left="360"/>
        <w:rPr>
          <w:rFonts w:ascii="Times New Roman" w:hAnsi="Times New Roman"/>
          <w:color w:val="FF0000"/>
        </w:rPr>
      </w:pPr>
      <w:r w:rsidRPr="00793C8E">
        <w:rPr>
          <w:rFonts w:cs="Arial"/>
        </w:rPr>
        <w:t>Section X</w:t>
      </w:r>
      <w:r w:rsidRPr="00793C8E">
        <w:rPr>
          <w:rFonts w:cs="Arial"/>
        </w:rPr>
        <w:tab/>
      </w:r>
      <w:r w:rsidR="00181DEC" w:rsidRPr="00793C8E">
        <w:rPr>
          <w:rFonts w:cs="Arial"/>
        </w:rPr>
        <w:tab/>
      </w:r>
      <w:hyperlink w:anchor="_SECTION_XI._" w:history="1">
        <w:r w:rsidR="00140B6F" w:rsidRPr="00AB5A42">
          <w:rPr>
            <w:rStyle w:val="Hyperlink"/>
            <w:rFonts w:cs="Arial"/>
            <w:u w:val="none"/>
          </w:rPr>
          <w:t xml:space="preserve">DSHS </w:t>
        </w:r>
        <w:r w:rsidR="0000052C" w:rsidRPr="00AB5A42">
          <w:rPr>
            <w:rStyle w:val="Hyperlink"/>
            <w:rFonts w:cs="Arial"/>
            <w:u w:val="none"/>
          </w:rPr>
          <w:t>Working Advance (</w:t>
        </w:r>
        <w:r w:rsidR="00B000EE" w:rsidRPr="00AB5A42">
          <w:rPr>
            <w:rStyle w:val="Hyperlink"/>
            <w:rFonts w:cs="Arial"/>
            <w:u w:val="none"/>
          </w:rPr>
          <w:t>Long</w:t>
        </w:r>
        <w:r w:rsidR="00140B6F" w:rsidRPr="00AB5A42">
          <w:rPr>
            <w:rStyle w:val="Hyperlink"/>
            <w:rFonts w:cs="Arial"/>
            <w:u w:val="none"/>
          </w:rPr>
          <w:t>-</w:t>
        </w:r>
        <w:r w:rsidR="00B000EE" w:rsidRPr="00AB5A42">
          <w:rPr>
            <w:rStyle w:val="Hyperlink"/>
            <w:rFonts w:cs="Arial"/>
            <w:u w:val="none"/>
          </w:rPr>
          <w:t xml:space="preserve">Term Payable </w:t>
        </w:r>
        <w:r w:rsidR="00140B6F" w:rsidRPr="00AB5A42">
          <w:rPr>
            <w:rStyle w:val="Hyperlink"/>
            <w:rFonts w:cs="Arial"/>
            <w:u w:val="none"/>
          </w:rPr>
          <w:t>Agreement</w:t>
        </w:r>
        <w:r w:rsidR="0000052C" w:rsidRPr="00AB5A42">
          <w:rPr>
            <w:rStyle w:val="Hyperlink"/>
            <w:rFonts w:cs="Arial"/>
            <w:u w:val="none"/>
          </w:rPr>
          <w:t>)</w:t>
        </w:r>
      </w:hyperlink>
      <w:r w:rsidR="00C626F1" w:rsidRPr="00A91BBD">
        <w:rPr>
          <w:rFonts w:cs="Arial"/>
        </w:rPr>
        <w:t xml:space="preserve"> </w:t>
      </w:r>
      <w:r w:rsidR="0000052C" w:rsidRPr="00793C8E">
        <w:rPr>
          <w:rFonts w:cs="Arial"/>
          <w:color w:val="0033CC"/>
        </w:rPr>
        <w:t xml:space="preserve"> </w:t>
      </w:r>
    </w:p>
    <w:p w:rsidR="00AB1A7C" w:rsidRPr="00793C8E" w:rsidRDefault="00AB1A7C" w:rsidP="00EA3EE5">
      <w:pPr>
        <w:tabs>
          <w:tab w:val="left" w:pos="-720"/>
        </w:tabs>
        <w:suppressAutoHyphens/>
        <w:ind w:left="360"/>
        <w:rPr>
          <w:rFonts w:cs="Arial"/>
        </w:rPr>
      </w:pPr>
      <w:r w:rsidRPr="00793C8E">
        <w:rPr>
          <w:rFonts w:cs="Arial"/>
        </w:rPr>
        <w:t>Section XI</w:t>
      </w:r>
      <w:r w:rsidR="00EA3EE5" w:rsidRPr="00793C8E">
        <w:rPr>
          <w:rFonts w:cs="Arial"/>
        </w:rPr>
        <w:tab/>
      </w:r>
      <w:hyperlink w:anchor="_SECTION_XI.__1" w:history="1">
        <w:r w:rsidRPr="00793C8E">
          <w:rPr>
            <w:rStyle w:val="Hyperlink"/>
            <w:rFonts w:cs="Arial"/>
            <w:u w:val="none"/>
          </w:rPr>
          <w:t>Invoicing</w:t>
        </w:r>
        <w:r w:rsidR="000F4510" w:rsidRPr="00793C8E">
          <w:rPr>
            <w:rStyle w:val="Hyperlink"/>
            <w:u w:val="none"/>
          </w:rPr>
          <w:t xml:space="preserve"> </w:t>
        </w:r>
      </w:hyperlink>
      <w:r w:rsidR="003537FB" w:rsidRPr="00793C8E">
        <w:rPr>
          <w:rFonts w:ascii="Times New Roman" w:hAnsi="Times New Roman"/>
          <w:color w:val="FF0000"/>
        </w:rPr>
        <w:t xml:space="preserve"> </w:t>
      </w:r>
    </w:p>
    <w:p w:rsidR="00AB1A7C" w:rsidRPr="00793C8E" w:rsidRDefault="008E617E" w:rsidP="008E12D6">
      <w:pPr>
        <w:tabs>
          <w:tab w:val="left" w:pos="-720"/>
          <w:tab w:val="left" w:pos="2160"/>
        </w:tabs>
        <w:suppressAutoHyphens/>
        <w:ind w:left="360"/>
        <w:rPr>
          <w:color w:val="FF0000"/>
        </w:rPr>
      </w:pPr>
      <w:r w:rsidRPr="00793C8E">
        <w:rPr>
          <w:rFonts w:cs="Arial"/>
        </w:rPr>
        <w:t>Section XII</w:t>
      </w:r>
      <w:r w:rsidR="00AB1A7C" w:rsidRPr="00793C8E">
        <w:rPr>
          <w:rFonts w:cs="Arial"/>
        </w:rPr>
        <w:tab/>
      </w:r>
      <w:hyperlink w:anchor="_SECTION_XII.__1" w:history="1">
        <w:r w:rsidR="000E73CA" w:rsidRPr="00793C8E">
          <w:rPr>
            <w:rStyle w:val="Hyperlink"/>
            <w:u w:val="none"/>
          </w:rPr>
          <w:t>Audits and Fiscal Monitoring</w:t>
        </w:r>
      </w:hyperlink>
      <w:r w:rsidR="008E12D6" w:rsidRPr="00793C8E">
        <w:rPr>
          <w:rFonts w:cs="Arial"/>
        </w:rPr>
        <w:t xml:space="preserve"> </w:t>
      </w:r>
    </w:p>
    <w:p w:rsidR="00AB1A7C" w:rsidRPr="00793C8E" w:rsidRDefault="008E617E" w:rsidP="00EA3EE5">
      <w:pPr>
        <w:tabs>
          <w:tab w:val="left" w:pos="-720"/>
        </w:tabs>
        <w:suppressAutoHyphens/>
        <w:ind w:left="360"/>
      </w:pPr>
      <w:r w:rsidRPr="00793C8E">
        <w:rPr>
          <w:rFonts w:cs="Arial"/>
        </w:rPr>
        <w:t>Section XIII</w:t>
      </w:r>
      <w:r w:rsidR="00EA3EE5" w:rsidRPr="00793C8E">
        <w:rPr>
          <w:rFonts w:cs="Arial"/>
        </w:rPr>
        <w:tab/>
      </w:r>
      <w:hyperlink w:anchor="_SECTION_XIV._" w:history="1">
        <w:r w:rsidR="00725DD5" w:rsidRPr="00793C8E">
          <w:rPr>
            <w:rStyle w:val="Hyperlink"/>
            <w:rFonts w:cs="Arial"/>
            <w:u w:val="none"/>
          </w:rPr>
          <w:t>Equipment</w:t>
        </w:r>
      </w:hyperlink>
      <w:r w:rsidR="00725DD5" w:rsidRPr="00793C8E">
        <w:rPr>
          <w:rFonts w:ascii="Times New Roman" w:hAnsi="Times New Roman"/>
          <w:color w:val="FF0000"/>
        </w:rPr>
        <w:t xml:space="preserve"> </w:t>
      </w:r>
    </w:p>
    <w:p w:rsidR="008A465E" w:rsidRPr="00813555" w:rsidRDefault="008A465E" w:rsidP="00EA3EE5">
      <w:pPr>
        <w:tabs>
          <w:tab w:val="left" w:pos="-720"/>
        </w:tabs>
        <w:suppressAutoHyphens/>
        <w:ind w:left="360"/>
        <w:rPr>
          <w:rStyle w:val="Hyperlink"/>
          <w:rFonts w:cs="Arial"/>
          <w:u w:val="none"/>
        </w:rPr>
      </w:pPr>
      <w:r w:rsidRPr="00793C8E">
        <w:rPr>
          <w:rFonts w:cs="Arial"/>
        </w:rPr>
        <w:t>Section X</w:t>
      </w:r>
      <w:r w:rsidR="008E617E" w:rsidRPr="00793C8E">
        <w:rPr>
          <w:rFonts w:cs="Arial"/>
        </w:rPr>
        <w:t>I</w:t>
      </w:r>
      <w:r w:rsidRPr="00793C8E">
        <w:rPr>
          <w:rFonts w:cs="Arial"/>
        </w:rPr>
        <w:t xml:space="preserve">V     </w:t>
      </w:r>
      <w:r w:rsidR="008E617E" w:rsidRPr="00793C8E">
        <w:rPr>
          <w:rFonts w:cs="Arial"/>
        </w:rPr>
        <w:t xml:space="preserve"> </w:t>
      </w:r>
      <w:r w:rsidR="008E617E" w:rsidRPr="00D4225F">
        <w:rPr>
          <w:rFonts w:cs="Arial"/>
        </w:rPr>
        <w:t xml:space="preserve">  </w:t>
      </w:r>
      <w:r w:rsidR="007134FA" w:rsidRPr="008A499B">
        <w:rPr>
          <w:rFonts w:cs="Arial"/>
        </w:rPr>
        <w:fldChar w:fldCharType="begin"/>
      </w:r>
      <w:r w:rsidR="007134FA" w:rsidRPr="0061581B">
        <w:rPr>
          <w:rFonts w:cs="Arial"/>
        </w:rPr>
        <w:instrText xml:space="preserve"> HYPERLINK  \l "_SECTION_XIV.__6" </w:instrText>
      </w:r>
      <w:r w:rsidR="007134FA" w:rsidRPr="008A499B">
        <w:rPr>
          <w:rFonts w:cs="Arial"/>
        </w:rPr>
        <w:fldChar w:fldCharType="separate"/>
      </w:r>
      <w:r w:rsidR="004943AB" w:rsidRPr="00813555">
        <w:rPr>
          <w:rStyle w:val="Hyperlink"/>
          <w:rFonts w:cs="Arial"/>
          <w:u w:val="none"/>
        </w:rPr>
        <w:t xml:space="preserve">Commonly Used </w:t>
      </w:r>
      <w:r w:rsidR="0016297B" w:rsidRPr="00813555">
        <w:rPr>
          <w:rStyle w:val="Hyperlink"/>
          <w:rFonts w:cs="Arial"/>
          <w:u w:val="none"/>
        </w:rPr>
        <w:t>Acronyms</w:t>
      </w:r>
    </w:p>
    <w:p w:rsidR="00AB1A7C" w:rsidRPr="00793C8E" w:rsidRDefault="007134FA" w:rsidP="00EA3EE5">
      <w:pPr>
        <w:tabs>
          <w:tab w:val="left" w:pos="-720"/>
        </w:tabs>
        <w:suppressAutoHyphens/>
        <w:rPr>
          <w:rFonts w:cs="Arial"/>
        </w:rPr>
      </w:pPr>
      <w:r w:rsidRPr="008A499B">
        <w:rPr>
          <w:rFonts w:cs="Arial"/>
        </w:rPr>
        <w:fldChar w:fldCharType="end"/>
      </w:r>
      <w:r w:rsidR="00AB1A7C" w:rsidRPr="00793C8E">
        <w:rPr>
          <w:rFonts w:cs="Arial"/>
        </w:rPr>
        <w:tab/>
      </w:r>
    </w:p>
    <w:p w:rsidR="00081A62" w:rsidRPr="00793C8E" w:rsidRDefault="00081A62" w:rsidP="00EA3EE5">
      <w:pPr>
        <w:pStyle w:val="Subheading"/>
        <w:rPr>
          <w:rFonts w:ascii="Arial" w:hAnsi="Arial" w:cs="Arial"/>
        </w:rPr>
      </w:pPr>
    </w:p>
    <w:p w:rsidR="00AB1A7C" w:rsidRPr="00C31546" w:rsidRDefault="00AB1A7C" w:rsidP="00EA3EE5">
      <w:pPr>
        <w:pStyle w:val="Subheading"/>
        <w:rPr>
          <w:rFonts w:ascii="Arial" w:hAnsi="Arial" w:cs="Arial"/>
        </w:rPr>
      </w:pPr>
      <w:r w:rsidRPr="00C31546">
        <w:rPr>
          <w:rFonts w:ascii="Arial" w:hAnsi="Arial" w:cs="Arial"/>
        </w:rPr>
        <w:t>PROGRAM SPECIFICS</w:t>
      </w:r>
    </w:p>
    <w:p w:rsidR="00AB1A7C" w:rsidRPr="00C31546" w:rsidRDefault="00AB1A7C" w:rsidP="00EA3EE5">
      <w:pPr>
        <w:tabs>
          <w:tab w:val="left" w:pos="-720"/>
        </w:tabs>
        <w:suppressAutoHyphens/>
        <w:rPr>
          <w:rFonts w:cs="Arial"/>
        </w:rPr>
      </w:pPr>
    </w:p>
    <w:p w:rsidR="00C7371F" w:rsidRPr="00A92537" w:rsidRDefault="00876B2B" w:rsidP="00C7371F">
      <w:pPr>
        <w:tabs>
          <w:tab w:val="left" w:pos="-720"/>
        </w:tabs>
        <w:suppressAutoHyphens/>
        <w:ind w:left="360"/>
        <w:rPr>
          <w:rFonts w:cs="Arial"/>
          <w:color w:val="FF0000"/>
          <w:sz w:val="20"/>
        </w:rPr>
      </w:pPr>
      <w:hyperlink w:anchor="_The_Older_American’s" w:history="1">
        <w:r w:rsidR="00883332" w:rsidRPr="00A92537">
          <w:rPr>
            <w:rStyle w:val="Hyperlink"/>
            <w:rFonts w:cs="Arial"/>
            <w:u w:val="none"/>
          </w:rPr>
          <w:t>Older Americans Act</w:t>
        </w:r>
        <w:r w:rsidR="00D403C0" w:rsidRPr="00A92537">
          <w:rPr>
            <w:rStyle w:val="Hyperlink"/>
            <w:rFonts w:cs="Arial"/>
            <w:u w:val="none"/>
          </w:rPr>
          <w:t xml:space="preserve"> (</w:t>
        </w:r>
        <w:r w:rsidR="00883332" w:rsidRPr="00A92537">
          <w:rPr>
            <w:rStyle w:val="Hyperlink"/>
            <w:rFonts w:cs="Arial"/>
            <w:u w:val="none"/>
          </w:rPr>
          <w:t>OAA)</w:t>
        </w:r>
      </w:hyperlink>
      <w:r w:rsidR="00725DD5" w:rsidRPr="00A92537">
        <w:t xml:space="preserve"> </w:t>
      </w:r>
    </w:p>
    <w:p w:rsidR="00AB1A7C" w:rsidRPr="00A92537" w:rsidRDefault="00876B2B" w:rsidP="00C7371F">
      <w:pPr>
        <w:tabs>
          <w:tab w:val="left" w:pos="-720"/>
        </w:tabs>
        <w:suppressAutoHyphens/>
        <w:ind w:left="720"/>
        <w:rPr>
          <w:rFonts w:cs="Arial"/>
          <w:color w:val="FF0000"/>
        </w:rPr>
      </w:pPr>
      <w:hyperlink w:anchor="_Title_III_B" w:history="1">
        <w:r w:rsidR="00AB1A7C" w:rsidRPr="00A92537">
          <w:rPr>
            <w:rStyle w:val="Hyperlink"/>
            <w:rFonts w:cs="Arial"/>
            <w:u w:val="none"/>
          </w:rPr>
          <w:t xml:space="preserve">Title III </w:t>
        </w:r>
        <w:r w:rsidR="001A4FEA" w:rsidRPr="00A92537">
          <w:rPr>
            <w:rStyle w:val="Hyperlink"/>
            <w:rFonts w:cs="Arial"/>
            <w:u w:val="none"/>
          </w:rPr>
          <w:t xml:space="preserve">Part </w:t>
        </w:r>
        <w:r w:rsidR="00AB1A7C" w:rsidRPr="00A92537">
          <w:rPr>
            <w:rStyle w:val="Hyperlink"/>
            <w:rFonts w:cs="Arial"/>
            <w:u w:val="none"/>
          </w:rPr>
          <w:t xml:space="preserve">B </w:t>
        </w:r>
        <w:r w:rsidR="00EA3EE5" w:rsidRPr="00A92537">
          <w:rPr>
            <w:rStyle w:val="Hyperlink"/>
            <w:rFonts w:cs="Arial"/>
            <w:u w:val="none"/>
          </w:rPr>
          <w:t xml:space="preserve">  </w:t>
        </w:r>
        <w:r w:rsidR="00AB1A7C" w:rsidRPr="00A92537">
          <w:rPr>
            <w:rStyle w:val="Hyperlink"/>
            <w:rFonts w:cs="Arial"/>
            <w:u w:val="none"/>
          </w:rPr>
          <w:t>Supportive Services</w:t>
        </w:r>
      </w:hyperlink>
      <w:r w:rsidR="0078402D" w:rsidRPr="00A92537">
        <w:t xml:space="preserve"> </w:t>
      </w:r>
    </w:p>
    <w:p w:rsidR="00A517AB" w:rsidRPr="00A92537" w:rsidRDefault="00876B2B" w:rsidP="00C7371F">
      <w:pPr>
        <w:tabs>
          <w:tab w:val="left" w:pos="-720"/>
          <w:tab w:val="left" w:pos="2340"/>
        </w:tabs>
        <w:suppressAutoHyphens/>
        <w:ind w:left="720"/>
        <w:rPr>
          <w:rFonts w:ascii="Times New Roman" w:hAnsi="Times New Roman"/>
          <w:color w:val="FF0000"/>
        </w:rPr>
      </w:pPr>
      <w:hyperlink w:anchor="_Title_III_C1_1" w:history="1">
        <w:r w:rsidR="00AB1A7C" w:rsidRPr="00A92537">
          <w:rPr>
            <w:rStyle w:val="Hyperlink"/>
            <w:rFonts w:cs="Arial"/>
            <w:u w:val="none"/>
          </w:rPr>
          <w:t xml:space="preserve">Title III </w:t>
        </w:r>
        <w:r w:rsidR="001A4FEA" w:rsidRPr="00A92537">
          <w:rPr>
            <w:rStyle w:val="Hyperlink"/>
            <w:rFonts w:cs="Arial"/>
            <w:u w:val="none"/>
          </w:rPr>
          <w:t xml:space="preserve">Part </w:t>
        </w:r>
        <w:r w:rsidR="00AB1A7C" w:rsidRPr="00A92537">
          <w:rPr>
            <w:rStyle w:val="Hyperlink"/>
            <w:rFonts w:cs="Arial"/>
            <w:u w:val="none"/>
          </w:rPr>
          <w:t>C1 Congregate Nutrition Services</w:t>
        </w:r>
      </w:hyperlink>
      <w:r w:rsidR="0078402D" w:rsidRPr="00A92537">
        <w:rPr>
          <w:rFonts w:ascii="Times New Roman" w:hAnsi="Times New Roman"/>
          <w:color w:val="FF0000"/>
        </w:rPr>
        <w:t xml:space="preserve"> </w:t>
      </w:r>
    </w:p>
    <w:p w:rsidR="00A517AB" w:rsidRPr="00A92537" w:rsidRDefault="00876B2B" w:rsidP="00C7371F">
      <w:pPr>
        <w:tabs>
          <w:tab w:val="left" w:pos="-720"/>
          <w:tab w:val="left" w:pos="2340"/>
        </w:tabs>
        <w:suppressAutoHyphens/>
        <w:ind w:left="720"/>
        <w:rPr>
          <w:rFonts w:ascii="Times New Roman" w:hAnsi="Times New Roman"/>
          <w:color w:val="FF0000"/>
        </w:rPr>
      </w:pPr>
      <w:hyperlink w:anchor="_Title_III_C2_1" w:history="1">
        <w:r w:rsidR="00EA3EE5" w:rsidRPr="00A92537">
          <w:rPr>
            <w:rStyle w:val="Hyperlink"/>
            <w:rFonts w:cs="Arial"/>
            <w:u w:val="none"/>
          </w:rPr>
          <w:t xml:space="preserve">Title III </w:t>
        </w:r>
        <w:r w:rsidR="001A4FEA" w:rsidRPr="00A92537">
          <w:rPr>
            <w:rStyle w:val="Hyperlink"/>
            <w:rFonts w:cs="Arial"/>
            <w:u w:val="none"/>
          </w:rPr>
          <w:t xml:space="preserve">Part </w:t>
        </w:r>
        <w:r w:rsidR="00EA3EE5" w:rsidRPr="00A92537">
          <w:rPr>
            <w:rStyle w:val="Hyperlink"/>
            <w:rFonts w:cs="Arial"/>
            <w:u w:val="none"/>
          </w:rPr>
          <w:t xml:space="preserve">C2 </w:t>
        </w:r>
        <w:r w:rsidR="00AB1A7C" w:rsidRPr="00A92537">
          <w:rPr>
            <w:rStyle w:val="Hyperlink"/>
            <w:rFonts w:cs="Arial"/>
            <w:u w:val="none"/>
          </w:rPr>
          <w:t>Home Delivered Nutrition Services</w:t>
        </w:r>
      </w:hyperlink>
      <w:r w:rsidR="0078402D" w:rsidRPr="00A92537">
        <w:rPr>
          <w:rFonts w:ascii="Times New Roman" w:hAnsi="Times New Roman"/>
          <w:color w:val="FF0000"/>
        </w:rPr>
        <w:t xml:space="preserve"> </w:t>
      </w:r>
    </w:p>
    <w:p w:rsidR="00AB1A7C" w:rsidRPr="003E038A" w:rsidRDefault="00E0324C" w:rsidP="00C7371F">
      <w:pPr>
        <w:tabs>
          <w:tab w:val="left" w:pos="-720"/>
          <w:tab w:val="left" w:pos="2340"/>
        </w:tabs>
        <w:suppressAutoHyphens/>
        <w:ind w:left="720"/>
        <w:rPr>
          <w:rStyle w:val="Hyperlink"/>
          <w:rFonts w:cs="Arial"/>
          <w:u w:val="none"/>
        </w:rPr>
      </w:pPr>
      <w:r w:rsidRPr="00E0324C">
        <w:rPr>
          <w:rFonts w:cs="Arial"/>
        </w:rPr>
        <w:fldChar w:fldCharType="begin"/>
      </w:r>
      <w:r w:rsidRPr="00E0324C">
        <w:rPr>
          <w:rFonts w:cs="Arial"/>
        </w:rPr>
        <w:instrText xml:space="preserve"> HYPERLINK  \l "_Title_III_D" </w:instrText>
      </w:r>
      <w:r w:rsidRPr="00E0324C">
        <w:rPr>
          <w:rFonts w:cs="Arial"/>
        </w:rPr>
        <w:fldChar w:fldCharType="separate"/>
      </w:r>
      <w:r w:rsidR="00EA3EE5" w:rsidRPr="00E0324C">
        <w:rPr>
          <w:rStyle w:val="Hyperlink"/>
          <w:rFonts w:cs="Arial"/>
          <w:u w:val="none"/>
        </w:rPr>
        <w:t xml:space="preserve">Title III </w:t>
      </w:r>
      <w:r w:rsidR="001A4FEA" w:rsidRPr="00E0324C">
        <w:rPr>
          <w:rStyle w:val="Hyperlink"/>
          <w:rFonts w:cs="Arial"/>
          <w:u w:val="none"/>
        </w:rPr>
        <w:t xml:space="preserve">Part </w:t>
      </w:r>
      <w:r w:rsidR="00EA3EE5" w:rsidRPr="00E0324C">
        <w:rPr>
          <w:rStyle w:val="Hyperlink"/>
          <w:rFonts w:cs="Arial"/>
          <w:u w:val="none"/>
        </w:rPr>
        <w:t>D   Disease Prevention and Health Promotion</w:t>
      </w:r>
      <w:r w:rsidR="007C5308" w:rsidRPr="003E038A">
        <w:rPr>
          <w:rStyle w:val="Hyperlink"/>
          <w:u w:val="none"/>
        </w:rPr>
        <w:t xml:space="preserve"> Services</w:t>
      </w:r>
    </w:p>
    <w:p w:rsidR="00AB1A7C" w:rsidRPr="00A92537" w:rsidRDefault="00E0324C" w:rsidP="00C7371F">
      <w:pPr>
        <w:tabs>
          <w:tab w:val="left" w:pos="-720"/>
        </w:tabs>
        <w:suppressAutoHyphens/>
        <w:ind w:left="720"/>
        <w:rPr>
          <w:rFonts w:cs="Arial"/>
        </w:rPr>
      </w:pPr>
      <w:r w:rsidRPr="00E0324C">
        <w:rPr>
          <w:rFonts w:cs="Arial"/>
        </w:rPr>
        <w:fldChar w:fldCharType="end"/>
      </w:r>
      <w:hyperlink w:anchor="_Title_III_E_1" w:history="1">
        <w:r w:rsidR="00883332" w:rsidRPr="00A92537">
          <w:rPr>
            <w:rStyle w:val="Hyperlink"/>
            <w:rFonts w:cs="Arial"/>
            <w:u w:val="none"/>
          </w:rPr>
          <w:t xml:space="preserve">Title III </w:t>
        </w:r>
        <w:r w:rsidR="001A4FEA" w:rsidRPr="00A92537">
          <w:rPr>
            <w:rStyle w:val="Hyperlink"/>
            <w:rFonts w:cs="Arial"/>
            <w:u w:val="none"/>
          </w:rPr>
          <w:t xml:space="preserve">Part </w:t>
        </w:r>
        <w:r w:rsidR="00F3715B" w:rsidRPr="00A92537">
          <w:rPr>
            <w:rStyle w:val="Hyperlink"/>
            <w:rFonts w:cs="Arial"/>
            <w:u w:val="none"/>
          </w:rPr>
          <w:t xml:space="preserve">E   </w:t>
        </w:r>
        <w:r w:rsidR="00883332" w:rsidRPr="00A92537">
          <w:rPr>
            <w:rStyle w:val="Hyperlink"/>
            <w:rFonts w:cs="Arial"/>
            <w:u w:val="none"/>
          </w:rPr>
          <w:t>National Family Caregiver Support Program</w:t>
        </w:r>
        <w:r w:rsidR="00D403C0" w:rsidRPr="00A92537">
          <w:rPr>
            <w:rStyle w:val="Hyperlink"/>
            <w:rFonts w:cs="Arial"/>
            <w:u w:val="none"/>
          </w:rPr>
          <w:t xml:space="preserve"> (</w:t>
        </w:r>
        <w:r w:rsidR="00883332" w:rsidRPr="00A92537">
          <w:rPr>
            <w:rStyle w:val="Hyperlink"/>
            <w:rFonts w:cs="Arial"/>
            <w:u w:val="none"/>
          </w:rPr>
          <w:t>NFCSP)</w:t>
        </w:r>
      </w:hyperlink>
    </w:p>
    <w:p w:rsidR="00EA3EE5" w:rsidRPr="00A92537" w:rsidRDefault="00876B2B" w:rsidP="00117224">
      <w:pPr>
        <w:tabs>
          <w:tab w:val="left" w:pos="-720"/>
        </w:tabs>
        <w:suppressAutoHyphens/>
        <w:ind w:left="720"/>
        <w:rPr>
          <w:rFonts w:cs="Arial"/>
        </w:rPr>
      </w:pPr>
      <w:hyperlink w:anchor="_Title_7_Elder_1" w:history="1">
        <w:r w:rsidR="00117224" w:rsidRPr="00A92537">
          <w:rPr>
            <w:rStyle w:val="Hyperlink"/>
            <w:rFonts w:cs="Arial"/>
            <w:u w:val="none"/>
          </w:rPr>
          <w:t>Title VII</w:t>
        </w:r>
        <w:r w:rsidR="00EA3EE5" w:rsidRPr="00A92537">
          <w:rPr>
            <w:rStyle w:val="Hyperlink"/>
            <w:rFonts w:cs="Arial"/>
            <w:u w:val="none"/>
          </w:rPr>
          <w:t xml:space="preserve"> Elder Abuse Prevention</w:t>
        </w:r>
      </w:hyperlink>
    </w:p>
    <w:p w:rsidR="00C7371F" w:rsidRPr="00C53102" w:rsidRDefault="00876B2B" w:rsidP="00C7371F">
      <w:pPr>
        <w:tabs>
          <w:tab w:val="left" w:pos="-720"/>
          <w:tab w:val="left" w:pos="360"/>
        </w:tabs>
        <w:suppressAutoHyphens/>
        <w:ind w:left="720"/>
      </w:pPr>
      <w:hyperlink w:anchor="_Nutrition_Services_Incentive_1" w:history="1">
        <w:r w:rsidR="003824C4" w:rsidRPr="00C53102">
          <w:rPr>
            <w:rStyle w:val="Hyperlink"/>
            <w:rFonts w:cs="Arial"/>
            <w:u w:val="none"/>
          </w:rPr>
          <w:t>Nutrition Services Incentive Program</w:t>
        </w:r>
        <w:r w:rsidR="00D403C0" w:rsidRPr="00C53102">
          <w:rPr>
            <w:rStyle w:val="Hyperlink"/>
            <w:rFonts w:cs="Arial"/>
            <w:u w:val="none"/>
          </w:rPr>
          <w:t xml:space="preserve"> (</w:t>
        </w:r>
        <w:r w:rsidR="003824C4" w:rsidRPr="00C53102">
          <w:rPr>
            <w:rStyle w:val="Hyperlink"/>
            <w:rFonts w:cs="Arial"/>
            <w:u w:val="none"/>
          </w:rPr>
          <w:t>NSIP)</w:t>
        </w:r>
      </w:hyperlink>
    </w:p>
    <w:p w:rsidR="0006568E" w:rsidRDefault="00C7371F" w:rsidP="00EF2111">
      <w:pPr>
        <w:tabs>
          <w:tab w:val="left" w:pos="-720"/>
          <w:tab w:val="left" w:pos="720"/>
        </w:tabs>
        <w:suppressAutoHyphens/>
      </w:pPr>
      <w:r w:rsidRPr="00A92537">
        <w:tab/>
      </w:r>
    </w:p>
    <w:p w:rsidR="00955361" w:rsidRDefault="00955361" w:rsidP="00EF2111">
      <w:pPr>
        <w:tabs>
          <w:tab w:val="left" w:pos="-720"/>
          <w:tab w:val="left" w:pos="720"/>
        </w:tabs>
        <w:suppressAutoHyphens/>
      </w:pPr>
    </w:p>
    <w:p w:rsidR="0008242A" w:rsidRPr="002D22DE" w:rsidRDefault="00876B2B" w:rsidP="0008242A">
      <w:pPr>
        <w:tabs>
          <w:tab w:val="left" w:pos="-720"/>
        </w:tabs>
        <w:suppressAutoHyphens/>
        <w:ind w:left="360"/>
        <w:rPr>
          <w:rFonts w:cs="Arial"/>
          <w:color w:val="0000FF"/>
          <w:sz w:val="20"/>
        </w:rPr>
      </w:pPr>
      <w:hyperlink w:anchor="_Title_V,_Senior" w:history="1">
        <w:r w:rsidR="0008242A" w:rsidRPr="00254E03">
          <w:rPr>
            <w:rStyle w:val="Hyperlink"/>
            <w:rFonts w:cs="Arial"/>
            <w:u w:val="none"/>
          </w:rPr>
          <w:t>Title XIX (Medicaid)/Chore</w:t>
        </w:r>
      </w:hyperlink>
    </w:p>
    <w:p w:rsidR="00854992" w:rsidRPr="002D22DE" w:rsidRDefault="0008242A" w:rsidP="007D3E55">
      <w:pPr>
        <w:tabs>
          <w:tab w:val="left" w:pos="-720"/>
          <w:tab w:val="left" w:pos="720"/>
        </w:tabs>
        <w:suppressAutoHyphens/>
        <w:ind w:left="360"/>
        <w:rPr>
          <w:i/>
        </w:rPr>
      </w:pPr>
      <w:r w:rsidRPr="00254E03">
        <w:rPr>
          <w:color w:val="0000FF"/>
        </w:rPr>
        <w:t xml:space="preserve">     </w:t>
      </w:r>
      <w:hyperlink w:anchor="_Title_XIX_(Medicaid)" w:history="1">
        <w:r w:rsidR="00A72784" w:rsidRPr="00254E03">
          <w:rPr>
            <w:rStyle w:val="Hyperlink"/>
            <w:rFonts w:cs="Arial"/>
            <w:i/>
            <w:u w:val="none"/>
          </w:rPr>
          <w:t>Title XIX</w:t>
        </w:r>
        <w:r w:rsidR="00CA28A5" w:rsidRPr="00254E03">
          <w:rPr>
            <w:rStyle w:val="Hyperlink"/>
            <w:rFonts w:cs="Arial"/>
            <w:i/>
            <w:u w:val="none"/>
          </w:rPr>
          <w:t xml:space="preserve"> </w:t>
        </w:r>
        <w:r w:rsidR="00D00CDE" w:rsidRPr="00254E03">
          <w:rPr>
            <w:rStyle w:val="Hyperlink"/>
            <w:rFonts w:cs="Arial"/>
            <w:i/>
            <w:u w:val="none"/>
          </w:rPr>
          <w:t>(Medicaid)</w:t>
        </w:r>
        <w:r w:rsidR="00A72784" w:rsidRPr="00254E03">
          <w:rPr>
            <w:rStyle w:val="Hyperlink"/>
            <w:rFonts w:cs="Arial"/>
            <w:i/>
            <w:u w:val="none"/>
          </w:rPr>
          <w:t>/Chore - DSHS Allocated</w:t>
        </w:r>
      </w:hyperlink>
    </w:p>
    <w:p w:rsidR="0041481D" w:rsidRPr="00254E03" w:rsidRDefault="0008242A" w:rsidP="0041481D">
      <w:pPr>
        <w:ind w:firstLine="720"/>
        <w:rPr>
          <w:rStyle w:val="Hyperlink"/>
          <w:rFonts w:cs="Arial"/>
          <w:u w:val="none"/>
        </w:rPr>
      </w:pPr>
      <w:r w:rsidRPr="00813555">
        <w:t xml:space="preserve">     </w:t>
      </w:r>
      <w:hyperlink w:anchor="_Core_Services_Contract_1" w:history="1">
        <w:r w:rsidR="0006568E" w:rsidRPr="00254E03">
          <w:rPr>
            <w:rStyle w:val="Hyperlink"/>
            <w:rFonts w:cs="Arial"/>
            <w:u w:val="none"/>
          </w:rPr>
          <w:t>C</w:t>
        </w:r>
        <w:r w:rsidR="0012463B" w:rsidRPr="00254E03">
          <w:rPr>
            <w:rStyle w:val="Hyperlink"/>
            <w:rFonts w:cs="Arial"/>
            <w:u w:val="none"/>
          </w:rPr>
          <w:t>ore Services Contract Management</w:t>
        </w:r>
        <w:r w:rsidR="00D403C0" w:rsidRPr="00254E03">
          <w:rPr>
            <w:rStyle w:val="Hyperlink"/>
            <w:rFonts w:cs="Arial"/>
            <w:u w:val="none"/>
          </w:rPr>
          <w:t xml:space="preserve"> (</w:t>
        </w:r>
        <w:r w:rsidR="000A6B92" w:rsidRPr="00254E03">
          <w:rPr>
            <w:rStyle w:val="Hyperlink"/>
            <w:rFonts w:cs="Arial"/>
            <w:u w:val="none"/>
          </w:rPr>
          <w:t>CSCM)</w:t>
        </w:r>
      </w:hyperlink>
      <w:r w:rsidR="00305FE7" w:rsidRPr="002D22DE">
        <w:t xml:space="preserve"> </w:t>
      </w:r>
    </w:p>
    <w:p w:rsidR="00E21F95" w:rsidRPr="00254E03" w:rsidRDefault="00E21F95" w:rsidP="00D144F2">
      <w:pPr>
        <w:tabs>
          <w:tab w:val="left" w:pos="540"/>
          <w:tab w:val="left" w:pos="630"/>
          <w:tab w:val="left" w:pos="720"/>
          <w:tab w:val="left" w:pos="990"/>
          <w:tab w:val="left" w:pos="1080"/>
          <w:tab w:val="left" w:pos="1440"/>
        </w:tabs>
        <w:rPr>
          <w:rStyle w:val="Hyperlink"/>
          <w:rFonts w:cs="Arial"/>
          <w:u w:val="none"/>
        </w:rPr>
      </w:pPr>
      <w:r w:rsidRPr="00813555">
        <w:rPr>
          <w:rFonts w:cs="Arial"/>
        </w:rPr>
        <w:t xml:space="preserve">                </w:t>
      </w:r>
      <w:r w:rsidR="0041481D" w:rsidRPr="001C6B30">
        <w:rPr>
          <w:rFonts w:cs="Arial"/>
        </w:rPr>
        <w:fldChar w:fldCharType="begin"/>
      </w:r>
      <w:r w:rsidR="007E0E10" w:rsidRPr="00254E03">
        <w:rPr>
          <w:rFonts w:cs="Arial"/>
        </w:rPr>
        <w:instrText>HYPERLINK  \l "_Title_XIX_Long"</w:instrText>
      </w:r>
      <w:r w:rsidR="0041481D" w:rsidRPr="001C6B30">
        <w:rPr>
          <w:rFonts w:cs="Arial"/>
        </w:rPr>
        <w:fldChar w:fldCharType="separate"/>
      </w:r>
      <w:r w:rsidR="007E0E10" w:rsidRPr="00254E03">
        <w:rPr>
          <w:rStyle w:val="Hyperlink"/>
          <w:rFonts w:cs="Arial"/>
          <w:u w:val="none"/>
        </w:rPr>
        <w:t>TXIX/Chore</w:t>
      </w:r>
      <w:r w:rsidR="007037ED" w:rsidRPr="00254E03">
        <w:rPr>
          <w:rStyle w:val="Hyperlink"/>
          <w:rFonts w:cs="Arial"/>
          <w:u w:val="none"/>
        </w:rPr>
        <w:t xml:space="preserve"> </w:t>
      </w:r>
      <w:r w:rsidR="007E0E10" w:rsidRPr="00254E03">
        <w:rPr>
          <w:rStyle w:val="Hyperlink"/>
          <w:rFonts w:cs="Arial"/>
          <w:u w:val="none"/>
        </w:rPr>
        <w:t>Case Management/Nursing Services (CMNS)</w:t>
      </w:r>
    </w:p>
    <w:p w:rsidR="007037ED" w:rsidRPr="00254E03" w:rsidRDefault="00E21F95" w:rsidP="00D144F2">
      <w:pPr>
        <w:tabs>
          <w:tab w:val="left" w:pos="1440"/>
        </w:tabs>
        <w:rPr>
          <w:rFonts w:cs="Arial"/>
        </w:rPr>
      </w:pPr>
      <w:r w:rsidRPr="00254E03">
        <w:rPr>
          <w:rStyle w:val="Hyperlink"/>
          <w:rFonts w:cs="Arial"/>
          <w:u w:val="none"/>
        </w:rPr>
        <w:t xml:space="preserve">                      </w:t>
      </w:r>
      <w:r w:rsidR="007E0E10" w:rsidRPr="00254E03">
        <w:rPr>
          <w:rStyle w:val="Hyperlink"/>
          <w:rFonts w:cs="Arial"/>
          <w:u w:val="none"/>
        </w:rPr>
        <w:t xml:space="preserve">– </w:t>
      </w:r>
      <w:r w:rsidR="007D3E55" w:rsidRPr="00254E03">
        <w:rPr>
          <w:rStyle w:val="Hyperlink"/>
          <w:rFonts w:cs="Arial"/>
          <w:u w:val="none"/>
        </w:rPr>
        <w:t>Core Services</w:t>
      </w:r>
      <w:r w:rsidR="0041481D" w:rsidRPr="001C6B30">
        <w:rPr>
          <w:rFonts w:cs="Arial"/>
        </w:rPr>
        <w:fldChar w:fldCharType="end"/>
      </w:r>
      <w:r w:rsidR="007037ED" w:rsidRPr="002D22DE">
        <w:rPr>
          <w:rFonts w:cs="Arial"/>
        </w:rPr>
        <w:t xml:space="preserve">            </w:t>
      </w:r>
    </w:p>
    <w:p w:rsidR="0006568E" w:rsidRPr="00254E03" w:rsidRDefault="0012463B" w:rsidP="0006568E">
      <w:pPr>
        <w:tabs>
          <w:tab w:val="left" w:pos="-720"/>
        </w:tabs>
        <w:suppressAutoHyphens/>
        <w:rPr>
          <w:rStyle w:val="Hyperlink"/>
          <w:rFonts w:cs="Arial"/>
          <w:u w:val="none"/>
        </w:rPr>
      </w:pPr>
      <w:r w:rsidRPr="00254E03">
        <w:rPr>
          <w:rStyle w:val="Hyperlink"/>
          <w:rFonts w:cs="Arial"/>
          <w:u w:val="none"/>
        </w:rPr>
        <w:tab/>
      </w:r>
      <w:r w:rsidR="0008242A" w:rsidRPr="00254E03">
        <w:rPr>
          <w:rStyle w:val="Hyperlink"/>
          <w:rFonts w:cs="Arial"/>
          <w:u w:val="none"/>
        </w:rPr>
        <w:t xml:space="preserve">     </w:t>
      </w:r>
      <w:hyperlink w:anchor="_Division_of_Developmental" w:history="1">
        <w:r w:rsidR="008E617E" w:rsidRPr="00254E03">
          <w:rPr>
            <w:rStyle w:val="Hyperlink"/>
            <w:rFonts w:cs="Arial"/>
            <w:u w:val="none"/>
          </w:rPr>
          <w:t>Nursing Services</w:t>
        </w:r>
        <w:r w:rsidR="007E0E10" w:rsidRPr="00254E03">
          <w:rPr>
            <w:rStyle w:val="Hyperlink"/>
            <w:rFonts w:cs="Arial"/>
            <w:u w:val="none"/>
          </w:rPr>
          <w:t xml:space="preserve"> -</w:t>
        </w:r>
        <w:r w:rsidR="008E617E" w:rsidRPr="00254E03">
          <w:rPr>
            <w:rStyle w:val="Hyperlink"/>
            <w:rFonts w:cs="Arial"/>
            <w:u w:val="none"/>
          </w:rPr>
          <w:t xml:space="preserve"> </w:t>
        </w:r>
        <w:r w:rsidR="00A53B37" w:rsidRPr="00254E03">
          <w:rPr>
            <w:rStyle w:val="Hyperlink"/>
            <w:rFonts w:cs="Arial"/>
            <w:u w:val="none"/>
          </w:rPr>
          <w:t>Developmental Disabilities Administration (DDA)</w:t>
        </w:r>
      </w:hyperlink>
      <w:r w:rsidR="005B6CF0" w:rsidRPr="002D22DE">
        <w:rPr>
          <w:rFonts w:cs="Arial"/>
        </w:rPr>
        <w:t xml:space="preserve"> </w:t>
      </w:r>
    </w:p>
    <w:p w:rsidR="00C22CEF" w:rsidRPr="00254E03" w:rsidRDefault="005B6CF0" w:rsidP="0006568E">
      <w:pPr>
        <w:tabs>
          <w:tab w:val="left" w:pos="-720"/>
        </w:tabs>
        <w:suppressAutoHyphens/>
        <w:rPr>
          <w:rStyle w:val="Hyperlink"/>
          <w:rFonts w:cs="Arial"/>
          <w:u w:val="none"/>
        </w:rPr>
      </w:pPr>
      <w:r w:rsidRPr="00254E03">
        <w:rPr>
          <w:rStyle w:val="Hyperlink"/>
          <w:rFonts w:cs="Arial"/>
          <w:u w:val="none"/>
        </w:rPr>
        <w:tab/>
      </w:r>
      <w:r w:rsidR="0008242A" w:rsidRPr="00254E03">
        <w:rPr>
          <w:rStyle w:val="Hyperlink"/>
          <w:rFonts w:cs="Arial"/>
          <w:u w:val="none"/>
        </w:rPr>
        <w:t xml:space="preserve">     </w:t>
      </w:r>
      <w:r w:rsidR="00C22CEF" w:rsidRPr="001C6B30">
        <w:rPr>
          <w:rFonts w:cs="Arial"/>
        </w:rPr>
        <w:fldChar w:fldCharType="begin"/>
      </w:r>
      <w:r w:rsidR="00C22CEF" w:rsidRPr="00254E03">
        <w:rPr>
          <w:rFonts w:cs="Arial"/>
        </w:rPr>
        <w:instrText xml:space="preserve"> HYPERLINK  \l "_Nursing_Services_Contracted" </w:instrText>
      </w:r>
      <w:r w:rsidR="00C22CEF" w:rsidRPr="001C6B30">
        <w:rPr>
          <w:rFonts w:cs="Arial"/>
        </w:rPr>
        <w:fldChar w:fldCharType="separate"/>
      </w:r>
      <w:r w:rsidRPr="00254E03">
        <w:rPr>
          <w:rStyle w:val="Hyperlink"/>
          <w:rFonts w:cs="Arial"/>
          <w:u w:val="none"/>
        </w:rPr>
        <w:t>Nursing Services</w:t>
      </w:r>
      <w:r w:rsidR="00C22CEF" w:rsidRPr="00254E03">
        <w:rPr>
          <w:rStyle w:val="Hyperlink"/>
          <w:rFonts w:cs="Arial"/>
          <w:u w:val="none"/>
        </w:rPr>
        <w:t xml:space="preserve"> - </w:t>
      </w:r>
      <w:r w:rsidRPr="00254E03">
        <w:rPr>
          <w:rStyle w:val="Hyperlink"/>
          <w:rFonts w:cs="Arial"/>
          <w:u w:val="none"/>
        </w:rPr>
        <w:t>C</w:t>
      </w:r>
      <w:r w:rsidR="0006568E" w:rsidRPr="00254E03">
        <w:rPr>
          <w:rStyle w:val="Hyperlink"/>
          <w:rFonts w:cs="Arial"/>
          <w:u w:val="none"/>
        </w:rPr>
        <w:t>ontract</w:t>
      </w:r>
      <w:r w:rsidRPr="00254E03">
        <w:rPr>
          <w:rStyle w:val="Hyperlink"/>
          <w:rFonts w:cs="Arial"/>
          <w:u w:val="none"/>
        </w:rPr>
        <w:t>ed</w:t>
      </w:r>
      <w:r w:rsidR="0006568E" w:rsidRPr="00254E03">
        <w:rPr>
          <w:rStyle w:val="Hyperlink"/>
          <w:rFonts w:cs="Arial"/>
          <w:u w:val="none"/>
        </w:rPr>
        <w:t xml:space="preserve"> with </w:t>
      </w:r>
      <w:r w:rsidR="00D403C0" w:rsidRPr="00254E03">
        <w:rPr>
          <w:rStyle w:val="Hyperlink"/>
          <w:rFonts w:cs="Arial"/>
          <w:u w:val="none"/>
        </w:rPr>
        <w:t>Home &amp; Community Services</w:t>
      </w:r>
    </w:p>
    <w:p w:rsidR="0006568E" w:rsidRPr="002D22DE" w:rsidRDefault="00C22CEF" w:rsidP="00C22CEF">
      <w:pPr>
        <w:tabs>
          <w:tab w:val="left" w:pos="-720"/>
          <w:tab w:val="left" w:pos="1440"/>
          <w:tab w:val="left" w:pos="1620"/>
        </w:tabs>
        <w:suppressAutoHyphens/>
        <w:rPr>
          <w:rFonts w:cs="Arial"/>
        </w:rPr>
      </w:pPr>
      <w:r w:rsidRPr="00254E03">
        <w:rPr>
          <w:rStyle w:val="Hyperlink"/>
          <w:rFonts w:cs="Arial"/>
          <w:u w:val="none"/>
        </w:rPr>
        <w:t xml:space="preserve">         </w:t>
      </w:r>
      <w:r w:rsidR="00CE17A1" w:rsidRPr="00254E03">
        <w:rPr>
          <w:rStyle w:val="Hyperlink"/>
          <w:rFonts w:cs="Arial"/>
          <w:u w:val="none"/>
        </w:rPr>
        <w:t xml:space="preserve"> </w:t>
      </w:r>
      <w:r w:rsidRPr="00254E03">
        <w:rPr>
          <w:rStyle w:val="Hyperlink"/>
          <w:rFonts w:cs="Arial"/>
          <w:u w:val="none"/>
        </w:rPr>
        <w:t xml:space="preserve">         </w:t>
      </w:r>
      <w:r w:rsidRPr="001C6B30">
        <w:rPr>
          <w:rFonts w:cs="Arial"/>
        </w:rPr>
        <w:fldChar w:fldCharType="end"/>
      </w:r>
    </w:p>
    <w:p w:rsidR="006460AB" w:rsidRPr="00254E03" w:rsidRDefault="003D4BB0" w:rsidP="00185184">
      <w:pPr>
        <w:tabs>
          <w:tab w:val="left" w:pos="-720"/>
        </w:tabs>
        <w:suppressAutoHyphens/>
        <w:rPr>
          <w:rFonts w:cs="Arial"/>
          <w:color w:val="0000FF"/>
        </w:rPr>
      </w:pPr>
      <w:r w:rsidRPr="00813555">
        <w:rPr>
          <w:rFonts w:cs="Arial"/>
        </w:rPr>
        <w:t xml:space="preserve">      </w:t>
      </w:r>
      <w:hyperlink w:anchor="_Muckleshoot_and_Other" w:history="1">
        <w:r w:rsidR="007F6D59" w:rsidRPr="00813555">
          <w:rPr>
            <w:rStyle w:val="Hyperlink"/>
            <w:rFonts w:cs="Arial"/>
            <w:u w:val="none"/>
          </w:rPr>
          <w:t xml:space="preserve">Muckleshoot and Other </w:t>
        </w:r>
        <w:r w:rsidR="0006568E" w:rsidRPr="00813555">
          <w:rPr>
            <w:rStyle w:val="Hyperlink"/>
            <w:rFonts w:cs="Arial"/>
            <w:u w:val="none"/>
          </w:rPr>
          <w:t>Contracted Front Doo</w:t>
        </w:r>
        <w:r w:rsidR="00C22CEF" w:rsidRPr="00813555">
          <w:rPr>
            <w:rStyle w:val="Hyperlink"/>
            <w:rFonts w:cs="Arial"/>
            <w:u w:val="none"/>
          </w:rPr>
          <w:t>r Functions</w:t>
        </w:r>
        <w:r w:rsidRPr="00813555">
          <w:rPr>
            <w:rStyle w:val="Hyperlink"/>
            <w:rFonts w:cs="Arial"/>
            <w:u w:val="none"/>
          </w:rPr>
          <w:t xml:space="preserve"> (King AAA only)</w:t>
        </w:r>
      </w:hyperlink>
      <w:r w:rsidR="002C120D" w:rsidRPr="002D22DE">
        <w:rPr>
          <w:rFonts w:cs="Arial"/>
        </w:rPr>
        <w:tab/>
        <w:t xml:space="preserve">   </w:t>
      </w:r>
      <w:r w:rsidRPr="00254E03">
        <w:rPr>
          <w:rFonts w:cs="Arial"/>
        </w:rPr>
        <w:t xml:space="preserve">             </w:t>
      </w:r>
    </w:p>
    <w:p w:rsidR="00185184" w:rsidRPr="00254E03" w:rsidRDefault="0008242A" w:rsidP="00307E71">
      <w:pPr>
        <w:tabs>
          <w:tab w:val="left" w:pos="-720"/>
        </w:tabs>
        <w:suppressAutoHyphens/>
        <w:ind w:left="1080" w:hanging="720"/>
        <w:rPr>
          <w:i/>
        </w:rPr>
      </w:pPr>
      <w:r w:rsidRPr="00254E03">
        <w:rPr>
          <w:i/>
        </w:rPr>
        <w:t xml:space="preserve">     </w:t>
      </w:r>
      <w:hyperlink w:anchor="_TITLE_XIX_–_1" w:history="1">
        <w:r w:rsidR="00854992" w:rsidRPr="00254E03">
          <w:rPr>
            <w:rStyle w:val="Hyperlink"/>
            <w:rFonts w:cs="Arial"/>
            <w:i/>
            <w:u w:val="none"/>
          </w:rPr>
          <w:t>T</w:t>
        </w:r>
        <w:r w:rsidR="005E6B3D" w:rsidRPr="00254E03">
          <w:rPr>
            <w:rStyle w:val="Hyperlink"/>
            <w:rFonts w:cs="Arial"/>
            <w:i/>
            <w:u w:val="none"/>
          </w:rPr>
          <w:t xml:space="preserve">itle </w:t>
        </w:r>
        <w:r w:rsidR="00307E71" w:rsidRPr="00254E03">
          <w:rPr>
            <w:rStyle w:val="Hyperlink"/>
            <w:rFonts w:cs="Arial"/>
            <w:i/>
            <w:u w:val="none"/>
          </w:rPr>
          <w:t xml:space="preserve">XIX – </w:t>
        </w:r>
        <w:r w:rsidR="00854992" w:rsidRPr="00254E03">
          <w:rPr>
            <w:rStyle w:val="Hyperlink"/>
            <w:rFonts w:cs="Arial"/>
            <w:i/>
            <w:u w:val="none"/>
          </w:rPr>
          <w:t>AAA Requested Funding</w:t>
        </w:r>
        <w:r w:rsidRPr="00254E03">
          <w:rPr>
            <w:rStyle w:val="Hyperlink"/>
            <w:rFonts w:cs="Arial"/>
            <w:i/>
            <w:u w:val="none"/>
          </w:rPr>
          <w:t xml:space="preserve">  </w:t>
        </w:r>
      </w:hyperlink>
      <w:r w:rsidRPr="002D22DE">
        <w:rPr>
          <w:rFonts w:cs="Arial"/>
          <w:i/>
          <w:color w:val="0033CC"/>
        </w:rPr>
        <w:t xml:space="preserve"> </w:t>
      </w:r>
    </w:p>
    <w:p w:rsidR="00D00CDE" w:rsidRPr="002D22DE" w:rsidRDefault="00C7371F" w:rsidP="00D00CDE">
      <w:pPr>
        <w:tabs>
          <w:tab w:val="left" w:pos="-720"/>
        </w:tabs>
        <w:suppressAutoHyphens/>
        <w:rPr>
          <w:rFonts w:cs="Arial"/>
          <w:color w:val="0033CC"/>
        </w:rPr>
      </w:pPr>
      <w:r w:rsidRPr="00254E03">
        <w:tab/>
      </w:r>
      <w:r w:rsidR="00307E71" w:rsidRPr="00254E03">
        <w:t xml:space="preserve">   </w:t>
      </w:r>
      <w:r w:rsidR="00D144F2">
        <w:t xml:space="preserve"> </w:t>
      </w:r>
      <w:r w:rsidR="00307E71" w:rsidRPr="00254E03">
        <w:t xml:space="preserve"> </w:t>
      </w:r>
      <w:hyperlink w:anchor="_Title_XIX_Information" w:history="1">
        <w:r w:rsidR="00185184" w:rsidRPr="00254E03">
          <w:rPr>
            <w:rStyle w:val="Hyperlink"/>
            <w:rFonts w:cs="Arial"/>
            <w:u w:val="none"/>
          </w:rPr>
          <w:t>Title XIX</w:t>
        </w:r>
        <w:r w:rsidR="00F92C2A" w:rsidRPr="00254E03">
          <w:rPr>
            <w:rStyle w:val="Hyperlink"/>
            <w:rFonts w:cs="Arial"/>
            <w:u w:val="none"/>
          </w:rPr>
          <w:t xml:space="preserve"> Information &amp; Assistance </w:t>
        </w:r>
        <w:r w:rsidR="00D403C0" w:rsidRPr="00254E03">
          <w:rPr>
            <w:rStyle w:val="Hyperlink"/>
            <w:rFonts w:cs="Arial"/>
            <w:u w:val="none"/>
          </w:rPr>
          <w:t>(</w:t>
        </w:r>
        <w:r w:rsidR="000A6B92" w:rsidRPr="00254E03">
          <w:rPr>
            <w:rStyle w:val="Hyperlink"/>
            <w:rFonts w:cs="Arial"/>
            <w:u w:val="none"/>
          </w:rPr>
          <w:t>Admin</w:t>
        </w:r>
        <w:r w:rsidR="00307E71" w:rsidRPr="00254E03">
          <w:rPr>
            <w:rStyle w:val="Hyperlink"/>
            <w:rFonts w:cs="Arial"/>
            <w:u w:val="none"/>
          </w:rPr>
          <w:t>istrative</w:t>
        </w:r>
        <w:r w:rsidR="00F943B0" w:rsidRPr="00254E03">
          <w:rPr>
            <w:rStyle w:val="Hyperlink"/>
            <w:rFonts w:cs="Arial"/>
            <w:u w:val="none"/>
          </w:rPr>
          <w:t xml:space="preserve"> Claiming</w:t>
        </w:r>
        <w:r w:rsidR="00D403C0" w:rsidRPr="00254E03">
          <w:rPr>
            <w:rStyle w:val="Hyperlink"/>
            <w:rFonts w:cs="Arial"/>
            <w:u w:val="none"/>
          </w:rPr>
          <w:t>)</w:t>
        </w:r>
      </w:hyperlink>
    </w:p>
    <w:p w:rsidR="00FE6903" w:rsidRPr="00254E03" w:rsidRDefault="00FE6903" w:rsidP="00FE6903">
      <w:pPr>
        <w:tabs>
          <w:tab w:val="left" w:pos="1440"/>
        </w:tabs>
        <w:rPr>
          <w:rStyle w:val="Hyperlink"/>
          <w:rFonts w:cs="Arial"/>
          <w:u w:val="none"/>
        </w:rPr>
      </w:pPr>
      <w:r w:rsidRPr="00813555">
        <w:rPr>
          <w:rFonts w:cs="Arial"/>
        </w:rPr>
        <w:t xml:space="preserve">           </w:t>
      </w:r>
      <w:r w:rsidRPr="00254E03">
        <w:rPr>
          <w:rFonts w:cs="Arial"/>
        </w:rPr>
        <w:t xml:space="preserve"> </w:t>
      </w:r>
      <w:r w:rsidR="00D144F2">
        <w:rPr>
          <w:rFonts w:cs="Arial"/>
        </w:rPr>
        <w:t xml:space="preserve"> </w:t>
      </w:r>
      <w:r w:rsidRPr="00254E03">
        <w:rPr>
          <w:rFonts w:cs="Arial"/>
        </w:rPr>
        <w:t xml:space="preserve">   </w:t>
      </w:r>
      <w:r w:rsidRPr="001C6B30">
        <w:rPr>
          <w:rFonts w:cs="Arial"/>
        </w:rPr>
        <w:fldChar w:fldCharType="begin"/>
      </w:r>
      <w:r w:rsidRPr="00254E03">
        <w:rPr>
          <w:rFonts w:cs="Arial"/>
        </w:rPr>
        <w:instrText xml:space="preserve"> HYPERLINK  \l "_Title_XIX_Case" </w:instrText>
      </w:r>
      <w:r w:rsidRPr="001C6B30">
        <w:rPr>
          <w:rFonts w:cs="Arial"/>
        </w:rPr>
        <w:fldChar w:fldCharType="separate"/>
      </w:r>
      <w:r w:rsidR="00307E71" w:rsidRPr="00254E03">
        <w:rPr>
          <w:rStyle w:val="Hyperlink"/>
          <w:rFonts w:cs="Arial"/>
          <w:u w:val="none"/>
        </w:rPr>
        <w:t xml:space="preserve">Title XIX </w:t>
      </w:r>
      <w:r w:rsidR="0006568E" w:rsidRPr="00254E03">
        <w:rPr>
          <w:rStyle w:val="Hyperlink"/>
          <w:rFonts w:cs="Arial"/>
          <w:u w:val="none"/>
        </w:rPr>
        <w:t>C</w:t>
      </w:r>
      <w:r w:rsidR="00305FE7" w:rsidRPr="00254E03">
        <w:rPr>
          <w:rStyle w:val="Hyperlink"/>
          <w:rFonts w:cs="Arial"/>
          <w:u w:val="none"/>
        </w:rPr>
        <w:t>ase Management/Nursing Services</w:t>
      </w:r>
      <w:r w:rsidR="00D403C0" w:rsidRPr="00254E03">
        <w:rPr>
          <w:rStyle w:val="Hyperlink"/>
          <w:rFonts w:cs="Arial"/>
          <w:u w:val="none"/>
        </w:rPr>
        <w:t xml:space="preserve"> (CM</w:t>
      </w:r>
      <w:r w:rsidRPr="00254E03">
        <w:rPr>
          <w:rStyle w:val="Hyperlink"/>
          <w:rFonts w:cs="Arial"/>
          <w:u w:val="none"/>
        </w:rPr>
        <w:t>NS)</w:t>
      </w:r>
      <w:r w:rsidR="00D00CDE" w:rsidRPr="00254E03">
        <w:rPr>
          <w:rStyle w:val="Hyperlink"/>
          <w:rFonts w:cs="Arial"/>
          <w:u w:val="none"/>
        </w:rPr>
        <w:t xml:space="preserve"> </w:t>
      </w:r>
      <w:r w:rsidR="00C22CEF" w:rsidRPr="00254E03">
        <w:rPr>
          <w:rStyle w:val="Hyperlink"/>
          <w:rFonts w:cs="Arial"/>
          <w:u w:val="none"/>
        </w:rPr>
        <w:t>Core</w:t>
      </w:r>
    </w:p>
    <w:p w:rsidR="0006568E" w:rsidRPr="00FE6903" w:rsidRDefault="00C22CEF" w:rsidP="00FE6903">
      <w:pPr>
        <w:tabs>
          <w:tab w:val="left" w:pos="1440"/>
        </w:tabs>
        <w:ind w:left="1440"/>
        <w:rPr>
          <w:rFonts w:cs="Arial"/>
        </w:rPr>
      </w:pPr>
      <w:r w:rsidRPr="00254E03">
        <w:rPr>
          <w:rStyle w:val="Hyperlink"/>
          <w:rFonts w:cs="Arial"/>
          <w:u w:val="none"/>
        </w:rPr>
        <w:t>– AAA</w:t>
      </w:r>
      <w:r w:rsidR="00307E71" w:rsidRPr="00254E03">
        <w:rPr>
          <w:rStyle w:val="Hyperlink"/>
          <w:rFonts w:cs="Arial"/>
          <w:u w:val="none"/>
        </w:rPr>
        <w:t xml:space="preserve"> </w:t>
      </w:r>
      <w:r w:rsidR="00305FE7" w:rsidRPr="00254E03">
        <w:rPr>
          <w:rStyle w:val="Hyperlink"/>
          <w:rFonts w:cs="Arial"/>
          <w:u w:val="none"/>
        </w:rPr>
        <w:t>Requeste</w:t>
      </w:r>
      <w:r w:rsidR="00FE6903" w:rsidRPr="00254E03">
        <w:rPr>
          <w:rStyle w:val="Hyperlink"/>
          <w:rFonts w:cs="Arial"/>
          <w:u w:val="none"/>
        </w:rPr>
        <w:t>d Services</w:t>
      </w:r>
      <w:r w:rsidR="00FE6903" w:rsidRPr="001C6B30">
        <w:rPr>
          <w:rFonts w:cs="Arial"/>
        </w:rPr>
        <w:fldChar w:fldCharType="end"/>
      </w:r>
      <w:r w:rsidRPr="00FE6903">
        <w:rPr>
          <w:rFonts w:cs="Arial"/>
        </w:rPr>
        <w:t xml:space="preserve"> </w:t>
      </w:r>
    </w:p>
    <w:p w:rsidR="0008242A" w:rsidRDefault="0006568E" w:rsidP="00C7371F">
      <w:pPr>
        <w:tabs>
          <w:tab w:val="left" w:pos="-720"/>
        </w:tabs>
        <w:suppressAutoHyphens/>
        <w:rPr>
          <w:rFonts w:cs="Arial"/>
          <w:color w:val="0033CC"/>
        </w:rPr>
      </w:pPr>
      <w:r w:rsidRPr="00FE6903">
        <w:tab/>
      </w:r>
      <w:r w:rsidR="00307E71" w:rsidRPr="00FE6903">
        <w:t xml:space="preserve">     </w:t>
      </w:r>
      <w:r w:rsidR="00D403C0" w:rsidRPr="00BC33AC">
        <w:rPr>
          <w:rFonts w:cs="Arial"/>
          <w:color w:val="0033CC"/>
        </w:rPr>
        <w:tab/>
      </w:r>
      <w:r w:rsidR="00307E71" w:rsidRPr="00BC33AC">
        <w:rPr>
          <w:rFonts w:cs="Arial"/>
          <w:color w:val="0033CC"/>
        </w:rPr>
        <w:t xml:space="preserve">     </w:t>
      </w:r>
    </w:p>
    <w:p w:rsidR="00AB1A7C" w:rsidRPr="0028314F" w:rsidRDefault="00876B2B" w:rsidP="00F45CD4">
      <w:pPr>
        <w:tabs>
          <w:tab w:val="left" w:pos="-720"/>
        </w:tabs>
        <w:suppressAutoHyphens/>
        <w:ind w:left="1080" w:hanging="720"/>
      </w:pPr>
      <w:hyperlink w:anchor="_Senior_Citizens’_Services" w:history="1">
        <w:r w:rsidR="00AB1A7C" w:rsidRPr="0028314F">
          <w:rPr>
            <w:rStyle w:val="Hyperlink"/>
            <w:rFonts w:cs="Arial"/>
            <w:u w:val="none"/>
          </w:rPr>
          <w:t>Senior Citizens Service Act (SCSA)</w:t>
        </w:r>
      </w:hyperlink>
    </w:p>
    <w:p w:rsidR="00F45CD4" w:rsidRPr="0028314F" w:rsidRDefault="00876B2B" w:rsidP="00F45CD4">
      <w:pPr>
        <w:tabs>
          <w:tab w:val="left" w:pos="-720"/>
        </w:tabs>
        <w:suppressAutoHyphens/>
        <w:ind w:left="1080" w:hanging="720"/>
        <w:rPr>
          <w:rFonts w:cs="Arial"/>
        </w:rPr>
      </w:pPr>
      <w:hyperlink w:anchor="_State_Family_Caregiver_1" w:history="1">
        <w:r w:rsidR="00F45CD4" w:rsidRPr="0028314F">
          <w:rPr>
            <w:rStyle w:val="Hyperlink"/>
            <w:rFonts w:cs="Arial"/>
            <w:u w:val="none"/>
          </w:rPr>
          <w:t>State Family Caregiver Support Program</w:t>
        </w:r>
        <w:r w:rsidR="00D403C0" w:rsidRPr="0028314F">
          <w:rPr>
            <w:rStyle w:val="Hyperlink"/>
            <w:rFonts w:cs="Arial"/>
            <w:u w:val="none"/>
          </w:rPr>
          <w:t xml:space="preserve"> (</w:t>
        </w:r>
        <w:r w:rsidR="00F45CD4" w:rsidRPr="0028314F">
          <w:rPr>
            <w:rStyle w:val="Hyperlink"/>
            <w:rFonts w:cs="Arial"/>
            <w:u w:val="none"/>
          </w:rPr>
          <w:t>SFCSP)</w:t>
        </w:r>
      </w:hyperlink>
    </w:p>
    <w:p w:rsidR="00F45CD4" w:rsidRPr="0028314F" w:rsidRDefault="00876B2B" w:rsidP="00F45CD4">
      <w:pPr>
        <w:tabs>
          <w:tab w:val="left" w:pos="-720"/>
        </w:tabs>
        <w:suppressAutoHyphens/>
        <w:ind w:left="1080" w:hanging="720"/>
        <w:rPr>
          <w:rFonts w:cs="Arial"/>
        </w:rPr>
      </w:pPr>
      <w:hyperlink w:anchor="_Volunteer_Chore" w:history="1">
        <w:r w:rsidR="00F45CD4" w:rsidRPr="0028314F">
          <w:rPr>
            <w:rStyle w:val="Hyperlink"/>
            <w:rFonts w:cs="Arial"/>
            <w:u w:val="none"/>
          </w:rPr>
          <w:t>Kinship Caregiver Support Program</w:t>
        </w:r>
        <w:r w:rsidR="00D403C0" w:rsidRPr="0028314F">
          <w:rPr>
            <w:rStyle w:val="Hyperlink"/>
            <w:rFonts w:cs="Arial"/>
            <w:u w:val="none"/>
          </w:rPr>
          <w:t xml:space="preserve"> (</w:t>
        </w:r>
        <w:r w:rsidR="00F45CD4" w:rsidRPr="0028314F">
          <w:rPr>
            <w:rStyle w:val="Hyperlink"/>
            <w:rFonts w:cs="Arial"/>
            <w:u w:val="none"/>
          </w:rPr>
          <w:t>KCSP)</w:t>
        </w:r>
      </w:hyperlink>
    </w:p>
    <w:p w:rsidR="00F45CD4" w:rsidRPr="0028314F" w:rsidRDefault="00876B2B" w:rsidP="00F45CD4">
      <w:pPr>
        <w:tabs>
          <w:tab w:val="left" w:pos="-720"/>
        </w:tabs>
        <w:suppressAutoHyphens/>
        <w:ind w:left="1080" w:hanging="720"/>
      </w:pPr>
      <w:hyperlink w:anchor="_Kinship_Navigator_Program" w:history="1">
        <w:r w:rsidR="00F45CD4" w:rsidRPr="0028314F">
          <w:rPr>
            <w:rStyle w:val="Hyperlink"/>
            <w:rFonts w:cs="Arial"/>
            <w:u w:val="none"/>
          </w:rPr>
          <w:t>Kinship Navigator Program</w:t>
        </w:r>
      </w:hyperlink>
    </w:p>
    <w:p w:rsidR="00500CB9" w:rsidRDefault="00876B2B" w:rsidP="00F45CD4">
      <w:pPr>
        <w:tabs>
          <w:tab w:val="left" w:pos="-720"/>
        </w:tabs>
        <w:suppressAutoHyphens/>
        <w:ind w:left="1080" w:hanging="720"/>
        <w:rPr>
          <w:rStyle w:val="Hyperlink"/>
          <w:rFonts w:cs="Arial"/>
          <w:u w:val="none"/>
        </w:rPr>
      </w:pPr>
      <w:hyperlink w:anchor="_SENIOR_FARMERS’_MARKET" w:history="1">
        <w:r w:rsidR="00FA3DAD" w:rsidRPr="0028314F">
          <w:rPr>
            <w:rStyle w:val="Hyperlink"/>
            <w:rFonts w:cs="Arial"/>
            <w:u w:val="none"/>
          </w:rPr>
          <w:t>Senior Farmers’ Market Nutrition Progra</w:t>
        </w:r>
        <w:r w:rsidR="0028314F" w:rsidRPr="0028314F">
          <w:rPr>
            <w:rStyle w:val="Hyperlink"/>
            <w:rFonts w:cs="Arial"/>
            <w:u w:val="none"/>
          </w:rPr>
          <w:t>m (SFMNP)</w:t>
        </w:r>
      </w:hyperlink>
    </w:p>
    <w:p w:rsidR="00C40E2E" w:rsidRPr="0061581B" w:rsidRDefault="00876B2B" w:rsidP="00F45CD4">
      <w:pPr>
        <w:tabs>
          <w:tab w:val="left" w:pos="-720"/>
        </w:tabs>
        <w:suppressAutoHyphens/>
        <w:ind w:left="1080" w:hanging="720"/>
        <w:rPr>
          <w:rStyle w:val="Hyperlink"/>
          <w:rFonts w:cs="Arial"/>
          <w:u w:val="none"/>
        </w:rPr>
      </w:pPr>
      <w:hyperlink w:anchor="OLE_LINK2" w:history="1">
        <w:r w:rsidR="00C40E2E" w:rsidRPr="00813555">
          <w:rPr>
            <w:rStyle w:val="Hyperlink"/>
            <w:rFonts w:cs="Arial"/>
            <w:u w:val="none"/>
          </w:rPr>
          <w:t>Home Delivered Meals (HDM) Expansion</w:t>
        </w:r>
      </w:hyperlink>
    </w:p>
    <w:p w:rsidR="00451BCF" w:rsidRPr="0061581B" w:rsidRDefault="00876B2B" w:rsidP="00F45CD4">
      <w:pPr>
        <w:tabs>
          <w:tab w:val="left" w:pos="-720"/>
        </w:tabs>
        <w:suppressAutoHyphens/>
        <w:ind w:left="1080" w:hanging="720"/>
        <w:rPr>
          <w:rStyle w:val="Hyperlink"/>
          <w:rFonts w:cs="Arial"/>
          <w:u w:val="none"/>
        </w:rPr>
      </w:pPr>
      <w:hyperlink w:anchor="_Senior_Drug_Education_1" w:history="1">
        <w:r w:rsidR="00451BCF" w:rsidRPr="00813555">
          <w:rPr>
            <w:rStyle w:val="Hyperlink"/>
            <w:rFonts w:cs="Arial"/>
            <w:u w:val="none"/>
          </w:rPr>
          <w:t>Senior Drug Education</w:t>
        </w:r>
      </w:hyperlink>
    </w:p>
    <w:p w:rsidR="00451BCF" w:rsidRPr="0061581B" w:rsidRDefault="00876B2B" w:rsidP="00F45CD4">
      <w:pPr>
        <w:tabs>
          <w:tab w:val="left" w:pos="-720"/>
        </w:tabs>
        <w:suppressAutoHyphens/>
        <w:ind w:left="1080" w:hanging="720"/>
      </w:pPr>
      <w:hyperlink w:anchor="_Volunteer_Chore_1" w:history="1">
        <w:r w:rsidR="00451BCF" w:rsidRPr="00813555">
          <w:rPr>
            <w:rStyle w:val="Hyperlink"/>
            <w:rFonts w:cs="Arial"/>
            <w:u w:val="none"/>
          </w:rPr>
          <w:t>Volunteer Services</w:t>
        </w:r>
      </w:hyperlink>
    </w:p>
    <w:p w:rsidR="008E617E" w:rsidRPr="00813555" w:rsidRDefault="004C0645" w:rsidP="008E617E">
      <w:pPr>
        <w:tabs>
          <w:tab w:val="left" w:pos="-720"/>
        </w:tabs>
        <w:suppressAutoHyphens/>
        <w:ind w:left="360"/>
        <w:rPr>
          <w:rStyle w:val="Hyperlink"/>
          <w:rFonts w:cs="Arial"/>
          <w:u w:val="none"/>
        </w:rPr>
      </w:pPr>
      <w:r w:rsidRPr="006E3329">
        <w:rPr>
          <w:rFonts w:cs="Arial"/>
        </w:rPr>
        <w:fldChar w:fldCharType="begin"/>
      </w:r>
      <w:r w:rsidRPr="0061581B">
        <w:rPr>
          <w:rFonts w:cs="Arial"/>
        </w:rPr>
        <w:instrText xml:space="preserve"> HYPERLINK  \l "_Agency_Workers’_Health_2" </w:instrText>
      </w:r>
      <w:r w:rsidRPr="006E3329">
        <w:rPr>
          <w:rFonts w:cs="Arial"/>
        </w:rPr>
        <w:fldChar w:fldCharType="separate"/>
      </w:r>
      <w:r w:rsidR="008E617E" w:rsidRPr="00813555">
        <w:rPr>
          <w:rStyle w:val="Hyperlink"/>
          <w:rFonts w:cs="Arial"/>
          <w:u w:val="none"/>
        </w:rPr>
        <w:t>Agency Workers’ Health Insurance</w:t>
      </w:r>
      <w:r w:rsidR="00D403C0" w:rsidRPr="00813555">
        <w:rPr>
          <w:rStyle w:val="Hyperlink"/>
          <w:rFonts w:cs="Arial"/>
          <w:u w:val="none"/>
        </w:rPr>
        <w:t xml:space="preserve"> (</w:t>
      </w:r>
      <w:r w:rsidR="008E617E" w:rsidRPr="00813555">
        <w:rPr>
          <w:rStyle w:val="Hyperlink"/>
          <w:rFonts w:cs="Arial"/>
          <w:u w:val="none"/>
        </w:rPr>
        <w:t>AWHI)</w:t>
      </w:r>
      <w:r w:rsidR="008E617E" w:rsidRPr="00813555">
        <w:rPr>
          <w:rStyle w:val="Hyperlink"/>
          <w:u w:val="none"/>
        </w:rPr>
        <w:t xml:space="preserve"> </w:t>
      </w:r>
    </w:p>
    <w:p w:rsidR="008E617E" w:rsidRPr="0061581B" w:rsidRDefault="004C0645" w:rsidP="008E617E">
      <w:pPr>
        <w:tabs>
          <w:tab w:val="left" w:pos="-720"/>
          <w:tab w:val="left" w:pos="2160"/>
        </w:tabs>
        <w:suppressAutoHyphens/>
        <w:ind w:left="360"/>
      </w:pPr>
      <w:r w:rsidRPr="006E3329">
        <w:rPr>
          <w:rFonts w:cs="Arial"/>
        </w:rPr>
        <w:fldChar w:fldCharType="end"/>
      </w:r>
      <w:hyperlink w:anchor="_Caregiver_Training_1" w:history="1">
        <w:r w:rsidR="008E617E" w:rsidRPr="00813555">
          <w:rPr>
            <w:rStyle w:val="Hyperlink"/>
            <w:rFonts w:cs="Arial"/>
            <w:u w:val="none"/>
          </w:rPr>
          <w:t>Caregiver Training</w:t>
        </w:r>
        <w:r w:rsidR="002C120D" w:rsidRPr="00813555">
          <w:rPr>
            <w:rStyle w:val="Hyperlink"/>
            <w:rFonts w:cs="Arial"/>
            <w:u w:val="none"/>
          </w:rPr>
          <w:t xml:space="preserve"> Reimbursement</w:t>
        </w:r>
      </w:hyperlink>
      <w:r w:rsidR="003E00F5" w:rsidRPr="0061581B">
        <w:rPr>
          <w:rFonts w:cs="Arial"/>
        </w:rPr>
        <w:t xml:space="preserve"> </w:t>
      </w:r>
    </w:p>
    <w:p w:rsidR="00EA3EE5" w:rsidRPr="0061581B" w:rsidRDefault="00EA3EE5" w:rsidP="00A517AB">
      <w:pPr>
        <w:tabs>
          <w:tab w:val="left" w:pos="-720"/>
        </w:tabs>
        <w:suppressAutoHyphens/>
        <w:rPr>
          <w:rFonts w:ascii="Times New Roman" w:hAnsi="Times New Roman"/>
        </w:rPr>
      </w:pPr>
    </w:p>
    <w:p w:rsidR="00451BCF" w:rsidRPr="00E5020D" w:rsidRDefault="00633F9E" w:rsidP="00A517AB">
      <w:pPr>
        <w:tabs>
          <w:tab w:val="left" w:pos="-720"/>
        </w:tabs>
        <w:suppressAutoHyphens/>
        <w:rPr>
          <w:rFonts w:cs="Arial"/>
        </w:rPr>
      </w:pPr>
      <w:r w:rsidRPr="00E5020D">
        <w:rPr>
          <w:rFonts w:cs="Arial"/>
        </w:rPr>
        <w:t>Area Agencies on Aging (AAA) may receive other miscellaneous funding.  Review the applicable contract for funding details.</w:t>
      </w:r>
    </w:p>
    <w:p w:rsidR="00704094" w:rsidRDefault="00704094" w:rsidP="00A517AB">
      <w:pPr>
        <w:tabs>
          <w:tab w:val="left" w:pos="-720"/>
        </w:tabs>
        <w:suppressAutoHyphens/>
        <w:rPr>
          <w:rFonts w:ascii="Times New Roman" w:hAnsi="Times New Roman"/>
        </w:rPr>
      </w:pPr>
    </w:p>
    <w:p w:rsidR="00704094" w:rsidRDefault="00704094" w:rsidP="00A517AB">
      <w:pPr>
        <w:tabs>
          <w:tab w:val="left" w:pos="-720"/>
        </w:tabs>
        <w:suppressAutoHyphens/>
        <w:rPr>
          <w:rFonts w:ascii="Times New Roman" w:hAnsi="Times New Roman"/>
        </w:rPr>
      </w:pPr>
    </w:p>
    <w:p w:rsidR="00AB1A7C" w:rsidRPr="00885FA5" w:rsidRDefault="00AB1A7C" w:rsidP="00E0324C">
      <w:pPr>
        <w:pStyle w:val="Subheading"/>
        <w:rPr>
          <w:rFonts w:ascii="Arial" w:hAnsi="Arial" w:cs="Arial"/>
          <w:bCs/>
          <w:caps/>
          <w:sz w:val="28"/>
          <w:szCs w:val="28"/>
        </w:rPr>
      </w:pPr>
      <w:r w:rsidRPr="00885FA5">
        <w:rPr>
          <w:rFonts w:ascii="Arial" w:hAnsi="Arial" w:cs="Arial"/>
          <w:bCs/>
          <w:caps/>
          <w:sz w:val="28"/>
          <w:szCs w:val="28"/>
        </w:rPr>
        <w:t>GENERAL GUIDELINES</w:t>
      </w:r>
    </w:p>
    <w:p w:rsidR="00AB1A7C" w:rsidRDefault="00AB1A7C" w:rsidP="00E0324C">
      <w:pPr>
        <w:tabs>
          <w:tab w:val="left" w:pos="-720"/>
        </w:tabs>
        <w:suppressAutoHyphens/>
      </w:pPr>
    </w:p>
    <w:p w:rsidR="00AB1A7C" w:rsidRPr="00813555" w:rsidRDefault="00AB1A7C" w:rsidP="003E038A">
      <w:pPr>
        <w:tabs>
          <w:tab w:val="left" w:pos="-720"/>
        </w:tabs>
        <w:suppressAutoHyphens/>
        <w:rPr>
          <w:rFonts w:cs="Arial"/>
          <w:szCs w:val="24"/>
        </w:rPr>
      </w:pPr>
      <w:r w:rsidRPr="00813555">
        <w:rPr>
          <w:rFonts w:cs="Arial"/>
          <w:szCs w:val="24"/>
        </w:rPr>
        <w:t xml:space="preserve">The following guidelines apply to </w:t>
      </w:r>
      <w:r w:rsidR="00A37F9C" w:rsidRPr="00813555">
        <w:rPr>
          <w:rFonts w:cs="Arial"/>
          <w:szCs w:val="24"/>
        </w:rPr>
        <w:t xml:space="preserve">the majority </w:t>
      </w:r>
      <w:r w:rsidRPr="00813555">
        <w:rPr>
          <w:rFonts w:cs="Arial"/>
          <w:szCs w:val="24"/>
        </w:rPr>
        <w:t>of funding s</w:t>
      </w:r>
      <w:r w:rsidR="00181DEC" w:rsidRPr="00813555">
        <w:rPr>
          <w:rFonts w:cs="Arial"/>
          <w:szCs w:val="24"/>
        </w:rPr>
        <w:t xml:space="preserve">ources utilized by </w:t>
      </w:r>
      <w:r w:rsidR="00A37F9C" w:rsidRPr="00813555">
        <w:rPr>
          <w:rFonts w:cs="Arial"/>
          <w:szCs w:val="24"/>
        </w:rPr>
        <w:t xml:space="preserve">Aging and Long Term Support Administration (ALTSA) </w:t>
      </w:r>
      <w:r w:rsidRPr="00813555">
        <w:rPr>
          <w:rFonts w:cs="Arial"/>
          <w:szCs w:val="24"/>
        </w:rPr>
        <w:t xml:space="preserve">and the Area Agencies on Aging (AAA).  </w:t>
      </w:r>
      <w:r w:rsidR="001F7672" w:rsidRPr="00813555">
        <w:rPr>
          <w:rFonts w:cs="Arial"/>
          <w:szCs w:val="24"/>
        </w:rPr>
        <w:t>45 CFR 75 is the Uniform Administrative Requirement applicable to Older American’s Act and is reference</w:t>
      </w:r>
      <w:r w:rsidR="008168E1" w:rsidRPr="00813555">
        <w:rPr>
          <w:rFonts w:cs="Arial"/>
          <w:szCs w:val="24"/>
        </w:rPr>
        <w:t>d</w:t>
      </w:r>
      <w:r w:rsidR="001F7672" w:rsidRPr="00813555">
        <w:rPr>
          <w:rFonts w:cs="Arial"/>
          <w:szCs w:val="24"/>
        </w:rPr>
        <w:t xml:space="preserve"> throughout this document.   2 CFR 200 is the Uniform Guidance for </w:t>
      </w:r>
      <w:r w:rsidR="00745656" w:rsidRPr="00813555">
        <w:rPr>
          <w:rFonts w:cs="Arial"/>
          <w:szCs w:val="24"/>
        </w:rPr>
        <w:t xml:space="preserve">Federal Awards and is applicable to </w:t>
      </w:r>
      <w:r w:rsidR="001F7672" w:rsidRPr="00813555">
        <w:rPr>
          <w:rFonts w:cs="Arial"/>
          <w:szCs w:val="24"/>
        </w:rPr>
        <w:t xml:space="preserve">Medicaid funding. These two sections are almost identical; however, </w:t>
      </w:r>
      <w:r w:rsidR="00745656" w:rsidRPr="00813555">
        <w:rPr>
          <w:rFonts w:cs="Arial"/>
          <w:szCs w:val="24"/>
        </w:rPr>
        <w:t>it is important to make this funding source distinction</w:t>
      </w:r>
      <w:r w:rsidR="001F7672" w:rsidRPr="00813555">
        <w:rPr>
          <w:rFonts w:cs="Arial"/>
          <w:szCs w:val="24"/>
        </w:rPr>
        <w:t xml:space="preserve">.  </w:t>
      </w:r>
      <w:r w:rsidRPr="00813555">
        <w:rPr>
          <w:rFonts w:cs="Arial"/>
          <w:szCs w:val="24"/>
        </w:rPr>
        <w:t xml:space="preserve">There </w:t>
      </w:r>
      <w:r w:rsidR="001F7672" w:rsidRPr="00813555">
        <w:rPr>
          <w:rFonts w:cs="Arial"/>
          <w:szCs w:val="24"/>
        </w:rPr>
        <w:t xml:space="preserve">also </w:t>
      </w:r>
      <w:r w:rsidRPr="00813555">
        <w:rPr>
          <w:rFonts w:cs="Arial"/>
          <w:szCs w:val="24"/>
        </w:rPr>
        <w:t>may be</w:t>
      </w:r>
      <w:r w:rsidR="00845A53" w:rsidRPr="00813555">
        <w:rPr>
          <w:rFonts w:cs="Arial"/>
          <w:szCs w:val="24"/>
        </w:rPr>
        <w:t xml:space="preserve"> </w:t>
      </w:r>
      <w:r w:rsidRPr="00813555">
        <w:rPr>
          <w:rFonts w:cs="Arial"/>
          <w:szCs w:val="24"/>
        </w:rPr>
        <w:t xml:space="preserve">exceptions to </w:t>
      </w:r>
      <w:r w:rsidR="001F7672" w:rsidRPr="00813555">
        <w:rPr>
          <w:rFonts w:cs="Arial"/>
          <w:szCs w:val="24"/>
        </w:rPr>
        <w:t xml:space="preserve">the </w:t>
      </w:r>
      <w:r w:rsidRPr="00813555">
        <w:rPr>
          <w:rFonts w:cs="Arial"/>
          <w:szCs w:val="24"/>
        </w:rPr>
        <w:t>guide</w:t>
      </w:r>
      <w:r w:rsidR="00740241" w:rsidRPr="00813555">
        <w:rPr>
          <w:rFonts w:cs="Arial"/>
          <w:szCs w:val="24"/>
        </w:rPr>
        <w:t>lines</w:t>
      </w:r>
      <w:r w:rsidR="001F7672" w:rsidRPr="00813555">
        <w:rPr>
          <w:rFonts w:cs="Arial"/>
          <w:szCs w:val="24"/>
        </w:rPr>
        <w:t xml:space="preserve"> referenced below</w:t>
      </w:r>
      <w:r w:rsidR="005A424D" w:rsidRPr="00813555">
        <w:rPr>
          <w:rFonts w:cs="Arial"/>
          <w:szCs w:val="24"/>
        </w:rPr>
        <w:t xml:space="preserve">.  </w:t>
      </w:r>
      <w:r w:rsidR="001F7672" w:rsidRPr="00813555">
        <w:rPr>
          <w:rFonts w:cs="Arial"/>
          <w:szCs w:val="24"/>
        </w:rPr>
        <w:t>It is the responsibility of each funding recipient to reference the Notice of Awards attached to their contract and access the CFDA website</w:t>
      </w:r>
      <w:r w:rsidR="00607C18" w:rsidRPr="00813555">
        <w:rPr>
          <w:rFonts w:cs="Arial"/>
          <w:szCs w:val="24"/>
        </w:rPr>
        <w:t xml:space="preserve"> (hyperlink included below)</w:t>
      </w:r>
      <w:r w:rsidR="001F7672" w:rsidRPr="00813555">
        <w:rPr>
          <w:rFonts w:cs="Arial"/>
          <w:szCs w:val="24"/>
        </w:rPr>
        <w:t xml:space="preserve"> to determine the applicable rules and regulations for each funding source.  Additional information is also found in the </w:t>
      </w:r>
      <w:r w:rsidR="005A424D" w:rsidRPr="00813555">
        <w:rPr>
          <w:rFonts w:cs="Arial"/>
          <w:szCs w:val="24"/>
        </w:rPr>
        <w:t>P</w:t>
      </w:r>
      <w:r w:rsidRPr="00813555">
        <w:rPr>
          <w:rFonts w:cs="Arial"/>
          <w:szCs w:val="24"/>
        </w:rPr>
        <w:t xml:space="preserve">rogram </w:t>
      </w:r>
      <w:r w:rsidR="005A424D" w:rsidRPr="00813555">
        <w:rPr>
          <w:rFonts w:cs="Arial"/>
          <w:szCs w:val="24"/>
        </w:rPr>
        <w:t>Specifics Section</w:t>
      </w:r>
      <w:r w:rsidRPr="00813555">
        <w:rPr>
          <w:rFonts w:cs="Arial"/>
          <w:szCs w:val="24"/>
        </w:rPr>
        <w:t xml:space="preserve"> </w:t>
      </w:r>
      <w:r w:rsidR="005A424D" w:rsidRPr="00813555">
        <w:rPr>
          <w:rFonts w:cs="Arial"/>
          <w:szCs w:val="24"/>
        </w:rPr>
        <w:t>of this chapter</w:t>
      </w:r>
      <w:r w:rsidR="001F7672" w:rsidRPr="00813555">
        <w:rPr>
          <w:rFonts w:cs="Arial"/>
          <w:szCs w:val="24"/>
        </w:rPr>
        <w:t>.</w:t>
      </w:r>
    </w:p>
    <w:p w:rsidR="001F3E18" w:rsidRDefault="001F3E18" w:rsidP="00E0324C">
      <w:pPr>
        <w:pStyle w:val="ListParagraph"/>
      </w:pPr>
      <w:bookmarkStart w:id="1" w:name="_SECTION_I._"/>
      <w:bookmarkEnd w:id="1"/>
    </w:p>
    <w:bookmarkStart w:id="2" w:name="_SECTION_I.__1"/>
    <w:bookmarkEnd w:id="2"/>
    <w:p w:rsidR="00AB1A7C" w:rsidRPr="00CE26A7" w:rsidRDefault="00987644" w:rsidP="00844762">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A72784" w:rsidRPr="00987644">
        <w:rPr>
          <w:rStyle w:val="Hyperlink"/>
          <w:szCs w:val="24"/>
        </w:rPr>
        <w:t>SECTION I</w:t>
      </w:r>
      <w:r w:rsidR="00AB1A7C" w:rsidRPr="00987644">
        <w:rPr>
          <w:rStyle w:val="Hyperlink"/>
          <w:szCs w:val="24"/>
        </w:rPr>
        <w:t>.  Governing Regulations and Guidelines</w:t>
      </w:r>
      <w:r>
        <w:rPr>
          <w:szCs w:val="24"/>
        </w:rPr>
        <w:fldChar w:fldCharType="end"/>
      </w:r>
    </w:p>
    <w:p w:rsidR="00EB305B" w:rsidRPr="00EB305B" w:rsidRDefault="00EB305B" w:rsidP="00EB305B"/>
    <w:p w:rsidR="00EB305B" w:rsidRDefault="00AB1A7C">
      <w:pPr>
        <w:tabs>
          <w:tab w:val="left" w:pos="-720"/>
        </w:tabs>
        <w:suppressAutoHyphens/>
        <w:rPr>
          <w:rFonts w:cs="Arial"/>
          <w:szCs w:val="24"/>
        </w:rPr>
      </w:pPr>
      <w:r w:rsidRPr="00C31546">
        <w:rPr>
          <w:rFonts w:cs="Arial"/>
          <w:szCs w:val="24"/>
        </w:rPr>
        <w:t>Fe</w:t>
      </w:r>
      <w:r w:rsidR="005A424D">
        <w:rPr>
          <w:rFonts w:cs="Arial"/>
          <w:szCs w:val="24"/>
        </w:rPr>
        <w:t xml:space="preserve">deral and state regulations </w:t>
      </w:r>
      <w:r w:rsidR="005A424D" w:rsidRPr="00525A74">
        <w:rPr>
          <w:rFonts w:cs="Arial"/>
          <w:szCs w:val="24"/>
        </w:rPr>
        <w:t>pertaining to</w:t>
      </w:r>
      <w:r w:rsidRPr="00C31546">
        <w:rPr>
          <w:rFonts w:cs="Arial"/>
          <w:szCs w:val="24"/>
        </w:rPr>
        <w:t xml:space="preserve"> the information in this chapter can be found in the documents, acts, and laws listed below.  </w:t>
      </w:r>
      <w:r w:rsidR="007E7AF3">
        <w:rPr>
          <w:rFonts w:cs="Arial"/>
          <w:szCs w:val="24"/>
        </w:rPr>
        <w:t>The AAA</w:t>
      </w:r>
      <w:r w:rsidRPr="00C31546">
        <w:rPr>
          <w:rFonts w:cs="Arial"/>
          <w:szCs w:val="24"/>
        </w:rPr>
        <w:t xml:space="preserve"> should</w:t>
      </w:r>
      <w:r w:rsidR="001A4FEA">
        <w:rPr>
          <w:rFonts w:cs="Arial"/>
          <w:szCs w:val="24"/>
        </w:rPr>
        <w:t xml:space="preserve"> have copies of these documents </w:t>
      </w:r>
      <w:r w:rsidR="009B24EA" w:rsidRPr="00EB305B">
        <w:rPr>
          <w:rFonts w:cs="Arial"/>
          <w:szCs w:val="24"/>
        </w:rPr>
        <w:t>or have</w:t>
      </w:r>
      <w:r w:rsidR="003E58A7" w:rsidRPr="00EB305B">
        <w:rPr>
          <w:rFonts w:cs="Arial"/>
          <w:szCs w:val="24"/>
        </w:rPr>
        <w:t xml:space="preserve"> access to them via the </w:t>
      </w:r>
      <w:r w:rsidR="00A517AB" w:rsidRPr="001A4FEA">
        <w:rPr>
          <w:rFonts w:cs="Arial"/>
          <w:szCs w:val="24"/>
        </w:rPr>
        <w:t>i</w:t>
      </w:r>
      <w:r w:rsidR="003E58A7" w:rsidRPr="001A4FEA">
        <w:rPr>
          <w:rFonts w:cs="Arial"/>
          <w:szCs w:val="24"/>
        </w:rPr>
        <w:t>nternet</w:t>
      </w:r>
      <w:r w:rsidR="003824C4" w:rsidRPr="001A4FEA">
        <w:rPr>
          <w:rFonts w:cs="Arial"/>
          <w:szCs w:val="24"/>
        </w:rPr>
        <w:t>.</w:t>
      </w:r>
      <w:r w:rsidRPr="00C31546">
        <w:rPr>
          <w:rFonts w:cs="Arial"/>
          <w:szCs w:val="24"/>
        </w:rPr>
        <w:t xml:space="preserve">  As new and updated regulations become available, </w:t>
      </w:r>
      <w:r w:rsidR="005B51DD">
        <w:rPr>
          <w:rFonts w:cs="Arial"/>
          <w:szCs w:val="24"/>
        </w:rPr>
        <w:t xml:space="preserve">ALTSA </w:t>
      </w:r>
      <w:r w:rsidRPr="00C31546">
        <w:rPr>
          <w:rFonts w:cs="Arial"/>
          <w:szCs w:val="24"/>
        </w:rPr>
        <w:t xml:space="preserve">will notify the </w:t>
      </w:r>
      <w:r w:rsidR="00A14A93">
        <w:rPr>
          <w:rFonts w:cs="Arial"/>
          <w:szCs w:val="24"/>
        </w:rPr>
        <w:t>AAA</w:t>
      </w:r>
      <w:r w:rsidR="009B3A82">
        <w:rPr>
          <w:rFonts w:cs="Arial"/>
          <w:szCs w:val="24"/>
        </w:rPr>
        <w:t xml:space="preserve"> by</w:t>
      </w:r>
      <w:r w:rsidRPr="00C31546">
        <w:rPr>
          <w:rFonts w:cs="Arial"/>
          <w:szCs w:val="24"/>
        </w:rPr>
        <w:t xml:space="preserve"> </w:t>
      </w:r>
      <w:r w:rsidR="00181DEC" w:rsidRPr="00C31546">
        <w:rPr>
          <w:rFonts w:cs="Arial"/>
          <w:szCs w:val="24"/>
        </w:rPr>
        <w:t>Management Bulletin</w:t>
      </w:r>
      <w:r w:rsidR="00D403C0">
        <w:rPr>
          <w:rFonts w:cs="Arial"/>
          <w:szCs w:val="24"/>
        </w:rPr>
        <w:t xml:space="preserve"> (</w:t>
      </w:r>
      <w:r w:rsidR="00181DEC" w:rsidRPr="00C31546">
        <w:rPr>
          <w:rFonts w:cs="Arial"/>
          <w:szCs w:val="24"/>
        </w:rPr>
        <w:t xml:space="preserve">MB).  </w:t>
      </w:r>
    </w:p>
    <w:p w:rsidR="00EA3C6E" w:rsidRPr="00C31546" w:rsidRDefault="00EA3C6E">
      <w:pPr>
        <w:tabs>
          <w:tab w:val="left" w:pos="-720"/>
        </w:tabs>
        <w:suppressAutoHyphens/>
        <w:rPr>
          <w:rFonts w:cs="Arial"/>
          <w:szCs w:val="24"/>
        </w:rPr>
      </w:pPr>
    </w:p>
    <w:p w:rsidR="009B3A82" w:rsidRPr="00E80B41" w:rsidRDefault="0052747E" w:rsidP="009B3A82">
      <w:pPr>
        <w:tabs>
          <w:tab w:val="left" w:pos="-720"/>
        </w:tabs>
        <w:suppressAutoHyphens/>
        <w:rPr>
          <w:rFonts w:cs="Arial"/>
          <w:b/>
          <w:szCs w:val="24"/>
        </w:rPr>
      </w:pPr>
      <w:r w:rsidRPr="00C31546">
        <w:rPr>
          <w:rFonts w:cs="Arial"/>
          <w:szCs w:val="24"/>
        </w:rPr>
        <w:t>The following are the major regulations governing the fund</w:t>
      </w:r>
      <w:r w:rsidRPr="00EB305B">
        <w:rPr>
          <w:rFonts w:cs="Arial"/>
          <w:szCs w:val="24"/>
        </w:rPr>
        <w:t>ing</w:t>
      </w:r>
      <w:r w:rsidRPr="00C31546">
        <w:rPr>
          <w:rFonts w:cs="Arial"/>
          <w:szCs w:val="24"/>
        </w:rPr>
        <w:t xml:space="preserve"> </w:t>
      </w:r>
      <w:r w:rsidRPr="00E80B41">
        <w:rPr>
          <w:rFonts w:cs="Arial"/>
          <w:szCs w:val="24"/>
        </w:rPr>
        <w:t xml:space="preserve">distributed by </w:t>
      </w:r>
      <w:r w:rsidR="005B51DD">
        <w:rPr>
          <w:rFonts w:cs="Arial"/>
          <w:szCs w:val="24"/>
        </w:rPr>
        <w:t xml:space="preserve">ALTSA </w:t>
      </w:r>
      <w:r w:rsidRPr="00E80B41">
        <w:rPr>
          <w:rFonts w:cs="Arial"/>
          <w:szCs w:val="24"/>
        </w:rPr>
        <w:t xml:space="preserve">to </w:t>
      </w:r>
      <w:r w:rsidR="00A14A93">
        <w:rPr>
          <w:rFonts w:cs="Arial"/>
          <w:szCs w:val="24"/>
        </w:rPr>
        <w:t xml:space="preserve">the </w:t>
      </w:r>
      <w:r w:rsidR="00A14A93" w:rsidRPr="00EA3C6E">
        <w:rPr>
          <w:szCs w:val="24"/>
        </w:rPr>
        <w:t>AAA</w:t>
      </w:r>
      <w:r w:rsidR="009B3A82" w:rsidRPr="00EA3C6E">
        <w:rPr>
          <w:szCs w:val="24"/>
        </w:rPr>
        <w:t>s</w:t>
      </w:r>
      <w:r w:rsidRPr="00E80B41">
        <w:rPr>
          <w:rFonts w:cs="Arial"/>
          <w:szCs w:val="24"/>
        </w:rPr>
        <w:t xml:space="preserve"> that are governmental entities</w:t>
      </w:r>
      <w:r w:rsidR="00A91FD6">
        <w:rPr>
          <w:rFonts w:cs="Arial"/>
          <w:szCs w:val="24"/>
        </w:rPr>
        <w:t>.</w:t>
      </w:r>
      <w:r w:rsidR="009B3A82" w:rsidRPr="009B3A82">
        <w:rPr>
          <w:rFonts w:cs="Arial"/>
          <w:b/>
          <w:szCs w:val="24"/>
        </w:rPr>
        <w:t xml:space="preserve"> </w:t>
      </w:r>
      <w:r w:rsidR="009B3A82">
        <w:rPr>
          <w:rFonts w:cs="Arial"/>
          <w:szCs w:val="24"/>
        </w:rPr>
        <w:t>Note</w:t>
      </w:r>
      <w:r w:rsidR="009B3A82" w:rsidRPr="009B3A82">
        <w:rPr>
          <w:rFonts w:cs="Arial"/>
          <w:szCs w:val="24"/>
        </w:rPr>
        <w:t>:</w:t>
      </w:r>
      <w:r w:rsidR="009B3A82">
        <w:rPr>
          <w:rFonts w:cs="Arial"/>
          <w:szCs w:val="24"/>
        </w:rPr>
        <w:t xml:space="preserve"> </w:t>
      </w:r>
      <w:r w:rsidR="0022179D">
        <w:rPr>
          <w:rFonts w:cs="Arial"/>
          <w:szCs w:val="24"/>
        </w:rPr>
        <w:t>This list is not all inclusive and if</w:t>
      </w:r>
      <w:r w:rsidR="009B3A82">
        <w:rPr>
          <w:rFonts w:cs="Arial"/>
          <w:szCs w:val="24"/>
        </w:rPr>
        <w:t xml:space="preserve"> the</w:t>
      </w:r>
      <w:r w:rsidR="009B3A82" w:rsidRPr="00E80B41">
        <w:rPr>
          <w:rFonts w:cs="Arial"/>
          <w:szCs w:val="24"/>
        </w:rPr>
        <w:t xml:space="preserve"> AAA is a non-profit </w:t>
      </w:r>
      <w:r w:rsidR="005635C1" w:rsidRPr="00E80B41">
        <w:rPr>
          <w:rFonts w:cs="Arial"/>
          <w:szCs w:val="24"/>
        </w:rPr>
        <w:t>entity,</w:t>
      </w:r>
      <w:r w:rsidR="009B3A82" w:rsidRPr="00E80B41">
        <w:rPr>
          <w:rFonts w:cs="Arial"/>
          <w:szCs w:val="24"/>
        </w:rPr>
        <w:t xml:space="preserve"> other regulations may also apply</w:t>
      </w:r>
      <w:r w:rsidR="009B3A82">
        <w:rPr>
          <w:rFonts w:cs="Arial"/>
          <w:szCs w:val="24"/>
        </w:rPr>
        <w:t>.</w:t>
      </w:r>
      <w:r w:rsidR="009B3A82" w:rsidRPr="00E80B41">
        <w:rPr>
          <w:rFonts w:cs="Arial"/>
          <w:szCs w:val="24"/>
        </w:rPr>
        <w:t xml:space="preserve"> </w:t>
      </w:r>
    </w:p>
    <w:p w:rsidR="0052747E" w:rsidRDefault="0052747E" w:rsidP="0000052C">
      <w:pPr>
        <w:tabs>
          <w:tab w:val="left" w:pos="-720"/>
          <w:tab w:val="left" w:pos="0"/>
        </w:tabs>
        <w:suppressAutoHyphens/>
      </w:pPr>
    </w:p>
    <w:p w:rsidR="00C3012E" w:rsidRDefault="00876B2B" w:rsidP="00AF5018">
      <w:pPr>
        <w:tabs>
          <w:tab w:val="left" w:pos="-720"/>
          <w:tab w:val="left" w:pos="0"/>
        </w:tabs>
        <w:suppressAutoHyphens/>
        <w:spacing w:after="100" w:afterAutospacing="1"/>
        <w:ind w:left="270"/>
        <w:rPr>
          <w:rFonts w:cs="Arial"/>
          <w:szCs w:val="24"/>
        </w:rPr>
      </w:pPr>
      <w:hyperlink r:id="rId8" w:history="1">
        <w:r w:rsidR="00702402" w:rsidRPr="00702402">
          <w:rPr>
            <w:rStyle w:val="Hyperlink"/>
            <w:rFonts w:cs="Arial"/>
            <w:szCs w:val="24"/>
          </w:rPr>
          <w:t>Budgeting, Accounting and Reporting System (BARS)</w:t>
        </w:r>
      </w:hyperlink>
      <w:r w:rsidR="0031461C" w:rsidRPr="00C31546">
        <w:rPr>
          <w:rFonts w:cs="Arial"/>
          <w:szCs w:val="24"/>
        </w:rPr>
        <w:t xml:space="preserve"> </w:t>
      </w:r>
      <w:r w:rsidR="00702402">
        <w:rPr>
          <w:rFonts w:cs="Arial"/>
          <w:szCs w:val="24"/>
        </w:rPr>
        <w:t xml:space="preserve">(BARS GAAP Manual - </w:t>
      </w:r>
      <w:r w:rsidR="002046B2">
        <w:rPr>
          <w:rFonts w:cs="Arial"/>
          <w:szCs w:val="24"/>
        </w:rPr>
        <w:t>Cities, Counties and Special Purpose Districts</w:t>
      </w:r>
      <w:r w:rsidR="00702402">
        <w:rPr>
          <w:rFonts w:cs="Arial"/>
          <w:szCs w:val="24"/>
        </w:rPr>
        <w:t>)</w:t>
      </w:r>
      <w:r w:rsidR="002046B2">
        <w:rPr>
          <w:rFonts w:cs="Arial"/>
          <w:szCs w:val="24"/>
        </w:rPr>
        <w:t xml:space="preserve"> </w:t>
      </w:r>
    </w:p>
    <w:p w:rsidR="008819C0" w:rsidRPr="00813555" w:rsidRDefault="00876B2B" w:rsidP="00AF5018">
      <w:pPr>
        <w:tabs>
          <w:tab w:val="left" w:pos="-720"/>
          <w:tab w:val="left" w:pos="0"/>
        </w:tabs>
        <w:suppressAutoHyphens/>
        <w:spacing w:after="100" w:afterAutospacing="1"/>
        <w:ind w:left="270"/>
      </w:pPr>
      <w:hyperlink r:id="rId9" w:history="1">
        <w:r w:rsidR="008819C0" w:rsidRPr="00813555">
          <w:rPr>
            <w:rStyle w:val="Hyperlink"/>
          </w:rPr>
          <w:t>Assistance Listings (CFDA)</w:t>
        </w:r>
      </w:hyperlink>
    </w:p>
    <w:p w:rsidR="00C3012E" w:rsidRPr="00C31546" w:rsidRDefault="00876B2B" w:rsidP="00AF5018">
      <w:pPr>
        <w:tabs>
          <w:tab w:val="left" w:pos="-720"/>
          <w:tab w:val="left" w:pos="0"/>
        </w:tabs>
        <w:suppressAutoHyphens/>
        <w:spacing w:before="120" w:after="100" w:afterAutospacing="1"/>
        <w:ind w:left="270"/>
        <w:rPr>
          <w:rFonts w:cs="Arial"/>
          <w:strike/>
          <w:szCs w:val="24"/>
        </w:rPr>
      </w:pPr>
      <w:hyperlink r:id="rId10" w:history="1">
        <w:r w:rsidR="00AB7784" w:rsidRPr="00C31546">
          <w:rPr>
            <w:rStyle w:val="Hyperlink"/>
            <w:rFonts w:cs="Arial"/>
            <w:szCs w:val="24"/>
          </w:rPr>
          <w:t>Government Auditing Standards</w:t>
        </w:r>
      </w:hyperlink>
      <w:r w:rsidR="00AB7784" w:rsidRPr="00C31546">
        <w:rPr>
          <w:rFonts w:cs="Arial"/>
          <w:szCs w:val="24"/>
        </w:rPr>
        <w:t xml:space="preserve"> </w:t>
      </w:r>
      <w:r w:rsidR="007B0675" w:rsidRPr="00C31546">
        <w:rPr>
          <w:rFonts w:cs="Arial"/>
          <w:szCs w:val="24"/>
        </w:rPr>
        <w:t xml:space="preserve">(The Yellow Book) </w:t>
      </w:r>
    </w:p>
    <w:p w:rsidR="00AF5018" w:rsidRDefault="00876B2B" w:rsidP="00AF5018">
      <w:pPr>
        <w:tabs>
          <w:tab w:val="left" w:pos="-720"/>
          <w:tab w:val="left" w:pos="0"/>
        </w:tabs>
        <w:suppressAutoHyphens/>
        <w:spacing w:before="120" w:after="100" w:afterAutospacing="1"/>
        <w:ind w:left="270"/>
        <w:rPr>
          <w:rFonts w:cs="Arial"/>
          <w:szCs w:val="24"/>
        </w:rPr>
      </w:pPr>
      <w:hyperlink r:id="rId11" w:history="1">
        <w:r w:rsidR="00AB1A7C" w:rsidRPr="00C31546">
          <w:rPr>
            <w:rStyle w:val="Hyperlink"/>
            <w:rFonts w:cs="Arial"/>
            <w:szCs w:val="24"/>
          </w:rPr>
          <w:t>The Older Am</w:t>
        </w:r>
        <w:r w:rsidR="00AC7527">
          <w:rPr>
            <w:rStyle w:val="Hyperlink"/>
            <w:rFonts w:cs="Arial"/>
            <w:szCs w:val="24"/>
          </w:rPr>
          <w:t>ericans</w:t>
        </w:r>
        <w:r w:rsidR="00AB1A7C" w:rsidRPr="00C31546">
          <w:rPr>
            <w:rStyle w:val="Hyperlink"/>
            <w:rFonts w:cs="Arial"/>
            <w:szCs w:val="24"/>
          </w:rPr>
          <w:t xml:space="preserve"> Act</w:t>
        </w:r>
      </w:hyperlink>
      <w:r w:rsidR="00AB1A7C" w:rsidRPr="00C31546">
        <w:rPr>
          <w:rFonts w:cs="Arial"/>
          <w:szCs w:val="24"/>
        </w:rPr>
        <w:t xml:space="preserve"> </w:t>
      </w:r>
    </w:p>
    <w:p w:rsidR="00582AC5" w:rsidRPr="000265A6" w:rsidRDefault="000265A6" w:rsidP="00AF5018">
      <w:pPr>
        <w:tabs>
          <w:tab w:val="left" w:pos="-720"/>
          <w:tab w:val="left" w:pos="0"/>
        </w:tabs>
        <w:suppressAutoHyphens/>
        <w:spacing w:before="120" w:after="100" w:afterAutospacing="1"/>
        <w:ind w:left="270"/>
        <w:rPr>
          <w:rStyle w:val="Hyperlink"/>
        </w:rPr>
      </w:pPr>
      <w:r>
        <w:rPr>
          <w:rFonts w:cs="Arial"/>
          <w:szCs w:val="24"/>
        </w:rPr>
        <w:fldChar w:fldCharType="begin"/>
      </w:r>
      <w:r>
        <w:rPr>
          <w:rFonts w:cs="Arial"/>
          <w:szCs w:val="24"/>
        </w:rPr>
        <w:instrText xml:space="preserve"> HYPERLINK "https://acl.gov/programs/health-wellness/nutrition-services" </w:instrText>
      </w:r>
      <w:r>
        <w:rPr>
          <w:rFonts w:cs="Arial"/>
          <w:szCs w:val="24"/>
        </w:rPr>
        <w:fldChar w:fldCharType="separate"/>
      </w:r>
      <w:r w:rsidR="002649BE" w:rsidRPr="000265A6">
        <w:rPr>
          <w:rStyle w:val="Hyperlink"/>
          <w:rFonts w:cs="Arial"/>
          <w:szCs w:val="24"/>
        </w:rPr>
        <w:t>Nutrition Services Incentive Program (NSIP)</w:t>
      </w:r>
    </w:p>
    <w:p w:rsidR="00F92C2A" w:rsidRDefault="000265A6" w:rsidP="00F92C2A">
      <w:pPr>
        <w:ind w:firstLine="270"/>
        <w:rPr>
          <w:color w:val="0000FF"/>
        </w:rPr>
      </w:pPr>
      <w:r>
        <w:rPr>
          <w:rFonts w:cs="Arial"/>
          <w:szCs w:val="24"/>
        </w:rPr>
        <w:fldChar w:fldCharType="end"/>
      </w:r>
      <w:hyperlink r:id="rId12" w:history="1">
        <w:r w:rsidR="00F92C2A" w:rsidRPr="00D20823">
          <w:rPr>
            <w:rStyle w:val="Hyperlink"/>
          </w:rPr>
          <w:t>Medicaid School-Based Administrative Claiming Guide</w:t>
        </w:r>
      </w:hyperlink>
    </w:p>
    <w:p w:rsidR="002C120D" w:rsidRDefault="002C120D" w:rsidP="00F92C2A">
      <w:pPr>
        <w:ind w:firstLine="270"/>
        <w:rPr>
          <w:color w:val="0000FF"/>
        </w:rPr>
      </w:pPr>
    </w:p>
    <w:p w:rsidR="005B51DD" w:rsidRPr="00D20823" w:rsidRDefault="00876B2B" w:rsidP="00F92C2A">
      <w:pPr>
        <w:ind w:firstLine="270"/>
        <w:rPr>
          <w:color w:val="0000FF"/>
        </w:rPr>
      </w:pPr>
      <w:hyperlink r:id="rId13" w:history="1">
        <w:r w:rsidR="005B51DD" w:rsidRPr="003A6921">
          <w:rPr>
            <w:rStyle w:val="Hyperlink"/>
          </w:rPr>
          <w:t>No Wrong Door System for Medicaid Administrative Claiming Guidance</w:t>
        </w:r>
      </w:hyperlink>
    </w:p>
    <w:p w:rsidR="00D02890" w:rsidRDefault="00D02890" w:rsidP="007031BE">
      <w:pPr>
        <w:tabs>
          <w:tab w:val="left" w:pos="-720"/>
          <w:tab w:val="left" w:pos="0"/>
          <w:tab w:val="left" w:pos="720"/>
        </w:tabs>
        <w:suppressAutoHyphens/>
        <w:rPr>
          <w:rFonts w:cs="Arial"/>
          <w:b/>
          <w:szCs w:val="24"/>
        </w:rPr>
      </w:pPr>
    </w:p>
    <w:p w:rsidR="005768D5" w:rsidRPr="004C2F5F" w:rsidRDefault="005768D5" w:rsidP="007031BE">
      <w:pPr>
        <w:tabs>
          <w:tab w:val="left" w:pos="-720"/>
          <w:tab w:val="left" w:pos="0"/>
          <w:tab w:val="left" w:pos="720"/>
        </w:tabs>
        <w:suppressAutoHyphens/>
        <w:rPr>
          <w:rFonts w:cs="Arial"/>
          <w:b/>
          <w:szCs w:val="24"/>
        </w:rPr>
      </w:pPr>
    </w:p>
    <w:p w:rsidR="00B744BE" w:rsidRDefault="00B744BE" w:rsidP="00504606">
      <w:pPr>
        <w:tabs>
          <w:tab w:val="left" w:pos="-720"/>
          <w:tab w:val="left" w:pos="0"/>
        </w:tabs>
        <w:suppressAutoHyphens/>
        <w:rPr>
          <w:rFonts w:cs="Arial"/>
          <w:szCs w:val="24"/>
        </w:rPr>
      </w:pPr>
      <w:r>
        <w:rPr>
          <w:rFonts w:cs="Arial"/>
          <w:b/>
          <w:szCs w:val="24"/>
        </w:rPr>
        <w:t>Grants and Agreements</w:t>
      </w:r>
      <w:r w:rsidRPr="00C31546">
        <w:rPr>
          <w:rFonts w:cs="Arial"/>
          <w:b/>
          <w:szCs w:val="24"/>
        </w:rPr>
        <w:t>:</w:t>
      </w:r>
      <w:r w:rsidR="00C3012E" w:rsidRPr="00C31546">
        <w:rPr>
          <w:rFonts w:cs="Arial"/>
          <w:szCs w:val="24"/>
        </w:rPr>
        <w:tab/>
      </w:r>
    </w:p>
    <w:p w:rsidR="002C120D" w:rsidRDefault="002C120D" w:rsidP="00504606">
      <w:pPr>
        <w:tabs>
          <w:tab w:val="left" w:pos="-720"/>
          <w:tab w:val="left" w:pos="0"/>
        </w:tabs>
        <w:suppressAutoHyphens/>
        <w:rPr>
          <w:rFonts w:cs="Arial"/>
          <w:szCs w:val="24"/>
        </w:rPr>
      </w:pPr>
    </w:p>
    <w:p w:rsidR="002C120D" w:rsidRDefault="0005499B" w:rsidP="00813555">
      <w:pPr>
        <w:tabs>
          <w:tab w:val="left" w:pos="-720"/>
          <w:tab w:val="left" w:pos="0"/>
        </w:tabs>
        <w:suppressAutoHyphens/>
        <w:ind w:left="2880" w:hanging="2880"/>
        <w:rPr>
          <w:rFonts w:cs="Arial"/>
          <w:i/>
          <w:sz w:val="22"/>
          <w:szCs w:val="22"/>
        </w:rPr>
      </w:pPr>
      <w:r>
        <w:rPr>
          <w:rFonts w:cs="Arial"/>
          <w:szCs w:val="24"/>
        </w:rPr>
        <w:t xml:space="preserve">           </w:t>
      </w:r>
      <w:hyperlink r:id="rId14" w:history="1">
        <w:r w:rsidR="002C120D" w:rsidRPr="00A36E84">
          <w:rPr>
            <w:rStyle w:val="Hyperlink"/>
            <w:rFonts w:cs="Arial"/>
            <w:szCs w:val="24"/>
          </w:rPr>
          <w:t>2 CFR Part 180</w:t>
        </w:r>
      </w:hyperlink>
      <w:r w:rsidR="002C120D">
        <w:rPr>
          <w:rFonts w:cs="Arial"/>
          <w:szCs w:val="24"/>
        </w:rPr>
        <w:tab/>
        <w:t xml:space="preserve">Chapter I - OMB Guidelines to Agencies on </w:t>
      </w:r>
      <w:r>
        <w:rPr>
          <w:rFonts w:cs="Arial"/>
          <w:szCs w:val="24"/>
        </w:rPr>
        <w:t xml:space="preserve">          </w:t>
      </w:r>
      <w:r w:rsidR="002C120D">
        <w:rPr>
          <w:rFonts w:cs="Arial"/>
          <w:szCs w:val="24"/>
        </w:rPr>
        <w:t>Government Wide Debarments and</w:t>
      </w:r>
      <w:r w:rsidR="00065826">
        <w:rPr>
          <w:rFonts w:cs="Arial"/>
          <w:szCs w:val="24"/>
        </w:rPr>
        <w:t xml:space="preserve"> </w:t>
      </w:r>
      <w:r w:rsidR="002C120D">
        <w:rPr>
          <w:rFonts w:cs="Arial"/>
          <w:szCs w:val="24"/>
        </w:rPr>
        <w:t xml:space="preserve">Suspension </w:t>
      </w:r>
      <w:r w:rsidR="002C120D" w:rsidRPr="00813555">
        <w:rPr>
          <w:rFonts w:cs="Arial"/>
          <w:i/>
          <w:sz w:val="22"/>
          <w:szCs w:val="22"/>
        </w:rPr>
        <w:t>(also</w:t>
      </w:r>
      <w:r w:rsidR="002C120D" w:rsidRPr="00813555">
        <w:rPr>
          <w:rFonts w:cs="Arial"/>
          <w:sz w:val="22"/>
          <w:szCs w:val="22"/>
        </w:rPr>
        <w:t xml:space="preserve"> </w:t>
      </w:r>
      <w:r w:rsidR="002C120D" w:rsidRPr="00813555">
        <w:rPr>
          <w:rFonts w:cs="Arial"/>
          <w:i/>
          <w:sz w:val="22"/>
          <w:szCs w:val="22"/>
        </w:rPr>
        <w:t>see HHS 2 CFR 376)</w:t>
      </w:r>
    </w:p>
    <w:p w:rsidR="0005499B" w:rsidRPr="00813555" w:rsidRDefault="0005499B" w:rsidP="00813555">
      <w:pPr>
        <w:tabs>
          <w:tab w:val="left" w:pos="-720"/>
          <w:tab w:val="left" w:pos="0"/>
        </w:tabs>
        <w:suppressAutoHyphens/>
        <w:ind w:left="2880" w:hanging="2880"/>
        <w:rPr>
          <w:rFonts w:cs="Arial"/>
          <w:sz w:val="22"/>
          <w:szCs w:val="22"/>
        </w:rPr>
      </w:pPr>
    </w:p>
    <w:p w:rsidR="00FA2D93" w:rsidRDefault="0005499B" w:rsidP="00813555">
      <w:pPr>
        <w:tabs>
          <w:tab w:val="left" w:pos="-720"/>
          <w:tab w:val="left" w:pos="0"/>
        </w:tabs>
        <w:suppressAutoHyphens/>
        <w:ind w:left="2880" w:hanging="2880"/>
        <w:rPr>
          <w:rFonts w:cs="Arial"/>
          <w:szCs w:val="24"/>
        </w:rPr>
      </w:pPr>
      <w:r>
        <w:rPr>
          <w:rFonts w:cs="Arial"/>
          <w:szCs w:val="24"/>
        </w:rPr>
        <w:t xml:space="preserve">           </w:t>
      </w:r>
      <w:hyperlink r:id="rId15" w:history="1">
        <w:r w:rsidR="007D4E0E" w:rsidRPr="00A36E84">
          <w:rPr>
            <w:rStyle w:val="Hyperlink"/>
            <w:rFonts w:cs="Arial"/>
            <w:szCs w:val="24"/>
          </w:rPr>
          <w:t>2 CFR Part 200</w:t>
        </w:r>
      </w:hyperlink>
      <w:r w:rsidR="007D4E0E">
        <w:rPr>
          <w:rFonts w:cs="Arial"/>
          <w:szCs w:val="24"/>
        </w:rPr>
        <w:tab/>
      </w:r>
      <w:r w:rsidR="002C120D">
        <w:rPr>
          <w:rFonts w:cs="Arial"/>
          <w:szCs w:val="24"/>
        </w:rPr>
        <w:t xml:space="preserve">Chapter II - Uniform Administrative Requirements, </w:t>
      </w:r>
      <w:r>
        <w:rPr>
          <w:rFonts w:cs="Arial"/>
          <w:szCs w:val="24"/>
        </w:rPr>
        <w:t xml:space="preserve">       </w:t>
      </w:r>
      <w:r w:rsidR="002C120D">
        <w:rPr>
          <w:rFonts w:cs="Arial"/>
          <w:szCs w:val="24"/>
        </w:rPr>
        <w:t xml:space="preserve">Cost Principles, and Audit </w:t>
      </w:r>
      <w:r w:rsidR="002C120D">
        <w:rPr>
          <w:rFonts w:cs="Arial"/>
          <w:szCs w:val="24"/>
        </w:rPr>
        <w:tab/>
        <w:t xml:space="preserve">Requirements for Federal Awards </w:t>
      </w:r>
      <w:r w:rsidR="00FA2D93">
        <w:rPr>
          <w:rFonts w:cs="Arial"/>
          <w:szCs w:val="24"/>
        </w:rPr>
        <w:t>Guidance for Grants and Agreements</w:t>
      </w:r>
    </w:p>
    <w:p w:rsidR="0005499B" w:rsidRDefault="0005499B" w:rsidP="00813555">
      <w:pPr>
        <w:tabs>
          <w:tab w:val="left" w:pos="-720"/>
          <w:tab w:val="left" w:pos="0"/>
        </w:tabs>
        <w:suppressAutoHyphens/>
        <w:ind w:left="2880" w:hanging="2880"/>
        <w:rPr>
          <w:rFonts w:cs="Arial"/>
          <w:szCs w:val="24"/>
        </w:rPr>
      </w:pPr>
    </w:p>
    <w:p w:rsidR="0005499B" w:rsidRDefault="00FA2D93" w:rsidP="00352BC3">
      <w:pPr>
        <w:tabs>
          <w:tab w:val="left" w:pos="-720"/>
          <w:tab w:val="left" w:pos="0"/>
        </w:tabs>
        <w:suppressAutoHyphens/>
        <w:ind w:left="720" w:hanging="720"/>
        <w:rPr>
          <w:rFonts w:cs="Arial"/>
          <w:szCs w:val="24"/>
        </w:rPr>
      </w:pPr>
      <w:r>
        <w:rPr>
          <w:rFonts w:cs="Arial"/>
          <w:szCs w:val="24"/>
        </w:rPr>
        <w:tab/>
      </w:r>
      <w:hyperlink r:id="rId16" w:history="1">
        <w:r w:rsidR="00352BC3" w:rsidRPr="00650A70">
          <w:rPr>
            <w:rStyle w:val="Hyperlink"/>
            <w:rFonts w:cs="Arial"/>
            <w:szCs w:val="24"/>
          </w:rPr>
          <w:t>2 CFR Part 300</w:t>
        </w:r>
      </w:hyperlink>
      <w:r w:rsidR="00352BC3">
        <w:rPr>
          <w:rFonts w:cs="Arial"/>
          <w:szCs w:val="24"/>
        </w:rPr>
        <w:tab/>
        <w:t>Chapter III</w:t>
      </w:r>
      <w:r w:rsidR="002C120D">
        <w:rPr>
          <w:rFonts w:cs="Arial"/>
          <w:szCs w:val="24"/>
        </w:rPr>
        <w:t xml:space="preserve"> - </w:t>
      </w:r>
      <w:r w:rsidR="00352BC3">
        <w:rPr>
          <w:rFonts w:cs="Arial"/>
          <w:szCs w:val="24"/>
        </w:rPr>
        <w:t xml:space="preserve">Department of Health &amp; Human </w:t>
      </w:r>
      <w:r w:rsidR="005768D5">
        <w:rPr>
          <w:rFonts w:cs="Arial"/>
          <w:szCs w:val="24"/>
        </w:rPr>
        <w:t>S</w:t>
      </w:r>
      <w:r w:rsidR="00352BC3">
        <w:rPr>
          <w:rFonts w:cs="Arial"/>
          <w:szCs w:val="24"/>
        </w:rPr>
        <w:t>ervices</w:t>
      </w:r>
      <w:r w:rsidR="005768D5">
        <w:rPr>
          <w:rFonts w:cs="Arial"/>
          <w:szCs w:val="24"/>
        </w:rPr>
        <w:t xml:space="preserve"> </w:t>
      </w:r>
    </w:p>
    <w:p w:rsidR="0005499B" w:rsidRDefault="0005499B" w:rsidP="00352BC3">
      <w:pPr>
        <w:tabs>
          <w:tab w:val="left" w:pos="-720"/>
          <w:tab w:val="left" w:pos="0"/>
        </w:tabs>
        <w:suppressAutoHyphens/>
        <w:ind w:left="720" w:hanging="720"/>
        <w:rPr>
          <w:rFonts w:cs="Arial"/>
          <w:szCs w:val="24"/>
        </w:rPr>
      </w:pPr>
    </w:p>
    <w:p w:rsidR="00352BC3" w:rsidRDefault="0005499B" w:rsidP="00352BC3">
      <w:pPr>
        <w:tabs>
          <w:tab w:val="left" w:pos="-720"/>
          <w:tab w:val="left" w:pos="0"/>
        </w:tabs>
        <w:suppressAutoHyphens/>
        <w:ind w:left="720" w:hanging="720"/>
        <w:rPr>
          <w:rFonts w:cs="Arial"/>
          <w:szCs w:val="24"/>
        </w:rPr>
      </w:pPr>
      <w:r w:rsidRPr="00813555">
        <w:rPr>
          <w:rStyle w:val="Hyperlink"/>
          <w:u w:val="none"/>
        </w:rPr>
        <w:t xml:space="preserve">   </w:t>
      </w:r>
      <w:r w:rsidRPr="00813555">
        <w:rPr>
          <w:rStyle w:val="Hyperlink"/>
          <w:u w:val="none"/>
        </w:rPr>
        <w:tab/>
      </w:r>
      <w:hyperlink r:id="rId17" w:history="1">
        <w:r w:rsidR="005768D5" w:rsidRPr="005768D5">
          <w:rPr>
            <w:rStyle w:val="Hyperlink"/>
          </w:rPr>
          <w:t xml:space="preserve">2 </w:t>
        </w:r>
        <w:r w:rsidR="00352BC3" w:rsidRPr="00813555">
          <w:rPr>
            <w:rStyle w:val="Hyperlink"/>
          </w:rPr>
          <w:t>CFR Part 2900</w:t>
        </w:r>
      </w:hyperlink>
      <w:r w:rsidR="00352BC3">
        <w:rPr>
          <w:rFonts w:cs="Arial"/>
          <w:szCs w:val="24"/>
        </w:rPr>
        <w:tab/>
        <w:t xml:space="preserve">Chapter XXIX </w:t>
      </w:r>
      <w:r w:rsidR="002C120D">
        <w:rPr>
          <w:rFonts w:cs="Arial"/>
          <w:szCs w:val="24"/>
        </w:rPr>
        <w:t>-</w:t>
      </w:r>
      <w:r w:rsidR="00352BC3">
        <w:rPr>
          <w:rFonts w:cs="Arial"/>
          <w:szCs w:val="24"/>
        </w:rPr>
        <w:t xml:space="preserve"> Department of Labor</w:t>
      </w:r>
    </w:p>
    <w:p w:rsidR="005768D5" w:rsidRDefault="005768D5" w:rsidP="00504606">
      <w:pPr>
        <w:tabs>
          <w:tab w:val="left" w:pos="-720"/>
          <w:tab w:val="left" w:pos="0"/>
        </w:tabs>
        <w:suppressAutoHyphens/>
        <w:ind w:left="1440" w:hanging="1440"/>
        <w:rPr>
          <w:rFonts w:cs="Arial"/>
          <w:szCs w:val="24"/>
        </w:rPr>
      </w:pPr>
    </w:p>
    <w:p w:rsidR="00B744BE" w:rsidRDefault="004D517F" w:rsidP="00504606">
      <w:pPr>
        <w:tabs>
          <w:tab w:val="left" w:pos="-720"/>
          <w:tab w:val="left" w:pos="0"/>
        </w:tabs>
        <w:suppressAutoHyphens/>
        <w:ind w:left="1440" w:hanging="1440"/>
        <w:rPr>
          <w:rFonts w:cs="Arial"/>
          <w:szCs w:val="24"/>
        </w:rPr>
      </w:pPr>
      <w:r>
        <w:rPr>
          <w:rFonts w:cs="Arial"/>
          <w:szCs w:val="24"/>
        </w:rPr>
        <w:tab/>
      </w:r>
    </w:p>
    <w:p w:rsidR="0005499B" w:rsidRDefault="0005499B" w:rsidP="002F2956">
      <w:pPr>
        <w:tabs>
          <w:tab w:val="left" w:pos="-720"/>
          <w:tab w:val="left" w:pos="0"/>
        </w:tabs>
        <w:suppressAutoHyphens/>
        <w:rPr>
          <w:rFonts w:cs="Arial"/>
          <w:b/>
          <w:szCs w:val="24"/>
        </w:rPr>
      </w:pPr>
    </w:p>
    <w:p w:rsidR="0005499B" w:rsidRDefault="0005499B" w:rsidP="002F2956">
      <w:pPr>
        <w:tabs>
          <w:tab w:val="left" w:pos="-720"/>
          <w:tab w:val="left" w:pos="0"/>
        </w:tabs>
        <w:suppressAutoHyphens/>
        <w:rPr>
          <w:rFonts w:cs="Arial"/>
          <w:b/>
          <w:szCs w:val="24"/>
        </w:rPr>
      </w:pPr>
    </w:p>
    <w:p w:rsidR="00AB1A7C" w:rsidRPr="001E1BEC" w:rsidRDefault="00582AC5" w:rsidP="002F2956">
      <w:pPr>
        <w:tabs>
          <w:tab w:val="left" w:pos="-720"/>
          <w:tab w:val="left" w:pos="0"/>
        </w:tabs>
        <w:suppressAutoHyphens/>
        <w:rPr>
          <w:rFonts w:cs="Arial"/>
          <w:szCs w:val="24"/>
        </w:rPr>
      </w:pPr>
      <w:r>
        <w:rPr>
          <w:rFonts w:cs="Arial"/>
          <w:b/>
          <w:szCs w:val="24"/>
        </w:rPr>
        <w:t xml:space="preserve">Department Of </w:t>
      </w:r>
      <w:r w:rsidR="00682075">
        <w:rPr>
          <w:rFonts w:cs="Arial"/>
          <w:b/>
          <w:szCs w:val="24"/>
        </w:rPr>
        <w:t>Agriculture</w:t>
      </w:r>
      <w:r w:rsidR="00AB1A7C" w:rsidRPr="00C31546">
        <w:rPr>
          <w:rFonts w:cs="Arial"/>
          <w:b/>
          <w:szCs w:val="24"/>
        </w:rPr>
        <w:t>:</w:t>
      </w:r>
    </w:p>
    <w:p w:rsidR="0005499B" w:rsidRDefault="006C4F0C" w:rsidP="006C4F0C">
      <w:pPr>
        <w:tabs>
          <w:tab w:val="left" w:pos="-720"/>
          <w:tab w:val="left" w:pos="0"/>
          <w:tab w:val="left" w:pos="720"/>
        </w:tabs>
        <w:suppressAutoHyphens/>
        <w:rPr>
          <w:rFonts w:cs="Arial"/>
          <w:szCs w:val="24"/>
        </w:rPr>
      </w:pPr>
      <w:r w:rsidRPr="001E1BEC">
        <w:rPr>
          <w:rFonts w:cs="Arial"/>
          <w:szCs w:val="24"/>
        </w:rPr>
        <w:tab/>
      </w:r>
    </w:p>
    <w:p w:rsidR="002C120D" w:rsidRDefault="0005499B" w:rsidP="006C4F0C">
      <w:pPr>
        <w:tabs>
          <w:tab w:val="left" w:pos="-720"/>
          <w:tab w:val="left" w:pos="0"/>
          <w:tab w:val="left" w:pos="720"/>
        </w:tabs>
        <w:suppressAutoHyphens/>
        <w:rPr>
          <w:rFonts w:cs="Arial"/>
          <w:szCs w:val="24"/>
        </w:rPr>
      </w:pPr>
      <w:r>
        <w:tab/>
      </w:r>
      <w:hyperlink r:id="rId18" w:history="1">
        <w:r w:rsidR="00582AC5" w:rsidRPr="00A92537">
          <w:rPr>
            <w:rStyle w:val="Hyperlink"/>
            <w:rFonts w:cs="Arial"/>
          </w:rPr>
          <w:t>7 CFR Part 249</w:t>
        </w:r>
      </w:hyperlink>
      <w:r w:rsidR="00582AC5" w:rsidRPr="001E0210">
        <w:rPr>
          <w:rFonts w:cs="Arial"/>
        </w:rPr>
        <w:tab/>
        <w:t>Senior Farmers’ Market Nutrition Program</w:t>
      </w:r>
      <w:r w:rsidR="001E1BEC" w:rsidRPr="001E1BEC">
        <w:rPr>
          <w:rFonts w:cs="Arial"/>
        </w:rPr>
        <w:tab/>
      </w:r>
      <w:r w:rsidR="006C4F0C" w:rsidRPr="001E1BEC">
        <w:rPr>
          <w:rFonts w:cs="Arial"/>
          <w:szCs w:val="24"/>
        </w:rPr>
        <w:tab/>
      </w:r>
      <w:r w:rsidR="006C4F0C" w:rsidRPr="001E1BEC">
        <w:rPr>
          <w:rFonts w:cs="Arial"/>
          <w:szCs w:val="24"/>
        </w:rPr>
        <w:tab/>
      </w:r>
    </w:p>
    <w:p w:rsidR="00DA756E" w:rsidRDefault="00FD3BD4" w:rsidP="00F92C2A">
      <w:pPr>
        <w:tabs>
          <w:tab w:val="left" w:pos="-720"/>
          <w:tab w:val="left" w:pos="0"/>
          <w:tab w:val="left" w:pos="720"/>
        </w:tabs>
        <w:suppressAutoHyphens/>
        <w:rPr>
          <w:rFonts w:cs="Arial"/>
          <w:b/>
        </w:rPr>
      </w:pPr>
      <w:r>
        <w:rPr>
          <w:rFonts w:cs="Arial"/>
          <w:b/>
        </w:rPr>
        <w:t>Employee’s Benefits:</w:t>
      </w:r>
    </w:p>
    <w:p w:rsidR="00702402" w:rsidRDefault="00702402" w:rsidP="00F92C2A">
      <w:pPr>
        <w:tabs>
          <w:tab w:val="left" w:pos="-720"/>
          <w:tab w:val="left" w:pos="0"/>
          <w:tab w:val="left" w:pos="720"/>
        </w:tabs>
        <w:suppressAutoHyphens/>
        <w:rPr>
          <w:rFonts w:cs="Arial"/>
          <w:b/>
        </w:rPr>
      </w:pPr>
    </w:p>
    <w:p w:rsidR="00FD3BD4" w:rsidRPr="00FD3BD4" w:rsidRDefault="00FD3BD4" w:rsidP="00813555">
      <w:pPr>
        <w:tabs>
          <w:tab w:val="left" w:pos="-720"/>
          <w:tab w:val="left" w:pos="0"/>
          <w:tab w:val="left" w:pos="720"/>
        </w:tabs>
        <w:suppressAutoHyphens/>
        <w:ind w:left="2880" w:hanging="2880"/>
        <w:rPr>
          <w:rFonts w:cs="Arial"/>
        </w:rPr>
      </w:pPr>
      <w:r>
        <w:rPr>
          <w:rFonts w:cs="Arial"/>
          <w:b/>
        </w:rPr>
        <w:tab/>
      </w:r>
      <w:hyperlink r:id="rId19" w:history="1">
        <w:r w:rsidRPr="00E361C7">
          <w:rPr>
            <w:rStyle w:val="Hyperlink"/>
            <w:rFonts w:cs="Arial"/>
          </w:rPr>
          <w:t>20 CFR Part 641</w:t>
        </w:r>
      </w:hyperlink>
      <w:r>
        <w:rPr>
          <w:rFonts w:cs="Arial"/>
        </w:rPr>
        <w:tab/>
        <w:t xml:space="preserve">Provisions Governing the Senior Community Service </w:t>
      </w:r>
      <w:r w:rsidR="004C3A32">
        <w:rPr>
          <w:rFonts w:cs="Arial"/>
        </w:rPr>
        <w:t xml:space="preserve">    </w:t>
      </w:r>
      <w:r w:rsidR="0005499B">
        <w:rPr>
          <w:rFonts w:cs="Arial"/>
        </w:rPr>
        <w:t xml:space="preserve"> </w:t>
      </w:r>
      <w:r>
        <w:rPr>
          <w:rFonts w:cs="Arial"/>
        </w:rPr>
        <w:t xml:space="preserve">Employment Program </w:t>
      </w:r>
    </w:p>
    <w:p w:rsidR="00F92C2A" w:rsidRPr="00D20823" w:rsidRDefault="00F92C2A" w:rsidP="00F92C2A">
      <w:pPr>
        <w:tabs>
          <w:tab w:val="left" w:pos="-720"/>
          <w:tab w:val="left" w:pos="0"/>
          <w:tab w:val="left" w:pos="720"/>
        </w:tabs>
        <w:suppressAutoHyphens/>
        <w:rPr>
          <w:rFonts w:cs="Arial"/>
          <w:b/>
        </w:rPr>
      </w:pPr>
      <w:r w:rsidRPr="00D20823">
        <w:rPr>
          <w:rFonts w:cs="Arial"/>
          <w:b/>
        </w:rPr>
        <w:t>Public Health:</w:t>
      </w:r>
    </w:p>
    <w:p w:rsidR="00702402" w:rsidRDefault="00702402" w:rsidP="002C01C4">
      <w:pPr>
        <w:tabs>
          <w:tab w:val="left" w:pos="-720"/>
          <w:tab w:val="left" w:pos="0"/>
          <w:tab w:val="left" w:pos="720"/>
        </w:tabs>
        <w:suppressAutoHyphens/>
        <w:ind w:left="2880" w:hanging="2160"/>
      </w:pPr>
    </w:p>
    <w:p w:rsidR="00F92C2A" w:rsidRPr="00D20823" w:rsidRDefault="00876B2B" w:rsidP="002C01C4">
      <w:pPr>
        <w:tabs>
          <w:tab w:val="left" w:pos="-720"/>
          <w:tab w:val="left" w:pos="0"/>
          <w:tab w:val="left" w:pos="720"/>
        </w:tabs>
        <w:suppressAutoHyphens/>
        <w:ind w:left="2880" w:hanging="2160"/>
        <w:rPr>
          <w:rFonts w:cs="Arial"/>
        </w:rPr>
      </w:pPr>
      <w:hyperlink r:id="rId20" w:history="1">
        <w:r w:rsidR="002C01C4" w:rsidRPr="00813555">
          <w:rPr>
            <w:rStyle w:val="Hyperlink"/>
            <w:rFonts w:cs="Arial"/>
          </w:rPr>
          <w:t>42 CFR</w:t>
        </w:r>
        <w:r w:rsidR="002C01C4">
          <w:rPr>
            <w:rStyle w:val="Hyperlink"/>
            <w:rFonts w:cs="Arial"/>
            <w:u w:val="none"/>
          </w:rPr>
          <w:t xml:space="preserve">   </w:t>
        </w:r>
      </w:hyperlink>
      <w:r w:rsidR="00F92C2A" w:rsidRPr="004C2F5F">
        <w:rPr>
          <w:rFonts w:cs="Arial"/>
        </w:rPr>
        <w:t xml:space="preserve"> </w:t>
      </w:r>
      <w:r w:rsidR="00F92C2A" w:rsidRPr="004C2F5F">
        <w:rPr>
          <w:rFonts w:cs="Arial"/>
        </w:rPr>
        <w:tab/>
      </w:r>
      <w:r w:rsidR="002C120D">
        <w:rPr>
          <w:rFonts w:cs="Arial"/>
        </w:rPr>
        <w:t xml:space="preserve">Chapter IV - </w:t>
      </w:r>
      <w:r w:rsidR="00C00132">
        <w:rPr>
          <w:rFonts w:cs="Arial"/>
        </w:rPr>
        <w:t>Centers for Medicare and</w:t>
      </w:r>
      <w:r w:rsidR="002C01C4">
        <w:rPr>
          <w:rFonts w:cs="Arial"/>
        </w:rPr>
        <w:t xml:space="preserve"> Medicaid Services, Dept. of Health and Human Services</w:t>
      </w:r>
      <w:r w:rsidR="00F92C2A" w:rsidRPr="00D20823">
        <w:rPr>
          <w:rFonts w:cs="Arial"/>
        </w:rPr>
        <w:t>, Subchapter C</w:t>
      </w:r>
      <w:r w:rsidR="002C120D">
        <w:rPr>
          <w:rFonts w:cs="Arial"/>
        </w:rPr>
        <w:t>-Medical Assistance Programs</w:t>
      </w:r>
    </w:p>
    <w:p w:rsidR="00F92C2A" w:rsidRPr="004C2F5F" w:rsidRDefault="00F92C2A" w:rsidP="00F92C2A">
      <w:pPr>
        <w:tabs>
          <w:tab w:val="left" w:pos="-720"/>
          <w:tab w:val="left" w:pos="0"/>
          <w:tab w:val="left" w:pos="720"/>
        </w:tabs>
        <w:suppressAutoHyphens/>
        <w:rPr>
          <w:rFonts w:cs="Arial"/>
          <w:u w:val="single"/>
        </w:rPr>
      </w:pPr>
      <w:r w:rsidRPr="004C2F5F">
        <w:rPr>
          <w:rFonts w:cs="Arial"/>
        </w:rPr>
        <w:tab/>
      </w:r>
    </w:p>
    <w:p w:rsidR="002C120D" w:rsidRDefault="002C120D" w:rsidP="00743F27">
      <w:pPr>
        <w:tabs>
          <w:tab w:val="left" w:pos="-720"/>
          <w:tab w:val="left" w:pos="720"/>
        </w:tabs>
        <w:suppressAutoHyphens/>
        <w:rPr>
          <w:rFonts w:cs="Arial"/>
          <w:b/>
          <w:szCs w:val="24"/>
        </w:rPr>
      </w:pPr>
      <w:r>
        <w:rPr>
          <w:rFonts w:cs="Arial"/>
          <w:b/>
          <w:szCs w:val="24"/>
        </w:rPr>
        <w:t xml:space="preserve">Public Welfare: </w:t>
      </w:r>
    </w:p>
    <w:p w:rsidR="00385E49" w:rsidRDefault="002C120D" w:rsidP="00743F27">
      <w:pPr>
        <w:tabs>
          <w:tab w:val="left" w:pos="-720"/>
          <w:tab w:val="left" w:pos="720"/>
        </w:tabs>
        <w:suppressAutoHyphens/>
        <w:rPr>
          <w:rFonts w:cs="Arial"/>
          <w:b/>
          <w:szCs w:val="24"/>
        </w:rPr>
      </w:pPr>
      <w:r>
        <w:rPr>
          <w:rFonts w:cs="Arial"/>
          <w:b/>
          <w:szCs w:val="24"/>
        </w:rPr>
        <w:t xml:space="preserve">   Subtitle A: </w:t>
      </w:r>
      <w:r w:rsidR="00AB1A7C" w:rsidRPr="001E1BEC">
        <w:rPr>
          <w:rFonts w:cs="Arial"/>
          <w:b/>
          <w:szCs w:val="24"/>
        </w:rPr>
        <w:t xml:space="preserve">Department of Health and Human Services: </w:t>
      </w:r>
    </w:p>
    <w:p w:rsidR="0005499B" w:rsidRPr="00F1044C" w:rsidRDefault="0005499B" w:rsidP="00743F27">
      <w:pPr>
        <w:tabs>
          <w:tab w:val="left" w:pos="-720"/>
          <w:tab w:val="left" w:pos="720"/>
        </w:tabs>
        <w:suppressAutoHyphens/>
        <w:rPr>
          <w:rFonts w:cs="Arial"/>
          <w:b/>
          <w:szCs w:val="24"/>
        </w:rPr>
      </w:pPr>
    </w:p>
    <w:p w:rsidR="003A0023" w:rsidRDefault="00385E49" w:rsidP="00CC6C58">
      <w:pPr>
        <w:tabs>
          <w:tab w:val="left" w:pos="-720"/>
          <w:tab w:val="left" w:pos="720"/>
        </w:tabs>
        <w:suppressAutoHyphens/>
        <w:ind w:left="2880" w:hanging="2430"/>
        <w:rPr>
          <w:rFonts w:cs="Arial"/>
          <w:szCs w:val="24"/>
        </w:rPr>
      </w:pPr>
      <w:r>
        <w:rPr>
          <w:rFonts w:cs="Arial"/>
          <w:b/>
          <w:szCs w:val="24"/>
        </w:rPr>
        <w:tab/>
      </w:r>
      <w:hyperlink r:id="rId21" w:history="1">
        <w:r w:rsidRPr="004E38CF">
          <w:rPr>
            <w:rStyle w:val="Hyperlink"/>
            <w:rFonts w:cs="Arial"/>
            <w:szCs w:val="24"/>
          </w:rPr>
          <w:t xml:space="preserve">45 CFR Part </w:t>
        </w:r>
        <w:r w:rsidR="00CD374D" w:rsidRPr="004E38CF">
          <w:rPr>
            <w:rStyle w:val="Hyperlink"/>
          </w:rPr>
          <w:t>75</w:t>
        </w:r>
      </w:hyperlink>
      <w:r>
        <w:rPr>
          <w:rFonts w:cs="Arial"/>
          <w:szCs w:val="24"/>
        </w:rPr>
        <w:tab/>
        <w:t>Uniform Administrative Requirements</w:t>
      </w:r>
      <w:r w:rsidR="00E21034">
        <w:rPr>
          <w:rFonts w:cs="Arial"/>
          <w:szCs w:val="24"/>
        </w:rPr>
        <w:t>, Cost Principles, and Audit Requirements for HHS Awards</w:t>
      </w:r>
      <w:r>
        <w:rPr>
          <w:rFonts w:cs="Arial"/>
          <w:szCs w:val="24"/>
        </w:rPr>
        <w:t xml:space="preserve"> </w:t>
      </w:r>
      <w:r w:rsidR="00E21034">
        <w:rPr>
          <w:rFonts w:cs="Arial"/>
          <w:szCs w:val="24"/>
        </w:rPr>
        <w:t xml:space="preserve"> </w:t>
      </w:r>
    </w:p>
    <w:p w:rsidR="0005499B" w:rsidRDefault="0005499B" w:rsidP="00CC6C58">
      <w:pPr>
        <w:tabs>
          <w:tab w:val="left" w:pos="-720"/>
          <w:tab w:val="left" w:pos="720"/>
        </w:tabs>
        <w:suppressAutoHyphens/>
        <w:ind w:left="2880" w:hanging="2430"/>
        <w:rPr>
          <w:rFonts w:cs="Arial"/>
          <w:szCs w:val="24"/>
        </w:rPr>
      </w:pPr>
    </w:p>
    <w:p w:rsidR="00102256" w:rsidRDefault="00102256" w:rsidP="00385E49">
      <w:pPr>
        <w:tabs>
          <w:tab w:val="left" w:pos="-720"/>
          <w:tab w:val="left" w:pos="720"/>
        </w:tabs>
        <w:suppressAutoHyphens/>
        <w:ind w:left="1440" w:hanging="990"/>
        <w:rPr>
          <w:rFonts w:cs="Arial"/>
          <w:szCs w:val="24"/>
        </w:rPr>
      </w:pPr>
      <w:r>
        <w:rPr>
          <w:rFonts w:cs="Arial"/>
          <w:szCs w:val="24"/>
        </w:rPr>
        <w:tab/>
      </w:r>
      <w:hyperlink r:id="rId22" w:history="1">
        <w:r w:rsidRPr="00102256">
          <w:rPr>
            <w:rStyle w:val="Hyperlink"/>
            <w:rFonts w:cs="Arial"/>
            <w:szCs w:val="24"/>
          </w:rPr>
          <w:t>45 CFR Part 93</w:t>
        </w:r>
      </w:hyperlink>
      <w:r>
        <w:rPr>
          <w:rFonts w:cs="Arial"/>
          <w:szCs w:val="24"/>
        </w:rPr>
        <w:tab/>
        <w:t>New Restrictions on Lobbying</w:t>
      </w:r>
    </w:p>
    <w:p w:rsidR="0005499B" w:rsidRDefault="0005499B" w:rsidP="0005499B">
      <w:pPr>
        <w:tabs>
          <w:tab w:val="left" w:pos="-720"/>
          <w:tab w:val="left" w:pos="1350"/>
        </w:tabs>
        <w:suppressAutoHyphens/>
        <w:ind w:left="1440" w:hanging="1260"/>
        <w:rPr>
          <w:rFonts w:cs="Arial"/>
          <w:szCs w:val="24"/>
        </w:rPr>
      </w:pPr>
    </w:p>
    <w:p w:rsidR="002F6509" w:rsidRDefault="00F71A71" w:rsidP="00813555">
      <w:pPr>
        <w:tabs>
          <w:tab w:val="left" w:pos="-720"/>
        </w:tabs>
        <w:suppressAutoHyphens/>
        <w:ind w:left="180"/>
        <w:rPr>
          <w:rFonts w:cs="Arial"/>
          <w:b/>
          <w:szCs w:val="24"/>
        </w:rPr>
      </w:pPr>
      <w:r w:rsidRPr="003E038A">
        <w:rPr>
          <w:rFonts w:cs="Arial"/>
          <w:b/>
          <w:szCs w:val="24"/>
        </w:rPr>
        <w:t>Subtitle B: Chapter XIII Subchapter C – The Administration for Community Living</w:t>
      </w:r>
    </w:p>
    <w:p w:rsidR="0005499B" w:rsidRDefault="0005499B" w:rsidP="00CC6C58">
      <w:pPr>
        <w:tabs>
          <w:tab w:val="left" w:pos="-720"/>
          <w:tab w:val="left" w:pos="720"/>
        </w:tabs>
        <w:suppressAutoHyphens/>
        <w:rPr>
          <w:rFonts w:cs="Arial"/>
          <w:szCs w:val="24"/>
        </w:rPr>
      </w:pPr>
    </w:p>
    <w:p w:rsidR="00E339D0" w:rsidRDefault="00385E49" w:rsidP="00E339D0">
      <w:pPr>
        <w:tabs>
          <w:tab w:val="left" w:pos="-720"/>
          <w:tab w:val="left" w:pos="720"/>
        </w:tabs>
        <w:suppressAutoHyphens/>
        <w:ind w:left="1440" w:hanging="990"/>
        <w:rPr>
          <w:rFonts w:cs="Arial"/>
          <w:szCs w:val="24"/>
        </w:rPr>
      </w:pPr>
      <w:r>
        <w:rPr>
          <w:rFonts w:cs="Arial"/>
          <w:szCs w:val="24"/>
        </w:rPr>
        <w:tab/>
      </w:r>
      <w:hyperlink r:id="rId23" w:history="1">
        <w:r w:rsidRPr="00385E49">
          <w:rPr>
            <w:rStyle w:val="Hyperlink"/>
            <w:rFonts w:cs="Arial"/>
            <w:szCs w:val="24"/>
          </w:rPr>
          <w:t>45 CFR Part 1321</w:t>
        </w:r>
      </w:hyperlink>
      <w:r w:rsidR="002649BE">
        <w:rPr>
          <w:rFonts w:cs="Arial"/>
          <w:szCs w:val="24"/>
        </w:rPr>
        <w:tab/>
        <w:t>Grants t</w:t>
      </w:r>
      <w:r>
        <w:rPr>
          <w:rFonts w:cs="Arial"/>
          <w:szCs w:val="24"/>
        </w:rPr>
        <w:t>o State and Community Programs on Aging</w:t>
      </w:r>
    </w:p>
    <w:p w:rsidR="0005499B" w:rsidRDefault="0005499B" w:rsidP="00E339D0">
      <w:pPr>
        <w:tabs>
          <w:tab w:val="left" w:pos="-720"/>
          <w:tab w:val="left" w:pos="720"/>
        </w:tabs>
        <w:suppressAutoHyphens/>
        <w:ind w:left="1440" w:hanging="990"/>
        <w:rPr>
          <w:rFonts w:cs="Arial"/>
          <w:szCs w:val="24"/>
        </w:rPr>
      </w:pPr>
    </w:p>
    <w:p w:rsidR="00FF24AA" w:rsidRDefault="00E339D0" w:rsidP="00813555">
      <w:pPr>
        <w:tabs>
          <w:tab w:val="left" w:pos="-720"/>
          <w:tab w:val="left" w:pos="720"/>
        </w:tabs>
        <w:suppressAutoHyphens/>
        <w:ind w:left="2880" w:hanging="2430"/>
        <w:rPr>
          <w:rFonts w:cs="Arial"/>
          <w:szCs w:val="24"/>
        </w:rPr>
      </w:pPr>
      <w:r>
        <w:rPr>
          <w:rFonts w:cs="Arial"/>
          <w:szCs w:val="24"/>
        </w:rPr>
        <w:tab/>
      </w:r>
      <w:hyperlink r:id="rId24" w:history="1">
        <w:r w:rsidR="002C01C4">
          <w:rPr>
            <w:rStyle w:val="Hyperlink"/>
            <w:rFonts w:cs="Arial"/>
            <w:szCs w:val="24"/>
          </w:rPr>
          <w:t>45 CFR Part 1322</w:t>
        </w:r>
      </w:hyperlink>
      <w:r>
        <w:tab/>
      </w:r>
      <w:r w:rsidR="00385E49">
        <w:rPr>
          <w:rFonts w:cs="Arial"/>
          <w:szCs w:val="24"/>
        </w:rPr>
        <w:t xml:space="preserve">Grants to Indian Tribes for Support and </w:t>
      </w:r>
      <w:r>
        <w:rPr>
          <w:rFonts w:cs="Arial"/>
          <w:szCs w:val="24"/>
        </w:rPr>
        <w:t>Nutrition</w:t>
      </w:r>
      <w:r w:rsidR="002C120D">
        <w:rPr>
          <w:rFonts w:cs="Arial"/>
          <w:szCs w:val="24"/>
        </w:rPr>
        <w:t xml:space="preserve"> </w:t>
      </w:r>
      <w:r>
        <w:rPr>
          <w:rFonts w:cs="Arial"/>
          <w:szCs w:val="24"/>
        </w:rPr>
        <w:t>S</w:t>
      </w:r>
      <w:r w:rsidR="00385E49">
        <w:rPr>
          <w:rFonts w:cs="Arial"/>
          <w:szCs w:val="24"/>
        </w:rPr>
        <w:t>ervices</w:t>
      </w:r>
    </w:p>
    <w:p w:rsidR="00EA3C6E" w:rsidRPr="00EA3C6E" w:rsidRDefault="00385E49" w:rsidP="00EA3C6E">
      <w:r>
        <w:rPr>
          <w:rFonts w:cs="Arial"/>
          <w:szCs w:val="24"/>
        </w:rPr>
        <w:tab/>
      </w:r>
      <w:r w:rsidR="007F6FD7">
        <w:rPr>
          <w:rFonts w:cs="Arial"/>
          <w:szCs w:val="24"/>
        </w:rPr>
        <w:t xml:space="preserve">     </w:t>
      </w:r>
      <w:r w:rsidR="005939EA">
        <w:rPr>
          <w:rFonts w:cs="Arial"/>
          <w:szCs w:val="24"/>
        </w:rPr>
        <w:tab/>
      </w:r>
      <w:r w:rsidR="0026764C" w:rsidRPr="00C31546">
        <w:rPr>
          <w:rFonts w:cs="Arial"/>
          <w:szCs w:val="24"/>
        </w:rPr>
        <w:tab/>
      </w:r>
      <w:bookmarkStart w:id="3" w:name="_SECTION_II._"/>
      <w:bookmarkEnd w:id="3"/>
    </w:p>
    <w:bookmarkStart w:id="4" w:name="_SECTION_II.__1"/>
    <w:bookmarkEnd w:id="4"/>
    <w:p w:rsidR="00265AD8" w:rsidRDefault="00987644" w:rsidP="00265AD8">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265AD8" w:rsidRPr="00987644">
        <w:rPr>
          <w:rStyle w:val="Hyperlink"/>
          <w:szCs w:val="24"/>
        </w:rPr>
        <w:t>SECTION II.  Definitions</w:t>
      </w:r>
      <w:r>
        <w:rPr>
          <w:szCs w:val="24"/>
        </w:rPr>
        <w:fldChar w:fldCharType="end"/>
      </w:r>
    </w:p>
    <w:p w:rsidR="00D70CBD" w:rsidRPr="008A499B" w:rsidRDefault="00D70CBD" w:rsidP="00813555"/>
    <w:p w:rsidR="00265AD8" w:rsidRDefault="00265AD8" w:rsidP="00265AD8">
      <w:pPr>
        <w:tabs>
          <w:tab w:val="left" w:pos="-720"/>
        </w:tabs>
        <w:suppressAutoHyphens/>
        <w:spacing w:before="120"/>
      </w:pPr>
      <w:r w:rsidRPr="00F665EB">
        <w:rPr>
          <w:b/>
        </w:rPr>
        <w:t xml:space="preserve">Administration on Aging (AoA):  </w:t>
      </w:r>
      <w:r w:rsidRPr="00F665EB">
        <w:t>The federal agency responsible for advancing the concer</w:t>
      </w:r>
      <w:r w:rsidR="008A6185">
        <w:t>ns and interests of older persons</w:t>
      </w:r>
      <w:r w:rsidRPr="00F665EB">
        <w:t xml:space="preserve"> and their caregivers. </w:t>
      </w:r>
      <w:r w:rsidR="007C7557">
        <w:t xml:space="preserve"> </w:t>
      </w:r>
      <w:r w:rsidRPr="00F665EB">
        <w:t xml:space="preserve">AoA administers programs under the Older Americans Act and is a part of the Department of Health and Human Services. </w:t>
      </w:r>
    </w:p>
    <w:p w:rsidR="0011152C" w:rsidRPr="0011152C" w:rsidRDefault="0011152C" w:rsidP="00265AD8">
      <w:pPr>
        <w:tabs>
          <w:tab w:val="left" w:pos="-720"/>
        </w:tabs>
        <w:suppressAutoHyphens/>
        <w:spacing w:before="120"/>
      </w:pPr>
      <w:r>
        <w:rPr>
          <w:b/>
        </w:rPr>
        <w:t>Administration for Community Living (ACL)</w:t>
      </w:r>
      <w:r>
        <w:t xml:space="preserve">: An operating division of the Department of Health &amp; Human Services (HHS). ACL brings together the efforts and achievements of the </w:t>
      </w:r>
      <w:r w:rsidR="00153914">
        <w:t>Administration on Aging, the Administration of Intellectual &amp; Developmental Disabilities, and the HHS Office</w:t>
      </w:r>
      <w:r w:rsidR="0055741D">
        <w:t xml:space="preserve"> on Disability to serve as the f</w:t>
      </w:r>
      <w:r w:rsidR="00153914">
        <w:t xml:space="preserve">ederal agency responsible for increasing access to community support </w:t>
      </w:r>
      <w:r w:rsidR="00704AB8">
        <w:t xml:space="preserve">with </w:t>
      </w:r>
      <w:r w:rsidR="00153914">
        <w:t>a particular focus on the unique needs of older Americans and people with disabilities.</w:t>
      </w:r>
    </w:p>
    <w:p w:rsidR="00802601" w:rsidRPr="00D20823" w:rsidRDefault="000C4BBD" w:rsidP="00802601">
      <w:pPr>
        <w:spacing w:before="120"/>
      </w:pPr>
      <w:r w:rsidRPr="00D20823">
        <w:rPr>
          <w:b/>
        </w:rPr>
        <w:t>Area Plan:</w:t>
      </w:r>
      <w:r w:rsidRPr="00D20823">
        <w:t xml:space="preserve">  </w:t>
      </w:r>
      <w:r w:rsidR="0058663D" w:rsidRPr="00D20823">
        <w:t xml:space="preserve"> A four</w:t>
      </w:r>
      <w:r w:rsidR="005366E0">
        <w:t>-</w:t>
      </w:r>
      <w:r w:rsidR="0058663D" w:rsidRPr="00D20823">
        <w:t xml:space="preserve">year planning document developed by the AAA and mandated by </w:t>
      </w:r>
      <w:r w:rsidR="00934825" w:rsidRPr="00D20823">
        <w:t>The Older American</w:t>
      </w:r>
      <w:r w:rsidR="00D13D01" w:rsidRPr="00D20823">
        <w:t>s Act.  The</w:t>
      </w:r>
      <w:r w:rsidR="0058663D" w:rsidRPr="00D20823">
        <w:t xml:space="preserve"> document</w:t>
      </w:r>
      <w:r w:rsidR="00E80D45" w:rsidRPr="00D20823">
        <w:t xml:space="preserve"> contains</w:t>
      </w:r>
      <w:r w:rsidRPr="00D20823">
        <w:t xml:space="preserve"> a narrative description of the AAA’s </w:t>
      </w:r>
      <w:r w:rsidR="00E80D45" w:rsidRPr="00D20823">
        <w:t>responsibility</w:t>
      </w:r>
      <w:r w:rsidR="00802601" w:rsidRPr="00D20823">
        <w:t xml:space="preserve"> to plan, coordinate and advocate for the development of a comprehensive service delivery system to meet both the short and long</w:t>
      </w:r>
      <w:r w:rsidR="00847BC3">
        <w:t>-</w:t>
      </w:r>
      <w:r w:rsidR="00802601" w:rsidRPr="00D20823">
        <w:t>term nee</w:t>
      </w:r>
      <w:r w:rsidR="001A4BB7" w:rsidRPr="00D20823">
        <w:t>ds of older persons</w:t>
      </w:r>
      <w:r w:rsidR="00153914">
        <w:t xml:space="preserve"> and individuals with developmental disabilities</w:t>
      </w:r>
      <w:r w:rsidR="001A4BB7" w:rsidRPr="00D20823">
        <w:t xml:space="preserve"> in </w:t>
      </w:r>
      <w:r w:rsidR="008A6185" w:rsidRPr="00D20823">
        <w:t xml:space="preserve">its </w:t>
      </w:r>
      <w:r w:rsidR="00802601" w:rsidRPr="00D20823">
        <w:t xml:space="preserve">planning and service area (PSA). In addition to the </w:t>
      </w:r>
      <w:r w:rsidR="00D13D01" w:rsidRPr="00D20823">
        <w:t xml:space="preserve">written </w:t>
      </w:r>
      <w:r w:rsidR="00802601" w:rsidRPr="00D20823">
        <w:t>plan</w:t>
      </w:r>
      <w:r w:rsidR="001A4BB7" w:rsidRPr="00D20823">
        <w:t>,</w:t>
      </w:r>
      <w:r w:rsidR="00802601" w:rsidRPr="00D20823">
        <w:t xml:space="preserve"> the AAA is responsible for developing an annual area plan budget</w:t>
      </w:r>
      <w:r w:rsidR="00D13D01" w:rsidRPr="00D20823">
        <w:t>.</w:t>
      </w:r>
      <w:r w:rsidR="00802601" w:rsidRPr="00D20823">
        <w:t xml:space="preserve">  </w:t>
      </w:r>
    </w:p>
    <w:p w:rsidR="00A56628" w:rsidRDefault="00265AD8" w:rsidP="00265AD8">
      <w:pPr>
        <w:tabs>
          <w:tab w:val="left" w:pos="-720"/>
        </w:tabs>
        <w:suppressAutoHyphens/>
        <w:spacing w:before="120"/>
      </w:pPr>
      <w:r w:rsidRPr="003D6524">
        <w:rPr>
          <w:b/>
        </w:rPr>
        <w:t xml:space="preserve">Auditor:  </w:t>
      </w:r>
      <w:r w:rsidRPr="003D6524">
        <w:t>A</w:t>
      </w:r>
      <w:r w:rsidR="002C120D">
        <w:t>n independent certified</w:t>
      </w:r>
      <w:r w:rsidR="002C120D" w:rsidRPr="003D6524">
        <w:t xml:space="preserve"> public</w:t>
      </w:r>
      <w:r w:rsidRPr="003D6524">
        <w:t xml:space="preserve"> accountant or a federal, state or local government audit organization which meets the general standards specified in Generally Accepted Government Auditing Standards (GAGAS).  </w:t>
      </w:r>
    </w:p>
    <w:p w:rsidR="00265AD8" w:rsidRPr="00AC060A" w:rsidRDefault="00265AD8" w:rsidP="00265AD8">
      <w:pPr>
        <w:tabs>
          <w:tab w:val="left" w:pos="-720"/>
        </w:tabs>
        <w:suppressAutoHyphens/>
        <w:spacing w:before="120"/>
        <w:rPr>
          <w:color w:val="0033CC"/>
        </w:rPr>
      </w:pPr>
      <w:r w:rsidRPr="003D6524">
        <w:rPr>
          <w:b/>
        </w:rPr>
        <w:t>BARS Support Form</w:t>
      </w:r>
      <w:r w:rsidRPr="00B94F47">
        <w:rPr>
          <w:b/>
        </w:rPr>
        <w:t>:</w:t>
      </w:r>
      <w:r w:rsidRPr="003D6524">
        <w:t xml:space="preserve">  A standardized billing form to be used by </w:t>
      </w:r>
      <w:r>
        <w:t>the AAA</w:t>
      </w:r>
      <w:r w:rsidRPr="003D6524">
        <w:t xml:space="preserve"> to request monthly </w:t>
      </w:r>
      <w:r w:rsidRPr="003D0C09">
        <w:t>payments</w:t>
      </w:r>
      <w:r w:rsidR="003D0C09" w:rsidRPr="003D0C09">
        <w:t xml:space="preserve"> from</w:t>
      </w:r>
      <w:r w:rsidR="00CC6C58">
        <w:t xml:space="preserve"> ALTSA</w:t>
      </w:r>
      <w:r w:rsidRPr="003D0C09">
        <w:t>. These</w:t>
      </w:r>
      <w:r w:rsidRPr="003D6524">
        <w:t xml:space="preserve"> required forms can b</w:t>
      </w:r>
      <w:r w:rsidR="00EA3C6E">
        <w:t xml:space="preserve">e accessed at: </w:t>
      </w:r>
      <w:hyperlink r:id="rId25" w:history="1">
        <w:r w:rsidR="00AC060A" w:rsidRPr="00AC060A">
          <w:rPr>
            <w:rStyle w:val="Hyperlink"/>
          </w:rPr>
          <w:t>http://adsaweb.dshs.wa.gov/aaa/BF/Billing/</w:t>
        </w:r>
      </w:hyperlink>
    </w:p>
    <w:p w:rsidR="00265AD8" w:rsidRDefault="00265AD8" w:rsidP="00265AD8">
      <w:pPr>
        <w:tabs>
          <w:tab w:val="left" w:pos="-720"/>
        </w:tabs>
        <w:suppressAutoHyphens/>
        <w:spacing w:before="120"/>
      </w:pPr>
      <w:r w:rsidRPr="003D6524">
        <w:rPr>
          <w:b/>
        </w:rPr>
        <w:t>Cash Contributions:</w:t>
      </w:r>
      <w:r w:rsidRPr="003D6524">
        <w:t xml:space="preserve">  </w:t>
      </w:r>
      <w:r w:rsidRPr="0073365C">
        <w:t xml:space="preserve">The grantee's </w:t>
      </w:r>
      <w:r>
        <w:t xml:space="preserve">non-federal </w:t>
      </w:r>
      <w:r w:rsidRPr="0073365C">
        <w:t xml:space="preserve">cash outlay, including the outlay of money contributed to the grantee or </w:t>
      </w:r>
      <w:r w:rsidR="00133FF2">
        <w:t>s</w:t>
      </w:r>
      <w:r w:rsidR="00FD481F">
        <w:t>ubgrant</w:t>
      </w:r>
      <w:r w:rsidRPr="0073365C">
        <w:t xml:space="preserve">ee by other public agencies and institutions, and private organizations and individuals.  </w:t>
      </w:r>
      <w:r>
        <w:t xml:space="preserve">On rare </w:t>
      </w:r>
      <w:r w:rsidRPr="00EA3C6E">
        <w:t>occasions</w:t>
      </w:r>
      <w:r w:rsidR="00AC060A" w:rsidRPr="00EA3C6E">
        <w:t>,</w:t>
      </w:r>
      <w:r w:rsidRPr="00EA3C6E">
        <w:t xml:space="preserve"> federal legislation</w:t>
      </w:r>
      <w:r>
        <w:t xml:space="preserve"> authorizes</w:t>
      </w:r>
      <w:r w:rsidRPr="0073365C">
        <w:t xml:space="preserve"> federal funds received from other assistance agreements </w:t>
      </w:r>
      <w:r>
        <w:t>to be considered</w:t>
      </w:r>
      <w:r w:rsidRPr="0073365C">
        <w:t xml:space="preserve"> grantee or </w:t>
      </w:r>
      <w:r w:rsidR="00133FF2">
        <w:t>s</w:t>
      </w:r>
      <w:r w:rsidR="00FD481F">
        <w:t>ubgrant</w:t>
      </w:r>
      <w:r w:rsidRPr="0073365C">
        <w:t>ee cash</w:t>
      </w:r>
      <w:r w:rsidRPr="003D6524">
        <w:t xml:space="preserve"> contributions.</w:t>
      </w:r>
    </w:p>
    <w:p w:rsidR="00E6657C" w:rsidRDefault="00E6657C" w:rsidP="00265AD8">
      <w:pPr>
        <w:tabs>
          <w:tab w:val="left" w:pos="-720"/>
        </w:tabs>
        <w:suppressAutoHyphens/>
        <w:spacing w:before="120"/>
      </w:pPr>
      <w:r w:rsidRPr="002C120D">
        <w:rPr>
          <w:b/>
        </w:rPr>
        <w:t>Catalog of Federal Domestic Assistance (CFDA) number</w:t>
      </w:r>
      <w:r>
        <w:t>: The number assigned to a Federal program in the CFDA.</w:t>
      </w:r>
    </w:p>
    <w:p w:rsidR="00A56628" w:rsidRDefault="00B94F47" w:rsidP="00265AD8">
      <w:pPr>
        <w:tabs>
          <w:tab w:val="left" w:pos="-720"/>
        </w:tabs>
        <w:suppressAutoHyphens/>
        <w:spacing w:before="120"/>
      </w:pPr>
      <w:r>
        <w:rPr>
          <w:b/>
        </w:rPr>
        <w:t>Certified Public Expenditure:</w:t>
      </w:r>
      <w:r>
        <w:t xml:space="preserve"> </w:t>
      </w:r>
      <w:r w:rsidR="007A216F">
        <w:t xml:space="preserve">Funds that can be used as match when claiming Federal Financial Participation.  </w:t>
      </w:r>
      <w:r w:rsidR="002C120D">
        <w:t xml:space="preserve">Permissible sources of the non-federal share include public funds directly </w:t>
      </w:r>
      <w:r w:rsidR="0055741D">
        <w:t>appropriated</w:t>
      </w:r>
      <w:r w:rsidR="002C120D">
        <w:t xml:space="preserve"> to the AAA, funds transferred from other public agencies or certified public expenditures of a public agency that are derived from state or local taxes. The matching funds may not include funds derived from another federal funding source. </w:t>
      </w:r>
    </w:p>
    <w:p w:rsidR="00124033" w:rsidRDefault="00124033" w:rsidP="00265AD8">
      <w:pPr>
        <w:tabs>
          <w:tab w:val="left" w:pos="-720"/>
        </w:tabs>
        <w:suppressAutoHyphens/>
        <w:spacing w:before="120"/>
      </w:pPr>
      <w:r w:rsidRPr="00124033">
        <w:rPr>
          <w:b/>
        </w:rPr>
        <w:t>Contractor:</w:t>
      </w:r>
      <w:r>
        <w:t xml:space="preserve"> A</w:t>
      </w:r>
      <w:r w:rsidR="003D4FBB">
        <w:t>n</w:t>
      </w:r>
      <w:r>
        <w:t xml:space="preserve"> entity that contracts for the purpose of </w:t>
      </w:r>
      <w:r w:rsidR="00250589">
        <w:t xml:space="preserve">providing </w:t>
      </w:r>
      <w:r>
        <w:t xml:space="preserve">goods and services and creates a procurement relationship with the contractor.  Refer to </w:t>
      </w:r>
      <w:r w:rsidR="004C1F14">
        <w:t>45 CFR 75.351</w:t>
      </w:r>
      <w:r>
        <w:t xml:space="preserve"> or </w:t>
      </w:r>
      <w:r w:rsidRPr="00124033">
        <w:rPr>
          <w:i/>
        </w:rPr>
        <w:t xml:space="preserve">Audits and Fiscal Monitoring </w:t>
      </w:r>
      <w:r>
        <w:t>section of this chapter.</w:t>
      </w:r>
    </w:p>
    <w:p w:rsidR="00DA4F3B" w:rsidRDefault="00265AD8" w:rsidP="00265AD8">
      <w:pPr>
        <w:tabs>
          <w:tab w:val="left" w:pos="-720"/>
        </w:tabs>
        <w:suppressAutoHyphens/>
        <w:spacing w:before="120"/>
      </w:pPr>
      <w:r w:rsidRPr="002D22DE">
        <w:rPr>
          <w:b/>
        </w:rPr>
        <w:t xml:space="preserve">Cost Allocation Plan:  </w:t>
      </w:r>
      <w:r w:rsidRPr="00254E03">
        <w:t>A narrative description of the procedures that will be used in identifying, measuring and allocating all costs incurred in support of all programs administered or supervised.</w:t>
      </w:r>
    </w:p>
    <w:p w:rsidR="00A56628" w:rsidRDefault="00265AD8" w:rsidP="00265AD8">
      <w:pPr>
        <w:tabs>
          <w:tab w:val="left" w:pos="-720"/>
        </w:tabs>
        <w:suppressAutoHyphens/>
        <w:spacing w:before="120"/>
      </w:pPr>
      <w:r w:rsidRPr="003D6524">
        <w:rPr>
          <w:b/>
        </w:rPr>
        <w:t>Cost Center:</w:t>
      </w:r>
      <w:r w:rsidRPr="003D6524">
        <w:t xml:space="preserve">  </w:t>
      </w:r>
      <w:r w:rsidR="00B94F47">
        <w:t xml:space="preserve">see “Cost Objective” </w:t>
      </w:r>
    </w:p>
    <w:p w:rsidR="00A56628" w:rsidRDefault="00265AD8" w:rsidP="00265AD8">
      <w:pPr>
        <w:tabs>
          <w:tab w:val="left" w:pos="-720"/>
        </w:tabs>
        <w:suppressAutoHyphens/>
        <w:spacing w:before="120"/>
      </w:pPr>
      <w:r w:rsidRPr="003D6524">
        <w:rPr>
          <w:b/>
        </w:rPr>
        <w:t>Cost Objective:</w:t>
      </w:r>
      <w:r w:rsidRPr="003D6524">
        <w:t xml:space="preserve">  </w:t>
      </w:r>
      <w:r w:rsidR="00B94F47">
        <w:t xml:space="preserve">A program, function, activity, award, organizational subdivision, contract, or work unit for which cost data </w:t>
      </w:r>
      <w:r w:rsidR="00704AB8">
        <w:t xml:space="preserve">is </w:t>
      </w:r>
      <w:r w:rsidR="00B94F47">
        <w:t xml:space="preserve">desired and for which provision is made to accumulate and measure the cost of processes, products, jobs, capital projects, etc. It may </w:t>
      </w:r>
      <w:r w:rsidR="0055741D">
        <w:t>be a major function of the non-f</w:t>
      </w:r>
      <w:r w:rsidR="00B94F47">
        <w:t>ederal entity, a pa</w:t>
      </w:r>
      <w:r w:rsidR="0055741D">
        <w:t>rticular service or project, a federal a</w:t>
      </w:r>
      <w:r w:rsidR="00B94F47">
        <w:t>ward, or an indirect Facilities &amp; Administrative cost activity</w:t>
      </w:r>
      <w:r w:rsidR="00A1052E">
        <w:t xml:space="preserve"> (2 CFR 200.28)</w:t>
      </w:r>
      <w:r w:rsidR="00B94F47">
        <w:t xml:space="preserve">. </w:t>
      </w:r>
    </w:p>
    <w:p w:rsidR="007757B8" w:rsidRDefault="007757B8" w:rsidP="00265AD8">
      <w:pPr>
        <w:tabs>
          <w:tab w:val="left" w:pos="-720"/>
        </w:tabs>
        <w:suppressAutoHyphens/>
        <w:spacing w:before="120"/>
        <w:rPr>
          <w:b/>
        </w:rPr>
      </w:pPr>
    </w:p>
    <w:p w:rsidR="00265AD8" w:rsidRDefault="00265AD8" w:rsidP="00265AD8">
      <w:pPr>
        <w:tabs>
          <w:tab w:val="left" w:pos="-720"/>
        </w:tabs>
        <w:suppressAutoHyphens/>
        <w:spacing w:before="120"/>
      </w:pPr>
      <w:r w:rsidRPr="00D5642A">
        <w:rPr>
          <w:b/>
        </w:rPr>
        <w:t xml:space="preserve">Cost Pool: </w:t>
      </w:r>
      <w:r w:rsidRPr="00D5642A">
        <w:t xml:space="preserve">The accumulation of like costs to be allocated to benefiting funding sources by a method that will produce an equitable result in consideration of relative benefits received. </w:t>
      </w:r>
    </w:p>
    <w:p w:rsidR="00265AD8" w:rsidRDefault="00265AD8" w:rsidP="00265AD8">
      <w:pPr>
        <w:tabs>
          <w:tab w:val="left" w:pos="-720"/>
        </w:tabs>
        <w:suppressAutoHyphens/>
        <w:spacing w:before="120"/>
      </w:pPr>
      <w:r w:rsidRPr="003D6524">
        <w:rPr>
          <w:b/>
        </w:rPr>
        <w:t xml:space="preserve">Cost Sharing or Matching:  </w:t>
      </w:r>
      <w:r w:rsidRPr="003D6524">
        <w:t xml:space="preserve">The portion of the </w:t>
      </w:r>
      <w:r w:rsidR="00B94F47">
        <w:t xml:space="preserve">project </w:t>
      </w:r>
      <w:r w:rsidRPr="003D6524">
        <w:t xml:space="preserve">costs </w:t>
      </w:r>
      <w:r w:rsidR="0055741D">
        <w:t>not paid by f</w:t>
      </w:r>
      <w:r w:rsidR="00B94F47">
        <w:t xml:space="preserve">ederal funds.  </w:t>
      </w:r>
      <w:r w:rsidRPr="00BB1668">
        <w:t>Matching contributions</w:t>
      </w:r>
      <w:r w:rsidR="00A02BDA">
        <w:t xml:space="preserve"> </w:t>
      </w:r>
      <w:r w:rsidRPr="00BB1668">
        <w:t xml:space="preserve">are in the form of </w:t>
      </w:r>
      <w:r w:rsidR="00F1738E">
        <w:t xml:space="preserve">state or local funds, </w:t>
      </w:r>
      <w:r w:rsidRPr="00BB1668">
        <w:t>cash</w:t>
      </w:r>
      <w:r w:rsidR="00F1738E">
        <w:t>,</w:t>
      </w:r>
      <w:r w:rsidRPr="00BB1668">
        <w:t xml:space="preserve"> or third party in-kind</w:t>
      </w:r>
      <w:r w:rsidR="00F1738E">
        <w:t xml:space="preserve"> contributions</w:t>
      </w:r>
      <w:r w:rsidRPr="00BB1668">
        <w:t>.   Usually, a minimum percentage is prescribed by the program legislation and matching share requirements are</w:t>
      </w:r>
      <w:r>
        <w:t xml:space="preserve"> </w:t>
      </w:r>
      <w:r w:rsidRPr="003D6524">
        <w:t>included in contract agreements</w:t>
      </w:r>
      <w:r w:rsidR="00B33A0B">
        <w:t xml:space="preserve"> (2 CFR 200.29)</w:t>
      </w:r>
      <w:r w:rsidRPr="003D6524">
        <w:t>.</w:t>
      </w:r>
      <w:r>
        <w:t xml:space="preserve"> </w:t>
      </w:r>
    </w:p>
    <w:p w:rsidR="00A56628" w:rsidRDefault="00265AD8" w:rsidP="00265AD8">
      <w:pPr>
        <w:tabs>
          <w:tab w:val="left" w:pos="-720"/>
        </w:tabs>
        <w:suppressAutoHyphens/>
        <w:spacing w:before="120"/>
      </w:pPr>
      <w:r w:rsidRPr="003D6524">
        <w:rPr>
          <w:b/>
        </w:rPr>
        <w:t xml:space="preserve">Debarment:  </w:t>
      </w:r>
      <w:r w:rsidR="00E21034">
        <w:t xml:space="preserve">An action taken by a </w:t>
      </w:r>
      <w:r w:rsidR="0055741D">
        <w:t>f</w:t>
      </w:r>
      <w:r w:rsidRPr="003D6524">
        <w:t>ederal</w:t>
      </w:r>
      <w:r w:rsidR="00B94F47">
        <w:t xml:space="preserve"> debarring</w:t>
      </w:r>
      <w:r w:rsidRPr="003D6524">
        <w:t xml:space="preserve"> official to</w:t>
      </w:r>
      <w:r w:rsidR="00B94F47" w:rsidRPr="00B94F47">
        <w:t xml:space="preserve"> </w:t>
      </w:r>
      <w:r w:rsidR="00B94F47" w:rsidRPr="003D6524">
        <w:t>exclude a person or business entity from</w:t>
      </w:r>
      <w:r w:rsidR="00B94F47">
        <w:t xml:space="preserve"> </w:t>
      </w:r>
      <w:r w:rsidR="0055741D">
        <w:t>g</w:t>
      </w:r>
      <w:r w:rsidR="00B94F47">
        <w:t xml:space="preserve">overnment procurement contracting and </w:t>
      </w:r>
      <w:r w:rsidR="0055741D">
        <w:t>g</w:t>
      </w:r>
      <w:r w:rsidR="00B94F47">
        <w:t xml:space="preserve">overnment-approved subcontracting for a reasonable, specified period.  </w:t>
      </w:r>
    </w:p>
    <w:p w:rsidR="00265AD8" w:rsidRPr="003D6524" w:rsidRDefault="00265AD8" w:rsidP="00265AD8">
      <w:pPr>
        <w:tabs>
          <w:tab w:val="left" w:pos="-720"/>
        </w:tabs>
        <w:suppressAutoHyphens/>
        <w:spacing w:before="120"/>
      </w:pPr>
      <w:r w:rsidRPr="003D6524">
        <w:rPr>
          <w:b/>
        </w:rPr>
        <w:t xml:space="preserve">Department:  </w:t>
      </w:r>
      <w:r w:rsidRPr="003D6524">
        <w:t>The Department of Social and Health Services (DSHS).</w:t>
      </w:r>
    </w:p>
    <w:p w:rsidR="00265AD8" w:rsidRPr="003D6524" w:rsidRDefault="00265AD8" w:rsidP="00265AD8">
      <w:pPr>
        <w:tabs>
          <w:tab w:val="left" w:pos="-720"/>
        </w:tabs>
        <w:suppressAutoHyphens/>
        <w:spacing w:before="120"/>
      </w:pPr>
      <w:r w:rsidRPr="003D6524">
        <w:rPr>
          <w:b/>
        </w:rPr>
        <w:t xml:space="preserve">Direct Cost:  </w:t>
      </w:r>
      <w:r w:rsidRPr="003D6524">
        <w:t>Those costs that can be identified specifically with a particular final cost</w:t>
      </w:r>
      <w:r w:rsidR="0055741D">
        <w:t xml:space="preserve"> objective</w:t>
      </w:r>
      <w:r w:rsidRPr="00B316C1">
        <w:t>. Costs</w:t>
      </w:r>
      <w:r w:rsidRPr="003D6524">
        <w:t xml:space="preserve"> which can be charged directly as a part of the cost of a product, service, department, operating unit or activity, as distinguished from indirect costs which must be prorated among several products, services, departments, operating units or activities.</w:t>
      </w:r>
    </w:p>
    <w:p w:rsidR="00A56628" w:rsidRDefault="00265AD8" w:rsidP="00265AD8">
      <w:pPr>
        <w:tabs>
          <w:tab w:val="left" w:pos="-720"/>
        </w:tabs>
        <w:suppressAutoHyphens/>
        <w:spacing w:before="120"/>
      </w:pPr>
      <w:r w:rsidRPr="003D6524">
        <w:rPr>
          <w:b/>
        </w:rPr>
        <w:t>Documentation of Funds Form:</w:t>
      </w:r>
      <w:r w:rsidRPr="003D6524">
        <w:t xml:space="preserve">  A form </w:t>
      </w:r>
      <w:r w:rsidR="00EA3C6E">
        <w:t xml:space="preserve">provided </w:t>
      </w:r>
      <w:r w:rsidR="00736D42">
        <w:t xml:space="preserve">by DSHS </w:t>
      </w:r>
      <w:r w:rsidR="00B94F47">
        <w:t>to the AAA each year</w:t>
      </w:r>
      <w:r w:rsidR="00736D42">
        <w:t xml:space="preserve">.  </w:t>
      </w:r>
      <w:r w:rsidR="00B94F47">
        <w:t xml:space="preserve"> </w:t>
      </w:r>
      <w:r w:rsidR="00736D42">
        <w:t>T</w:t>
      </w:r>
      <w:r w:rsidR="00B94F47">
        <w:t>h</w:t>
      </w:r>
      <w:r w:rsidR="00736D42">
        <w:t>is</w:t>
      </w:r>
      <w:r w:rsidR="00B94F47">
        <w:t xml:space="preserve"> </w:t>
      </w:r>
      <w:r w:rsidR="00736D42">
        <w:t xml:space="preserve">form is used by the </w:t>
      </w:r>
      <w:r w:rsidR="00B94F47">
        <w:t xml:space="preserve">AAA </w:t>
      </w:r>
      <w:r w:rsidR="00736D42">
        <w:t xml:space="preserve">to </w:t>
      </w:r>
      <w:r w:rsidR="00B94F47">
        <w:t>record qualifying previous year expenditures</w:t>
      </w:r>
      <w:r w:rsidR="00736D42">
        <w:t>,</w:t>
      </w:r>
      <w:r w:rsidR="00B94F47">
        <w:t xml:space="preserve"> from which DSHS can appraise and evaluate the amount of the existing Long-Term Payable or appropriate adjustments. </w:t>
      </w:r>
      <w:r w:rsidR="00EA3C6E" w:rsidRPr="00D97542">
        <w:t xml:space="preserve"> </w:t>
      </w:r>
    </w:p>
    <w:p w:rsidR="00265AD8" w:rsidRPr="003D6524" w:rsidRDefault="00265AD8" w:rsidP="00265AD8">
      <w:pPr>
        <w:tabs>
          <w:tab w:val="left" w:pos="-720"/>
        </w:tabs>
        <w:suppressAutoHyphens/>
        <w:spacing w:before="120"/>
      </w:pPr>
      <w:r w:rsidRPr="003D6524">
        <w:rPr>
          <w:b/>
        </w:rPr>
        <w:t>Earmarking:</w:t>
      </w:r>
      <w:r w:rsidRPr="003D6524">
        <w:t xml:space="preserve"> Requirements that specify the minimum and/or maximum amount or percentage of the program’s funding that must/may be used for specified activities, including funds provided to </w:t>
      </w:r>
      <w:r w:rsidR="00B7466D">
        <w:t>s</w:t>
      </w:r>
      <w:r w:rsidR="00FD481F">
        <w:t>ubrecipient</w:t>
      </w:r>
      <w:r w:rsidRPr="003D6524">
        <w:t xml:space="preserve">s.  It may also be specified in relation to the types of participants covered. </w:t>
      </w:r>
    </w:p>
    <w:p w:rsidR="00265AD8" w:rsidRDefault="00265AD8" w:rsidP="00265AD8">
      <w:pPr>
        <w:tabs>
          <w:tab w:val="left" w:pos="-720"/>
        </w:tabs>
        <w:suppressAutoHyphens/>
        <w:spacing w:before="120"/>
      </w:pPr>
      <w:r w:rsidRPr="003D6524">
        <w:rPr>
          <w:b/>
        </w:rPr>
        <w:t xml:space="preserve">Equipment:  </w:t>
      </w:r>
      <w:r w:rsidRPr="003D6524">
        <w:t>Tangible</w:t>
      </w:r>
      <w:r w:rsidR="00A56628">
        <w:t xml:space="preserve"> </w:t>
      </w:r>
      <w:r w:rsidRPr="003D6524">
        <w:t xml:space="preserve">personal property having a useful life of more than one year and an acquisition cost of $5,000 or more per unit. </w:t>
      </w:r>
    </w:p>
    <w:p w:rsidR="00A56628" w:rsidRPr="00D378FD" w:rsidRDefault="00876B2B" w:rsidP="00265AD8">
      <w:pPr>
        <w:tabs>
          <w:tab w:val="left" w:pos="-720"/>
        </w:tabs>
        <w:suppressAutoHyphens/>
        <w:spacing w:before="120"/>
      </w:pPr>
      <w:hyperlink r:id="rId26" w:anchor="/" w:history="1">
        <w:r w:rsidR="00F1738E" w:rsidRPr="00331AA7">
          <w:rPr>
            <w:rStyle w:val="Hyperlink"/>
            <w:b/>
          </w:rPr>
          <w:t>Federal Award Identification Number (FAIN)</w:t>
        </w:r>
      </w:hyperlink>
      <w:r w:rsidR="00F1738E" w:rsidRPr="00331AA7">
        <w:rPr>
          <w:b/>
        </w:rPr>
        <w:t>:</w:t>
      </w:r>
      <w:r w:rsidR="00F1738E">
        <w:rPr>
          <w:b/>
        </w:rPr>
        <w:t xml:space="preserve"> </w:t>
      </w:r>
      <w:r w:rsidR="00F1738E">
        <w:t xml:space="preserve">A </w:t>
      </w:r>
      <w:r w:rsidR="00D378FD">
        <w:t xml:space="preserve">unique </w:t>
      </w:r>
      <w:r w:rsidR="00F1738E">
        <w:t>number assigned</w:t>
      </w:r>
      <w:r w:rsidR="00D378FD">
        <w:t xml:space="preserve"> by</w:t>
      </w:r>
      <w:r w:rsidR="00B303B8">
        <w:t xml:space="preserve"> each Federal Agency to every financial assistance award.  </w:t>
      </w:r>
      <w:r w:rsidR="00D378FD">
        <w:t xml:space="preserve"> </w:t>
      </w:r>
      <w:hyperlink w:history="1"/>
    </w:p>
    <w:p w:rsidR="00265AD8" w:rsidRPr="003D6524" w:rsidRDefault="00265AD8" w:rsidP="00265AD8">
      <w:pPr>
        <w:tabs>
          <w:tab w:val="left" w:pos="-720"/>
        </w:tabs>
        <w:suppressAutoHyphens/>
        <w:spacing w:before="120"/>
      </w:pPr>
      <w:r w:rsidRPr="003D6524">
        <w:rPr>
          <w:b/>
        </w:rPr>
        <w:t xml:space="preserve">Federal Award:  </w:t>
      </w:r>
      <w:r w:rsidRPr="003D6524">
        <w:t xml:space="preserve">Federal financial assistance and federal cost-reimbursement contracts that non-federal entities receive directly from federal awarding agencies or indirectly from pass-through entities.  It does not include procurement contracts used to buy goods or services.  </w:t>
      </w:r>
    </w:p>
    <w:p w:rsidR="00265AD8" w:rsidRDefault="00265AD8" w:rsidP="00265AD8">
      <w:pPr>
        <w:tabs>
          <w:tab w:val="left" w:pos="-720"/>
        </w:tabs>
        <w:suppressAutoHyphens/>
        <w:spacing w:before="120"/>
      </w:pPr>
      <w:r w:rsidRPr="003D6524">
        <w:rPr>
          <w:b/>
        </w:rPr>
        <w:t>Federal Financial Assistance:</w:t>
      </w:r>
      <w:r w:rsidRPr="003D6524">
        <w:t xml:space="preserve">  Assistance that non-federal entities receive or administer in the form of grants, cooperative agreements, </w:t>
      </w:r>
      <w:r w:rsidR="007A216F">
        <w:t xml:space="preserve">non-cash contributions, donations of property, </w:t>
      </w:r>
      <w:r w:rsidRPr="003D6524">
        <w:t xml:space="preserve"> direct appropriations, </w:t>
      </w:r>
      <w:r w:rsidR="007A216F">
        <w:t xml:space="preserve">food commodities, </w:t>
      </w:r>
      <w:r w:rsidRPr="003D6524">
        <w:t>other</w:t>
      </w:r>
      <w:r w:rsidR="007A216F">
        <w:t xml:space="preserve"> financial</w:t>
      </w:r>
      <w:r w:rsidRPr="003D6524">
        <w:t xml:space="preserve"> assistance,</w:t>
      </w:r>
      <w:r w:rsidR="007A216F">
        <w:t xml:space="preserve"> loans, loan guarantees, interest subsidies and insurance.  It</w:t>
      </w:r>
      <w:r w:rsidRPr="003D6524">
        <w:t xml:space="preserve"> does</w:t>
      </w:r>
      <w:r>
        <w:t xml:space="preserve"> </w:t>
      </w:r>
      <w:r w:rsidRPr="003D6524">
        <w:t>not include Medicaid or Medicare payments for providing patient care services.</w:t>
      </w:r>
    </w:p>
    <w:p w:rsidR="003D0C09" w:rsidRPr="00D20823" w:rsidRDefault="00265AD8" w:rsidP="00265AD8">
      <w:pPr>
        <w:tabs>
          <w:tab w:val="left" w:pos="-720"/>
        </w:tabs>
        <w:suppressAutoHyphens/>
        <w:spacing w:before="120"/>
      </w:pPr>
      <w:r w:rsidRPr="00D20823">
        <w:rPr>
          <w:b/>
        </w:rPr>
        <w:t xml:space="preserve">Federal Financial Participation (FFP): </w:t>
      </w:r>
      <w:r w:rsidRPr="00D20823">
        <w:t>The percentage of federal funding a state is eligible to receive for Title XIX (Medicaid)</w:t>
      </w:r>
      <w:r w:rsidR="007A216F">
        <w:t xml:space="preserve"> </w:t>
      </w:r>
      <w:r w:rsidRPr="00D20823">
        <w:t>administration.  Th</w:t>
      </w:r>
      <w:r w:rsidR="007A216F">
        <w:t xml:space="preserve">is </w:t>
      </w:r>
      <w:r w:rsidR="00D378FD">
        <w:t xml:space="preserve">percentage </w:t>
      </w:r>
      <w:r w:rsidRPr="00D20823">
        <w:t>applies to all the Title XIX funding the AAA receives in its contracts with</w:t>
      </w:r>
      <w:r w:rsidR="007A216F">
        <w:t xml:space="preserve"> ALTSA</w:t>
      </w:r>
      <w:r w:rsidRPr="00D20823">
        <w:t xml:space="preserve">. </w:t>
      </w:r>
    </w:p>
    <w:p w:rsidR="003D0C09" w:rsidRPr="00D20823" w:rsidRDefault="00265AD8" w:rsidP="00265AD8">
      <w:pPr>
        <w:tabs>
          <w:tab w:val="left" w:pos="-720"/>
        </w:tabs>
        <w:suppressAutoHyphens/>
        <w:spacing w:before="120"/>
      </w:pPr>
      <w:r w:rsidRPr="00D20823">
        <w:rPr>
          <w:b/>
        </w:rPr>
        <w:t xml:space="preserve">Federal Medical Assistance Percentage (FMAP): </w:t>
      </w:r>
      <w:r w:rsidRPr="00D20823">
        <w:t xml:space="preserve">The percentage of federal funding a state is eligible to receive for Title XIX (Medicaid) state administered services.  This percentage rate is calculated annually and the percentage varies between states dependent upon the strength of each state’s per capita income. </w:t>
      </w:r>
      <w:r w:rsidR="00124033">
        <w:t>T</w:t>
      </w:r>
      <w:r w:rsidRPr="00D20823">
        <w:t>his rate is usually only applicable to services paid through</w:t>
      </w:r>
      <w:r w:rsidR="007A216F">
        <w:t xml:space="preserve"> ProviderOne</w:t>
      </w:r>
      <w:r w:rsidRPr="00D20823">
        <w:t xml:space="preserve">.   </w:t>
      </w:r>
    </w:p>
    <w:p w:rsidR="00265AD8" w:rsidRDefault="00265AD8" w:rsidP="00265AD8">
      <w:pPr>
        <w:tabs>
          <w:tab w:val="left" w:pos="-720"/>
        </w:tabs>
        <w:suppressAutoHyphens/>
        <w:spacing w:before="120"/>
      </w:pPr>
      <w:r w:rsidRPr="003D6524">
        <w:rPr>
          <w:b/>
        </w:rPr>
        <w:t xml:space="preserve">Federal Fiscal Year:  </w:t>
      </w:r>
      <w:r w:rsidRPr="003D6524">
        <w:t>A</w:t>
      </w:r>
      <w:r w:rsidRPr="003D6524">
        <w:rPr>
          <w:b/>
        </w:rPr>
        <w:t xml:space="preserve"> </w:t>
      </w:r>
      <w:r w:rsidRPr="003D6524">
        <w:t>twelve</w:t>
      </w:r>
      <w:r w:rsidR="00DC7F36">
        <w:t>-</w:t>
      </w:r>
      <w:r w:rsidRPr="003D6524">
        <w:t>month period used for calculating a</w:t>
      </w:r>
      <w:r>
        <w:t xml:space="preserve">nnual financial activity.  </w:t>
      </w:r>
      <w:r w:rsidRPr="00666773">
        <w:t xml:space="preserve">The </w:t>
      </w:r>
      <w:r w:rsidR="00A415BC" w:rsidRPr="00666773">
        <w:t>t</w:t>
      </w:r>
      <w:r w:rsidR="00A415BC" w:rsidRPr="004A5FD0">
        <w:t>raditional</w:t>
      </w:r>
      <w:r w:rsidR="00534F81">
        <w:t xml:space="preserve"> </w:t>
      </w:r>
      <w:r>
        <w:t>federal fiscal y</w:t>
      </w:r>
      <w:r w:rsidRPr="003D6524">
        <w:t xml:space="preserve">ear runs from October through September, </w:t>
      </w:r>
      <w:r w:rsidR="008F3964">
        <w:t xml:space="preserve">(e.g. </w:t>
      </w:r>
      <w:r w:rsidRPr="003D6524">
        <w:t xml:space="preserve"> </w:t>
      </w:r>
      <w:r w:rsidR="008F3964">
        <w:t>FFY1</w:t>
      </w:r>
      <w:r w:rsidR="00DC7F36">
        <w:t>9</w:t>
      </w:r>
      <w:r w:rsidR="008F3964">
        <w:t xml:space="preserve"> = October 20</w:t>
      </w:r>
      <w:r w:rsidR="00716146">
        <w:t>1</w:t>
      </w:r>
      <w:r w:rsidR="00DC7F36">
        <w:t>8</w:t>
      </w:r>
      <w:r w:rsidR="008F3964">
        <w:t xml:space="preserve"> – September 20</w:t>
      </w:r>
      <w:r w:rsidR="00716146">
        <w:t>1</w:t>
      </w:r>
      <w:r w:rsidR="00DC7F36">
        <w:t>9</w:t>
      </w:r>
      <w:r w:rsidR="008F3964">
        <w:t>)</w:t>
      </w:r>
      <w:r w:rsidR="00892EB3">
        <w:t>; but some grants may be on a different federal or program fiscal year</w:t>
      </w:r>
      <w:r w:rsidR="008F3964">
        <w:t>.</w:t>
      </w:r>
    </w:p>
    <w:p w:rsidR="0055741D" w:rsidRDefault="0055741D" w:rsidP="00265AD8">
      <w:pPr>
        <w:tabs>
          <w:tab w:val="left" w:pos="-720"/>
        </w:tabs>
        <w:suppressAutoHyphens/>
        <w:spacing w:before="120"/>
      </w:pPr>
      <w:r>
        <w:rPr>
          <w:b/>
        </w:rPr>
        <w:t xml:space="preserve">Final Cost Objective: </w:t>
      </w:r>
      <w:r>
        <w:t>A cost objective which has allocated to it both direct and indirect costs and is one of the final accumulation points, such as a particular award, internal project, or other direct activity.  Also see “Cost Objective”.</w:t>
      </w:r>
    </w:p>
    <w:p w:rsidR="00265AD8" w:rsidRPr="00D97542" w:rsidRDefault="00265AD8" w:rsidP="00265AD8">
      <w:pPr>
        <w:tabs>
          <w:tab w:val="left" w:pos="-720"/>
        </w:tabs>
        <w:suppressAutoHyphens/>
        <w:spacing w:before="120"/>
      </w:pPr>
      <w:r w:rsidRPr="009864C0">
        <w:rPr>
          <w:b/>
        </w:rPr>
        <w:t>Funding Formula</w:t>
      </w:r>
      <w:r>
        <w:rPr>
          <w:b/>
        </w:rPr>
        <w:t xml:space="preserve"> (OAA)</w:t>
      </w:r>
      <w:r w:rsidRPr="009864C0">
        <w:rPr>
          <w:b/>
        </w:rPr>
        <w:t>:</w:t>
      </w:r>
      <w:r w:rsidRPr="009864C0">
        <w:t xml:space="preserve">  A formula developed in accordance with </w:t>
      </w:r>
      <w:r>
        <w:t>Administration on</w:t>
      </w:r>
      <w:r w:rsidRPr="009864C0">
        <w:t xml:space="preserve"> Aging</w:t>
      </w:r>
      <w:r w:rsidR="0055741D">
        <w:t>,</w:t>
      </w:r>
      <w:r w:rsidRPr="009864C0">
        <w:t xml:space="preserve"> </w:t>
      </w:r>
      <w:r w:rsidR="0055741D">
        <w:t xml:space="preserve">(AoA) </w:t>
      </w:r>
      <w:r w:rsidRPr="009864C0">
        <w:t>guidelines used to distribute funding among the Area Agencies on Aging. The formula takes into account the geographical distribution</w:t>
      </w:r>
      <w:r>
        <w:t xml:space="preserve"> </w:t>
      </w:r>
      <w:r w:rsidRPr="009864C0">
        <w:t xml:space="preserve">of older individuals, as well as economic and social needs, with particular attention to low income minority individuals. </w:t>
      </w:r>
      <w:r w:rsidR="000563F8" w:rsidRPr="00D97542">
        <w:t>At minimum, t</w:t>
      </w:r>
      <w:r w:rsidRPr="00D97542">
        <w:t>he formula is updated every ten years based on United States census data</w:t>
      </w:r>
      <w:r w:rsidR="000563F8" w:rsidRPr="00D97542">
        <w:t xml:space="preserve"> and must be approved by AoA</w:t>
      </w:r>
      <w:r w:rsidRPr="00D97542">
        <w:t xml:space="preserve">.  It is also referred to as the Intrastate Funding Formula. </w:t>
      </w:r>
    </w:p>
    <w:p w:rsidR="00265AD8" w:rsidRDefault="00265AD8" w:rsidP="00265AD8">
      <w:pPr>
        <w:tabs>
          <w:tab w:val="left" w:pos="-720"/>
        </w:tabs>
        <w:suppressAutoHyphens/>
        <w:spacing w:before="120"/>
      </w:pPr>
      <w:r w:rsidRPr="009864C0">
        <w:rPr>
          <w:b/>
        </w:rPr>
        <w:t>Grantee:</w:t>
      </w:r>
      <w:r w:rsidR="008F3964">
        <w:t xml:space="preserve">  T</w:t>
      </w:r>
      <w:r w:rsidRPr="009864C0">
        <w:t xml:space="preserve">he </w:t>
      </w:r>
      <w:r>
        <w:t>entity</w:t>
      </w:r>
      <w:r w:rsidRPr="009864C0">
        <w:t xml:space="preserve"> to which a grant is awarded and which is</w:t>
      </w:r>
      <w:r w:rsidRPr="003D6524">
        <w:t xml:space="preserve"> accountable for the use of the funds provided.  The grantee is the entire legal entity even if only a particular component of the entity is designated in the grant award document.</w:t>
      </w:r>
    </w:p>
    <w:p w:rsidR="00265AD8" w:rsidRPr="003D6524" w:rsidRDefault="00265AD8" w:rsidP="00265AD8">
      <w:pPr>
        <w:tabs>
          <w:tab w:val="left" w:pos="-720"/>
        </w:tabs>
        <w:suppressAutoHyphens/>
        <w:spacing w:before="120"/>
        <w:rPr>
          <w:strike/>
        </w:rPr>
      </w:pPr>
      <w:r w:rsidRPr="003D6524">
        <w:rPr>
          <w:b/>
        </w:rPr>
        <w:t xml:space="preserve">In-Kind Contributions:   </w:t>
      </w:r>
      <w:r w:rsidRPr="003D6524">
        <w:t>See “Third Party In-Kind Contributions”</w:t>
      </w:r>
      <w:r w:rsidRPr="003D6524">
        <w:rPr>
          <w:b/>
        </w:rPr>
        <w:t xml:space="preserve"> </w:t>
      </w:r>
    </w:p>
    <w:p w:rsidR="00A56628" w:rsidRDefault="00265AD8" w:rsidP="00265AD8">
      <w:pPr>
        <w:tabs>
          <w:tab w:val="left" w:pos="-720"/>
        </w:tabs>
        <w:suppressAutoHyphens/>
        <w:spacing w:before="120"/>
      </w:pPr>
      <w:r w:rsidRPr="003D6524">
        <w:rPr>
          <w:b/>
        </w:rPr>
        <w:t>Indirect Cost:</w:t>
      </w:r>
      <w:r w:rsidRPr="003D6524">
        <w:t xml:space="preserve">  </w:t>
      </w:r>
      <w:r w:rsidR="0055741D" w:rsidRPr="0055741D">
        <w:t xml:space="preserve"> </w:t>
      </w:r>
      <w:r w:rsidR="0055741D">
        <w:t xml:space="preserve">Costs incurred for a common or joint purpose benefitting more than one cost objective, and not readily assignable to the cost objectives specifically benefitted, without effort disproportionate to the results achieved.  To facilitate equitable distributions of indirect expenses to the cost objectives served, it may be necessary to establish pools of indirect costs.  Indirect cost pools must be distributed to benefitted cost objectives on bases that will produce an equitable result in consideration of relative benefits derived. </w:t>
      </w:r>
    </w:p>
    <w:p w:rsidR="00265AD8" w:rsidRDefault="00265AD8" w:rsidP="00265AD8">
      <w:pPr>
        <w:tabs>
          <w:tab w:val="left" w:pos="-720"/>
        </w:tabs>
        <w:suppressAutoHyphens/>
        <w:spacing w:before="120"/>
        <w:rPr>
          <w:b/>
        </w:rPr>
      </w:pPr>
      <w:r w:rsidRPr="00B316C1">
        <w:rPr>
          <w:b/>
        </w:rPr>
        <w:t>Indirect Cost Pool:</w:t>
      </w:r>
      <w:r w:rsidRPr="00B316C1">
        <w:t xml:space="preserve">  The accumulated costs that jointly benefit two or more programs or</w:t>
      </w:r>
      <w:r>
        <w:t xml:space="preserve"> </w:t>
      </w:r>
      <w:r w:rsidRPr="00B316C1">
        <w:t>cost</w:t>
      </w:r>
      <w:r w:rsidR="00716146">
        <w:t xml:space="preserve"> objectives</w:t>
      </w:r>
      <w:r w:rsidRPr="00B316C1">
        <w:t>.</w:t>
      </w:r>
      <w:r w:rsidRPr="00B316C1">
        <w:rPr>
          <w:b/>
        </w:rPr>
        <w:t xml:space="preserve"> </w:t>
      </w:r>
    </w:p>
    <w:p w:rsidR="00E6657C" w:rsidRPr="00E6657C" w:rsidRDefault="00E6657C" w:rsidP="00265AD8">
      <w:pPr>
        <w:tabs>
          <w:tab w:val="left" w:pos="-720"/>
        </w:tabs>
        <w:suppressAutoHyphens/>
        <w:spacing w:before="120"/>
      </w:pPr>
      <w:r>
        <w:rPr>
          <w:b/>
        </w:rPr>
        <w:t xml:space="preserve">Local Government: </w:t>
      </w:r>
      <w:r>
        <w:t xml:space="preserve">Any unit of government within a state, e.g. county, city, school district. </w:t>
      </w:r>
    </w:p>
    <w:p w:rsidR="00265AD8" w:rsidRPr="00845A53" w:rsidRDefault="00265AD8" w:rsidP="00265AD8">
      <w:pPr>
        <w:tabs>
          <w:tab w:val="left" w:pos="-720"/>
        </w:tabs>
        <w:suppressAutoHyphens/>
        <w:spacing w:before="120"/>
      </w:pPr>
      <w:r w:rsidRPr="003D6524">
        <w:rPr>
          <w:b/>
        </w:rPr>
        <w:t>Long-Term Payable</w:t>
      </w:r>
      <w:r w:rsidR="00140B6F">
        <w:rPr>
          <w:b/>
        </w:rPr>
        <w:t xml:space="preserve"> Agreement</w:t>
      </w:r>
      <w:r w:rsidRPr="00845A53">
        <w:rPr>
          <w:b/>
        </w:rPr>
        <w:t xml:space="preserve">:  </w:t>
      </w:r>
      <w:r w:rsidR="00B94F47" w:rsidRPr="00E10AE3">
        <w:t xml:space="preserve">A contract between DSHS and the AAA to </w:t>
      </w:r>
      <w:r w:rsidR="00124033">
        <w:t xml:space="preserve">provide a </w:t>
      </w:r>
      <w:r w:rsidR="00E45EAA">
        <w:t xml:space="preserve">working capital </w:t>
      </w:r>
      <w:r w:rsidR="00D378FD">
        <w:t>cash</w:t>
      </w:r>
      <w:r w:rsidR="00B94F47" w:rsidRPr="00E10AE3">
        <w:t xml:space="preserve"> </w:t>
      </w:r>
      <w:r w:rsidR="00124033">
        <w:t xml:space="preserve">advance </w:t>
      </w:r>
      <w:r w:rsidR="00B94F47" w:rsidRPr="00E10AE3">
        <w:t xml:space="preserve">to cover the AAA’s estimated disbursement needs for a given period.  </w:t>
      </w:r>
    </w:p>
    <w:p w:rsidR="00265AD8" w:rsidRDefault="00265AD8" w:rsidP="00265AD8">
      <w:pPr>
        <w:tabs>
          <w:tab w:val="left" w:pos="-720"/>
        </w:tabs>
        <w:suppressAutoHyphens/>
        <w:spacing w:before="120"/>
      </w:pPr>
      <w:r w:rsidRPr="00845A53">
        <w:rPr>
          <w:b/>
        </w:rPr>
        <w:t>Matching Share:</w:t>
      </w:r>
      <w:r w:rsidRPr="00845A53">
        <w:t xml:space="preserve">  See “Cost Sharing or Matching”</w:t>
      </w:r>
    </w:p>
    <w:p w:rsidR="002932FB" w:rsidRDefault="002932FB" w:rsidP="00265AD8">
      <w:pPr>
        <w:tabs>
          <w:tab w:val="left" w:pos="-720"/>
        </w:tabs>
        <w:suppressAutoHyphens/>
        <w:spacing w:before="120"/>
      </w:pPr>
      <w:r w:rsidRPr="00B21CC7">
        <w:rPr>
          <w:b/>
        </w:rPr>
        <w:t>Maintenance of Effort (MOE)</w:t>
      </w:r>
      <w:r>
        <w:t>: The requirement that expenditures for a specific program or activity do not fall below a pre-determined amount.</w:t>
      </w:r>
    </w:p>
    <w:p w:rsidR="00FF14D1" w:rsidRDefault="00716146" w:rsidP="00265AD8">
      <w:pPr>
        <w:tabs>
          <w:tab w:val="left" w:pos="-720"/>
        </w:tabs>
        <w:suppressAutoHyphens/>
        <w:spacing w:before="120"/>
      </w:pPr>
      <w:r w:rsidRPr="00716146">
        <w:rPr>
          <w:b/>
        </w:rPr>
        <w:t>Management Bulletin</w:t>
      </w:r>
      <w:r w:rsidR="00714200">
        <w:rPr>
          <w:b/>
        </w:rPr>
        <w:t xml:space="preserve"> (MB)</w:t>
      </w:r>
      <w:r w:rsidRPr="00716146">
        <w:rPr>
          <w:b/>
        </w:rPr>
        <w:t>:</w:t>
      </w:r>
      <w:r>
        <w:t xml:space="preserve"> The mean</w:t>
      </w:r>
      <w:r w:rsidR="008843CC">
        <w:t>s</w:t>
      </w:r>
      <w:r>
        <w:t xml:space="preserve"> by which ALTSA communicates policy, procedures and general information regarding its programs to its various stakeholders. </w:t>
      </w:r>
      <w:r w:rsidR="00714200">
        <w:t xml:space="preserve">  The MBs can be accessed on the </w:t>
      </w:r>
      <w:hyperlink r:id="rId27" w:history="1">
        <w:r w:rsidR="00714200" w:rsidRPr="00714200">
          <w:rPr>
            <w:rStyle w:val="Hyperlink"/>
          </w:rPr>
          <w:t>intranet</w:t>
        </w:r>
      </w:hyperlink>
      <w:r w:rsidR="00714200">
        <w:t xml:space="preserve"> or the </w:t>
      </w:r>
      <w:hyperlink r:id="rId28" w:history="1">
        <w:r w:rsidR="00F71A71" w:rsidRPr="003E038A">
          <w:rPr>
            <w:rStyle w:val="Hyperlink"/>
          </w:rPr>
          <w:t>internet</w:t>
        </w:r>
      </w:hyperlink>
      <w:r w:rsidR="00714200">
        <w:t>.</w:t>
      </w:r>
    </w:p>
    <w:p w:rsidR="008843CC" w:rsidRDefault="00265AD8" w:rsidP="00265AD8">
      <w:pPr>
        <w:tabs>
          <w:tab w:val="left" w:pos="-720"/>
        </w:tabs>
        <w:suppressAutoHyphens/>
        <w:spacing w:before="120"/>
        <w:rPr>
          <w:u w:val="single"/>
        </w:rPr>
      </w:pPr>
      <w:r w:rsidRPr="00163E07">
        <w:rPr>
          <w:b/>
        </w:rPr>
        <w:t>Medicaid:</w:t>
      </w:r>
      <w:r w:rsidRPr="00D20823">
        <w:rPr>
          <w:b/>
          <w:u w:val="single"/>
        </w:rPr>
        <w:t xml:space="preserve"> </w:t>
      </w:r>
      <w:r w:rsidR="00855D49" w:rsidRPr="00D20823">
        <w:t>Medicaid is a health care program jointly funded by state and federal governments to provide coverage for Americans who have low incomes. Medicaid is authorized under Title XIX of the Social Security Act and administered by the federal Department of Health and Human Services (DHHS), Centers for Medicare &amp; Medicaid Services (CMS).</w:t>
      </w:r>
    </w:p>
    <w:p w:rsidR="009836F8" w:rsidRDefault="009836F8" w:rsidP="00813555">
      <w:pPr>
        <w:tabs>
          <w:tab w:val="left" w:pos="-720"/>
        </w:tabs>
        <w:suppressAutoHyphens/>
        <w:spacing w:line="120" w:lineRule="auto"/>
        <w:rPr>
          <w:b/>
        </w:rPr>
      </w:pPr>
    </w:p>
    <w:p w:rsidR="00D82913" w:rsidRPr="003D7434" w:rsidRDefault="00D82913" w:rsidP="003D7434">
      <w:pPr>
        <w:tabs>
          <w:tab w:val="left" w:pos="-720"/>
        </w:tabs>
        <w:suppressAutoHyphens/>
      </w:pPr>
      <w:r>
        <w:rPr>
          <w:b/>
        </w:rPr>
        <w:t xml:space="preserve">Monitoring:  </w:t>
      </w:r>
      <w:r>
        <w:t xml:space="preserve">A continuous process used to evaluate </w:t>
      </w:r>
      <w:r w:rsidR="00B7466D">
        <w:t>s</w:t>
      </w:r>
      <w:r w:rsidR="00FD481F">
        <w:t>ubrecipient</w:t>
      </w:r>
      <w:r>
        <w:t>s and contractors to determine whether they are delivering goods and services in accordance with their contractual obligations.</w:t>
      </w:r>
    </w:p>
    <w:p w:rsidR="00E6657C" w:rsidRPr="00D20823" w:rsidRDefault="00E6657C" w:rsidP="00265AD8">
      <w:pPr>
        <w:tabs>
          <w:tab w:val="left" w:pos="-720"/>
        </w:tabs>
        <w:suppressAutoHyphens/>
        <w:spacing w:before="120"/>
        <w:rPr>
          <w:u w:val="single"/>
        </w:rPr>
      </w:pPr>
      <w:r w:rsidRPr="00163E07">
        <w:rPr>
          <w:b/>
        </w:rPr>
        <w:t>Non-Federal Entity</w:t>
      </w:r>
      <w:r w:rsidRPr="00163E07">
        <w:t>: A state, local government, Indian tribe, institution of higher education (IHE), or non-profit organization that carries out a federal award as a recipient or</w:t>
      </w:r>
      <w:r w:rsidR="006312FB" w:rsidRPr="004A5FD0">
        <w:t xml:space="preserve"> subrecipient</w:t>
      </w:r>
      <w:r w:rsidRPr="00813555">
        <w:t xml:space="preserve">. </w:t>
      </w:r>
    </w:p>
    <w:p w:rsidR="00265AD8" w:rsidRPr="00F665EB" w:rsidRDefault="00265AD8" w:rsidP="00265AD8">
      <w:pPr>
        <w:tabs>
          <w:tab w:val="left" w:pos="-720"/>
        </w:tabs>
        <w:suppressAutoHyphens/>
        <w:spacing w:before="120"/>
      </w:pPr>
      <w:r w:rsidRPr="00D20823">
        <w:rPr>
          <w:b/>
        </w:rPr>
        <w:t xml:space="preserve">Older Americans Act (OAA):  </w:t>
      </w:r>
      <w:r w:rsidRPr="00D20823">
        <w:t>The</w:t>
      </w:r>
      <w:r w:rsidRPr="00F665EB">
        <w:t xml:space="preserve"> United States Congress enacted The Older Americans Act in 1965.  The act’s objective is to maintain the dignity and welfare of older people and to create a primary vehicle for organizing, coordinating and providing community-based services and opportunities for these individuals. </w:t>
      </w:r>
    </w:p>
    <w:p w:rsidR="00265AD8" w:rsidRDefault="00265AD8" w:rsidP="00265AD8">
      <w:pPr>
        <w:tabs>
          <w:tab w:val="left" w:pos="-720"/>
        </w:tabs>
        <w:suppressAutoHyphens/>
        <w:spacing w:before="120"/>
      </w:pPr>
      <w:r w:rsidRPr="003D6524">
        <w:rPr>
          <w:b/>
        </w:rPr>
        <w:t>Pass-Through Entity:</w:t>
      </w:r>
      <w:r>
        <w:rPr>
          <w:b/>
        </w:rPr>
        <w:t xml:space="preserve">  </w:t>
      </w:r>
      <w:r w:rsidRPr="003D6524">
        <w:t xml:space="preserve">A non-federal entity that provides a federal </w:t>
      </w:r>
      <w:r w:rsidR="00133FF2">
        <w:t>s</w:t>
      </w:r>
      <w:r w:rsidR="00FD481F">
        <w:t>ubaward</w:t>
      </w:r>
      <w:r w:rsidRPr="003D6524">
        <w:t xml:space="preserve"> to a </w:t>
      </w:r>
      <w:r w:rsidR="00133FF2">
        <w:t>s</w:t>
      </w:r>
      <w:r w:rsidR="00FD481F">
        <w:t>ubrecipient</w:t>
      </w:r>
      <w:r w:rsidRPr="003D6524">
        <w:t xml:space="preserve"> to carry out a federal program. </w:t>
      </w:r>
      <w:r w:rsidR="00E35D2E">
        <w:t xml:space="preserve">For purposes of this chapter, the definition of Pass-Through Entity is expanded to include the provision of a state </w:t>
      </w:r>
      <w:r w:rsidR="00133FF2">
        <w:t>s</w:t>
      </w:r>
      <w:r w:rsidR="00FD481F">
        <w:t>ubaward</w:t>
      </w:r>
      <w:r w:rsidR="00E35D2E">
        <w:t xml:space="preserve"> to carry out a state program.</w:t>
      </w:r>
    </w:p>
    <w:p w:rsidR="00580F29" w:rsidRPr="00D20823" w:rsidRDefault="008F3964" w:rsidP="00265AD8">
      <w:pPr>
        <w:tabs>
          <w:tab w:val="left" w:pos="-720"/>
        </w:tabs>
        <w:suppressAutoHyphens/>
        <w:spacing w:before="120"/>
      </w:pPr>
      <w:r w:rsidRPr="00D20823">
        <w:rPr>
          <w:b/>
        </w:rPr>
        <w:t xml:space="preserve">Planning and Service Area (PSA): </w:t>
      </w:r>
      <w:r w:rsidR="00580F29" w:rsidRPr="00D20823">
        <w:t xml:space="preserve">The </w:t>
      </w:r>
      <w:r w:rsidR="00D13D01" w:rsidRPr="00D20823">
        <w:t xml:space="preserve">geographical </w:t>
      </w:r>
      <w:r w:rsidR="00580F29" w:rsidRPr="00D20823">
        <w:t>area served by each Area Agency on Aging as designated by the s</w:t>
      </w:r>
      <w:r w:rsidR="00D13D01" w:rsidRPr="00D20823">
        <w:t xml:space="preserve">tate of Washington </w:t>
      </w:r>
      <w:r w:rsidR="00580F29" w:rsidRPr="00D20823">
        <w:t xml:space="preserve">and mandated by the </w:t>
      </w:r>
      <w:r w:rsidR="00280353" w:rsidRPr="00D20823">
        <w:t>Older American</w:t>
      </w:r>
      <w:r w:rsidR="00934825" w:rsidRPr="00D20823">
        <w:t>s Act</w:t>
      </w:r>
      <w:r w:rsidR="00580F29" w:rsidRPr="00D20823">
        <w:t>.</w:t>
      </w:r>
    </w:p>
    <w:p w:rsidR="00265AD8" w:rsidRPr="007648EA" w:rsidRDefault="00265AD8" w:rsidP="00265AD8">
      <w:pPr>
        <w:tabs>
          <w:tab w:val="left" w:pos="-720"/>
        </w:tabs>
        <w:suppressAutoHyphens/>
        <w:spacing w:before="120"/>
        <w:rPr>
          <w:strike/>
        </w:rPr>
      </w:pPr>
      <w:r w:rsidRPr="003D6524">
        <w:rPr>
          <w:b/>
        </w:rPr>
        <w:t xml:space="preserve">Program Income: </w:t>
      </w:r>
      <w:r w:rsidRPr="003D6524">
        <w:t xml:space="preserve"> Gross incom</w:t>
      </w:r>
      <w:r>
        <w:t>e received</w:t>
      </w:r>
      <w:r w:rsidRPr="003D6524">
        <w:t xml:space="preserve"> by the </w:t>
      </w:r>
      <w:r w:rsidR="00716146">
        <w:t>non-federal entity that is</w:t>
      </w:r>
      <w:r w:rsidRPr="003D6524">
        <w:t xml:space="preserve"> directly generated by a grant supported activity or earned as a result of the </w:t>
      </w:r>
      <w:r w:rsidR="00716146">
        <w:t xml:space="preserve">federal award </w:t>
      </w:r>
      <w:r w:rsidRPr="003D6524">
        <w:t xml:space="preserve">during the </w:t>
      </w:r>
      <w:r w:rsidR="00716146">
        <w:t>period of performance</w:t>
      </w:r>
      <w:r w:rsidRPr="003D6524">
        <w:t>.</w:t>
      </w:r>
      <w:r w:rsidR="00BC4F87">
        <w:t xml:space="preserve"> </w:t>
      </w:r>
      <w:r w:rsidRPr="003D6524">
        <w:rPr>
          <w:rFonts w:ascii="MIonic" w:hAnsi="MIonic" w:cs="MIonic"/>
          <w:sz w:val="16"/>
          <w:szCs w:val="16"/>
        </w:rPr>
        <w:t xml:space="preserve"> </w:t>
      </w:r>
      <w:r w:rsidR="00716146" w:rsidRPr="008843CC">
        <w:t>Program income includes b</w:t>
      </w:r>
      <w:r w:rsidR="00716146" w:rsidRPr="00716146">
        <w:t>ut is not limited to income from</w:t>
      </w:r>
      <w:r w:rsidR="00716146" w:rsidRPr="008843CC">
        <w:t xml:space="preserve"> fees for service</w:t>
      </w:r>
      <w:r w:rsidR="00BC4F87">
        <w:t>s performed</w:t>
      </w:r>
      <w:r w:rsidR="00716146" w:rsidRPr="008843CC">
        <w:t>.</w:t>
      </w:r>
      <w:r w:rsidR="00716146">
        <w:rPr>
          <w:rFonts w:ascii="MIonic" w:hAnsi="MIonic" w:cs="MIonic"/>
          <w:sz w:val="16"/>
          <w:szCs w:val="16"/>
        </w:rPr>
        <w:t xml:space="preserve"> </w:t>
      </w:r>
    </w:p>
    <w:p w:rsidR="00265AD8" w:rsidRDefault="00265AD8" w:rsidP="00265AD8">
      <w:pPr>
        <w:tabs>
          <w:tab w:val="left" w:pos="-720"/>
        </w:tabs>
        <w:suppressAutoHyphens/>
        <w:spacing w:before="120"/>
      </w:pPr>
      <w:r w:rsidRPr="003D6524">
        <w:rPr>
          <w:b/>
        </w:rPr>
        <w:t>Program Year (PY):</w:t>
      </w:r>
      <w:r w:rsidRPr="003D6524">
        <w:t xml:space="preserve"> Time period stated in a grant agreement in which a grant supported activity occurs.  Many times different time periods are used and often program years ar</w:t>
      </w:r>
      <w:r>
        <w:t>e referred to differently than s</w:t>
      </w:r>
      <w:r w:rsidRPr="003D6524">
        <w:t>tate</w:t>
      </w:r>
      <w:r>
        <w:t xml:space="preserve"> and federal fiscal y</w:t>
      </w:r>
      <w:r w:rsidRPr="003D6524">
        <w:t xml:space="preserve">ears.  </w:t>
      </w:r>
    </w:p>
    <w:p w:rsidR="00A56628" w:rsidRDefault="00265AD8" w:rsidP="00265AD8">
      <w:pPr>
        <w:tabs>
          <w:tab w:val="left" w:pos="-720"/>
        </w:tabs>
        <w:suppressAutoHyphens/>
        <w:spacing w:before="120"/>
      </w:pPr>
      <w:r w:rsidRPr="003D6524">
        <w:rPr>
          <w:b/>
        </w:rPr>
        <w:t>Project Costs</w:t>
      </w:r>
      <w:r w:rsidRPr="003D6524">
        <w:t xml:space="preserve">:  </w:t>
      </w:r>
      <w:r w:rsidR="00E6657C">
        <w:t xml:space="preserve">Total </w:t>
      </w:r>
      <w:r w:rsidRPr="003D6524">
        <w:t xml:space="preserve">allowable costs, incurred </w:t>
      </w:r>
      <w:r w:rsidR="00E6657C">
        <w:t xml:space="preserve">under a federal award and all required cost sharing and voluntary committed cost sharing, </w:t>
      </w:r>
      <w:r w:rsidR="00D378FD">
        <w:t>including third</w:t>
      </w:r>
      <w:r w:rsidR="00E6657C">
        <w:t xml:space="preserve">-party contributions. </w:t>
      </w:r>
    </w:p>
    <w:p w:rsidR="00265AD8" w:rsidRPr="009864C0" w:rsidRDefault="00265AD8" w:rsidP="00265AD8">
      <w:pPr>
        <w:tabs>
          <w:tab w:val="left" w:pos="-720"/>
        </w:tabs>
        <w:suppressAutoHyphens/>
        <w:spacing w:before="120"/>
      </w:pPr>
      <w:r w:rsidRPr="009864C0">
        <w:rPr>
          <w:b/>
        </w:rPr>
        <w:t xml:space="preserve">Public Agency: </w:t>
      </w:r>
      <w:r w:rsidRPr="009864C0">
        <w:t xml:space="preserve"> Any agency, political subdivision, or </w:t>
      </w:r>
      <w:r>
        <w:t>unit of local government of the</w:t>
      </w:r>
      <w:r w:rsidRPr="009864C0">
        <w:t xml:space="preserve"> state including, but not limited to, municipal corporations, quasi municipal corporations, special purpose districts, and local service districts; any agency of the state government; any agency of the United States; any Indian tribe recognized as such by the federal government, and any political subdivision of another state.</w:t>
      </w:r>
    </w:p>
    <w:p w:rsidR="00265AD8" w:rsidRPr="009864C0" w:rsidRDefault="00265AD8" w:rsidP="00265AD8">
      <w:pPr>
        <w:tabs>
          <w:tab w:val="left" w:pos="-720"/>
        </w:tabs>
        <w:suppressAutoHyphens/>
        <w:spacing w:before="120"/>
      </w:pPr>
      <w:r w:rsidRPr="009864C0">
        <w:rPr>
          <w:b/>
        </w:rPr>
        <w:t>Real Property:</w:t>
      </w:r>
      <w:r w:rsidRPr="009864C0">
        <w:t xml:space="preserve">  Land, including land improvements, structures, and appurtenances thereto, </w:t>
      </w:r>
      <w:r w:rsidR="009B1DC3">
        <w:t xml:space="preserve">but </w:t>
      </w:r>
      <w:r w:rsidRPr="009864C0">
        <w:t>exclud</w:t>
      </w:r>
      <w:r w:rsidR="00D378FD">
        <w:t>e</w:t>
      </w:r>
      <w:r w:rsidR="009B1DC3">
        <w:t>s</w:t>
      </w:r>
      <w:r w:rsidR="00D378FD">
        <w:t xml:space="preserve"> </w:t>
      </w:r>
      <w:r w:rsidRPr="009864C0">
        <w:t>movable machinery and equipment.</w:t>
      </w:r>
    </w:p>
    <w:p w:rsidR="00265AD8" w:rsidRDefault="00265AD8">
      <w:pPr>
        <w:tabs>
          <w:tab w:val="left" w:pos="-720"/>
        </w:tabs>
        <w:suppressAutoHyphens/>
        <w:spacing w:before="120" w:after="240"/>
      </w:pPr>
      <w:r w:rsidRPr="003D6524">
        <w:rPr>
          <w:b/>
        </w:rPr>
        <w:t>Recipient:</w:t>
      </w:r>
      <w:r w:rsidRPr="003D6524">
        <w:t xml:space="preserve">  A non-federal entity that </w:t>
      </w:r>
      <w:r w:rsidR="00C00132">
        <w:t>receives</w:t>
      </w:r>
      <w:r w:rsidR="00E6657C">
        <w:t xml:space="preserve"> a federal award directly from a federal awarding agency to carry out an activity under a federal program. </w:t>
      </w:r>
    </w:p>
    <w:p w:rsidR="00E45EAA" w:rsidRDefault="00992248">
      <w:pPr>
        <w:tabs>
          <w:tab w:val="left" w:pos="-720"/>
        </w:tabs>
        <w:suppressAutoHyphens/>
        <w:spacing w:before="120"/>
      </w:pPr>
      <w:r w:rsidRPr="002D22DE">
        <w:rPr>
          <w:b/>
        </w:rPr>
        <w:t>R</w:t>
      </w:r>
      <w:r w:rsidR="00D82913" w:rsidRPr="00254E03">
        <w:rPr>
          <w:b/>
        </w:rPr>
        <w:t xml:space="preserve">isk Assessment:  </w:t>
      </w:r>
      <w:r w:rsidR="00D82913" w:rsidRPr="00254E03">
        <w:t>The process of evaluating a program’s exposure to harm or loss that could happen from some activity associated with a contract for service.</w:t>
      </w:r>
    </w:p>
    <w:p w:rsidR="00265AD8" w:rsidRPr="00103EDD" w:rsidRDefault="00265AD8" w:rsidP="00265AD8">
      <w:pPr>
        <w:tabs>
          <w:tab w:val="left" w:pos="-720"/>
        </w:tabs>
        <w:suppressAutoHyphens/>
        <w:spacing w:before="120"/>
      </w:pPr>
      <w:r w:rsidRPr="00B40AAA">
        <w:rPr>
          <w:b/>
        </w:rPr>
        <w:t xml:space="preserve">Single Audit:  </w:t>
      </w:r>
      <w:r w:rsidRPr="00B40AAA">
        <w:t>A financial, internal control and compliance audit performed in accordance with</w:t>
      </w:r>
      <w:r w:rsidR="00B40AAA">
        <w:t xml:space="preserve"> </w:t>
      </w:r>
      <w:r w:rsidR="004C1F14">
        <w:t>45 CFR 75</w:t>
      </w:r>
      <w:r w:rsidR="00B40AAA">
        <w:t xml:space="preserve"> Subpart F formerly known as</w:t>
      </w:r>
      <w:r w:rsidRPr="00B40AAA">
        <w:t xml:space="preserve"> OMB</w:t>
      </w:r>
      <w:r>
        <w:t xml:space="preserve"> </w:t>
      </w:r>
      <w:r w:rsidRPr="00103EDD">
        <w:t>Circular A-133, Audits of States, Local Governments, and Non-Profit Organizations</w:t>
      </w:r>
      <w:r w:rsidRPr="004A5FD0">
        <w:t>. It encompasses all financial activities of the organization</w:t>
      </w:r>
      <w:r w:rsidR="00B40AAA" w:rsidRPr="004A5FD0">
        <w:t xml:space="preserve"> </w:t>
      </w:r>
      <w:r w:rsidR="00BC4F87" w:rsidRPr="004A5FD0">
        <w:t xml:space="preserve">as </w:t>
      </w:r>
      <w:r w:rsidR="00B40AAA" w:rsidRPr="004A5FD0">
        <w:t>oppose</w:t>
      </w:r>
      <w:r w:rsidR="003032EB" w:rsidRPr="004A5FD0">
        <w:t>d</w:t>
      </w:r>
      <w:r w:rsidR="00B40AAA" w:rsidRPr="004A5FD0">
        <w:t xml:space="preserve"> to </w:t>
      </w:r>
      <w:r w:rsidR="00296E76" w:rsidRPr="004A5FD0">
        <w:t xml:space="preserve">individual </w:t>
      </w:r>
      <w:r w:rsidR="00B40AAA" w:rsidRPr="004A5FD0">
        <w:t>audits of individual programs</w:t>
      </w:r>
      <w:r w:rsidRPr="004A5FD0">
        <w:t>.</w:t>
      </w:r>
      <w:r w:rsidRPr="00103EDD">
        <w:t xml:space="preserve">  </w:t>
      </w:r>
    </w:p>
    <w:p w:rsidR="00265AD8" w:rsidRPr="00E10AE3" w:rsidRDefault="00265AD8" w:rsidP="00265AD8">
      <w:pPr>
        <w:tabs>
          <w:tab w:val="left" w:pos="-720"/>
        </w:tabs>
        <w:suppressAutoHyphens/>
        <w:spacing w:before="120"/>
      </w:pPr>
      <w:r w:rsidRPr="00E10AE3">
        <w:rPr>
          <w:b/>
        </w:rPr>
        <w:t xml:space="preserve">Small and Attractive Item:  </w:t>
      </w:r>
      <w:r w:rsidRPr="00E10AE3">
        <w:t xml:space="preserve">Small and attractive assets that cost </w:t>
      </w:r>
      <w:r w:rsidR="003D08C8">
        <w:t xml:space="preserve">less than </w:t>
      </w:r>
      <w:r w:rsidRPr="00E10AE3">
        <w:t>$5,000 but are particularly vulnerable to loss.</w:t>
      </w:r>
    </w:p>
    <w:p w:rsidR="00265AD8" w:rsidRPr="00103EDD" w:rsidRDefault="00265AD8" w:rsidP="00265AD8">
      <w:pPr>
        <w:tabs>
          <w:tab w:val="left" w:pos="-720"/>
        </w:tabs>
        <w:suppressAutoHyphens/>
        <w:spacing w:before="120"/>
      </w:pPr>
      <w:r w:rsidRPr="003D6524">
        <w:rPr>
          <w:b/>
        </w:rPr>
        <w:t xml:space="preserve">State Fiscal Year:  </w:t>
      </w:r>
      <w:r w:rsidRPr="00103EDD">
        <w:t>A twelve</w:t>
      </w:r>
      <w:r w:rsidR="00F2220E">
        <w:t>-</w:t>
      </w:r>
      <w:r w:rsidRPr="00103EDD">
        <w:t xml:space="preserve">month period used for calculating annual financial activity.  Washington State’s fiscal year runs July – June, </w:t>
      </w:r>
      <w:r w:rsidR="008F3964">
        <w:t>(e.g. SFY1</w:t>
      </w:r>
      <w:r w:rsidR="00F2220E">
        <w:t>9</w:t>
      </w:r>
      <w:r w:rsidR="008F3964">
        <w:t xml:space="preserve"> = </w:t>
      </w:r>
      <w:r w:rsidRPr="00103EDD">
        <w:t>July 20</w:t>
      </w:r>
      <w:r w:rsidR="00716146">
        <w:t>1</w:t>
      </w:r>
      <w:r w:rsidR="00F2220E">
        <w:t>8</w:t>
      </w:r>
      <w:r w:rsidR="008F3964">
        <w:t xml:space="preserve"> – June 201</w:t>
      </w:r>
      <w:r w:rsidR="00F2220E">
        <w:t>9</w:t>
      </w:r>
      <w:r w:rsidR="008F3964">
        <w:t>).</w:t>
      </w:r>
      <w:r w:rsidRPr="00103EDD">
        <w:t xml:space="preserve">  </w:t>
      </w:r>
    </w:p>
    <w:p w:rsidR="00265AD8" w:rsidRPr="003D6524" w:rsidRDefault="00265AD8" w:rsidP="00265AD8">
      <w:pPr>
        <w:tabs>
          <w:tab w:val="left" w:pos="-720"/>
        </w:tabs>
        <w:suppressAutoHyphens/>
        <w:spacing w:before="120"/>
      </w:pPr>
      <w:r w:rsidRPr="003D6524">
        <w:rPr>
          <w:b/>
        </w:rPr>
        <w:t>Subcontract:</w:t>
      </w:r>
      <w:r w:rsidRPr="003D6524">
        <w:t xml:space="preserve">  An agreement or contract between the AAA and an individual or entity</w:t>
      </w:r>
      <w:r>
        <w:t xml:space="preserve"> (</w:t>
      </w:r>
      <w:r w:rsidRPr="003D6524">
        <w:t>subcontractor) to perform all or a portion of the duties and obligation</w:t>
      </w:r>
      <w:r>
        <w:t>s that the c</w:t>
      </w:r>
      <w:r w:rsidRPr="003D6524">
        <w:t>ontractor is obligated to perform.</w:t>
      </w:r>
    </w:p>
    <w:p w:rsidR="00265AD8" w:rsidRPr="003D6524" w:rsidRDefault="00265AD8" w:rsidP="00265AD8">
      <w:pPr>
        <w:tabs>
          <w:tab w:val="left" w:pos="-720"/>
        </w:tabs>
        <w:suppressAutoHyphens/>
        <w:spacing w:before="120"/>
      </w:pPr>
      <w:r w:rsidRPr="003D6524">
        <w:rPr>
          <w:b/>
        </w:rPr>
        <w:t>Subcontractor:</w:t>
      </w:r>
      <w:r w:rsidRPr="003D6524">
        <w:t xml:space="preserve">  An individual or entity (including its officers, directors, trustees, employees, and/or agents)</w:t>
      </w:r>
      <w:r>
        <w:t xml:space="preserve"> </w:t>
      </w:r>
      <w:r w:rsidRPr="003D6524">
        <w:t xml:space="preserve">with whom the AAA contracts to provide services that are specifically defined in the </w:t>
      </w:r>
      <w:r w:rsidRPr="00377E40">
        <w:t>area plan</w:t>
      </w:r>
      <w:r w:rsidRPr="003D6524">
        <w:t xml:space="preserve"> or are otherwise approved by DSHS in accordance with contract agreements.  The subcontractor may be either a vendor or a </w:t>
      </w:r>
      <w:r w:rsidR="00133FF2">
        <w:t>s</w:t>
      </w:r>
      <w:r w:rsidR="00FD481F">
        <w:t>ubrecipient</w:t>
      </w:r>
      <w:r w:rsidRPr="003D6524">
        <w:t xml:space="preserve">.                                                                                                                                                  </w:t>
      </w:r>
    </w:p>
    <w:p w:rsidR="00265AD8" w:rsidRDefault="00FD481F" w:rsidP="00265AD8">
      <w:pPr>
        <w:tabs>
          <w:tab w:val="left" w:pos="-720"/>
        </w:tabs>
        <w:suppressAutoHyphens/>
        <w:spacing w:before="120"/>
      </w:pPr>
      <w:r>
        <w:rPr>
          <w:b/>
        </w:rPr>
        <w:t>Subgrant</w:t>
      </w:r>
      <w:r w:rsidR="00265AD8" w:rsidRPr="003D6524">
        <w:rPr>
          <w:b/>
        </w:rPr>
        <w:t>ee</w:t>
      </w:r>
      <w:r w:rsidR="00265AD8" w:rsidRPr="003D6524">
        <w:t xml:space="preserve">:  The government or other legal entity to which a </w:t>
      </w:r>
      <w:r w:rsidR="00133FF2">
        <w:t>s</w:t>
      </w:r>
      <w:r>
        <w:t>ubgrant</w:t>
      </w:r>
      <w:r w:rsidR="00265AD8" w:rsidRPr="003D6524">
        <w:t xml:space="preserve"> is awarded and which is accountable to the grantee for the use of the funds provided.</w:t>
      </w:r>
    </w:p>
    <w:p w:rsidR="00B40AAA" w:rsidRPr="003D6524" w:rsidRDefault="00FD481F" w:rsidP="00265AD8">
      <w:pPr>
        <w:tabs>
          <w:tab w:val="left" w:pos="-720"/>
        </w:tabs>
        <w:suppressAutoHyphens/>
        <w:spacing w:before="120"/>
      </w:pPr>
      <w:r>
        <w:rPr>
          <w:b/>
        </w:rPr>
        <w:t>Subaward</w:t>
      </w:r>
      <w:r w:rsidR="00B40AAA" w:rsidRPr="00CB5222">
        <w:rPr>
          <w:b/>
        </w:rPr>
        <w:t>:</w:t>
      </w:r>
      <w:r w:rsidR="00B40AAA">
        <w:t xml:space="preserve"> </w:t>
      </w:r>
      <w:r w:rsidR="00204695">
        <w:t xml:space="preserve"> </w:t>
      </w:r>
      <w:r w:rsidR="00B40AAA">
        <w:t xml:space="preserve">An award provided by a pass-through entity to a </w:t>
      </w:r>
      <w:r w:rsidR="00133FF2">
        <w:t>s</w:t>
      </w:r>
      <w:r>
        <w:t>ubrecipient</w:t>
      </w:r>
      <w:r w:rsidR="00B40AAA">
        <w:t xml:space="preserve"> for the </w:t>
      </w:r>
      <w:r w:rsidR="00133FF2">
        <w:t>s</w:t>
      </w:r>
      <w:r>
        <w:t>ubrecipient</w:t>
      </w:r>
      <w:r w:rsidR="00B40AAA">
        <w:t xml:space="preserve"> to carry out part of a federal award received by the pass-through entity.  It does not include payment to a contractor or payment to an individual that is a beneficiary of a federal program. </w:t>
      </w:r>
    </w:p>
    <w:p w:rsidR="00265AD8" w:rsidRPr="003D6524" w:rsidRDefault="00FD481F" w:rsidP="00265AD8">
      <w:pPr>
        <w:tabs>
          <w:tab w:val="left" w:pos="-720"/>
        </w:tabs>
        <w:suppressAutoHyphens/>
        <w:spacing w:before="120"/>
      </w:pPr>
      <w:r>
        <w:rPr>
          <w:b/>
        </w:rPr>
        <w:t>Subrecipient</w:t>
      </w:r>
      <w:r w:rsidR="00265AD8" w:rsidRPr="003D6524">
        <w:rPr>
          <w:b/>
        </w:rPr>
        <w:t xml:space="preserve">:  </w:t>
      </w:r>
      <w:r w:rsidR="00265AD8" w:rsidRPr="003D6524">
        <w:t xml:space="preserve">A non-federal entity that </w:t>
      </w:r>
      <w:r w:rsidR="00B40AAA">
        <w:t xml:space="preserve">receives a </w:t>
      </w:r>
      <w:r w:rsidR="00133FF2">
        <w:t>s</w:t>
      </w:r>
      <w:r>
        <w:t>ubaward</w:t>
      </w:r>
      <w:r w:rsidR="00B40AAA">
        <w:t xml:space="preserve"> from </w:t>
      </w:r>
      <w:r w:rsidR="00265AD8" w:rsidRPr="003D6524">
        <w:t xml:space="preserve">a pass-through entity to carry out </w:t>
      </w:r>
      <w:r w:rsidR="00B40AAA">
        <w:t xml:space="preserve">part of a </w:t>
      </w:r>
      <w:r w:rsidR="00265AD8" w:rsidRPr="003D6524">
        <w:t>federal program</w:t>
      </w:r>
      <w:r w:rsidR="00271D79">
        <w:t xml:space="preserve">, </w:t>
      </w:r>
      <w:r w:rsidR="00B40AAA">
        <w:t>but does not include an individual that is a beneficiary of such program</w:t>
      </w:r>
      <w:r w:rsidR="00265AD8">
        <w:t xml:space="preserve">. </w:t>
      </w:r>
      <w:r w:rsidR="00124033">
        <w:t xml:space="preserve">Refer to </w:t>
      </w:r>
      <w:r w:rsidR="004C1F14">
        <w:t>45 CFR 75.351</w:t>
      </w:r>
      <w:r w:rsidR="00124033">
        <w:t xml:space="preserve"> or </w:t>
      </w:r>
      <w:r w:rsidR="00124033" w:rsidRPr="00124033">
        <w:rPr>
          <w:i/>
        </w:rPr>
        <w:t xml:space="preserve">Audits and Fiscal Monitoring </w:t>
      </w:r>
      <w:r w:rsidR="00124033">
        <w:t>section of this chapter.</w:t>
      </w:r>
      <w:r w:rsidR="00E35D2E">
        <w:t xml:space="preserve">  For purposes of this chapter, the definition of </w:t>
      </w:r>
      <w:r>
        <w:t>Subrecipient</w:t>
      </w:r>
      <w:r w:rsidR="00E35D2E">
        <w:t xml:space="preserve"> is expanded to include a non-federal entity that receives a </w:t>
      </w:r>
      <w:r w:rsidR="00133FF2">
        <w:t>s</w:t>
      </w:r>
      <w:r>
        <w:t>ubaward</w:t>
      </w:r>
      <w:r w:rsidR="00E35D2E">
        <w:t xml:space="preserve"> to carry out part of a state program.</w:t>
      </w:r>
    </w:p>
    <w:p w:rsidR="00A56628" w:rsidRDefault="00265AD8" w:rsidP="00265AD8">
      <w:pPr>
        <w:tabs>
          <w:tab w:val="left" w:pos="-720"/>
        </w:tabs>
        <w:suppressAutoHyphens/>
        <w:spacing w:before="120"/>
      </w:pPr>
      <w:r w:rsidRPr="003D6524">
        <w:rPr>
          <w:b/>
        </w:rPr>
        <w:t xml:space="preserve">Suspension:  </w:t>
      </w:r>
      <w:r w:rsidRPr="003D6524">
        <w:t xml:space="preserve">An action by a </w:t>
      </w:r>
      <w:r w:rsidR="00B40AAA">
        <w:t xml:space="preserve">federal suspending official that immediately prohibits a person from participating in covered transactions for a temporary period, pending completion of an agency investigation and any judicial or administrative proceeding that may ensue.  </w:t>
      </w:r>
    </w:p>
    <w:p w:rsidR="00265AD8" w:rsidRDefault="00265AD8" w:rsidP="00265AD8">
      <w:pPr>
        <w:tabs>
          <w:tab w:val="left" w:pos="-720"/>
        </w:tabs>
        <w:suppressAutoHyphens/>
        <w:spacing w:before="120"/>
        <w:rPr>
          <w:color w:val="0033CC"/>
        </w:rPr>
      </w:pPr>
      <w:r w:rsidRPr="00F029C8">
        <w:rPr>
          <w:b/>
        </w:rPr>
        <w:t>Third Party In-Kind Contributions:</w:t>
      </w:r>
      <w:r w:rsidRPr="00F029C8">
        <w:t xml:space="preserve">  </w:t>
      </w:r>
      <w:r w:rsidR="00B40AAA">
        <w:t>The value of non-cash contribution</w:t>
      </w:r>
      <w:r w:rsidR="00124033">
        <w:t xml:space="preserve"> (i.e., property or services)</w:t>
      </w:r>
      <w:r w:rsidR="00B40AAA">
        <w:t xml:space="preserve"> that </w:t>
      </w:r>
      <w:r w:rsidR="00124033">
        <w:t xml:space="preserve">benefit a federally assisted project or program and </w:t>
      </w:r>
      <w:r w:rsidR="00271D79">
        <w:t>is</w:t>
      </w:r>
      <w:r w:rsidR="00124033">
        <w:t xml:space="preserve"> contributed by non-federal third parties, without charge, to a non-federal entity under a federal award. </w:t>
      </w:r>
      <w:r w:rsidRPr="004170F7">
        <w:t xml:space="preserve">The AAA </w:t>
      </w:r>
      <w:r w:rsidR="00124033">
        <w:t xml:space="preserve">may not </w:t>
      </w:r>
      <w:r w:rsidRPr="004170F7">
        <w:t>provide third party in-kind contributions</w:t>
      </w:r>
      <w:r w:rsidR="00E45EAA">
        <w:t>, because they are not a third party</w:t>
      </w:r>
      <w:r w:rsidRPr="004170F7">
        <w:t>.</w:t>
      </w:r>
      <w:r>
        <w:rPr>
          <w:color w:val="0033CC"/>
        </w:rPr>
        <w:t xml:space="preserve"> </w:t>
      </w:r>
    </w:p>
    <w:p w:rsidR="00265AD8" w:rsidRPr="00D20823" w:rsidRDefault="00265AD8" w:rsidP="00265AD8">
      <w:pPr>
        <w:tabs>
          <w:tab w:val="left" w:pos="-720"/>
        </w:tabs>
        <w:suppressAutoHyphens/>
        <w:spacing w:before="120"/>
        <w:rPr>
          <w:b/>
          <w:u w:val="single"/>
        </w:rPr>
      </w:pPr>
      <w:r w:rsidRPr="00D20823">
        <w:rPr>
          <w:b/>
        </w:rPr>
        <w:t xml:space="preserve">Title XIX: </w:t>
      </w:r>
      <w:r w:rsidR="00855D49">
        <w:rPr>
          <w:b/>
        </w:rPr>
        <w:t>See ‘Medicaid’</w:t>
      </w:r>
    </w:p>
    <w:p w:rsidR="00A56628" w:rsidRDefault="00265AD8" w:rsidP="00265AD8">
      <w:pPr>
        <w:tabs>
          <w:tab w:val="left" w:pos="-720"/>
        </w:tabs>
        <w:suppressAutoHyphens/>
        <w:spacing w:before="120"/>
      </w:pPr>
      <w:r w:rsidRPr="00F029C8">
        <w:rPr>
          <w:b/>
        </w:rPr>
        <w:t xml:space="preserve">Vendor:  </w:t>
      </w:r>
      <w:r w:rsidR="00CB5222">
        <w:t xml:space="preserve">See </w:t>
      </w:r>
      <w:r w:rsidR="00124033">
        <w:t>“Contractor”</w:t>
      </w:r>
      <w:r w:rsidR="00124033" w:rsidRPr="00F029C8" w:rsidDel="00124033">
        <w:t xml:space="preserve"> </w:t>
      </w:r>
    </w:p>
    <w:p w:rsidR="006C4243" w:rsidRDefault="00265AD8" w:rsidP="00265AD8">
      <w:pPr>
        <w:tabs>
          <w:tab w:val="left" w:pos="-720"/>
        </w:tabs>
        <w:suppressAutoHyphens/>
        <w:spacing w:before="120"/>
      </w:pPr>
      <w:bookmarkStart w:id="5" w:name="_SECTION_IV._"/>
      <w:bookmarkEnd w:id="5"/>
      <w:r w:rsidRPr="00E10AE3">
        <w:rPr>
          <w:b/>
        </w:rPr>
        <w:t xml:space="preserve">Working Capital Advance: </w:t>
      </w:r>
      <w:r w:rsidR="00CB5222">
        <w:t xml:space="preserve">See </w:t>
      </w:r>
      <w:r w:rsidR="00140B6F">
        <w:t>“Long-Term Payable Agreement</w:t>
      </w:r>
      <w:r w:rsidR="00B94F47">
        <w:t xml:space="preserve">” </w:t>
      </w:r>
    </w:p>
    <w:p w:rsidR="00265AD8" w:rsidRPr="00254E03" w:rsidRDefault="00265AD8" w:rsidP="00265AD8">
      <w:pPr>
        <w:tabs>
          <w:tab w:val="left" w:pos="-720"/>
        </w:tabs>
        <w:suppressAutoHyphens/>
        <w:spacing w:before="120"/>
      </w:pPr>
      <w:r w:rsidRPr="002D22DE">
        <w:rPr>
          <w:b/>
        </w:rPr>
        <w:t>Year-to-Date (YTD):</w:t>
      </w:r>
      <w:r w:rsidRPr="00254E03">
        <w:t xml:space="preserve">  Activity reported within a contract period starting at the beginning of the contract period and reported up to the current date.</w:t>
      </w:r>
      <w:r w:rsidR="00EA4880" w:rsidRPr="00254E03">
        <w:t xml:space="preserve">  </w:t>
      </w:r>
      <w:r w:rsidR="001514A0" w:rsidRPr="00813555">
        <w:t xml:space="preserve">These might also be known as Expenditures to Date, if the contract period is not on a 12-month period. </w:t>
      </w:r>
      <w:r w:rsidRPr="002D22DE">
        <w:t xml:space="preserve"> </w:t>
      </w:r>
      <w:bookmarkStart w:id="6" w:name="_SECTION_IV.__1"/>
      <w:bookmarkEnd w:id="6"/>
    </w:p>
    <w:p w:rsidR="005914CA" w:rsidRDefault="005914CA" w:rsidP="00895253"/>
    <w:bookmarkStart w:id="7" w:name="_SECTION_III.__1"/>
    <w:bookmarkEnd w:id="7"/>
    <w:p w:rsidR="00331E48" w:rsidRDefault="00987644" w:rsidP="003F239D">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331E48" w:rsidRPr="00987644">
        <w:rPr>
          <w:rStyle w:val="Hyperlink"/>
          <w:szCs w:val="24"/>
        </w:rPr>
        <w:t>SECTION II</w:t>
      </w:r>
      <w:r w:rsidR="00793C8E" w:rsidRPr="00987644">
        <w:rPr>
          <w:rStyle w:val="Hyperlink"/>
          <w:szCs w:val="24"/>
        </w:rPr>
        <w:t>I</w:t>
      </w:r>
      <w:r w:rsidR="00331E48" w:rsidRPr="00987644">
        <w:rPr>
          <w:rStyle w:val="Hyperlink"/>
          <w:szCs w:val="24"/>
        </w:rPr>
        <w:t>.  Due Dates for Recurring Items</w:t>
      </w:r>
      <w:r>
        <w:rPr>
          <w:szCs w:val="24"/>
        </w:rPr>
        <w:fldChar w:fldCharType="end"/>
      </w:r>
      <w:r w:rsidR="00331E48" w:rsidRPr="003F239D">
        <w:rPr>
          <w:szCs w:val="24"/>
        </w:rPr>
        <w:t xml:space="preserve"> </w:t>
      </w:r>
    </w:p>
    <w:p w:rsidR="00E44FED" w:rsidRDefault="00E44FED" w:rsidP="00E44FED">
      <w:pPr>
        <w:tabs>
          <w:tab w:val="left" w:pos="-720"/>
        </w:tabs>
        <w:suppressAutoHyphens/>
        <w:ind w:left="360"/>
      </w:pPr>
    </w:p>
    <w:p w:rsidR="00683AC2" w:rsidRPr="00F92C2A" w:rsidRDefault="00683AC2" w:rsidP="00683AC2">
      <w:pPr>
        <w:rPr>
          <w:strike/>
          <w:color w:val="00B050"/>
        </w:rPr>
      </w:pPr>
      <w:r w:rsidRPr="00F665EB">
        <w:t>The following three tables show due dates and timelines for recurring items applicable to the</w:t>
      </w:r>
      <w:r w:rsidR="00DA2C5F">
        <w:t xml:space="preserve"> AAA.  The first table reflects</w:t>
      </w:r>
      <w:r w:rsidRPr="00F665EB">
        <w:t xml:space="preserve"> activities and due dates that occur within a calendar year without regard to the budget/contract period.  The next two tables show this same information, </w:t>
      </w:r>
      <w:r w:rsidR="00F92C2A" w:rsidRPr="00DA2C5F">
        <w:t>as it relates to calendar year and fiscal year cycles and contracts</w:t>
      </w:r>
      <w:r w:rsidRPr="00DA2C5F">
        <w:t>. </w:t>
      </w:r>
      <w:r w:rsidRPr="00F665EB">
        <w:t xml:space="preserve"> </w:t>
      </w:r>
    </w:p>
    <w:p w:rsidR="00683AC2" w:rsidRPr="00F665EB" w:rsidRDefault="00683AC2" w:rsidP="00683AC2">
      <w:pPr>
        <w:ind w:left="720"/>
      </w:pPr>
    </w:p>
    <w:p w:rsidR="00265AD8" w:rsidRDefault="00683AC2" w:rsidP="00857398">
      <w:r w:rsidRPr="00F665EB">
        <w:t xml:space="preserve">The </w:t>
      </w:r>
      <w:r w:rsidRPr="00F665EB">
        <w:rPr>
          <w:b/>
          <w:bCs/>
        </w:rPr>
        <w:t>MB</w:t>
      </w:r>
      <w:r w:rsidRPr="00F665EB">
        <w:t xml:space="preserve"> noted in each table signifies a management bulletin issue date and response date.  For example, in the first </w:t>
      </w:r>
      <w:r w:rsidR="00761CE8" w:rsidRPr="00761CE8">
        <w:t>table,</w:t>
      </w:r>
      <w:r w:rsidR="00761CE8" w:rsidRPr="00761CE8">
        <w:rPr>
          <w:color w:val="00B050"/>
        </w:rPr>
        <w:t xml:space="preserve"> </w:t>
      </w:r>
      <w:r w:rsidR="00761CE8" w:rsidRPr="00761CE8">
        <w:t>in</w:t>
      </w:r>
      <w:r w:rsidRPr="00F665EB">
        <w:t xml:space="preserve"> the Area Plan &amp; Cost Allocation Plan column; </w:t>
      </w:r>
      <w:r w:rsidRPr="00F665EB">
        <w:rPr>
          <w:b/>
          <w:bCs/>
        </w:rPr>
        <w:t>MB</w:t>
      </w:r>
      <w:r w:rsidRPr="00F665EB">
        <w:rPr>
          <w:b/>
          <w:bCs/>
          <w:vertAlign w:val="subscript"/>
        </w:rPr>
        <w:t>1</w:t>
      </w:r>
      <w:r w:rsidRPr="00F665EB">
        <w:rPr>
          <w:vertAlign w:val="subscript"/>
        </w:rPr>
        <w:t xml:space="preserve">   </w:t>
      </w:r>
      <w:r w:rsidRPr="00F665EB">
        <w:t>Budget, W</w:t>
      </w:r>
      <w:r w:rsidR="00761CE8">
        <w:t>ritten Cost Allocation Plan, &amp;</w:t>
      </w:r>
      <w:r w:rsidRPr="00F665EB">
        <w:t xml:space="preserve"> Instructions will be issued on approximately May 1</w:t>
      </w:r>
      <w:r w:rsidRPr="00F665EB">
        <w:rPr>
          <w:vertAlign w:val="superscript"/>
        </w:rPr>
        <w:t>st</w:t>
      </w:r>
      <w:r w:rsidRPr="00F665EB">
        <w:t>.  The due date for the AAA to respond to</w:t>
      </w:r>
      <w:r w:rsidRPr="00F665EB">
        <w:rPr>
          <w:b/>
          <w:bCs/>
        </w:rPr>
        <w:t xml:space="preserve"> MB</w:t>
      </w:r>
      <w:r w:rsidRPr="00F665EB">
        <w:rPr>
          <w:b/>
          <w:bCs/>
          <w:vertAlign w:val="subscript"/>
        </w:rPr>
        <w:t>1</w:t>
      </w:r>
      <w:r w:rsidRPr="00F665EB">
        <w:t xml:space="preserve"> is </w:t>
      </w:r>
      <w:r w:rsidR="00250C80" w:rsidRPr="006C4243">
        <w:t>approximately</w:t>
      </w:r>
      <w:r w:rsidR="00250C80">
        <w:rPr>
          <w:color w:val="0000FF"/>
        </w:rPr>
        <w:t xml:space="preserve"> </w:t>
      </w:r>
      <w:r w:rsidRPr="00F665EB">
        <w:t>October 1</w:t>
      </w:r>
      <w:r w:rsidRPr="00F665EB">
        <w:rPr>
          <w:vertAlign w:val="superscript"/>
        </w:rPr>
        <w:t>st</w:t>
      </w:r>
      <w:r w:rsidRPr="00F665EB">
        <w:t xml:space="preserve">. </w:t>
      </w:r>
    </w:p>
    <w:p w:rsidR="006C4243" w:rsidRDefault="006C4243" w:rsidP="00857398">
      <w:pPr>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p w:rsidR="00222FCF" w:rsidRDefault="00222FCF" w:rsidP="00265AD8">
      <w:pPr>
        <w:tabs>
          <w:tab w:val="left" w:pos="720"/>
          <w:tab w:val="left" w:pos="4320"/>
        </w:tabs>
        <w:rPr>
          <w:rFonts w:ascii="Times New Roman" w:hAnsi="Times New Roman"/>
          <w:b/>
        </w:rPr>
      </w:pPr>
    </w:p>
    <w:tbl>
      <w:tblPr>
        <w:tblpPr w:leftFromText="180" w:rightFromText="180" w:vertAnchor="page" w:horzAnchor="margin" w:tblpY="2011"/>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1954"/>
        <w:gridCol w:w="2088"/>
        <w:gridCol w:w="2105"/>
        <w:gridCol w:w="1908"/>
      </w:tblGrid>
      <w:tr w:rsidR="007E74EC" w:rsidRPr="007024FA" w:rsidTr="00286A28">
        <w:trPr>
          <w:trHeight w:val="329"/>
        </w:trPr>
        <w:tc>
          <w:tcPr>
            <w:tcW w:w="8913" w:type="dxa"/>
            <w:gridSpan w:val="5"/>
            <w:tcBorders>
              <w:bottom w:val="single" w:sz="4" w:space="0" w:color="000000"/>
            </w:tcBorders>
            <w:shd w:val="pct60" w:color="auto" w:fill="auto"/>
            <w:vAlign w:val="bottom"/>
          </w:tcPr>
          <w:p w:rsidR="007E74EC" w:rsidRDefault="007E74EC" w:rsidP="00222FCF">
            <w:pPr>
              <w:tabs>
                <w:tab w:val="left" w:pos="-720"/>
              </w:tabs>
              <w:suppressAutoHyphens/>
              <w:jc w:val="center"/>
              <w:rPr>
                <w:rFonts w:cs="Arial"/>
                <w:b/>
                <w:color w:val="FFFFFF"/>
                <w:sz w:val="20"/>
              </w:rPr>
            </w:pPr>
            <w:r>
              <w:rPr>
                <w:rFonts w:cs="Arial"/>
                <w:b/>
                <w:color w:val="FFFFFF"/>
                <w:sz w:val="20"/>
              </w:rPr>
              <w:t>ACTIVITIES AND DUE DATES DURING THE CALENDAR YEAR (CY)</w:t>
            </w:r>
          </w:p>
          <w:p w:rsidR="007E74EC" w:rsidRPr="00D77129" w:rsidRDefault="007E74EC" w:rsidP="00222FCF">
            <w:pPr>
              <w:tabs>
                <w:tab w:val="left" w:pos="-720"/>
              </w:tabs>
              <w:suppressAutoHyphens/>
              <w:jc w:val="center"/>
              <w:rPr>
                <w:rFonts w:cs="Arial"/>
                <w:b/>
                <w:color w:val="FFFFFF"/>
                <w:sz w:val="20"/>
              </w:rPr>
            </w:pPr>
            <w:r w:rsidRPr="00B21CC7">
              <w:rPr>
                <w:rFonts w:cs="Arial"/>
                <w:b/>
                <w:color w:val="FFFFFF" w:themeColor="background1"/>
                <w:sz w:val="16"/>
                <w:szCs w:val="16"/>
              </w:rPr>
              <w:t>Note</w:t>
            </w:r>
            <w:r w:rsidRPr="00B21CC7">
              <w:rPr>
                <w:rFonts w:cs="Arial"/>
                <w:color w:val="FFFFFF" w:themeColor="background1"/>
                <w:sz w:val="16"/>
                <w:szCs w:val="16"/>
              </w:rPr>
              <w:t xml:space="preserve"> – The dates listed in the table below are estimates; actual issue dates may vary and due dates will be provided via Management</w:t>
            </w:r>
            <w:r w:rsidRPr="00B21CC7">
              <w:rPr>
                <w:rFonts w:cs="Arial"/>
                <w:color w:val="FFFFFF" w:themeColor="background1"/>
                <w:sz w:val="18"/>
                <w:szCs w:val="18"/>
              </w:rPr>
              <w:t xml:space="preserve"> </w:t>
            </w:r>
            <w:r w:rsidRPr="00B21CC7">
              <w:rPr>
                <w:rFonts w:cs="Arial"/>
                <w:color w:val="FFFFFF" w:themeColor="background1"/>
                <w:sz w:val="16"/>
                <w:szCs w:val="16"/>
              </w:rPr>
              <w:t>Bulletins or by other means of communication.</w:t>
            </w:r>
          </w:p>
        </w:tc>
      </w:tr>
      <w:tr w:rsidR="00222FCF" w:rsidRPr="007024FA" w:rsidTr="00222FCF">
        <w:trPr>
          <w:trHeight w:val="329"/>
        </w:trPr>
        <w:tc>
          <w:tcPr>
            <w:tcW w:w="858" w:type="dxa"/>
            <w:tcBorders>
              <w:bottom w:val="single" w:sz="4" w:space="0" w:color="000000"/>
            </w:tcBorders>
            <w:shd w:val="pct60" w:color="auto" w:fill="auto"/>
            <w:vAlign w:val="bottom"/>
          </w:tcPr>
          <w:p w:rsidR="00222FCF" w:rsidRPr="00D77129" w:rsidRDefault="00222FCF" w:rsidP="00222FCF">
            <w:pPr>
              <w:tabs>
                <w:tab w:val="left" w:pos="-720"/>
              </w:tabs>
              <w:suppressAutoHyphens/>
              <w:jc w:val="center"/>
              <w:rPr>
                <w:rFonts w:cs="Arial"/>
                <w:b/>
                <w:color w:val="FFFFFF"/>
                <w:sz w:val="20"/>
              </w:rPr>
            </w:pPr>
            <w:r w:rsidRPr="00D77129">
              <w:rPr>
                <w:rFonts w:cs="Arial"/>
                <w:b/>
                <w:color w:val="FFFFFF"/>
                <w:sz w:val="20"/>
              </w:rPr>
              <w:t>DUE DATE</w:t>
            </w:r>
          </w:p>
        </w:tc>
        <w:tc>
          <w:tcPr>
            <w:tcW w:w="1954" w:type="dxa"/>
            <w:tcBorders>
              <w:bottom w:val="single" w:sz="4" w:space="0" w:color="000000"/>
            </w:tcBorders>
            <w:shd w:val="pct60" w:color="auto" w:fill="auto"/>
            <w:vAlign w:val="bottom"/>
          </w:tcPr>
          <w:p w:rsidR="00222FCF" w:rsidRPr="00D77129" w:rsidRDefault="00222FCF" w:rsidP="00222FCF">
            <w:pPr>
              <w:tabs>
                <w:tab w:val="left" w:pos="-720"/>
              </w:tabs>
              <w:suppressAutoHyphens/>
              <w:jc w:val="center"/>
              <w:rPr>
                <w:rFonts w:cs="Arial"/>
                <w:b/>
                <w:color w:val="FFFFFF"/>
                <w:sz w:val="20"/>
              </w:rPr>
            </w:pPr>
            <w:r>
              <w:rPr>
                <w:rFonts w:cs="Arial"/>
                <w:b/>
                <w:color w:val="FFFFFF"/>
                <w:sz w:val="20"/>
              </w:rPr>
              <w:t xml:space="preserve">AREA PLAN &amp; COST </w:t>
            </w:r>
            <w:r w:rsidRPr="00DA2C5F">
              <w:rPr>
                <w:rFonts w:cs="Arial"/>
                <w:b/>
                <w:color w:val="FFFFFF"/>
                <w:sz w:val="20"/>
              </w:rPr>
              <w:t>ALLOC.</w:t>
            </w:r>
            <w:r w:rsidRPr="00D77129">
              <w:rPr>
                <w:rFonts w:cs="Arial"/>
                <w:b/>
                <w:color w:val="00B050"/>
                <w:sz w:val="20"/>
              </w:rPr>
              <w:t xml:space="preserve"> </w:t>
            </w:r>
            <w:r w:rsidRPr="00D77129">
              <w:rPr>
                <w:rFonts w:cs="Arial"/>
                <w:b/>
                <w:color w:val="FFFFFF"/>
                <w:sz w:val="20"/>
              </w:rPr>
              <w:t>PLAN</w:t>
            </w:r>
          </w:p>
        </w:tc>
        <w:tc>
          <w:tcPr>
            <w:tcW w:w="2088" w:type="dxa"/>
            <w:tcBorders>
              <w:bottom w:val="single" w:sz="4" w:space="0" w:color="000000"/>
            </w:tcBorders>
            <w:shd w:val="pct60" w:color="auto" w:fill="auto"/>
            <w:vAlign w:val="bottom"/>
          </w:tcPr>
          <w:p w:rsidR="00222FCF" w:rsidRPr="00D77129" w:rsidRDefault="00222FCF" w:rsidP="00222FCF">
            <w:pPr>
              <w:tabs>
                <w:tab w:val="left" w:pos="-720"/>
              </w:tabs>
              <w:suppressAutoHyphens/>
              <w:jc w:val="center"/>
              <w:rPr>
                <w:rFonts w:cs="Arial"/>
                <w:b/>
                <w:color w:val="FFFFFF"/>
                <w:sz w:val="20"/>
              </w:rPr>
            </w:pPr>
            <w:r w:rsidRPr="00D77129">
              <w:rPr>
                <w:rFonts w:cs="Arial"/>
                <w:b/>
                <w:color w:val="FFFFFF"/>
                <w:sz w:val="20"/>
              </w:rPr>
              <w:t>OLDER AMERICANS ACT</w:t>
            </w:r>
            <w:r w:rsidR="003D2F24">
              <w:rPr>
                <w:rFonts w:cs="Arial"/>
                <w:b/>
                <w:color w:val="FFFFFF"/>
                <w:sz w:val="20"/>
              </w:rPr>
              <w:t xml:space="preserve"> – 21 </w:t>
            </w:r>
            <w:r w:rsidR="00846111">
              <w:rPr>
                <w:rFonts w:cs="Arial"/>
                <w:b/>
                <w:color w:val="FFFFFF"/>
                <w:sz w:val="20"/>
              </w:rPr>
              <w:t xml:space="preserve">or 24 </w:t>
            </w:r>
            <w:r w:rsidR="003D2F24">
              <w:rPr>
                <w:rFonts w:cs="Arial"/>
                <w:b/>
                <w:color w:val="FFFFFF"/>
                <w:sz w:val="20"/>
              </w:rPr>
              <w:t>month contract</w:t>
            </w:r>
            <w:r w:rsidR="00846111">
              <w:rPr>
                <w:rFonts w:cs="Arial"/>
                <w:b/>
                <w:color w:val="FFFFFF"/>
                <w:sz w:val="20"/>
              </w:rPr>
              <w:t xml:space="preserve"> ending 9/30</w:t>
            </w:r>
          </w:p>
        </w:tc>
        <w:tc>
          <w:tcPr>
            <w:tcW w:w="2105" w:type="dxa"/>
            <w:tcBorders>
              <w:bottom w:val="single" w:sz="4" w:space="0" w:color="000000"/>
            </w:tcBorders>
            <w:shd w:val="pct60" w:color="auto" w:fill="auto"/>
            <w:vAlign w:val="bottom"/>
          </w:tcPr>
          <w:p w:rsidR="00222FCF" w:rsidRPr="00D77129" w:rsidRDefault="00222FCF" w:rsidP="00222FCF">
            <w:pPr>
              <w:tabs>
                <w:tab w:val="left" w:pos="-720"/>
              </w:tabs>
              <w:suppressAutoHyphens/>
              <w:jc w:val="center"/>
              <w:rPr>
                <w:rFonts w:cs="Arial"/>
                <w:b/>
                <w:color w:val="FFFFFF"/>
                <w:sz w:val="20"/>
              </w:rPr>
            </w:pPr>
            <w:r w:rsidRPr="00D77129">
              <w:rPr>
                <w:rFonts w:cs="Arial"/>
                <w:b/>
                <w:color w:val="FFFFFF"/>
                <w:sz w:val="20"/>
              </w:rPr>
              <w:t>STATE/FEDERAL</w:t>
            </w:r>
          </w:p>
        </w:tc>
        <w:tc>
          <w:tcPr>
            <w:tcW w:w="1908" w:type="dxa"/>
            <w:tcBorders>
              <w:bottom w:val="single" w:sz="4" w:space="0" w:color="000000"/>
            </w:tcBorders>
            <w:shd w:val="pct60" w:color="auto" w:fill="auto"/>
            <w:vAlign w:val="bottom"/>
          </w:tcPr>
          <w:p w:rsidR="00222FCF" w:rsidRPr="00D77129" w:rsidRDefault="00222FCF" w:rsidP="00222FCF">
            <w:pPr>
              <w:tabs>
                <w:tab w:val="left" w:pos="-720"/>
              </w:tabs>
              <w:suppressAutoHyphens/>
              <w:jc w:val="center"/>
              <w:rPr>
                <w:rFonts w:cs="Arial"/>
                <w:b/>
                <w:color w:val="FFFFFF"/>
                <w:sz w:val="20"/>
              </w:rPr>
            </w:pPr>
            <w:r w:rsidRPr="00D77129">
              <w:rPr>
                <w:rFonts w:cs="Arial"/>
                <w:b/>
                <w:color w:val="FFFFFF"/>
                <w:sz w:val="20"/>
              </w:rPr>
              <w:t>OTHER</w:t>
            </w:r>
          </w:p>
        </w:tc>
      </w:tr>
      <w:tr w:rsidR="00222FCF" w:rsidRPr="007024FA" w:rsidTr="003D7434">
        <w:trPr>
          <w:trHeight w:val="265"/>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01/01</w:t>
            </w:r>
          </w:p>
        </w:tc>
        <w:tc>
          <w:tcPr>
            <w:tcW w:w="1954" w:type="dxa"/>
            <w:vAlign w:val="bottom"/>
          </w:tcPr>
          <w:p w:rsidR="00222FCF" w:rsidRPr="00D77129" w:rsidRDefault="00222FCF" w:rsidP="00222FCF">
            <w:pPr>
              <w:tabs>
                <w:tab w:val="left" w:pos="-720"/>
                <w:tab w:val="left" w:pos="1302"/>
              </w:tabs>
              <w:suppressAutoHyphens/>
              <w:rPr>
                <w:rFonts w:cs="Arial"/>
                <w:sz w:val="18"/>
                <w:szCs w:val="18"/>
              </w:rPr>
            </w:pPr>
            <w:r w:rsidRPr="00D77129">
              <w:rPr>
                <w:rFonts w:cs="Arial"/>
                <w:sz w:val="18"/>
                <w:szCs w:val="18"/>
              </w:rPr>
              <w:t>Effective start date</w:t>
            </w:r>
          </w:p>
        </w:tc>
        <w:tc>
          <w:tcPr>
            <w:tcW w:w="2088" w:type="dxa"/>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Effective start date</w:t>
            </w:r>
            <w:r w:rsidR="00422E14">
              <w:rPr>
                <w:rFonts w:cs="Arial"/>
                <w:sz w:val="18"/>
                <w:szCs w:val="18"/>
              </w:rPr>
              <w:t xml:space="preserve"> (excluding Yakama)</w:t>
            </w:r>
          </w:p>
        </w:tc>
        <w:tc>
          <w:tcPr>
            <w:tcW w:w="2105" w:type="dxa"/>
            <w:vAlign w:val="bottom"/>
          </w:tcPr>
          <w:p w:rsidR="00222FCF" w:rsidRPr="00D77129" w:rsidRDefault="00222FCF" w:rsidP="00222FCF">
            <w:pPr>
              <w:tabs>
                <w:tab w:val="left" w:pos="-720"/>
              </w:tabs>
              <w:suppressAutoHyphens/>
              <w:rPr>
                <w:rFonts w:cs="Arial"/>
                <w:sz w:val="18"/>
                <w:szCs w:val="18"/>
              </w:rPr>
            </w:pPr>
          </w:p>
        </w:tc>
        <w:tc>
          <w:tcPr>
            <w:tcW w:w="1908" w:type="dxa"/>
            <w:vAlign w:val="bottom"/>
          </w:tcPr>
          <w:p w:rsidR="00222FCF" w:rsidRPr="00D77129" w:rsidRDefault="00222FCF" w:rsidP="00222FCF">
            <w:pPr>
              <w:tabs>
                <w:tab w:val="left" w:pos="-720"/>
              </w:tabs>
              <w:suppressAutoHyphens/>
              <w:rPr>
                <w:rFonts w:cs="Arial"/>
                <w:sz w:val="18"/>
                <w:szCs w:val="18"/>
              </w:rPr>
            </w:pPr>
          </w:p>
        </w:tc>
      </w:tr>
      <w:tr w:rsidR="00222FCF" w:rsidRPr="007024FA" w:rsidTr="003D7434">
        <w:trPr>
          <w:trHeight w:val="296"/>
        </w:trPr>
        <w:tc>
          <w:tcPr>
            <w:tcW w:w="858" w:type="dxa"/>
            <w:vAlign w:val="bottom"/>
          </w:tcPr>
          <w:p w:rsidR="00222FCF" w:rsidRPr="00DA2C5F" w:rsidRDefault="00222FCF" w:rsidP="00222FCF">
            <w:pPr>
              <w:tabs>
                <w:tab w:val="left" w:pos="-720"/>
              </w:tabs>
              <w:suppressAutoHyphens/>
              <w:jc w:val="center"/>
              <w:rPr>
                <w:rFonts w:cs="Arial"/>
                <w:sz w:val="18"/>
                <w:szCs w:val="18"/>
              </w:rPr>
            </w:pPr>
            <w:r w:rsidRPr="00DA2C5F">
              <w:rPr>
                <w:rFonts w:cs="Arial"/>
                <w:sz w:val="18"/>
                <w:szCs w:val="18"/>
              </w:rPr>
              <w:t>02/15</w:t>
            </w:r>
          </w:p>
        </w:tc>
        <w:tc>
          <w:tcPr>
            <w:tcW w:w="1954" w:type="dxa"/>
            <w:vAlign w:val="bottom"/>
          </w:tcPr>
          <w:p w:rsidR="00222FCF" w:rsidRPr="00DA2C5F" w:rsidRDefault="00222FCF" w:rsidP="00222FCF">
            <w:pPr>
              <w:tabs>
                <w:tab w:val="left" w:pos="-720"/>
              </w:tabs>
              <w:suppressAutoHyphens/>
              <w:rPr>
                <w:rFonts w:cs="Arial"/>
                <w:sz w:val="18"/>
                <w:szCs w:val="18"/>
              </w:rPr>
            </w:pPr>
          </w:p>
        </w:tc>
        <w:tc>
          <w:tcPr>
            <w:tcW w:w="2088" w:type="dxa"/>
            <w:vAlign w:val="bottom"/>
          </w:tcPr>
          <w:p w:rsidR="00222FCF" w:rsidRPr="00DA2C5F" w:rsidRDefault="00222FCF" w:rsidP="00222FCF">
            <w:pPr>
              <w:tabs>
                <w:tab w:val="left" w:pos="-720"/>
              </w:tabs>
              <w:suppressAutoHyphens/>
              <w:rPr>
                <w:rFonts w:cs="Arial"/>
                <w:sz w:val="18"/>
                <w:szCs w:val="18"/>
              </w:rPr>
            </w:pPr>
          </w:p>
        </w:tc>
        <w:tc>
          <w:tcPr>
            <w:tcW w:w="2105" w:type="dxa"/>
            <w:vAlign w:val="bottom"/>
          </w:tcPr>
          <w:p w:rsidR="00222FCF" w:rsidRPr="00D77129" w:rsidRDefault="00634432" w:rsidP="001514A0">
            <w:pPr>
              <w:tabs>
                <w:tab w:val="left" w:pos="-720"/>
              </w:tabs>
              <w:suppressAutoHyphens/>
              <w:rPr>
                <w:rFonts w:cs="Arial"/>
                <w:sz w:val="18"/>
                <w:szCs w:val="18"/>
              </w:rPr>
            </w:pPr>
            <w:r w:rsidRPr="002D22DE">
              <w:rPr>
                <w:rFonts w:cs="Arial"/>
                <w:sz w:val="18"/>
                <w:szCs w:val="18"/>
              </w:rPr>
              <w:t xml:space="preserve">TXIX </w:t>
            </w:r>
            <w:r w:rsidR="001514A0" w:rsidRPr="00813555">
              <w:rPr>
                <w:rFonts w:cs="Arial"/>
                <w:sz w:val="18"/>
                <w:szCs w:val="18"/>
              </w:rPr>
              <w:t xml:space="preserve">and MTD </w:t>
            </w:r>
            <w:r w:rsidRPr="002D22DE">
              <w:rPr>
                <w:rFonts w:cs="Arial"/>
                <w:sz w:val="18"/>
                <w:szCs w:val="18"/>
              </w:rPr>
              <w:t>Fund Balance Report</w:t>
            </w:r>
            <w:r w:rsidR="001514A0" w:rsidRPr="00813555">
              <w:rPr>
                <w:rFonts w:cs="Arial"/>
                <w:sz w:val="18"/>
                <w:szCs w:val="18"/>
              </w:rPr>
              <w:t>s</w:t>
            </w:r>
            <w:r w:rsidRPr="002D22DE">
              <w:rPr>
                <w:rFonts w:cs="Arial"/>
                <w:sz w:val="18"/>
                <w:szCs w:val="18"/>
              </w:rPr>
              <w:t xml:space="preserve"> due from non-Tribal AAAs</w:t>
            </w:r>
          </w:p>
        </w:tc>
        <w:tc>
          <w:tcPr>
            <w:tcW w:w="1908" w:type="dxa"/>
            <w:vAlign w:val="bottom"/>
          </w:tcPr>
          <w:p w:rsidR="00222FCF" w:rsidRPr="00D77129" w:rsidRDefault="00222FCF" w:rsidP="00222FCF">
            <w:pPr>
              <w:tabs>
                <w:tab w:val="left" w:pos="-720"/>
              </w:tabs>
              <w:suppressAutoHyphens/>
              <w:rPr>
                <w:rFonts w:cs="Arial"/>
                <w:color w:val="FF0000"/>
                <w:sz w:val="18"/>
                <w:szCs w:val="18"/>
              </w:rPr>
            </w:pPr>
          </w:p>
        </w:tc>
      </w:tr>
      <w:tr w:rsidR="00222FCF" w:rsidRPr="007024FA" w:rsidTr="003D7434">
        <w:trPr>
          <w:trHeight w:val="378"/>
        </w:trPr>
        <w:tc>
          <w:tcPr>
            <w:tcW w:w="858" w:type="dxa"/>
            <w:vAlign w:val="bottom"/>
          </w:tcPr>
          <w:p w:rsidR="00222FCF" w:rsidRPr="00DA2C5F" w:rsidRDefault="00222FCF" w:rsidP="00222FCF">
            <w:pPr>
              <w:tabs>
                <w:tab w:val="left" w:pos="-720"/>
              </w:tabs>
              <w:suppressAutoHyphens/>
              <w:jc w:val="center"/>
              <w:rPr>
                <w:rFonts w:cs="Arial"/>
                <w:sz w:val="18"/>
                <w:szCs w:val="18"/>
              </w:rPr>
            </w:pPr>
            <w:r w:rsidRPr="00DA2C5F">
              <w:rPr>
                <w:rFonts w:cs="Arial"/>
                <w:sz w:val="18"/>
                <w:szCs w:val="18"/>
              </w:rPr>
              <w:t>03/01</w:t>
            </w:r>
          </w:p>
        </w:tc>
        <w:tc>
          <w:tcPr>
            <w:tcW w:w="1954" w:type="dxa"/>
            <w:vAlign w:val="bottom"/>
          </w:tcPr>
          <w:p w:rsidR="00222FCF" w:rsidRPr="00DA2C5F" w:rsidRDefault="00222FCF" w:rsidP="00222FCF">
            <w:pPr>
              <w:tabs>
                <w:tab w:val="left" w:pos="-720"/>
              </w:tabs>
              <w:suppressAutoHyphens/>
              <w:rPr>
                <w:rFonts w:cs="Arial"/>
                <w:sz w:val="18"/>
                <w:szCs w:val="18"/>
              </w:rPr>
            </w:pPr>
          </w:p>
        </w:tc>
        <w:tc>
          <w:tcPr>
            <w:tcW w:w="2088" w:type="dxa"/>
            <w:vAlign w:val="bottom"/>
          </w:tcPr>
          <w:p w:rsidR="00222FCF" w:rsidRPr="00DA2C5F" w:rsidRDefault="00222FCF" w:rsidP="00222FCF">
            <w:pPr>
              <w:tabs>
                <w:tab w:val="left" w:pos="-720"/>
              </w:tabs>
              <w:suppressAutoHyphens/>
              <w:rPr>
                <w:rFonts w:cs="Arial"/>
                <w:b/>
                <w:sz w:val="18"/>
                <w:szCs w:val="18"/>
              </w:rPr>
            </w:pPr>
          </w:p>
        </w:tc>
        <w:tc>
          <w:tcPr>
            <w:tcW w:w="2105" w:type="dxa"/>
            <w:vAlign w:val="bottom"/>
          </w:tcPr>
          <w:p w:rsidR="00222FCF" w:rsidRPr="00D77129" w:rsidRDefault="00222FCF" w:rsidP="00AD554E">
            <w:pPr>
              <w:tabs>
                <w:tab w:val="left" w:pos="-720"/>
              </w:tabs>
              <w:suppressAutoHyphens/>
              <w:rPr>
                <w:rFonts w:cs="Arial"/>
                <w:sz w:val="18"/>
                <w:szCs w:val="18"/>
              </w:rPr>
            </w:pPr>
            <w:r w:rsidRPr="00D77129">
              <w:rPr>
                <w:rFonts w:cs="Arial"/>
                <w:b/>
                <w:sz w:val="18"/>
                <w:szCs w:val="18"/>
              </w:rPr>
              <w:t xml:space="preserve">MB </w:t>
            </w:r>
            <w:r w:rsidR="00AD554E">
              <w:rPr>
                <w:rFonts w:cs="Arial"/>
                <w:b/>
                <w:sz w:val="18"/>
                <w:szCs w:val="18"/>
                <w:vertAlign w:val="subscript"/>
              </w:rPr>
              <w:t>4</w:t>
            </w:r>
            <w:r w:rsidR="00AD554E" w:rsidRPr="00D77129">
              <w:rPr>
                <w:rFonts w:cs="Arial"/>
                <w:sz w:val="18"/>
                <w:szCs w:val="18"/>
              </w:rPr>
              <w:t xml:space="preserve"> </w:t>
            </w:r>
            <w:r w:rsidRPr="00D77129">
              <w:rPr>
                <w:rFonts w:cs="Arial"/>
                <w:sz w:val="18"/>
                <w:szCs w:val="18"/>
              </w:rPr>
              <w:t>– Reallocation of funds (current SFY)</w:t>
            </w:r>
          </w:p>
        </w:tc>
        <w:tc>
          <w:tcPr>
            <w:tcW w:w="1908" w:type="dxa"/>
            <w:vAlign w:val="bottom"/>
          </w:tcPr>
          <w:p w:rsidR="00222FCF" w:rsidRPr="00D77129" w:rsidRDefault="00222FCF" w:rsidP="00222FCF">
            <w:pPr>
              <w:tabs>
                <w:tab w:val="left" w:pos="-720"/>
              </w:tabs>
              <w:suppressAutoHyphens/>
              <w:rPr>
                <w:rFonts w:cs="Arial"/>
                <w:sz w:val="18"/>
                <w:szCs w:val="18"/>
              </w:rPr>
            </w:pPr>
          </w:p>
        </w:tc>
      </w:tr>
      <w:tr w:rsidR="00222FCF" w:rsidRPr="007024FA" w:rsidTr="00D970B5">
        <w:trPr>
          <w:trHeight w:val="589"/>
        </w:trPr>
        <w:tc>
          <w:tcPr>
            <w:tcW w:w="858" w:type="dxa"/>
            <w:vAlign w:val="bottom"/>
          </w:tcPr>
          <w:p w:rsidR="00222FCF" w:rsidRPr="00D77129" w:rsidRDefault="00222FCF" w:rsidP="009F64B6">
            <w:pPr>
              <w:tabs>
                <w:tab w:val="left" w:pos="-720"/>
              </w:tabs>
              <w:suppressAutoHyphens/>
              <w:jc w:val="center"/>
              <w:rPr>
                <w:rFonts w:cs="Arial"/>
                <w:sz w:val="18"/>
                <w:szCs w:val="18"/>
              </w:rPr>
            </w:pPr>
            <w:r w:rsidRPr="00D77129">
              <w:rPr>
                <w:rFonts w:cs="Arial"/>
                <w:sz w:val="18"/>
                <w:szCs w:val="18"/>
              </w:rPr>
              <w:t>04/01</w:t>
            </w:r>
          </w:p>
        </w:tc>
        <w:tc>
          <w:tcPr>
            <w:tcW w:w="1954" w:type="dxa"/>
            <w:vAlign w:val="center"/>
          </w:tcPr>
          <w:p w:rsidR="00222FCF" w:rsidRPr="00D77129" w:rsidRDefault="00222FCF" w:rsidP="00D970B5">
            <w:pPr>
              <w:tabs>
                <w:tab w:val="left" w:pos="-720"/>
              </w:tabs>
              <w:suppressAutoHyphens/>
              <w:jc w:val="center"/>
              <w:rPr>
                <w:rFonts w:cs="Arial"/>
                <w:sz w:val="18"/>
                <w:szCs w:val="18"/>
              </w:rPr>
            </w:pPr>
          </w:p>
        </w:tc>
        <w:tc>
          <w:tcPr>
            <w:tcW w:w="2088" w:type="dxa"/>
            <w:vAlign w:val="center"/>
          </w:tcPr>
          <w:p w:rsidR="00222FCF" w:rsidRPr="00D77129" w:rsidRDefault="00222FCF" w:rsidP="00B830A5">
            <w:pPr>
              <w:tabs>
                <w:tab w:val="left" w:pos="-720"/>
              </w:tabs>
              <w:suppressAutoHyphens/>
              <w:rPr>
                <w:rFonts w:cs="Arial"/>
                <w:sz w:val="18"/>
                <w:szCs w:val="18"/>
              </w:rPr>
            </w:pPr>
            <w:r w:rsidRPr="00D77129">
              <w:rPr>
                <w:rFonts w:cs="Arial"/>
                <w:b/>
                <w:sz w:val="18"/>
                <w:szCs w:val="18"/>
              </w:rPr>
              <w:t xml:space="preserve">MB </w:t>
            </w:r>
            <w:r w:rsidR="00874F1A">
              <w:rPr>
                <w:rFonts w:cs="Arial"/>
                <w:b/>
                <w:sz w:val="18"/>
                <w:szCs w:val="18"/>
                <w:vertAlign w:val="subscript"/>
              </w:rPr>
              <w:t>2</w:t>
            </w:r>
            <w:r w:rsidR="00874F1A" w:rsidRPr="00D77129">
              <w:rPr>
                <w:rFonts w:cs="Arial"/>
                <w:sz w:val="18"/>
                <w:szCs w:val="18"/>
              </w:rPr>
              <w:t xml:space="preserve"> </w:t>
            </w:r>
            <w:r w:rsidRPr="00D77129">
              <w:rPr>
                <w:rFonts w:cs="Arial"/>
                <w:sz w:val="18"/>
                <w:szCs w:val="18"/>
              </w:rPr>
              <w:t xml:space="preserve">- funding allocation &amp; budget instructions (current </w:t>
            </w:r>
            <w:r w:rsidR="00A63329">
              <w:rPr>
                <w:rFonts w:cs="Arial"/>
                <w:sz w:val="18"/>
                <w:szCs w:val="18"/>
              </w:rPr>
              <w:t>contract</w:t>
            </w:r>
            <w:r w:rsidRPr="00D77129">
              <w:rPr>
                <w:rFonts w:cs="Arial"/>
                <w:sz w:val="18"/>
                <w:szCs w:val="18"/>
              </w:rPr>
              <w:t>)</w:t>
            </w:r>
          </w:p>
        </w:tc>
        <w:tc>
          <w:tcPr>
            <w:tcW w:w="2105" w:type="dxa"/>
            <w:vAlign w:val="center"/>
          </w:tcPr>
          <w:p w:rsidR="00222FCF" w:rsidRPr="00D77129" w:rsidRDefault="00222FCF" w:rsidP="00163E07">
            <w:pPr>
              <w:tabs>
                <w:tab w:val="left" w:pos="-720"/>
              </w:tabs>
              <w:suppressAutoHyphens/>
              <w:rPr>
                <w:rFonts w:cs="Arial"/>
                <w:sz w:val="18"/>
                <w:szCs w:val="18"/>
              </w:rPr>
            </w:pPr>
            <w:r w:rsidRPr="00D77129">
              <w:rPr>
                <w:rFonts w:cs="Arial"/>
                <w:b/>
                <w:sz w:val="18"/>
                <w:szCs w:val="18"/>
              </w:rPr>
              <w:t xml:space="preserve">MB </w:t>
            </w:r>
            <w:r w:rsidR="00AD554E">
              <w:rPr>
                <w:rFonts w:cs="Arial"/>
                <w:b/>
                <w:sz w:val="18"/>
                <w:szCs w:val="18"/>
                <w:vertAlign w:val="subscript"/>
              </w:rPr>
              <w:t>4</w:t>
            </w:r>
            <w:r w:rsidR="00AD554E" w:rsidRPr="00D77129">
              <w:rPr>
                <w:rFonts w:cs="Arial"/>
                <w:sz w:val="18"/>
                <w:szCs w:val="18"/>
              </w:rPr>
              <w:t xml:space="preserve"> </w:t>
            </w:r>
            <w:r w:rsidRPr="00D77129">
              <w:rPr>
                <w:rFonts w:cs="Arial"/>
                <w:sz w:val="18"/>
                <w:szCs w:val="18"/>
              </w:rPr>
              <w:t>response due</w:t>
            </w:r>
          </w:p>
        </w:tc>
        <w:tc>
          <w:tcPr>
            <w:tcW w:w="1908" w:type="dxa"/>
            <w:vAlign w:val="center"/>
          </w:tcPr>
          <w:p w:rsidR="00222FCF" w:rsidRPr="00D77129" w:rsidRDefault="00222FCF" w:rsidP="00D970B5">
            <w:pPr>
              <w:tabs>
                <w:tab w:val="left" w:pos="-720"/>
              </w:tabs>
              <w:suppressAutoHyphens/>
              <w:jc w:val="center"/>
              <w:rPr>
                <w:rFonts w:cs="Arial"/>
                <w:sz w:val="18"/>
                <w:szCs w:val="18"/>
              </w:rPr>
            </w:pPr>
            <w:r>
              <w:rPr>
                <w:rFonts w:cs="Arial"/>
                <w:sz w:val="18"/>
                <w:szCs w:val="18"/>
              </w:rPr>
              <w:t xml:space="preserve">DSHS </w:t>
            </w:r>
            <w:r w:rsidRPr="00D77129">
              <w:rPr>
                <w:rFonts w:cs="Arial"/>
                <w:sz w:val="18"/>
                <w:szCs w:val="18"/>
              </w:rPr>
              <w:t xml:space="preserve">Working  Advance -  Doc. of Funds Report </w:t>
            </w:r>
            <w:r>
              <w:rPr>
                <w:rFonts w:cs="Arial"/>
                <w:sz w:val="18"/>
                <w:szCs w:val="18"/>
              </w:rPr>
              <w:t>due</w:t>
            </w:r>
            <w:r w:rsidRPr="00D77129">
              <w:rPr>
                <w:rFonts w:cs="Arial"/>
                <w:sz w:val="18"/>
                <w:szCs w:val="18"/>
              </w:rPr>
              <w:t xml:space="preserve"> to DSHS</w:t>
            </w:r>
          </w:p>
        </w:tc>
      </w:tr>
      <w:tr w:rsidR="00222FCF" w:rsidRPr="007024FA" w:rsidTr="003D7434">
        <w:trPr>
          <w:trHeight w:val="896"/>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05/01</w:t>
            </w:r>
          </w:p>
        </w:tc>
        <w:tc>
          <w:tcPr>
            <w:tcW w:w="1954" w:type="dxa"/>
            <w:vAlign w:val="bottom"/>
          </w:tcPr>
          <w:p w:rsidR="00222FCF" w:rsidRPr="00D77129" w:rsidRDefault="00222FCF" w:rsidP="00855D49">
            <w:pPr>
              <w:tabs>
                <w:tab w:val="left" w:pos="-720"/>
              </w:tabs>
              <w:suppressAutoHyphens/>
              <w:rPr>
                <w:rFonts w:cs="Arial"/>
                <w:sz w:val="18"/>
                <w:szCs w:val="18"/>
              </w:rPr>
            </w:pPr>
            <w:r w:rsidRPr="00D77129">
              <w:rPr>
                <w:rFonts w:cs="Arial"/>
                <w:b/>
                <w:sz w:val="18"/>
                <w:szCs w:val="18"/>
              </w:rPr>
              <w:t>MB</w:t>
            </w:r>
            <w:r w:rsidRPr="00D77129">
              <w:rPr>
                <w:rFonts w:cs="Arial"/>
                <w:sz w:val="18"/>
                <w:szCs w:val="18"/>
              </w:rPr>
              <w:t xml:space="preserve"> </w:t>
            </w:r>
            <w:r w:rsidRPr="00D77129">
              <w:rPr>
                <w:rFonts w:cs="Arial"/>
                <w:b/>
                <w:sz w:val="18"/>
                <w:szCs w:val="18"/>
                <w:vertAlign w:val="subscript"/>
              </w:rPr>
              <w:t xml:space="preserve">1 </w:t>
            </w:r>
            <w:r w:rsidRPr="00D77129">
              <w:rPr>
                <w:rFonts w:cs="Arial"/>
                <w:sz w:val="18"/>
                <w:szCs w:val="18"/>
              </w:rPr>
              <w:t>– budget, written cost allocation plan, &amp; instructions (</w:t>
            </w:r>
            <w:r w:rsidR="00855D49">
              <w:rPr>
                <w:rFonts w:cs="Arial"/>
                <w:sz w:val="18"/>
                <w:szCs w:val="18"/>
              </w:rPr>
              <w:t>next</w:t>
            </w:r>
            <w:r w:rsidR="00855D49" w:rsidRPr="00D77129">
              <w:rPr>
                <w:rFonts w:cs="Arial"/>
                <w:sz w:val="18"/>
                <w:szCs w:val="18"/>
              </w:rPr>
              <w:t xml:space="preserve"> </w:t>
            </w:r>
            <w:r w:rsidRPr="00D77129">
              <w:rPr>
                <w:rFonts w:cs="Arial"/>
                <w:sz w:val="18"/>
                <w:szCs w:val="18"/>
              </w:rPr>
              <w:t>CY)</w:t>
            </w:r>
          </w:p>
        </w:tc>
        <w:tc>
          <w:tcPr>
            <w:tcW w:w="2088" w:type="dxa"/>
            <w:vAlign w:val="bottom"/>
          </w:tcPr>
          <w:p w:rsidR="00222FCF" w:rsidRPr="00D77129" w:rsidRDefault="00222FCF" w:rsidP="00222FCF">
            <w:pPr>
              <w:tabs>
                <w:tab w:val="left" w:pos="-720"/>
              </w:tabs>
              <w:suppressAutoHyphens/>
              <w:rPr>
                <w:rFonts w:cs="Arial"/>
                <w:sz w:val="18"/>
                <w:szCs w:val="18"/>
              </w:rPr>
            </w:pPr>
          </w:p>
        </w:tc>
        <w:tc>
          <w:tcPr>
            <w:tcW w:w="2105" w:type="dxa"/>
            <w:vAlign w:val="bottom"/>
          </w:tcPr>
          <w:p w:rsidR="00222FCF" w:rsidRPr="00D77129" w:rsidRDefault="00222FCF" w:rsidP="00AD554E">
            <w:pPr>
              <w:tabs>
                <w:tab w:val="left" w:pos="-720"/>
              </w:tabs>
              <w:suppressAutoHyphens/>
              <w:rPr>
                <w:rFonts w:cs="Arial"/>
                <w:sz w:val="18"/>
                <w:szCs w:val="18"/>
              </w:rPr>
            </w:pPr>
            <w:r w:rsidRPr="00D77129">
              <w:rPr>
                <w:rFonts w:cs="Arial"/>
                <w:b/>
                <w:sz w:val="18"/>
                <w:szCs w:val="18"/>
              </w:rPr>
              <w:t xml:space="preserve">MB </w:t>
            </w:r>
            <w:r w:rsidR="00AD554E">
              <w:rPr>
                <w:rFonts w:cs="Arial"/>
                <w:b/>
                <w:sz w:val="18"/>
                <w:szCs w:val="18"/>
                <w:vertAlign w:val="subscript"/>
              </w:rPr>
              <w:t>5</w:t>
            </w:r>
            <w:r w:rsidR="00AD554E" w:rsidRPr="00D77129">
              <w:rPr>
                <w:rFonts w:cs="Arial"/>
                <w:sz w:val="18"/>
                <w:szCs w:val="18"/>
              </w:rPr>
              <w:t xml:space="preserve"> </w:t>
            </w:r>
            <w:r w:rsidRPr="00D77129">
              <w:rPr>
                <w:rFonts w:cs="Arial"/>
                <w:sz w:val="18"/>
                <w:szCs w:val="18"/>
              </w:rPr>
              <w:t xml:space="preserve">– funding allocation, budget &amp; instructions </w:t>
            </w:r>
            <w:r w:rsidRPr="00D77129">
              <w:rPr>
                <w:rFonts w:cs="Arial"/>
                <w:b/>
                <w:sz w:val="18"/>
                <w:szCs w:val="18"/>
              </w:rPr>
              <w:t>(or)</w:t>
            </w:r>
            <w:r w:rsidRPr="00D77129">
              <w:rPr>
                <w:rFonts w:cs="Arial"/>
                <w:sz w:val="18"/>
                <w:szCs w:val="18"/>
              </w:rPr>
              <w:t xml:space="preserve"> maximum  consideration (</w:t>
            </w:r>
            <w:r w:rsidR="00855D49">
              <w:rPr>
                <w:rFonts w:cs="Arial"/>
                <w:sz w:val="18"/>
                <w:szCs w:val="18"/>
              </w:rPr>
              <w:t>next</w:t>
            </w:r>
            <w:r w:rsidR="00855D49" w:rsidRPr="00D77129">
              <w:rPr>
                <w:rFonts w:cs="Arial"/>
                <w:sz w:val="18"/>
                <w:szCs w:val="18"/>
              </w:rPr>
              <w:t xml:space="preserve"> </w:t>
            </w:r>
            <w:r w:rsidRPr="00D77129">
              <w:rPr>
                <w:rFonts w:cs="Arial"/>
                <w:sz w:val="18"/>
                <w:szCs w:val="18"/>
              </w:rPr>
              <w:t>SFY)</w:t>
            </w:r>
          </w:p>
        </w:tc>
        <w:tc>
          <w:tcPr>
            <w:tcW w:w="1908" w:type="dxa"/>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C</w:t>
            </w:r>
            <w:r w:rsidR="007E74EC">
              <w:rPr>
                <w:rFonts w:cs="Arial"/>
                <w:sz w:val="18"/>
                <w:szCs w:val="18"/>
              </w:rPr>
              <w:t>aregiver Training (C</w:t>
            </w:r>
            <w:r w:rsidRPr="00D77129">
              <w:rPr>
                <w:rFonts w:cs="Arial"/>
                <w:sz w:val="18"/>
                <w:szCs w:val="18"/>
              </w:rPr>
              <w:t>GT</w:t>
            </w:r>
            <w:r w:rsidR="007E74EC">
              <w:rPr>
                <w:rFonts w:cs="Arial"/>
                <w:sz w:val="18"/>
                <w:szCs w:val="18"/>
              </w:rPr>
              <w:t>)</w:t>
            </w:r>
            <w:r w:rsidRPr="00D77129">
              <w:rPr>
                <w:rFonts w:cs="Arial"/>
                <w:sz w:val="18"/>
                <w:szCs w:val="18"/>
              </w:rPr>
              <w:t xml:space="preserve"> </w:t>
            </w:r>
            <w:r>
              <w:rPr>
                <w:rFonts w:cs="Arial"/>
                <w:sz w:val="18"/>
                <w:szCs w:val="18"/>
              </w:rPr>
              <w:t xml:space="preserve">Contract </w:t>
            </w:r>
            <w:r w:rsidRPr="00D77129">
              <w:rPr>
                <w:rFonts w:cs="Arial"/>
                <w:sz w:val="18"/>
                <w:szCs w:val="18"/>
              </w:rPr>
              <w:t xml:space="preserve">sent out for signature </w:t>
            </w:r>
          </w:p>
          <w:p w:rsidR="00222FCF" w:rsidRPr="00D77129" w:rsidRDefault="00222FCF" w:rsidP="007E74EC">
            <w:pPr>
              <w:tabs>
                <w:tab w:val="left" w:pos="-720"/>
              </w:tabs>
              <w:suppressAutoHyphens/>
              <w:rPr>
                <w:rFonts w:cs="Arial"/>
                <w:sz w:val="18"/>
                <w:szCs w:val="18"/>
              </w:rPr>
            </w:pPr>
            <w:r w:rsidRPr="00D77129">
              <w:rPr>
                <w:rFonts w:cs="Arial"/>
                <w:sz w:val="18"/>
                <w:szCs w:val="18"/>
              </w:rPr>
              <w:t>(</w:t>
            </w:r>
            <w:r w:rsidR="007E74EC">
              <w:rPr>
                <w:rFonts w:cs="Arial"/>
                <w:sz w:val="18"/>
                <w:szCs w:val="18"/>
              </w:rPr>
              <w:t>next</w:t>
            </w:r>
            <w:r w:rsidR="007E74EC" w:rsidRPr="00D77129">
              <w:rPr>
                <w:rFonts w:cs="Arial"/>
                <w:sz w:val="18"/>
                <w:szCs w:val="18"/>
              </w:rPr>
              <w:t xml:space="preserve"> </w:t>
            </w:r>
            <w:r w:rsidRPr="00D77129">
              <w:rPr>
                <w:rFonts w:cs="Arial"/>
                <w:sz w:val="18"/>
                <w:szCs w:val="18"/>
              </w:rPr>
              <w:t>SFY)</w:t>
            </w:r>
          </w:p>
        </w:tc>
      </w:tr>
      <w:tr w:rsidR="00222FCF" w:rsidRPr="007024FA" w:rsidTr="003D7434">
        <w:trPr>
          <w:trHeight w:val="238"/>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05/15</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222FCF">
            <w:pPr>
              <w:tabs>
                <w:tab w:val="left" w:pos="-720"/>
              </w:tabs>
              <w:suppressAutoHyphens/>
              <w:rPr>
                <w:rFonts w:cs="Arial"/>
                <w:b/>
                <w:sz w:val="18"/>
                <w:szCs w:val="18"/>
              </w:rPr>
            </w:pPr>
          </w:p>
        </w:tc>
        <w:tc>
          <w:tcPr>
            <w:tcW w:w="2105" w:type="dxa"/>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Final budget amendments due (current SFY)</w:t>
            </w:r>
          </w:p>
        </w:tc>
        <w:tc>
          <w:tcPr>
            <w:tcW w:w="1908" w:type="dxa"/>
            <w:vAlign w:val="bottom"/>
          </w:tcPr>
          <w:p w:rsidR="00222FCF" w:rsidRPr="00D77129" w:rsidRDefault="00222FCF" w:rsidP="00222FCF">
            <w:pPr>
              <w:tabs>
                <w:tab w:val="left" w:pos="-720"/>
              </w:tabs>
              <w:suppressAutoHyphens/>
              <w:rPr>
                <w:rFonts w:cs="Arial"/>
                <w:sz w:val="18"/>
                <w:szCs w:val="18"/>
              </w:rPr>
            </w:pPr>
          </w:p>
        </w:tc>
      </w:tr>
      <w:tr w:rsidR="00222FCF" w:rsidRPr="007024FA" w:rsidTr="003D7434">
        <w:trPr>
          <w:trHeight w:val="238"/>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06/01</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874F1A">
            <w:pPr>
              <w:tabs>
                <w:tab w:val="left" w:pos="-720"/>
              </w:tabs>
              <w:suppressAutoHyphens/>
              <w:rPr>
                <w:rFonts w:cs="Arial"/>
                <w:sz w:val="18"/>
                <w:szCs w:val="18"/>
              </w:rPr>
            </w:pPr>
            <w:r w:rsidRPr="00D77129">
              <w:rPr>
                <w:rFonts w:cs="Arial"/>
                <w:b/>
                <w:sz w:val="18"/>
                <w:szCs w:val="18"/>
              </w:rPr>
              <w:t xml:space="preserve">MB </w:t>
            </w:r>
            <w:r w:rsidR="00874F1A">
              <w:rPr>
                <w:rFonts w:cs="Arial"/>
                <w:b/>
                <w:sz w:val="18"/>
                <w:szCs w:val="18"/>
                <w:vertAlign w:val="subscript"/>
              </w:rPr>
              <w:t>2</w:t>
            </w:r>
            <w:r w:rsidR="00874F1A" w:rsidRPr="00D77129">
              <w:rPr>
                <w:rFonts w:cs="Arial"/>
                <w:sz w:val="18"/>
                <w:szCs w:val="18"/>
              </w:rPr>
              <w:t xml:space="preserve"> </w:t>
            </w:r>
            <w:r w:rsidR="00855D49">
              <w:rPr>
                <w:rFonts w:cs="Arial"/>
                <w:sz w:val="18"/>
                <w:szCs w:val="18"/>
              </w:rPr>
              <w:t>budgets</w:t>
            </w:r>
            <w:r w:rsidR="00855D49" w:rsidRPr="00D77129">
              <w:rPr>
                <w:rFonts w:cs="Arial"/>
                <w:sz w:val="18"/>
                <w:szCs w:val="18"/>
              </w:rPr>
              <w:t xml:space="preserve"> </w:t>
            </w:r>
            <w:r w:rsidRPr="00D77129">
              <w:rPr>
                <w:rFonts w:cs="Arial"/>
                <w:sz w:val="18"/>
                <w:szCs w:val="18"/>
              </w:rPr>
              <w:t>due</w:t>
            </w:r>
          </w:p>
        </w:tc>
        <w:tc>
          <w:tcPr>
            <w:tcW w:w="2105" w:type="dxa"/>
            <w:vAlign w:val="bottom"/>
          </w:tcPr>
          <w:p w:rsidR="00222FCF" w:rsidRPr="00D77129" w:rsidRDefault="00222FCF" w:rsidP="00222FCF">
            <w:pPr>
              <w:tabs>
                <w:tab w:val="left" w:pos="-720"/>
              </w:tabs>
              <w:suppressAutoHyphens/>
              <w:rPr>
                <w:rFonts w:cs="Arial"/>
                <w:sz w:val="18"/>
                <w:szCs w:val="18"/>
              </w:rPr>
            </w:pPr>
          </w:p>
        </w:tc>
        <w:tc>
          <w:tcPr>
            <w:tcW w:w="1908" w:type="dxa"/>
            <w:vAlign w:val="bottom"/>
          </w:tcPr>
          <w:p w:rsidR="00222FCF" w:rsidRPr="00D77129" w:rsidRDefault="00222FCF" w:rsidP="00222FCF">
            <w:pPr>
              <w:tabs>
                <w:tab w:val="left" w:pos="-720"/>
              </w:tabs>
              <w:suppressAutoHyphens/>
              <w:rPr>
                <w:rFonts w:cs="Arial"/>
                <w:sz w:val="18"/>
                <w:szCs w:val="18"/>
              </w:rPr>
            </w:pPr>
          </w:p>
        </w:tc>
      </w:tr>
      <w:tr w:rsidR="00222FCF" w:rsidRPr="007024FA" w:rsidTr="003D7434">
        <w:trPr>
          <w:trHeight w:val="329"/>
        </w:trPr>
        <w:tc>
          <w:tcPr>
            <w:tcW w:w="858" w:type="dxa"/>
            <w:tcBorders>
              <w:bottom w:val="single" w:sz="4" w:space="0" w:color="000000"/>
            </w:tcBorders>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06/30</w:t>
            </w:r>
          </w:p>
        </w:tc>
        <w:tc>
          <w:tcPr>
            <w:tcW w:w="1954" w:type="dxa"/>
            <w:tcBorders>
              <w:bottom w:val="single" w:sz="4" w:space="0" w:color="000000"/>
            </w:tcBorders>
            <w:vAlign w:val="bottom"/>
          </w:tcPr>
          <w:p w:rsidR="00222FCF" w:rsidRPr="00D77129" w:rsidRDefault="00222FCF" w:rsidP="00222FCF">
            <w:pPr>
              <w:tabs>
                <w:tab w:val="left" w:pos="-720"/>
              </w:tabs>
              <w:suppressAutoHyphens/>
              <w:rPr>
                <w:rFonts w:cs="Arial"/>
                <w:sz w:val="18"/>
                <w:szCs w:val="18"/>
              </w:rPr>
            </w:pPr>
          </w:p>
        </w:tc>
        <w:tc>
          <w:tcPr>
            <w:tcW w:w="2088" w:type="dxa"/>
            <w:tcBorders>
              <w:bottom w:val="single" w:sz="4" w:space="0" w:color="000000"/>
            </w:tcBorders>
            <w:vAlign w:val="bottom"/>
          </w:tcPr>
          <w:p w:rsidR="00222FCF" w:rsidRPr="00D77129" w:rsidRDefault="00222FCF" w:rsidP="00222FCF">
            <w:pPr>
              <w:tabs>
                <w:tab w:val="left" w:pos="-720"/>
              </w:tabs>
              <w:suppressAutoHyphens/>
              <w:rPr>
                <w:rFonts w:cs="Arial"/>
                <w:sz w:val="18"/>
                <w:szCs w:val="18"/>
              </w:rPr>
            </w:pPr>
          </w:p>
        </w:tc>
        <w:tc>
          <w:tcPr>
            <w:tcW w:w="2105" w:type="dxa"/>
            <w:tcBorders>
              <w:bottom w:val="single" w:sz="4" w:space="0" w:color="000000"/>
            </w:tcBorders>
            <w:vAlign w:val="bottom"/>
          </w:tcPr>
          <w:p w:rsidR="00222FCF" w:rsidRPr="00D77129" w:rsidRDefault="00222FCF" w:rsidP="00AD554E">
            <w:pPr>
              <w:tabs>
                <w:tab w:val="left" w:pos="-720"/>
              </w:tabs>
              <w:suppressAutoHyphens/>
              <w:rPr>
                <w:rFonts w:cs="Arial"/>
                <w:sz w:val="18"/>
                <w:szCs w:val="18"/>
              </w:rPr>
            </w:pPr>
            <w:r w:rsidRPr="00D77129">
              <w:rPr>
                <w:rFonts w:cs="Arial"/>
                <w:b/>
                <w:sz w:val="18"/>
                <w:szCs w:val="18"/>
              </w:rPr>
              <w:t>MB</w:t>
            </w:r>
            <w:r w:rsidRPr="00D77129">
              <w:rPr>
                <w:rFonts w:cs="Arial"/>
                <w:sz w:val="18"/>
                <w:szCs w:val="18"/>
              </w:rPr>
              <w:t xml:space="preserve"> </w:t>
            </w:r>
            <w:r w:rsidR="00AD554E">
              <w:rPr>
                <w:rFonts w:cs="Arial"/>
                <w:b/>
                <w:sz w:val="18"/>
                <w:szCs w:val="18"/>
                <w:vertAlign w:val="subscript"/>
              </w:rPr>
              <w:t>5</w:t>
            </w:r>
            <w:r w:rsidR="00AD554E" w:rsidRPr="00D77129">
              <w:rPr>
                <w:rFonts w:cs="Arial"/>
                <w:sz w:val="18"/>
                <w:szCs w:val="18"/>
              </w:rPr>
              <w:t xml:space="preserve"> </w:t>
            </w:r>
            <w:r w:rsidRPr="00D77129">
              <w:rPr>
                <w:rFonts w:cs="Arial"/>
                <w:sz w:val="18"/>
                <w:szCs w:val="18"/>
              </w:rPr>
              <w:t xml:space="preserve">response due &amp; budget approval  </w:t>
            </w:r>
          </w:p>
        </w:tc>
        <w:tc>
          <w:tcPr>
            <w:tcW w:w="1908" w:type="dxa"/>
            <w:tcBorders>
              <w:bottom w:val="single" w:sz="4" w:space="0" w:color="000000"/>
            </w:tcBorders>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Tribal Audit due (prior FFY)</w:t>
            </w:r>
          </w:p>
        </w:tc>
      </w:tr>
      <w:tr w:rsidR="00222FCF" w:rsidRPr="007024FA" w:rsidTr="003D7434">
        <w:trPr>
          <w:trHeight w:val="329"/>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07/01</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222FCF">
            <w:pPr>
              <w:tabs>
                <w:tab w:val="left" w:pos="-720"/>
              </w:tabs>
              <w:suppressAutoHyphens/>
              <w:rPr>
                <w:rFonts w:cs="Arial"/>
                <w:sz w:val="18"/>
                <w:szCs w:val="18"/>
              </w:rPr>
            </w:pPr>
          </w:p>
        </w:tc>
        <w:tc>
          <w:tcPr>
            <w:tcW w:w="2105" w:type="dxa"/>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Effective start date</w:t>
            </w:r>
          </w:p>
        </w:tc>
        <w:tc>
          <w:tcPr>
            <w:tcW w:w="1908" w:type="dxa"/>
            <w:vAlign w:val="bottom"/>
          </w:tcPr>
          <w:p w:rsidR="00222FCF" w:rsidRPr="00D77129" w:rsidRDefault="00222FCF" w:rsidP="00222FCF">
            <w:pPr>
              <w:tabs>
                <w:tab w:val="left" w:pos="-720"/>
              </w:tabs>
              <w:suppressAutoHyphens/>
              <w:rPr>
                <w:rFonts w:cs="Arial"/>
                <w:color w:val="FF0000"/>
                <w:sz w:val="18"/>
                <w:szCs w:val="18"/>
              </w:rPr>
            </w:pPr>
            <w:r w:rsidRPr="00D77129">
              <w:rPr>
                <w:rFonts w:cs="Arial"/>
                <w:sz w:val="18"/>
                <w:szCs w:val="18"/>
              </w:rPr>
              <w:t xml:space="preserve">Effective </w:t>
            </w:r>
            <w:r>
              <w:rPr>
                <w:rFonts w:cs="Arial"/>
                <w:sz w:val="18"/>
                <w:szCs w:val="18"/>
              </w:rPr>
              <w:t xml:space="preserve">date CGT &amp; DSHS Working </w:t>
            </w:r>
            <w:r w:rsidRPr="00D77129">
              <w:rPr>
                <w:rFonts w:cs="Arial"/>
                <w:sz w:val="18"/>
                <w:szCs w:val="18"/>
              </w:rPr>
              <w:t>Advance</w:t>
            </w:r>
          </w:p>
        </w:tc>
      </w:tr>
      <w:tr w:rsidR="001F43F9" w:rsidRPr="007024FA" w:rsidTr="00163E07">
        <w:trPr>
          <w:trHeight w:val="238"/>
        </w:trPr>
        <w:tc>
          <w:tcPr>
            <w:tcW w:w="858" w:type="dxa"/>
            <w:vAlign w:val="bottom"/>
          </w:tcPr>
          <w:p w:rsidR="001F43F9" w:rsidRDefault="001F43F9" w:rsidP="009F64B6">
            <w:pPr>
              <w:tabs>
                <w:tab w:val="left" w:pos="-720"/>
              </w:tabs>
              <w:suppressAutoHyphens/>
              <w:jc w:val="center"/>
              <w:rPr>
                <w:rFonts w:cs="Arial"/>
                <w:sz w:val="18"/>
                <w:szCs w:val="18"/>
              </w:rPr>
            </w:pPr>
            <w:r>
              <w:rPr>
                <w:rFonts w:cs="Arial"/>
                <w:sz w:val="18"/>
                <w:szCs w:val="18"/>
              </w:rPr>
              <w:t>7/15</w:t>
            </w:r>
          </w:p>
        </w:tc>
        <w:tc>
          <w:tcPr>
            <w:tcW w:w="1954" w:type="dxa"/>
            <w:vAlign w:val="bottom"/>
          </w:tcPr>
          <w:p w:rsidR="001F43F9" w:rsidRPr="00D77129" w:rsidRDefault="001F43F9" w:rsidP="00222FCF">
            <w:pPr>
              <w:tabs>
                <w:tab w:val="left" w:pos="-720"/>
              </w:tabs>
              <w:suppressAutoHyphens/>
              <w:rPr>
                <w:rFonts w:cs="Arial"/>
                <w:sz w:val="18"/>
                <w:szCs w:val="18"/>
              </w:rPr>
            </w:pPr>
          </w:p>
        </w:tc>
        <w:tc>
          <w:tcPr>
            <w:tcW w:w="2088" w:type="dxa"/>
            <w:vAlign w:val="bottom"/>
          </w:tcPr>
          <w:p w:rsidR="001F43F9" w:rsidRPr="00D77129" w:rsidRDefault="001F43F9" w:rsidP="00296A27">
            <w:pPr>
              <w:tabs>
                <w:tab w:val="left" w:pos="-720"/>
              </w:tabs>
              <w:suppressAutoHyphens/>
              <w:rPr>
                <w:rFonts w:cs="Arial"/>
                <w:sz w:val="18"/>
                <w:szCs w:val="18"/>
              </w:rPr>
            </w:pPr>
            <w:r>
              <w:rPr>
                <w:rFonts w:cs="Arial"/>
                <w:sz w:val="18"/>
                <w:szCs w:val="18"/>
              </w:rPr>
              <w:t>Final transfers between T3B, T3C1 and T3C2 due</w:t>
            </w:r>
          </w:p>
        </w:tc>
        <w:tc>
          <w:tcPr>
            <w:tcW w:w="2105" w:type="dxa"/>
            <w:vAlign w:val="bottom"/>
          </w:tcPr>
          <w:p w:rsidR="001F43F9" w:rsidRPr="00845A27" w:rsidRDefault="001F43F9" w:rsidP="00222FCF">
            <w:pPr>
              <w:tabs>
                <w:tab w:val="left" w:pos="-720"/>
              </w:tabs>
              <w:suppressAutoHyphens/>
              <w:rPr>
                <w:rFonts w:cs="Arial"/>
                <w:b/>
                <w:sz w:val="18"/>
                <w:szCs w:val="18"/>
              </w:rPr>
            </w:pPr>
          </w:p>
        </w:tc>
        <w:tc>
          <w:tcPr>
            <w:tcW w:w="1908" w:type="dxa"/>
            <w:vAlign w:val="bottom"/>
          </w:tcPr>
          <w:p w:rsidR="001F43F9" w:rsidRPr="00D77129" w:rsidRDefault="001F43F9" w:rsidP="00222FCF">
            <w:pPr>
              <w:tabs>
                <w:tab w:val="left" w:pos="-720"/>
              </w:tabs>
              <w:suppressAutoHyphens/>
              <w:rPr>
                <w:rFonts w:cs="Arial"/>
                <w:sz w:val="18"/>
                <w:szCs w:val="18"/>
              </w:rPr>
            </w:pPr>
          </w:p>
        </w:tc>
      </w:tr>
      <w:tr w:rsidR="00222FCF" w:rsidRPr="007024FA" w:rsidTr="00163E07">
        <w:trPr>
          <w:trHeight w:val="238"/>
        </w:trPr>
        <w:tc>
          <w:tcPr>
            <w:tcW w:w="858" w:type="dxa"/>
            <w:vAlign w:val="bottom"/>
          </w:tcPr>
          <w:p w:rsidR="00222FCF" w:rsidRPr="00D77129" w:rsidRDefault="00222FCF" w:rsidP="009F64B6">
            <w:pPr>
              <w:tabs>
                <w:tab w:val="left" w:pos="-720"/>
              </w:tabs>
              <w:suppressAutoHyphens/>
              <w:jc w:val="center"/>
              <w:rPr>
                <w:rFonts w:cs="Arial"/>
                <w:sz w:val="18"/>
                <w:szCs w:val="18"/>
              </w:rPr>
            </w:pPr>
            <w:r>
              <w:rPr>
                <w:rFonts w:cs="Arial"/>
                <w:sz w:val="18"/>
                <w:szCs w:val="18"/>
              </w:rPr>
              <w:t>08/</w:t>
            </w:r>
            <w:r w:rsidRPr="00D77129">
              <w:rPr>
                <w:rFonts w:cs="Arial"/>
                <w:sz w:val="18"/>
                <w:szCs w:val="18"/>
              </w:rPr>
              <w:t>1</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296A27">
            <w:pPr>
              <w:tabs>
                <w:tab w:val="left" w:pos="-720"/>
              </w:tabs>
              <w:suppressAutoHyphens/>
              <w:rPr>
                <w:rFonts w:cs="Arial"/>
                <w:sz w:val="18"/>
                <w:szCs w:val="18"/>
              </w:rPr>
            </w:pPr>
          </w:p>
        </w:tc>
        <w:tc>
          <w:tcPr>
            <w:tcW w:w="2105" w:type="dxa"/>
            <w:vAlign w:val="bottom"/>
          </w:tcPr>
          <w:p w:rsidR="00222FCF" w:rsidRPr="00C21193" w:rsidRDefault="00222FCF" w:rsidP="00222FCF">
            <w:pPr>
              <w:tabs>
                <w:tab w:val="left" w:pos="-720"/>
              </w:tabs>
              <w:suppressAutoHyphens/>
              <w:rPr>
                <w:rFonts w:cs="Arial"/>
                <w:sz w:val="18"/>
                <w:szCs w:val="18"/>
              </w:rPr>
            </w:pPr>
            <w:r w:rsidRPr="00845A27">
              <w:rPr>
                <w:rFonts w:cs="Arial"/>
                <w:b/>
                <w:sz w:val="18"/>
                <w:szCs w:val="18"/>
              </w:rPr>
              <w:t>MB</w:t>
            </w:r>
            <w:r w:rsidR="00AD554E" w:rsidRPr="00845A27">
              <w:rPr>
                <w:rFonts w:cs="Arial"/>
                <w:b/>
                <w:sz w:val="18"/>
                <w:szCs w:val="18"/>
                <w:vertAlign w:val="subscript"/>
              </w:rPr>
              <w:t>6</w:t>
            </w:r>
            <w:r w:rsidR="00AD554E" w:rsidRPr="00845A27">
              <w:rPr>
                <w:rFonts w:cs="Arial"/>
                <w:b/>
                <w:sz w:val="18"/>
                <w:szCs w:val="18"/>
              </w:rPr>
              <w:t xml:space="preserve"> </w:t>
            </w:r>
            <w:r w:rsidR="00AD554E" w:rsidRPr="00845A27">
              <w:rPr>
                <w:rFonts w:cs="Arial"/>
                <w:sz w:val="18"/>
                <w:szCs w:val="18"/>
              </w:rPr>
              <w:t xml:space="preserve"> </w:t>
            </w:r>
            <w:r w:rsidRPr="00845A27">
              <w:rPr>
                <w:rFonts w:cs="Arial"/>
                <w:sz w:val="18"/>
                <w:szCs w:val="18"/>
              </w:rPr>
              <w:t>funding allocation, budget &amp; instructions (if</w:t>
            </w:r>
            <w:r w:rsidRPr="00C21193">
              <w:rPr>
                <w:rFonts w:cs="Arial"/>
                <w:sz w:val="18"/>
                <w:szCs w:val="18"/>
              </w:rPr>
              <w:t xml:space="preserve"> initial funding was max consideration</w:t>
            </w:r>
            <w:r w:rsidR="009F64B6" w:rsidRPr="00C21193">
              <w:rPr>
                <w:rFonts w:cs="Arial"/>
                <w:sz w:val="18"/>
                <w:szCs w:val="18"/>
              </w:rPr>
              <w:t>)</w:t>
            </w:r>
            <w:r w:rsidRPr="00C21193">
              <w:rPr>
                <w:rFonts w:cs="Arial"/>
                <w:sz w:val="18"/>
                <w:szCs w:val="18"/>
              </w:rPr>
              <w:t xml:space="preserve"> </w:t>
            </w:r>
          </w:p>
          <w:p w:rsidR="00222FCF" w:rsidRPr="00D77129" w:rsidRDefault="00222FCF" w:rsidP="00222FCF">
            <w:pPr>
              <w:tabs>
                <w:tab w:val="left" w:pos="-720"/>
              </w:tabs>
              <w:suppressAutoHyphens/>
              <w:rPr>
                <w:rFonts w:cs="Arial"/>
                <w:sz w:val="18"/>
                <w:szCs w:val="18"/>
              </w:rPr>
            </w:pPr>
            <w:r w:rsidRPr="00F43A7D">
              <w:rPr>
                <w:rFonts w:cs="Arial"/>
                <w:sz w:val="18"/>
                <w:szCs w:val="18"/>
              </w:rPr>
              <w:t>(current SFY)</w:t>
            </w:r>
          </w:p>
        </w:tc>
        <w:tc>
          <w:tcPr>
            <w:tcW w:w="1908" w:type="dxa"/>
            <w:vAlign w:val="bottom"/>
          </w:tcPr>
          <w:p w:rsidR="00222FCF" w:rsidRPr="00D77129" w:rsidRDefault="00222FCF" w:rsidP="00222FCF">
            <w:pPr>
              <w:tabs>
                <w:tab w:val="left" w:pos="-720"/>
              </w:tabs>
              <w:suppressAutoHyphens/>
              <w:rPr>
                <w:rFonts w:cs="Arial"/>
                <w:sz w:val="18"/>
                <w:szCs w:val="18"/>
              </w:rPr>
            </w:pPr>
          </w:p>
        </w:tc>
      </w:tr>
      <w:tr w:rsidR="00222FCF" w:rsidRPr="007024FA" w:rsidTr="003D7434">
        <w:trPr>
          <w:trHeight w:val="245"/>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08/15</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DF3C46" w:rsidP="00296A27">
            <w:pPr>
              <w:tabs>
                <w:tab w:val="left" w:pos="-720"/>
              </w:tabs>
              <w:suppressAutoHyphens/>
              <w:rPr>
                <w:rFonts w:cs="Arial"/>
                <w:sz w:val="18"/>
                <w:szCs w:val="18"/>
              </w:rPr>
            </w:pPr>
            <w:r>
              <w:rPr>
                <w:rFonts w:cs="Arial"/>
                <w:sz w:val="18"/>
                <w:szCs w:val="18"/>
              </w:rPr>
              <w:br/>
            </w:r>
          </w:p>
        </w:tc>
        <w:tc>
          <w:tcPr>
            <w:tcW w:w="2105" w:type="dxa"/>
            <w:vAlign w:val="bottom"/>
          </w:tcPr>
          <w:p w:rsidR="00222FCF" w:rsidRPr="00D77129" w:rsidRDefault="00222FCF" w:rsidP="009F64B6">
            <w:pPr>
              <w:tabs>
                <w:tab w:val="left" w:pos="-720"/>
              </w:tabs>
              <w:suppressAutoHyphens/>
              <w:rPr>
                <w:rFonts w:cs="Arial"/>
                <w:sz w:val="18"/>
                <w:szCs w:val="18"/>
              </w:rPr>
            </w:pPr>
            <w:r w:rsidRPr="00D77129">
              <w:rPr>
                <w:rFonts w:cs="Arial"/>
                <w:sz w:val="18"/>
                <w:szCs w:val="18"/>
              </w:rPr>
              <w:t>Final year</w:t>
            </w:r>
            <w:r w:rsidR="009F64B6">
              <w:rPr>
                <w:rFonts w:cs="Arial"/>
                <w:sz w:val="18"/>
                <w:szCs w:val="18"/>
              </w:rPr>
              <w:t>-</w:t>
            </w:r>
            <w:r w:rsidRPr="00D77129">
              <w:rPr>
                <w:rFonts w:cs="Arial"/>
                <w:sz w:val="18"/>
                <w:szCs w:val="18"/>
              </w:rPr>
              <w:t>end billings due (prior SFY)</w:t>
            </w:r>
          </w:p>
        </w:tc>
        <w:tc>
          <w:tcPr>
            <w:tcW w:w="1908" w:type="dxa"/>
            <w:vAlign w:val="bottom"/>
          </w:tcPr>
          <w:p w:rsidR="00222FCF" w:rsidRPr="00D77129" w:rsidRDefault="00222FCF" w:rsidP="009F64B6">
            <w:pPr>
              <w:tabs>
                <w:tab w:val="left" w:pos="-720"/>
              </w:tabs>
              <w:suppressAutoHyphens/>
              <w:rPr>
                <w:rFonts w:cs="Arial"/>
                <w:sz w:val="18"/>
                <w:szCs w:val="18"/>
              </w:rPr>
            </w:pPr>
            <w:r w:rsidRPr="00D77129">
              <w:rPr>
                <w:rFonts w:cs="Arial"/>
                <w:sz w:val="18"/>
                <w:szCs w:val="18"/>
              </w:rPr>
              <w:t>CGT final year</w:t>
            </w:r>
            <w:r w:rsidR="009F64B6">
              <w:rPr>
                <w:rFonts w:cs="Arial"/>
                <w:sz w:val="18"/>
                <w:szCs w:val="18"/>
              </w:rPr>
              <w:t>-</w:t>
            </w:r>
            <w:r w:rsidRPr="00D77129">
              <w:rPr>
                <w:rFonts w:cs="Arial"/>
                <w:sz w:val="18"/>
                <w:szCs w:val="18"/>
              </w:rPr>
              <w:t>end billing due (prior SFY)</w:t>
            </w:r>
          </w:p>
        </w:tc>
      </w:tr>
      <w:tr w:rsidR="00296A27" w:rsidRPr="007024FA" w:rsidTr="00222FCF">
        <w:trPr>
          <w:trHeight w:val="204"/>
        </w:trPr>
        <w:tc>
          <w:tcPr>
            <w:tcW w:w="858" w:type="dxa"/>
            <w:vAlign w:val="bottom"/>
          </w:tcPr>
          <w:p w:rsidR="00296A27" w:rsidRPr="00D77129" w:rsidRDefault="00296A27" w:rsidP="00222FCF">
            <w:pPr>
              <w:tabs>
                <w:tab w:val="left" w:pos="-720"/>
              </w:tabs>
              <w:suppressAutoHyphens/>
              <w:jc w:val="center"/>
              <w:rPr>
                <w:rFonts w:cs="Arial"/>
                <w:sz w:val="18"/>
                <w:szCs w:val="18"/>
              </w:rPr>
            </w:pPr>
            <w:r>
              <w:rPr>
                <w:rFonts w:cs="Arial"/>
                <w:sz w:val="18"/>
                <w:szCs w:val="18"/>
              </w:rPr>
              <w:t>09/1-15</w:t>
            </w:r>
          </w:p>
        </w:tc>
        <w:tc>
          <w:tcPr>
            <w:tcW w:w="1954" w:type="dxa"/>
            <w:vAlign w:val="bottom"/>
          </w:tcPr>
          <w:p w:rsidR="00296A27" w:rsidRPr="00D77129" w:rsidRDefault="00296A27" w:rsidP="00222FCF">
            <w:pPr>
              <w:tabs>
                <w:tab w:val="left" w:pos="-720"/>
              </w:tabs>
              <w:suppressAutoHyphens/>
              <w:rPr>
                <w:rFonts w:cs="Arial"/>
                <w:sz w:val="18"/>
                <w:szCs w:val="18"/>
              </w:rPr>
            </w:pPr>
          </w:p>
        </w:tc>
        <w:tc>
          <w:tcPr>
            <w:tcW w:w="2088" w:type="dxa"/>
            <w:vAlign w:val="bottom"/>
          </w:tcPr>
          <w:p w:rsidR="00296A27" w:rsidRDefault="00296A27" w:rsidP="00A63329">
            <w:pPr>
              <w:tabs>
                <w:tab w:val="left" w:pos="-720"/>
              </w:tabs>
              <w:suppressAutoHyphens/>
              <w:rPr>
                <w:rFonts w:cs="Arial"/>
                <w:sz w:val="18"/>
                <w:szCs w:val="18"/>
              </w:rPr>
            </w:pPr>
            <w:r>
              <w:rPr>
                <w:rFonts w:cs="Arial"/>
                <w:sz w:val="18"/>
                <w:szCs w:val="18"/>
              </w:rPr>
              <w:t>Notification of final funding in early Sept</w:t>
            </w:r>
            <w:r w:rsidR="0047406B">
              <w:rPr>
                <w:rFonts w:cs="Arial"/>
                <w:sz w:val="18"/>
                <w:szCs w:val="18"/>
              </w:rPr>
              <w:t xml:space="preserve"> (current </w:t>
            </w:r>
            <w:r w:rsidR="00A63329">
              <w:rPr>
                <w:rFonts w:cs="Arial"/>
                <w:sz w:val="18"/>
                <w:szCs w:val="18"/>
              </w:rPr>
              <w:t>contract</w:t>
            </w:r>
            <w:r w:rsidR="0047406B">
              <w:rPr>
                <w:rFonts w:cs="Arial"/>
                <w:sz w:val="18"/>
                <w:szCs w:val="18"/>
              </w:rPr>
              <w:t>)</w:t>
            </w:r>
          </w:p>
        </w:tc>
        <w:tc>
          <w:tcPr>
            <w:tcW w:w="2105" w:type="dxa"/>
            <w:vAlign w:val="bottom"/>
          </w:tcPr>
          <w:p w:rsidR="00296A27" w:rsidRPr="00D77129" w:rsidRDefault="00296A27" w:rsidP="00222FCF">
            <w:pPr>
              <w:tabs>
                <w:tab w:val="left" w:pos="-720"/>
              </w:tabs>
              <w:suppressAutoHyphens/>
              <w:rPr>
                <w:rFonts w:cs="Arial"/>
                <w:b/>
                <w:sz w:val="18"/>
                <w:szCs w:val="18"/>
              </w:rPr>
            </w:pPr>
          </w:p>
        </w:tc>
        <w:tc>
          <w:tcPr>
            <w:tcW w:w="1908" w:type="dxa"/>
            <w:vAlign w:val="bottom"/>
          </w:tcPr>
          <w:p w:rsidR="00296A27" w:rsidRPr="00D77129" w:rsidRDefault="00296A27" w:rsidP="00222FCF">
            <w:pPr>
              <w:tabs>
                <w:tab w:val="left" w:pos="-720"/>
              </w:tabs>
              <w:suppressAutoHyphens/>
              <w:rPr>
                <w:rFonts w:cs="Arial"/>
                <w:sz w:val="18"/>
                <w:szCs w:val="18"/>
              </w:rPr>
            </w:pPr>
          </w:p>
        </w:tc>
      </w:tr>
      <w:tr w:rsidR="00222FCF" w:rsidRPr="007024FA" w:rsidTr="003D7434">
        <w:trPr>
          <w:trHeight w:val="204"/>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09/30</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9B4FB3">
            <w:pPr>
              <w:tabs>
                <w:tab w:val="left" w:pos="-720"/>
              </w:tabs>
              <w:suppressAutoHyphens/>
              <w:rPr>
                <w:rFonts w:cs="Arial"/>
                <w:sz w:val="18"/>
                <w:szCs w:val="18"/>
              </w:rPr>
            </w:pPr>
          </w:p>
        </w:tc>
        <w:tc>
          <w:tcPr>
            <w:tcW w:w="2105" w:type="dxa"/>
            <w:vAlign w:val="bottom"/>
          </w:tcPr>
          <w:p w:rsidR="00222FCF" w:rsidRPr="00D77129" w:rsidRDefault="00222FCF" w:rsidP="00AD554E">
            <w:pPr>
              <w:tabs>
                <w:tab w:val="left" w:pos="-720"/>
              </w:tabs>
              <w:suppressAutoHyphens/>
              <w:rPr>
                <w:rFonts w:cs="Arial"/>
                <w:sz w:val="18"/>
                <w:szCs w:val="18"/>
              </w:rPr>
            </w:pPr>
            <w:r w:rsidRPr="00D77129">
              <w:rPr>
                <w:rFonts w:cs="Arial"/>
                <w:b/>
                <w:sz w:val="18"/>
                <w:szCs w:val="18"/>
              </w:rPr>
              <w:t>MB</w:t>
            </w:r>
            <w:r w:rsidRPr="00D77129">
              <w:rPr>
                <w:rFonts w:cs="Arial"/>
                <w:sz w:val="18"/>
                <w:szCs w:val="18"/>
              </w:rPr>
              <w:t xml:space="preserve"> </w:t>
            </w:r>
            <w:r w:rsidR="00AD554E">
              <w:rPr>
                <w:rFonts w:cs="Arial"/>
                <w:b/>
                <w:sz w:val="18"/>
                <w:szCs w:val="18"/>
                <w:vertAlign w:val="subscript"/>
              </w:rPr>
              <w:t>6</w:t>
            </w:r>
            <w:r w:rsidR="00AD554E" w:rsidRPr="00D77129">
              <w:rPr>
                <w:rFonts w:cs="Arial"/>
                <w:sz w:val="18"/>
                <w:szCs w:val="18"/>
              </w:rPr>
              <w:t xml:space="preserve"> </w:t>
            </w:r>
            <w:r w:rsidRPr="00D77129">
              <w:rPr>
                <w:rFonts w:cs="Arial"/>
                <w:sz w:val="18"/>
                <w:szCs w:val="18"/>
              </w:rPr>
              <w:t xml:space="preserve">response due     </w:t>
            </w:r>
          </w:p>
        </w:tc>
        <w:tc>
          <w:tcPr>
            <w:tcW w:w="1908" w:type="dxa"/>
            <w:vAlign w:val="bottom"/>
          </w:tcPr>
          <w:p w:rsidR="00222FCF" w:rsidRPr="00D77129" w:rsidRDefault="00222FCF" w:rsidP="007E74EC">
            <w:pPr>
              <w:tabs>
                <w:tab w:val="left" w:pos="-720"/>
              </w:tabs>
              <w:suppressAutoHyphens/>
              <w:rPr>
                <w:rFonts w:cs="Arial"/>
                <w:sz w:val="18"/>
                <w:szCs w:val="18"/>
              </w:rPr>
            </w:pPr>
            <w:r w:rsidRPr="00D77129">
              <w:rPr>
                <w:rFonts w:cs="Arial"/>
                <w:sz w:val="18"/>
                <w:szCs w:val="18"/>
              </w:rPr>
              <w:t>AAA (Non-Tribal) Audit report due (prior CY)</w:t>
            </w:r>
          </w:p>
        </w:tc>
      </w:tr>
      <w:tr w:rsidR="00222FCF" w:rsidRPr="007024FA" w:rsidTr="003D7434">
        <w:trPr>
          <w:trHeight w:val="224"/>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10/01</w:t>
            </w:r>
          </w:p>
        </w:tc>
        <w:tc>
          <w:tcPr>
            <w:tcW w:w="1954" w:type="dxa"/>
            <w:vAlign w:val="bottom"/>
          </w:tcPr>
          <w:p w:rsidR="00222FCF" w:rsidRPr="00D77129" w:rsidRDefault="00222FCF" w:rsidP="00222FCF">
            <w:pPr>
              <w:tabs>
                <w:tab w:val="left" w:pos="-720"/>
              </w:tabs>
              <w:suppressAutoHyphens/>
              <w:rPr>
                <w:rFonts w:cs="Arial"/>
                <w:sz w:val="18"/>
                <w:szCs w:val="18"/>
              </w:rPr>
            </w:pPr>
            <w:r w:rsidRPr="00D77129">
              <w:rPr>
                <w:rFonts w:cs="Arial"/>
                <w:b/>
                <w:sz w:val="18"/>
                <w:szCs w:val="18"/>
              </w:rPr>
              <w:t xml:space="preserve">MB </w:t>
            </w:r>
            <w:r w:rsidRPr="00D77129">
              <w:rPr>
                <w:rFonts w:cs="Arial"/>
                <w:b/>
                <w:sz w:val="18"/>
                <w:szCs w:val="18"/>
                <w:vertAlign w:val="subscript"/>
              </w:rPr>
              <w:t>1</w:t>
            </w:r>
            <w:r w:rsidRPr="00D77129">
              <w:rPr>
                <w:rFonts w:cs="Arial"/>
                <w:sz w:val="18"/>
                <w:szCs w:val="18"/>
              </w:rPr>
              <w:t xml:space="preserve"> response due</w:t>
            </w:r>
          </w:p>
        </w:tc>
        <w:tc>
          <w:tcPr>
            <w:tcW w:w="2088" w:type="dxa"/>
            <w:vAlign w:val="bottom"/>
          </w:tcPr>
          <w:p w:rsidR="00222FCF" w:rsidRPr="00D77129" w:rsidRDefault="00422E14" w:rsidP="00222FCF">
            <w:pPr>
              <w:tabs>
                <w:tab w:val="left" w:pos="-720"/>
              </w:tabs>
              <w:suppressAutoHyphens/>
              <w:rPr>
                <w:rFonts w:cs="Arial"/>
                <w:sz w:val="18"/>
                <w:szCs w:val="18"/>
              </w:rPr>
            </w:pPr>
            <w:r>
              <w:rPr>
                <w:rFonts w:cs="Arial"/>
                <w:sz w:val="18"/>
                <w:szCs w:val="18"/>
              </w:rPr>
              <w:t>Effective start date of subsequent contract (Yakama only)</w:t>
            </w:r>
          </w:p>
        </w:tc>
        <w:tc>
          <w:tcPr>
            <w:tcW w:w="2105" w:type="dxa"/>
            <w:vAlign w:val="bottom"/>
          </w:tcPr>
          <w:p w:rsidR="00222FCF" w:rsidRPr="00D77129" w:rsidRDefault="00222FCF" w:rsidP="00222FCF">
            <w:pPr>
              <w:tabs>
                <w:tab w:val="left" w:pos="-720"/>
              </w:tabs>
              <w:suppressAutoHyphens/>
              <w:rPr>
                <w:rFonts w:cs="Arial"/>
                <w:sz w:val="18"/>
                <w:szCs w:val="18"/>
              </w:rPr>
            </w:pPr>
          </w:p>
        </w:tc>
        <w:tc>
          <w:tcPr>
            <w:tcW w:w="1908" w:type="dxa"/>
            <w:vAlign w:val="bottom"/>
          </w:tcPr>
          <w:p w:rsidR="00222FCF" w:rsidRDefault="00222FCF" w:rsidP="00222FCF">
            <w:pPr>
              <w:tabs>
                <w:tab w:val="left" w:pos="-720"/>
              </w:tabs>
              <w:suppressAutoHyphens/>
              <w:rPr>
                <w:rFonts w:cs="Arial"/>
                <w:sz w:val="18"/>
                <w:szCs w:val="18"/>
              </w:rPr>
            </w:pPr>
          </w:p>
          <w:p w:rsidR="00D144F2" w:rsidRPr="00D77129" w:rsidRDefault="00D144F2" w:rsidP="00222FCF">
            <w:pPr>
              <w:tabs>
                <w:tab w:val="left" w:pos="-720"/>
              </w:tabs>
              <w:suppressAutoHyphens/>
              <w:rPr>
                <w:rFonts w:cs="Arial"/>
                <w:sz w:val="18"/>
                <w:szCs w:val="18"/>
              </w:rPr>
            </w:pPr>
          </w:p>
        </w:tc>
      </w:tr>
      <w:tr w:rsidR="00222FCF" w:rsidRPr="007024FA" w:rsidTr="003D7434">
        <w:trPr>
          <w:trHeight w:val="506"/>
        </w:trPr>
        <w:tc>
          <w:tcPr>
            <w:tcW w:w="858" w:type="dxa"/>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11/01</w:t>
            </w:r>
          </w:p>
        </w:tc>
        <w:tc>
          <w:tcPr>
            <w:tcW w:w="1954" w:type="dxa"/>
            <w:vAlign w:val="bottom"/>
          </w:tcPr>
          <w:p w:rsidR="00222FCF" w:rsidRPr="00D77129" w:rsidRDefault="00222FCF" w:rsidP="00222FCF">
            <w:pPr>
              <w:tabs>
                <w:tab w:val="left" w:pos="-720"/>
              </w:tabs>
              <w:suppressAutoHyphens/>
              <w:rPr>
                <w:rFonts w:cs="Arial"/>
                <w:sz w:val="18"/>
                <w:szCs w:val="18"/>
              </w:rPr>
            </w:pPr>
          </w:p>
        </w:tc>
        <w:tc>
          <w:tcPr>
            <w:tcW w:w="2088" w:type="dxa"/>
            <w:vAlign w:val="bottom"/>
          </w:tcPr>
          <w:p w:rsidR="00222FCF" w:rsidRPr="00D77129" w:rsidRDefault="00222FCF" w:rsidP="00222FCF">
            <w:pPr>
              <w:tabs>
                <w:tab w:val="left" w:pos="-720"/>
              </w:tabs>
              <w:suppressAutoHyphens/>
              <w:rPr>
                <w:rFonts w:cs="Arial"/>
                <w:sz w:val="18"/>
                <w:szCs w:val="18"/>
              </w:rPr>
            </w:pPr>
            <w:r w:rsidRPr="00D77129">
              <w:rPr>
                <w:rFonts w:cs="Arial"/>
                <w:sz w:val="18"/>
                <w:szCs w:val="18"/>
              </w:rPr>
              <w:t xml:space="preserve">Max consideration sent for signature </w:t>
            </w:r>
          </w:p>
          <w:p w:rsidR="00222FCF" w:rsidRPr="00D77129" w:rsidRDefault="00222FCF" w:rsidP="00874F1A">
            <w:pPr>
              <w:tabs>
                <w:tab w:val="left" w:pos="-720"/>
              </w:tabs>
              <w:suppressAutoHyphens/>
              <w:rPr>
                <w:rFonts w:cs="Arial"/>
                <w:sz w:val="18"/>
                <w:szCs w:val="18"/>
              </w:rPr>
            </w:pPr>
            <w:r w:rsidRPr="00D77129">
              <w:rPr>
                <w:rFonts w:cs="Arial"/>
                <w:sz w:val="18"/>
                <w:szCs w:val="18"/>
              </w:rPr>
              <w:t>No budget due</w:t>
            </w:r>
            <w:r w:rsidR="00D147C8">
              <w:rPr>
                <w:rFonts w:cs="Arial"/>
                <w:sz w:val="18"/>
                <w:szCs w:val="18"/>
              </w:rPr>
              <w:t xml:space="preserve"> (</w:t>
            </w:r>
            <w:r w:rsidR="00855D49">
              <w:rPr>
                <w:rFonts w:cs="Arial"/>
                <w:sz w:val="18"/>
                <w:szCs w:val="18"/>
              </w:rPr>
              <w:t xml:space="preserve">next </w:t>
            </w:r>
            <w:r w:rsidR="00874F1A">
              <w:rPr>
                <w:rFonts w:cs="Arial"/>
                <w:sz w:val="18"/>
                <w:szCs w:val="18"/>
              </w:rPr>
              <w:t>contract</w:t>
            </w:r>
            <w:r w:rsidR="00D147C8">
              <w:rPr>
                <w:rFonts w:cs="Arial"/>
                <w:sz w:val="18"/>
                <w:szCs w:val="18"/>
              </w:rPr>
              <w:t>)</w:t>
            </w:r>
          </w:p>
        </w:tc>
        <w:tc>
          <w:tcPr>
            <w:tcW w:w="2105" w:type="dxa"/>
            <w:vAlign w:val="bottom"/>
          </w:tcPr>
          <w:p w:rsidR="00222FCF" w:rsidRPr="00D77129" w:rsidRDefault="00222FCF" w:rsidP="00222FCF">
            <w:pPr>
              <w:tabs>
                <w:tab w:val="left" w:pos="-720"/>
              </w:tabs>
              <w:suppressAutoHyphens/>
              <w:rPr>
                <w:rFonts w:cs="Arial"/>
                <w:sz w:val="18"/>
                <w:szCs w:val="18"/>
              </w:rPr>
            </w:pPr>
          </w:p>
        </w:tc>
        <w:tc>
          <w:tcPr>
            <w:tcW w:w="1908" w:type="dxa"/>
            <w:vAlign w:val="bottom"/>
          </w:tcPr>
          <w:p w:rsidR="00222FCF" w:rsidRPr="00D77129" w:rsidRDefault="00222FCF" w:rsidP="00222FCF">
            <w:pPr>
              <w:tabs>
                <w:tab w:val="left" w:pos="-720"/>
              </w:tabs>
              <w:suppressAutoHyphens/>
              <w:rPr>
                <w:rFonts w:cs="Arial"/>
                <w:sz w:val="18"/>
                <w:szCs w:val="18"/>
              </w:rPr>
            </w:pPr>
          </w:p>
        </w:tc>
      </w:tr>
      <w:tr w:rsidR="00634432" w:rsidRPr="007024FA" w:rsidTr="003D7434">
        <w:trPr>
          <w:trHeight w:val="329"/>
        </w:trPr>
        <w:tc>
          <w:tcPr>
            <w:tcW w:w="858" w:type="dxa"/>
            <w:tcBorders>
              <w:bottom w:val="single" w:sz="4" w:space="0" w:color="000000"/>
            </w:tcBorders>
            <w:vAlign w:val="bottom"/>
          </w:tcPr>
          <w:p w:rsidR="00634432" w:rsidRPr="00DA2C5F" w:rsidRDefault="00634432" w:rsidP="00222FCF">
            <w:pPr>
              <w:tabs>
                <w:tab w:val="left" w:pos="-720"/>
              </w:tabs>
              <w:suppressAutoHyphens/>
              <w:jc w:val="center"/>
              <w:rPr>
                <w:rFonts w:cs="Arial"/>
                <w:sz w:val="18"/>
                <w:szCs w:val="18"/>
              </w:rPr>
            </w:pPr>
            <w:r>
              <w:rPr>
                <w:rFonts w:cs="Arial"/>
                <w:sz w:val="18"/>
                <w:szCs w:val="18"/>
              </w:rPr>
              <w:t>11/15</w:t>
            </w:r>
          </w:p>
        </w:tc>
        <w:tc>
          <w:tcPr>
            <w:tcW w:w="1954" w:type="dxa"/>
            <w:tcBorders>
              <w:bottom w:val="single" w:sz="4" w:space="0" w:color="000000"/>
            </w:tcBorders>
            <w:vAlign w:val="bottom"/>
          </w:tcPr>
          <w:p w:rsidR="00634432" w:rsidRPr="00D77129" w:rsidRDefault="00634432" w:rsidP="00222FCF">
            <w:pPr>
              <w:tabs>
                <w:tab w:val="left" w:pos="-720"/>
              </w:tabs>
              <w:suppressAutoHyphens/>
              <w:rPr>
                <w:rFonts w:cs="Arial"/>
                <w:strike/>
                <w:sz w:val="18"/>
                <w:szCs w:val="18"/>
              </w:rPr>
            </w:pPr>
          </w:p>
        </w:tc>
        <w:tc>
          <w:tcPr>
            <w:tcW w:w="2088" w:type="dxa"/>
            <w:tcBorders>
              <w:bottom w:val="single" w:sz="4" w:space="0" w:color="000000"/>
            </w:tcBorders>
            <w:vAlign w:val="bottom"/>
          </w:tcPr>
          <w:p w:rsidR="00634432" w:rsidRPr="00D77129" w:rsidRDefault="00010CD6" w:rsidP="00222FCF">
            <w:pPr>
              <w:tabs>
                <w:tab w:val="left" w:pos="-720"/>
              </w:tabs>
              <w:suppressAutoHyphens/>
              <w:rPr>
                <w:rFonts w:cs="Arial"/>
                <w:sz w:val="18"/>
                <w:szCs w:val="18"/>
              </w:rPr>
            </w:pPr>
            <w:r>
              <w:rPr>
                <w:rFonts w:cs="Arial"/>
                <w:sz w:val="18"/>
                <w:szCs w:val="18"/>
              </w:rPr>
              <w:t>Final billings due (prior contract)</w:t>
            </w:r>
          </w:p>
        </w:tc>
        <w:tc>
          <w:tcPr>
            <w:tcW w:w="2105" w:type="dxa"/>
            <w:tcBorders>
              <w:bottom w:val="single" w:sz="4" w:space="0" w:color="000000"/>
            </w:tcBorders>
            <w:vAlign w:val="bottom"/>
          </w:tcPr>
          <w:p w:rsidR="00634432" w:rsidRPr="00D77129" w:rsidRDefault="00634432" w:rsidP="00222FCF">
            <w:pPr>
              <w:tabs>
                <w:tab w:val="left" w:pos="-720"/>
              </w:tabs>
              <w:suppressAutoHyphens/>
              <w:rPr>
                <w:rFonts w:cs="Arial"/>
                <w:sz w:val="18"/>
                <w:szCs w:val="18"/>
              </w:rPr>
            </w:pPr>
            <w:r w:rsidRPr="002D22DE">
              <w:rPr>
                <w:rFonts w:cs="Arial"/>
                <w:sz w:val="18"/>
                <w:szCs w:val="18"/>
              </w:rPr>
              <w:t xml:space="preserve">TXIX </w:t>
            </w:r>
            <w:r w:rsidR="001514A0" w:rsidRPr="00813555">
              <w:rPr>
                <w:rFonts w:cs="Arial"/>
                <w:sz w:val="18"/>
                <w:szCs w:val="18"/>
              </w:rPr>
              <w:t xml:space="preserve">and MTD </w:t>
            </w:r>
            <w:r w:rsidRPr="002D22DE">
              <w:rPr>
                <w:rFonts w:cs="Arial"/>
                <w:sz w:val="18"/>
                <w:szCs w:val="18"/>
              </w:rPr>
              <w:t>Fund Balance Report</w:t>
            </w:r>
            <w:r w:rsidR="001514A0" w:rsidRPr="00813555">
              <w:rPr>
                <w:rFonts w:cs="Arial"/>
                <w:sz w:val="18"/>
                <w:szCs w:val="18"/>
              </w:rPr>
              <w:t>s</w:t>
            </w:r>
            <w:r w:rsidRPr="002D22DE">
              <w:rPr>
                <w:rFonts w:cs="Arial"/>
                <w:sz w:val="18"/>
                <w:szCs w:val="18"/>
              </w:rPr>
              <w:t xml:space="preserve"> due from Tribal AAAs</w:t>
            </w:r>
          </w:p>
        </w:tc>
        <w:tc>
          <w:tcPr>
            <w:tcW w:w="1908" w:type="dxa"/>
            <w:tcBorders>
              <w:bottom w:val="single" w:sz="4" w:space="0" w:color="000000"/>
            </w:tcBorders>
            <w:vAlign w:val="bottom"/>
          </w:tcPr>
          <w:p w:rsidR="00634432" w:rsidRPr="00DA2C5F" w:rsidRDefault="00634432" w:rsidP="00222FCF">
            <w:pPr>
              <w:tabs>
                <w:tab w:val="left" w:pos="-720"/>
              </w:tabs>
              <w:suppressAutoHyphens/>
              <w:rPr>
                <w:rFonts w:cs="Arial"/>
                <w:sz w:val="18"/>
                <w:szCs w:val="18"/>
              </w:rPr>
            </w:pPr>
          </w:p>
        </w:tc>
      </w:tr>
      <w:tr w:rsidR="00222FCF" w:rsidRPr="007024FA" w:rsidTr="003D7434">
        <w:trPr>
          <w:trHeight w:val="329"/>
        </w:trPr>
        <w:tc>
          <w:tcPr>
            <w:tcW w:w="858" w:type="dxa"/>
            <w:tcBorders>
              <w:bottom w:val="single" w:sz="4" w:space="0" w:color="000000"/>
            </w:tcBorders>
            <w:vAlign w:val="bottom"/>
          </w:tcPr>
          <w:p w:rsidR="00222FCF" w:rsidRPr="00D77129" w:rsidRDefault="00222FCF" w:rsidP="00222FCF">
            <w:pPr>
              <w:tabs>
                <w:tab w:val="left" w:pos="-720"/>
              </w:tabs>
              <w:suppressAutoHyphens/>
              <w:jc w:val="center"/>
              <w:rPr>
                <w:rFonts w:cs="Arial"/>
                <w:sz w:val="18"/>
                <w:szCs w:val="18"/>
              </w:rPr>
            </w:pPr>
            <w:r w:rsidRPr="00D77129">
              <w:rPr>
                <w:rFonts w:cs="Arial"/>
                <w:sz w:val="18"/>
                <w:szCs w:val="18"/>
              </w:rPr>
              <w:t>12/31</w:t>
            </w:r>
          </w:p>
        </w:tc>
        <w:tc>
          <w:tcPr>
            <w:tcW w:w="1954" w:type="dxa"/>
            <w:tcBorders>
              <w:bottom w:val="single" w:sz="4" w:space="0" w:color="000000"/>
            </w:tcBorders>
            <w:vAlign w:val="bottom"/>
          </w:tcPr>
          <w:p w:rsidR="00222FCF" w:rsidRPr="00D77129" w:rsidRDefault="00222FCF" w:rsidP="00222FCF">
            <w:pPr>
              <w:tabs>
                <w:tab w:val="left" w:pos="-720"/>
              </w:tabs>
              <w:suppressAutoHyphens/>
              <w:rPr>
                <w:rFonts w:cs="Arial"/>
                <w:strike/>
                <w:sz w:val="18"/>
                <w:szCs w:val="18"/>
              </w:rPr>
            </w:pPr>
          </w:p>
        </w:tc>
        <w:tc>
          <w:tcPr>
            <w:tcW w:w="2088" w:type="dxa"/>
            <w:tcBorders>
              <w:bottom w:val="single" w:sz="4" w:space="0" w:color="000000"/>
            </w:tcBorders>
            <w:vAlign w:val="bottom"/>
          </w:tcPr>
          <w:p w:rsidR="00222FCF" w:rsidRPr="00D77129" w:rsidRDefault="00222FCF" w:rsidP="00874F1A">
            <w:pPr>
              <w:tabs>
                <w:tab w:val="left" w:pos="-720"/>
              </w:tabs>
              <w:suppressAutoHyphens/>
              <w:rPr>
                <w:rFonts w:cs="Arial"/>
                <w:sz w:val="18"/>
                <w:szCs w:val="18"/>
              </w:rPr>
            </w:pPr>
            <w:r w:rsidRPr="00D77129">
              <w:rPr>
                <w:rFonts w:cs="Arial"/>
                <w:sz w:val="18"/>
                <w:szCs w:val="18"/>
              </w:rPr>
              <w:t>Max consideration contract due (</w:t>
            </w:r>
            <w:r w:rsidR="00855D49">
              <w:rPr>
                <w:rFonts w:cs="Arial"/>
                <w:sz w:val="18"/>
                <w:szCs w:val="18"/>
              </w:rPr>
              <w:t>next</w:t>
            </w:r>
            <w:r w:rsidR="00855D49" w:rsidRPr="00D77129">
              <w:rPr>
                <w:rFonts w:cs="Arial"/>
                <w:sz w:val="18"/>
                <w:szCs w:val="18"/>
              </w:rPr>
              <w:t xml:space="preserve"> </w:t>
            </w:r>
            <w:r w:rsidR="00874F1A">
              <w:rPr>
                <w:rFonts w:cs="Arial"/>
                <w:sz w:val="18"/>
                <w:szCs w:val="18"/>
              </w:rPr>
              <w:t>contract</w:t>
            </w:r>
            <w:r w:rsidRPr="00D77129">
              <w:rPr>
                <w:rFonts w:cs="Arial"/>
                <w:sz w:val="18"/>
                <w:szCs w:val="18"/>
              </w:rPr>
              <w:t>)</w:t>
            </w:r>
          </w:p>
        </w:tc>
        <w:tc>
          <w:tcPr>
            <w:tcW w:w="2105" w:type="dxa"/>
            <w:tcBorders>
              <w:bottom w:val="single" w:sz="4" w:space="0" w:color="000000"/>
            </w:tcBorders>
            <w:vAlign w:val="bottom"/>
          </w:tcPr>
          <w:p w:rsidR="00222FCF" w:rsidRPr="00D77129" w:rsidRDefault="00222FCF" w:rsidP="00222FCF">
            <w:pPr>
              <w:tabs>
                <w:tab w:val="left" w:pos="-720"/>
              </w:tabs>
              <w:suppressAutoHyphens/>
              <w:rPr>
                <w:rFonts w:cs="Arial"/>
                <w:sz w:val="18"/>
                <w:szCs w:val="18"/>
              </w:rPr>
            </w:pPr>
          </w:p>
        </w:tc>
        <w:tc>
          <w:tcPr>
            <w:tcW w:w="1908" w:type="dxa"/>
            <w:tcBorders>
              <w:bottom w:val="single" w:sz="4" w:space="0" w:color="000000"/>
            </w:tcBorders>
            <w:vAlign w:val="bottom"/>
          </w:tcPr>
          <w:p w:rsidR="00222FCF" w:rsidRPr="00D77129" w:rsidRDefault="00222FCF" w:rsidP="00222FCF">
            <w:pPr>
              <w:tabs>
                <w:tab w:val="left" w:pos="-720"/>
              </w:tabs>
              <w:suppressAutoHyphens/>
              <w:rPr>
                <w:rFonts w:cs="Arial"/>
                <w:sz w:val="18"/>
                <w:szCs w:val="18"/>
              </w:rPr>
            </w:pPr>
          </w:p>
        </w:tc>
      </w:tr>
      <w:tr w:rsidR="00222FCF" w:rsidRPr="007024FA" w:rsidTr="003D7434">
        <w:trPr>
          <w:trHeight w:val="54"/>
        </w:trPr>
        <w:tc>
          <w:tcPr>
            <w:tcW w:w="8913" w:type="dxa"/>
            <w:gridSpan w:val="5"/>
            <w:shd w:val="pct25" w:color="auto" w:fill="auto"/>
            <w:vAlign w:val="bottom"/>
          </w:tcPr>
          <w:p w:rsidR="00222FCF" w:rsidRPr="00D77129" w:rsidRDefault="00222FCF" w:rsidP="00222FCF">
            <w:pPr>
              <w:tabs>
                <w:tab w:val="left" w:pos="-720"/>
              </w:tabs>
              <w:suppressAutoHyphens/>
              <w:rPr>
                <w:rFonts w:cs="Arial"/>
                <w:b/>
                <w:sz w:val="18"/>
                <w:szCs w:val="18"/>
              </w:rPr>
            </w:pPr>
            <w:r w:rsidRPr="00D77129">
              <w:rPr>
                <w:rFonts w:cs="Arial"/>
                <w:b/>
                <w:sz w:val="18"/>
                <w:szCs w:val="18"/>
              </w:rPr>
              <w:t>Each Month -  Monthly billings are due 30 days after the last day of the month</w:t>
            </w:r>
          </w:p>
        </w:tc>
      </w:tr>
      <w:tr w:rsidR="00222FCF" w:rsidRPr="007024FA" w:rsidTr="003D7434">
        <w:trPr>
          <w:cantSplit/>
          <w:trHeight w:val="338"/>
        </w:trPr>
        <w:tc>
          <w:tcPr>
            <w:tcW w:w="8913" w:type="dxa"/>
            <w:gridSpan w:val="5"/>
          </w:tcPr>
          <w:p w:rsidR="00222FCF" w:rsidRPr="00D77129" w:rsidRDefault="00222FCF" w:rsidP="00222FCF">
            <w:pPr>
              <w:rPr>
                <w:rFonts w:cs="Arial"/>
                <w:b/>
                <w:sz w:val="18"/>
                <w:szCs w:val="18"/>
              </w:rPr>
            </w:pPr>
            <w:bookmarkStart w:id="8" w:name="_*_Depending_upon"/>
            <w:bookmarkStart w:id="9" w:name="_Ref236815121"/>
            <w:bookmarkEnd w:id="8"/>
            <w:r w:rsidRPr="00D77129">
              <w:rPr>
                <w:rFonts w:cs="Arial"/>
                <w:sz w:val="18"/>
                <w:szCs w:val="18"/>
              </w:rPr>
              <w:t xml:space="preserve">* </w:t>
            </w:r>
            <w:r w:rsidR="007E74EC">
              <w:rPr>
                <w:rFonts w:cs="Arial"/>
                <w:sz w:val="18"/>
                <w:szCs w:val="18"/>
              </w:rPr>
              <w:t xml:space="preserve">State/Federal Funding - </w:t>
            </w:r>
            <w:r w:rsidRPr="00D77129">
              <w:rPr>
                <w:rFonts w:cs="Arial"/>
                <w:sz w:val="18"/>
                <w:szCs w:val="18"/>
              </w:rPr>
              <w:t>Depending upon legislative timing the allocation may be actual funding or could be a maximum consideration that would require a line item budget amendment.  If a line item budget amendment is required an MB will be posted in August with a September response date.</w:t>
            </w:r>
            <w:bookmarkEnd w:id="9"/>
            <w:r w:rsidRPr="00D77129">
              <w:rPr>
                <w:rFonts w:cs="Arial"/>
                <w:sz w:val="18"/>
                <w:szCs w:val="18"/>
              </w:rPr>
              <w:t xml:space="preserve"> </w:t>
            </w:r>
          </w:p>
        </w:tc>
      </w:tr>
    </w:tbl>
    <w:p w:rsidR="00265AD8" w:rsidRDefault="00265AD8"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222FCF" w:rsidRDefault="00222FCF" w:rsidP="00265AD8">
      <w:pPr>
        <w:rPr>
          <w:rFonts w:cs="Arial"/>
          <w:sz w:val="16"/>
          <w:szCs w:val="16"/>
        </w:rPr>
      </w:pPr>
    </w:p>
    <w:p w:rsidR="00793C8E" w:rsidRPr="00793C8E" w:rsidRDefault="00793C8E" w:rsidP="00793C8E">
      <w:pPr>
        <w:framePr w:hSpace="180" w:wrap="around" w:vAnchor="page" w:hAnchor="margin" w:y="2296"/>
        <w:suppressOverlap/>
      </w:pPr>
      <w:bookmarkStart w:id="10" w:name="_SECTION_III._"/>
      <w:bookmarkEnd w:id="10"/>
    </w:p>
    <w:tbl>
      <w:tblPr>
        <w:tblpPr w:leftFromText="180" w:rightFromText="180" w:vertAnchor="page" w:horzAnchor="margin" w:tblpY="2296"/>
        <w:tblOverlap w:val="never"/>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2700"/>
        <w:gridCol w:w="2700"/>
        <w:gridCol w:w="2317"/>
      </w:tblGrid>
      <w:tr w:rsidR="007E74EC" w:rsidRPr="00D002A3" w:rsidTr="00286A28">
        <w:trPr>
          <w:trHeight w:val="530"/>
        </w:trPr>
        <w:tc>
          <w:tcPr>
            <w:tcW w:w="8725" w:type="dxa"/>
            <w:gridSpan w:val="4"/>
            <w:tcBorders>
              <w:bottom w:val="single" w:sz="4" w:space="0" w:color="000000"/>
            </w:tcBorders>
            <w:shd w:val="pct60" w:color="auto" w:fill="auto"/>
            <w:vAlign w:val="bottom"/>
          </w:tcPr>
          <w:p w:rsidR="007E74EC" w:rsidRPr="00B21CC7" w:rsidRDefault="007E74EC" w:rsidP="007E74EC">
            <w:pPr>
              <w:tabs>
                <w:tab w:val="left" w:pos="720"/>
                <w:tab w:val="left" w:pos="4320"/>
              </w:tabs>
              <w:rPr>
                <w:rFonts w:ascii="Times New Roman" w:hAnsi="Times New Roman"/>
                <w:b/>
                <w:color w:val="FFFFFF" w:themeColor="background1"/>
              </w:rPr>
            </w:pPr>
            <w:r w:rsidRPr="00B21CC7">
              <w:rPr>
                <w:rFonts w:ascii="Times New Roman" w:hAnsi="Times New Roman"/>
                <w:b/>
                <w:color w:val="FFFFFF" w:themeColor="background1"/>
              </w:rPr>
              <w:t xml:space="preserve">Calendar Year </w:t>
            </w:r>
            <w:r w:rsidR="005C0378" w:rsidRPr="00B21CC7">
              <w:rPr>
                <w:rFonts w:ascii="Times New Roman" w:hAnsi="Times New Roman"/>
                <w:b/>
                <w:color w:val="FFFFFF" w:themeColor="background1"/>
              </w:rPr>
              <w:t>Cycle</w:t>
            </w:r>
          </w:p>
          <w:p w:rsidR="007E74EC" w:rsidRPr="00B21CC7" w:rsidRDefault="007E74EC" w:rsidP="007E74EC">
            <w:pPr>
              <w:rPr>
                <w:rFonts w:cs="Arial"/>
                <w:color w:val="FFFFFF" w:themeColor="background1"/>
                <w:sz w:val="16"/>
                <w:szCs w:val="16"/>
              </w:rPr>
            </w:pPr>
            <w:r w:rsidRPr="00B21CC7">
              <w:rPr>
                <w:rFonts w:cs="Arial"/>
                <w:b/>
                <w:color w:val="FFFFFF" w:themeColor="background1"/>
                <w:sz w:val="16"/>
                <w:szCs w:val="16"/>
              </w:rPr>
              <w:t xml:space="preserve">    Note</w:t>
            </w:r>
            <w:r w:rsidRPr="00B21CC7">
              <w:rPr>
                <w:rFonts w:cs="Arial"/>
                <w:color w:val="FFFFFF" w:themeColor="background1"/>
                <w:sz w:val="16"/>
                <w:szCs w:val="16"/>
              </w:rPr>
              <w:t xml:space="preserve"> – The dates listed in the table below are estimates; actual issue dates may vary and due dates will be provided</w:t>
            </w:r>
          </w:p>
          <w:p w:rsidR="007E74EC" w:rsidRPr="00B21CC7" w:rsidRDefault="007E74EC" w:rsidP="007E74EC">
            <w:pPr>
              <w:rPr>
                <w:rFonts w:cs="Arial"/>
                <w:color w:val="FFFFFF" w:themeColor="background1"/>
                <w:sz w:val="16"/>
                <w:szCs w:val="16"/>
              </w:rPr>
            </w:pPr>
            <w:r w:rsidRPr="00B21CC7">
              <w:rPr>
                <w:rFonts w:cs="Arial"/>
                <w:color w:val="FFFFFF" w:themeColor="background1"/>
                <w:sz w:val="16"/>
                <w:szCs w:val="16"/>
              </w:rPr>
              <w:t xml:space="preserve">    via Management Bulletins or by other means of communication.</w:t>
            </w:r>
          </w:p>
          <w:p w:rsidR="007E74EC" w:rsidRDefault="007E74EC" w:rsidP="003F1383">
            <w:pPr>
              <w:tabs>
                <w:tab w:val="left" w:pos="-720"/>
              </w:tabs>
              <w:suppressAutoHyphens/>
              <w:jc w:val="center"/>
              <w:rPr>
                <w:rFonts w:cs="Arial"/>
                <w:b/>
                <w:color w:val="FFFFFF"/>
                <w:sz w:val="20"/>
              </w:rPr>
            </w:pPr>
          </w:p>
        </w:tc>
      </w:tr>
      <w:tr w:rsidR="000B410C" w:rsidRPr="00D002A3" w:rsidTr="003D7434">
        <w:trPr>
          <w:trHeight w:val="530"/>
        </w:trPr>
        <w:tc>
          <w:tcPr>
            <w:tcW w:w="1008" w:type="dxa"/>
            <w:tcBorders>
              <w:bottom w:val="single" w:sz="4" w:space="0" w:color="000000"/>
            </w:tcBorders>
            <w:shd w:val="pct60" w:color="auto" w:fill="auto"/>
            <w:vAlign w:val="bottom"/>
          </w:tcPr>
          <w:p w:rsidR="000B410C" w:rsidRPr="00D002A3" w:rsidRDefault="000B410C" w:rsidP="003F1383">
            <w:pPr>
              <w:tabs>
                <w:tab w:val="left" w:pos="-720"/>
              </w:tabs>
              <w:suppressAutoHyphens/>
              <w:jc w:val="center"/>
              <w:rPr>
                <w:rFonts w:cs="Arial"/>
                <w:b/>
                <w:color w:val="FFFFFF"/>
                <w:sz w:val="20"/>
              </w:rPr>
            </w:pPr>
            <w:r w:rsidRPr="00D002A3">
              <w:rPr>
                <w:rFonts w:cs="Arial"/>
                <w:b/>
                <w:color w:val="FFFFFF"/>
                <w:sz w:val="20"/>
              </w:rPr>
              <w:t>DUE DATE</w:t>
            </w:r>
          </w:p>
        </w:tc>
        <w:tc>
          <w:tcPr>
            <w:tcW w:w="2700" w:type="dxa"/>
            <w:tcBorders>
              <w:bottom w:val="single" w:sz="4" w:space="0" w:color="000000"/>
            </w:tcBorders>
            <w:shd w:val="pct60" w:color="auto" w:fill="auto"/>
            <w:vAlign w:val="bottom"/>
          </w:tcPr>
          <w:p w:rsidR="000B410C" w:rsidRPr="00D002A3" w:rsidRDefault="000B410C" w:rsidP="003F1383">
            <w:pPr>
              <w:tabs>
                <w:tab w:val="left" w:pos="-720"/>
              </w:tabs>
              <w:suppressAutoHyphens/>
              <w:jc w:val="center"/>
              <w:rPr>
                <w:rFonts w:cs="Arial"/>
                <w:b/>
                <w:color w:val="FFFFFF"/>
                <w:sz w:val="20"/>
              </w:rPr>
            </w:pPr>
            <w:r w:rsidRPr="00D002A3">
              <w:rPr>
                <w:rFonts w:cs="Arial"/>
                <w:b/>
                <w:color w:val="FFFFFF"/>
                <w:sz w:val="20"/>
              </w:rPr>
              <w:t>AREA PLAN &amp; COST ALLOCATION PLAN</w:t>
            </w:r>
          </w:p>
        </w:tc>
        <w:tc>
          <w:tcPr>
            <w:tcW w:w="2700" w:type="dxa"/>
            <w:tcBorders>
              <w:bottom w:val="single" w:sz="4" w:space="0" w:color="000000"/>
            </w:tcBorders>
            <w:shd w:val="pct60" w:color="auto" w:fill="auto"/>
            <w:vAlign w:val="bottom"/>
          </w:tcPr>
          <w:p w:rsidR="000B410C" w:rsidRPr="00D002A3" w:rsidRDefault="000B410C" w:rsidP="003F1383">
            <w:pPr>
              <w:tabs>
                <w:tab w:val="left" w:pos="-720"/>
              </w:tabs>
              <w:suppressAutoHyphens/>
              <w:jc w:val="center"/>
              <w:rPr>
                <w:rFonts w:cs="Arial"/>
                <w:b/>
                <w:color w:val="FFFFFF"/>
                <w:sz w:val="20"/>
              </w:rPr>
            </w:pPr>
            <w:r>
              <w:rPr>
                <w:rFonts w:cs="Arial"/>
                <w:b/>
                <w:color w:val="FFFFFF"/>
                <w:sz w:val="20"/>
              </w:rPr>
              <w:t>OLDER AMERICANS</w:t>
            </w:r>
            <w:r w:rsidRPr="00D002A3">
              <w:rPr>
                <w:rFonts w:cs="Arial"/>
                <w:b/>
                <w:color w:val="FFFFFF"/>
                <w:sz w:val="20"/>
              </w:rPr>
              <w:t xml:space="preserve"> ACT</w:t>
            </w:r>
            <w:r w:rsidR="00846111">
              <w:rPr>
                <w:rFonts w:cs="Arial"/>
                <w:b/>
                <w:color w:val="FFFFFF"/>
                <w:sz w:val="20"/>
              </w:rPr>
              <w:t xml:space="preserve"> – 21 or 24 month contract ending 9/30</w:t>
            </w:r>
          </w:p>
        </w:tc>
        <w:tc>
          <w:tcPr>
            <w:tcW w:w="2317" w:type="dxa"/>
            <w:tcBorders>
              <w:bottom w:val="single" w:sz="4" w:space="0" w:color="000000"/>
            </w:tcBorders>
            <w:shd w:val="pct60" w:color="auto" w:fill="auto"/>
            <w:vAlign w:val="bottom"/>
          </w:tcPr>
          <w:p w:rsidR="000B410C" w:rsidRPr="00D002A3" w:rsidRDefault="000B410C" w:rsidP="003F1383">
            <w:pPr>
              <w:tabs>
                <w:tab w:val="left" w:pos="-720"/>
              </w:tabs>
              <w:suppressAutoHyphens/>
              <w:jc w:val="center"/>
              <w:rPr>
                <w:rFonts w:cs="Arial"/>
                <w:b/>
                <w:color w:val="FFFFFF"/>
                <w:sz w:val="20"/>
              </w:rPr>
            </w:pPr>
            <w:r>
              <w:rPr>
                <w:rFonts w:cs="Arial"/>
                <w:b/>
                <w:color w:val="FFFFFF"/>
                <w:sz w:val="20"/>
              </w:rPr>
              <w:t>OTHER</w:t>
            </w:r>
          </w:p>
        </w:tc>
      </w:tr>
      <w:tr w:rsidR="000B410C" w:rsidRPr="00D002A3" w:rsidTr="003D7434">
        <w:trPr>
          <w:trHeight w:val="245"/>
        </w:trPr>
        <w:tc>
          <w:tcPr>
            <w:tcW w:w="6408" w:type="dxa"/>
            <w:gridSpan w:val="3"/>
            <w:tcBorders>
              <w:right w:val="nil"/>
            </w:tcBorders>
            <w:shd w:val="clear" w:color="auto" w:fill="D9D9D9"/>
            <w:vAlign w:val="bottom"/>
          </w:tcPr>
          <w:p w:rsidR="000B410C" w:rsidRPr="001E6FD3" w:rsidRDefault="000B410C" w:rsidP="003F1383">
            <w:pPr>
              <w:tabs>
                <w:tab w:val="left" w:pos="-720"/>
              </w:tabs>
              <w:suppressAutoHyphens/>
              <w:rPr>
                <w:rFonts w:cs="Arial"/>
                <w:sz w:val="20"/>
              </w:rPr>
            </w:pPr>
            <w:r>
              <w:rPr>
                <w:rFonts w:cs="Arial"/>
                <w:sz w:val="20"/>
              </w:rPr>
              <w:t>Activity Prior to Effective Start Date</w:t>
            </w:r>
          </w:p>
        </w:tc>
        <w:tc>
          <w:tcPr>
            <w:tcW w:w="2317" w:type="dxa"/>
            <w:tcBorders>
              <w:left w:val="nil"/>
            </w:tcBorders>
            <w:shd w:val="clear" w:color="auto" w:fill="D9D9D9"/>
          </w:tcPr>
          <w:p w:rsidR="000B410C" w:rsidRDefault="000B410C" w:rsidP="003F1383">
            <w:pPr>
              <w:tabs>
                <w:tab w:val="left" w:pos="-720"/>
              </w:tabs>
              <w:suppressAutoHyphens/>
              <w:rPr>
                <w:rFonts w:cs="Arial"/>
                <w:sz w:val="20"/>
              </w:rPr>
            </w:pPr>
          </w:p>
        </w:tc>
      </w:tr>
      <w:tr w:rsidR="000B410C" w:rsidRPr="00D002A3" w:rsidTr="003D7434">
        <w:trPr>
          <w:trHeight w:val="548"/>
        </w:trPr>
        <w:tc>
          <w:tcPr>
            <w:tcW w:w="1008" w:type="dxa"/>
            <w:vAlign w:val="bottom"/>
          </w:tcPr>
          <w:p w:rsidR="000B410C" w:rsidRPr="001E6FD3" w:rsidRDefault="000B410C" w:rsidP="003F1383">
            <w:pPr>
              <w:tabs>
                <w:tab w:val="left" w:pos="-720"/>
              </w:tabs>
              <w:suppressAutoHyphens/>
              <w:jc w:val="center"/>
              <w:rPr>
                <w:rFonts w:cs="Arial"/>
                <w:sz w:val="20"/>
              </w:rPr>
            </w:pPr>
            <w:r>
              <w:rPr>
                <w:rFonts w:cs="Arial"/>
                <w:sz w:val="20"/>
              </w:rPr>
              <w:t>05/01</w:t>
            </w:r>
          </w:p>
        </w:tc>
        <w:tc>
          <w:tcPr>
            <w:tcW w:w="2700" w:type="dxa"/>
            <w:vAlign w:val="bottom"/>
          </w:tcPr>
          <w:p w:rsidR="000B410C" w:rsidRPr="00D002A3" w:rsidRDefault="000B410C" w:rsidP="005C0378">
            <w:pPr>
              <w:tabs>
                <w:tab w:val="left" w:pos="-720"/>
              </w:tabs>
              <w:suppressAutoHyphens/>
              <w:rPr>
                <w:rFonts w:cs="Arial"/>
                <w:sz w:val="20"/>
              </w:rPr>
            </w:pPr>
            <w:r w:rsidRPr="00D002A3">
              <w:rPr>
                <w:rFonts w:cs="Arial"/>
                <w:b/>
                <w:sz w:val="20"/>
              </w:rPr>
              <w:t>MB</w:t>
            </w:r>
            <w:r w:rsidRPr="00D002A3">
              <w:rPr>
                <w:rFonts w:cs="Arial"/>
                <w:sz w:val="20"/>
              </w:rPr>
              <w:t xml:space="preserve"> </w:t>
            </w:r>
            <w:r w:rsidRPr="00117F5A">
              <w:rPr>
                <w:rFonts w:cs="Arial"/>
                <w:b/>
                <w:sz w:val="20"/>
                <w:vertAlign w:val="subscript"/>
              </w:rPr>
              <w:t>1</w:t>
            </w:r>
            <w:r>
              <w:rPr>
                <w:rFonts w:cs="Arial"/>
                <w:sz w:val="20"/>
              </w:rPr>
              <w:t>– budget,</w:t>
            </w:r>
            <w:r w:rsidRPr="00D002A3">
              <w:rPr>
                <w:rFonts w:cs="Arial"/>
                <w:sz w:val="20"/>
              </w:rPr>
              <w:t xml:space="preserve"> written cost allocation plan</w:t>
            </w:r>
            <w:r>
              <w:rPr>
                <w:rFonts w:cs="Arial"/>
                <w:sz w:val="20"/>
              </w:rPr>
              <w:t xml:space="preserve">, &amp; instructions </w:t>
            </w:r>
            <w:r w:rsidR="00E5612F">
              <w:rPr>
                <w:rFonts w:cs="Arial"/>
                <w:sz w:val="20"/>
              </w:rPr>
              <w:t>(</w:t>
            </w:r>
            <w:r w:rsidR="005C0378">
              <w:rPr>
                <w:rFonts w:cs="Arial"/>
                <w:sz w:val="20"/>
              </w:rPr>
              <w:t xml:space="preserve">next </w:t>
            </w:r>
            <w:r w:rsidR="00E5612F">
              <w:rPr>
                <w:rFonts w:cs="Arial"/>
                <w:sz w:val="20"/>
              </w:rPr>
              <w:t>CY)</w:t>
            </w:r>
          </w:p>
        </w:tc>
        <w:tc>
          <w:tcPr>
            <w:tcW w:w="2700" w:type="dxa"/>
            <w:vAlign w:val="bottom"/>
          </w:tcPr>
          <w:p w:rsidR="000B410C" w:rsidRPr="001E6FD3" w:rsidRDefault="000B410C" w:rsidP="003F1383">
            <w:pPr>
              <w:tabs>
                <w:tab w:val="left" w:pos="-720"/>
              </w:tabs>
              <w:suppressAutoHyphens/>
              <w:rPr>
                <w:rFonts w:cs="Arial"/>
                <w:sz w:val="20"/>
              </w:rPr>
            </w:pPr>
          </w:p>
        </w:tc>
        <w:tc>
          <w:tcPr>
            <w:tcW w:w="2317" w:type="dxa"/>
          </w:tcPr>
          <w:p w:rsidR="000B410C" w:rsidRPr="001E6FD3" w:rsidRDefault="000B410C" w:rsidP="003F1383">
            <w:pPr>
              <w:tabs>
                <w:tab w:val="left" w:pos="-720"/>
              </w:tabs>
              <w:suppressAutoHyphens/>
              <w:rPr>
                <w:rFonts w:cs="Arial"/>
                <w:sz w:val="20"/>
              </w:rPr>
            </w:pPr>
          </w:p>
        </w:tc>
      </w:tr>
      <w:tr w:rsidR="000B410C" w:rsidRPr="00D002A3" w:rsidTr="003D7434">
        <w:trPr>
          <w:trHeight w:val="383"/>
        </w:trPr>
        <w:tc>
          <w:tcPr>
            <w:tcW w:w="1008" w:type="dxa"/>
            <w:vAlign w:val="bottom"/>
          </w:tcPr>
          <w:p w:rsidR="000B410C" w:rsidRPr="001E6FD3" w:rsidRDefault="000B410C" w:rsidP="003F1383">
            <w:pPr>
              <w:tabs>
                <w:tab w:val="left" w:pos="-720"/>
              </w:tabs>
              <w:suppressAutoHyphens/>
              <w:jc w:val="center"/>
              <w:rPr>
                <w:rFonts w:cs="Arial"/>
                <w:sz w:val="20"/>
              </w:rPr>
            </w:pPr>
            <w:r>
              <w:rPr>
                <w:rFonts w:cs="Arial"/>
                <w:sz w:val="20"/>
              </w:rPr>
              <w:t>10/01</w:t>
            </w:r>
          </w:p>
        </w:tc>
        <w:tc>
          <w:tcPr>
            <w:tcW w:w="2700" w:type="dxa"/>
            <w:vAlign w:val="bottom"/>
          </w:tcPr>
          <w:p w:rsidR="000B410C" w:rsidRPr="00D002A3" w:rsidRDefault="000B410C" w:rsidP="003F1383">
            <w:pPr>
              <w:tabs>
                <w:tab w:val="left" w:pos="-720"/>
              </w:tabs>
              <w:suppressAutoHyphens/>
              <w:rPr>
                <w:rFonts w:cs="Arial"/>
                <w:sz w:val="20"/>
              </w:rPr>
            </w:pPr>
            <w:r w:rsidRPr="00CD75C4">
              <w:rPr>
                <w:rFonts w:cs="Arial"/>
                <w:b/>
                <w:sz w:val="20"/>
              </w:rPr>
              <w:t xml:space="preserve">MB </w:t>
            </w:r>
            <w:r>
              <w:rPr>
                <w:rFonts w:cs="Arial"/>
                <w:b/>
                <w:sz w:val="20"/>
                <w:vertAlign w:val="subscript"/>
              </w:rPr>
              <w:t>1</w:t>
            </w:r>
            <w:r w:rsidRPr="00D002A3">
              <w:rPr>
                <w:rFonts w:cs="Arial"/>
                <w:sz w:val="20"/>
              </w:rPr>
              <w:t xml:space="preserve"> response due</w:t>
            </w:r>
          </w:p>
        </w:tc>
        <w:tc>
          <w:tcPr>
            <w:tcW w:w="2700" w:type="dxa"/>
            <w:vAlign w:val="bottom"/>
          </w:tcPr>
          <w:p w:rsidR="000B410C" w:rsidRPr="001E6FD3" w:rsidRDefault="00871A34" w:rsidP="008A499B">
            <w:pPr>
              <w:tabs>
                <w:tab w:val="left" w:pos="-720"/>
              </w:tabs>
              <w:suppressAutoHyphens/>
              <w:rPr>
                <w:rFonts w:cs="Arial"/>
                <w:sz w:val="20"/>
              </w:rPr>
            </w:pPr>
            <w:r>
              <w:rPr>
                <w:rFonts w:cs="Arial"/>
                <w:sz w:val="20"/>
              </w:rPr>
              <w:t xml:space="preserve">Effective </w:t>
            </w:r>
            <w:r w:rsidR="00CB544E">
              <w:rPr>
                <w:rFonts w:cs="Arial"/>
                <w:sz w:val="20"/>
              </w:rPr>
              <w:t xml:space="preserve">start </w:t>
            </w:r>
            <w:r>
              <w:rPr>
                <w:rFonts w:cs="Arial"/>
                <w:sz w:val="20"/>
              </w:rPr>
              <w:t>date (Yakama only)</w:t>
            </w:r>
          </w:p>
        </w:tc>
        <w:tc>
          <w:tcPr>
            <w:tcW w:w="2317" w:type="dxa"/>
          </w:tcPr>
          <w:p w:rsidR="000B410C" w:rsidRPr="001E6FD3" w:rsidRDefault="000B410C" w:rsidP="003F1383">
            <w:pPr>
              <w:tabs>
                <w:tab w:val="left" w:pos="-720"/>
              </w:tabs>
              <w:suppressAutoHyphens/>
              <w:rPr>
                <w:rFonts w:cs="Arial"/>
                <w:sz w:val="20"/>
              </w:rPr>
            </w:pPr>
          </w:p>
        </w:tc>
      </w:tr>
      <w:tr w:rsidR="000B410C" w:rsidRPr="00D002A3" w:rsidTr="003D7434">
        <w:trPr>
          <w:trHeight w:val="503"/>
        </w:trPr>
        <w:tc>
          <w:tcPr>
            <w:tcW w:w="1008" w:type="dxa"/>
            <w:vAlign w:val="bottom"/>
          </w:tcPr>
          <w:p w:rsidR="000B410C" w:rsidRPr="001E6FD3" w:rsidRDefault="000B410C" w:rsidP="003F1383">
            <w:pPr>
              <w:tabs>
                <w:tab w:val="left" w:pos="-720"/>
              </w:tabs>
              <w:suppressAutoHyphens/>
              <w:jc w:val="center"/>
              <w:rPr>
                <w:rFonts w:cs="Arial"/>
                <w:sz w:val="20"/>
              </w:rPr>
            </w:pPr>
            <w:r>
              <w:rPr>
                <w:rFonts w:cs="Arial"/>
                <w:sz w:val="20"/>
              </w:rPr>
              <w:t>11/01</w:t>
            </w:r>
          </w:p>
        </w:tc>
        <w:tc>
          <w:tcPr>
            <w:tcW w:w="2700" w:type="dxa"/>
            <w:vAlign w:val="bottom"/>
          </w:tcPr>
          <w:p w:rsidR="000B410C" w:rsidRPr="001E6FD3" w:rsidRDefault="000B410C" w:rsidP="003F1383">
            <w:pPr>
              <w:tabs>
                <w:tab w:val="left" w:pos="-720"/>
              </w:tabs>
              <w:suppressAutoHyphens/>
              <w:rPr>
                <w:rFonts w:cs="Arial"/>
                <w:sz w:val="20"/>
              </w:rPr>
            </w:pPr>
          </w:p>
        </w:tc>
        <w:tc>
          <w:tcPr>
            <w:tcW w:w="2700" w:type="dxa"/>
            <w:vAlign w:val="bottom"/>
          </w:tcPr>
          <w:p w:rsidR="000B410C" w:rsidRPr="001E6FD3" w:rsidRDefault="000B410C" w:rsidP="003F1383">
            <w:pPr>
              <w:tabs>
                <w:tab w:val="left" w:pos="-720"/>
              </w:tabs>
              <w:suppressAutoHyphens/>
              <w:rPr>
                <w:rFonts w:cs="Arial"/>
                <w:sz w:val="20"/>
              </w:rPr>
            </w:pPr>
            <w:r w:rsidRPr="00E35264" w:rsidDel="001E0210">
              <w:rPr>
                <w:rFonts w:cs="Arial"/>
                <w:sz w:val="20"/>
              </w:rPr>
              <w:t>Max co</w:t>
            </w:r>
            <w:r>
              <w:rPr>
                <w:rFonts w:cs="Arial"/>
                <w:sz w:val="20"/>
              </w:rPr>
              <w:t xml:space="preserve">nsideration sent for signature </w:t>
            </w:r>
            <w:r w:rsidR="00874F1A">
              <w:rPr>
                <w:rFonts w:cs="Arial"/>
                <w:sz w:val="20"/>
              </w:rPr>
              <w:t xml:space="preserve">(excluding Yakama) </w:t>
            </w:r>
            <w:r>
              <w:rPr>
                <w:rFonts w:cs="Arial"/>
                <w:sz w:val="20"/>
              </w:rPr>
              <w:t xml:space="preserve">- </w:t>
            </w:r>
            <w:r w:rsidRPr="00E35264" w:rsidDel="001E0210">
              <w:rPr>
                <w:rFonts w:cs="Arial"/>
                <w:sz w:val="20"/>
              </w:rPr>
              <w:t>No budget due</w:t>
            </w:r>
          </w:p>
        </w:tc>
        <w:tc>
          <w:tcPr>
            <w:tcW w:w="2317" w:type="dxa"/>
          </w:tcPr>
          <w:p w:rsidR="000B410C" w:rsidRPr="00E35264" w:rsidDel="001E0210" w:rsidRDefault="000B410C" w:rsidP="003F1383">
            <w:pPr>
              <w:tabs>
                <w:tab w:val="left" w:pos="-720"/>
              </w:tabs>
              <w:suppressAutoHyphens/>
              <w:rPr>
                <w:rFonts w:cs="Arial"/>
                <w:sz w:val="20"/>
              </w:rPr>
            </w:pPr>
          </w:p>
        </w:tc>
      </w:tr>
      <w:tr w:rsidR="000B410C" w:rsidRPr="00D002A3" w:rsidTr="003D7434">
        <w:trPr>
          <w:trHeight w:val="383"/>
        </w:trPr>
        <w:tc>
          <w:tcPr>
            <w:tcW w:w="1008" w:type="dxa"/>
            <w:tcBorders>
              <w:bottom w:val="single" w:sz="4" w:space="0" w:color="000000"/>
            </w:tcBorders>
            <w:vAlign w:val="bottom"/>
          </w:tcPr>
          <w:p w:rsidR="000B410C" w:rsidRPr="001E6FD3" w:rsidRDefault="000B410C" w:rsidP="003F1383">
            <w:pPr>
              <w:tabs>
                <w:tab w:val="left" w:pos="-720"/>
              </w:tabs>
              <w:suppressAutoHyphens/>
              <w:jc w:val="center"/>
              <w:rPr>
                <w:rFonts w:cs="Arial"/>
                <w:sz w:val="20"/>
              </w:rPr>
            </w:pPr>
            <w:r>
              <w:rPr>
                <w:rFonts w:cs="Arial"/>
                <w:sz w:val="20"/>
              </w:rPr>
              <w:t>12/31</w:t>
            </w:r>
          </w:p>
        </w:tc>
        <w:tc>
          <w:tcPr>
            <w:tcW w:w="2700" w:type="dxa"/>
            <w:tcBorders>
              <w:bottom w:val="single" w:sz="4" w:space="0" w:color="000000"/>
            </w:tcBorders>
            <w:vAlign w:val="bottom"/>
          </w:tcPr>
          <w:p w:rsidR="000B410C" w:rsidRPr="001E6FD3" w:rsidRDefault="000B410C" w:rsidP="003F1383">
            <w:pPr>
              <w:tabs>
                <w:tab w:val="left" w:pos="-720"/>
              </w:tabs>
              <w:suppressAutoHyphens/>
              <w:rPr>
                <w:rFonts w:cs="Arial"/>
                <w:sz w:val="20"/>
              </w:rPr>
            </w:pPr>
          </w:p>
        </w:tc>
        <w:tc>
          <w:tcPr>
            <w:tcW w:w="2700" w:type="dxa"/>
            <w:tcBorders>
              <w:bottom w:val="single" w:sz="4" w:space="0" w:color="000000"/>
            </w:tcBorders>
            <w:vAlign w:val="bottom"/>
          </w:tcPr>
          <w:p w:rsidR="000B410C" w:rsidRPr="001E6FD3" w:rsidRDefault="000B410C" w:rsidP="003D2F24">
            <w:pPr>
              <w:tabs>
                <w:tab w:val="left" w:pos="-720"/>
              </w:tabs>
              <w:suppressAutoHyphens/>
              <w:rPr>
                <w:rFonts w:cs="Arial"/>
                <w:sz w:val="20"/>
              </w:rPr>
            </w:pPr>
            <w:r w:rsidRPr="00D002A3">
              <w:rPr>
                <w:rFonts w:cs="Arial"/>
                <w:sz w:val="20"/>
              </w:rPr>
              <w:t>Max consideration contract due</w:t>
            </w:r>
            <w:r w:rsidR="00596C39">
              <w:rPr>
                <w:rFonts w:cs="Arial"/>
                <w:sz w:val="20"/>
              </w:rPr>
              <w:t xml:space="preserve"> </w:t>
            </w:r>
            <w:r w:rsidR="008F0C15">
              <w:rPr>
                <w:rFonts w:cs="Arial"/>
                <w:sz w:val="20"/>
              </w:rPr>
              <w:t>(</w:t>
            </w:r>
            <w:r w:rsidR="005C0378">
              <w:rPr>
                <w:rFonts w:cs="Arial"/>
                <w:sz w:val="20"/>
              </w:rPr>
              <w:t xml:space="preserve">next </w:t>
            </w:r>
            <w:r w:rsidR="003D2F24">
              <w:rPr>
                <w:rFonts w:cs="Arial"/>
                <w:sz w:val="20"/>
              </w:rPr>
              <w:t>21 month contract</w:t>
            </w:r>
            <w:r w:rsidR="008F0C15">
              <w:rPr>
                <w:rFonts w:cs="Arial"/>
                <w:sz w:val="20"/>
              </w:rPr>
              <w:t>)</w:t>
            </w:r>
          </w:p>
        </w:tc>
        <w:tc>
          <w:tcPr>
            <w:tcW w:w="2317" w:type="dxa"/>
            <w:tcBorders>
              <w:bottom w:val="single" w:sz="4" w:space="0" w:color="000000"/>
            </w:tcBorders>
          </w:tcPr>
          <w:p w:rsidR="000B410C" w:rsidRPr="00D002A3" w:rsidRDefault="000B410C" w:rsidP="003F1383">
            <w:pPr>
              <w:tabs>
                <w:tab w:val="left" w:pos="-720"/>
              </w:tabs>
              <w:suppressAutoHyphens/>
              <w:rPr>
                <w:rFonts w:cs="Arial"/>
                <w:sz w:val="20"/>
              </w:rPr>
            </w:pPr>
          </w:p>
        </w:tc>
      </w:tr>
      <w:tr w:rsidR="000B410C" w:rsidRPr="00D002A3" w:rsidTr="003D7434">
        <w:trPr>
          <w:trHeight w:val="218"/>
        </w:trPr>
        <w:tc>
          <w:tcPr>
            <w:tcW w:w="6408" w:type="dxa"/>
            <w:gridSpan w:val="3"/>
            <w:tcBorders>
              <w:right w:val="nil"/>
            </w:tcBorders>
            <w:shd w:val="clear" w:color="auto" w:fill="D9D9D9"/>
            <w:vAlign w:val="bottom"/>
          </w:tcPr>
          <w:p w:rsidR="000B410C" w:rsidRPr="000B156E" w:rsidRDefault="000B410C" w:rsidP="003F1383">
            <w:pPr>
              <w:tabs>
                <w:tab w:val="left" w:pos="-720"/>
              </w:tabs>
              <w:suppressAutoHyphens/>
              <w:rPr>
                <w:rFonts w:cs="Arial"/>
                <w:b/>
                <w:sz w:val="20"/>
              </w:rPr>
            </w:pPr>
            <w:r w:rsidRPr="000B156E">
              <w:rPr>
                <w:rFonts w:cs="Arial"/>
                <w:b/>
                <w:sz w:val="20"/>
              </w:rPr>
              <w:t>Beginning of Calendar Year</w:t>
            </w:r>
          </w:p>
        </w:tc>
        <w:tc>
          <w:tcPr>
            <w:tcW w:w="2317" w:type="dxa"/>
            <w:tcBorders>
              <w:left w:val="nil"/>
            </w:tcBorders>
            <w:shd w:val="clear" w:color="auto" w:fill="D9D9D9"/>
          </w:tcPr>
          <w:p w:rsidR="000B410C" w:rsidRPr="000B156E" w:rsidRDefault="000B410C" w:rsidP="003F1383">
            <w:pPr>
              <w:tabs>
                <w:tab w:val="left" w:pos="-720"/>
              </w:tabs>
              <w:suppressAutoHyphens/>
              <w:rPr>
                <w:rFonts w:cs="Arial"/>
                <w:b/>
                <w:sz w:val="20"/>
              </w:rPr>
            </w:pPr>
          </w:p>
        </w:tc>
      </w:tr>
      <w:tr w:rsidR="000B410C" w:rsidRPr="00D002A3" w:rsidTr="003D7434">
        <w:trPr>
          <w:trHeight w:val="350"/>
        </w:trPr>
        <w:tc>
          <w:tcPr>
            <w:tcW w:w="1008" w:type="dxa"/>
            <w:vAlign w:val="bottom"/>
          </w:tcPr>
          <w:p w:rsidR="000B410C" w:rsidRPr="001E6FD3" w:rsidRDefault="000B410C" w:rsidP="003F1383">
            <w:pPr>
              <w:tabs>
                <w:tab w:val="left" w:pos="-720"/>
              </w:tabs>
              <w:suppressAutoHyphens/>
              <w:jc w:val="center"/>
              <w:rPr>
                <w:rFonts w:cs="Arial"/>
                <w:sz w:val="20"/>
              </w:rPr>
            </w:pPr>
            <w:r w:rsidRPr="001E6FD3">
              <w:rPr>
                <w:rFonts w:cs="Arial"/>
                <w:sz w:val="20"/>
              </w:rPr>
              <w:t>01/01</w:t>
            </w:r>
          </w:p>
        </w:tc>
        <w:tc>
          <w:tcPr>
            <w:tcW w:w="2700" w:type="dxa"/>
            <w:vAlign w:val="bottom"/>
          </w:tcPr>
          <w:p w:rsidR="000B410C" w:rsidRPr="001E6FD3" w:rsidRDefault="000B410C" w:rsidP="003F1383">
            <w:pPr>
              <w:tabs>
                <w:tab w:val="left" w:pos="-720"/>
              </w:tabs>
              <w:suppressAutoHyphens/>
              <w:rPr>
                <w:rFonts w:cs="Arial"/>
                <w:sz w:val="20"/>
              </w:rPr>
            </w:pPr>
            <w:r w:rsidRPr="001E6FD3">
              <w:rPr>
                <w:rFonts w:cs="Arial"/>
                <w:sz w:val="20"/>
              </w:rPr>
              <w:t>Effective start date</w:t>
            </w:r>
          </w:p>
        </w:tc>
        <w:tc>
          <w:tcPr>
            <w:tcW w:w="2700" w:type="dxa"/>
            <w:vAlign w:val="bottom"/>
          </w:tcPr>
          <w:p w:rsidR="000B410C" w:rsidRPr="001E6FD3" w:rsidRDefault="000B410C" w:rsidP="003F1383">
            <w:pPr>
              <w:tabs>
                <w:tab w:val="left" w:pos="-720"/>
              </w:tabs>
              <w:suppressAutoHyphens/>
              <w:rPr>
                <w:rFonts w:cs="Arial"/>
                <w:sz w:val="20"/>
              </w:rPr>
            </w:pPr>
            <w:r w:rsidRPr="001E6FD3">
              <w:rPr>
                <w:rFonts w:cs="Arial"/>
                <w:sz w:val="20"/>
              </w:rPr>
              <w:t>Effective start date</w:t>
            </w:r>
            <w:r w:rsidR="00871A34">
              <w:rPr>
                <w:rFonts w:cs="Arial"/>
                <w:sz w:val="20"/>
              </w:rPr>
              <w:t xml:space="preserve"> (excluding Yakama)</w:t>
            </w:r>
          </w:p>
        </w:tc>
        <w:tc>
          <w:tcPr>
            <w:tcW w:w="2317" w:type="dxa"/>
          </w:tcPr>
          <w:p w:rsidR="000B410C" w:rsidRPr="001E6FD3" w:rsidRDefault="000B410C" w:rsidP="003F1383">
            <w:pPr>
              <w:tabs>
                <w:tab w:val="left" w:pos="-720"/>
              </w:tabs>
              <w:suppressAutoHyphens/>
              <w:rPr>
                <w:rFonts w:cs="Arial"/>
                <w:sz w:val="20"/>
              </w:rPr>
            </w:pPr>
          </w:p>
        </w:tc>
      </w:tr>
      <w:tr w:rsidR="000B410C" w:rsidRPr="00D002A3" w:rsidTr="003D7434">
        <w:trPr>
          <w:trHeight w:val="443"/>
        </w:trPr>
        <w:tc>
          <w:tcPr>
            <w:tcW w:w="1008" w:type="dxa"/>
            <w:vAlign w:val="bottom"/>
          </w:tcPr>
          <w:p w:rsidR="000B410C" w:rsidRPr="00D002A3" w:rsidRDefault="000B410C" w:rsidP="003F1383">
            <w:pPr>
              <w:tabs>
                <w:tab w:val="left" w:pos="-720"/>
              </w:tabs>
              <w:suppressAutoHyphens/>
              <w:jc w:val="center"/>
              <w:rPr>
                <w:rFonts w:cs="Arial"/>
                <w:sz w:val="20"/>
              </w:rPr>
            </w:pPr>
            <w:r>
              <w:rPr>
                <w:rFonts w:cs="Arial"/>
                <w:sz w:val="20"/>
              </w:rPr>
              <w:t>04</w:t>
            </w:r>
            <w:r w:rsidRPr="00D002A3">
              <w:rPr>
                <w:rFonts w:cs="Arial"/>
                <w:sz w:val="20"/>
              </w:rPr>
              <w:t>/01</w:t>
            </w:r>
          </w:p>
        </w:tc>
        <w:tc>
          <w:tcPr>
            <w:tcW w:w="2700" w:type="dxa"/>
            <w:vAlign w:val="bottom"/>
          </w:tcPr>
          <w:p w:rsidR="000B410C" w:rsidRPr="00D002A3" w:rsidRDefault="000B410C" w:rsidP="003F1383">
            <w:pPr>
              <w:tabs>
                <w:tab w:val="left" w:pos="-720"/>
              </w:tabs>
              <w:suppressAutoHyphens/>
              <w:rPr>
                <w:rFonts w:cs="Arial"/>
                <w:sz w:val="20"/>
              </w:rPr>
            </w:pPr>
          </w:p>
        </w:tc>
        <w:tc>
          <w:tcPr>
            <w:tcW w:w="2700" w:type="dxa"/>
            <w:vAlign w:val="bottom"/>
          </w:tcPr>
          <w:p w:rsidR="000B410C" w:rsidRPr="00D002A3" w:rsidRDefault="000B410C" w:rsidP="00B830A5">
            <w:pPr>
              <w:tabs>
                <w:tab w:val="left" w:pos="-720"/>
              </w:tabs>
              <w:suppressAutoHyphens/>
              <w:rPr>
                <w:rFonts w:cs="Arial"/>
                <w:sz w:val="20"/>
              </w:rPr>
            </w:pPr>
            <w:r w:rsidRPr="00D002A3">
              <w:rPr>
                <w:rFonts w:cs="Arial"/>
                <w:b/>
                <w:sz w:val="20"/>
              </w:rPr>
              <w:t>MB</w:t>
            </w:r>
            <w:r>
              <w:rPr>
                <w:rFonts w:cs="Arial"/>
                <w:b/>
                <w:sz w:val="20"/>
              </w:rPr>
              <w:t xml:space="preserve"> </w:t>
            </w:r>
            <w:r w:rsidR="00CB1C1F">
              <w:rPr>
                <w:rFonts w:cs="Arial"/>
                <w:b/>
                <w:sz w:val="20"/>
                <w:vertAlign w:val="subscript"/>
              </w:rPr>
              <w:t>2</w:t>
            </w:r>
            <w:r w:rsidR="00CB1C1F" w:rsidRPr="00D002A3">
              <w:rPr>
                <w:rFonts w:cs="Arial"/>
                <w:sz w:val="20"/>
              </w:rPr>
              <w:t xml:space="preserve"> </w:t>
            </w:r>
            <w:r>
              <w:rPr>
                <w:rFonts w:cs="Arial"/>
                <w:sz w:val="20"/>
              </w:rPr>
              <w:t xml:space="preserve">– </w:t>
            </w:r>
            <w:r w:rsidRPr="00D002A3">
              <w:rPr>
                <w:rFonts w:cs="Arial"/>
                <w:sz w:val="20"/>
              </w:rPr>
              <w:t>funding allocation &amp; budget instruction</w:t>
            </w:r>
            <w:r>
              <w:rPr>
                <w:rFonts w:cs="Arial"/>
                <w:sz w:val="20"/>
              </w:rPr>
              <w:t>s</w:t>
            </w:r>
            <w:r w:rsidR="008F0C15">
              <w:rPr>
                <w:rFonts w:cs="Arial"/>
                <w:sz w:val="20"/>
              </w:rPr>
              <w:t xml:space="preserve"> </w:t>
            </w:r>
            <w:r w:rsidR="000A7F06">
              <w:rPr>
                <w:rFonts w:cs="Arial"/>
                <w:sz w:val="20"/>
              </w:rPr>
              <w:t>(current contract)</w:t>
            </w:r>
          </w:p>
        </w:tc>
        <w:tc>
          <w:tcPr>
            <w:tcW w:w="2317" w:type="dxa"/>
          </w:tcPr>
          <w:p w:rsidR="000B410C" w:rsidRPr="00D002A3" w:rsidRDefault="000B410C" w:rsidP="003F1383">
            <w:pPr>
              <w:tabs>
                <w:tab w:val="left" w:pos="-720"/>
              </w:tabs>
              <w:suppressAutoHyphens/>
              <w:rPr>
                <w:rFonts w:cs="Arial"/>
                <w:b/>
                <w:sz w:val="20"/>
              </w:rPr>
            </w:pPr>
          </w:p>
        </w:tc>
      </w:tr>
      <w:tr w:rsidR="000B410C" w:rsidRPr="00D002A3" w:rsidTr="003D7434">
        <w:trPr>
          <w:trHeight w:val="395"/>
        </w:trPr>
        <w:tc>
          <w:tcPr>
            <w:tcW w:w="1008" w:type="dxa"/>
            <w:vAlign w:val="bottom"/>
          </w:tcPr>
          <w:p w:rsidR="000B410C" w:rsidRPr="00D002A3" w:rsidRDefault="000B410C" w:rsidP="003F1383">
            <w:pPr>
              <w:tabs>
                <w:tab w:val="left" w:pos="-720"/>
              </w:tabs>
              <w:suppressAutoHyphens/>
              <w:jc w:val="center"/>
              <w:rPr>
                <w:rFonts w:cs="Arial"/>
                <w:sz w:val="20"/>
              </w:rPr>
            </w:pPr>
            <w:r w:rsidRPr="00D002A3">
              <w:rPr>
                <w:rFonts w:cs="Arial"/>
                <w:sz w:val="20"/>
              </w:rPr>
              <w:t>06/01</w:t>
            </w:r>
          </w:p>
        </w:tc>
        <w:tc>
          <w:tcPr>
            <w:tcW w:w="2700" w:type="dxa"/>
            <w:vAlign w:val="bottom"/>
          </w:tcPr>
          <w:p w:rsidR="000B410C" w:rsidRPr="00D002A3" w:rsidRDefault="000B410C" w:rsidP="003F1383">
            <w:pPr>
              <w:tabs>
                <w:tab w:val="left" w:pos="-720"/>
              </w:tabs>
              <w:suppressAutoHyphens/>
              <w:rPr>
                <w:rFonts w:cs="Arial"/>
                <w:sz w:val="20"/>
              </w:rPr>
            </w:pPr>
          </w:p>
        </w:tc>
        <w:tc>
          <w:tcPr>
            <w:tcW w:w="2700" w:type="dxa"/>
            <w:vAlign w:val="bottom"/>
          </w:tcPr>
          <w:p w:rsidR="000B410C" w:rsidRPr="00D002A3" w:rsidRDefault="000B410C" w:rsidP="000A7F06">
            <w:pPr>
              <w:tabs>
                <w:tab w:val="left" w:pos="-720"/>
              </w:tabs>
              <w:suppressAutoHyphens/>
              <w:rPr>
                <w:rFonts w:cs="Arial"/>
                <w:sz w:val="20"/>
              </w:rPr>
            </w:pPr>
            <w:r w:rsidRPr="00CD75C4">
              <w:rPr>
                <w:rFonts w:cs="Arial"/>
                <w:b/>
                <w:sz w:val="20"/>
              </w:rPr>
              <w:t>MB</w:t>
            </w:r>
            <w:r>
              <w:rPr>
                <w:rFonts w:cs="Arial"/>
                <w:b/>
                <w:sz w:val="20"/>
              </w:rPr>
              <w:t xml:space="preserve"> </w:t>
            </w:r>
            <w:r w:rsidR="00CB1C1F">
              <w:rPr>
                <w:rFonts w:cs="Arial"/>
                <w:b/>
                <w:sz w:val="20"/>
                <w:vertAlign w:val="subscript"/>
              </w:rPr>
              <w:t>2</w:t>
            </w:r>
            <w:r w:rsidR="00CB1C1F" w:rsidRPr="00D002A3">
              <w:rPr>
                <w:rFonts w:cs="Arial"/>
                <w:sz w:val="20"/>
              </w:rPr>
              <w:t xml:space="preserve"> </w:t>
            </w:r>
            <w:r w:rsidR="005C0378">
              <w:rPr>
                <w:rFonts w:cs="Arial"/>
                <w:sz w:val="20"/>
              </w:rPr>
              <w:t>budget</w:t>
            </w:r>
            <w:r w:rsidR="000A7F06">
              <w:rPr>
                <w:rFonts w:cs="Arial"/>
                <w:sz w:val="20"/>
              </w:rPr>
              <w:t>s</w:t>
            </w:r>
            <w:r w:rsidR="005C0378">
              <w:rPr>
                <w:rFonts w:cs="Arial"/>
                <w:sz w:val="20"/>
              </w:rPr>
              <w:t xml:space="preserve"> </w:t>
            </w:r>
            <w:r w:rsidRPr="00D002A3">
              <w:rPr>
                <w:rFonts w:cs="Arial"/>
                <w:sz w:val="20"/>
              </w:rPr>
              <w:t xml:space="preserve"> due</w:t>
            </w:r>
          </w:p>
        </w:tc>
        <w:tc>
          <w:tcPr>
            <w:tcW w:w="2317" w:type="dxa"/>
          </w:tcPr>
          <w:p w:rsidR="000B410C" w:rsidRPr="00CD75C4" w:rsidRDefault="000B410C" w:rsidP="003F1383">
            <w:pPr>
              <w:tabs>
                <w:tab w:val="left" w:pos="-720"/>
              </w:tabs>
              <w:suppressAutoHyphens/>
              <w:rPr>
                <w:rFonts w:cs="Arial"/>
                <w:b/>
                <w:sz w:val="20"/>
              </w:rPr>
            </w:pPr>
          </w:p>
        </w:tc>
      </w:tr>
      <w:tr w:rsidR="001F43F9" w:rsidRPr="00D002A3" w:rsidTr="000B410C">
        <w:trPr>
          <w:trHeight w:val="368"/>
        </w:trPr>
        <w:tc>
          <w:tcPr>
            <w:tcW w:w="1008" w:type="dxa"/>
            <w:tcBorders>
              <w:bottom w:val="single" w:sz="4" w:space="0" w:color="000000"/>
            </w:tcBorders>
            <w:vAlign w:val="bottom"/>
          </w:tcPr>
          <w:p w:rsidR="001F43F9" w:rsidRDefault="001F43F9" w:rsidP="003F1383">
            <w:pPr>
              <w:tabs>
                <w:tab w:val="left" w:pos="-720"/>
              </w:tabs>
              <w:suppressAutoHyphens/>
              <w:jc w:val="center"/>
              <w:rPr>
                <w:rFonts w:cs="Arial"/>
                <w:sz w:val="20"/>
              </w:rPr>
            </w:pPr>
            <w:r>
              <w:rPr>
                <w:rFonts w:cs="Arial"/>
                <w:sz w:val="20"/>
              </w:rPr>
              <w:t>07/15</w:t>
            </w:r>
          </w:p>
        </w:tc>
        <w:tc>
          <w:tcPr>
            <w:tcW w:w="2700" w:type="dxa"/>
            <w:tcBorders>
              <w:bottom w:val="single" w:sz="4" w:space="0" w:color="000000"/>
            </w:tcBorders>
            <w:vAlign w:val="bottom"/>
          </w:tcPr>
          <w:p w:rsidR="001F43F9" w:rsidRPr="004B2874" w:rsidRDefault="001F43F9" w:rsidP="003F1383">
            <w:pPr>
              <w:tabs>
                <w:tab w:val="left" w:pos="-720"/>
              </w:tabs>
              <w:suppressAutoHyphens/>
              <w:rPr>
                <w:rFonts w:cs="Arial"/>
                <w:sz w:val="20"/>
              </w:rPr>
            </w:pPr>
          </w:p>
        </w:tc>
        <w:tc>
          <w:tcPr>
            <w:tcW w:w="2700" w:type="dxa"/>
            <w:tcBorders>
              <w:bottom w:val="single" w:sz="4" w:space="0" w:color="000000"/>
            </w:tcBorders>
            <w:vAlign w:val="bottom"/>
          </w:tcPr>
          <w:p w:rsidR="001F43F9" w:rsidRDefault="001F43F9" w:rsidP="005C0378">
            <w:pPr>
              <w:tabs>
                <w:tab w:val="left" w:pos="-720"/>
              </w:tabs>
              <w:suppressAutoHyphens/>
              <w:rPr>
                <w:rFonts w:cs="Arial"/>
                <w:sz w:val="18"/>
                <w:szCs w:val="18"/>
              </w:rPr>
            </w:pPr>
            <w:r>
              <w:rPr>
                <w:rFonts w:cs="Arial"/>
                <w:sz w:val="18"/>
                <w:szCs w:val="18"/>
              </w:rPr>
              <w:t>Final T3B, T3C1 and T3C2 transfers due</w:t>
            </w:r>
          </w:p>
        </w:tc>
        <w:tc>
          <w:tcPr>
            <w:tcW w:w="2317" w:type="dxa"/>
            <w:tcBorders>
              <w:bottom w:val="single" w:sz="4" w:space="0" w:color="000000"/>
            </w:tcBorders>
            <w:vAlign w:val="bottom"/>
          </w:tcPr>
          <w:p w:rsidR="001F43F9" w:rsidRDefault="001F43F9" w:rsidP="003F1383">
            <w:pPr>
              <w:tabs>
                <w:tab w:val="left" w:pos="-720"/>
              </w:tabs>
              <w:suppressAutoHyphens/>
              <w:rPr>
                <w:rFonts w:cs="Arial"/>
                <w:sz w:val="20"/>
              </w:rPr>
            </w:pPr>
          </w:p>
        </w:tc>
      </w:tr>
      <w:tr w:rsidR="008D2C6E" w:rsidRPr="00D002A3" w:rsidTr="000B410C">
        <w:trPr>
          <w:trHeight w:val="368"/>
        </w:trPr>
        <w:tc>
          <w:tcPr>
            <w:tcW w:w="1008" w:type="dxa"/>
            <w:tcBorders>
              <w:bottom w:val="single" w:sz="4" w:space="0" w:color="000000"/>
            </w:tcBorders>
            <w:vAlign w:val="bottom"/>
          </w:tcPr>
          <w:p w:rsidR="008D2C6E" w:rsidRDefault="008D2C6E" w:rsidP="003F1383">
            <w:pPr>
              <w:tabs>
                <w:tab w:val="left" w:pos="-720"/>
              </w:tabs>
              <w:suppressAutoHyphens/>
              <w:jc w:val="center"/>
              <w:rPr>
                <w:rFonts w:cs="Arial"/>
                <w:sz w:val="20"/>
              </w:rPr>
            </w:pPr>
            <w:r>
              <w:rPr>
                <w:rFonts w:cs="Arial"/>
                <w:sz w:val="20"/>
              </w:rPr>
              <w:t>09/01-15</w:t>
            </w:r>
          </w:p>
        </w:tc>
        <w:tc>
          <w:tcPr>
            <w:tcW w:w="2700" w:type="dxa"/>
            <w:tcBorders>
              <w:bottom w:val="single" w:sz="4" w:space="0" w:color="000000"/>
            </w:tcBorders>
            <w:vAlign w:val="bottom"/>
          </w:tcPr>
          <w:p w:rsidR="008D2C6E" w:rsidRPr="004B2874" w:rsidRDefault="008D2C6E" w:rsidP="003F1383">
            <w:pPr>
              <w:tabs>
                <w:tab w:val="left" w:pos="-720"/>
              </w:tabs>
              <w:suppressAutoHyphens/>
              <w:rPr>
                <w:rFonts w:cs="Arial"/>
                <w:sz w:val="20"/>
              </w:rPr>
            </w:pPr>
          </w:p>
        </w:tc>
        <w:tc>
          <w:tcPr>
            <w:tcW w:w="2700" w:type="dxa"/>
            <w:tcBorders>
              <w:bottom w:val="single" w:sz="4" w:space="0" w:color="000000"/>
            </w:tcBorders>
            <w:vAlign w:val="bottom"/>
          </w:tcPr>
          <w:p w:rsidR="008D2C6E" w:rsidRPr="004B2874" w:rsidRDefault="008D2C6E" w:rsidP="005C0378">
            <w:pPr>
              <w:tabs>
                <w:tab w:val="left" w:pos="-720"/>
              </w:tabs>
              <w:suppressAutoHyphens/>
              <w:rPr>
                <w:rFonts w:cs="Arial"/>
                <w:sz w:val="20"/>
              </w:rPr>
            </w:pPr>
            <w:r>
              <w:rPr>
                <w:rFonts w:cs="Arial"/>
                <w:sz w:val="18"/>
                <w:szCs w:val="18"/>
              </w:rPr>
              <w:t>Notification of final funding in early Sept</w:t>
            </w:r>
            <w:r w:rsidR="00587DC1">
              <w:rPr>
                <w:rFonts w:cs="Arial"/>
                <w:sz w:val="18"/>
                <w:szCs w:val="18"/>
              </w:rPr>
              <w:t xml:space="preserve"> </w:t>
            </w:r>
            <w:r w:rsidR="00435F46">
              <w:rPr>
                <w:rFonts w:cs="Arial"/>
                <w:sz w:val="18"/>
                <w:szCs w:val="18"/>
              </w:rPr>
              <w:t>(current contract)</w:t>
            </w:r>
          </w:p>
        </w:tc>
        <w:tc>
          <w:tcPr>
            <w:tcW w:w="2317" w:type="dxa"/>
            <w:tcBorders>
              <w:bottom w:val="single" w:sz="4" w:space="0" w:color="000000"/>
            </w:tcBorders>
            <w:vAlign w:val="bottom"/>
          </w:tcPr>
          <w:p w:rsidR="008D2C6E" w:rsidRDefault="008D2C6E" w:rsidP="003F1383">
            <w:pPr>
              <w:tabs>
                <w:tab w:val="left" w:pos="-720"/>
              </w:tabs>
              <w:suppressAutoHyphens/>
              <w:rPr>
                <w:rFonts w:cs="Arial"/>
                <w:sz w:val="20"/>
              </w:rPr>
            </w:pPr>
          </w:p>
        </w:tc>
      </w:tr>
      <w:tr w:rsidR="000B410C" w:rsidRPr="00D002A3" w:rsidTr="003D7434">
        <w:trPr>
          <w:trHeight w:val="368"/>
        </w:trPr>
        <w:tc>
          <w:tcPr>
            <w:tcW w:w="1008" w:type="dxa"/>
            <w:tcBorders>
              <w:bottom w:val="single" w:sz="4" w:space="0" w:color="000000"/>
            </w:tcBorders>
            <w:vAlign w:val="bottom"/>
          </w:tcPr>
          <w:p w:rsidR="000B410C" w:rsidRPr="00D002A3" w:rsidRDefault="000B410C" w:rsidP="003F1383">
            <w:pPr>
              <w:tabs>
                <w:tab w:val="left" w:pos="-720"/>
              </w:tabs>
              <w:suppressAutoHyphens/>
              <w:jc w:val="center"/>
              <w:rPr>
                <w:rFonts w:cs="Arial"/>
                <w:sz w:val="20"/>
              </w:rPr>
            </w:pPr>
            <w:r>
              <w:rPr>
                <w:rFonts w:cs="Arial"/>
                <w:sz w:val="20"/>
              </w:rPr>
              <w:t>09/30</w:t>
            </w:r>
          </w:p>
        </w:tc>
        <w:tc>
          <w:tcPr>
            <w:tcW w:w="2700" w:type="dxa"/>
            <w:tcBorders>
              <w:bottom w:val="single" w:sz="4" w:space="0" w:color="000000"/>
            </w:tcBorders>
            <w:vAlign w:val="bottom"/>
          </w:tcPr>
          <w:p w:rsidR="000B410C" w:rsidRPr="004B2874" w:rsidRDefault="000B410C" w:rsidP="003F1383">
            <w:pPr>
              <w:tabs>
                <w:tab w:val="left" w:pos="-720"/>
              </w:tabs>
              <w:suppressAutoHyphens/>
              <w:rPr>
                <w:rFonts w:cs="Arial"/>
                <w:sz w:val="20"/>
              </w:rPr>
            </w:pPr>
          </w:p>
        </w:tc>
        <w:tc>
          <w:tcPr>
            <w:tcW w:w="2700" w:type="dxa"/>
            <w:tcBorders>
              <w:bottom w:val="single" w:sz="4" w:space="0" w:color="000000"/>
            </w:tcBorders>
            <w:vAlign w:val="bottom"/>
          </w:tcPr>
          <w:p w:rsidR="000B410C" w:rsidRPr="004B2874" w:rsidRDefault="000B410C" w:rsidP="003F1383">
            <w:pPr>
              <w:tabs>
                <w:tab w:val="left" w:pos="-720"/>
              </w:tabs>
              <w:suppressAutoHyphens/>
              <w:rPr>
                <w:rFonts w:cs="Arial"/>
                <w:sz w:val="20"/>
              </w:rPr>
            </w:pPr>
          </w:p>
        </w:tc>
        <w:tc>
          <w:tcPr>
            <w:tcW w:w="2317" w:type="dxa"/>
            <w:tcBorders>
              <w:bottom w:val="single" w:sz="4" w:space="0" w:color="000000"/>
            </w:tcBorders>
            <w:vAlign w:val="bottom"/>
          </w:tcPr>
          <w:p w:rsidR="000B410C" w:rsidRPr="004B2874" w:rsidRDefault="000B410C" w:rsidP="003F1383">
            <w:pPr>
              <w:tabs>
                <w:tab w:val="left" w:pos="-720"/>
              </w:tabs>
              <w:suppressAutoHyphens/>
              <w:rPr>
                <w:rFonts w:cs="Arial"/>
                <w:sz w:val="20"/>
              </w:rPr>
            </w:pPr>
            <w:r>
              <w:rPr>
                <w:rFonts w:cs="Arial"/>
                <w:sz w:val="20"/>
              </w:rPr>
              <w:t>AAA (</w:t>
            </w:r>
            <w:r w:rsidRPr="00E339D0">
              <w:rPr>
                <w:rFonts w:cs="Arial"/>
                <w:sz w:val="20"/>
              </w:rPr>
              <w:t>Non-Tribal</w:t>
            </w:r>
            <w:r>
              <w:rPr>
                <w:rFonts w:cs="Arial"/>
                <w:sz w:val="20"/>
              </w:rPr>
              <w:t xml:space="preserve">) </w:t>
            </w:r>
            <w:r w:rsidRPr="003D6524">
              <w:rPr>
                <w:rFonts w:cs="Arial"/>
                <w:sz w:val="20"/>
              </w:rPr>
              <w:t>Audit report due</w:t>
            </w:r>
            <w:r>
              <w:rPr>
                <w:rFonts w:cs="Arial"/>
                <w:sz w:val="20"/>
              </w:rPr>
              <w:t xml:space="preserve"> </w:t>
            </w:r>
            <w:r w:rsidRPr="003D6524">
              <w:rPr>
                <w:rFonts w:cs="Arial"/>
                <w:sz w:val="20"/>
              </w:rPr>
              <w:t>(prior CY)</w:t>
            </w:r>
          </w:p>
        </w:tc>
      </w:tr>
      <w:tr w:rsidR="000B410C" w:rsidRPr="00D002A3" w:rsidTr="003D7434">
        <w:trPr>
          <w:trHeight w:val="425"/>
        </w:trPr>
        <w:tc>
          <w:tcPr>
            <w:tcW w:w="1008" w:type="dxa"/>
            <w:tcBorders>
              <w:bottom w:val="single" w:sz="4" w:space="0" w:color="000000"/>
            </w:tcBorders>
            <w:vAlign w:val="bottom"/>
          </w:tcPr>
          <w:p w:rsidR="000B410C" w:rsidRPr="00D002A3" w:rsidRDefault="000B410C" w:rsidP="003F1383">
            <w:pPr>
              <w:tabs>
                <w:tab w:val="left" w:pos="-720"/>
              </w:tabs>
              <w:suppressAutoHyphens/>
              <w:jc w:val="center"/>
              <w:rPr>
                <w:rFonts w:cs="Arial"/>
                <w:sz w:val="20"/>
              </w:rPr>
            </w:pPr>
            <w:r>
              <w:rPr>
                <w:rFonts w:cs="Arial"/>
                <w:sz w:val="20"/>
              </w:rPr>
              <w:t>10/01</w:t>
            </w:r>
          </w:p>
        </w:tc>
        <w:tc>
          <w:tcPr>
            <w:tcW w:w="2700" w:type="dxa"/>
            <w:tcBorders>
              <w:bottom w:val="single" w:sz="4" w:space="0" w:color="000000"/>
            </w:tcBorders>
            <w:vAlign w:val="bottom"/>
          </w:tcPr>
          <w:p w:rsidR="000B410C" w:rsidRPr="004B2874" w:rsidRDefault="000B410C" w:rsidP="003F1383">
            <w:pPr>
              <w:tabs>
                <w:tab w:val="left" w:pos="-720"/>
              </w:tabs>
              <w:suppressAutoHyphens/>
              <w:rPr>
                <w:rFonts w:cs="Arial"/>
                <w:sz w:val="20"/>
              </w:rPr>
            </w:pPr>
          </w:p>
        </w:tc>
        <w:tc>
          <w:tcPr>
            <w:tcW w:w="2700" w:type="dxa"/>
            <w:tcBorders>
              <w:bottom w:val="single" w:sz="4" w:space="0" w:color="000000"/>
            </w:tcBorders>
            <w:vAlign w:val="bottom"/>
          </w:tcPr>
          <w:p w:rsidR="000B410C" w:rsidRPr="004B2874" w:rsidRDefault="00703866" w:rsidP="003F1383">
            <w:pPr>
              <w:tabs>
                <w:tab w:val="left" w:pos="-720"/>
              </w:tabs>
              <w:suppressAutoHyphens/>
              <w:rPr>
                <w:rFonts w:cs="Arial"/>
                <w:sz w:val="20"/>
              </w:rPr>
            </w:pPr>
            <w:r>
              <w:rPr>
                <w:rFonts w:cs="Arial"/>
                <w:sz w:val="20"/>
              </w:rPr>
              <w:t>Effective start date of subsequent contract (Yakama only)</w:t>
            </w:r>
          </w:p>
        </w:tc>
        <w:tc>
          <w:tcPr>
            <w:tcW w:w="2317" w:type="dxa"/>
            <w:tcBorders>
              <w:bottom w:val="single" w:sz="4" w:space="0" w:color="000000"/>
            </w:tcBorders>
          </w:tcPr>
          <w:p w:rsidR="000B410C" w:rsidRPr="004B2874" w:rsidRDefault="000B410C" w:rsidP="003F1383">
            <w:pPr>
              <w:tabs>
                <w:tab w:val="left" w:pos="-720"/>
              </w:tabs>
              <w:suppressAutoHyphens/>
              <w:rPr>
                <w:rFonts w:cs="Arial"/>
                <w:sz w:val="20"/>
              </w:rPr>
            </w:pPr>
          </w:p>
        </w:tc>
      </w:tr>
      <w:tr w:rsidR="00984504" w:rsidRPr="00D002A3" w:rsidTr="003D7434">
        <w:trPr>
          <w:trHeight w:val="425"/>
        </w:trPr>
        <w:tc>
          <w:tcPr>
            <w:tcW w:w="1008" w:type="dxa"/>
            <w:tcBorders>
              <w:bottom w:val="single" w:sz="4" w:space="0" w:color="000000"/>
            </w:tcBorders>
            <w:vAlign w:val="bottom"/>
          </w:tcPr>
          <w:p w:rsidR="00984504" w:rsidRPr="00D002A3" w:rsidRDefault="00984504" w:rsidP="003F1383">
            <w:pPr>
              <w:tabs>
                <w:tab w:val="left" w:pos="-720"/>
              </w:tabs>
              <w:suppressAutoHyphens/>
              <w:jc w:val="center"/>
              <w:rPr>
                <w:rFonts w:cs="Arial"/>
                <w:sz w:val="20"/>
              </w:rPr>
            </w:pPr>
            <w:r>
              <w:rPr>
                <w:rFonts w:cs="Arial"/>
                <w:sz w:val="20"/>
              </w:rPr>
              <w:t>11/15</w:t>
            </w:r>
          </w:p>
        </w:tc>
        <w:tc>
          <w:tcPr>
            <w:tcW w:w="2700" w:type="dxa"/>
            <w:tcBorders>
              <w:bottom w:val="single" w:sz="4" w:space="0" w:color="000000"/>
            </w:tcBorders>
            <w:vAlign w:val="bottom"/>
          </w:tcPr>
          <w:p w:rsidR="00984504" w:rsidRPr="004B2874" w:rsidRDefault="00984504" w:rsidP="003F1383">
            <w:pPr>
              <w:tabs>
                <w:tab w:val="left" w:pos="-720"/>
              </w:tabs>
              <w:suppressAutoHyphens/>
              <w:rPr>
                <w:rFonts w:cs="Arial"/>
                <w:sz w:val="20"/>
              </w:rPr>
            </w:pPr>
          </w:p>
        </w:tc>
        <w:tc>
          <w:tcPr>
            <w:tcW w:w="2700" w:type="dxa"/>
            <w:tcBorders>
              <w:bottom w:val="single" w:sz="4" w:space="0" w:color="000000"/>
            </w:tcBorders>
            <w:vAlign w:val="bottom"/>
          </w:tcPr>
          <w:p w:rsidR="00984504" w:rsidRPr="004B2874" w:rsidDel="008A7B1A" w:rsidRDefault="00984504" w:rsidP="008A7B1A">
            <w:pPr>
              <w:tabs>
                <w:tab w:val="left" w:pos="-720"/>
              </w:tabs>
              <w:suppressAutoHyphens/>
              <w:rPr>
                <w:rFonts w:cs="Arial"/>
                <w:sz w:val="20"/>
              </w:rPr>
            </w:pPr>
            <w:r>
              <w:rPr>
                <w:rFonts w:cs="Arial"/>
                <w:sz w:val="20"/>
              </w:rPr>
              <w:t>Final billings due (prior contract)</w:t>
            </w:r>
          </w:p>
        </w:tc>
        <w:tc>
          <w:tcPr>
            <w:tcW w:w="2317" w:type="dxa"/>
            <w:tcBorders>
              <w:bottom w:val="single" w:sz="4" w:space="0" w:color="000000"/>
            </w:tcBorders>
          </w:tcPr>
          <w:p w:rsidR="00984504" w:rsidRPr="004B2874" w:rsidRDefault="00984504" w:rsidP="003F1383">
            <w:pPr>
              <w:tabs>
                <w:tab w:val="left" w:pos="-720"/>
              </w:tabs>
              <w:suppressAutoHyphens/>
              <w:rPr>
                <w:rFonts w:cs="Arial"/>
                <w:sz w:val="20"/>
              </w:rPr>
            </w:pPr>
          </w:p>
        </w:tc>
      </w:tr>
      <w:tr w:rsidR="000B410C" w:rsidRPr="00D002A3" w:rsidTr="003D7434">
        <w:trPr>
          <w:trHeight w:val="425"/>
        </w:trPr>
        <w:tc>
          <w:tcPr>
            <w:tcW w:w="1008" w:type="dxa"/>
            <w:tcBorders>
              <w:bottom w:val="single" w:sz="4" w:space="0" w:color="000000"/>
            </w:tcBorders>
            <w:vAlign w:val="bottom"/>
          </w:tcPr>
          <w:p w:rsidR="000B410C" w:rsidRPr="00D002A3" w:rsidRDefault="000B410C" w:rsidP="003F1383">
            <w:pPr>
              <w:tabs>
                <w:tab w:val="left" w:pos="-720"/>
              </w:tabs>
              <w:suppressAutoHyphens/>
              <w:jc w:val="center"/>
              <w:rPr>
                <w:rFonts w:cs="Arial"/>
                <w:sz w:val="20"/>
              </w:rPr>
            </w:pPr>
            <w:r w:rsidRPr="00D002A3">
              <w:rPr>
                <w:rFonts w:cs="Arial"/>
                <w:sz w:val="20"/>
              </w:rPr>
              <w:t>12/31</w:t>
            </w:r>
          </w:p>
        </w:tc>
        <w:tc>
          <w:tcPr>
            <w:tcW w:w="2700" w:type="dxa"/>
            <w:tcBorders>
              <w:bottom w:val="single" w:sz="4" w:space="0" w:color="000000"/>
            </w:tcBorders>
            <w:vAlign w:val="bottom"/>
          </w:tcPr>
          <w:p w:rsidR="000B410C" w:rsidRPr="004B2874" w:rsidRDefault="000B410C" w:rsidP="003F1383">
            <w:pPr>
              <w:tabs>
                <w:tab w:val="left" w:pos="-720"/>
              </w:tabs>
              <w:suppressAutoHyphens/>
              <w:rPr>
                <w:rFonts w:cs="Arial"/>
                <w:sz w:val="20"/>
              </w:rPr>
            </w:pPr>
            <w:r w:rsidRPr="004B2874">
              <w:rPr>
                <w:rFonts w:cs="Arial"/>
                <w:sz w:val="20"/>
              </w:rPr>
              <w:t>Period end date</w:t>
            </w:r>
          </w:p>
        </w:tc>
        <w:tc>
          <w:tcPr>
            <w:tcW w:w="2700" w:type="dxa"/>
            <w:tcBorders>
              <w:bottom w:val="single" w:sz="4" w:space="0" w:color="000000"/>
            </w:tcBorders>
            <w:vAlign w:val="bottom"/>
          </w:tcPr>
          <w:p w:rsidR="000B410C" w:rsidRPr="004B2874" w:rsidRDefault="00454A26" w:rsidP="008A7B1A">
            <w:pPr>
              <w:tabs>
                <w:tab w:val="left" w:pos="-720"/>
              </w:tabs>
              <w:suppressAutoHyphens/>
              <w:rPr>
                <w:rFonts w:cs="Arial"/>
                <w:sz w:val="20"/>
              </w:rPr>
            </w:pPr>
            <w:r>
              <w:rPr>
                <w:rFonts w:cs="Arial"/>
                <w:sz w:val="20"/>
              </w:rPr>
              <w:t>Max consideration contract due (next contract)</w:t>
            </w:r>
          </w:p>
        </w:tc>
        <w:tc>
          <w:tcPr>
            <w:tcW w:w="2317" w:type="dxa"/>
            <w:tcBorders>
              <w:bottom w:val="single" w:sz="4" w:space="0" w:color="000000"/>
            </w:tcBorders>
          </w:tcPr>
          <w:p w:rsidR="000B410C" w:rsidRPr="004B2874" w:rsidRDefault="000B410C" w:rsidP="003F1383">
            <w:pPr>
              <w:tabs>
                <w:tab w:val="left" w:pos="-720"/>
              </w:tabs>
              <w:suppressAutoHyphens/>
              <w:rPr>
                <w:rFonts w:cs="Arial"/>
                <w:sz w:val="20"/>
              </w:rPr>
            </w:pPr>
          </w:p>
        </w:tc>
      </w:tr>
    </w:tbl>
    <w:p w:rsidR="003F1383" w:rsidRDefault="003F1383" w:rsidP="003F1383"/>
    <w:p w:rsidR="003F1383" w:rsidRDefault="003F1383" w:rsidP="003F1383"/>
    <w:p w:rsidR="003F1383" w:rsidRDefault="003F1383" w:rsidP="003F1383"/>
    <w:p w:rsidR="003F1383" w:rsidRDefault="003F1383" w:rsidP="003F1383"/>
    <w:p w:rsidR="003F1383" w:rsidRPr="006C4243" w:rsidRDefault="003F1383" w:rsidP="003F1383">
      <w:pPr>
        <w:framePr w:hSpace="180" w:wrap="around" w:vAnchor="page" w:hAnchor="margin" w:y="2251"/>
        <w:rPr>
          <w:rFonts w:cs="Arial"/>
          <w:sz w:val="16"/>
          <w:szCs w:val="16"/>
        </w:rPr>
      </w:pPr>
      <w:bookmarkStart w:id="11" w:name="_SECTION_IV.__2"/>
      <w:bookmarkEnd w:id="11"/>
    </w:p>
    <w:tbl>
      <w:tblPr>
        <w:tblpPr w:leftFromText="180" w:rightFromText="180" w:vertAnchor="page" w:horzAnchor="margin" w:tblpY="2251"/>
        <w:tblW w:w="7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3420"/>
        <w:gridCol w:w="3240"/>
      </w:tblGrid>
      <w:tr w:rsidR="005C0378" w:rsidRPr="00D002A3" w:rsidTr="00286A28">
        <w:trPr>
          <w:trHeight w:val="530"/>
        </w:trPr>
        <w:tc>
          <w:tcPr>
            <w:tcW w:w="7668" w:type="dxa"/>
            <w:gridSpan w:val="3"/>
            <w:tcBorders>
              <w:bottom w:val="single" w:sz="4" w:space="0" w:color="000000"/>
            </w:tcBorders>
            <w:shd w:val="pct60" w:color="auto" w:fill="auto"/>
            <w:vAlign w:val="bottom"/>
          </w:tcPr>
          <w:p w:rsidR="005C0378" w:rsidRPr="00B21CC7" w:rsidRDefault="005C0378" w:rsidP="005C0378">
            <w:pPr>
              <w:tabs>
                <w:tab w:val="left" w:pos="720"/>
                <w:tab w:val="left" w:pos="4320"/>
              </w:tabs>
              <w:rPr>
                <w:rFonts w:ascii="Times New Roman" w:hAnsi="Times New Roman"/>
                <w:b/>
                <w:color w:val="FFFFFF" w:themeColor="background1"/>
              </w:rPr>
            </w:pPr>
            <w:r w:rsidRPr="00B21CC7">
              <w:rPr>
                <w:rFonts w:ascii="Times New Roman" w:hAnsi="Times New Roman"/>
                <w:b/>
                <w:color w:val="FFFFFF" w:themeColor="background1"/>
              </w:rPr>
              <w:t>State Fiscal Year Cycle</w:t>
            </w:r>
          </w:p>
          <w:p w:rsidR="005C0378" w:rsidRDefault="005C0378" w:rsidP="007C4189">
            <w:pPr>
              <w:rPr>
                <w:rFonts w:cs="Arial"/>
                <w:b/>
                <w:color w:val="FFFFFF"/>
                <w:sz w:val="20"/>
              </w:rPr>
            </w:pPr>
            <w:r w:rsidRPr="00B21CC7">
              <w:rPr>
                <w:rFonts w:cs="Arial"/>
                <w:b/>
                <w:color w:val="FFFFFF" w:themeColor="background1"/>
                <w:sz w:val="16"/>
                <w:szCs w:val="16"/>
              </w:rPr>
              <w:t xml:space="preserve">    Note</w:t>
            </w:r>
            <w:r w:rsidRPr="00B21CC7">
              <w:rPr>
                <w:rFonts w:cs="Arial"/>
                <w:color w:val="FFFFFF" w:themeColor="background1"/>
                <w:sz w:val="16"/>
                <w:szCs w:val="16"/>
              </w:rPr>
              <w:t xml:space="preserve"> – The dates listed in the table below are estimates; actual issue dates may vary and due dates will be provided via Management Bulletins or by other means of communication</w:t>
            </w:r>
          </w:p>
        </w:tc>
      </w:tr>
      <w:tr w:rsidR="003F1383" w:rsidRPr="00D002A3" w:rsidTr="003F1383">
        <w:trPr>
          <w:trHeight w:val="530"/>
        </w:trPr>
        <w:tc>
          <w:tcPr>
            <w:tcW w:w="1008" w:type="dxa"/>
            <w:tcBorders>
              <w:bottom w:val="single" w:sz="4" w:space="0" w:color="000000"/>
            </w:tcBorders>
            <w:shd w:val="pct60" w:color="auto" w:fill="auto"/>
            <w:vAlign w:val="bottom"/>
          </w:tcPr>
          <w:p w:rsidR="003F1383" w:rsidRPr="00D002A3" w:rsidRDefault="003F1383" w:rsidP="003F1383">
            <w:pPr>
              <w:tabs>
                <w:tab w:val="left" w:pos="-720"/>
              </w:tabs>
              <w:suppressAutoHyphens/>
              <w:jc w:val="center"/>
              <w:rPr>
                <w:rFonts w:cs="Arial"/>
                <w:b/>
                <w:color w:val="FFFFFF"/>
                <w:sz w:val="20"/>
              </w:rPr>
            </w:pPr>
            <w:r w:rsidRPr="00D002A3">
              <w:rPr>
                <w:rFonts w:cs="Arial"/>
                <w:b/>
                <w:color w:val="FFFFFF"/>
                <w:sz w:val="20"/>
              </w:rPr>
              <w:t>DUE DATE</w:t>
            </w:r>
          </w:p>
        </w:tc>
        <w:tc>
          <w:tcPr>
            <w:tcW w:w="3420" w:type="dxa"/>
            <w:tcBorders>
              <w:bottom w:val="single" w:sz="4" w:space="0" w:color="000000"/>
            </w:tcBorders>
            <w:shd w:val="pct60" w:color="auto" w:fill="auto"/>
            <w:vAlign w:val="bottom"/>
          </w:tcPr>
          <w:p w:rsidR="003F1383" w:rsidRPr="00D002A3" w:rsidRDefault="003F1383" w:rsidP="003F1383">
            <w:pPr>
              <w:tabs>
                <w:tab w:val="left" w:pos="-720"/>
              </w:tabs>
              <w:suppressAutoHyphens/>
              <w:jc w:val="center"/>
              <w:rPr>
                <w:rFonts w:cs="Arial"/>
                <w:b/>
                <w:color w:val="FFFFFF"/>
                <w:sz w:val="20"/>
              </w:rPr>
            </w:pPr>
            <w:r>
              <w:rPr>
                <w:rFonts w:cs="Arial"/>
                <w:b/>
                <w:color w:val="FFFFFF"/>
                <w:sz w:val="20"/>
              </w:rPr>
              <w:t>STATE/FEDERAL CONTRACT</w:t>
            </w:r>
          </w:p>
        </w:tc>
        <w:tc>
          <w:tcPr>
            <w:tcW w:w="3240" w:type="dxa"/>
            <w:tcBorders>
              <w:bottom w:val="single" w:sz="4" w:space="0" w:color="000000"/>
            </w:tcBorders>
            <w:shd w:val="pct60" w:color="auto" w:fill="auto"/>
            <w:vAlign w:val="bottom"/>
          </w:tcPr>
          <w:p w:rsidR="003F1383" w:rsidRPr="006436AE" w:rsidRDefault="003F1383" w:rsidP="003F1383">
            <w:pPr>
              <w:tabs>
                <w:tab w:val="left" w:pos="-720"/>
              </w:tabs>
              <w:suppressAutoHyphens/>
              <w:jc w:val="center"/>
              <w:rPr>
                <w:rFonts w:cs="Arial"/>
                <w:b/>
                <w:color w:val="FF0000"/>
                <w:sz w:val="20"/>
              </w:rPr>
            </w:pPr>
            <w:r>
              <w:rPr>
                <w:rFonts w:cs="Arial"/>
                <w:b/>
                <w:color w:val="FFFFFF"/>
                <w:sz w:val="20"/>
              </w:rPr>
              <w:t xml:space="preserve">CGT </w:t>
            </w:r>
            <w:r w:rsidRPr="00BB1668">
              <w:rPr>
                <w:rFonts w:cs="Arial"/>
                <w:b/>
                <w:color w:val="FFFFFF"/>
                <w:sz w:val="20"/>
              </w:rPr>
              <w:t xml:space="preserve">&amp; </w:t>
            </w:r>
            <w:r>
              <w:rPr>
                <w:rFonts w:cs="Arial"/>
                <w:b/>
                <w:color w:val="FFFFFF"/>
                <w:sz w:val="20"/>
              </w:rPr>
              <w:t xml:space="preserve">DSHS </w:t>
            </w:r>
            <w:r w:rsidRPr="00BB1668">
              <w:rPr>
                <w:rFonts w:cs="Arial"/>
                <w:b/>
                <w:color w:val="FFFFFF"/>
                <w:sz w:val="20"/>
              </w:rPr>
              <w:t>Working Advance</w:t>
            </w:r>
          </w:p>
        </w:tc>
      </w:tr>
      <w:tr w:rsidR="003F1383" w:rsidRPr="00D002A3" w:rsidTr="003F1383">
        <w:trPr>
          <w:trHeight w:val="245"/>
        </w:trPr>
        <w:tc>
          <w:tcPr>
            <w:tcW w:w="7668" w:type="dxa"/>
            <w:gridSpan w:val="3"/>
            <w:shd w:val="clear" w:color="auto" w:fill="D9D9D9"/>
            <w:vAlign w:val="bottom"/>
          </w:tcPr>
          <w:p w:rsidR="003F1383" w:rsidRPr="00DB7A3B" w:rsidRDefault="003F1383" w:rsidP="003F1383">
            <w:pPr>
              <w:tabs>
                <w:tab w:val="left" w:pos="-720"/>
              </w:tabs>
              <w:suppressAutoHyphens/>
              <w:rPr>
                <w:rFonts w:cs="Arial"/>
                <w:b/>
                <w:sz w:val="20"/>
              </w:rPr>
            </w:pPr>
            <w:r w:rsidRPr="00DB7A3B">
              <w:rPr>
                <w:rFonts w:cs="Arial"/>
                <w:b/>
                <w:sz w:val="20"/>
              </w:rPr>
              <w:t>Activity Prior to Effective Start Date</w:t>
            </w:r>
          </w:p>
        </w:tc>
      </w:tr>
      <w:tr w:rsidR="003F1383" w:rsidRPr="00D002A3" w:rsidTr="003F1383">
        <w:trPr>
          <w:trHeight w:val="383"/>
        </w:trPr>
        <w:tc>
          <w:tcPr>
            <w:tcW w:w="1008" w:type="dxa"/>
            <w:vAlign w:val="bottom"/>
          </w:tcPr>
          <w:p w:rsidR="003F1383" w:rsidRDefault="003F1383" w:rsidP="003F1383">
            <w:pPr>
              <w:tabs>
                <w:tab w:val="left" w:pos="-720"/>
              </w:tabs>
              <w:suppressAutoHyphens/>
              <w:jc w:val="center"/>
              <w:rPr>
                <w:rFonts w:cs="Arial"/>
                <w:sz w:val="20"/>
              </w:rPr>
            </w:pPr>
            <w:r>
              <w:rPr>
                <w:rFonts w:cs="Arial"/>
                <w:sz w:val="20"/>
              </w:rPr>
              <w:t>04/01</w:t>
            </w:r>
          </w:p>
        </w:tc>
        <w:tc>
          <w:tcPr>
            <w:tcW w:w="3420" w:type="dxa"/>
            <w:vAlign w:val="bottom"/>
          </w:tcPr>
          <w:p w:rsidR="003F1383" w:rsidRPr="00CD75C4" w:rsidRDefault="003F1383" w:rsidP="003F1383">
            <w:pPr>
              <w:tabs>
                <w:tab w:val="left" w:pos="-720"/>
              </w:tabs>
              <w:suppressAutoHyphens/>
              <w:rPr>
                <w:rFonts w:cs="Arial"/>
                <w:b/>
                <w:sz w:val="28"/>
                <w:szCs w:val="28"/>
                <w:vertAlign w:val="superscript"/>
              </w:rPr>
            </w:pPr>
          </w:p>
        </w:tc>
        <w:tc>
          <w:tcPr>
            <w:tcW w:w="3240" w:type="dxa"/>
            <w:vAlign w:val="bottom"/>
          </w:tcPr>
          <w:p w:rsidR="003F1383" w:rsidRPr="00BB1668" w:rsidRDefault="003F1383" w:rsidP="003F1383">
            <w:pPr>
              <w:tabs>
                <w:tab w:val="left" w:pos="-720"/>
              </w:tabs>
              <w:suppressAutoHyphens/>
              <w:rPr>
                <w:rFonts w:cs="Arial"/>
                <w:sz w:val="20"/>
              </w:rPr>
            </w:pPr>
            <w:r>
              <w:rPr>
                <w:rFonts w:cs="Arial"/>
                <w:sz w:val="18"/>
                <w:szCs w:val="18"/>
              </w:rPr>
              <w:t xml:space="preserve">DSHS </w:t>
            </w:r>
            <w:r w:rsidRPr="00BB1668">
              <w:rPr>
                <w:rFonts w:cs="Arial"/>
                <w:sz w:val="18"/>
                <w:szCs w:val="18"/>
              </w:rPr>
              <w:t xml:space="preserve">Working  Advance </w:t>
            </w:r>
            <w:r>
              <w:rPr>
                <w:rFonts w:cs="Arial"/>
                <w:sz w:val="18"/>
                <w:szCs w:val="18"/>
              </w:rPr>
              <w:t xml:space="preserve"> </w:t>
            </w:r>
            <w:r w:rsidRPr="00BB1668">
              <w:rPr>
                <w:rFonts w:cs="Arial"/>
                <w:sz w:val="18"/>
                <w:szCs w:val="18"/>
              </w:rPr>
              <w:t xml:space="preserve">-  Doc. of Funds Report due to DSHS </w:t>
            </w:r>
          </w:p>
        </w:tc>
      </w:tr>
      <w:tr w:rsidR="003F1383" w:rsidRPr="00D002A3" w:rsidTr="003F1383">
        <w:trPr>
          <w:trHeight w:val="383"/>
        </w:trPr>
        <w:tc>
          <w:tcPr>
            <w:tcW w:w="1008" w:type="dxa"/>
            <w:vAlign w:val="bottom"/>
          </w:tcPr>
          <w:p w:rsidR="003F1383" w:rsidRPr="001E6FD3" w:rsidRDefault="003F1383" w:rsidP="003F1383">
            <w:pPr>
              <w:tabs>
                <w:tab w:val="left" w:pos="-720"/>
              </w:tabs>
              <w:suppressAutoHyphens/>
              <w:jc w:val="center"/>
              <w:rPr>
                <w:rFonts w:cs="Arial"/>
                <w:sz w:val="20"/>
              </w:rPr>
            </w:pPr>
            <w:r>
              <w:rPr>
                <w:rFonts w:cs="Arial"/>
                <w:sz w:val="20"/>
              </w:rPr>
              <w:t>05/01</w:t>
            </w:r>
          </w:p>
        </w:tc>
        <w:tc>
          <w:tcPr>
            <w:tcW w:w="3420" w:type="dxa"/>
            <w:vAlign w:val="bottom"/>
          </w:tcPr>
          <w:p w:rsidR="003F1383" w:rsidRPr="001E6FD3" w:rsidRDefault="003F1383" w:rsidP="00836C94">
            <w:pPr>
              <w:tabs>
                <w:tab w:val="left" w:pos="-720"/>
              </w:tabs>
              <w:suppressAutoHyphens/>
              <w:rPr>
                <w:rFonts w:cs="Arial"/>
                <w:sz w:val="20"/>
              </w:rPr>
            </w:pPr>
            <w:r w:rsidRPr="00CD75C4">
              <w:rPr>
                <w:rFonts w:cs="Arial"/>
                <w:b/>
                <w:sz w:val="28"/>
                <w:szCs w:val="28"/>
                <w:vertAlign w:val="superscript"/>
              </w:rPr>
              <w:t>*</w:t>
            </w:r>
            <w:r>
              <w:rPr>
                <w:rFonts w:cs="Arial"/>
                <w:b/>
                <w:sz w:val="28"/>
                <w:szCs w:val="28"/>
                <w:vertAlign w:val="superscript"/>
              </w:rPr>
              <w:t xml:space="preserve"> </w:t>
            </w:r>
            <w:r w:rsidRPr="00D002A3">
              <w:rPr>
                <w:rFonts w:cs="Arial"/>
                <w:b/>
                <w:sz w:val="20"/>
              </w:rPr>
              <w:t>MB</w:t>
            </w:r>
            <w:r>
              <w:rPr>
                <w:rFonts w:cs="Arial"/>
                <w:b/>
                <w:sz w:val="20"/>
              </w:rPr>
              <w:t xml:space="preserve"> </w:t>
            </w:r>
            <w:r w:rsidR="00836C94">
              <w:rPr>
                <w:rFonts w:cs="Arial"/>
                <w:b/>
                <w:sz w:val="20"/>
                <w:vertAlign w:val="subscript"/>
              </w:rPr>
              <w:t>5</w:t>
            </w:r>
            <w:r w:rsidR="00836C94" w:rsidRPr="00D002A3">
              <w:rPr>
                <w:rFonts w:cs="Arial"/>
                <w:sz w:val="20"/>
              </w:rPr>
              <w:t xml:space="preserve"> </w:t>
            </w:r>
            <w:r w:rsidRPr="00D002A3">
              <w:rPr>
                <w:rFonts w:cs="Arial"/>
                <w:sz w:val="20"/>
              </w:rPr>
              <w:t>– funding allocation, budget &amp; instructions</w:t>
            </w:r>
            <w:r>
              <w:rPr>
                <w:rFonts w:cs="Arial"/>
                <w:sz w:val="20"/>
              </w:rPr>
              <w:t xml:space="preserve"> </w:t>
            </w:r>
            <w:r w:rsidRPr="00A0324F">
              <w:rPr>
                <w:rFonts w:cs="Arial"/>
                <w:b/>
                <w:sz w:val="20"/>
              </w:rPr>
              <w:t>(or)</w:t>
            </w:r>
            <w:r w:rsidRPr="00A0324F">
              <w:rPr>
                <w:rFonts w:cs="Arial"/>
                <w:sz w:val="20"/>
              </w:rPr>
              <w:t xml:space="preserve"> maximum consideration</w:t>
            </w:r>
            <w:r w:rsidR="009028A6">
              <w:rPr>
                <w:rFonts w:cs="Arial"/>
                <w:sz w:val="20"/>
              </w:rPr>
              <w:t xml:space="preserve"> (new SFY)</w:t>
            </w:r>
          </w:p>
        </w:tc>
        <w:tc>
          <w:tcPr>
            <w:tcW w:w="3240" w:type="dxa"/>
            <w:vAlign w:val="bottom"/>
          </w:tcPr>
          <w:p w:rsidR="003F1383" w:rsidRPr="001E6FD3" w:rsidRDefault="003F1383" w:rsidP="003F1383">
            <w:pPr>
              <w:tabs>
                <w:tab w:val="left" w:pos="-720"/>
              </w:tabs>
              <w:suppressAutoHyphens/>
              <w:rPr>
                <w:rFonts w:cs="Arial"/>
                <w:sz w:val="20"/>
              </w:rPr>
            </w:pPr>
            <w:r>
              <w:rPr>
                <w:rFonts w:cs="Arial"/>
                <w:sz w:val="20"/>
              </w:rPr>
              <w:t xml:space="preserve">CGT </w:t>
            </w:r>
            <w:r w:rsidR="00F55CE0">
              <w:rPr>
                <w:rFonts w:cs="Arial"/>
                <w:sz w:val="20"/>
              </w:rPr>
              <w:t xml:space="preserve">Contracts </w:t>
            </w:r>
            <w:r>
              <w:rPr>
                <w:rFonts w:cs="Arial"/>
                <w:sz w:val="20"/>
              </w:rPr>
              <w:t>sent out for signature</w:t>
            </w:r>
          </w:p>
        </w:tc>
      </w:tr>
      <w:tr w:rsidR="003F1383" w:rsidRPr="00D002A3" w:rsidTr="003F1383">
        <w:trPr>
          <w:trHeight w:val="383"/>
        </w:trPr>
        <w:tc>
          <w:tcPr>
            <w:tcW w:w="1008" w:type="dxa"/>
            <w:vAlign w:val="bottom"/>
          </w:tcPr>
          <w:p w:rsidR="003F1383" w:rsidRPr="001E6FD3" w:rsidRDefault="003F1383" w:rsidP="003F1383">
            <w:pPr>
              <w:tabs>
                <w:tab w:val="left" w:pos="-720"/>
              </w:tabs>
              <w:suppressAutoHyphens/>
              <w:jc w:val="center"/>
              <w:rPr>
                <w:rFonts w:cs="Arial"/>
                <w:sz w:val="20"/>
              </w:rPr>
            </w:pPr>
            <w:r>
              <w:rPr>
                <w:rFonts w:cs="Arial"/>
                <w:sz w:val="20"/>
              </w:rPr>
              <w:t>06/30</w:t>
            </w:r>
          </w:p>
        </w:tc>
        <w:tc>
          <w:tcPr>
            <w:tcW w:w="3420" w:type="dxa"/>
            <w:vAlign w:val="bottom"/>
          </w:tcPr>
          <w:p w:rsidR="003F1383" w:rsidRPr="001E6FD3" w:rsidRDefault="003F1383" w:rsidP="00836C94">
            <w:pPr>
              <w:tabs>
                <w:tab w:val="left" w:pos="-720"/>
              </w:tabs>
              <w:suppressAutoHyphens/>
              <w:rPr>
                <w:rFonts w:cs="Arial"/>
                <w:sz w:val="20"/>
              </w:rPr>
            </w:pPr>
            <w:r w:rsidRPr="00CD75C4">
              <w:rPr>
                <w:rFonts w:cs="Arial"/>
                <w:b/>
                <w:sz w:val="20"/>
              </w:rPr>
              <w:t xml:space="preserve">MB </w:t>
            </w:r>
            <w:r w:rsidR="00836C94">
              <w:rPr>
                <w:rFonts w:cs="Arial"/>
                <w:b/>
                <w:sz w:val="20"/>
                <w:vertAlign w:val="subscript"/>
              </w:rPr>
              <w:t>5</w:t>
            </w:r>
            <w:r w:rsidR="00836C94" w:rsidRPr="00D002A3">
              <w:rPr>
                <w:rFonts w:cs="Arial"/>
                <w:sz w:val="20"/>
              </w:rPr>
              <w:t xml:space="preserve"> </w:t>
            </w:r>
            <w:r w:rsidRPr="00D002A3">
              <w:rPr>
                <w:rFonts w:cs="Arial"/>
                <w:sz w:val="20"/>
              </w:rPr>
              <w:t>response due</w:t>
            </w:r>
            <w:r>
              <w:rPr>
                <w:rFonts w:cs="Arial"/>
                <w:sz w:val="20"/>
              </w:rPr>
              <w:t xml:space="preserve"> &amp; budget approval</w:t>
            </w:r>
          </w:p>
        </w:tc>
        <w:tc>
          <w:tcPr>
            <w:tcW w:w="3240" w:type="dxa"/>
            <w:vAlign w:val="bottom"/>
          </w:tcPr>
          <w:p w:rsidR="003F1383" w:rsidRPr="001E6FD3" w:rsidRDefault="003F1383" w:rsidP="003F1383">
            <w:pPr>
              <w:tabs>
                <w:tab w:val="left" w:pos="-720"/>
              </w:tabs>
              <w:suppressAutoHyphens/>
              <w:rPr>
                <w:rFonts w:cs="Arial"/>
                <w:sz w:val="20"/>
              </w:rPr>
            </w:pPr>
          </w:p>
        </w:tc>
      </w:tr>
      <w:tr w:rsidR="003F1383" w:rsidRPr="00D002A3" w:rsidTr="003F1383">
        <w:trPr>
          <w:trHeight w:val="218"/>
        </w:trPr>
        <w:tc>
          <w:tcPr>
            <w:tcW w:w="7668" w:type="dxa"/>
            <w:gridSpan w:val="3"/>
            <w:shd w:val="clear" w:color="auto" w:fill="D9D9D9"/>
            <w:vAlign w:val="bottom"/>
          </w:tcPr>
          <w:p w:rsidR="003F1383" w:rsidRPr="000B156E" w:rsidRDefault="003F1383" w:rsidP="003F1383">
            <w:pPr>
              <w:tabs>
                <w:tab w:val="left" w:pos="-720"/>
              </w:tabs>
              <w:suppressAutoHyphens/>
              <w:rPr>
                <w:rFonts w:cs="Arial"/>
                <w:b/>
                <w:sz w:val="20"/>
              </w:rPr>
            </w:pPr>
            <w:r w:rsidRPr="000B156E">
              <w:rPr>
                <w:rFonts w:cs="Arial"/>
                <w:b/>
                <w:sz w:val="20"/>
              </w:rPr>
              <w:t xml:space="preserve">Beginning </w:t>
            </w:r>
            <w:r>
              <w:rPr>
                <w:rFonts w:cs="Arial"/>
                <w:b/>
                <w:sz w:val="20"/>
              </w:rPr>
              <w:t>of State Fiscal Year</w:t>
            </w:r>
          </w:p>
        </w:tc>
      </w:tr>
      <w:tr w:rsidR="003F1383" w:rsidRPr="00D002A3" w:rsidTr="003F1383">
        <w:trPr>
          <w:trHeight w:val="350"/>
        </w:trPr>
        <w:tc>
          <w:tcPr>
            <w:tcW w:w="1008" w:type="dxa"/>
            <w:vAlign w:val="bottom"/>
          </w:tcPr>
          <w:p w:rsidR="003F1383" w:rsidRPr="001E6FD3" w:rsidRDefault="003F1383" w:rsidP="003F1383">
            <w:pPr>
              <w:tabs>
                <w:tab w:val="left" w:pos="-720"/>
              </w:tabs>
              <w:suppressAutoHyphens/>
              <w:jc w:val="center"/>
              <w:rPr>
                <w:rFonts w:cs="Arial"/>
                <w:sz w:val="20"/>
              </w:rPr>
            </w:pPr>
            <w:r>
              <w:rPr>
                <w:rFonts w:cs="Arial"/>
                <w:sz w:val="20"/>
              </w:rPr>
              <w:t>07/01</w:t>
            </w:r>
          </w:p>
        </w:tc>
        <w:tc>
          <w:tcPr>
            <w:tcW w:w="3420" w:type="dxa"/>
            <w:vAlign w:val="bottom"/>
          </w:tcPr>
          <w:p w:rsidR="003F1383" w:rsidRPr="001E6FD3" w:rsidRDefault="003F1383" w:rsidP="003F1383">
            <w:pPr>
              <w:tabs>
                <w:tab w:val="left" w:pos="-720"/>
              </w:tabs>
              <w:suppressAutoHyphens/>
              <w:rPr>
                <w:rFonts w:cs="Arial"/>
                <w:sz w:val="20"/>
              </w:rPr>
            </w:pPr>
            <w:r w:rsidRPr="001E6FD3">
              <w:rPr>
                <w:rFonts w:cs="Arial"/>
                <w:sz w:val="20"/>
              </w:rPr>
              <w:t>Effective start date</w:t>
            </w:r>
          </w:p>
        </w:tc>
        <w:tc>
          <w:tcPr>
            <w:tcW w:w="3240" w:type="dxa"/>
            <w:vAlign w:val="bottom"/>
          </w:tcPr>
          <w:p w:rsidR="003F1383" w:rsidRPr="001E6FD3" w:rsidRDefault="003F1383" w:rsidP="003F1383">
            <w:pPr>
              <w:tabs>
                <w:tab w:val="left" w:pos="-720"/>
              </w:tabs>
              <w:suppressAutoHyphens/>
              <w:rPr>
                <w:rFonts w:cs="Arial"/>
                <w:sz w:val="20"/>
              </w:rPr>
            </w:pPr>
            <w:r w:rsidRPr="001E6FD3">
              <w:rPr>
                <w:rFonts w:cs="Arial"/>
                <w:sz w:val="20"/>
              </w:rPr>
              <w:t>Effective start date</w:t>
            </w:r>
          </w:p>
        </w:tc>
      </w:tr>
      <w:tr w:rsidR="003F1383" w:rsidRPr="00D002A3" w:rsidTr="003F1383">
        <w:trPr>
          <w:trHeight w:val="443"/>
        </w:trPr>
        <w:tc>
          <w:tcPr>
            <w:tcW w:w="1008" w:type="dxa"/>
            <w:vAlign w:val="bottom"/>
          </w:tcPr>
          <w:p w:rsidR="003F1383" w:rsidRPr="00D002A3" w:rsidRDefault="003F1383" w:rsidP="003F1383">
            <w:pPr>
              <w:tabs>
                <w:tab w:val="left" w:pos="-720"/>
              </w:tabs>
              <w:suppressAutoHyphens/>
              <w:jc w:val="center"/>
              <w:rPr>
                <w:rFonts w:cs="Arial"/>
                <w:sz w:val="20"/>
              </w:rPr>
            </w:pPr>
            <w:r>
              <w:rPr>
                <w:rFonts w:cs="Arial"/>
                <w:sz w:val="20"/>
              </w:rPr>
              <w:t>08</w:t>
            </w:r>
            <w:r w:rsidRPr="00D002A3">
              <w:rPr>
                <w:rFonts w:cs="Arial"/>
                <w:sz w:val="20"/>
              </w:rPr>
              <w:t>/01</w:t>
            </w:r>
          </w:p>
        </w:tc>
        <w:tc>
          <w:tcPr>
            <w:tcW w:w="3420" w:type="dxa"/>
            <w:vAlign w:val="bottom"/>
          </w:tcPr>
          <w:p w:rsidR="003F1383" w:rsidRPr="00D002A3" w:rsidRDefault="003F1383" w:rsidP="00CA5349">
            <w:pPr>
              <w:tabs>
                <w:tab w:val="left" w:pos="-720"/>
              </w:tabs>
              <w:suppressAutoHyphens/>
              <w:rPr>
                <w:rFonts w:cs="Arial"/>
                <w:sz w:val="20"/>
              </w:rPr>
            </w:pPr>
            <w:r w:rsidRPr="00D002A3">
              <w:rPr>
                <w:rFonts w:cs="Arial"/>
                <w:sz w:val="20"/>
              </w:rPr>
              <w:t xml:space="preserve"> </w:t>
            </w:r>
            <w:r w:rsidRPr="00CD75C4">
              <w:rPr>
                <w:rFonts w:cs="Arial"/>
                <w:b/>
                <w:sz w:val="28"/>
                <w:szCs w:val="28"/>
                <w:vertAlign w:val="superscript"/>
              </w:rPr>
              <w:t>*</w:t>
            </w:r>
            <w:r>
              <w:rPr>
                <w:rFonts w:cs="Arial"/>
                <w:b/>
                <w:sz w:val="28"/>
                <w:szCs w:val="28"/>
                <w:vertAlign w:val="superscript"/>
              </w:rPr>
              <w:t xml:space="preserve"> </w:t>
            </w:r>
            <w:r w:rsidRPr="00D002A3">
              <w:rPr>
                <w:rFonts w:cs="Arial"/>
                <w:b/>
                <w:sz w:val="20"/>
              </w:rPr>
              <w:t>MB</w:t>
            </w:r>
            <w:r>
              <w:rPr>
                <w:rFonts w:cs="Arial"/>
                <w:b/>
                <w:sz w:val="20"/>
              </w:rPr>
              <w:t xml:space="preserve"> </w:t>
            </w:r>
            <w:r w:rsidR="00CA5349">
              <w:rPr>
                <w:rFonts w:cs="Arial"/>
                <w:b/>
                <w:sz w:val="20"/>
                <w:vertAlign w:val="subscript"/>
              </w:rPr>
              <w:t>6</w:t>
            </w:r>
            <w:r w:rsidR="00836C94" w:rsidRPr="00D002A3">
              <w:rPr>
                <w:rFonts w:cs="Arial"/>
                <w:b/>
                <w:sz w:val="20"/>
              </w:rPr>
              <w:t xml:space="preserve"> </w:t>
            </w:r>
            <w:r w:rsidR="00836C94" w:rsidRPr="00D002A3">
              <w:rPr>
                <w:rFonts w:cs="Arial"/>
                <w:sz w:val="20"/>
              </w:rPr>
              <w:t xml:space="preserve"> </w:t>
            </w:r>
            <w:r w:rsidRPr="00A0324F">
              <w:rPr>
                <w:rFonts w:cs="Arial"/>
                <w:sz w:val="20"/>
              </w:rPr>
              <w:t xml:space="preserve">funding allocation, budget &amp; instructions </w:t>
            </w:r>
            <w:r w:rsidRPr="00A0324F">
              <w:rPr>
                <w:rFonts w:cs="Arial"/>
                <w:b/>
                <w:sz w:val="20"/>
              </w:rPr>
              <w:t>(if)</w:t>
            </w:r>
            <w:r w:rsidRPr="00A0324F">
              <w:rPr>
                <w:rFonts w:cs="Arial"/>
                <w:sz w:val="20"/>
              </w:rPr>
              <w:t xml:space="preserve"> initial funding was maximum consideration</w:t>
            </w:r>
            <w:r w:rsidR="00C861E1">
              <w:rPr>
                <w:rFonts w:cs="Arial"/>
                <w:sz w:val="20"/>
              </w:rPr>
              <w:t xml:space="preserve"> (current SFY)</w:t>
            </w:r>
          </w:p>
        </w:tc>
        <w:tc>
          <w:tcPr>
            <w:tcW w:w="3240" w:type="dxa"/>
            <w:vAlign w:val="bottom"/>
          </w:tcPr>
          <w:p w:rsidR="003F1383" w:rsidRPr="00D002A3" w:rsidRDefault="003F1383" w:rsidP="003F1383">
            <w:pPr>
              <w:tabs>
                <w:tab w:val="left" w:pos="-720"/>
              </w:tabs>
              <w:suppressAutoHyphens/>
              <w:rPr>
                <w:rFonts w:cs="Arial"/>
                <w:sz w:val="20"/>
              </w:rPr>
            </w:pPr>
          </w:p>
        </w:tc>
      </w:tr>
      <w:tr w:rsidR="003F1383" w:rsidRPr="00D002A3" w:rsidTr="003F1383">
        <w:trPr>
          <w:trHeight w:val="308"/>
        </w:trPr>
        <w:tc>
          <w:tcPr>
            <w:tcW w:w="1008" w:type="dxa"/>
            <w:vAlign w:val="bottom"/>
          </w:tcPr>
          <w:p w:rsidR="003F1383" w:rsidRPr="00D002A3" w:rsidRDefault="003F1383" w:rsidP="003F1383">
            <w:pPr>
              <w:tabs>
                <w:tab w:val="left" w:pos="-720"/>
              </w:tabs>
              <w:suppressAutoHyphens/>
              <w:jc w:val="center"/>
              <w:rPr>
                <w:rFonts w:cs="Arial"/>
                <w:sz w:val="20"/>
              </w:rPr>
            </w:pPr>
            <w:r>
              <w:rPr>
                <w:rFonts w:cs="Arial"/>
                <w:sz w:val="20"/>
              </w:rPr>
              <w:t>09/30</w:t>
            </w:r>
          </w:p>
        </w:tc>
        <w:tc>
          <w:tcPr>
            <w:tcW w:w="3420" w:type="dxa"/>
            <w:vAlign w:val="bottom"/>
          </w:tcPr>
          <w:p w:rsidR="003F1383" w:rsidRPr="00D002A3" w:rsidRDefault="003F1383" w:rsidP="00CA5349">
            <w:pPr>
              <w:tabs>
                <w:tab w:val="left" w:pos="-720"/>
              </w:tabs>
              <w:suppressAutoHyphens/>
              <w:rPr>
                <w:rFonts w:cs="Arial"/>
                <w:sz w:val="20"/>
              </w:rPr>
            </w:pPr>
            <w:r w:rsidRPr="007A2A45">
              <w:rPr>
                <w:rFonts w:cs="Arial"/>
                <w:b/>
                <w:sz w:val="20"/>
              </w:rPr>
              <w:t>MB</w:t>
            </w:r>
            <w:r>
              <w:rPr>
                <w:rFonts w:cs="Arial"/>
                <w:sz w:val="20"/>
              </w:rPr>
              <w:t xml:space="preserve"> </w:t>
            </w:r>
            <w:r w:rsidR="00CA5349">
              <w:rPr>
                <w:rFonts w:cs="Arial"/>
                <w:b/>
                <w:sz w:val="20"/>
                <w:vertAlign w:val="subscript"/>
              </w:rPr>
              <w:t>6</w:t>
            </w:r>
            <w:r w:rsidR="00836C94" w:rsidRPr="00D002A3">
              <w:rPr>
                <w:rFonts w:cs="Arial"/>
                <w:sz w:val="20"/>
              </w:rPr>
              <w:t xml:space="preserve"> </w:t>
            </w:r>
            <w:r w:rsidRPr="00D002A3">
              <w:rPr>
                <w:rFonts w:cs="Arial"/>
                <w:sz w:val="20"/>
              </w:rPr>
              <w:t xml:space="preserve">response due     </w:t>
            </w:r>
          </w:p>
        </w:tc>
        <w:tc>
          <w:tcPr>
            <w:tcW w:w="3240" w:type="dxa"/>
            <w:vAlign w:val="bottom"/>
          </w:tcPr>
          <w:p w:rsidR="003F1383" w:rsidRPr="00D002A3" w:rsidRDefault="003F1383" w:rsidP="003F1383">
            <w:pPr>
              <w:tabs>
                <w:tab w:val="left" w:pos="-720"/>
              </w:tabs>
              <w:suppressAutoHyphens/>
              <w:rPr>
                <w:rFonts w:cs="Arial"/>
                <w:sz w:val="20"/>
              </w:rPr>
            </w:pPr>
          </w:p>
        </w:tc>
      </w:tr>
      <w:tr w:rsidR="00836C94" w:rsidRPr="00D002A3" w:rsidTr="003F1383">
        <w:trPr>
          <w:trHeight w:val="308"/>
        </w:trPr>
        <w:tc>
          <w:tcPr>
            <w:tcW w:w="1008" w:type="dxa"/>
            <w:vAlign w:val="bottom"/>
          </w:tcPr>
          <w:p w:rsidR="00836C94" w:rsidRDefault="00836C94" w:rsidP="003F1383">
            <w:pPr>
              <w:tabs>
                <w:tab w:val="left" w:pos="-720"/>
              </w:tabs>
              <w:suppressAutoHyphens/>
              <w:jc w:val="center"/>
              <w:rPr>
                <w:rFonts w:cs="Arial"/>
                <w:sz w:val="20"/>
              </w:rPr>
            </w:pPr>
            <w:r>
              <w:rPr>
                <w:rFonts w:cs="Arial"/>
                <w:sz w:val="20"/>
              </w:rPr>
              <w:t>11/15</w:t>
            </w:r>
          </w:p>
        </w:tc>
        <w:tc>
          <w:tcPr>
            <w:tcW w:w="3420" w:type="dxa"/>
            <w:vAlign w:val="bottom"/>
          </w:tcPr>
          <w:p w:rsidR="00836C94" w:rsidRPr="00254E03" w:rsidRDefault="00836C94" w:rsidP="00836C94">
            <w:pPr>
              <w:tabs>
                <w:tab w:val="left" w:pos="-720"/>
              </w:tabs>
              <w:suppressAutoHyphens/>
              <w:rPr>
                <w:rFonts w:cs="Arial"/>
                <w:sz w:val="20"/>
              </w:rPr>
            </w:pPr>
            <w:r w:rsidRPr="002D22DE">
              <w:rPr>
                <w:rFonts w:cs="Arial"/>
                <w:sz w:val="20"/>
              </w:rPr>
              <w:t>TXIX</w:t>
            </w:r>
            <w:r w:rsidR="001514A0" w:rsidRPr="00813555">
              <w:rPr>
                <w:rFonts w:cs="Arial"/>
                <w:sz w:val="20"/>
              </w:rPr>
              <w:t xml:space="preserve"> and MTD</w:t>
            </w:r>
            <w:r w:rsidRPr="002D22DE">
              <w:rPr>
                <w:rFonts w:cs="Arial"/>
                <w:sz w:val="20"/>
              </w:rPr>
              <w:t xml:space="preserve"> Fund Balance Report</w:t>
            </w:r>
            <w:r w:rsidR="001514A0" w:rsidRPr="00813555">
              <w:rPr>
                <w:rFonts w:cs="Arial"/>
                <w:sz w:val="20"/>
              </w:rPr>
              <w:t>s</w:t>
            </w:r>
            <w:r w:rsidRPr="002D22DE">
              <w:rPr>
                <w:rFonts w:cs="Arial"/>
                <w:sz w:val="20"/>
              </w:rPr>
              <w:t xml:space="preserve"> due from Tribal AAAs</w:t>
            </w:r>
          </w:p>
        </w:tc>
        <w:tc>
          <w:tcPr>
            <w:tcW w:w="3240" w:type="dxa"/>
            <w:vAlign w:val="bottom"/>
          </w:tcPr>
          <w:p w:rsidR="00836C94" w:rsidRPr="00D002A3" w:rsidRDefault="00836C94" w:rsidP="003F1383">
            <w:pPr>
              <w:tabs>
                <w:tab w:val="left" w:pos="-720"/>
              </w:tabs>
              <w:suppressAutoHyphens/>
              <w:rPr>
                <w:rFonts w:cs="Arial"/>
                <w:sz w:val="20"/>
              </w:rPr>
            </w:pPr>
          </w:p>
        </w:tc>
      </w:tr>
      <w:tr w:rsidR="00836C94" w:rsidRPr="00D002A3" w:rsidTr="003F1383">
        <w:trPr>
          <w:trHeight w:val="422"/>
        </w:trPr>
        <w:tc>
          <w:tcPr>
            <w:tcW w:w="1008" w:type="dxa"/>
            <w:vAlign w:val="bottom"/>
          </w:tcPr>
          <w:p w:rsidR="00836C94" w:rsidRDefault="00836C94" w:rsidP="00726DB0">
            <w:pPr>
              <w:tabs>
                <w:tab w:val="left" w:pos="-720"/>
              </w:tabs>
              <w:suppressAutoHyphens/>
              <w:jc w:val="center"/>
              <w:rPr>
                <w:rFonts w:cs="Arial"/>
                <w:sz w:val="20"/>
              </w:rPr>
            </w:pPr>
            <w:r>
              <w:rPr>
                <w:rFonts w:cs="Arial"/>
                <w:sz w:val="20"/>
              </w:rPr>
              <w:t>02/15</w:t>
            </w:r>
          </w:p>
        </w:tc>
        <w:tc>
          <w:tcPr>
            <w:tcW w:w="3420" w:type="dxa"/>
            <w:vAlign w:val="bottom"/>
          </w:tcPr>
          <w:p w:rsidR="00836C94" w:rsidRPr="00254E03" w:rsidRDefault="00836C94" w:rsidP="00836C94">
            <w:pPr>
              <w:tabs>
                <w:tab w:val="left" w:pos="-720"/>
              </w:tabs>
              <w:suppressAutoHyphens/>
              <w:rPr>
                <w:rFonts w:cs="Arial"/>
                <w:sz w:val="20"/>
              </w:rPr>
            </w:pPr>
            <w:r w:rsidRPr="002D22DE">
              <w:rPr>
                <w:rFonts w:cs="Arial"/>
                <w:sz w:val="20"/>
              </w:rPr>
              <w:t xml:space="preserve">TXIX </w:t>
            </w:r>
            <w:r w:rsidR="00CA21EF" w:rsidRPr="00813555">
              <w:rPr>
                <w:rFonts w:cs="Arial"/>
                <w:sz w:val="20"/>
              </w:rPr>
              <w:t xml:space="preserve">and MTD </w:t>
            </w:r>
            <w:r w:rsidRPr="002D22DE">
              <w:rPr>
                <w:rFonts w:cs="Arial"/>
                <w:sz w:val="20"/>
              </w:rPr>
              <w:t>Fund Balance Report</w:t>
            </w:r>
            <w:r w:rsidR="00CA21EF" w:rsidRPr="00813555">
              <w:rPr>
                <w:rFonts w:cs="Arial"/>
                <w:sz w:val="20"/>
              </w:rPr>
              <w:t>s</w:t>
            </w:r>
            <w:r w:rsidRPr="002D22DE">
              <w:rPr>
                <w:rFonts w:cs="Arial"/>
                <w:sz w:val="20"/>
              </w:rPr>
              <w:t xml:space="preserve"> due from non-Tribal AAAs</w:t>
            </w:r>
          </w:p>
        </w:tc>
        <w:tc>
          <w:tcPr>
            <w:tcW w:w="3240" w:type="dxa"/>
            <w:vAlign w:val="bottom"/>
          </w:tcPr>
          <w:p w:rsidR="00836C94" w:rsidRPr="00D002A3" w:rsidRDefault="00836C94" w:rsidP="003F1383">
            <w:pPr>
              <w:tabs>
                <w:tab w:val="left" w:pos="-720"/>
              </w:tabs>
              <w:suppressAutoHyphens/>
              <w:rPr>
                <w:rFonts w:cs="Arial"/>
                <w:sz w:val="20"/>
              </w:rPr>
            </w:pPr>
          </w:p>
        </w:tc>
      </w:tr>
      <w:tr w:rsidR="003F1383" w:rsidRPr="00D002A3" w:rsidTr="003F1383">
        <w:trPr>
          <w:trHeight w:val="422"/>
        </w:trPr>
        <w:tc>
          <w:tcPr>
            <w:tcW w:w="1008" w:type="dxa"/>
            <w:vAlign w:val="bottom"/>
          </w:tcPr>
          <w:p w:rsidR="003F1383" w:rsidRPr="00D002A3" w:rsidRDefault="003F1383" w:rsidP="003F1383">
            <w:pPr>
              <w:tabs>
                <w:tab w:val="left" w:pos="-720"/>
              </w:tabs>
              <w:suppressAutoHyphens/>
              <w:jc w:val="center"/>
              <w:rPr>
                <w:rFonts w:cs="Arial"/>
                <w:sz w:val="20"/>
              </w:rPr>
            </w:pPr>
            <w:r>
              <w:rPr>
                <w:rFonts w:cs="Arial"/>
                <w:sz w:val="20"/>
              </w:rPr>
              <w:t>03/01</w:t>
            </w:r>
          </w:p>
        </w:tc>
        <w:tc>
          <w:tcPr>
            <w:tcW w:w="3420" w:type="dxa"/>
            <w:vAlign w:val="bottom"/>
          </w:tcPr>
          <w:p w:rsidR="003F1383" w:rsidRPr="00D002A3" w:rsidRDefault="003F1383" w:rsidP="00836C94">
            <w:pPr>
              <w:tabs>
                <w:tab w:val="left" w:pos="-720"/>
              </w:tabs>
              <w:suppressAutoHyphens/>
              <w:rPr>
                <w:rFonts w:cs="Arial"/>
                <w:sz w:val="20"/>
              </w:rPr>
            </w:pPr>
            <w:r w:rsidRPr="007A2A45">
              <w:rPr>
                <w:rFonts w:cs="Arial"/>
                <w:b/>
                <w:sz w:val="20"/>
              </w:rPr>
              <w:t xml:space="preserve">MB </w:t>
            </w:r>
            <w:r w:rsidR="00836C94">
              <w:rPr>
                <w:rFonts w:cs="Arial"/>
                <w:b/>
                <w:sz w:val="20"/>
                <w:vertAlign w:val="subscript"/>
              </w:rPr>
              <w:t>4</w:t>
            </w:r>
            <w:r w:rsidR="00836C94">
              <w:rPr>
                <w:rFonts w:cs="Arial"/>
                <w:sz w:val="20"/>
              </w:rPr>
              <w:t xml:space="preserve"> </w:t>
            </w:r>
            <w:r>
              <w:rPr>
                <w:rFonts w:cs="Arial"/>
                <w:sz w:val="20"/>
              </w:rPr>
              <w:t xml:space="preserve">– </w:t>
            </w:r>
            <w:r w:rsidR="00596C39">
              <w:rPr>
                <w:rFonts w:cs="Arial"/>
                <w:sz w:val="20"/>
              </w:rPr>
              <w:t xml:space="preserve">reallocation </w:t>
            </w:r>
            <w:r>
              <w:rPr>
                <w:rFonts w:cs="Arial"/>
                <w:sz w:val="20"/>
              </w:rPr>
              <w:t xml:space="preserve">of funds </w:t>
            </w:r>
            <w:r w:rsidR="009028A6">
              <w:rPr>
                <w:rFonts w:cs="Arial"/>
                <w:sz w:val="20"/>
              </w:rPr>
              <w:t>(current SFY)</w:t>
            </w:r>
          </w:p>
        </w:tc>
        <w:tc>
          <w:tcPr>
            <w:tcW w:w="3240" w:type="dxa"/>
            <w:vAlign w:val="bottom"/>
          </w:tcPr>
          <w:p w:rsidR="003F1383" w:rsidRPr="00D002A3" w:rsidRDefault="003F1383" w:rsidP="003F1383">
            <w:pPr>
              <w:tabs>
                <w:tab w:val="left" w:pos="-720"/>
              </w:tabs>
              <w:suppressAutoHyphens/>
              <w:rPr>
                <w:rFonts w:cs="Arial"/>
                <w:sz w:val="20"/>
              </w:rPr>
            </w:pPr>
          </w:p>
        </w:tc>
      </w:tr>
      <w:tr w:rsidR="003F1383" w:rsidRPr="00D002A3" w:rsidTr="003F1383">
        <w:trPr>
          <w:trHeight w:val="422"/>
        </w:trPr>
        <w:tc>
          <w:tcPr>
            <w:tcW w:w="1008" w:type="dxa"/>
            <w:vAlign w:val="bottom"/>
          </w:tcPr>
          <w:p w:rsidR="003F1383" w:rsidRPr="00D002A3" w:rsidRDefault="003F1383" w:rsidP="003F1383">
            <w:pPr>
              <w:tabs>
                <w:tab w:val="left" w:pos="-720"/>
              </w:tabs>
              <w:suppressAutoHyphens/>
              <w:jc w:val="center"/>
              <w:rPr>
                <w:rFonts w:cs="Arial"/>
                <w:sz w:val="20"/>
              </w:rPr>
            </w:pPr>
            <w:r>
              <w:rPr>
                <w:rFonts w:cs="Arial"/>
                <w:sz w:val="20"/>
              </w:rPr>
              <w:t>04/01</w:t>
            </w:r>
          </w:p>
        </w:tc>
        <w:tc>
          <w:tcPr>
            <w:tcW w:w="3420" w:type="dxa"/>
            <w:vAlign w:val="bottom"/>
          </w:tcPr>
          <w:p w:rsidR="003F1383" w:rsidRPr="00D002A3" w:rsidRDefault="003F1383" w:rsidP="00836C94">
            <w:pPr>
              <w:tabs>
                <w:tab w:val="left" w:pos="-720"/>
              </w:tabs>
              <w:suppressAutoHyphens/>
              <w:rPr>
                <w:rFonts w:cs="Arial"/>
                <w:sz w:val="20"/>
              </w:rPr>
            </w:pPr>
            <w:r w:rsidRPr="007A2A45">
              <w:rPr>
                <w:rFonts w:cs="Arial"/>
                <w:b/>
                <w:sz w:val="20"/>
              </w:rPr>
              <w:t xml:space="preserve">MB </w:t>
            </w:r>
            <w:r w:rsidR="00836C94">
              <w:rPr>
                <w:rFonts w:cs="Arial"/>
                <w:b/>
                <w:sz w:val="20"/>
                <w:vertAlign w:val="subscript"/>
              </w:rPr>
              <w:t>4</w:t>
            </w:r>
            <w:r w:rsidR="00836C94">
              <w:rPr>
                <w:rFonts w:cs="Arial"/>
                <w:sz w:val="20"/>
              </w:rPr>
              <w:t xml:space="preserve"> </w:t>
            </w:r>
            <w:r>
              <w:rPr>
                <w:rFonts w:cs="Arial"/>
                <w:sz w:val="20"/>
              </w:rPr>
              <w:t>response due</w:t>
            </w:r>
          </w:p>
        </w:tc>
        <w:tc>
          <w:tcPr>
            <w:tcW w:w="3240" w:type="dxa"/>
            <w:vAlign w:val="bottom"/>
          </w:tcPr>
          <w:p w:rsidR="003F1383" w:rsidRPr="00D002A3" w:rsidRDefault="003F1383" w:rsidP="003F1383">
            <w:pPr>
              <w:tabs>
                <w:tab w:val="left" w:pos="-720"/>
              </w:tabs>
              <w:suppressAutoHyphens/>
              <w:rPr>
                <w:rFonts w:cs="Arial"/>
                <w:sz w:val="20"/>
              </w:rPr>
            </w:pPr>
          </w:p>
        </w:tc>
      </w:tr>
      <w:tr w:rsidR="003F1383" w:rsidRPr="00D002A3" w:rsidTr="003F1383">
        <w:trPr>
          <w:trHeight w:val="368"/>
        </w:trPr>
        <w:tc>
          <w:tcPr>
            <w:tcW w:w="1008" w:type="dxa"/>
            <w:tcBorders>
              <w:bottom w:val="single" w:sz="4" w:space="0" w:color="000000"/>
            </w:tcBorders>
            <w:vAlign w:val="bottom"/>
          </w:tcPr>
          <w:p w:rsidR="003F1383" w:rsidRPr="00D002A3" w:rsidRDefault="003F1383" w:rsidP="003F1383">
            <w:pPr>
              <w:tabs>
                <w:tab w:val="left" w:pos="-720"/>
              </w:tabs>
              <w:suppressAutoHyphens/>
              <w:jc w:val="center"/>
              <w:rPr>
                <w:rFonts w:cs="Arial"/>
                <w:sz w:val="20"/>
              </w:rPr>
            </w:pPr>
            <w:r>
              <w:rPr>
                <w:rFonts w:cs="Arial"/>
                <w:sz w:val="20"/>
              </w:rPr>
              <w:t>05/15</w:t>
            </w:r>
          </w:p>
        </w:tc>
        <w:tc>
          <w:tcPr>
            <w:tcW w:w="3420" w:type="dxa"/>
            <w:tcBorders>
              <w:bottom w:val="single" w:sz="4" w:space="0" w:color="000000"/>
            </w:tcBorders>
            <w:vAlign w:val="bottom"/>
          </w:tcPr>
          <w:p w:rsidR="003F1383" w:rsidRPr="004B2874" w:rsidRDefault="003F1383" w:rsidP="003F1383">
            <w:pPr>
              <w:tabs>
                <w:tab w:val="left" w:pos="-720"/>
              </w:tabs>
              <w:suppressAutoHyphens/>
              <w:rPr>
                <w:rFonts w:cs="Arial"/>
                <w:sz w:val="20"/>
              </w:rPr>
            </w:pPr>
            <w:r>
              <w:rPr>
                <w:rFonts w:cs="Arial"/>
                <w:sz w:val="20"/>
              </w:rPr>
              <w:t>Final budget amendments due</w:t>
            </w:r>
            <w:r w:rsidR="009028A6">
              <w:rPr>
                <w:rFonts w:cs="Arial"/>
                <w:sz w:val="20"/>
              </w:rPr>
              <w:t xml:space="preserve"> (current SFY)</w:t>
            </w:r>
          </w:p>
        </w:tc>
        <w:tc>
          <w:tcPr>
            <w:tcW w:w="3240" w:type="dxa"/>
            <w:tcBorders>
              <w:bottom w:val="single" w:sz="4" w:space="0" w:color="000000"/>
            </w:tcBorders>
            <w:vAlign w:val="bottom"/>
          </w:tcPr>
          <w:p w:rsidR="003F1383" w:rsidRPr="004B2874" w:rsidRDefault="003F1383" w:rsidP="003F1383">
            <w:pPr>
              <w:tabs>
                <w:tab w:val="left" w:pos="-720"/>
              </w:tabs>
              <w:suppressAutoHyphens/>
              <w:rPr>
                <w:rFonts w:cs="Arial"/>
                <w:sz w:val="20"/>
              </w:rPr>
            </w:pPr>
          </w:p>
        </w:tc>
      </w:tr>
      <w:tr w:rsidR="003F1383" w:rsidRPr="00D002A3" w:rsidTr="003F1383">
        <w:trPr>
          <w:trHeight w:val="425"/>
        </w:trPr>
        <w:tc>
          <w:tcPr>
            <w:tcW w:w="1008" w:type="dxa"/>
            <w:tcBorders>
              <w:bottom w:val="single" w:sz="4" w:space="0" w:color="000000"/>
            </w:tcBorders>
            <w:vAlign w:val="bottom"/>
          </w:tcPr>
          <w:p w:rsidR="003F1383" w:rsidRPr="00D002A3" w:rsidRDefault="003F1383" w:rsidP="003F1383">
            <w:pPr>
              <w:tabs>
                <w:tab w:val="left" w:pos="-720"/>
              </w:tabs>
              <w:suppressAutoHyphens/>
              <w:jc w:val="center"/>
              <w:rPr>
                <w:rFonts w:cs="Arial"/>
                <w:sz w:val="20"/>
              </w:rPr>
            </w:pPr>
            <w:r>
              <w:rPr>
                <w:rFonts w:cs="Arial"/>
                <w:sz w:val="20"/>
              </w:rPr>
              <w:t>06/30</w:t>
            </w:r>
          </w:p>
        </w:tc>
        <w:tc>
          <w:tcPr>
            <w:tcW w:w="3420" w:type="dxa"/>
            <w:tcBorders>
              <w:bottom w:val="single" w:sz="4" w:space="0" w:color="000000"/>
            </w:tcBorders>
            <w:vAlign w:val="bottom"/>
          </w:tcPr>
          <w:p w:rsidR="003F1383" w:rsidRPr="004B2874" w:rsidRDefault="003F1383" w:rsidP="003F1383">
            <w:pPr>
              <w:tabs>
                <w:tab w:val="left" w:pos="-720"/>
              </w:tabs>
              <w:suppressAutoHyphens/>
              <w:rPr>
                <w:rFonts w:cs="Arial"/>
                <w:sz w:val="20"/>
              </w:rPr>
            </w:pPr>
            <w:r w:rsidRPr="004B2874">
              <w:rPr>
                <w:rFonts w:cs="Arial"/>
                <w:sz w:val="20"/>
              </w:rPr>
              <w:t>Period end date</w:t>
            </w:r>
          </w:p>
        </w:tc>
        <w:tc>
          <w:tcPr>
            <w:tcW w:w="3240" w:type="dxa"/>
            <w:tcBorders>
              <w:bottom w:val="single" w:sz="4" w:space="0" w:color="000000"/>
            </w:tcBorders>
            <w:vAlign w:val="bottom"/>
          </w:tcPr>
          <w:p w:rsidR="003F1383" w:rsidRPr="004B2874" w:rsidRDefault="003F1383" w:rsidP="003F1383">
            <w:pPr>
              <w:tabs>
                <w:tab w:val="left" w:pos="-720"/>
              </w:tabs>
              <w:suppressAutoHyphens/>
              <w:rPr>
                <w:rFonts w:cs="Arial"/>
                <w:sz w:val="20"/>
              </w:rPr>
            </w:pPr>
            <w:r w:rsidRPr="004B2874">
              <w:rPr>
                <w:rFonts w:cs="Arial"/>
                <w:sz w:val="20"/>
              </w:rPr>
              <w:t>Period end date</w:t>
            </w:r>
          </w:p>
        </w:tc>
      </w:tr>
      <w:tr w:rsidR="003F1383" w:rsidRPr="00D002A3" w:rsidTr="003F1383">
        <w:trPr>
          <w:trHeight w:val="230"/>
        </w:trPr>
        <w:tc>
          <w:tcPr>
            <w:tcW w:w="7668" w:type="dxa"/>
            <w:gridSpan w:val="3"/>
            <w:shd w:val="clear" w:color="auto" w:fill="D9D9D9"/>
            <w:vAlign w:val="bottom"/>
          </w:tcPr>
          <w:p w:rsidR="003F1383" w:rsidRPr="004B2874" w:rsidRDefault="003F1383" w:rsidP="003F1383">
            <w:pPr>
              <w:tabs>
                <w:tab w:val="left" w:pos="-720"/>
              </w:tabs>
              <w:suppressAutoHyphens/>
              <w:rPr>
                <w:rFonts w:cs="Arial"/>
                <w:b/>
                <w:sz w:val="20"/>
              </w:rPr>
            </w:pPr>
            <w:r w:rsidRPr="004B2874">
              <w:rPr>
                <w:rFonts w:cs="Arial"/>
                <w:b/>
                <w:sz w:val="20"/>
              </w:rPr>
              <w:t xml:space="preserve">End of </w:t>
            </w:r>
            <w:r>
              <w:rPr>
                <w:rFonts w:cs="Arial"/>
                <w:b/>
                <w:sz w:val="20"/>
              </w:rPr>
              <w:t>State Fiscal</w:t>
            </w:r>
            <w:r w:rsidRPr="004B2874">
              <w:rPr>
                <w:rFonts w:cs="Arial"/>
                <w:b/>
                <w:sz w:val="20"/>
              </w:rPr>
              <w:t xml:space="preserve"> Year</w:t>
            </w:r>
          </w:p>
        </w:tc>
      </w:tr>
      <w:tr w:rsidR="003F1383" w:rsidRPr="00D002A3" w:rsidTr="003F1383">
        <w:trPr>
          <w:trHeight w:val="425"/>
        </w:trPr>
        <w:tc>
          <w:tcPr>
            <w:tcW w:w="1008" w:type="dxa"/>
            <w:vAlign w:val="bottom"/>
          </w:tcPr>
          <w:p w:rsidR="003F1383" w:rsidRPr="00D002A3" w:rsidRDefault="003F1383" w:rsidP="003F1383">
            <w:pPr>
              <w:tabs>
                <w:tab w:val="left" w:pos="-720"/>
              </w:tabs>
              <w:suppressAutoHyphens/>
              <w:jc w:val="center"/>
              <w:rPr>
                <w:rFonts w:cs="Arial"/>
                <w:sz w:val="20"/>
              </w:rPr>
            </w:pPr>
            <w:r>
              <w:rPr>
                <w:rFonts w:cs="Arial"/>
                <w:sz w:val="20"/>
              </w:rPr>
              <w:t>08</w:t>
            </w:r>
            <w:r w:rsidRPr="00D002A3">
              <w:rPr>
                <w:rFonts w:cs="Arial"/>
                <w:sz w:val="20"/>
              </w:rPr>
              <w:t>/15</w:t>
            </w:r>
          </w:p>
        </w:tc>
        <w:tc>
          <w:tcPr>
            <w:tcW w:w="3420" w:type="dxa"/>
            <w:vAlign w:val="bottom"/>
          </w:tcPr>
          <w:p w:rsidR="003F1383" w:rsidRPr="00D002A3" w:rsidRDefault="003F1383" w:rsidP="003F1383">
            <w:pPr>
              <w:tabs>
                <w:tab w:val="left" w:pos="-720"/>
              </w:tabs>
              <w:suppressAutoHyphens/>
              <w:rPr>
                <w:rFonts w:cs="Arial"/>
                <w:sz w:val="20"/>
              </w:rPr>
            </w:pPr>
            <w:r w:rsidRPr="00D002A3">
              <w:rPr>
                <w:rFonts w:cs="Arial"/>
                <w:sz w:val="20"/>
              </w:rPr>
              <w:t>Final year end billings due</w:t>
            </w:r>
            <w:r w:rsidR="009028A6">
              <w:rPr>
                <w:rFonts w:cs="Arial"/>
                <w:sz w:val="20"/>
              </w:rPr>
              <w:t xml:space="preserve"> (prior SFY)</w:t>
            </w:r>
          </w:p>
        </w:tc>
        <w:tc>
          <w:tcPr>
            <w:tcW w:w="3240" w:type="dxa"/>
            <w:vAlign w:val="bottom"/>
          </w:tcPr>
          <w:p w:rsidR="003F1383" w:rsidRPr="00D002A3" w:rsidRDefault="003F1383" w:rsidP="00D47BCF">
            <w:pPr>
              <w:tabs>
                <w:tab w:val="left" w:pos="-720"/>
              </w:tabs>
              <w:suppressAutoHyphens/>
              <w:rPr>
                <w:rFonts w:cs="Arial"/>
                <w:sz w:val="20"/>
              </w:rPr>
            </w:pPr>
            <w:r w:rsidRPr="00D002A3">
              <w:rPr>
                <w:rFonts w:cs="Arial"/>
                <w:sz w:val="20"/>
              </w:rPr>
              <w:t>Final year end</w:t>
            </w:r>
            <w:r>
              <w:rPr>
                <w:rFonts w:cs="Arial"/>
                <w:sz w:val="20"/>
              </w:rPr>
              <w:t xml:space="preserve"> </w:t>
            </w:r>
            <w:r w:rsidRPr="00BB1668">
              <w:rPr>
                <w:rFonts w:cs="Arial"/>
                <w:sz w:val="20"/>
              </w:rPr>
              <w:t>CGT</w:t>
            </w:r>
            <w:r w:rsidRPr="00D002A3">
              <w:rPr>
                <w:rFonts w:cs="Arial"/>
                <w:sz w:val="20"/>
              </w:rPr>
              <w:t xml:space="preserve"> billings due</w:t>
            </w:r>
          </w:p>
        </w:tc>
      </w:tr>
      <w:tr w:rsidR="003F1383" w:rsidRPr="00D002A3" w:rsidTr="003F1383">
        <w:trPr>
          <w:trHeight w:val="713"/>
        </w:trPr>
        <w:tc>
          <w:tcPr>
            <w:tcW w:w="7668" w:type="dxa"/>
            <w:gridSpan w:val="3"/>
            <w:vAlign w:val="bottom"/>
          </w:tcPr>
          <w:p w:rsidR="003F1383" w:rsidRPr="006524EC" w:rsidRDefault="003F1383" w:rsidP="003F1383">
            <w:pPr>
              <w:tabs>
                <w:tab w:val="left" w:pos="-720"/>
              </w:tabs>
              <w:suppressAutoHyphens/>
              <w:rPr>
                <w:rFonts w:cs="Arial"/>
                <w:sz w:val="20"/>
              </w:rPr>
            </w:pPr>
            <w:r w:rsidRPr="006524EC">
              <w:rPr>
                <w:rFonts w:cs="Arial"/>
                <w:b/>
                <w:sz w:val="16"/>
                <w:szCs w:val="16"/>
              </w:rPr>
              <w:t xml:space="preserve">* </w:t>
            </w:r>
            <w:r w:rsidRPr="006524EC">
              <w:rPr>
                <w:rFonts w:cs="Arial"/>
                <w:sz w:val="16"/>
                <w:szCs w:val="16"/>
              </w:rPr>
              <w:t>Depending upon legislative timing the allocation may be actual funding or could be a maximum consideration that would require a line item budget amendment.  If a line item</w:t>
            </w:r>
            <w:r>
              <w:rPr>
                <w:rFonts w:cs="Arial"/>
                <w:sz w:val="16"/>
                <w:szCs w:val="16"/>
              </w:rPr>
              <w:t xml:space="preserve"> budget amendment is required an MB</w:t>
            </w:r>
            <w:r w:rsidRPr="006524EC">
              <w:rPr>
                <w:rFonts w:cs="Arial"/>
                <w:sz w:val="16"/>
                <w:szCs w:val="16"/>
              </w:rPr>
              <w:t xml:space="preserve"> will be posted in August with a September response date.</w:t>
            </w:r>
          </w:p>
        </w:tc>
      </w:tr>
    </w:tbl>
    <w:p w:rsidR="00895253" w:rsidRDefault="00895253" w:rsidP="00920DBC">
      <w:pPr>
        <w:pStyle w:val="Heading3"/>
        <w:rPr>
          <w:szCs w:val="24"/>
        </w:rPr>
      </w:pPr>
    </w:p>
    <w:p w:rsidR="00895253" w:rsidRDefault="00895253" w:rsidP="00920DBC">
      <w:pPr>
        <w:pStyle w:val="Heading3"/>
        <w:rPr>
          <w:szCs w:val="24"/>
        </w:rPr>
      </w:pPr>
    </w:p>
    <w:p w:rsidR="00895253" w:rsidRDefault="00895253" w:rsidP="00920DBC">
      <w:pPr>
        <w:pStyle w:val="Heading3"/>
        <w:rPr>
          <w:szCs w:val="24"/>
        </w:rPr>
      </w:pPr>
    </w:p>
    <w:p w:rsidR="00895253" w:rsidRDefault="00895253" w:rsidP="00920DBC">
      <w:pPr>
        <w:pStyle w:val="Heading3"/>
        <w:rPr>
          <w:szCs w:val="24"/>
        </w:rPr>
      </w:pPr>
    </w:p>
    <w:p w:rsidR="00895253" w:rsidRDefault="00895253" w:rsidP="00920DBC">
      <w:pPr>
        <w:pStyle w:val="Heading3"/>
        <w:rPr>
          <w:szCs w:val="24"/>
        </w:rPr>
      </w:pPr>
    </w:p>
    <w:p w:rsidR="00895253" w:rsidRDefault="00895253" w:rsidP="00920DBC">
      <w:pPr>
        <w:pStyle w:val="Heading3"/>
        <w:rPr>
          <w:szCs w:val="24"/>
        </w:rPr>
      </w:pPr>
    </w:p>
    <w:p w:rsidR="00895253" w:rsidRDefault="00895253" w:rsidP="00920DBC">
      <w:pPr>
        <w:pStyle w:val="Heading3"/>
        <w:rPr>
          <w:szCs w:val="24"/>
        </w:rPr>
      </w:pPr>
    </w:p>
    <w:p w:rsidR="00895253" w:rsidRDefault="00895253" w:rsidP="00895253">
      <w:pPr>
        <w:pStyle w:val="Heading3"/>
        <w:rPr>
          <w:szCs w:val="24"/>
        </w:rPr>
      </w:pPr>
    </w:p>
    <w:p w:rsidR="00895253" w:rsidRDefault="0089525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3F1383" w:rsidRDefault="003F1383" w:rsidP="00895253"/>
    <w:p w:rsidR="00124033" w:rsidRDefault="00124033" w:rsidP="00895253"/>
    <w:p w:rsidR="003F1383" w:rsidRDefault="003F1383" w:rsidP="00895253"/>
    <w:p w:rsidR="00124033" w:rsidRDefault="00124033" w:rsidP="00895253"/>
    <w:p w:rsidR="00895253" w:rsidRDefault="00895253" w:rsidP="00895253"/>
    <w:p w:rsidR="00895253" w:rsidRPr="00895253" w:rsidRDefault="00895253" w:rsidP="00895253"/>
    <w:p w:rsidR="00E150B4" w:rsidRDefault="00E150B4" w:rsidP="006C0F35">
      <w:pPr>
        <w:pStyle w:val="Heading3"/>
        <w:rPr>
          <w:szCs w:val="24"/>
        </w:rPr>
      </w:pPr>
      <w:bookmarkStart w:id="12" w:name="_SECTION_IV.__3"/>
      <w:bookmarkEnd w:id="12"/>
    </w:p>
    <w:p w:rsidR="00E150B4" w:rsidRDefault="00E150B4" w:rsidP="00813555"/>
    <w:p w:rsidR="00E150B4" w:rsidRDefault="00E150B4" w:rsidP="00813555"/>
    <w:p w:rsidR="00E150B4" w:rsidRDefault="00E150B4" w:rsidP="00813555"/>
    <w:p w:rsidR="00E150B4" w:rsidRPr="008A499B" w:rsidRDefault="00E150B4" w:rsidP="00813555"/>
    <w:p w:rsidR="006C0F35" w:rsidRDefault="00876B2B" w:rsidP="006C0F35">
      <w:pPr>
        <w:pStyle w:val="Heading3"/>
        <w:rPr>
          <w:szCs w:val="24"/>
        </w:rPr>
      </w:pPr>
      <w:hyperlink w:anchor="_Fiscal_Operations" w:history="1">
        <w:r w:rsidR="006C0F35" w:rsidRPr="00987644">
          <w:rPr>
            <w:rStyle w:val="Hyperlink"/>
            <w:szCs w:val="24"/>
          </w:rPr>
          <w:t>SECTION IV.  Financial Accountability</w:t>
        </w:r>
      </w:hyperlink>
    </w:p>
    <w:p w:rsidR="006C0F35" w:rsidRPr="00895253" w:rsidRDefault="006C0F35" w:rsidP="006C0F35"/>
    <w:p w:rsidR="006C0F35" w:rsidRDefault="00D47BCF" w:rsidP="006C0F35">
      <w:pPr>
        <w:tabs>
          <w:tab w:val="left" w:pos="-720"/>
        </w:tabs>
        <w:suppressAutoHyphens/>
      </w:pPr>
      <w:r>
        <w:t>ALTSA</w:t>
      </w:r>
      <w:r w:rsidR="006C0F35">
        <w:t xml:space="preserve"> requires the AAA and </w:t>
      </w:r>
      <w:r w:rsidR="006C0F35" w:rsidRPr="001A4FEA">
        <w:t>its</w:t>
      </w:r>
      <w:r w:rsidR="006C0F35">
        <w:t xml:space="preserve"> subcontractors</w:t>
      </w:r>
      <w:r w:rsidR="006C0F35" w:rsidRPr="00335BF8">
        <w:t xml:space="preserve"> to</w:t>
      </w:r>
      <w:r w:rsidR="006C0F35">
        <w:t xml:space="preserve"> comply with all pertinent federal and state fiscal regulations.  There is a listing of applicable regulations at </w:t>
      </w:r>
      <w:r w:rsidR="006C0F35" w:rsidRPr="004170F7">
        <w:t>the beginning of</w:t>
      </w:r>
      <w:r w:rsidR="006C0F35">
        <w:t xml:space="preserve"> this chapter.</w:t>
      </w:r>
    </w:p>
    <w:p w:rsidR="006C0F35" w:rsidRDefault="006C0F35" w:rsidP="006C0F35">
      <w:pPr>
        <w:tabs>
          <w:tab w:val="left" w:pos="-720"/>
        </w:tabs>
        <w:suppressAutoHyphens/>
        <w:ind w:left="360"/>
      </w:pPr>
    </w:p>
    <w:p w:rsidR="009841E0" w:rsidRDefault="00D47BCF" w:rsidP="009841E0">
      <w:pPr>
        <w:tabs>
          <w:tab w:val="left" w:pos="-720"/>
        </w:tabs>
        <w:suppressAutoHyphens/>
      </w:pPr>
      <w:r>
        <w:t>ALTSA</w:t>
      </w:r>
      <w:r w:rsidR="006C0F35">
        <w:t xml:space="preserve"> uses the Management Bulletin (MB) process to explain, expand, and clarify existing policy, or to </w:t>
      </w:r>
      <w:r w:rsidR="006C0F35" w:rsidRPr="001869D4">
        <w:t>issue new policies and procedures.</w:t>
      </w:r>
      <w:r w:rsidR="006C0F35" w:rsidRPr="004170F7">
        <w:t xml:space="preserve"> </w:t>
      </w:r>
      <w:r w:rsidR="006C0F35">
        <w:t xml:space="preserve">Management Bulletins issued by </w:t>
      </w:r>
      <w:r>
        <w:t>ALTSA</w:t>
      </w:r>
      <w:r w:rsidR="006C0F35">
        <w:t xml:space="preserve"> may also contain fiscal policy.  </w:t>
      </w:r>
      <w:r>
        <w:t>ALTSA</w:t>
      </w:r>
      <w:r w:rsidR="006C0F35" w:rsidRPr="004170F7">
        <w:t xml:space="preserve">’s Management Bulletins </w:t>
      </w:r>
      <w:r w:rsidR="006C0F35">
        <w:t>can be accessed</w:t>
      </w:r>
      <w:r w:rsidR="00BC22A1">
        <w:t xml:space="preserve"> on the</w:t>
      </w:r>
      <w:r w:rsidR="006C0F35" w:rsidRPr="004170F7">
        <w:t xml:space="preserve"> </w:t>
      </w:r>
      <w:hyperlink r:id="rId29" w:history="1">
        <w:r w:rsidR="00BC22A1">
          <w:rPr>
            <w:rStyle w:val="Hyperlink"/>
          </w:rPr>
          <w:t>intranet</w:t>
        </w:r>
      </w:hyperlink>
      <w:r w:rsidR="009841E0">
        <w:t xml:space="preserve"> </w:t>
      </w:r>
      <w:hyperlink w:history="1"/>
      <w:r w:rsidR="009841E0">
        <w:t xml:space="preserve"> or</w:t>
      </w:r>
      <w:r w:rsidR="00BC22A1">
        <w:t xml:space="preserve"> on the</w:t>
      </w:r>
      <w:r w:rsidR="009841E0">
        <w:t xml:space="preserve"> </w:t>
      </w:r>
      <w:hyperlink r:id="rId30" w:history="1">
        <w:r w:rsidR="00BC22A1">
          <w:rPr>
            <w:rStyle w:val="Hyperlink"/>
          </w:rPr>
          <w:t>internet</w:t>
        </w:r>
      </w:hyperlink>
      <w:r w:rsidR="009841E0">
        <w:t>.</w:t>
      </w:r>
      <w:r w:rsidR="00AE36BF">
        <w:t xml:space="preserve">  It is the AAA’s responsibility to stay apprised of newly issued MBs, however </w:t>
      </w:r>
      <w:r w:rsidR="00AE36BF" w:rsidRPr="007D524F">
        <w:t>ALTSA will send notification when an MB pertinent to</w:t>
      </w:r>
      <w:r w:rsidR="00AE36BF" w:rsidRPr="00496529">
        <w:t xml:space="preserve"> fiscal operations is issued.</w:t>
      </w:r>
    </w:p>
    <w:p w:rsidR="006C0F35" w:rsidRPr="00106831" w:rsidRDefault="006C0F35" w:rsidP="006C0F35">
      <w:pPr>
        <w:tabs>
          <w:tab w:val="left" w:pos="-720"/>
        </w:tabs>
        <w:suppressAutoHyphens/>
      </w:pPr>
      <w:r w:rsidRPr="00DA2C5F">
        <w:t xml:space="preserve"> </w:t>
      </w:r>
    </w:p>
    <w:p w:rsidR="006C0F35" w:rsidRDefault="00D47BCF" w:rsidP="006C0F35">
      <w:pPr>
        <w:tabs>
          <w:tab w:val="left" w:pos="-720"/>
        </w:tabs>
        <w:suppressAutoHyphens/>
      </w:pPr>
      <w:r>
        <w:t>ALTSA</w:t>
      </w:r>
      <w:r w:rsidR="006C0F35">
        <w:t xml:space="preserve"> </w:t>
      </w:r>
      <w:r w:rsidR="006C0F35" w:rsidRPr="00933F4A">
        <w:t>requires the AAA to adhere</w:t>
      </w:r>
      <w:r w:rsidR="006C0F35">
        <w:t xml:space="preserve"> to all contract terms and conditions.</w:t>
      </w:r>
    </w:p>
    <w:p w:rsidR="006C0F35" w:rsidRDefault="006C0F35" w:rsidP="006C0F35">
      <w:pPr>
        <w:tabs>
          <w:tab w:val="left" w:pos="-720"/>
        </w:tabs>
        <w:suppressAutoHyphens/>
      </w:pPr>
    </w:p>
    <w:p w:rsidR="006C0F35" w:rsidRDefault="006C0F35" w:rsidP="006C0F35">
      <w:pPr>
        <w:tabs>
          <w:tab w:val="left" w:pos="-720"/>
        </w:tabs>
        <w:suppressAutoHyphens/>
      </w:pPr>
      <w:r w:rsidRPr="0095734E">
        <w:t>In addition to MBs</w:t>
      </w:r>
      <w:r w:rsidRPr="00933F4A">
        <w:t>, rules</w:t>
      </w:r>
      <w:r>
        <w:t xml:space="preserve">, </w:t>
      </w:r>
      <w:r w:rsidRPr="0095734E">
        <w:t>regulations</w:t>
      </w:r>
      <w:r>
        <w:t xml:space="preserve"> </w:t>
      </w:r>
      <w:r w:rsidRPr="00E10AE3">
        <w:t>and contract terms and conditions</w:t>
      </w:r>
      <w:r w:rsidRPr="0095734E">
        <w:t xml:space="preserve">, there are several general practices </w:t>
      </w:r>
      <w:r w:rsidR="003A75D9">
        <w:t xml:space="preserve">to </w:t>
      </w:r>
      <w:r w:rsidRPr="0095734E">
        <w:t xml:space="preserve">which </w:t>
      </w:r>
      <w:r>
        <w:t>the AAA</w:t>
      </w:r>
      <w:r w:rsidRPr="0095734E">
        <w:t xml:space="preserve"> an</w:t>
      </w:r>
      <w:r>
        <w:t>d subcontractors must adhere</w:t>
      </w:r>
      <w:r w:rsidR="003A75D9">
        <w:t>.</w:t>
      </w:r>
      <w:r>
        <w:t xml:space="preserve"> They</w:t>
      </w:r>
      <w:r w:rsidRPr="0095734E">
        <w:t xml:space="preserve"> are as follows:</w:t>
      </w:r>
    </w:p>
    <w:p w:rsidR="006C0F35" w:rsidRPr="00E32A06" w:rsidRDefault="006C0F35" w:rsidP="006C0F35">
      <w:pPr>
        <w:tabs>
          <w:tab w:val="left" w:pos="-720"/>
        </w:tabs>
        <w:suppressAutoHyphens/>
        <w:rPr>
          <w:highlight w:val="lightGray"/>
        </w:rPr>
      </w:pPr>
    </w:p>
    <w:p w:rsidR="006C0F35" w:rsidRDefault="006C0F35" w:rsidP="006C0F35">
      <w:pPr>
        <w:numPr>
          <w:ilvl w:val="0"/>
          <w:numId w:val="2"/>
        </w:numPr>
        <w:tabs>
          <w:tab w:val="left" w:pos="-720"/>
        </w:tabs>
        <w:suppressAutoHyphens/>
        <w:ind w:hanging="450"/>
      </w:pPr>
      <w:r>
        <w:t xml:space="preserve">Financial statements </w:t>
      </w:r>
      <w:r w:rsidR="009B4FB3">
        <w:t>are typically</w:t>
      </w:r>
      <w:r w:rsidR="009B4FB3" w:rsidRPr="00E32A06">
        <w:t xml:space="preserve"> </w:t>
      </w:r>
      <w:r w:rsidRPr="00E32A06">
        <w:t>prepared in accordance with Generally Accepted Accounting Principles</w:t>
      </w:r>
      <w:r>
        <w:t xml:space="preserve"> (</w:t>
      </w:r>
      <w:r w:rsidRPr="00E32A06">
        <w:t>GAAP</w:t>
      </w:r>
      <w:r w:rsidR="0066414D">
        <w:t>)</w:t>
      </w:r>
      <w:r w:rsidRPr="00E32A06">
        <w:t xml:space="preserve">.  </w:t>
      </w:r>
      <w:r w:rsidR="009B4FB3" w:rsidRPr="007D524F">
        <w:t xml:space="preserve">Using another basis of accounting, while acceptable, </w:t>
      </w:r>
      <w:r w:rsidR="009B4FB3" w:rsidRPr="0039564C">
        <w:t xml:space="preserve">will result in a </w:t>
      </w:r>
      <w:r w:rsidR="00E344D3" w:rsidRPr="0039564C">
        <w:t xml:space="preserve">modified or </w:t>
      </w:r>
      <w:r w:rsidR="009B4FB3" w:rsidRPr="0039564C">
        <w:t xml:space="preserve">qualified audit opinion.  </w:t>
      </w:r>
      <w:r w:rsidRPr="0039564C">
        <w:t>Financial statements must be accurate, current, and reflect complete disclosure</w:t>
      </w:r>
      <w:r w:rsidRPr="00E32A06">
        <w:t xml:space="preserve"> of all fiscal activities. Also, </w:t>
      </w:r>
      <w:r w:rsidR="00C53DB2">
        <w:t xml:space="preserve">a </w:t>
      </w:r>
      <w:r w:rsidRPr="00E32A06">
        <w:t xml:space="preserve">Schedule of Expenditures of Federal Awards (SEFA) must be completed. </w:t>
      </w:r>
      <w:r w:rsidR="00660C9C">
        <w:t>If</w:t>
      </w:r>
      <w:r w:rsidR="00660C9C" w:rsidRPr="00E32A06">
        <w:t xml:space="preserve"> </w:t>
      </w:r>
      <w:r w:rsidR="00C53DB2">
        <w:t xml:space="preserve">a </w:t>
      </w:r>
      <w:r w:rsidRPr="00E32A06">
        <w:t xml:space="preserve">SEFA </w:t>
      </w:r>
      <w:r w:rsidR="00660C9C">
        <w:t>is not</w:t>
      </w:r>
      <w:r w:rsidRPr="00E32A06">
        <w:t xml:space="preserve"> prepared using the same basis of accounting as the AAA’s financial statements</w:t>
      </w:r>
      <w:r w:rsidR="00660C9C">
        <w:t>, it should be included in notes to the SEFA</w:t>
      </w:r>
      <w:r>
        <w:t>.</w:t>
      </w:r>
      <w:r w:rsidR="00361BDE">
        <w:t xml:space="preserve">  More detail is provided in Section XII</w:t>
      </w:r>
      <w:r w:rsidR="00887258">
        <w:t xml:space="preserve"> Audits and Fiscal Monitoring</w:t>
      </w:r>
      <w:r w:rsidR="00361BDE">
        <w:t>.</w:t>
      </w:r>
    </w:p>
    <w:p w:rsidR="006C0F35" w:rsidRDefault="006C0F35" w:rsidP="006C0F35">
      <w:pPr>
        <w:tabs>
          <w:tab w:val="left" w:pos="-720"/>
        </w:tabs>
        <w:suppressAutoHyphens/>
        <w:ind w:left="450"/>
      </w:pPr>
    </w:p>
    <w:p w:rsidR="006C0F35" w:rsidRDefault="006C0F35" w:rsidP="006C0F35">
      <w:pPr>
        <w:numPr>
          <w:ilvl w:val="0"/>
          <w:numId w:val="2"/>
        </w:numPr>
        <w:tabs>
          <w:tab w:val="left" w:pos="-720"/>
        </w:tabs>
        <w:suppressAutoHyphens/>
        <w:ind w:hanging="450"/>
      </w:pPr>
      <w:r w:rsidRPr="00092E5A">
        <w:t>A sound accounting system must be established and maintained.</w:t>
      </w:r>
    </w:p>
    <w:p w:rsidR="006C0F35" w:rsidRDefault="006C0F35" w:rsidP="006C0F35">
      <w:pPr>
        <w:pStyle w:val="ListParagraph"/>
      </w:pPr>
    </w:p>
    <w:p w:rsidR="006C0F35" w:rsidRDefault="006C0F35" w:rsidP="006C0F35">
      <w:pPr>
        <w:pStyle w:val="ListParagraph"/>
        <w:numPr>
          <w:ilvl w:val="0"/>
          <w:numId w:val="50"/>
        </w:numPr>
        <w:tabs>
          <w:tab w:val="left" w:pos="-720"/>
          <w:tab w:val="left" w:pos="450"/>
        </w:tabs>
        <w:suppressAutoHyphens/>
        <w:ind w:left="810"/>
      </w:pPr>
      <w:r w:rsidRPr="00092E5A">
        <w:t>The system must identify all funds</w:t>
      </w:r>
      <w:r>
        <w:t xml:space="preserve"> received and expended.</w:t>
      </w:r>
      <w:r w:rsidRPr="00092E5A">
        <w:t xml:space="preserve">  </w:t>
      </w:r>
    </w:p>
    <w:p w:rsidR="006C0F35" w:rsidRPr="00092E5A" w:rsidRDefault="006C0F35" w:rsidP="006C0F35">
      <w:pPr>
        <w:pStyle w:val="ListParagraph"/>
        <w:tabs>
          <w:tab w:val="left" w:pos="-720"/>
          <w:tab w:val="left" w:pos="450"/>
        </w:tabs>
        <w:suppressAutoHyphens/>
        <w:ind w:left="810"/>
      </w:pPr>
    </w:p>
    <w:p w:rsidR="006C0F35" w:rsidRDefault="006C0F35" w:rsidP="006C0F35">
      <w:pPr>
        <w:pStyle w:val="ListParagraph"/>
        <w:numPr>
          <w:ilvl w:val="0"/>
          <w:numId w:val="50"/>
        </w:numPr>
        <w:tabs>
          <w:tab w:val="left" w:pos="-720"/>
          <w:tab w:val="left" w:pos="450"/>
        </w:tabs>
        <w:suppressAutoHyphens/>
        <w:spacing w:before="120"/>
        <w:ind w:left="810"/>
      </w:pPr>
      <w:r w:rsidRPr="00092E5A">
        <w:t xml:space="preserve">The system must identify all revenue sources, </w:t>
      </w:r>
      <w:r w:rsidR="000056FD">
        <w:t>track and document</w:t>
      </w:r>
      <w:r w:rsidR="000056FD" w:rsidRPr="00092E5A">
        <w:t xml:space="preserve"> </w:t>
      </w:r>
      <w:r w:rsidRPr="00092E5A">
        <w:t>the allocation of all expenditures, and identify the costs by funding source</w:t>
      </w:r>
      <w:r>
        <w:t>.</w:t>
      </w:r>
    </w:p>
    <w:p w:rsidR="006C0F35" w:rsidRPr="00092E5A" w:rsidRDefault="006C0F35" w:rsidP="006C0F35">
      <w:pPr>
        <w:pStyle w:val="ListParagraph"/>
        <w:tabs>
          <w:tab w:val="left" w:pos="-720"/>
          <w:tab w:val="left" w:pos="450"/>
        </w:tabs>
        <w:suppressAutoHyphens/>
        <w:spacing w:before="120"/>
        <w:ind w:left="810"/>
      </w:pPr>
    </w:p>
    <w:p w:rsidR="006C0F35" w:rsidRPr="00092E5A" w:rsidRDefault="006C0F35" w:rsidP="006C0F35">
      <w:pPr>
        <w:pStyle w:val="ListParagraph"/>
        <w:numPr>
          <w:ilvl w:val="0"/>
          <w:numId w:val="50"/>
        </w:numPr>
        <w:tabs>
          <w:tab w:val="left" w:pos="-720"/>
          <w:tab w:val="left" w:pos="450"/>
        </w:tabs>
        <w:suppressAutoHyphens/>
        <w:spacing w:before="120"/>
        <w:ind w:left="810"/>
      </w:pPr>
      <w:r w:rsidRPr="00092E5A">
        <w:t xml:space="preserve">The underlying records must contain information pertaining to all projects, grants or </w:t>
      </w:r>
      <w:r w:rsidR="00133FF2">
        <w:t>s</w:t>
      </w:r>
      <w:r w:rsidR="00FD481F">
        <w:t>ubgrant</w:t>
      </w:r>
      <w:r w:rsidRPr="00092E5A">
        <w:t>s.  For each, it must detail all:</w:t>
      </w:r>
    </w:p>
    <w:p w:rsidR="006C0F35" w:rsidRPr="00092E5A" w:rsidRDefault="006C0F35" w:rsidP="006C0F35">
      <w:pPr>
        <w:numPr>
          <w:ilvl w:val="0"/>
          <w:numId w:val="32"/>
        </w:numPr>
        <w:tabs>
          <w:tab w:val="left" w:pos="-720"/>
        </w:tabs>
        <w:suppressAutoHyphens/>
        <w:spacing w:before="120"/>
        <w:ind w:left="1170"/>
      </w:pPr>
      <w:r w:rsidRPr="00092E5A">
        <w:t>awards and authorizations</w:t>
      </w:r>
      <w:r>
        <w:t xml:space="preserve"> (</w:t>
      </w:r>
      <w:r w:rsidRPr="00092E5A">
        <w:t>not</w:t>
      </w:r>
      <w:r>
        <w:t xml:space="preserve"> client or </w:t>
      </w:r>
      <w:r w:rsidR="0001662A">
        <w:t xml:space="preserve">Provider One </w:t>
      </w:r>
      <w:r>
        <w:t>authorizations)</w:t>
      </w:r>
    </w:p>
    <w:p w:rsidR="006C0F35" w:rsidRPr="00092E5A" w:rsidRDefault="006C0F35" w:rsidP="006C0F35">
      <w:pPr>
        <w:numPr>
          <w:ilvl w:val="0"/>
          <w:numId w:val="32"/>
        </w:numPr>
        <w:tabs>
          <w:tab w:val="left" w:pos="-720"/>
        </w:tabs>
        <w:suppressAutoHyphens/>
        <w:spacing w:before="120"/>
        <w:ind w:left="1170"/>
      </w:pPr>
      <w:r>
        <w:t>obligations</w:t>
      </w:r>
      <w:r w:rsidRPr="00092E5A">
        <w:t xml:space="preserve"> </w:t>
      </w:r>
    </w:p>
    <w:p w:rsidR="006C0F35" w:rsidRPr="00092E5A" w:rsidRDefault="006C0F35" w:rsidP="006C0F35">
      <w:pPr>
        <w:numPr>
          <w:ilvl w:val="0"/>
          <w:numId w:val="32"/>
        </w:numPr>
        <w:tabs>
          <w:tab w:val="left" w:pos="-720"/>
        </w:tabs>
        <w:suppressAutoHyphens/>
        <w:spacing w:before="120"/>
        <w:ind w:left="1170"/>
      </w:pPr>
      <w:r>
        <w:t>unobligated balances</w:t>
      </w:r>
    </w:p>
    <w:p w:rsidR="006C0F35" w:rsidRPr="00092E5A" w:rsidRDefault="006C0F35" w:rsidP="006C0F35">
      <w:pPr>
        <w:numPr>
          <w:ilvl w:val="0"/>
          <w:numId w:val="32"/>
        </w:numPr>
        <w:tabs>
          <w:tab w:val="left" w:pos="-720"/>
        </w:tabs>
        <w:suppressAutoHyphens/>
        <w:spacing w:before="120"/>
        <w:ind w:left="1170"/>
      </w:pPr>
      <w:r w:rsidRPr="0095734E">
        <w:t>assets, liabi</w:t>
      </w:r>
      <w:r>
        <w:t>lities, outlays or expenditures,</w:t>
      </w:r>
      <w:r w:rsidRPr="0095734E">
        <w:t xml:space="preserve"> </w:t>
      </w:r>
      <w:r w:rsidRPr="00092E5A">
        <w:t>and income</w:t>
      </w:r>
    </w:p>
    <w:p w:rsidR="006C0F35" w:rsidRDefault="006C0F35" w:rsidP="006C0F35">
      <w:pPr>
        <w:pStyle w:val="ListParagraph"/>
        <w:tabs>
          <w:tab w:val="left" w:pos="-720"/>
        </w:tabs>
        <w:suppressAutoHyphens/>
        <w:spacing w:before="120"/>
        <w:ind w:left="1440"/>
        <w:rPr>
          <w:color w:val="0033CC"/>
          <w:highlight w:val="lightGray"/>
        </w:rPr>
      </w:pPr>
    </w:p>
    <w:p w:rsidR="006C0F35" w:rsidRPr="003537FB" w:rsidRDefault="006C0F35" w:rsidP="006C0F35">
      <w:pPr>
        <w:pStyle w:val="ListParagraph"/>
        <w:numPr>
          <w:ilvl w:val="0"/>
          <w:numId w:val="2"/>
        </w:numPr>
        <w:tabs>
          <w:tab w:val="left" w:pos="-720"/>
        </w:tabs>
        <w:suppressAutoHyphens/>
        <w:spacing w:before="120"/>
        <w:ind w:hanging="450"/>
      </w:pPr>
      <w:r w:rsidRPr="00AD57E1">
        <w:t xml:space="preserve">Accounting records must be supported by source documentation such as </w:t>
      </w:r>
      <w:r w:rsidR="00F4646A">
        <w:t>banking records</w:t>
      </w:r>
      <w:r w:rsidRPr="00AD57E1">
        <w:t xml:space="preserve">, paid bills, payrolls records, time and attendance records, contracts, etc. This documentation must be readily available for examination, review and audit. </w:t>
      </w:r>
      <w:r>
        <w:t>T</w:t>
      </w:r>
      <w:r w:rsidRPr="003537FB">
        <w:t xml:space="preserve">hese documents </w:t>
      </w:r>
      <w:r w:rsidR="0001662A">
        <w:t>must</w:t>
      </w:r>
      <w:r w:rsidR="0001662A" w:rsidRPr="003537FB">
        <w:t xml:space="preserve"> </w:t>
      </w:r>
      <w:r w:rsidRPr="003537FB">
        <w:t>be retained for six years</w:t>
      </w:r>
      <w:r w:rsidR="00A559A4">
        <w:t xml:space="preserve"> </w:t>
      </w:r>
      <w:r w:rsidR="0001662A">
        <w:t>in accordance with RCW 40.14.</w:t>
      </w:r>
      <w:r w:rsidRPr="003537FB">
        <w:t xml:space="preserve"> </w:t>
      </w:r>
    </w:p>
    <w:p w:rsidR="006C0F35" w:rsidRPr="00AD57E1" w:rsidRDefault="006C0F35" w:rsidP="006C0F35">
      <w:pPr>
        <w:pStyle w:val="ListParagraph"/>
        <w:tabs>
          <w:tab w:val="left" w:pos="-720"/>
        </w:tabs>
        <w:suppressAutoHyphens/>
        <w:spacing w:before="120"/>
        <w:rPr>
          <w:highlight w:val="lightGray"/>
        </w:rPr>
      </w:pPr>
    </w:p>
    <w:p w:rsidR="006C0F35" w:rsidRPr="00AD57E1" w:rsidRDefault="006C0F35" w:rsidP="006C0F35">
      <w:pPr>
        <w:pStyle w:val="ListParagraph"/>
        <w:numPr>
          <w:ilvl w:val="0"/>
          <w:numId w:val="2"/>
        </w:numPr>
        <w:tabs>
          <w:tab w:val="left" w:pos="-720"/>
        </w:tabs>
        <w:suppressAutoHyphens/>
        <w:spacing w:before="120"/>
        <w:ind w:hanging="450"/>
      </w:pPr>
      <w:r w:rsidRPr="00AD57E1">
        <w:t xml:space="preserve">Applicable cost principles, program regulations and contract terms must be followed when determining whether costs are reasonable, allowable and allocable. </w:t>
      </w:r>
      <w:r w:rsidR="0004711F">
        <w:t xml:space="preserve">See </w:t>
      </w:r>
      <w:hyperlink w:anchor="_SECTION_VI.__1" w:history="1">
        <w:r w:rsidR="00331AA7" w:rsidRPr="00813555">
          <w:rPr>
            <w:rStyle w:val="Hyperlink"/>
            <w:rFonts w:cs="Arial"/>
          </w:rPr>
          <w:t>Section VI. Determination of Costs</w:t>
        </w:r>
      </w:hyperlink>
      <w:r w:rsidR="0004711F">
        <w:t xml:space="preserve"> for more detail.</w:t>
      </w:r>
    </w:p>
    <w:p w:rsidR="006C0F35" w:rsidRPr="00AD57E1" w:rsidRDefault="006C0F35" w:rsidP="006C0F35">
      <w:pPr>
        <w:pStyle w:val="ListParagraph"/>
      </w:pPr>
    </w:p>
    <w:p w:rsidR="006C0F35" w:rsidRPr="00AD57E1" w:rsidRDefault="006C0F35" w:rsidP="006C0F35">
      <w:pPr>
        <w:pStyle w:val="ListParagraph"/>
        <w:numPr>
          <w:ilvl w:val="0"/>
          <w:numId w:val="2"/>
        </w:numPr>
        <w:tabs>
          <w:tab w:val="left" w:pos="-720"/>
        </w:tabs>
        <w:suppressAutoHyphens/>
        <w:spacing w:before="120"/>
        <w:ind w:hanging="450"/>
      </w:pPr>
      <w:r w:rsidRPr="00AD57E1">
        <w:t xml:space="preserve">Adequate budget controls must be established and maintained. Expenditures or outlays must be </w:t>
      </w:r>
      <w:r>
        <w:t>monitored against</w:t>
      </w:r>
      <w:r w:rsidRPr="00AD57E1">
        <w:t xml:space="preserve"> budgeted amounts for each </w:t>
      </w:r>
      <w:r w:rsidR="00594688">
        <w:t>funding source included in the contract</w:t>
      </w:r>
      <w:r w:rsidR="00795700">
        <w:t>(</w:t>
      </w:r>
      <w:r w:rsidR="00594688">
        <w:t>s</w:t>
      </w:r>
      <w:r w:rsidR="00795700">
        <w:t>)</w:t>
      </w:r>
      <w:r>
        <w:t>.</w:t>
      </w:r>
      <w:r w:rsidRPr="00AD57E1">
        <w:t xml:space="preserve">   </w:t>
      </w:r>
    </w:p>
    <w:p w:rsidR="006C0F35" w:rsidRPr="00381B7E" w:rsidRDefault="006C0F35" w:rsidP="00813555">
      <w:pPr>
        <w:pStyle w:val="ListParagraph"/>
        <w:spacing w:line="120" w:lineRule="auto"/>
        <w:rPr>
          <w:color w:val="0033CC"/>
        </w:rPr>
      </w:pPr>
    </w:p>
    <w:p w:rsidR="006C0F35" w:rsidRPr="00381B7E" w:rsidRDefault="006C0F35" w:rsidP="006C0F35">
      <w:pPr>
        <w:numPr>
          <w:ilvl w:val="0"/>
          <w:numId w:val="2"/>
        </w:numPr>
        <w:tabs>
          <w:tab w:val="left" w:pos="-720"/>
        </w:tabs>
        <w:suppressAutoHyphens/>
        <w:spacing w:before="120"/>
        <w:ind w:hanging="450"/>
      </w:pPr>
      <w:r>
        <w:t>Written p</w:t>
      </w:r>
      <w:r w:rsidRPr="009A6379">
        <w:t>o</w:t>
      </w:r>
      <w:r w:rsidRPr="00CA3B43">
        <w:t xml:space="preserve">licies and procedures </w:t>
      </w:r>
      <w:r>
        <w:t xml:space="preserve">must </w:t>
      </w:r>
      <w:r w:rsidRPr="00CA3B43">
        <w:t>sufficient</w:t>
      </w:r>
      <w:r>
        <w:t xml:space="preserve">ly </w:t>
      </w:r>
      <w:r w:rsidRPr="00CA3B43">
        <w:t>document the financial syst</w:t>
      </w:r>
      <w:r>
        <w:t>ems, including internal controls</w:t>
      </w:r>
      <w:r w:rsidRPr="00CA3B43">
        <w:t>.  The policies and procedu</w:t>
      </w:r>
      <w:r>
        <w:t xml:space="preserve">res must </w:t>
      </w:r>
      <w:r w:rsidRPr="00CA3B43">
        <w:t>be in sufficient detail so that in the absence of key personnel, t</w:t>
      </w:r>
      <w:r>
        <w:t>asks can be completed</w:t>
      </w:r>
      <w:r w:rsidRPr="0095734E">
        <w:t>.</w:t>
      </w:r>
      <w:r w:rsidRPr="00F76ECF">
        <w:t xml:space="preserve"> </w:t>
      </w:r>
      <w:r>
        <w:t xml:space="preserve"> </w:t>
      </w:r>
    </w:p>
    <w:p w:rsidR="006C0F35" w:rsidRPr="00381B7E" w:rsidRDefault="006C0F35" w:rsidP="006C0F35">
      <w:pPr>
        <w:pStyle w:val="ListParagraph"/>
        <w:rPr>
          <w:color w:val="0033CC"/>
        </w:rPr>
      </w:pPr>
    </w:p>
    <w:p w:rsidR="006C0F35" w:rsidRDefault="006C0F35" w:rsidP="006C0F35">
      <w:pPr>
        <w:pStyle w:val="ListParagraph"/>
        <w:numPr>
          <w:ilvl w:val="0"/>
          <w:numId w:val="2"/>
        </w:numPr>
        <w:tabs>
          <w:tab w:val="left" w:pos="-720"/>
        </w:tabs>
        <w:suppressAutoHyphens/>
        <w:spacing w:before="120"/>
        <w:ind w:hanging="450"/>
      </w:pPr>
      <w:r>
        <w:t>A</w:t>
      </w:r>
      <w:r w:rsidRPr="00CB235D">
        <w:t>dequate internal control systems</w:t>
      </w:r>
      <w:r>
        <w:t xml:space="preserve"> must be established and maintained</w:t>
      </w:r>
      <w:r w:rsidRPr="00CB235D">
        <w:t xml:space="preserve">.  </w:t>
      </w:r>
      <w:r w:rsidRPr="00235BE9">
        <w:t>These internal controls must adequately safeguard assets and provide reasonable assurances against material errors, misstatements and unauthorized use</w:t>
      </w:r>
      <w:r>
        <w:t>.</w:t>
      </w:r>
    </w:p>
    <w:p w:rsidR="003A75D9" w:rsidRDefault="003A75D9" w:rsidP="00813555">
      <w:pPr>
        <w:pStyle w:val="ListParagraph"/>
        <w:spacing w:line="120" w:lineRule="auto"/>
      </w:pPr>
    </w:p>
    <w:p w:rsidR="006C0F35" w:rsidRDefault="00077D8F" w:rsidP="006C0F35">
      <w:pPr>
        <w:numPr>
          <w:ilvl w:val="0"/>
          <w:numId w:val="2"/>
        </w:numPr>
        <w:tabs>
          <w:tab w:val="left" w:pos="-720"/>
        </w:tabs>
        <w:suppressAutoHyphens/>
        <w:spacing w:before="120"/>
        <w:ind w:hanging="450"/>
      </w:pPr>
      <w:r>
        <w:t xml:space="preserve">Funds received from DSHS may not be advanced to any party, in </w:t>
      </w:r>
      <w:r w:rsidR="006C0F35">
        <w:t>compliance with t</w:t>
      </w:r>
      <w:r w:rsidR="006C0F35" w:rsidRPr="00235BE9">
        <w:t>he Washington State Constitution, Article VIII, Section 5 which states, “The credit of the state shall not, in any manner be given or loaned to, or in aid of, any individual, assoc</w:t>
      </w:r>
      <w:r w:rsidR="006C0F35">
        <w:t>iation, company, or corporation</w:t>
      </w:r>
      <w:r w:rsidR="006C0F35" w:rsidRPr="00235BE9">
        <w:t>”</w:t>
      </w:r>
      <w:r w:rsidR="006C0F35">
        <w:t xml:space="preserve">. </w:t>
      </w:r>
    </w:p>
    <w:p w:rsidR="003A75D9" w:rsidRPr="00235BE9" w:rsidRDefault="003A75D9" w:rsidP="00813555">
      <w:pPr>
        <w:tabs>
          <w:tab w:val="left" w:pos="-720"/>
        </w:tabs>
        <w:suppressAutoHyphens/>
        <w:spacing w:before="120" w:line="60" w:lineRule="auto"/>
        <w:ind w:left="86"/>
      </w:pPr>
    </w:p>
    <w:p w:rsidR="006C0F35" w:rsidRPr="008A499B" w:rsidRDefault="006C0F35" w:rsidP="006C0F35">
      <w:pPr>
        <w:numPr>
          <w:ilvl w:val="0"/>
          <w:numId w:val="2"/>
        </w:numPr>
        <w:tabs>
          <w:tab w:val="left" w:pos="-720"/>
        </w:tabs>
        <w:suppressAutoHyphens/>
        <w:spacing w:before="120"/>
        <w:ind w:hanging="450"/>
      </w:pPr>
      <w:r>
        <w:rPr>
          <w:rFonts w:cs="Arial"/>
          <w:szCs w:val="24"/>
        </w:rPr>
        <w:t>Assurances m</w:t>
      </w:r>
      <w:r w:rsidRPr="00724C89">
        <w:rPr>
          <w:rFonts w:cs="Arial"/>
          <w:szCs w:val="24"/>
        </w:rPr>
        <w:t xml:space="preserve">ust </w:t>
      </w:r>
      <w:r>
        <w:rPr>
          <w:rFonts w:cs="Arial"/>
          <w:szCs w:val="24"/>
        </w:rPr>
        <w:t xml:space="preserve">be made that </w:t>
      </w:r>
      <w:r w:rsidRPr="00724C89">
        <w:rPr>
          <w:rFonts w:cs="Arial"/>
          <w:szCs w:val="24"/>
        </w:rPr>
        <w:t xml:space="preserve">federal funds are not used for </w:t>
      </w:r>
      <w:r>
        <w:rPr>
          <w:rFonts w:cs="Arial"/>
          <w:szCs w:val="24"/>
        </w:rPr>
        <w:t>lobbying</w:t>
      </w:r>
      <w:r w:rsidRPr="00724C89">
        <w:rPr>
          <w:rFonts w:cs="Arial"/>
          <w:szCs w:val="24"/>
        </w:rPr>
        <w:t xml:space="preserve"> activities in compliance with 45 CFR </w:t>
      </w:r>
      <w:r>
        <w:rPr>
          <w:rFonts w:cs="Arial"/>
          <w:szCs w:val="24"/>
        </w:rPr>
        <w:t>Part</w:t>
      </w:r>
      <w:r w:rsidRPr="00724C89">
        <w:rPr>
          <w:rFonts w:cs="Arial"/>
          <w:szCs w:val="24"/>
        </w:rPr>
        <w:t xml:space="preserve"> 93. If any funds other than federal appropriated funds have or will be p</w:t>
      </w:r>
      <w:r>
        <w:rPr>
          <w:rFonts w:cs="Arial"/>
          <w:szCs w:val="24"/>
        </w:rPr>
        <w:t xml:space="preserve">aid for lobbying activities, that information </w:t>
      </w:r>
      <w:r w:rsidRPr="00724C89">
        <w:rPr>
          <w:rFonts w:cs="Arial"/>
          <w:szCs w:val="24"/>
        </w:rPr>
        <w:t xml:space="preserve">must be disclosed according to 45 CFR </w:t>
      </w:r>
      <w:r w:rsidR="00962130">
        <w:rPr>
          <w:rFonts w:cs="Arial"/>
          <w:szCs w:val="24"/>
        </w:rPr>
        <w:t>75.215</w:t>
      </w:r>
      <w:r w:rsidRPr="00724C89">
        <w:rPr>
          <w:rFonts w:cs="Arial"/>
          <w:szCs w:val="24"/>
        </w:rPr>
        <w:t xml:space="preserve">.  </w:t>
      </w:r>
    </w:p>
    <w:p w:rsidR="003A75D9" w:rsidRDefault="003A75D9" w:rsidP="00813555">
      <w:pPr>
        <w:pStyle w:val="ListParagraph"/>
      </w:pPr>
    </w:p>
    <w:p w:rsidR="00F224DB" w:rsidRPr="00D20823" w:rsidRDefault="00F224DB">
      <w:pPr>
        <w:numPr>
          <w:ilvl w:val="0"/>
          <w:numId w:val="2"/>
        </w:numPr>
        <w:tabs>
          <w:tab w:val="left" w:pos="-720"/>
        </w:tabs>
        <w:suppressAutoHyphens/>
        <w:spacing w:before="120"/>
        <w:ind w:hanging="450"/>
      </w:pPr>
      <w:r w:rsidRPr="00D20823">
        <w:t xml:space="preserve">The AAA must complete and submit to </w:t>
      </w:r>
      <w:r w:rsidR="00D47BCF">
        <w:t>ALTSA</w:t>
      </w:r>
      <w:r w:rsidRPr="00D20823">
        <w:t xml:space="preserve">, a signed Contract Signature Authorization Form and/or a signed Invoice Voucher Signature Authorization Form any time there is a change in personnel authorized to sign contracts or invoices.  </w:t>
      </w:r>
      <w:r w:rsidRPr="00D144F2">
        <w:rPr>
          <w:rFonts w:cs="Arial"/>
          <w:szCs w:val="24"/>
        </w:rPr>
        <w:t>Blank forms can be accessed at</w:t>
      </w:r>
      <w:r w:rsidRPr="00D144F2">
        <w:rPr>
          <w:rFonts w:cs="Arial"/>
          <w:color w:val="00B050"/>
          <w:szCs w:val="24"/>
        </w:rPr>
        <w:t xml:space="preserve"> </w:t>
      </w:r>
      <w:r w:rsidR="00D144F2" w:rsidRPr="00813555">
        <w:rPr>
          <w:rFonts w:cs="Arial"/>
          <w:szCs w:val="24"/>
        </w:rPr>
        <w:t>ALTSA’s</w:t>
      </w:r>
      <w:r w:rsidR="00D144F2" w:rsidRPr="00D144F2">
        <w:rPr>
          <w:rFonts w:cs="Arial"/>
          <w:color w:val="00B050"/>
          <w:szCs w:val="24"/>
        </w:rPr>
        <w:t xml:space="preserve"> </w:t>
      </w:r>
      <w:hyperlink r:id="rId31" w:history="1">
        <w:r w:rsidR="00D144F2" w:rsidRPr="00D144F2">
          <w:rPr>
            <w:rStyle w:val="Hyperlink"/>
            <w:rFonts w:cs="Arial"/>
            <w:szCs w:val="24"/>
          </w:rPr>
          <w:t>intranet</w:t>
        </w:r>
      </w:hyperlink>
      <w:r w:rsidR="004F54AC" w:rsidRPr="00D144F2">
        <w:rPr>
          <w:rFonts w:cs="Arial"/>
          <w:color w:val="0000FF"/>
          <w:szCs w:val="24"/>
        </w:rPr>
        <w:t xml:space="preserve">, </w:t>
      </w:r>
      <w:r w:rsidR="004F54AC" w:rsidRPr="00813555">
        <w:rPr>
          <w:rFonts w:cs="Arial"/>
          <w:szCs w:val="24"/>
        </w:rPr>
        <w:t>or</w:t>
      </w:r>
      <w:r w:rsidR="004F54AC" w:rsidRPr="00D144F2">
        <w:rPr>
          <w:rFonts w:cs="Arial"/>
          <w:color w:val="0000FF"/>
          <w:szCs w:val="24"/>
        </w:rPr>
        <w:t xml:space="preserve"> </w:t>
      </w:r>
      <w:r w:rsidR="00D144F2" w:rsidRPr="00813555">
        <w:rPr>
          <w:rFonts w:cs="Arial"/>
          <w:szCs w:val="24"/>
        </w:rPr>
        <w:t xml:space="preserve">ALTSA’s </w:t>
      </w:r>
      <w:hyperlink r:id="rId32" w:history="1">
        <w:r w:rsidR="00D144F2" w:rsidRPr="00D144F2">
          <w:rPr>
            <w:rStyle w:val="Hyperlink"/>
            <w:rFonts w:cs="Arial"/>
            <w:szCs w:val="24"/>
          </w:rPr>
          <w:t>internet</w:t>
        </w:r>
      </w:hyperlink>
      <w:r w:rsidR="00D144F2" w:rsidRPr="00813555">
        <w:rPr>
          <w:rStyle w:val="Hyperlink"/>
          <w:rFonts w:cs="Arial"/>
          <w:szCs w:val="24"/>
          <w:u w:val="none"/>
        </w:rPr>
        <w:t xml:space="preserve"> </w:t>
      </w:r>
      <w:r w:rsidR="00D144F2" w:rsidRPr="00813555">
        <w:rPr>
          <w:rStyle w:val="Hyperlink"/>
          <w:rFonts w:cs="Arial"/>
          <w:color w:val="auto"/>
          <w:szCs w:val="24"/>
          <w:u w:val="none"/>
        </w:rPr>
        <w:t>site.</w:t>
      </w:r>
      <w:r w:rsidR="00D144F2">
        <w:rPr>
          <w:rStyle w:val="Hyperlink"/>
          <w:rFonts w:cs="Arial"/>
          <w:szCs w:val="24"/>
          <w:u w:val="none"/>
        </w:rPr>
        <w:t xml:space="preserve"> </w:t>
      </w:r>
      <w:r w:rsidRPr="00D144F2">
        <w:rPr>
          <w:szCs w:val="24"/>
        </w:rPr>
        <w:t xml:space="preserve">Both forms are located within the same file; they are on separate tabs within the workbook.  </w:t>
      </w:r>
    </w:p>
    <w:p w:rsidR="004105B0" w:rsidRPr="00D20823" w:rsidRDefault="004105B0" w:rsidP="00A02BDA">
      <w:pPr>
        <w:rPr>
          <w:szCs w:val="24"/>
        </w:rPr>
      </w:pPr>
    </w:p>
    <w:p w:rsidR="004105B0" w:rsidRDefault="004105B0" w:rsidP="003312C6">
      <w:pPr>
        <w:ind w:left="450"/>
        <w:rPr>
          <w:color w:val="00B050"/>
          <w:szCs w:val="24"/>
        </w:rPr>
      </w:pPr>
    </w:p>
    <w:p w:rsidR="00A7007A" w:rsidRPr="003312C6" w:rsidRDefault="00A7007A" w:rsidP="003312C6">
      <w:pPr>
        <w:ind w:left="450"/>
        <w:rPr>
          <w:color w:val="00B050"/>
          <w:szCs w:val="24"/>
        </w:rPr>
      </w:pPr>
    </w:p>
    <w:bookmarkStart w:id="13" w:name="_SECTION_V._"/>
    <w:bookmarkEnd w:id="13"/>
    <w:p w:rsidR="00AB1A7C" w:rsidRPr="00990363" w:rsidRDefault="00987644" w:rsidP="004B2726">
      <w:pPr>
        <w:pStyle w:val="Heading3"/>
        <w:rPr>
          <w:b w:val="0"/>
          <w:szCs w:val="24"/>
          <w:u w:val="single"/>
        </w:rPr>
      </w:pPr>
      <w:r>
        <w:rPr>
          <w:szCs w:val="24"/>
        </w:rPr>
        <w:fldChar w:fldCharType="begin"/>
      </w:r>
      <w:r>
        <w:rPr>
          <w:szCs w:val="24"/>
        </w:rPr>
        <w:instrText xml:space="preserve"> HYPERLINK  \l "_Fiscal_Operations" </w:instrText>
      </w:r>
      <w:r>
        <w:rPr>
          <w:szCs w:val="24"/>
        </w:rPr>
        <w:fldChar w:fldCharType="separate"/>
      </w:r>
      <w:r w:rsidR="000263A5" w:rsidRPr="00987644">
        <w:rPr>
          <w:rStyle w:val="Hyperlink"/>
          <w:szCs w:val="24"/>
        </w:rPr>
        <w:t xml:space="preserve">SECTION </w:t>
      </w:r>
      <w:r w:rsidR="00AB1A7C" w:rsidRPr="00987644">
        <w:rPr>
          <w:rStyle w:val="Hyperlink"/>
          <w:szCs w:val="24"/>
        </w:rPr>
        <w:t xml:space="preserve">V.  </w:t>
      </w:r>
      <w:r w:rsidR="00990363" w:rsidRPr="00987644">
        <w:rPr>
          <w:rStyle w:val="Hyperlink"/>
          <w:szCs w:val="24"/>
        </w:rPr>
        <w:t>AAA Contracts and Budgets</w:t>
      </w:r>
      <w:r>
        <w:rPr>
          <w:szCs w:val="24"/>
        </w:rPr>
        <w:fldChar w:fldCharType="end"/>
      </w:r>
    </w:p>
    <w:p w:rsidR="00C91D46" w:rsidRDefault="00C91D46" w:rsidP="00C91D46">
      <w:pPr>
        <w:tabs>
          <w:tab w:val="left" w:pos="-720"/>
        </w:tabs>
        <w:suppressAutoHyphens/>
      </w:pPr>
    </w:p>
    <w:p w:rsidR="00AB1A7C" w:rsidRDefault="00AB1A7C" w:rsidP="00C91D46">
      <w:pPr>
        <w:tabs>
          <w:tab w:val="left" w:pos="-720"/>
        </w:tabs>
        <w:suppressAutoHyphens/>
      </w:pPr>
      <w:r>
        <w:t xml:space="preserve">The following </w:t>
      </w:r>
      <w:r w:rsidR="00064C9A">
        <w:t xml:space="preserve">agreements </w:t>
      </w:r>
      <w:r>
        <w:t>require submission of a</w:t>
      </w:r>
      <w:r w:rsidR="00F61BF5">
        <w:t>n annual</w:t>
      </w:r>
      <w:r>
        <w:t xml:space="preserve"> budget:</w:t>
      </w:r>
    </w:p>
    <w:p w:rsidR="00AB1A7C" w:rsidRDefault="00AB1A7C" w:rsidP="004B2726">
      <w:pPr>
        <w:tabs>
          <w:tab w:val="left" w:pos="-720"/>
        </w:tabs>
        <w:suppressAutoHyphens/>
        <w:ind w:left="360"/>
      </w:pPr>
    </w:p>
    <w:p w:rsidR="00AB1A7C" w:rsidRPr="000263A5" w:rsidRDefault="00AB1A7C" w:rsidP="008E3857">
      <w:pPr>
        <w:numPr>
          <w:ilvl w:val="0"/>
          <w:numId w:val="1"/>
        </w:numPr>
        <w:tabs>
          <w:tab w:val="left" w:pos="-720"/>
        </w:tabs>
        <w:suppressAutoHyphens/>
      </w:pPr>
      <w:r w:rsidRPr="000263A5">
        <w:t>The Area Plan</w:t>
      </w:r>
    </w:p>
    <w:p w:rsidR="00F61BF5" w:rsidRPr="000263A5" w:rsidRDefault="00F61BF5" w:rsidP="008E3857">
      <w:pPr>
        <w:numPr>
          <w:ilvl w:val="0"/>
          <w:numId w:val="1"/>
        </w:numPr>
        <w:tabs>
          <w:tab w:val="left" w:pos="-720"/>
        </w:tabs>
        <w:suppressAutoHyphens/>
      </w:pPr>
      <w:r w:rsidRPr="000263A5">
        <w:t>The Older Am</w:t>
      </w:r>
      <w:r w:rsidR="00AC7527">
        <w:t>ericans</w:t>
      </w:r>
      <w:r w:rsidRPr="000263A5">
        <w:t xml:space="preserve"> Act</w:t>
      </w:r>
      <w:r w:rsidR="001E2944" w:rsidRPr="000263A5">
        <w:t xml:space="preserve"> </w:t>
      </w:r>
      <w:r w:rsidR="00565715" w:rsidRPr="000263A5">
        <w:t>Interlocal Agreement</w:t>
      </w:r>
    </w:p>
    <w:p w:rsidR="00F61BF5" w:rsidRDefault="00565715" w:rsidP="008E3857">
      <w:pPr>
        <w:numPr>
          <w:ilvl w:val="0"/>
          <w:numId w:val="1"/>
        </w:numPr>
        <w:tabs>
          <w:tab w:val="left" w:pos="-720"/>
        </w:tabs>
        <w:suppressAutoHyphens/>
      </w:pPr>
      <w:r w:rsidRPr="000263A5">
        <w:t>State/Federal Interlocal Agreement</w:t>
      </w:r>
    </w:p>
    <w:p w:rsidR="006D31C7" w:rsidRPr="000263A5" w:rsidRDefault="006D31C7" w:rsidP="00813555">
      <w:pPr>
        <w:tabs>
          <w:tab w:val="left" w:pos="-720"/>
        </w:tabs>
        <w:suppressAutoHyphens/>
        <w:ind w:left="360"/>
      </w:pPr>
    </w:p>
    <w:p w:rsidR="000A5D67" w:rsidRPr="000263A5" w:rsidRDefault="00D47BCF" w:rsidP="004B2726">
      <w:pPr>
        <w:tabs>
          <w:tab w:val="left" w:pos="-720"/>
        </w:tabs>
        <w:suppressAutoHyphens/>
      </w:pPr>
      <w:r>
        <w:t>ALTSA</w:t>
      </w:r>
      <w:r w:rsidR="000A5D67" w:rsidRPr="000263A5">
        <w:t xml:space="preserve"> oblig</w:t>
      </w:r>
      <w:r w:rsidR="002A38D1" w:rsidRPr="000263A5">
        <w:t>ates funds to the AAA through</w:t>
      </w:r>
      <w:r w:rsidR="000A5D67" w:rsidRPr="000263A5">
        <w:t xml:space="preserve"> interlocal agreement</w:t>
      </w:r>
      <w:r w:rsidR="002A38D1" w:rsidRPr="000263A5">
        <w:t>s</w:t>
      </w:r>
      <w:r w:rsidR="000A5D67" w:rsidRPr="000263A5">
        <w:t>; throughout this manual</w:t>
      </w:r>
      <w:r w:rsidR="0046288D">
        <w:t>,</w:t>
      </w:r>
      <w:r w:rsidR="000A5D67" w:rsidRPr="000263A5">
        <w:t xml:space="preserve"> these agreemen</w:t>
      </w:r>
      <w:r w:rsidR="002A38D1" w:rsidRPr="000263A5">
        <w:t xml:space="preserve">ts may also be referred to as </w:t>
      </w:r>
      <w:r w:rsidR="000A5D67" w:rsidRPr="000263A5">
        <w:t>contract</w:t>
      </w:r>
      <w:r w:rsidR="002A38D1" w:rsidRPr="000263A5">
        <w:t>s</w:t>
      </w:r>
      <w:r w:rsidR="000A5D67" w:rsidRPr="000263A5">
        <w:t xml:space="preserve">. </w:t>
      </w:r>
    </w:p>
    <w:p w:rsidR="000A5D67" w:rsidRPr="000263A5" w:rsidRDefault="000A5D67" w:rsidP="004B2726">
      <w:pPr>
        <w:tabs>
          <w:tab w:val="left" w:pos="-720"/>
        </w:tabs>
        <w:suppressAutoHyphens/>
      </w:pPr>
    </w:p>
    <w:p w:rsidR="00064C9A" w:rsidRDefault="00D47BCF" w:rsidP="00E278D8">
      <w:pPr>
        <w:tabs>
          <w:tab w:val="left" w:pos="-720"/>
        </w:tabs>
        <w:suppressAutoHyphens/>
      </w:pPr>
      <w:r>
        <w:t>ALTSA</w:t>
      </w:r>
      <w:r w:rsidR="00AB1A7C">
        <w:t xml:space="preserve"> issues Management Bulletins (MB)</w:t>
      </w:r>
      <w:r w:rsidR="005D0BEE">
        <w:t>,</w:t>
      </w:r>
      <w:r w:rsidR="00AB1A7C">
        <w:t xml:space="preserve"> which </w:t>
      </w:r>
      <w:r w:rsidR="00DD513C">
        <w:t>provide</w:t>
      </w:r>
      <w:r w:rsidR="00F61BF5">
        <w:t xml:space="preserve"> </w:t>
      </w:r>
      <w:r w:rsidR="00AB1A7C">
        <w:t>detail</w:t>
      </w:r>
      <w:r w:rsidR="00185534">
        <w:t>ed</w:t>
      </w:r>
      <w:r w:rsidR="00AB1A7C">
        <w:t xml:space="preserve"> instructions, due dates, and forms for completion of the necessary budgets.</w:t>
      </w:r>
      <w:r w:rsidR="00F61BF5">
        <w:t xml:space="preserve"> </w:t>
      </w:r>
    </w:p>
    <w:p w:rsidR="00E278D8" w:rsidRDefault="00F61BF5" w:rsidP="00E278D8">
      <w:pPr>
        <w:tabs>
          <w:tab w:val="left" w:pos="-720"/>
        </w:tabs>
        <w:suppressAutoHyphens/>
      </w:pPr>
      <w:r>
        <w:t xml:space="preserve">Budget forms can also be </w:t>
      </w:r>
      <w:r w:rsidR="00A134CB">
        <w:t>accessed</w:t>
      </w:r>
      <w:r>
        <w:t xml:space="preserve"> at: </w:t>
      </w:r>
    </w:p>
    <w:p w:rsidR="006D31C7" w:rsidRDefault="006D31C7" w:rsidP="00813555">
      <w:pPr>
        <w:tabs>
          <w:tab w:val="left" w:pos="-720"/>
        </w:tabs>
        <w:suppressAutoHyphens/>
        <w:spacing w:line="60" w:lineRule="auto"/>
      </w:pPr>
    </w:p>
    <w:p w:rsidR="00E278D8" w:rsidRDefault="00E278D8" w:rsidP="00E278D8">
      <w:pPr>
        <w:tabs>
          <w:tab w:val="left" w:pos="-720"/>
        </w:tabs>
        <w:suppressAutoHyphens/>
      </w:pPr>
      <w:r>
        <w:t xml:space="preserve">ALTSA’s intranet site, </w:t>
      </w:r>
      <w:hyperlink r:id="rId33" w:history="1">
        <w:r>
          <w:rPr>
            <w:rStyle w:val="Hyperlink"/>
          </w:rPr>
          <w:t>http://adsaweb.dshs.wa.gov/aaa/BF/Budget/</w:t>
        </w:r>
      </w:hyperlink>
      <w:r>
        <w:t xml:space="preserve">, or ALTSA’s internet site, </w:t>
      </w:r>
      <w:hyperlink r:id="rId34" w:history="1">
        <w:r w:rsidRPr="00135A4E">
          <w:rPr>
            <w:rStyle w:val="Hyperlink"/>
          </w:rPr>
          <w:t>https://fortress.wa.gov/dshs/adsaapps/contractors/aaa/forms/</w:t>
        </w:r>
      </w:hyperlink>
      <w:r>
        <w:t>.</w:t>
      </w:r>
    </w:p>
    <w:p w:rsidR="00AB1A7C" w:rsidRDefault="00AB1A7C" w:rsidP="004B2726">
      <w:pPr>
        <w:tabs>
          <w:tab w:val="left" w:pos="-720"/>
        </w:tabs>
        <w:suppressAutoHyphens/>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18"/>
        <w:gridCol w:w="2160"/>
        <w:gridCol w:w="2160"/>
        <w:gridCol w:w="3960"/>
      </w:tblGrid>
      <w:tr w:rsidR="00F61BF5" w:rsidTr="00580F29">
        <w:trPr>
          <w:gridBefore w:val="1"/>
          <w:wBefore w:w="18" w:type="dxa"/>
        </w:trPr>
        <w:tc>
          <w:tcPr>
            <w:tcW w:w="2160" w:type="dxa"/>
            <w:tcBorders>
              <w:top w:val="single" w:sz="12" w:space="0" w:color="auto"/>
              <w:left w:val="single" w:sz="12" w:space="0" w:color="auto"/>
            </w:tcBorders>
            <w:shd w:val="pct60" w:color="auto" w:fill="auto"/>
          </w:tcPr>
          <w:p w:rsidR="00F61BF5" w:rsidRDefault="00F61BF5" w:rsidP="00C47704">
            <w:pPr>
              <w:tabs>
                <w:tab w:val="left" w:pos="-720"/>
              </w:tabs>
              <w:suppressAutoHyphens/>
              <w:jc w:val="center"/>
              <w:rPr>
                <w:b/>
                <w:color w:val="FFFFFF"/>
              </w:rPr>
            </w:pPr>
            <w:r>
              <w:rPr>
                <w:b/>
                <w:color w:val="FFFFFF"/>
              </w:rPr>
              <w:t>Budget  for:</w:t>
            </w:r>
          </w:p>
        </w:tc>
        <w:tc>
          <w:tcPr>
            <w:tcW w:w="2160" w:type="dxa"/>
            <w:tcBorders>
              <w:top w:val="single" w:sz="12" w:space="0" w:color="auto"/>
            </w:tcBorders>
            <w:shd w:val="pct60" w:color="auto" w:fill="auto"/>
          </w:tcPr>
          <w:p w:rsidR="00F61BF5" w:rsidRDefault="00F61BF5" w:rsidP="004B2726">
            <w:pPr>
              <w:tabs>
                <w:tab w:val="left" w:pos="-720"/>
              </w:tabs>
              <w:suppressAutoHyphens/>
              <w:jc w:val="center"/>
              <w:rPr>
                <w:b/>
                <w:color w:val="FFFFFF"/>
              </w:rPr>
            </w:pPr>
            <w:r>
              <w:rPr>
                <w:b/>
                <w:color w:val="FFFFFF"/>
              </w:rPr>
              <w:t>Budget Period</w:t>
            </w:r>
          </w:p>
        </w:tc>
        <w:tc>
          <w:tcPr>
            <w:tcW w:w="3960" w:type="dxa"/>
            <w:tcBorders>
              <w:top w:val="single" w:sz="12" w:space="0" w:color="auto"/>
              <w:right w:val="single" w:sz="12" w:space="0" w:color="auto"/>
            </w:tcBorders>
            <w:shd w:val="pct60" w:color="auto" w:fill="auto"/>
          </w:tcPr>
          <w:p w:rsidR="00F61BF5" w:rsidRDefault="00F61BF5" w:rsidP="004B2726">
            <w:pPr>
              <w:tabs>
                <w:tab w:val="left" w:pos="-720"/>
              </w:tabs>
              <w:suppressAutoHyphens/>
              <w:jc w:val="center"/>
              <w:rPr>
                <w:b/>
                <w:color w:val="FFFFFF"/>
              </w:rPr>
            </w:pPr>
            <w:r>
              <w:rPr>
                <w:b/>
                <w:color w:val="FFFFFF"/>
              </w:rPr>
              <w:t>Due Date</w:t>
            </w:r>
            <w:r w:rsidR="003A7E50">
              <w:rPr>
                <w:b/>
                <w:color w:val="FFFFFF"/>
              </w:rPr>
              <w:t>s</w:t>
            </w:r>
          </w:p>
        </w:tc>
      </w:tr>
      <w:tr w:rsidR="00F61BF5" w:rsidTr="00580F29">
        <w:trPr>
          <w:trHeight w:val="372"/>
        </w:trPr>
        <w:tc>
          <w:tcPr>
            <w:tcW w:w="2178" w:type="dxa"/>
            <w:gridSpan w:val="2"/>
            <w:tcBorders>
              <w:left w:val="single" w:sz="12" w:space="0" w:color="auto"/>
              <w:bottom w:val="single" w:sz="12" w:space="0" w:color="auto"/>
              <w:right w:val="single" w:sz="4" w:space="0" w:color="808080"/>
            </w:tcBorders>
            <w:vAlign w:val="center"/>
          </w:tcPr>
          <w:p w:rsidR="00F61BF5" w:rsidRPr="003B7E41" w:rsidRDefault="00F61BF5" w:rsidP="00526AFA">
            <w:pPr>
              <w:tabs>
                <w:tab w:val="left" w:pos="-720"/>
              </w:tabs>
              <w:suppressAutoHyphens/>
              <w:jc w:val="center"/>
              <w:rPr>
                <w:sz w:val="20"/>
              </w:rPr>
            </w:pPr>
            <w:r w:rsidRPr="003B7E41">
              <w:rPr>
                <w:sz w:val="20"/>
              </w:rPr>
              <w:t>Area Plan</w:t>
            </w:r>
          </w:p>
        </w:tc>
        <w:tc>
          <w:tcPr>
            <w:tcW w:w="2160" w:type="dxa"/>
            <w:tcBorders>
              <w:left w:val="single" w:sz="4" w:space="0" w:color="808080"/>
              <w:bottom w:val="single" w:sz="12" w:space="0" w:color="auto"/>
              <w:right w:val="single" w:sz="4" w:space="0" w:color="808080"/>
            </w:tcBorders>
            <w:vAlign w:val="bottom"/>
          </w:tcPr>
          <w:p w:rsidR="00C47704" w:rsidRDefault="00C47704" w:rsidP="00C47704">
            <w:pPr>
              <w:tabs>
                <w:tab w:val="left" w:pos="-720"/>
              </w:tabs>
              <w:suppressAutoHyphens/>
              <w:jc w:val="center"/>
              <w:rPr>
                <w:sz w:val="20"/>
              </w:rPr>
            </w:pPr>
          </w:p>
          <w:p w:rsidR="00F61BF5" w:rsidRDefault="003B7E41" w:rsidP="00C47704">
            <w:pPr>
              <w:tabs>
                <w:tab w:val="left" w:pos="-720"/>
              </w:tabs>
              <w:suppressAutoHyphens/>
              <w:jc w:val="center"/>
              <w:rPr>
                <w:sz w:val="20"/>
              </w:rPr>
            </w:pPr>
            <w:r w:rsidRPr="003B7E41">
              <w:rPr>
                <w:sz w:val="20"/>
              </w:rPr>
              <w:t xml:space="preserve">January </w:t>
            </w:r>
            <w:r w:rsidR="00C47704">
              <w:rPr>
                <w:sz w:val="20"/>
              </w:rPr>
              <w:t>–</w:t>
            </w:r>
            <w:r w:rsidRPr="003B7E41">
              <w:rPr>
                <w:sz w:val="20"/>
              </w:rPr>
              <w:t xml:space="preserve"> December</w:t>
            </w:r>
          </w:p>
          <w:p w:rsidR="00C47704" w:rsidRPr="003B7E41" w:rsidRDefault="00C47704" w:rsidP="00C47704">
            <w:pPr>
              <w:tabs>
                <w:tab w:val="left" w:pos="-720"/>
              </w:tabs>
              <w:suppressAutoHyphens/>
              <w:jc w:val="center"/>
              <w:rPr>
                <w:sz w:val="20"/>
              </w:rPr>
            </w:pPr>
          </w:p>
        </w:tc>
        <w:tc>
          <w:tcPr>
            <w:tcW w:w="3960" w:type="dxa"/>
            <w:tcBorders>
              <w:left w:val="single" w:sz="4" w:space="0" w:color="808080"/>
              <w:bottom w:val="single" w:sz="12" w:space="0" w:color="auto"/>
              <w:right w:val="single" w:sz="12" w:space="0" w:color="auto"/>
            </w:tcBorders>
            <w:vAlign w:val="bottom"/>
          </w:tcPr>
          <w:p w:rsidR="003A7E50" w:rsidRDefault="00F61BF5" w:rsidP="00C47704">
            <w:pPr>
              <w:tabs>
                <w:tab w:val="left" w:pos="-720"/>
              </w:tabs>
              <w:suppressAutoHyphens/>
              <w:rPr>
                <w:sz w:val="20"/>
              </w:rPr>
            </w:pPr>
            <w:r w:rsidRPr="00F61BF5">
              <w:rPr>
                <w:sz w:val="20"/>
              </w:rPr>
              <w:t>October 1</w:t>
            </w:r>
            <w:r w:rsidRPr="00F61BF5">
              <w:rPr>
                <w:sz w:val="20"/>
                <w:vertAlign w:val="superscript"/>
              </w:rPr>
              <w:t>st</w:t>
            </w:r>
            <w:r w:rsidRPr="00F61BF5">
              <w:rPr>
                <w:sz w:val="20"/>
              </w:rPr>
              <w:t xml:space="preserve"> </w:t>
            </w:r>
            <w:r w:rsidR="003A7E50">
              <w:rPr>
                <w:sz w:val="20"/>
              </w:rPr>
              <w:t>submission</w:t>
            </w:r>
            <w:r w:rsidR="0046288D">
              <w:rPr>
                <w:sz w:val="20"/>
              </w:rPr>
              <w:t xml:space="preserve"> for new </w:t>
            </w:r>
            <w:r w:rsidR="00E447BD">
              <w:rPr>
                <w:sz w:val="20"/>
              </w:rPr>
              <w:t>year</w:t>
            </w:r>
          </w:p>
          <w:p w:rsidR="00C47704" w:rsidRPr="00F61BF5" w:rsidRDefault="00C47704" w:rsidP="00C47704">
            <w:pPr>
              <w:tabs>
                <w:tab w:val="left" w:pos="-720"/>
              </w:tabs>
              <w:suppressAutoHyphens/>
              <w:rPr>
                <w:sz w:val="20"/>
              </w:rPr>
            </w:pPr>
          </w:p>
        </w:tc>
      </w:tr>
      <w:tr w:rsidR="00526AFA" w:rsidTr="00580F29">
        <w:tc>
          <w:tcPr>
            <w:tcW w:w="2178" w:type="dxa"/>
            <w:gridSpan w:val="2"/>
            <w:vMerge w:val="restart"/>
            <w:tcBorders>
              <w:top w:val="single" w:sz="12" w:space="0" w:color="auto"/>
              <w:left w:val="single" w:sz="12" w:space="0" w:color="auto"/>
              <w:right w:val="single" w:sz="4" w:space="0" w:color="808080"/>
            </w:tcBorders>
            <w:vAlign w:val="center"/>
          </w:tcPr>
          <w:p w:rsidR="00526AFA" w:rsidRPr="003B7E41" w:rsidRDefault="00526AFA" w:rsidP="009A783E">
            <w:pPr>
              <w:tabs>
                <w:tab w:val="left" w:pos="-720"/>
              </w:tabs>
              <w:suppressAutoHyphens/>
              <w:jc w:val="center"/>
              <w:rPr>
                <w:sz w:val="20"/>
              </w:rPr>
            </w:pPr>
            <w:r w:rsidRPr="003B7E41">
              <w:rPr>
                <w:sz w:val="20"/>
              </w:rPr>
              <w:t>Older Americans Act</w:t>
            </w:r>
            <w:r w:rsidR="002A38D1">
              <w:rPr>
                <w:sz w:val="20"/>
              </w:rPr>
              <w:t xml:space="preserve"> </w:t>
            </w:r>
            <w:r w:rsidR="009A783E">
              <w:rPr>
                <w:sz w:val="20"/>
              </w:rPr>
              <w:t>Contract</w:t>
            </w:r>
          </w:p>
        </w:tc>
        <w:tc>
          <w:tcPr>
            <w:tcW w:w="2160" w:type="dxa"/>
            <w:vMerge w:val="restart"/>
            <w:tcBorders>
              <w:top w:val="single" w:sz="12" w:space="0" w:color="auto"/>
              <w:left w:val="single" w:sz="4" w:space="0" w:color="808080"/>
              <w:right w:val="single" w:sz="4" w:space="0" w:color="808080"/>
            </w:tcBorders>
            <w:shd w:val="clear" w:color="auto" w:fill="auto"/>
            <w:vAlign w:val="center"/>
          </w:tcPr>
          <w:p w:rsidR="00526AFA" w:rsidRPr="00296E76" w:rsidRDefault="00A3759C" w:rsidP="00526AFA">
            <w:pPr>
              <w:tabs>
                <w:tab w:val="left" w:pos="-720"/>
              </w:tabs>
              <w:suppressAutoHyphens/>
              <w:jc w:val="center"/>
              <w:rPr>
                <w:sz w:val="20"/>
              </w:rPr>
            </w:pPr>
            <w:r w:rsidRPr="00296E76">
              <w:rPr>
                <w:sz w:val="20"/>
              </w:rPr>
              <w:t>October Year 1 – September Year 2 (Yakama only)</w:t>
            </w:r>
          </w:p>
          <w:p w:rsidR="00A3759C" w:rsidRPr="00296E76" w:rsidRDefault="00A3759C" w:rsidP="00526AFA">
            <w:pPr>
              <w:tabs>
                <w:tab w:val="left" w:pos="-720"/>
              </w:tabs>
              <w:suppressAutoHyphens/>
              <w:jc w:val="center"/>
              <w:rPr>
                <w:sz w:val="20"/>
              </w:rPr>
            </w:pPr>
          </w:p>
          <w:p w:rsidR="00A3759C" w:rsidRPr="00296E76" w:rsidRDefault="00A3759C" w:rsidP="00526AFA">
            <w:pPr>
              <w:tabs>
                <w:tab w:val="left" w:pos="-720"/>
              </w:tabs>
              <w:suppressAutoHyphens/>
              <w:jc w:val="center"/>
              <w:rPr>
                <w:sz w:val="20"/>
              </w:rPr>
            </w:pPr>
            <w:r w:rsidRPr="00296E76">
              <w:rPr>
                <w:sz w:val="20"/>
              </w:rPr>
              <w:t>January Year 1 – September Year 2 (excluding Yakama)</w:t>
            </w:r>
          </w:p>
        </w:tc>
        <w:tc>
          <w:tcPr>
            <w:tcW w:w="3960" w:type="dxa"/>
            <w:tcBorders>
              <w:top w:val="single" w:sz="12" w:space="0" w:color="auto"/>
              <w:left w:val="single" w:sz="4" w:space="0" w:color="808080"/>
              <w:bottom w:val="single" w:sz="4" w:space="0" w:color="808080"/>
              <w:right w:val="single" w:sz="12" w:space="0" w:color="auto"/>
            </w:tcBorders>
            <w:shd w:val="clear" w:color="auto" w:fill="auto"/>
            <w:vAlign w:val="bottom"/>
          </w:tcPr>
          <w:p w:rsidR="00A3759C" w:rsidRDefault="00A3759C" w:rsidP="00813555">
            <w:pPr>
              <w:pBdr>
                <w:bottom w:val="single" w:sz="4" w:space="1" w:color="auto"/>
              </w:pBdr>
              <w:tabs>
                <w:tab w:val="left" w:pos="-720"/>
              </w:tabs>
              <w:suppressAutoHyphens/>
              <w:rPr>
                <w:sz w:val="20"/>
              </w:rPr>
            </w:pPr>
            <w:r>
              <w:rPr>
                <w:sz w:val="20"/>
              </w:rPr>
              <w:t>September 30</w:t>
            </w:r>
            <w:r w:rsidRPr="00813555">
              <w:rPr>
                <w:sz w:val="20"/>
              </w:rPr>
              <w:t>th</w:t>
            </w:r>
            <w:r>
              <w:rPr>
                <w:sz w:val="20"/>
              </w:rPr>
              <w:t xml:space="preserve"> maximum consideration for new year contract (Yakama only)</w:t>
            </w:r>
          </w:p>
          <w:p w:rsidR="00A3759C" w:rsidRDefault="00A3759C" w:rsidP="00813555">
            <w:pPr>
              <w:pBdr>
                <w:bottom w:val="single" w:sz="4" w:space="1" w:color="auto"/>
              </w:pBdr>
              <w:tabs>
                <w:tab w:val="left" w:pos="-720"/>
              </w:tabs>
              <w:suppressAutoHyphens/>
              <w:rPr>
                <w:sz w:val="20"/>
              </w:rPr>
            </w:pPr>
          </w:p>
          <w:p w:rsidR="00526AFA" w:rsidRPr="003A7E50" w:rsidRDefault="00526AFA" w:rsidP="00A3759C">
            <w:pPr>
              <w:tabs>
                <w:tab w:val="left" w:pos="-720"/>
              </w:tabs>
              <w:suppressAutoHyphens/>
              <w:rPr>
                <w:sz w:val="20"/>
              </w:rPr>
            </w:pPr>
            <w:r>
              <w:rPr>
                <w:sz w:val="20"/>
              </w:rPr>
              <w:t>December 31</w:t>
            </w:r>
            <w:r w:rsidRPr="003A7E50">
              <w:rPr>
                <w:sz w:val="20"/>
                <w:vertAlign w:val="superscript"/>
              </w:rPr>
              <w:t>st</w:t>
            </w:r>
            <w:r>
              <w:rPr>
                <w:sz w:val="20"/>
              </w:rPr>
              <w:t xml:space="preserve"> maximum consideration for new year contract</w:t>
            </w:r>
            <w:r w:rsidR="00A3759C">
              <w:rPr>
                <w:sz w:val="20"/>
              </w:rPr>
              <w:t xml:space="preserve"> (excluding Yakama)</w:t>
            </w:r>
          </w:p>
        </w:tc>
      </w:tr>
      <w:tr w:rsidR="00526AFA" w:rsidTr="00580F29">
        <w:tc>
          <w:tcPr>
            <w:tcW w:w="2178" w:type="dxa"/>
            <w:gridSpan w:val="2"/>
            <w:vMerge/>
            <w:tcBorders>
              <w:left w:val="single" w:sz="12" w:space="0" w:color="auto"/>
              <w:right w:val="single" w:sz="4" w:space="0" w:color="808080"/>
            </w:tcBorders>
            <w:vAlign w:val="bottom"/>
          </w:tcPr>
          <w:p w:rsidR="00526AFA" w:rsidRPr="003B7E41" w:rsidRDefault="00526AFA" w:rsidP="00F61BF5">
            <w:pPr>
              <w:tabs>
                <w:tab w:val="left" w:pos="-720"/>
              </w:tabs>
              <w:suppressAutoHyphens/>
              <w:rPr>
                <w:sz w:val="20"/>
              </w:rPr>
            </w:pPr>
          </w:p>
        </w:tc>
        <w:tc>
          <w:tcPr>
            <w:tcW w:w="2160" w:type="dxa"/>
            <w:vMerge/>
            <w:tcBorders>
              <w:left w:val="single" w:sz="4" w:space="0" w:color="808080"/>
              <w:right w:val="single" w:sz="4" w:space="0" w:color="808080"/>
            </w:tcBorders>
            <w:vAlign w:val="center"/>
          </w:tcPr>
          <w:p w:rsidR="00526AFA" w:rsidRPr="003A7E50" w:rsidRDefault="00526AFA" w:rsidP="00526AFA">
            <w:pPr>
              <w:tabs>
                <w:tab w:val="left" w:pos="-720"/>
              </w:tabs>
              <w:suppressAutoHyphens/>
              <w:jc w:val="center"/>
              <w:rPr>
                <w:sz w:val="20"/>
              </w:rPr>
            </w:pPr>
          </w:p>
        </w:tc>
        <w:tc>
          <w:tcPr>
            <w:tcW w:w="3960" w:type="dxa"/>
            <w:tcBorders>
              <w:top w:val="single" w:sz="4" w:space="0" w:color="808080"/>
              <w:left w:val="single" w:sz="4" w:space="0" w:color="808080"/>
              <w:bottom w:val="single" w:sz="4" w:space="0" w:color="808080"/>
              <w:right w:val="single" w:sz="12" w:space="0" w:color="auto"/>
            </w:tcBorders>
            <w:vAlign w:val="bottom"/>
          </w:tcPr>
          <w:p w:rsidR="00526AFA" w:rsidRPr="003A7E50" w:rsidRDefault="00526AFA" w:rsidP="00F61BF5">
            <w:pPr>
              <w:tabs>
                <w:tab w:val="left" w:pos="-720"/>
              </w:tabs>
              <w:suppressAutoHyphens/>
              <w:rPr>
                <w:sz w:val="20"/>
              </w:rPr>
            </w:pPr>
            <w:r>
              <w:rPr>
                <w:sz w:val="20"/>
              </w:rPr>
              <w:t>June 1</w:t>
            </w:r>
            <w:r w:rsidRPr="00E447BD">
              <w:rPr>
                <w:sz w:val="20"/>
                <w:vertAlign w:val="superscript"/>
              </w:rPr>
              <w:t>st</w:t>
            </w:r>
            <w:r>
              <w:rPr>
                <w:sz w:val="20"/>
              </w:rPr>
              <w:t xml:space="preserve"> line item budget</w:t>
            </w:r>
          </w:p>
        </w:tc>
      </w:tr>
      <w:tr w:rsidR="00526AFA" w:rsidTr="00580F29">
        <w:tc>
          <w:tcPr>
            <w:tcW w:w="2178" w:type="dxa"/>
            <w:gridSpan w:val="2"/>
            <w:vMerge/>
            <w:tcBorders>
              <w:left w:val="single" w:sz="12" w:space="0" w:color="auto"/>
              <w:bottom w:val="single" w:sz="12" w:space="0" w:color="auto"/>
              <w:right w:val="single" w:sz="4" w:space="0" w:color="808080"/>
            </w:tcBorders>
            <w:vAlign w:val="bottom"/>
          </w:tcPr>
          <w:p w:rsidR="00526AFA" w:rsidRPr="003B7E41" w:rsidRDefault="00526AFA" w:rsidP="00F61BF5">
            <w:pPr>
              <w:tabs>
                <w:tab w:val="left" w:pos="-720"/>
              </w:tabs>
              <w:suppressAutoHyphens/>
              <w:rPr>
                <w:sz w:val="20"/>
              </w:rPr>
            </w:pPr>
          </w:p>
        </w:tc>
        <w:tc>
          <w:tcPr>
            <w:tcW w:w="2160" w:type="dxa"/>
            <w:vMerge/>
            <w:tcBorders>
              <w:left w:val="single" w:sz="4" w:space="0" w:color="808080"/>
              <w:bottom w:val="single" w:sz="12" w:space="0" w:color="auto"/>
              <w:right w:val="single" w:sz="4" w:space="0" w:color="808080"/>
            </w:tcBorders>
            <w:vAlign w:val="center"/>
          </w:tcPr>
          <w:p w:rsidR="00526AFA" w:rsidRPr="003A7E50" w:rsidRDefault="00526AFA" w:rsidP="00526AFA">
            <w:pPr>
              <w:tabs>
                <w:tab w:val="left" w:pos="-720"/>
              </w:tabs>
              <w:suppressAutoHyphens/>
              <w:jc w:val="center"/>
              <w:rPr>
                <w:sz w:val="20"/>
              </w:rPr>
            </w:pPr>
          </w:p>
        </w:tc>
        <w:tc>
          <w:tcPr>
            <w:tcW w:w="3960" w:type="dxa"/>
            <w:tcBorders>
              <w:top w:val="single" w:sz="4" w:space="0" w:color="808080"/>
              <w:left w:val="single" w:sz="4" w:space="0" w:color="808080"/>
              <w:bottom w:val="single" w:sz="12" w:space="0" w:color="auto"/>
              <w:right w:val="single" w:sz="12" w:space="0" w:color="auto"/>
            </w:tcBorders>
            <w:vAlign w:val="bottom"/>
          </w:tcPr>
          <w:p w:rsidR="00526AFA" w:rsidRDefault="00526AFA" w:rsidP="00D208BF">
            <w:pPr>
              <w:tabs>
                <w:tab w:val="left" w:pos="-720"/>
              </w:tabs>
              <w:suppressAutoHyphens/>
              <w:rPr>
                <w:sz w:val="20"/>
              </w:rPr>
            </w:pPr>
          </w:p>
        </w:tc>
      </w:tr>
      <w:tr w:rsidR="00526AFA" w:rsidTr="00580F29">
        <w:tc>
          <w:tcPr>
            <w:tcW w:w="2178" w:type="dxa"/>
            <w:gridSpan w:val="2"/>
            <w:vMerge w:val="restart"/>
            <w:tcBorders>
              <w:top w:val="single" w:sz="12" w:space="0" w:color="auto"/>
              <w:left w:val="single" w:sz="12" w:space="0" w:color="auto"/>
              <w:right w:val="single" w:sz="4" w:space="0" w:color="808080"/>
            </w:tcBorders>
            <w:vAlign w:val="center"/>
          </w:tcPr>
          <w:p w:rsidR="00526AFA" w:rsidRPr="003B7E41" w:rsidRDefault="00526AFA" w:rsidP="009A783E">
            <w:pPr>
              <w:tabs>
                <w:tab w:val="left" w:pos="-720"/>
              </w:tabs>
              <w:suppressAutoHyphens/>
              <w:jc w:val="center"/>
              <w:rPr>
                <w:sz w:val="20"/>
              </w:rPr>
            </w:pPr>
            <w:r w:rsidRPr="003B7E41">
              <w:rPr>
                <w:sz w:val="20"/>
              </w:rPr>
              <w:t>State &amp; Federal</w:t>
            </w:r>
            <w:r>
              <w:rPr>
                <w:sz w:val="20"/>
              </w:rPr>
              <w:t xml:space="preserve"> </w:t>
            </w:r>
            <w:r w:rsidR="009A783E">
              <w:rPr>
                <w:sz w:val="20"/>
              </w:rPr>
              <w:t>Contract</w:t>
            </w:r>
          </w:p>
        </w:tc>
        <w:tc>
          <w:tcPr>
            <w:tcW w:w="2160" w:type="dxa"/>
            <w:vMerge w:val="restart"/>
            <w:tcBorders>
              <w:top w:val="single" w:sz="12" w:space="0" w:color="auto"/>
              <w:left w:val="single" w:sz="4" w:space="0" w:color="808080"/>
              <w:right w:val="single" w:sz="4" w:space="0" w:color="808080"/>
            </w:tcBorders>
            <w:shd w:val="clear" w:color="auto" w:fill="auto"/>
            <w:vAlign w:val="center"/>
          </w:tcPr>
          <w:p w:rsidR="00526AFA" w:rsidRPr="003A7E50" w:rsidRDefault="00526AFA" w:rsidP="00526AFA">
            <w:pPr>
              <w:tabs>
                <w:tab w:val="left" w:pos="-720"/>
              </w:tabs>
              <w:suppressAutoHyphens/>
              <w:jc w:val="center"/>
              <w:rPr>
                <w:sz w:val="20"/>
              </w:rPr>
            </w:pPr>
            <w:r w:rsidRPr="003A7E50">
              <w:rPr>
                <w:sz w:val="20"/>
              </w:rPr>
              <w:t>July - June</w:t>
            </w:r>
          </w:p>
        </w:tc>
        <w:tc>
          <w:tcPr>
            <w:tcW w:w="3960" w:type="dxa"/>
            <w:tcBorders>
              <w:top w:val="single" w:sz="12" w:space="0" w:color="auto"/>
              <w:left w:val="single" w:sz="4" w:space="0" w:color="808080"/>
              <w:bottom w:val="single" w:sz="4" w:space="0" w:color="808080"/>
              <w:right w:val="single" w:sz="12" w:space="0" w:color="auto"/>
            </w:tcBorders>
            <w:shd w:val="clear" w:color="auto" w:fill="auto"/>
            <w:vAlign w:val="bottom"/>
          </w:tcPr>
          <w:p w:rsidR="00526AFA" w:rsidRPr="003A7E50" w:rsidRDefault="00526AFA" w:rsidP="003A7E50">
            <w:pPr>
              <w:tabs>
                <w:tab w:val="left" w:pos="-720"/>
              </w:tabs>
              <w:suppressAutoHyphens/>
              <w:rPr>
                <w:sz w:val="20"/>
              </w:rPr>
            </w:pPr>
            <w:r>
              <w:rPr>
                <w:sz w:val="20"/>
              </w:rPr>
              <w:t>June 30</w:t>
            </w:r>
            <w:r w:rsidRPr="00E447BD">
              <w:rPr>
                <w:sz w:val="20"/>
                <w:vertAlign w:val="superscript"/>
              </w:rPr>
              <w:t>th</w:t>
            </w:r>
            <w:r>
              <w:rPr>
                <w:sz w:val="20"/>
              </w:rPr>
              <w:t xml:space="preserve"> budget for new state fiscal year</w:t>
            </w:r>
          </w:p>
        </w:tc>
      </w:tr>
      <w:tr w:rsidR="00526AFA" w:rsidTr="00580F29">
        <w:tc>
          <w:tcPr>
            <w:tcW w:w="2178" w:type="dxa"/>
            <w:gridSpan w:val="2"/>
            <w:vMerge/>
            <w:tcBorders>
              <w:left w:val="single" w:sz="12" w:space="0" w:color="auto"/>
              <w:right w:val="single" w:sz="4" w:space="0" w:color="808080"/>
            </w:tcBorders>
            <w:vAlign w:val="center"/>
          </w:tcPr>
          <w:p w:rsidR="00526AFA" w:rsidRPr="003B7E41" w:rsidRDefault="00526AFA" w:rsidP="00526AFA">
            <w:pPr>
              <w:tabs>
                <w:tab w:val="left" w:pos="-720"/>
              </w:tabs>
              <w:suppressAutoHyphens/>
              <w:jc w:val="center"/>
              <w:rPr>
                <w:sz w:val="20"/>
              </w:rPr>
            </w:pPr>
          </w:p>
        </w:tc>
        <w:tc>
          <w:tcPr>
            <w:tcW w:w="2160" w:type="dxa"/>
            <w:vMerge/>
            <w:tcBorders>
              <w:left w:val="single" w:sz="4" w:space="0" w:color="808080"/>
              <w:right w:val="single" w:sz="4" w:space="0" w:color="808080"/>
            </w:tcBorders>
            <w:vAlign w:val="center"/>
          </w:tcPr>
          <w:p w:rsidR="00526AFA" w:rsidRPr="00F61BF5" w:rsidRDefault="00526AFA" w:rsidP="00526AFA">
            <w:pPr>
              <w:tabs>
                <w:tab w:val="left" w:pos="-720"/>
              </w:tabs>
              <w:suppressAutoHyphens/>
              <w:jc w:val="center"/>
              <w:rPr>
                <w:sz w:val="20"/>
              </w:rPr>
            </w:pPr>
          </w:p>
        </w:tc>
        <w:tc>
          <w:tcPr>
            <w:tcW w:w="3960" w:type="dxa"/>
            <w:tcBorders>
              <w:top w:val="single" w:sz="4" w:space="0" w:color="808080"/>
              <w:left w:val="single" w:sz="4" w:space="0" w:color="808080"/>
              <w:bottom w:val="single" w:sz="4" w:space="0" w:color="808080"/>
              <w:right w:val="single" w:sz="12" w:space="0" w:color="auto"/>
            </w:tcBorders>
            <w:vAlign w:val="bottom"/>
          </w:tcPr>
          <w:p w:rsidR="00526AFA" w:rsidRPr="00F61BF5" w:rsidRDefault="00526AFA" w:rsidP="00F61BF5">
            <w:pPr>
              <w:tabs>
                <w:tab w:val="left" w:pos="-720"/>
              </w:tabs>
              <w:suppressAutoHyphens/>
              <w:rPr>
                <w:sz w:val="20"/>
              </w:rPr>
            </w:pPr>
            <w:r>
              <w:rPr>
                <w:sz w:val="20"/>
              </w:rPr>
              <w:t>September 30</w:t>
            </w:r>
            <w:r w:rsidRPr="00E447BD">
              <w:rPr>
                <w:sz w:val="20"/>
                <w:vertAlign w:val="superscript"/>
              </w:rPr>
              <w:t>th</w:t>
            </w:r>
            <w:r>
              <w:rPr>
                <w:sz w:val="20"/>
              </w:rPr>
              <w:t xml:space="preserve"> line item budget if June 30</w:t>
            </w:r>
            <w:r w:rsidRPr="00E447BD">
              <w:rPr>
                <w:sz w:val="20"/>
                <w:vertAlign w:val="superscript"/>
              </w:rPr>
              <w:t>th</w:t>
            </w:r>
            <w:r>
              <w:rPr>
                <w:sz w:val="20"/>
              </w:rPr>
              <w:t xml:space="preserve"> budget was maximum consideration</w:t>
            </w:r>
          </w:p>
        </w:tc>
      </w:tr>
      <w:tr w:rsidR="00526AFA" w:rsidTr="00580F29">
        <w:tc>
          <w:tcPr>
            <w:tcW w:w="2178" w:type="dxa"/>
            <w:gridSpan w:val="2"/>
            <w:vMerge/>
            <w:tcBorders>
              <w:left w:val="single" w:sz="12" w:space="0" w:color="auto"/>
              <w:right w:val="single" w:sz="4" w:space="0" w:color="808080"/>
            </w:tcBorders>
            <w:vAlign w:val="center"/>
          </w:tcPr>
          <w:p w:rsidR="00526AFA" w:rsidRDefault="00526AFA" w:rsidP="00526AFA">
            <w:pPr>
              <w:tabs>
                <w:tab w:val="left" w:pos="-720"/>
              </w:tabs>
              <w:suppressAutoHyphens/>
              <w:jc w:val="center"/>
              <w:rPr>
                <w:sz w:val="20"/>
              </w:rPr>
            </w:pPr>
          </w:p>
        </w:tc>
        <w:tc>
          <w:tcPr>
            <w:tcW w:w="2160" w:type="dxa"/>
            <w:vMerge/>
            <w:tcBorders>
              <w:left w:val="single" w:sz="4" w:space="0" w:color="808080"/>
              <w:right w:val="single" w:sz="4" w:space="0" w:color="808080"/>
            </w:tcBorders>
            <w:vAlign w:val="center"/>
          </w:tcPr>
          <w:p w:rsidR="00526AFA" w:rsidRPr="00F61BF5" w:rsidRDefault="00526AFA" w:rsidP="00526AFA">
            <w:pPr>
              <w:tabs>
                <w:tab w:val="left" w:pos="-720"/>
              </w:tabs>
              <w:suppressAutoHyphens/>
              <w:jc w:val="center"/>
              <w:rPr>
                <w:sz w:val="20"/>
              </w:rPr>
            </w:pPr>
          </w:p>
        </w:tc>
        <w:tc>
          <w:tcPr>
            <w:tcW w:w="3960" w:type="dxa"/>
            <w:tcBorders>
              <w:top w:val="single" w:sz="4" w:space="0" w:color="808080"/>
              <w:left w:val="single" w:sz="4" w:space="0" w:color="808080"/>
              <w:bottom w:val="single" w:sz="4" w:space="0" w:color="808080"/>
              <w:right w:val="single" w:sz="12" w:space="0" w:color="auto"/>
            </w:tcBorders>
            <w:vAlign w:val="bottom"/>
          </w:tcPr>
          <w:p w:rsidR="00526AFA" w:rsidRPr="00F61BF5" w:rsidRDefault="00526AFA">
            <w:pPr>
              <w:tabs>
                <w:tab w:val="left" w:pos="-720"/>
              </w:tabs>
              <w:suppressAutoHyphens/>
              <w:rPr>
                <w:sz w:val="20"/>
              </w:rPr>
            </w:pPr>
            <w:r>
              <w:rPr>
                <w:sz w:val="20"/>
              </w:rPr>
              <w:t>April 1</w:t>
            </w:r>
            <w:r w:rsidRPr="00526AFA">
              <w:rPr>
                <w:sz w:val="20"/>
                <w:vertAlign w:val="superscript"/>
              </w:rPr>
              <w:t>st</w:t>
            </w:r>
            <w:r>
              <w:rPr>
                <w:sz w:val="20"/>
              </w:rPr>
              <w:t xml:space="preserve"> </w:t>
            </w:r>
            <w:r w:rsidR="006D31C7">
              <w:rPr>
                <w:sz w:val="20"/>
              </w:rPr>
              <w:t xml:space="preserve">reallocation </w:t>
            </w:r>
            <w:r>
              <w:rPr>
                <w:sz w:val="20"/>
              </w:rPr>
              <w:t>of funds</w:t>
            </w:r>
          </w:p>
        </w:tc>
      </w:tr>
      <w:tr w:rsidR="00526AFA" w:rsidTr="00580F29">
        <w:tc>
          <w:tcPr>
            <w:tcW w:w="2178" w:type="dxa"/>
            <w:gridSpan w:val="2"/>
            <w:vMerge/>
            <w:tcBorders>
              <w:left w:val="single" w:sz="12" w:space="0" w:color="auto"/>
              <w:bottom w:val="single" w:sz="12" w:space="0" w:color="auto"/>
              <w:right w:val="single" w:sz="4" w:space="0" w:color="808080"/>
            </w:tcBorders>
            <w:vAlign w:val="center"/>
          </w:tcPr>
          <w:p w:rsidR="00526AFA" w:rsidRDefault="00526AFA" w:rsidP="00526AFA">
            <w:pPr>
              <w:tabs>
                <w:tab w:val="left" w:pos="-720"/>
              </w:tabs>
              <w:suppressAutoHyphens/>
              <w:jc w:val="center"/>
              <w:rPr>
                <w:sz w:val="20"/>
              </w:rPr>
            </w:pPr>
          </w:p>
        </w:tc>
        <w:tc>
          <w:tcPr>
            <w:tcW w:w="2160" w:type="dxa"/>
            <w:vMerge/>
            <w:tcBorders>
              <w:left w:val="single" w:sz="4" w:space="0" w:color="808080"/>
              <w:bottom w:val="single" w:sz="12" w:space="0" w:color="auto"/>
              <w:right w:val="single" w:sz="4" w:space="0" w:color="808080"/>
            </w:tcBorders>
            <w:vAlign w:val="center"/>
          </w:tcPr>
          <w:p w:rsidR="00526AFA" w:rsidRPr="00F61BF5" w:rsidRDefault="00526AFA" w:rsidP="00526AFA">
            <w:pPr>
              <w:tabs>
                <w:tab w:val="left" w:pos="-720"/>
              </w:tabs>
              <w:suppressAutoHyphens/>
              <w:jc w:val="center"/>
              <w:rPr>
                <w:sz w:val="20"/>
              </w:rPr>
            </w:pPr>
          </w:p>
        </w:tc>
        <w:tc>
          <w:tcPr>
            <w:tcW w:w="3960" w:type="dxa"/>
            <w:tcBorders>
              <w:top w:val="single" w:sz="4" w:space="0" w:color="808080"/>
              <w:left w:val="single" w:sz="4" w:space="0" w:color="808080"/>
              <w:bottom w:val="single" w:sz="12" w:space="0" w:color="auto"/>
              <w:right w:val="single" w:sz="12" w:space="0" w:color="auto"/>
            </w:tcBorders>
            <w:vAlign w:val="bottom"/>
          </w:tcPr>
          <w:p w:rsidR="00526AFA" w:rsidRPr="00F61BF5" w:rsidRDefault="00526AFA" w:rsidP="00F61BF5">
            <w:pPr>
              <w:tabs>
                <w:tab w:val="left" w:pos="-720"/>
              </w:tabs>
              <w:suppressAutoHyphens/>
              <w:rPr>
                <w:sz w:val="20"/>
              </w:rPr>
            </w:pPr>
            <w:r>
              <w:rPr>
                <w:sz w:val="20"/>
              </w:rPr>
              <w:t>May 15</w:t>
            </w:r>
            <w:r w:rsidRPr="00526AFA">
              <w:rPr>
                <w:sz w:val="20"/>
                <w:vertAlign w:val="superscript"/>
              </w:rPr>
              <w:t>th</w:t>
            </w:r>
            <w:r>
              <w:rPr>
                <w:sz w:val="20"/>
              </w:rPr>
              <w:t xml:space="preserve"> final budget amendments</w:t>
            </w:r>
          </w:p>
        </w:tc>
      </w:tr>
    </w:tbl>
    <w:p w:rsidR="00AB1A7C" w:rsidRDefault="00AB1A7C" w:rsidP="004B2726">
      <w:pPr>
        <w:tabs>
          <w:tab w:val="left" w:pos="-720"/>
        </w:tabs>
        <w:suppressAutoHyphens/>
      </w:pPr>
    </w:p>
    <w:p w:rsidR="00DD513C" w:rsidRPr="00565715" w:rsidRDefault="00DD513C" w:rsidP="00DD513C">
      <w:pPr>
        <w:rPr>
          <w:rFonts w:cs="Arial"/>
          <w:sz w:val="20"/>
        </w:rPr>
      </w:pPr>
      <w:r w:rsidRPr="00565715">
        <w:rPr>
          <w:rFonts w:cs="Arial"/>
          <w:sz w:val="20"/>
        </w:rPr>
        <w:t xml:space="preserve">Note: </w:t>
      </w:r>
      <w:r w:rsidR="00611E5F">
        <w:rPr>
          <w:rFonts w:cs="Arial"/>
          <w:sz w:val="20"/>
        </w:rPr>
        <w:t>The dates listed in the table above are estimates; actual dates may vary.  Also, t</w:t>
      </w:r>
      <w:r w:rsidRPr="00565715">
        <w:rPr>
          <w:rFonts w:cs="Arial"/>
          <w:sz w:val="20"/>
        </w:rPr>
        <w:t>here may be other funding received outside of these contracts that require budget submissions.</w:t>
      </w:r>
    </w:p>
    <w:p w:rsidR="00455907" w:rsidRDefault="00455907" w:rsidP="00DD513C">
      <w:pPr>
        <w:rPr>
          <w:rFonts w:cs="Arial"/>
        </w:rPr>
      </w:pPr>
    </w:p>
    <w:p w:rsidR="00455907" w:rsidRPr="003C068C" w:rsidRDefault="00565B4A" w:rsidP="00DD513C">
      <w:pPr>
        <w:rPr>
          <w:rFonts w:cs="Arial"/>
          <w:u w:val="single"/>
        </w:rPr>
      </w:pPr>
      <w:r w:rsidRPr="003C068C">
        <w:rPr>
          <w:rFonts w:cs="Arial"/>
          <w:u w:val="single"/>
        </w:rPr>
        <w:t>Type</w:t>
      </w:r>
      <w:r w:rsidR="00565715" w:rsidRPr="003C068C">
        <w:rPr>
          <w:rFonts w:cs="Arial"/>
          <w:u w:val="single"/>
        </w:rPr>
        <w:t>s</w:t>
      </w:r>
      <w:r w:rsidR="00455907" w:rsidRPr="003C068C">
        <w:rPr>
          <w:rFonts w:cs="Arial"/>
          <w:u w:val="single"/>
        </w:rPr>
        <w:t xml:space="preserve"> of </w:t>
      </w:r>
      <w:r w:rsidR="000263A5" w:rsidRPr="003C068C">
        <w:rPr>
          <w:rFonts w:cs="Arial"/>
          <w:u w:val="single"/>
        </w:rPr>
        <w:t>contract</w:t>
      </w:r>
      <w:r w:rsidR="00F029C8" w:rsidRPr="003C068C">
        <w:rPr>
          <w:rFonts w:cs="Arial"/>
          <w:u w:val="single"/>
        </w:rPr>
        <w:t>s</w:t>
      </w:r>
      <w:r w:rsidR="000263A5" w:rsidRPr="003C068C">
        <w:rPr>
          <w:rFonts w:cs="Arial"/>
          <w:u w:val="single"/>
        </w:rPr>
        <w:t>/</w:t>
      </w:r>
      <w:r w:rsidR="00455907" w:rsidRPr="003C068C">
        <w:rPr>
          <w:rFonts w:cs="Arial"/>
          <w:u w:val="single"/>
        </w:rPr>
        <w:t>budgets:</w:t>
      </w:r>
      <w:r w:rsidR="0021622C" w:rsidRPr="003C068C">
        <w:rPr>
          <w:rFonts w:cs="Arial"/>
          <w:u w:val="single"/>
        </w:rPr>
        <w:t xml:space="preserve"> </w:t>
      </w:r>
    </w:p>
    <w:p w:rsidR="000B3538" w:rsidRPr="00C91D46" w:rsidRDefault="000B3538" w:rsidP="00DD513C">
      <w:pPr>
        <w:rPr>
          <w:rFonts w:cs="Arial"/>
        </w:rPr>
      </w:pPr>
    </w:p>
    <w:p w:rsidR="00B53579" w:rsidRPr="00C91D46" w:rsidRDefault="00D82D19" w:rsidP="00974ACB">
      <w:pPr>
        <w:pStyle w:val="ListParagraph"/>
        <w:numPr>
          <w:ilvl w:val="0"/>
          <w:numId w:val="24"/>
        </w:numPr>
        <w:ind w:hanging="450"/>
        <w:rPr>
          <w:rFonts w:cs="Arial"/>
        </w:rPr>
      </w:pPr>
      <w:r w:rsidRPr="00C91D46">
        <w:rPr>
          <w:rFonts w:cs="Arial"/>
        </w:rPr>
        <w:t xml:space="preserve">Maximum Consideration </w:t>
      </w:r>
      <w:r w:rsidR="00455907" w:rsidRPr="00C91D46">
        <w:rPr>
          <w:rFonts w:cs="Arial"/>
        </w:rPr>
        <w:t xml:space="preserve">– </w:t>
      </w:r>
      <w:r w:rsidR="000263A5" w:rsidRPr="00C91D46">
        <w:rPr>
          <w:rFonts w:cs="Arial"/>
        </w:rPr>
        <w:t xml:space="preserve">A maximum consideration budget is used at the beginning of a contract period when </w:t>
      </w:r>
      <w:r w:rsidR="00064C9A">
        <w:rPr>
          <w:rFonts w:cs="Arial"/>
        </w:rPr>
        <w:t xml:space="preserve">final </w:t>
      </w:r>
      <w:r w:rsidR="000263A5" w:rsidRPr="00C91D46">
        <w:rPr>
          <w:rFonts w:cs="Arial"/>
        </w:rPr>
        <w:t>funding</w:t>
      </w:r>
      <w:r w:rsidR="00F029C8" w:rsidRPr="00C91D46">
        <w:rPr>
          <w:rFonts w:cs="Arial"/>
        </w:rPr>
        <w:t xml:space="preserve"> </w:t>
      </w:r>
      <w:r w:rsidR="00064C9A">
        <w:rPr>
          <w:rFonts w:cs="Arial"/>
        </w:rPr>
        <w:t xml:space="preserve">is not known or </w:t>
      </w:r>
      <w:r w:rsidR="00F029C8" w:rsidRPr="00C91D46">
        <w:rPr>
          <w:rFonts w:cs="Arial"/>
        </w:rPr>
        <w:t>has</w:t>
      </w:r>
      <w:r w:rsidR="000263A5" w:rsidRPr="00C91D46">
        <w:rPr>
          <w:rFonts w:cs="Arial"/>
        </w:rPr>
        <w:t xml:space="preserve"> not been finalized.</w:t>
      </w:r>
      <w:r w:rsidR="00455907" w:rsidRPr="00C91D46">
        <w:rPr>
          <w:rFonts w:cs="Arial"/>
        </w:rPr>
        <w:t xml:space="preserve"> </w:t>
      </w:r>
      <w:r w:rsidR="00C93D75" w:rsidRPr="00C91D46">
        <w:rPr>
          <w:rFonts w:cs="Arial"/>
        </w:rPr>
        <w:t>The</w:t>
      </w:r>
      <w:r w:rsidR="00B53579" w:rsidRPr="00C91D46">
        <w:rPr>
          <w:rFonts w:cs="Arial"/>
        </w:rPr>
        <w:t xml:space="preserve"> </w:t>
      </w:r>
      <w:r w:rsidR="00C93D75" w:rsidRPr="00C91D46">
        <w:rPr>
          <w:rFonts w:cs="Arial"/>
        </w:rPr>
        <w:t>dollar amount of the contract</w:t>
      </w:r>
      <w:r w:rsidR="00B53579" w:rsidRPr="00C91D46">
        <w:rPr>
          <w:rFonts w:cs="Arial"/>
        </w:rPr>
        <w:t xml:space="preserve"> is based on an estimate by </w:t>
      </w:r>
      <w:r w:rsidR="00D47BCF">
        <w:rPr>
          <w:rFonts w:cs="Arial"/>
        </w:rPr>
        <w:t>ALTSA</w:t>
      </w:r>
      <w:r w:rsidR="00F029C8" w:rsidRPr="00C91D46">
        <w:rPr>
          <w:rFonts w:cs="Arial"/>
        </w:rPr>
        <w:t xml:space="preserve"> and the AAA is not required to submit a </w:t>
      </w:r>
      <w:r w:rsidR="003E13E8">
        <w:rPr>
          <w:rFonts w:cs="Arial"/>
        </w:rPr>
        <w:t xml:space="preserve">line item </w:t>
      </w:r>
      <w:r w:rsidR="00F029C8" w:rsidRPr="00C91D46">
        <w:rPr>
          <w:rFonts w:cs="Arial"/>
        </w:rPr>
        <w:t>budget at this time</w:t>
      </w:r>
      <w:r w:rsidR="00B53579" w:rsidRPr="00C91D46">
        <w:rPr>
          <w:rFonts w:cs="Arial"/>
        </w:rPr>
        <w:t xml:space="preserve">.  </w:t>
      </w:r>
    </w:p>
    <w:p w:rsidR="00C91D46" w:rsidRPr="00C91D46" w:rsidRDefault="00C91D46" w:rsidP="00C91D46">
      <w:pPr>
        <w:pStyle w:val="ListParagraph"/>
        <w:rPr>
          <w:rFonts w:cs="Arial"/>
        </w:rPr>
      </w:pPr>
    </w:p>
    <w:p w:rsidR="00565715" w:rsidRPr="00C91D46" w:rsidRDefault="00B53579" w:rsidP="00974ACB">
      <w:pPr>
        <w:pStyle w:val="ListParagraph"/>
        <w:numPr>
          <w:ilvl w:val="0"/>
          <w:numId w:val="24"/>
        </w:numPr>
        <w:ind w:hanging="450"/>
        <w:rPr>
          <w:rFonts w:cs="Arial"/>
        </w:rPr>
      </w:pPr>
      <w:r w:rsidRPr="00C91D46">
        <w:rPr>
          <w:rFonts w:cs="Arial"/>
        </w:rPr>
        <w:t>Line Item</w:t>
      </w:r>
      <w:r w:rsidR="00240842" w:rsidRPr="00C91D46">
        <w:rPr>
          <w:rFonts w:cs="Arial"/>
        </w:rPr>
        <w:t xml:space="preserve"> </w:t>
      </w:r>
      <w:r w:rsidRPr="00C91D46">
        <w:rPr>
          <w:rFonts w:cs="Arial"/>
        </w:rPr>
        <w:t>– When</w:t>
      </w:r>
      <w:r w:rsidR="00C93D75" w:rsidRPr="00C91D46">
        <w:rPr>
          <w:rFonts w:cs="Arial"/>
        </w:rPr>
        <w:t xml:space="preserve"> the amounts of</w:t>
      </w:r>
      <w:r w:rsidRPr="00C91D46">
        <w:rPr>
          <w:rFonts w:cs="Arial"/>
        </w:rPr>
        <w:t xml:space="preserve"> all funding sources have been finalized for t</w:t>
      </w:r>
      <w:r w:rsidR="000B3538" w:rsidRPr="00C91D46">
        <w:rPr>
          <w:rFonts w:cs="Arial"/>
        </w:rPr>
        <w:t>he contract period</w:t>
      </w:r>
      <w:r w:rsidR="0046288D">
        <w:rPr>
          <w:rFonts w:cs="Arial"/>
        </w:rPr>
        <w:t>,</w:t>
      </w:r>
      <w:r w:rsidR="000B3538" w:rsidRPr="00C91D46">
        <w:rPr>
          <w:rFonts w:cs="Arial"/>
        </w:rPr>
        <w:t xml:space="preserve"> </w:t>
      </w:r>
      <w:r w:rsidR="00D47BCF">
        <w:rPr>
          <w:rFonts w:cs="Arial"/>
        </w:rPr>
        <w:t>ALTSA</w:t>
      </w:r>
      <w:r w:rsidR="000B3538" w:rsidRPr="00C91D46">
        <w:rPr>
          <w:rFonts w:cs="Arial"/>
        </w:rPr>
        <w:t xml:space="preserve"> requires</w:t>
      </w:r>
      <w:r w:rsidR="00C93D75" w:rsidRPr="00C91D46">
        <w:rPr>
          <w:rFonts w:cs="Arial"/>
        </w:rPr>
        <w:t xml:space="preserve"> the AAA to submit</w:t>
      </w:r>
      <w:r w:rsidRPr="00C91D46">
        <w:rPr>
          <w:rFonts w:cs="Arial"/>
        </w:rPr>
        <w:t xml:space="preserve"> a line item budget by service</w:t>
      </w:r>
      <w:r w:rsidR="000B3538" w:rsidRPr="00C91D46">
        <w:rPr>
          <w:rFonts w:cs="Arial"/>
        </w:rPr>
        <w:t xml:space="preserve"> line</w:t>
      </w:r>
      <w:r w:rsidR="000263A5" w:rsidRPr="00C91D46">
        <w:rPr>
          <w:rFonts w:cs="Arial"/>
        </w:rPr>
        <w:t>.</w:t>
      </w:r>
    </w:p>
    <w:p w:rsidR="0021622C" w:rsidRPr="000263A5" w:rsidRDefault="00B52CDB" w:rsidP="00974ACB">
      <w:pPr>
        <w:pStyle w:val="ListParagraph"/>
        <w:numPr>
          <w:ilvl w:val="0"/>
          <w:numId w:val="24"/>
        </w:numPr>
        <w:ind w:hanging="450"/>
        <w:rPr>
          <w:rFonts w:cs="Arial"/>
        </w:rPr>
      </w:pPr>
      <w:r w:rsidRPr="0073628A">
        <w:rPr>
          <w:rFonts w:cs="Arial"/>
        </w:rPr>
        <w:t>Amendment</w:t>
      </w:r>
      <w:r w:rsidR="007909A0" w:rsidRPr="0073628A">
        <w:rPr>
          <w:rFonts w:cs="Arial"/>
        </w:rPr>
        <w:t>s</w:t>
      </w:r>
      <w:r w:rsidRPr="0073628A">
        <w:rPr>
          <w:rFonts w:cs="Arial"/>
        </w:rPr>
        <w:t xml:space="preserve"> –</w:t>
      </w:r>
      <w:r w:rsidR="000B3538" w:rsidRPr="0073628A">
        <w:rPr>
          <w:rFonts w:cs="Arial"/>
        </w:rPr>
        <w:t xml:space="preserve"> W</w:t>
      </w:r>
      <w:r w:rsidRPr="0073628A">
        <w:rPr>
          <w:rFonts w:cs="Arial"/>
        </w:rPr>
        <w:t xml:space="preserve">hen funding is </w:t>
      </w:r>
      <w:r w:rsidR="000B3538" w:rsidRPr="0073628A">
        <w:rPr>
          <w:rFonts w:cs="Arial"/>
        </w:rPr>
        <w:t xml:space="preserve">either </w:t>
      </w:r>
      <w:r w:rsidRPr="0073628A">
        <w:rPr>
          <w:rFonts w:cs="Arial"/>
        </w:rPr>
        <w:t>increased or decreased in the cont</w:t>
      </w:r>
      <w:r w:rsidR="001E2944" w:rsidRPr="0073628A">
        <w:rPr>
          <w:rFonts w:cs="Arial"/>
        </w:rPr>
        <w:t>r</w:t>
      </w:r>
      <w:r w:rsidRPr="0073628A">
        <w:rPr>
          <w:rFonts w:cs="Arial"/>
        </w:rPr>
        <w:t xml:space="preserve">act, or </w:t>
      </w:r>
      <w:r w:rsidR="000B3538" w:rsidRPr="0073628A">
        <w:rPr>
          <w:rFonts w:cs="Arial"/>
        </w:rPr>
        <w:t xml:space="preserve">if the AAA receives approval to make </w:t>
      </w:r>
      <w:r w:rsidRPr="0073628A">
        <w:rPr>
          <w:rFonts w:cs="Arial"/>
        </w:rPr>
        <w:t xml:space="preserve">line item </w:t>
      </w:r>
      <w:r w:rsidR="009864C0" w:rsidRPr="0073628A">
        <w:rPr>
          <w:rFonts w:cs="Arial"/>
        </w:rPr>
        <w:t xml:space="preserve">budget </w:t>
      </w:r>
      <w:r w:rsidR="000B3538" w:rsidRPr="0073628A">
        <w:rPr>
          <w:rFonts w:cs="Arial"/>
        </w:rPr>
        <w:t>adjustment</w:t>
      </w:r>
      <w:r w:rsidR="009864C0" w:rsidRPr="0073628A">
        <w:rPr>
          <w:rFonts w:cs="Arial"/>
        </w:rPr>
        <w:t>s</w:t>
      </w:r>
      <w:r w:rsidR="001E2944" w:rsidRPr="0073628A">
        <w:rPr>
          <w:rFonts w:cs="Arial"/>
        </w:rPr>
        <w:t xml:space="preserve"> or </w:t>
      </w:r>
      <w:r w:rsidR="001C0E7B" w:rsidRPr="0073628A">
        <w:rPr>
          <w:rFonts w:cs="Arial"/>
        </w:rPr>
        <w:t>fund</w:t>
      </w:r>
      <w:r w:rsidR="00AB02CE">
        <w:rPr>
          <w:rFonts w:cs="Arial"/>
        </w:rPr>
        <w:t>ing source</w:t>
      </w:r>
      <w:r w:rsidR="001C0E7B" w:rsidRPr="0073628A">
        <w:rPr>
          <w:rFonts w:cs="Arial"/>
        </w:rPr>
        <w:t xml:space="preserve"> </w:t>
      </w:r>
      <w:r w:rsidR="001E2944" w:rsidRPr="0073628A">
        <w:rPr>
          <w:rFonts w:cs="Arial"/>
        </w:rPr>
        <w:t>transfer</w:t>
      </w:r>
      <w:r w:rsidR="009864C0" w:rsidRPr="0073628A">
        <w:rPr>
          <w:rFonts w:cs="Arial"/>
        </w:rPr>
        <w:t>s</w:t>
      </w:r>
      <w:r w:rsidR="001E2944" w:rsidRPr="0073628A">
        <w:rPr>
          <w:rFonts w:cs="Arial"/>
        </w:rPr>
        <w:t xml:space="preserve">, </w:t>
      </w:r>
      <w:r w:rsidR="000B3538" w:rsidRPr="0073628A">
        <w:rPr>
          <w:rFonts w:cs="Arial"/>
        </w:rPr>
        <w:t xml:space="preserve">the contract </w:t>
      </w:r>
      <w:r w:rsidR="00240842" w:rsidRPr="0073628A">
        <w:rPr>
          <w:rFonts w:cs="Arial"/>
        </w:rPr>
        <w:t xml:space="preserve">and budget </w:t>
      </w:r>
      <w:r w:rsidR="000B3538" w:rsidRPr="0073628A">
        <w:rPr>
          <w:rFonts w:cs="Arial"/>
        </w:rPr>
        <w:t xml:space="preserve">must be amended.  </w:t>
      </w:r>
      <w:r w:rsidRPr="0073628A">
        <w:rPr>
          <w:rFonts w:cs="Arial"/>
        </w:rPr>
        <w:t xml:space="preserve"> </w:t>
      </w:r>
      <w:r w:rsidR="00185534" w:rsidRPr="0073628A">
        <w:rPr>
          <w:rFonts w:cs="Arial"/>
        </w:rPr>
        <w:t>Each contract amendment is numbered sequentially for tracking purposes</w:t>
      </w:r>
      <w:r w:rsidR="00185534">
        <w:rPr>
          <w:rFonts w:cs="Arial"/>
        </w:rPr>
        <w:t>.</w:t>
      </w:r>
    </w:p>
    <w:p w:rsidR="00565B4A" w:rsidRPr="000263A5" w:rsidRDefault="00565B4A" w:rsidP="00565B4A">
      <w:pPr>
        <w:pStyle w:val="ListParagraph"/>
        <w:rPr>
          <w:rFonts w:cs="Arial"/>
        </w:rPr>
      </w:pPr>
    </w:p>
    <w:p w:rsidR="00565B4A" w:rsidRPr="000263A5" w:rsidRDefault="000B3538" w:rsidP="00974ACB">
      <w:pPr>
        <w:pStyle w:val="ListParagraph"/>
        <w:numPr>
          <w:ilvl w:val="0"/>
          <w:numId w:val="24"/>
        </w:numPr>
        <w:ind w:hanging="450"/>
        <w:rPr>
          <w:rFonts w:cs="Arial"/>
        </w:rPr>
      </w:pPr>
      <w:r w:rsidRPr="000263A5">
        <w:rPr>
          <w:rFonts w:cs="Arial"/>
        </w:rPr>
        <w:t xml:space="preserve">Unilateral - </w:t>
      </w:r>
      <w:r w:rsidR="00565B4A" w:rsidRPr="000263A5">
        <w:t xml:space="preserve">Unilateral amendments </w:t>
      </w:r>
      <w:r w:rsidR="003A2844">
        <w:t>can only be used to obligate new funding</w:t>
      </w:r>
      <w:r w:rsidR="00565B4A" w:rsidRPr="000263A5">
        <w:t xml:space="preserve"> when </w:t>
      </w:r>
      <w:r w:rsidR="00D47BCF">
        <w:t>ALTSA</w:t>
      </w:r>
      <w:r w:rsidR="00565B4A" w:rsidRPr="000263A5">
        <w:t xml:space="preserve"> has a short time frame to </w:t>
      </w:r>
      <w:r w:rsidR="003A2844">
        <w:t xml:space="preserve">increase the amounts </w:t>
      </w:r>
      <w:r w:rsidR="000263A5" w:rsidRPr="000263A5">
        <w:t>in</w:t>
      </w:r>
      <w:r w:rsidR="00565B4A" w:rsidRPr="000263A5">
        <w:t xml:space="preserve"> the AAA contracts.  This usually occurs when f</w:t>
      </w:r>
      <w:r w:rsidR="001C0E7B" w:rsidRPr="000263A5">
        <w:t>unding is received toward the end of a contract</w:t>
      </w:r>
      <w:r w:rsidR="00565B4A" w:rsidRPr="000263A5">
        <w:t xml:space="preserve"> or grant funding period.</w:t>
      </w:r>
      <w:r w:rsidR="003A2844">
        <w:t xml:space="preserve"> </w:t>
      </w:r>
      <w:r w:rsidR="00565B4A" w:rsidRPr="000263A5">
        <w:t xml:space="preserve"> </w:t>
      </w:r>
      <w:r w:rsidR="00D47BCF">
        <w:t>ALTSA</w:t>
      </w:r>
      <w:r w:rsidR="00565B4A" w:rsidRPr="000263A5">
        <w:t xml:space="preserve"> will notify the AAA of the </w:t>
      </w:r>
      <w:r w:rsidR="00C93D75" w:rsidRPr="000263A5">
        <w:t xml:space="preserve">amount of </w:t>
      </w:r>
      <w:r w:rsidR="00565B4A" w:rsidRPr="000263A5">
        <w:t>additional funding and how</w:t>
      </w:r>
      <w:r w:rsidR="001C0E7B" w:rsidRPr="000263A5">
        <w:t xml:space="preserve"> it will be applied to the AAA’s</w:t>
      </w:r>
      <w:r w:rsidR="00565B4A" w:rsidRPr="000263A5">
        <w:t xml:space="preserve"> contract. An e-mail acceptance from the </w:t>
      </w:r>
      <w:r w:rsidR="00C93D75" w:rsidRPr="000263A5">
        <w:t xml:space="preserve">AAA </w:t>
      </w:r>
      <w:r w:rsidR="00565B4A" w:rsidRPr="000263A5">
        <w:t xml:space="preserve">director or other authorized signatory is considered acceptance.  The AAA will receive a copy of the revised contract </w:t>
      </w:r>
      <w:r w:rsidR="00C93D75" w:rsidRPr="000263A5">
        <w:t xml:space="preserve">and budget </w:t>
      </w:r>
      <w:r w:rsidR="00565B4A" w:rsidRPr="000263A5">
        <w:t xml:space="preserve">shortly after the acceptance is received by </w:t>
      </w:r>
      <w:r w:rsidR="00D47BCF">
        <w:t>ALTSA</w:t>
      </w:r>
      <w:r w:rsidR="00565B4A" w:rsidRPr="000263A5">
        <w:t xml:space="preserve">. </w:t>
      </w:r>
    </w:p>
    <w:p w:rsidR="0024754C" w:rsidRPr="0024754C" w:rsidRDefault="0024754C" w:rsidP="0024754C">
      <w:pPr>
        <w:pStyle w:val="ListParagraph"/>
        <w:rPr>
          <w:rFonts w:cs="Arial"/>
          <w:color w:val="0033CC"/>
        </w:rPr>
      </w:pPr>
    </w:p>
    <w:p w:rsidR="003E13E8" w:rsidRDefault="0024754C" w:rsidP="00081A62">
      <w:r w:rsidRPr="000263A5">
        <w:t xml:space="preserve">All </w:t>
      </w:r>
      <w:r w:rsidR="008544E4" w:rsidRPr="000263A5">
        <w:t xml:space="preserve">budget and </w:t>
      </w:r>
      <w:r w:rsidRPr="000263A5">
        <w:t xml:space="preserve">contract </w:t>
      </w:r>
      <w:r w:rsidR="008544E4" w:rsidRPr="000263A5">
        <w:t xml:space="preserve">amendments </w:t>
      </w:r>
      <w:r w:rsidRPr="000263A5">
        <w:t xml:space="preserve">shall be negotiated between the AAA and </w:t>
      </w:r>
      <w:r w:rsidR="00D47BCF">
        <w:t>ALTSA</w:t>
      </w:r>
      <w:r w:rsidRPr="000263A5">
        <w:t>.  Approximately 60 days is required to amend</w:t>
      </w:r>
      <w:r w:rsidR="001C0E7B" w:rsidRPr="000263A5">
        <w:t xml:space="preserve"> </w:t>
      </w:r>
      <w:r w:rsidRPr="000263A5">
        <w:t>and fully execute a contract</w:t>
      </w:r>
      <w:r w:rsidR="008544E4" w:rsidRPr="000263A5">
        <w:t>, with the exception of a unilateral amendment</w:t>
      </w:r>
      <w:r w:rsidRPr="000263A5">
        <w:t xml:space="preserve">. </w:t>
      </w:r>
    </w:p>
    <w:p w:rsidR="00081A62" w:rsidRPr="00081A62" w:rsidRDefault="00081A62" w:rsidP="00081A62">
      <w:pPr>
        <w:rPr>
          <w:sz w:val="18"/>
          <w:szCs w:val="18"/>
        </w:rPr>
      </w:pPr>
    </w:p>
    <w:p w:rsidR="00081A62" w:rsidRPr="003C068C" w:rsidRDefault="00C91D46" w:rsidP="00064C9A">
      <w:pPr>
        <w:rPr>
          <w:u w:val="single"/>
        </w:rPr>
      </w:pPr>
      <w:r w:rsidRPr="003C068C">
        <w:rPr>
          <w:u w:val="single"/>
        </w:rPr>
        <w:t xml:space="preserve">Specific </w:t>
      </w:r>
      <w:r w:rsidR="00185534" w:rsidRPr="003C068C">
        <w:rPr>
          <w:u w:val="single"/>
        </w:rPr>
        <w:t>types of budgets</w:t>
      </w:r>
      <w:r w:rsidR="00047C7E" w:rsidRPr="003C068C">
        <w:rPr>
          <w:u w:val="single"/>
        </w:rPr>
        <w:t>:</w:t>
      </w:r>
    </w:p>
    <w:p w:rsidR="00047C7E" w:rsidRPr="003048FB" w:rsidRDefault="00047C7E" w:rsidP="002A2138">
      <w:r w:rsidRPr="003048FB">
        <w:t>(Timelines are discussed in more detail in the</w:t>
      </w:r>
      <w:r w:rsidR="000271BC">
        <w:t xml:space="preserve"> Due Dates for Recurring Items S</w:t>
      </w:r>
      <w:r w:rsidRPr="003048FB">
        <w:t>ection of this chapter)</w:t>
      </w:r>
      <w:r w:rsidR="00185534">
        <w:t xml:space="preserve"> </w:t>
      </w:r>
    </w:p>
    <w:p w:rsidR="00047C7E" w:rsidRPr="00D94FD8" w:rsidRDefault="00047C7E" w:rsidP="00C91D46">
      <w:pPr>
        <w:tabs>
          <w:tab w:val="left" w:pos="-720"/>
        </w:tabs>
        <w:suppressAutoHyphens/>
        <w:spacing w:before="120"/>
      </w:pPr>
    </w:p>
    <w:p w:rsidR="00C91D46" w:rsidRPr="00D94FD8" w:rsidRDefault="00F719F6" w:rsidP="00974ACB">
      <w:pPr>
        <w:pStyle w:val="ListParagraph"/>
        <w:numPr>
          <w:ilvl w:val="0"/>
          <w:numId w:val="29"/>
        </w:numPr>
        <w:tabs>
          <w:tab w:val="left" w:pos="-720"/>
        </w:tabs>
        <w:suppressAutoHyphens/>
      </w:pPr>
      <w:r w:rsidRPr="00813555">
        <w:t>Area Plan B</w:t>
      </w:r>
      <w:r w:rsidR="00C91D46" w:rsidRPr="00813555">
        <w:t>udget</w:t>
      </w:r>
      <w:r w:rsidR="00377E40">
        <w:t xml:space="preserve"> – Area p</w:t>
      </w:r>
      <w:r w:rsidR="00C91D46" w:rsidRPr="00D94FD8">
        <w:t xml:space="preserve">lan budgets must be submitted to </w:t>
      </w:r>
      <w:r w:rsidR="00D47BCF">
        <w:t>ALTSA</w:t>
      </w:r>
      <w:r w:rsidR="00C91D46" w:rsidRPr="00D94FD8">
        <w:t xml:space="preserve"> </w:t>
      </w:r>
      <w:r w:rsidR="00602BB9">
        <w:t>in accordance to the due date outlined in the MB, but usually October 1</w:t>
      </w:r>
      <w:r w:rsidR="00602BB9" w:rsidRPr="003D7434">
        <w:rPr>
          <w:vertAlign w:val="superscript"/>
        </w:rPr>
        <w:t>st</w:t>
      </w:r>
      <w:r w:rsidR="00602BB9">
        <w:t xml:space="preserve"> of the year prior to the plan’s budget year</w:t>
      </w:r>
      <w:r w:rsidR="00047C7E" w:rsidRPr="00D94FD8">
        <w:t>.</w:t>
      </w:r>
      <w:r w:rsidR="00C91D46" w:rsidRPr="00D94FD8">
        <w:t xml:space="preserve"> This budget is submitted in conjunction with the AAA’s area plan narrative</w:t>
      </w:r>
      <w:r w:rsidR="00047C7E" w:rsidRPr="00D94FD8">
        <w:t xml:space="preserve"> (when required)</w:t>
      </w:r>
      <w:r w:rsidR="00C91D46" w:rsidRPr="00D94FD8">
        <w:t xml:space="preserve"> and </w:t>
      </w:r>
      <w:r w:rsidR="00047C7E" w:rsidRPr="00D94FD8">
        <w:t xml:space="preserve">the </w:t>
      </w:r>
      <w:r w:rsidR="002A2138">
        <w:t xml:space="preserve">annual </w:t>
      </w:r>
      <w:r w:rsidR="00C91D46" w:rsidRPr="00D94FD8">
        <w:t xml:space="preserve">written cost allocation plan.  Written cost allocation plans are discussed in </w:t>
      </w:r>
      <w:r w:rsidR="000271BC">
        <w:t xml:space="preserve">the Cost Allocation </w:t>
      </w:r>
      <w:r w:rsidR="00EE3A78">
        <w:t xml:space="preserve">section </w:t>
      </w:r>
      <w:r w:rsidR="002C6D97">
        <w:t xml:space="preserve">of this chapter. </w:t>
      </w:r>
      <w:r w:rsidR="00C91D46" w:rsidRPr="00D94FD8">
        <w:t xml:space="preserve">The area plan </w:t>
      </w:r>
      <w:r w:rsidR="003E13E8">
        <w:t xml:space="preserve">narrative </w:t>
      </w:r>
      <w:r w:rsidR="00586D2B">
        <w:t xml:space="preserve">requirements, </w:t>
      </w:r>
      <w:r w:rsidR="00C91D46" w:rsidRPr="00D94FD8">
        <w:t xml:space="preserve">approval process and amendments are discussed in Chapter 2, Section II of this manual. </w:t>
      </w:r>
    </w:p>
    <w:p w:rsidR="003048FB" w:rsidRPr="00D94FD8" w:rsidRDefault="003048FB" w:rsidP="003048FB">
      <w:pPr>
        <w:pStyle w:val="ListParagraph"/>
        <w:tabs>
          <w:tab w:val="left" w:pos="-720"/>
        </w:tabs>
        <w:suppressAutoHyphens/>
      </w:pPr>
    </w:p>
    <w:p w:rsidR="004C2821" w:rsidRDefault="00C91D46" w:rsidP="00974ACB">
      <w:pPr>
        <w:pStyle w:val="ListParagraph"/>
        <w:numPr>
          <w:ilvl w:val="0"/>
          <w:numId w:val="29"/>
        </w:numPr>
        <w:tabs>
          <w:tab w:val="left" w:pos="-720"/>
        </w:tabs>
        <w:suppressAutoHyphens/>
        <w:spacing w:before="120"/>
      </w:pPr>
      <w:r w:rsidRPr="00813555">
        <w:t>Older Am</w:t>
      </w:r>
      <w:r w:rsidR="00AC7527" w:rsidRPr="00813555">
        <w:t>ericans</w:t>
      </w:r>
      <w:r w:rsidR="00F719F6" w:rsidRPr="00813555">
        <w:t xml:space="preserve"> Act (OAA) Contract and B</w:t>
      </w:r>
      <w:r w:rsidRPr="00813555">
        <w:t>udget</w:t>
      </w:r>
      <w:r w:rsidRPr="00D94FD8">
        <w:t xml:space="preserve"> –</w:t>
      </w:r>
      <w:r w:rsidR="00047C7E" w:rsidRPr="00D94FD8">
        <w:t xml:space="preserve"> </w:t>
      </w:r>
      <w:r w:rsidRPr="00D94FD8">
        <w:t xml:space="preserve">The initial OAA budget is a maximum consideration.  This is necessary because </w:t>
      </w:r>
      <w:r w:rsidR="002C6D97">
        <w:t xml:space="preserve">the </w:t>
      </w:r>
      <w:r w:rsidRPr="00D94FD8">
        <w:t>Administration on Aging</w:t>
      </w:r>
      <w:r w:rsidR="00D403C0">
        <w:t xml:space="preserve"> (</w:t>
      </w:r>
      <w:r w:rsidRPr="00D94FD8">
        <w:t xml:space="preserve">AoA) does not finalize the state’s allocation </w:t>
      </w:r>
      <w:r w:rsidR="009A783E">
        <w:t xml:space="preserve">of federal funding </w:t>
      </w:r>
      <w:r w:rsidRPr="00D94FD8">
        <w:t xml:space="preserve">before the </w:t>
      </w:r>
      <w:r w:rsidR="003740BF">
        <w:t>contract</w:t>
      </w:r>
      <w:r w:rsidRPr="00D94FD8">
        <w:t xml:space="preserve"> start date. For the maximum consideration</w:t>
      </w:r>
      <w:r w:rsidR="0046288D">
        <w:t>,</w:t>
      </w:r>
      <w:r w:rsidRPr="00D94FD8">
        <w:t xml:space="preserve"> </w:t>
      </w:r>
      <w:r w:rsidR="00D47BCF">
        <w:t>ALTSA</w:t>
      </w:r>
      <w:r w:rsidRPr="00D94FD8">
        <w:t xml:space="preserve"> uses </w:t>
      </w:r>
      <w:r w:rsidR="00047C7E" w:rsidRPr="00D94FD8">
        <w:t xml:space="preserve">approximately </w:t>
      </w:r>
      <w:r w:rsidR="00693850">
        <w:t>80 percent</w:t>
      </w:r>
      <w:r w:rsidRPr="00D94FD8">
        <w:t xml:space="preserve"> of the AAA’s prior year’s OAA funding</w:t>
      </w:r>
      <w:r w:rsidR="003740BF">
        <w:t>.</w:t>
      </w:r>
      <w:r w:rsidRPr="00D94FD8">
        <w:t xml:space="preserve">  When </w:t>
      </w:r>
      <w:r w:rsidR="00D47BCF">
        <w:t>ALTSA</w:t>
      </w:r>
      <w:r w:rsidRPr="00D94FD8">
        <w:t xml:space="preserve"> receives </w:t>
      </w:r>
      <w:r w:rsidR="00047C7E" w:rsidRPr="00D94FD8">
        <w:t>the funding from</w:t>
      </w:r>
      <w:r w:rsidR="003740BF">
        <w:t xml:space="preserve"> ACL</w:t>
      </w:r>
      <w:r w:rsidR="002C6D97">
        <w:t>,</w:t>
      </w:r>
      <w:r w:rsidRPr="00D94FD8">
        <w:t xml:space="preserve"> </w:t>
      </w:r>
      <w:r w:rsidR="00C0206A">
        <w:t>a</w:t>
      </w:r>
      <w:r w:rsidR="005A3104">
        <w:t>n</w:t>
      </w:r>
      <w:r w:rsidR="00F719F6">
        <w:t xml:space="preserve"> MB</w:t>
      </w:r>
      <w:r w:rsidRPr="00D94FD8">
        <w:t xml:space="preserve"> is posted requiring the AAA to sub</w:t>
      </w:r>
      <w:r w:rsidR="00586D2B">
        <w:t xml:space="preserve">mit a line item budget. </w:t>
      </w:r>
    </w:p>
    <w:p w:rsidR="004C2821" w:rsidRDefault="004C2821" w:rsidP="004C2821">
      <w:pPr>
        <w:pStyle w:val="ListParagraph"/>
      </w:pPr>
    </w:p>
    <w:p w:rsidR="003048FB" w:rsidRPr="00402F8B" w:rsidRDefault="00586D2B" w:rsidP="004C2821">
      <w:pPr>
        <w:pStyle w:val="ListParagraph"/>
        <w:tabs>
          <w:tab w:val="left" w:pos="-720"/>
        </w:tabs>
        <w:suppressAutoHyphens/>
        <w:spacing w:before="120"/>
        <w:ind w:left="360"/>
      </w:pPr>
      <w:r w:rsidRPr="00402F8B">
        <w:t xml:space="preserve">Additional </w:t>
      </w:r>
      <w:r w:rsidR="00C91D46" w:rsidRPr="00402F8B">
        <w:t xml:space="preserve"> budget am</w:t>
      </w:r>
      <w:r w:rsidRPr="00402F8B">
        <w:t xml:space="preserve">endments may be required if </w:t>
      </w:r>
      <w:r w:rsidR="009A783E">
        <w:t xml:space="preserve">additional </w:t>
      </w:r>
      <w:r w:rsidRPr="00402F8B">
        <w:t xml:space="preserve">new funding is received, </w:t>
      </w:r>
      <w:r w:rsidR="00C91D46" w:rsidRPr="00402F8B">
        <w:t>if the AAA needs to make line item adjustments</w:t>
      </w:r>
      <w:r w:rsidR="00FC5036">
        <w:t xml:space="preserve">, </w:t>
      </w:r>
      <w:r w:rsidR="0046288D">
        <w:t xml:space="preserve">or </w:t>
      </w:r>
      <w:r w:rsidRPr="00402F8B">
        <w:t>transfer</w:t>
      </w:r>
      <w:r w:rsidR="006A2709">
        <w:t xml:space="preserve"> funds between Title III </w:t>
      </w:r>
      <w:r w:rsidR="00047C7E" w:rsidRPr="00402F8B">
        <w:t>B</w:t>
      </w:r>
      <w:r w:rsidR="006A2709">
        <w:t xml:space="preserve">, C1 and/or </w:t>
      </w:r>
      <w:r w:rsidR="00047C7E" w:rsidRPr="00402F8B">
        <w:t xml:space="preserve">C2. If </w:t>
      </w:r>
      <w:r w:rsidR="00C91D46" w:rsidRPr="00402F8B">
        <w:t xml:space="preserve">AoA </w:t>
      </w:r>
      <w:r w:rsidR="00047C7E" w:rsidRPr="00402F8B">
        <w:t>provides</w:t>
      </w:r>
      <w:r w:rsidR="00C91D46" w:rsidRPr="00402F8B">
        <w:t xml:space="preserve"> additional funding</w:t>
      </w:r>
      <w:r w:rsidR="002C6D97">
        <w:t xml:space="preserve"> just prior to the end of the </w:t>
      </w:r>
      <w:r w:rsidR="009A783E">
        <w:t>contract period</w:t>
      </w:r>
      <w:r w:rsidR="004C2821">
        <w:t>, it</w:t>
      </w:r>
      <w:r w:rsidR="00C91D46" w:rsidRPr="00402F8B">
        <w:t xml:space="preserve"> must be obligated to the AAA</w:t>
      </w:r>
      <w:r w:rsidR="002C6D97">
        <w:t xml:space="preserve"> </w:t>
      </w:r>
      <w:r w:rsidR="0046288D">
        <w:t xml:space="preserve">immediately and </w:t>
      </w:r>
      <w:r w:rsidR="004C2821">
        <w:t>a</w:t>
      </w:r>
      <w:r w:rsidR="00C91D46" w:rsidRPr="00402F8B">
        <w:t xml:space="preserve"> unilateral contract amendment </w:t>
      </w:r>
      <w:r w:rsidR="00047C7E" w:rsidRPr="00402F8B">
        <w:t>will be</w:t>
      </w:r>
      <w:r w:rsidR="00C91D46" w:rsidRPr="00402F8B">
        <w:t xml:space="preserve"> required.  </w:t>
      </w:r>
    </w:p>
    <w:p w:rsidR="00140850" w:rsidRDefault="00F719F6" w:rsidP="00974ACB">
      <w:pPr>
        <w:pStyle w:val="ListParagraph"/>
        <w:numPr>
          <w:ilvl w:val="0"/>
          <w:numId w:val="29"/>
        </w:numPr>
        <w:tabs>
          <w:tab w:val="left" w:pos="-720"/>
        </w:tabs>
        <w:suppressAutoHyphens/>
        <w:spacing w:before="120"/>
      </w:pPr>
      <w:r w:rsidRPr="00813555">
        <w:t>State/Federal Contract and B</w:t>
      </w:r>
      <w:r w:rsidR="00C91D46" w:rsidRPr="00813555">
        <w:t>udget</w:t>
      </w:r>
      <w:r w:rsidR="00C91D46" w:rsidRPr="00586D2B">
        <w:t xml:space="preserve"> – Depending upon the timing of legislative </w:t>
      </w:r>
      <w:r w:rsidR="003350BC">
        <w:t>funding decisions</w:t>
      </w:r>
      <w:r w:rsidR="003350BC" w:rsidRPr="00586D2B">
        <w:t xml:space="preserve"> </w:t>
      </w:r>
      <w:r w:rsidR="00C91D46" w:rsidRPr="00586D2B">
        <w:t xml:space="preserve">and </w:t>
      </w:r>
      <w:r w:rsidR="00D47BCF">
        <w:t>ALTSA</w:t>
      </w:r>
      <w:r w:rsidR="00C91D46" w:rsidRPr="00586D2B">
        <w:t xml:space="preserve">‘s ability to </w:t>
      </w:r>
      <w:r w:rsidR="003350BC">
        <w:t>disseminate these funds</w:t>
      </w:r>
      <w:r w:rsidR="00C91D46" w:rsidRPr="00586D2B">
        <w:t xml:space="preserve">, the initial state/federal budget can be either a maximum consideration or line item budget. If a maximum consideration is required, </w:t>
      </w:r>
      <w:r w:rsidR="00D47BCF">
        <w:t>ALTSA</w:t>
      </w:r>
      <w:r w:rsidR="00C91D46" w:rsidRPr="00586D2B">
        <w:t xml:space="preserve"> estimates the funding for sources that have not yet been determined.  When funding figures h</w:t>
      </w:r>
      <w:r w:rsidR="00047C7E" w:rsidRPr="00586D2B">
        <w:t>ave been finalized</w:t>
      </w:r>
      <w:r w:rsidR="00273D16">
        <w:t>,</w:t>
      </w:r>
      <w:r w:rsidR="00047C7E" w:rsidRPr="00586D2B">
        <w:t xml:space="preserve"> </w:t>
      </w:r>
      <w:r w:rsidR="00D47BCF">
        <w:t>ALTSA</w:t>
      </w:r>
      <w:r w:rsidR="00047C7E" w:rsidRPr="00586D2B">
        <w:t xml:space="preserve"> posts </w:t>
      </w:r>
      <w:r>
        <w:t>an MB</w:t>
      </w:r>
      <w:r w:rsidR="00C91D46" w:rsidRPr="00586D2B">
        <w:t xml:space="preserve"> requiring the AAA to </w:t>
      </w:r>
      <w:r w:rsidR="00C91D46" w:rsidRPr="00FB1C27">
        <w:t xml:space="preserve">submit </w:t>
      </w:r>
      <w:r w:rsidR="009864C0" w:rsidRPr="00FB1C27">
        <w:t>a</w:t>
      </w:r>
      <w:r w:rsidR="009864C0">
        <w:t xml:space="preserve"> </w:t>
      </w:r>
      <w:r w:rsidR="00C91D46" w:rsidRPr="00586D2B">
        <w:t xml:space="preserve">line item budget. Throughout the fiscal year various amendments </w:t>
      </w:r>
      <w:r w:rsidR="00273D16">
        <w:t>may be required due to increase</w:t>
      </w:r>
      <w:r w:rsidR="00C91D46" w:rsidRPr="00586D2B">
        <w:t xml:space="preserve"> or decrease in funding, reallocation of funds between AAA</w:t>
      </w:r>
      <w:r w:rsidR="00C91D46" w:rsidRPr="00330216">
        <w:t xml:space="preserve">s </w:t>
      </w:r>
      <w:r w:rsidR="00C91D46" w:rsidRPr="00586D2B">
        <w:t xml:space="preserve">and/or AAA line item adjustments.  </w:t>
      </w:r>
    </w:p>
    <w:p w:rsidR="00586D2B" w:rsidRPr="00586D2B" w:rsidRDefault="00586D2B" w:rsidP="00586D2B">
      <w:pPr>
        <w:pStyle w:val="ListParagraph"/>
        <w:tabs>
          <w:tab w:val="left" w:pos="-720"/>
        </w:tabs>
        <w:suppressAutoHyphens/>
        <w:spacing w:before="120"/>
      </w:pPr>
    </w:p>
    <w:p w:rsidR="00494550" w:rsidRPr="003C068C" w:rsidRDefault="00C91D46" w:rsidP="00A3518E">
      <w:pPr>
        <w:rPr>
          <w:u w:val="single"/>
        </w:rPr>
      </w:pPr>
      <w:r w:rsidRPr="003C068C">
        <w:rPr>
          <w:u w:val="single"/>
        </w:rPr>
        <w:t>Budget Submissions:</w:t>
      </w:r>
    </w:p>
    <w:p w:rsidR="00A3518E" w:rsidRPr="00D94FD8" w:rsidRDefault="00A3518E" w:rsidP="00A3518E"/>
    <w:p w:rsidR="00A3518E" w:rsidRDefault="00D839BF" w:rsidP="00A3518E">
      <w:r w:rsidRPr="00D94FD8">
        <w:t>For</w:t>
      </w:r>
      <w:r w:rsidR="00404EE3" w:rsidRPr="00D94FD8">
        <w:t xml:space="preserve"> all budget submissions</w:t>
      </w:r>
      <w:r w:rsidR="00273D16">
        <w:t>,</w:t>
      </w:r>
      <w:r w:rsidR="00A14A93" w:rsidRPr="00D94FD8">
        <w:t xml:space="preserve"> the AAA</w:t>
      </w:r>
      <w:r w:rsidR="00D37E1F" w:rsidRPr="00D94FD8">
        <w:t xml:space="preserve"> must:</w:t>
      </w:r>
    </w:p>
    <w:p w:rsidR="003D5D8B" w:rsidRPr="00D94FD8" w:rsidRDefault="003D5D8B" w:rsidP="00A3518E"/>
    <w:p w:rsidR="002162F4" w:rsidRDefault="002162F4" w:rsidP="00974ACB">
      <w:pPr>
        <w:pStyle w:val="ListParagraph"/>
        <w:numPr>
          <w:ilvl w:val="0"/>
          <w:numId w:val="21"/>
        </w:numPr>
      </w:pPr>
      <w:r w:rsidRPr="00D94FD8">
        <w:t>Submit the budget within the timelines specif</w:t>
      </w:r>
      <w:r w:rsidR="00A47ED9" w:rsidRPr="00D94FD8">
        <w:t xml:space="preserve">ied in the </w:t>
      </w:r>
      <w:r w:rsidR="00577598" w:rsidRPr="00D94FD8">
        <w:t>MB</w:t>
      </w:r>
      <w:r w:rsidR="00FC5036">
        <w:t>.</w:t>
      </w:r>
    </w:p>
    <w:p w:rsidR="00A3518E" w:rsidRPr="00D94FD8" w:rsidRDefault="00A3518E" w:rsidP="00A3518E"/>
    <w:p w:rsidR="00A3518E" w:rsidRDefault="003640EB" w:rsidP="00974ACB">
      <w:pPr>
        <w:pStyle w:val="ListParagraph"/>
        <w:numPr>
          <w:ilvl w:val="0"/>
          <w:numId w:val="21"/>
        </w:numPr>
      </w:pPr>
      <w:r w:rsidRPr="00D94FD8">
        <w:t xml:space="preserve">Submit the </w:t>
      </w:r>
      <w:r w:rsidR="000A0C4B" w:rsidRPr="00D94FD8">
        <w:t xml:space="preserve">budget on </w:t>
      </w:r>
      <w:r w:rsidR="00D47BCF">
        <w:t>ALTSA</w:t>
      </w:r>
      <w:r w:rsidR="000A0C4B" w:rsidRPr="00D94FD8">
        <w:t xml:space="preserve">’s </w:t>
      </w:r>
      <w:r w:rsidR="00240842" w:rsidRPr="00D94FD8">
        <w:t>form</w:t>
      </w:r>
      <w:r w:rsidR="000A0C4B" w:rsidRPr="00D94FD8">
        <w:t>s</w:t>
      </w:r>
      <w:r w:rsidRPr="00D94FD8">
        <w:t xml:space="preserve"> and</w:t>
      </w:r>
      <w:r w:rsidR="007C1FFE" w:rsidRPr="00D94FD8">
        <w:t xml:space="preserve"> in accordance with the </w:t>
      </w:r>
      <w:r w:rsidRPr="00D94FD8">
        <w:t xml:space="preserve">budget </w:t>
      </w:r>
      <w:r w:rsidR="007C1FFE" w:rsidRPr="00D94FD8">
        <w:t xml:space="preserve">instructions </w:t>
      </w:r>
      <w:r w:rsidR="001C0E7B" w:rsidRPr="00D94FD8">
        <w:t>which are</w:t>
      </w:r>
      <w:r w:rsidRPr="00D94FD8">
        <w:t xml:space="preserve"> attached to</w:t>
      </w:r>
      <w:r w:rsidR="007C1FFE" w:rsidRPr="00D94FD8">
        <w:t xml:space="preserve"> the </w:t>
      </w:r>
      <w:r w:rsidR="00577598" w:rsidRPr="00D94FD8">
        <w:t>MB</w:t>
      </w:r>
      <w:r w:rsidR="00FC5036">
        <w:t>.</w:t>
      </w:r>
    </w:p>
    <w:p w:rsidR="00A3518E" w:rsidRPr="00D94FD8" w:rsidRDefault="00A3518E" w:rsidP="00A3518E">
      <w:pPr>
        <w:pStyle w:val="ListParagraph"/>
        <w:ind w:left="360"/>
      </w:pPr>
    </w:p>
    <w:p w:rsidR="007C1FFE" w:rsidRDefault="007C1FFE" w:rsidP="00974ACB">
      <w:pPr>
        <w:pStyle w:val="ListParagraph"/>
        <w:numPr>
          <w:ilvl w:val="0"/>
          <w:numId w:val="21"/>
        </w:numPr>
      </w:pPr>
      <w:r w:rsidRPr="00D94FD8">
        <w:t>Complete and submit all appl</w:t>
      </w:r>
      <w:r w:rsidR="00586D2B">
        <w:t>icable worksheets</w:t>
      </w:r>
      <w:r w:rsidR="00FC5036">
        <w:t>.</w:t>
      </w:r>
    </w:p>
    <w:p w:rsidR="00A3518E" w:rsidRPr="00D94FD8" w:rsidRDefault="00A3518E" w:rsidP="00A3518E"/>
    <w:p w:rsidR="00A3518E" w:rsidRDefault="000F3735" w:rsidP="00974ACB">
      <w:pPr>
        <w:pStyle w:val="ListParagraph"/>
        <w:numPr>
          <w:ilvl w:val="0"/>
          <w:numId w:val="21"/>
        </w:numPr>
      </w:pPr>
      <w:r w:rsidRPr="00D94FD8">
        <w:t>E</w:t>
      </w:r>
      <w:r w:rsidR="00CC1726" w:rsidRPr="00D94FD8">
        <w:t>nsure that the amounts budgeted for each funding sour</w:t>
      </w:r>
      <w:r w:rsidRPr="00D94FD8">
        <w:t>ce match</w:t>
      </w:r>
      <w:r w:rsidR="00CC1726" w:rsidRPr="00D94FD8">
        <w:t xml:space="preserve"> the funding allocation</w:t>
      </w:r>
      <w:r w:rsidR="00027F38" w:rsidRPr="00D94FD8">
        <w:t xml:space="preserve">s provided by </w:t>
      </w:r>
      <w:r w:rsidR="00D47BCF">
        <w:t>ALTSA</w:t>
      </w:r>
      <w:r w:rsidR="00D403C0">
        <w:t xml:space="preserve"> (</w:t>
      </w:r>
      <w:r w:rsidR="00027F38" w:rsidRPr="00D94FD8">
        <w:t>exception</w:t>
      </w:r>
      <w:r w:rsidR="00F17CE1" w:rsidRPr="00D94FD8">
        <w:t xml:space="preserve"> -</w:t>
      </w:r>
      <w:r w:rsidR="00586D2B">
        <w:t xml:space="preserve"> some</w:t>
      </w:r>
      <w:r w:rsidR="00027F38" w:rsidRPr="00D94FD8">
        <w:t xml:space="preserve"> figures used for the </w:t>
      </w:r>
      <w:r w:rsidR="00377E40">
        <w:t>area plan</w:t>
      </w:r>
      <w:r w:rsidR="00027F38" w:rsidRPr="00D94FD8">
        <w:t xml:space="preserve"> budget are based on </w:t>
      </w:r>
      <w:r w:rsidR="001C0E7B" w:rsidRPr="00D94FD8">
        <w:t xml:space="preserve">the </w:t>
      </w:r>
      <w:r w:rsidR="00027F38" w:rsidRPr="00D94FD8">
        <w:t>AAA</w:t>
      </w:r>
      <w:r w:rsidR="001C0E7B" w:rsidRPr="00D94FD8">
        <w:t>’s</w:t>
      </w:r>
      <w:r w:rsidR="00A3518E">
        <w:t xml:space="preserve"> estimates)</w:t>
      </w:r>
      <w:r w:rsidR="00FC5036">
        <w:t>.</w:t>
      </w:r>
    </w:p>
    <w:p w:rsidR="00387E93" w:rsidRPr="00D94FD8" w:rsidRDefault="00CC1726" w:rsidP="00A3518E">
      <w:r w:rsidRPr="00D94FD8">
        <w:t xml:space="preserve">  </w:t>
      </w:r>
    </w:p>
    <w:p w:rsidR="007C1FFE" w:rsidRDefault="003640EB" w:rsidP="00974ACB">
      <w:pPr>
        <w:pStyle w:val="ListParagraph"/>
        <w:numPr>
          <w:ilvl w:val="0"/>
          <w:numId w:val="21"/>
        </w:numPr>
      </w:pPr>
      <w:r w:rsidRPr="00D94FD8">
        <w:t>Comply</w:t>
      </w:r>
      <w:r w:rsidR="007C1FFE" w:rsidRPr="00D94FD8">
        <w:t xml:space="preserve"> with all applicable state and federal funding requirements</w:t>
      </w:r>
      <w:r w:rsidR="004F260E">
        <w:t xml:space="preserve"> including but not limited to ensuring that:</w:t>
      </w:r>
    </w:p>
    <w:p w:rsidR="00A3518E" w:rsidRPr="00D94FD8" w:rsidRDefault="00A3518E" w:rsidP="00A3518E"/>
    <w:p w:rsidR="00387E93" w:rsidRDefault="004F260E" w:rsidP="00EF23C9">
      <w:pPr>
        <w:pStyle w:val="ListParagraph"/>
        <w:numPr>
          <w:ilvl w:val="0"/>
          <w:numId w:val="51"/>
        </w:numPr>
        <w:ind w:left="720"/>
      </w:pPr>
      <w:r>
        <w:t>B</w:t>
      </w:r>
      <w:r w:rsidR="003640EB" w:rsidRPr="00D94FD8">
        <w:t xml:space="preserve">udget </w:t>
      </w:r>
      <w:r w:rsidR="00A47ED9" w:rsidRPr="00D94FD8">
        <w:t>amounts</w:t>
      </w:r>
      <w:r w:rsidR="002162F4" w:rsidRPr="00D94FD8">
        <w:t xml:space="preserve"> </w:t>
      </w:r>
      <w:r w:rsidR="00CD1BF8" w:rsidRPr="00D94FD8">
        <w:t>fall within</w:t>
      </w:r>
      <w:r w:rsidR="002162F4" w:rsidRPr="00D94FD8">
        <w:t xml:space="preserve"> the limitations of funding </w:t>
      </w:r>
      <w:r w:rsidR="009A783E">
        <w:t>limits</w:t>
      </w:r>
      <w:r w:rsidR="00FC5036">
        <w:t>.</w:t>
      </w:r>
    </w:p>
    <w:p w:rsidR="00A3518E" w:rsidRPr="00D94FD8" w:rsidRDefault="00A3518E" w:rsidP="004F260E">
      <w:pPr>
        <w:ind w:left="720"/>
      </w:pPr>
    </w:p>
    <w:p w:rsidR="00387E93" w:rsidRDefault="004F260E" w:rsidP="00EF23C9">
      <w:pPr>
        <w:pStyle w:val="ListParagraph"/>
        <w:numPr>
          <w:ilvl w:val="0"/>
          <w:numId w:val="51"/>
        </w:numPr>
        <w:ind w:left="720"/>
      </w:pPr>
      <w:r>
        <w:t>B</w:t>
      </w:r>
      <w:r w:rsidR="002162F4" w:rsidRPr="00D94FD8">
        <w:t xml:space="preserve">udget </w:t>
      </w:r>
      <w:r w:rsidR="00A47ED9" w:rsidRPr="00D94FD8">
        <w:t xml:space="preserve">amounts </w:t>
      </w:r>
      <w:r w:rsidR="0071651C" w:rsidRPr="00D94FD8">
        <w:t>meet all</w:t>
      </w:r>
      <w:r w:rsidR="00A3518E">
        <w:t xml:space="preserve"> minimum funding requirements</w:t>
      </w:r>
      <w:r w:rsidR="00FC5036">
        <w:t>.</w:t>
      </w:r>
    </w:p>
    <w:p w:rsidR="00A3518E" w:rsidRPr="00D94FD8" w:rsidRDefault="00A3518E" w:rsidP="004F260E">
      <w:pPr>
        <w:ind w:left="720"/>
      </w:pPr>
    </w:p>
    <w:p w:rsidR="00387E93" w:rsidRDefault="004F260E" w:rsidP="00EF23C9">
      <w:pPr>
        <w:pStyle w:val="ListParagraph"/>
        <w:numPr>
          <w:ilvl w:val="0"/>
          <w:numId w:val="51"/>
        </w:numPr>
        <w:ind w:left="720"/>
      </w:pPr>
      <w:r>
        <w:t>T</w:t>
      </w:r>
      <w:r w:rsidR="000F3735" w:rsidRPr="00D94FD8">
        <w:t>he amounts and sources of match comply with requirements</w:t>
      </w:r>
      <w:r w:rsidR="00FC5036">
        <w:t>.</w:t>
      </w:r>
    </w:p>
    <w:p w:rsidR="00A3518E" w:rsidRPr="00D94FD8" w:rsidRDefault="00A3518E" w:rsidP="00A3518E"/>
    <w:p w:rsidR="00027F38" w:rsidRDefault="00027F38" w:rsidP="00974ACB">
      <w:pPr>
        <w:pStyle w:val="ListParagraph"/>
        <w:numPr>
          <w:ilvl w:val="0"/>
          <w:numId w:val="21"/>
        </w:numPr>
      </w:pPr>
      <w:r w:rsidRPr="00D94FD8">
        <w:t>Provide information in the description column of the worksheet that is either requested in the instructions or considered necessary for complete unde</w:t>
      </w:r>
      <w:r w:rsidR="00A3518E">
        <w:t>rstanding of the budget entries</w:t>
      </w:r>
      <w:r w:rsidR="00FC5036">
        <w:t>.</w:t>
      </w:r>
      <w:r w:rsidR="00AB33C1">
        <w:t xml:space="preserve">  For example, if </w:t>
      </w:r>
      <w:r w:rsidR="0012228D">
        <w:t>the ‘</w:t>
      </w:r>
      <w:r w:rsidR="00AB33C1">
        <w:t>Other ALTSA</w:t>
      </w:r>
      <w:r w:rsidR="0012228D">
        <w:t>’</w:t>
      </w:r>
      <w:r w:rsidR="00AB33C1">
        <w:t xml:space="preserve"> funding </w:t>
      </w:r>
      <w:r w:rsidR="0012228D">
        <w:t xml:space="preserve">column </w:t>
      </w:r>
      <w:r w:rsidR="00AB33C1">
        <w:t xml:space="preserve">includes </w:t>
      </w:r>
      <w:r w:rsidR="004C6D92">
        <w:t xml:space="preserve">Administration </w:t>
      </w:r>
      <w:r w:rsidR="00AB33C1">
        <w:t>from more than one source, indicate the sources</w:t>
      </w:r>
      <w:r w:rsidR="000B07BB">
        <w:t xml:space="preserve"> and amounts</w:t>
      </w:r>
      <w:r w:rsidR="00AB33C1">
        <w:t>; if you have TXIX-Matched activities, indicate the source of match.</w:t>
      </w:r>
    </w:p>
    <w:p w:rsidR="00A3518E" w:rsidRPr="00D94FD8" w:rsidRDefault="00A3518E" w:rsidP="00A3518E"/>
    <w:p w:rsidR="00027F38" w:rsidRDefault="00027F38" w:rsidP="00974ACB">
      <w:pPr>
        <w:pStyle w:val="ListParagraph"/>
        <w:numPr>
          <w:ilvl w:val="0"/>
          <w:numId w:val="21"/>
        </w:numPr>
      </w:pPr>
      <w:r w:rsidRPr="00D94FD8">
        <w:t>Ensure that values on the Grand Total line match the Reve</w:t>
      </w:r>
      <w:r w:rsidR="00A3518E">
        <w:t>nue Total line for each column</w:t>
      </w:r>
      <w:r w:rsidR="00FC5036">
        <w:t>.</w:t>
      </w:r>
    </w:p>
    <w:p w:rsidR="00A3518E" w:rsidRPr="00D94FD8" w:rsidRDefault="00A3518E" w:rsidP="00A3518E"/>
    <w:p w:rsidR="004E6426" w:rsidRPr="00D94FD8" w:rsidRDefault="00922FA6" w:rsidP="004E6426">
      <w:pPr>
        <w:pStyle w:val="ListParagraph"/>
        <w:numPr>
          <w:ilvl w:val="0"/>
          <w:numId w:val="21"/>
        </w:numPr>
      </w:pPr>
      <w:r w:rsidRPr="00D94FD8">
        <w:t>Ensure tha</w:t>
      </w:r>
      <w:r w:rsidR="00F17CE1" w:rsidRPr="00D94FD8">
        <w:t xml:space="preserve">t </w:t>
      </w:r>
      <w:r w:rsidR="000F3735" w:rsidRPr="00D94FD8">
        <w:t xml:space="preserve">there are no significant variances between the </w:t>
      </w:r>
      <w:r w:rsidR="00377E40">
        <w:t>area plan</w:t>
      </w:r>
      <w:r w:rsidR="000F3735" w:rsidRPr="00D94FD8">
        <w:t xml:space="preserve">, </w:t>
      </w:r>
      <w:r w:rsidR="00FC5036">
        <w:t xml:space="preserve">OAA and State/Federal budgets.  </w:t>
      </w:r>
      <w:r w:rsidR="000F3735" w:rsidRPr="00D94FD8">
        <w:t xml:space="preserve">If there </w:t>
      </w:r>
      <w:r w:rsidR="004C6D92">
        <w:t>is a</w:t>
      </w:r>
      <w:r w:rsidR="004C6D92" w:rsidRPr="00D94FD8">
        <w:t xml:space="preserve"> </w:t>
      </w:r>
      <w:r w:rsidR="000F3735" w:rsidRPr="00D94FD8">
        <w:t>significant variance</w:t>
      </w:r>
      <w:r w:rsidR="004C6D92">
        <w:t>, added service or discontinued service,</w:t>
      </w:r>
      <w:r w:rsidR="000F3735" w:rsidRPr="00D94FD8">
        <w:t xml:space="preserve"> the AAA must </w:t>
      </w:r>
      <w:r w:rsidR="000F3735" w:rsidRPr="00FB1C27">
        <w:t xml:space="preserve">contact </w:t>
      </w:r>
      <w:r w:rsidR="00894E3F" w:rsidRPr="00FB1C27">
        <w:t xml:space="preserve">its </w:t>
      </w:r>
      <w:r w:rsidR="004D5360">
        <w:t>AAA S</w:t>
      </w:r>
      <w:r w:rsidR="00F719F6">
        <w:t>pecialist</w:t>
      </w:r>
      <w:r w:rsidR="000F3735" w:rsidRPr="00D94FD8">
        <w:t xml:space="preserve"> to determine if an </w:t>
      </w:r>
      <w:r w:rsidR="000F3735" w:rsidRPr="00FC5036">
        <w:t>interim</w:t>
      </w:r>
      <w:r w:rsidR="00106831" w:rsidRPr="00FC5036">
        <w:t xml:space="preserve"> area plan</w:t>
      </w:r>
      <w:r w:rsidR="000F3735" w:rsidRPr="00D94FD8">
        <w:t xml:space="preserve"> amendment </w:t>
      </w:r>
      <w:r w:rsidR="00A3518E">
        <w:t>is required</w:t>
      </w:r>
      <w:r w:rsidR="005C653D">
        <w:t>.</w:t>
      </w:r>
    </w:p>
    <w:p w:rsidR="00D02890" w:rsidRDefault="00D02890" w:rsidP="00D02890">
      <w:bookmarkStart w:id="14" w:name="_SECTION_VI._"/>
      <w:bookmarkEnd w:id="14"/>
    </w:p>
    <w:bookmarkStart w:id="15" w:name="_SECTION_VI.__1"/>
    <w:bookmarkEnd w:id="15"/>
    <w:p w:rsidR="00B710EE" w:rsidRPr="0048103E" w:rsidRDefault="00987644" w:rsidP="00B710EE">
      <w:pPr>
        <w:pStyle w:val="Heading3"/>
        <w:rPr>
          <w:szCs w:val="24"/>
          <w:u w:val="single"/>
        </w:rPr>
      </w:pPr>
      <w:r>
        <w:rPr>
          <w:szCs w:val="24"/>
        </w:rPr>
        <w:fldChar w:fldCharType="begin"/>
      </w:r>
      <w:r w:rsidR="00A6422B">
        <w:rPr>
          <w:szCs w:val="24"/>
        </w:rPr>
        <w:instrText>HYPERLINK  \l "_Fiscal_Operations"</w:instrText>
      </w:r>
      <w:r>
        <w:rPr>
          <w:szCs w:val="24"/>
        </w:rPr>
        <w:fldChar w:fldCharType="separate"/>
      </w:r>
      <w:r w:rsidR="00E13659" w:rsidRPr="00987644">
        <w:rPr>
          <w:rStyle w:val="Hyperlink"/>
          <w:szCs w:val="24"/>
        </w:rPr>
        <w:t xml:space="preserve">SECTION VI.  </w:t>
      </w:r>
      <w:r w:rsidR="00387E93" w:rsidRPr="00987644">
        <w:rPr>
          <w:rStyle w:val="Hyperlink"/>
          <w:szCs w:val="24"/>
        </w:rPr>
        <w:t>Determination of Costs</w:t>
      </w:r>
      <w:r>
        <w:rPr>
          <w:szCs w:val="24"/>
        </w:rPr>
        <w:fldChar w:fldCharType="end"/>
      </w:r>
    </w:p>
    <w:p w:rsidR="008009FE" w:rsidRPr="0048103E" w:rsidRDefault="008009FE" w:rsidP="008009FE"/>
    <w:p w:rsidR="00B710EE" w:rsidRPr="0048103E" w:rsidRDefault="00B710EE" w:rsidP="00B710EE">
      <w:pPr>
        <w:rPr>
          <w:rFonts w:cs="Arial"/>
        </w:rPr>
      </w:pPr>
      <w:r w:rsidRPr="0048103E">
        <w:rPr>
          <w:rFonts w:cs="Arial"/>
        </w:rPr>
        <w:t>Principles to be applied in establishing whether costs are allowable are discussed</w:t>
      </w:r>
      <w:r w:rsidR="0001542E">
        <w:rPr>
          <w:rFonts w:cs="Arial"/>
        </w:rPr>
        <w:t xml:space="preserve"> </w:t>
      </w:r>
      <w:r w:rsidR="0001542E" w:rsidRPr="00ED0A70">
        <w:rPr>
          <w:rFonts w:cs="Arial"/>
        </w:rPr>
        <w:t>in</w:t>
      </w:r>
      <w:r w:rsidR="004E1A7F" w:rsidRPr="00ED0A70">
        <w:rPr>
          <w:rFonts w:cs="Arial"/>
        </w:rPr>
        <w:t xml:space="preserve"> </w:t>
      </w:r>
      <w:r w:rsidR="004E1A7F" w:rsidRPr="00C52A4A">
        <w:rPr>
          <w:rFonts w:cs="Arial"/>
        </w:rPr>
        <w:t>45 CFR 75 Subpart E-Cost Principles</w:t>
      </w:r>
      <w:r w:rsidR="00ED0A70">
        <w:rPr>
          <w:rFonts w:cs="Arial"/>
        </w:rPr>
        <w:t xml:space="preserve"> for Health and Human Services funding</w:t>
      </w:r>
      <w:r w:rsidR="00C52A4A">
        <w:rPr>
          <w:rFonts w:cs="Arial"/>
        </w:rPr>
        <w:t xml:space="preserve">, </w:t>
      </w:r>
      <w:r w:rsidR="00ED0A70">
        <w:rPr>
          <w:rFonts w:cs="Arial"/>
        </w:rPr>
        <w:t>or 2 CFR 200 Subpart E-Cost Principles</w:t>
      </w:r>
      <w:r w:rsidR="00C52A4A">
        <w:rPr>
          <w:rFonts w:cs="Arial"/>
        </w:rPr>
        <w:t xml:space="preserve"> for grants not covered by 45 CFR or other Titles (the grant award should cite the applicable administrative regulation)</w:t>
      </w:r>
      <w:r w:rsidRPr="00ED0A70">
        <w:rPr>
          <w:rFonts w:cs="Arial"/>
        </w:rPr>
        <w:t>.</w:t>
      </w:r>
      <w:r w:rsidRPr="0048103E">
        <w:rPr>
          <w:rFonts w:cs="Arial"/>
        </w:rPr>
        <w:t xml:space="preserve"> These principles apply to both direct</w:t>
      </w:r>
      <w:r w:rsidR="00853DDA" w:rsidRPr="0048103E">
        <w:rPr>
          <w:rFonts w:cs="Arial"/>
        </w:rPr>
        <w:t xml:space="preserve"> and</w:t>
      </w:r>
      <w:r w:rsidRPr="0048103E">
        <w:rPr>
          <w:rFonts w:cs="Arial"/>
        </w:rPr>
        <w:t xml:space="preserve"> indirect costs</w:t>
      </w:r>
      <w:r w:rsidR="00853DDA" w:rsidRPr="0048103E">
        <w:rPr>
          <w:rFonts w:cs="Arial"/>
        </w:rPr>
        <w:t>,</w:t>
      </w:r>
      <w:r w:rsidR="00387E93" w:rsidRPr="0048103E">
        <w:rPr>
          <w:rFonts w:cs="Arial"/>
        </w:rPr>
        <w:t xml:space="preserve"> as well as matching share</w:t>
      </w:r>
      <w:r w:rsidRPr="0048103E">
        <w:rPr>
          <w:rFonts w:cs="Arial"/>
        </w:rPr>
        <w:t xml:space="preserve">. </w:t>
      </w:r>
      <w:r w:rsidR="00535D79" w:rsidRPr="0048103E">
        <w:rPr>
          <w:rFonts w:cs="Arial"/>
        </w:rPr>
        <w:t xml:space="preserve">If a particular item of cost is not mentioned in </w:t>
      </w:r>
      <w:r w:rsidR="00494E58">
        <w:rPr>
          <w:rFonts w:cs="Arial"/>
        </w:rPr>
        <w:t>Subpart E,</w:t>
      </w:r>
      <w:r w:rsidR="0001542E">
        <w:rPr>
          <w:rFonts w:cs="Arial"/>
        </w:rPr>
        <w:t xml:space="preserve"> </w:t>
      </w:r>
      <w:r w:rsidR="00535D79" w:rsidRPr="0048103E">
        <w:rPr>
          <w:rFonts w:cs="Arial"/>
        </w:rPr>
        <w:t>it does not imply that it is either allowable or unallowable; rather, determination must be made in each case based on the treatment or standards provided for similar or related items of costs.</w:t>
      </w:r>
    </w:p>
    <w:p w:rsidR="00B81300" w:rsidRPr="0048103E" w:rsidRDefault="00B81300" w:rsidP="00B81300">
      <w:pPr>
        <w:pStyle w:val="ListParagraph"/>
        <w:ind w:left="1080"/>
        <w:rPr>
          <w:rFonts w:cs="Arial"/>
        </w:rPr>
      </w:pPr>
    </w:p>
    <w:p w:rsidR="009D6D7C" w:rsidRPr="008A499B" w:rsidRDefault="00785A10" w:rsidP="00785A10">
      <w:pPr>
        <w:pStyle w:val="ListParagraph"/>
        <w:numPr>
          <w:ilvl w:val="0"/>
          <w:numId w:val="20"/>
        </w:numPr>
        <w:tabs>
          <w:tab w:val="left" w:pos="-720"/>
          <w:tab w:val="left" w:pos="0"/>
        </w:tabs>
        <w:suppressAutoHyphens/>
        <w:spacing w:before="120"/>
        <w:ind w:right="720"/>
        <w:rPr>
          <w:rFonts w:cs="Arial"/>
        </w:rPr>
      </w:pPr>
      <w:r w:rsidRPr="00A02BDA">
        <w:rPr>
          <w:rFonts w:cs="Arial"/>
          <w:szCs w:val="24"/>
        </w:rPr>
        <w:t xml:space="preserve">General guidelines to determine allowable costs for state and federal </w:t>
      </w:r>
      <w:r w:rsidR="00CF0F90">
        <w:rPr>
          <w:rFonts w:cs="Arial"/>
          <w:szCs w:val="24"/>
        </w:rPr>
        <w:t>a</w:t>
      </w:r>
      <w:r w:rsidRPr="00A02BDA">
        <w:rPr>
          <w:rFonts w:cs="Arial"/>
          <w:szCs w:val="24"/>
        </w:rPr>
        <w:t>wards</w:t>
      </w:r>
      <w:r w:rsidR="009D6D7C">
        <w:rPr>
          <w:rFonts w:cs="Arial"/>
          <w:szCs w:val="24"/>
        </w:rPr>
        <w:t xml:space="preserve"> are noted below.  </w:t>
      </w:r>
    </w:p>
    <w:p w:rsidR="009D6D7C" w:rsidRDefault="009D6D7C" w:rsidP="00813555">
      <w:pPr>
        <w:tabs>
          <w:tab w:val="left" w:pos="-720"/>
          <w:tab w:val="left" w:pos="0"/>
        </w:tabs>
        <w:suppressAutoHyphens/>
        <w:spacing w:before="120"/>
        <w:ind w:right="720"/>
        <w:rPr>
          <w:rFonts w:cs="Arial"/>
          <w:szCs w:val="24"/>
        </w:rPr>
      </w:pPr>
      <w:r>
        <w:rPr>
          <w:rFonts w:cs="Arial"/>
          <w:szCs w:val="24"/>
        </w:rPr>
        <w:t xml:space="preserve">      </w:t>
      </w:r>
      <w:r w:rsidRPr="008A499B">
        <w:rPr>
          <w:rFonts w:cs="Arial"/>
          <w:szCs w:val="24"/>
        </w:rPr>
        <w:t>Costs must:</w:t>
      </w:r>
    </w:p>
    <w:p w:rsidR="00A02BDA" w:rsidRPr="00A02BDA" w:rsidRDefault="009D6D7C" w:rsidP="00813555">
      <w:pPr>
        <w:tabs>
          <w:tab w:val="left" w:pos="-720"/>
          <w:tab w:val="left" w:pos="0"/>
        </w:tabs>
        <w:suppressAutoHyphens/>
        <w:spacing w:before="120"/>
        <w:ind w:right="720"/>
        <w:rPr>
          <w:rFonts w:cs="Arial"/>
        </w:rPr>
      </w:pPr>
      <w:r>
        <w:rPr>
          <w:rFonts w:cs="Arial"/>
          <w:szCs w:val="24"/>
        </w:rPr>
        <w:t xml:space="preserve">      </w:t>
      </w:r>
    </w:p>
    <w:p w:rsidR="00785A10" w:rsidRDefault="00F719F6" w:rsidP="00EF23C9">
      <w:pPr>
        <w:pStyle w:val="ListParagraph"/>
        <w:numPr>
          <w:ilvl w:val="0"/>
          <w:numId w:val="43"/>
        </w:numPr>
        <w:rPr>
          <w:rFonts w:cs="Arial"/>
        </w:rPr>
      </w:pPr>
      <w:r>
        <w:rPr>
          <w:rFonts w:cs="Arial"/>
        </w:rPr>
        <w:t>B</w:t>
      </w:r>
      <w:r w:rsidR="00785A10" w:rsidRPr="0048103E">
        <w:rPr>
          <w:rFonts w:cs="Arial"/>
        </w:rPr>
        <w:t xml:space="preserve">e necessary and reasonable for proper and efficient performance </w:t>
      </w:r>
      <w:r w:rsidR="00A3518E">
        <w:rPr>
          <w:rFonts w:cs="Arial"/>
        </w:rPr>
        <w:t>and administration of the award</w:t>
      </w:r>
      <w:r w:rsidR="00FC5036">
        <w:rPr>
          <w:rFonts w:cs="Arial"/>
        </w:rPr>
        <w:t>.</w:t>
      </w:r>
      <w:r w:rsidR="004E1A7F">
        <w:rPr>
          <w:rFonts w:cs="Arial"/>
        </w:rPr>
        <w:t xml:space="preserve"> A cost is reasonable if, in its nature and amount, it does not exceed that which would be incurred by a prudent person under the circumstances prevailing at the time the decision was made to incur the cost.  For further guidance refer to 45 CFR 75.404</w:t>
      </w:r>
    </w:p>
    <w:p w:rsidR="00A3518E" w:rsidRPr="0048103E" w:rsidRDefault="00A3518E" w:rsidP="00A3518E">
      <w:pPr>
        <w:pStyle w:val="ListParagraph"/>
        <w:rPr>
          <w:rFonts w:cs="Arial"/>
        </w:rPr>
      </w:pPr>
    </w:p>
    <w:p w:rsidR="00785A10" w:rsidRDefault="00785A10" w:rsidP="00EF23C9">
      <w:pPr>
        <w:pStyle w:val="ListParagraph"/>
        <w:numPr>
          <w:ilvl w:val="0"/>
          <w:numId w:val="43"/>
        </w:numPr>
        <w:rPr>
          <w:rFonts w:cs="Arial"/>
        </w:rPr>
      </w:pPr>
      <w:r w:rsidRPr="0048103E">
        <w:rPr>
          <w:rFonts w:cs="Arial"/>
        </w:rPr>
        <w:t>Be</w:t>
      </w:r>
      <w:r w:rsidR="00494E58">
        <w:rPr>
          <w:rFonts w:cs="Arial"/>
        </w:rPr>
        <w:t xml:space="preserve"> allocable</w:t>
      </w:r>
      <w:r w:rsidR="00FC5036">
        <w:rPr>
          <w:rFonts w:cs="Arial"/>
        </w:rPr>
        <w:t>.</w:t>
      </w:r>
      <w:r w:rsidR="004E1A7F" w:rsidRPr="004E1A7F">
        <w:rPr>
          <w:rFonts w:cs="Arial"/>
        </w:rPr>
        <w:t xml:space="preserve"> </w:t>
      </w:r>
      <w:r w:rsidR="004E1A7F">
        <w:rPr>
          <w:rFonts w:cs="Arial"/>
        </w:rPr>
        <w:t>A</w:t>
      </w:r>
      <w:r w:rsidR="004F2FA3">
        <w:rPr>
          <w:rFonts w:cs="Arial"/>
        </w:rPr>
        <w:t xml:space="preserve"> </w:t>
      </w:r>
      <w:r w:rsidR="004E1A7F">
        <w:rPr>
          <w:rFonts w:cs="Arial"/>
        </w:rPr>
        <w:t xml:space="preserve">cost is allocable if the goods or services involved are chargeable or assignable to a federal award or cost objective in accordance with relative benefits received.  </w:t>
      </w:r>
      <w:r w:rsidR="00494E58">
        <w:rPr>
          <w:rFonts w:cs="Arial"/>
        </w:rPr>
        <w:t xml:space="preserve">See </w:t>
      </w:r>
      <w:r w:rsidR="0021514A">
        <w:rPr>
          <w:rFonts w:cs="Arial"/>
        </w:rPr>
        <w:t xml:space="preserve">the Cost Allocation section of this chapter for more information. </w:t>
      </w:r>
    </w:p>
    <w:p w:rsidR="006C20CE" w:rsidRPr="006C20CE" w:rsidRDefault="006C20CE" w:rsidP="006C20CE">
      <w:pPr>
        <w:rPr>
          <w:rFonts w:cs="Arial"/>
        </w:rPr>
      </w:pPr>
    </w:p>
    <w:p w:rsidR="00785A10" w:rsidRDefault="00785A10" w:rsidP="00EF23C9">
      <w:pPr>
        <w:pStyle w:val="ListParagraph"/>
        <w:numPr>
          <w:ilvl w:val="0"/>
          <w:numId w:val="43"/>
        </w:numPr>
        <w:rPr>
          <w:rFonts w:cs="Arial"/>
        </w:rPr>
      </w:pPr>
      <w:r w:rsidRPr="0048103E">
        <w:rPr>
          <w:rFonts w:cs="Arial"/>
        </w:rPr>
        <w:t>Co</w:t>
      </w:r>
      <w:r w:rsidR="006B53C3">
        <w:rPr>
          <w:rFonts w:cs="Arial"/>
        </w:rPr>
        <w:t>n</w:t>
      </w:r>
      <w:r w:rsidRPr="0048103E">
        <w:rPr>
          <w:rFonts w:cs="Arial"/>
        </w:rPr>
        <w:t>form to any limitations or exclusion set forth in CFR, federal laws,</w:t>
      </w:r>
      <w:r w:rsidR="0021514A">
        <w:rPr>
          <w:rFonts w:cs="Arial"/>
        </w:rPr>
        <w:t xml:space="preserve"> state laws, and </w:t>
      </w:r>
      <w:r w:rsidRPr="0048103E">
        <w:rPr>
          <w:rFonts w:cs="Arial"/>
        </w:rPr>
        <w:t xml:space="preserve"> terms and conditions of the </w:t>
      </w:r>
      <w:r w:rsidR="004E1A7F">
        <w:rPr>
          <w:rFonts w:cs="Arial"/>
        </w:rPr>
        <w:t xml:space="preserve">state or </w:t>
      </w:r>
      <w:r w:rsidRPr="0048103E">
        <w:rPr>
          <w:rFonts w:cs="Arial"/>
        </w:rPr>
        <w:t>federal award, as to</w:t>
      </w:r>
      <w:r w:rsidR="006C20CE">
        <w:rPr>
          <w:rFonts w:cs="Arial"/>
        </w:rPr>
        <w:t xml:space="preserve"> types or amounts of cost items</w:t>
      </w:r>
      <w:r w:rsidR="00FC5036">
        <w:rPr>
          <w:rFonts w:cs="Arial"/>
        </w:rPr>
        <w:t>.</w:t>
      </w:r>
    </w:p>
    <w:p w:rsidR="006C20CE" w:rsidRPr="006C20CE" w:rsidRDefault="006C20CE" w:rsidP="006C20CE">
      <w:pPr>
        <w:rPr>
          <w:rFonts w:cs="Arial"/>
        </w:rPr>
      </w:pPr>
    </w:p>
    <w:p w:rsidR="00785A10" w:rsidRDefault="00785A10" w:rsidP="00EF23C9">
      <w:pPr>
        <w:pStyle w:val="ListParagraph"/>
        <w:numPr>
          <w:ilvl w:val="0"/>
          <w:numId w:val="43"/>
        </w:numPr>
        <w:rPr>
          <w:rFonts w:cs="Arial"/>
        </w:rPr>
      </w:pPr>
      <w:r w:rsidRPr="0048103E">
        <w:rPr>
          <w:rFonts w:cs="Arial"/>
        </w:rPr>
        <w:t>Be consistent with policies, and procedures that apply uniformly to</w:t>
      </w:r>
      <w:r w:rsidR="004E1A7F">
        <w:rPr>
          <w:rFonts w:cs="Arial"/>
        </w:rPr>
        <w:t xml:space="preserve"> all</w:t>
      </w:r>
      <w:r w:rsidR="0021514A">
        <w:rPr>
          <w:rFonts w:cs="Arial"/>
        </w:rPr>
        <w:t xml:space="preserve"> </w:t>
      </w:r>
      <w:r w:rsidRPr="0048103E">
        <w:rPr>
          <w:rFonts w:cs="Arial"/>
        </w:rPr>
        <w:t>state and federal</w:t>
      </w:r>
      <w:r w:rsidR="004E1A7F">
        <w:rPr>
          <w:rFonts w:cs="Arial"/>
        </w:rPr>
        <w:t>ly financed</w:t>
      </w:r>
      <w:r w:rsidRPr="0048103E">
        <w:rPr>
          <w:rFonts w:cs="Arial"/>
        </w:rPr>
        <w:t xml:space="preserve"> awards and other activities </w:t>
      </w:r>
      <w:r w:rsidR="006C20CE">
        <w:rPr>
          <w:rFonts w:cs="Arial"/>
        </w:rPr>
        <w:t>of the</w:t>
      </w:r>
      <w:r w:rsidR="004E1A7F">
        <w:rPr>
          <w:rFonts w:cs="Arial"/>
        </w:rPr>
        <w:t xml:space="preserve"> non-federal entity.</w:t>
      </w:r>
    </w:p>
    <w:p w:rsidR="006C20CE" w:rsidRPr="006C20CE" w:rsidRDefault="006C20CE" w:rsidP="006C20CE">
      <w:pPr>
        <w:rPr>
          <w:rFonts w:cs="Arial"/>
        </w:rPr>
      </w:pPr>
    </w:p>
    <w:p w:rsidR="00785A10" w:rsidRDefault="00F719F6" w:rsidP="00EF23C9">
      <w:pPr>
        <w:pStyle w:val="ListParagraph"/>
        <w:numPr>
          <w:ilvl w:val="0"/>
          <w:numId w:val="43"/>
        </w:numPr>
        <w:rPr>
          <w:rFonts w:cs="Arial"/>
        </w:rPr>
      </w:pPr>
      <w:r>
        <w:rPr>
          <w:rFonts w:cs="Arial"/>
        </w:rPr>
        <w:t>B</w:t>
      </w:r>
      <w:r w:rsidR="00785A10" w:rsidRPr="0048103E">
        <w:rPr>
          <w:rFonts w:cs="Arial"/>
        </w:rPr>
        <w:t>e treated consistently</w:t>
      </w:r>
      <w:r w:rsidR="00CF6ACF">
        <w:rPr>
          <w:rFonts w:cs="Arial"/>
        </w:rPr>
        <w:t>. F</w:t>
      </w:r>
      <w:r w:rsidR="00785A10" w:rsidRPr="0048103E">
        <w:rPr>
          <w:rFonts w:cs="Arial"/>
        </w:rPr>
        <w:t>or example</w:t>
      </w:r>
      <w:r w:rsidR="00B82FE8">
        <w:rPr>
          <w:rFonts w:cs="Arial"/>
        </w:rPr>
        <w:t>, a cost ma</w:t>
      </w:r>
      <w:r w:rsidR="00785A10" w:rsidRPr="0048103E">
        <w:rPr>
          <w:rFonts w:cs="Arial"/>
        </w:rPr>
        <w:t>y not be assigned to an award as a direct cost if any other cost incurred for the same purpose in like circumstances has been allocated t</w:t>
      </w:r>
      <w:r w:rsidR="006C20CE">
        <w:rPr>
          <w:rFonts w:cs="Arial"/>
        </w:rPr>
        <w:t>o the award as an indirect cost</w:t>
      </w:r>
      <w:r w:rsidR="00FC5036">
        <w:rPr>
          <w:rFonts w:cs="Arial"/>
        </w:rPr>
        <w:t>.</w:t>
      </w:r>
    </w:p>
    <w:p w:rsidR="006C20CE" w:rsidRPr="006C20CE" w:rsidRDefault="006C20CE" w:rsidP="006C20CE">
      <w:pPr>
        <w:rPr>
          <w:rFonts w:cs="Arial"/>
        </w:rPr>
      </w:pPr>
    </w:p>
    <w:p w:rsidR="006C20CE" w:rsidRDefault="00F719F6" w:rsidP="00EF23C9">
      <w:pPr>
        <w:pStyle w:val="ListParagraph"/>
        <w:numPr>
          <w:ilvl w:val="0"/>
          <w:numId w:val="43"/>
        </w:numPr>
        <w:rPr>
          <w:rFonts w:cs="Arial"/>
        </w:rPr>
      </w:pPr>
      <w:r>
        <w:rPr>
          <w:rFonts w:cs="Arial"/>
        </w:rPr>
        <w:t>B</w:t>
      </w:r>
      <w:r w:rsidR="00785A10">
        <w:rPr>
          <w:rFonts w:cs="Arial"/>
        </w:rPr>
        <w:t>e in accordance with Generally Accepted Accounting P</w:t>
      </w:r>
      <w:r w:rsidR="00785A10" w:rsidRPr="0048103E">
        <w:rPr>
          <w:rFonts w:cs="Arial"/>
        </w:rPr>
        <w:t xml:space="preserve">rinciples, except </w:t>
      </w:r>
      <w:r w:rsidR="004E1A7F">
        <w:rPr>
          <w:rFonts w:cs="Arial"/>
        </w:rPr>
        <w:t xml:space="preserve">for state and local governments and Indian tribes </w:t>
      </w:r>
      <w:r w:rsidR="00785A10" w:rsidRPr="0048103E">
        <w:rPr>
          <w:rFonts w:cs="Arial"/>
        </w:rPr>
        <w:t>as otherwise</w:t>
      </w:r>
      <w:r w:rsidR="006C20CE">
        <w:rPr>
          <w:rFonts w:cs="Arial"/>
        </w:rPr>
        <w:t xml:space="preserve"> provided for in </w:t>
      </w:r>
      <w:r w:rsidR="004E1A7F">
        <w:rPr>
          <w:rFonts w:cs="Arial"/>
        </w:rPr>
        <w:t xml:space="preserve">45 </w:t>
      </w:r>
      <w:r w:rsidR="006C20CE">
        <w:rPr>
          <w:rFonts w:cs="Arial"/>
        </w:rPr>
        <w:t xml:space="preserve">CFR Part </w:t>
      </w:r>
      <w:r w:rsidR="004E1A7F">
        <w:rPr>
          <w:rFonts w:cs="Arial"/>
        </w:rPr>
        <w:t xml:space="preserve">75 </w:t>
      </w:r>
      <w:r w:rsidR="00FC5036">
        <w:rPr>
          <w:rFonts w:cs="Arial"/>
        </w:rPr>
        <w:t>.</w:t>
      </w:r>
    </w:p>
    <w:p w:rsidR="00785A10" w:rsidRPr="006C20CE" w:rsidRDefault="00785A10" w:rsidP="006C20CE">
      <w:pPr>
        <w:rPr>
          <w:rFonts w:cs="Arial"/>
        </w:rPr>
      </w:pPr>
      <w:r w:rsidRPr="006C20CE">
        <w:rPr>
          <w:rFonts w:cs="Arial"/>
        </w:rPr>
        <w:t xml:space="preserve"> </w:t>
      </w:r>
    </w:p>
    <w:p w:rsidR="006C20CE" w:rsidRDefault="00F719F6" w:rsidP="00EF23C9">
      <w:pPr>
        <w:pStyle w:val="ListParagraph"/>
        <w:numPr>
          <w:ilvl w:val="0"/>
          <w:numId w:val="43"/>
        </w:numPr>
        <w:rPr>
          <w:rFonts w:cs="Arial"/>
        </w:rPr>
      </w:pPr>
      <w:r>
        <w:rPr>
          <w:rFonts w:cs="Arial"/>
        </w:rPr>
        <w:t>N</w:t>
      </w:r>
      <w:r w:rsidR="00785A10" w:rsidRPr="0048103E">
        <w:rPr>
          <w:rFonts w:cs="Arial"/>
        </w:rPr>
        <w:t xml:space="preserve">ot be included as a cost or used to meet </w:t>
      </w:r>
      <w:r w:rsidR="004E1A7F">
        <w:rPr>
          <w:rFonts w:cs="Arial"/>
        </w:rPr>
        <w:t xml:space="preserve">cost sharing or </w:t>
      </w:r>
      <w:r w:rsidR="00785A10" w:rsidRPr="0048103E">
        <w:rPr>
          <w:rFonts w:cs="Arial"/>
        </w:rPr>
        <w:t>matching requirements of any other federal</w:t>
      </w:r>
      <w:r w:rsidR="004E1A7F">
        <w:rPr>
          <w:rFonts w:cs="Arial"/>
        </w:rPr>
        <w:t>ly financed program</w:t>
      </w:r>
      <w:r w:rsidR="00785A10" w:rsidRPr="0048103E">
        <w:rPr>
          <w:rFonts w:cs="Arial"/>
        </w:rPr>
        <w:t xml:space="preserve"> in either the current or a prior period, except as specifically provid</w:t>
      </w:r>
      <w:r w:rsidR="006C20CE">
        <w:rPr>
          <w:rFonts w:cs="Arial"/>
        </w:rPr>
        <w:t>ed by federal law or regulation</w:t>
      </w:r>
      <w:r w:rsidR="00FC5036">
        <w:rPr>
          <w:rFonts w:cs="Arial"/>
        </w:rPr>
        <w:t>.</w:t>
      </w:r>
    </w:p>
    <w:p w:rsidR="00785A10" w:rsidRPr="006C20CE" w:rsidRDefault="00785A10" w:rsidP="006C20CE">
      <w:pPr>
        <w:rPr>
          <w:rFonts w:cs="Arial"/>
        </w:rPr>
      </w:pPr>
      <w:r w:rsidRPr="006C20CE">
        <w:rPr>
          <w:rFonts w:cs="Arial"/>
        </w:rPr>
        <w:t xml:space="preserve"> </w:t>
      </w:r>
    </w:p>
    <w:p w:rsidR="00A02BDA" w:rsidRPr="00A02BDA" w:rsidRDefault="00F719F6" w:rsidP="00A02BDA">
      <w:pPr>
        <w:pStyle w:val="ListParagraph"/>
        <w:numPr>
          <w:ilvl w:val="0"/>
          <w:numId w:val="43"/>
        </w:numPr>
        <w:rPr>
          <w:rFonts w:cs="Arial"/>
        </w:rPr>
      </w:pPr>
      <w:r>
        <w:rPr>
          <w:rFonts w:cs="Arial"/>
        </w:rPr>
        <w:t>B</w:t>
      </w:r>
      <w:r w:rsidR="00785A10" w:rsidRPr="0048103E">
        <w:rPr>
          <w:rFonts w:cs="Arial"/>
        </w:rPr>
        <w:t>e net of all applicable credits</w:t>
      </w:r>
      <w:r w:rsidR="00FC5036">
        <w:rPr>
          <w:rFonts w:cs="Arial"/>
        </w:rPr>
        <w:t>.</w:t>
      </w:r>
    </w:p>
    <w:p w:rsidR="006C20CE" w:rsidRPr="006C20CE" w:rsidRDefault="006C20CE" w:rsidP="006C20CE">
      <w:pPr>
        <w:rPr>
          <w:rFonts w:cs="Arial"/>
        </w:rPr>
      </w:pPr>
    </w:p>
    <w:p w:rsidR="00D02890" w:rsidRDefault="00F719F6" w:rsidP="00EF23C9">
      <w:pPr>
        <w:pStyle w:val="ListParagraph"/>
        <w:numPr>
          <w:ilvl w:val="0"/>
          <w:numId w:val="43"/>
        </w:numPr>
        <w:rPr>
          <w:rFonts w:cs="Arial"/>
        </w:rPr>
      </w:pPr>
      <w:r>
        <w:rPr>
          <w:rFonts w:cs="Arial"/>
        </w:rPr>
        <w:t>B</w:t>
      </w:r>
      <w:r w:rsidR="00785A10" w:rsidRPr="0048103E">
        <w:rPr>
          <w:rFonts w:cs="Arial"/>
        </w:rPr>
        <w:t>e adequately documented</w:t>
      </w:r>
      <w:r w:rsidR="00FC5036">
        <w:rPr>
          <w:rFonts w:cs="Arial"/>
        </w:rPr>
        <w:t>.</w:t>
      </w:r>
      <w:r w:rsidR="00785A10" w:rsidRPr="0048103E">
        <w:rPr>
          <w:rFonts w:cs="Arial"/>
        </w:rPr>
        <w:t xml:space="preserve"> </w:t>
      </w:r>
    </w:p>
    <w:p w:rsidR="00DA0D4A" w:rsidRDefault="00DA0D4A" w:rsidP="00330216">
      <w:pPr>
        <w:pStyle w:val="ListParagraph"/>
        <w:ind w:left="0"/>
        <w:rPr>
          <w:rFonts w:cs="Arial"/>
        </w:rPr>
      </w:pPr>
    </w:p>
    <w:p w:rsidR="00D02890" w:rsidRDefault="00D02890" w:rsidP="00785A10">
      <w:pPr>
        <w:pStyle w:val="ListParagraph"/>
        <w:tabs>
          <w:tab w:val="left" w:pos="-720"/>
          <w:tab w:val="left" w:pos="0"/>
        </w:tabs>
        <w:suppressAutoHyphens/>
        <w:spacing w:before="120"/>
        <w:ind w:left="360" w:right="720"/>
        <w:rPr>
          <w:rFonts w:cs="Arial"/>
          <w:szCs w:val="24"/>
        </w:rPr>
      </w:pPr>
    </w:p>
    <w:p w:rsidR="00B81300" w:rsidRPr="00DA0D4A" w:rsidRDefault="00785A10" w:rsidP="00974ACB">
      <w:pPr>
        <w:pStyle w:val="ListParagraph"/>
        <w:numPr>
          <w:ilvl w:val="0"/>
          <w:numId w:val="20"/>
        </w:numPr>
        <w:tabs>
          <w:tab w:val="left" w:pos="-720"/>
          <w:tab w:val="left" w:pos="0"/>
        </w:tabs>
        <w:suppressAutoHyphens/>
        <w:spacing w:before="120"/>
        <w:ind w:right="720"/>
        <w:rPr>
          <w:rFonts w:cs="Arial"/>
        </w:rPr>
      </w:pPr>
      <w:r w:rsidRPr="0048103E">
        <w:rPr>
          <w:rFonts w:cs="Arial"/>
          <w:szCs w:val="24"/>
        </w:rPr>
        <w:t xml:space="preserve">Composition of Allowable Cost </w:t>
      </w:r>
    </w:p>
    <w:p w:rsidR="00DA0D4A" w:rsidRPr="009E550F" w:rsidRDefault="00DA0D4A" w:rsidP="00DA0D4A">
      <w:pPr>
        <w:pStyle w:val="ListParagraph"/>
        <w:tabs>
          <w:tab w:val="left" w:pos="-720"/>
          <w:tab w:val="left" w:pos="0"/>
        </w:tabs>
        <w:suppressAutoHyphens/>
        <w:spacing w:before="120"/>
        <w:ind w:left="360" w:right="720"/>
        <w:rPr>
          <w:rFonts w:cs="Arial"/>
        </w:rPr>
      </w:pPr>
    </w:p>
    <w:p w:rsidR="00853DDA" w:rsidRPr="0048103E" w:rsidRDefault="00853DDA" w:rsidP="00853DDA">
      <w:pPr>
        <w:rPr>
          <w:rFonts w:cs="Arial"/>
          <w:b/>
          <w:sz w:val="28"/>
          <w:szCs w:val="28"/>
        </w:rPr>
      </w:pPr>
      <w:r w:rsidRPr="0048103E">
        <w:rPr>
          <w:rFonts w:cs="Arial"/>
          <w:b/>
          <w:sz w:val="28"/>
          <w:szCs w:val="28"/>
        </w:rPr>
        <w:t xml:space="preserve">                      </w:t>
      </w:r>
      <w:r w:rsidR="00AF70AF" w:rsidRPr="0048103E">
        <w:rPr>
          <w:rFonts w:cs="Arial"/>
          <w:b/>
          <w:sz w:val="28"/>
          <w:szCs w:val="28"/>
        </w:rPr>
        <w:t xml:space="preserve">     </w:t>
      </w:r>
      <w:r w:rsidRPr="0048103E">
        <w:rPr>
          <w:rFonts w:cs="Arial"/>
          <w:b/>
          <w:sz w:val="28"/>
          <w:szCs w:val="28"/>
        </w:rPr>
        <w:t>Typical Components</w:t>
      </w:r>
      <w:r w:rsidR="002C7666" w:rsidRPr="0048103E">
        <w:rPr>
          <w:rFonts w:cs="Arial"/>
          <w:b/>
          <w:sz w:val="28"/>
          <w:szCs w:val="28"/>
        </w:rPr>
        <w:t xml:space="preserve"> of</w:t>
      </w:r>
      <w:r w:rsidRPr="0048103E">
        <w:rPr>
          <w:rFonts w:cs="Arial"/>
          <w:b/>
          <w:sz w:val="28"/>
          <w:szCs w:val="28"/>
        </w:rPr>
        <w:t xml:space="preserve"> Costs</w:t>
      </w:r>
    </w:p>
    <w:p w:rsidR="00853DDA" w:rsidRPr="0048103E" w:rsidRDefault="00853DDA" w:rsidP="00853DDA">
      <w:pPr>
        <w:rPr>
          <w:rFonts w:cs="Arial"/>
          <w:b/>
          <w:sz w:val="28"/>
          <w:szCs w:val="28"/>
        </w:rPr>
      </w:pPr>
    </w:p>
    <w:tbl>
      <w:tblPr>
        <w:tblpPr w:leftFromText="180" w:rightFromText="180" w:vertAnchor="text" w:horzAnchor="page" w:tblpX="3598"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7"/>
      </w:tblGrid>
      <w:tr w:rsidR="00853DDA" w:rsidRPr="0048103E" w:rsidTr="00A83D4B">
        <w:trPr>
          <w:trHeight w:val="1440"/>
        </w:trPr>
        <w:tc>
          <w:tcPr>
            <w:tcW w:w="4827" w:type="dxa"/>
            <w:vAlign w:val="center"/>
          </w:tcPr>
          <w:p w:rsidR="00853DDA" w:rsidRPr="00A83D4B" w:rsidRDefault="00853DDA" w:rsidP="00A83D4B">
            <w:pPr>
              <w:jc w:val="center"/>
              <w:rPr>
                <w:rFonts w:cs="Arial"/>
                <w:b/>
              </w:rPr>
            </w:pPr>
            <w:r w:rsidRPr="00A83D4B">
              <w:rPr>
                <w:rFonts w:cs="Arial"/>
                <w:b/>
              </w:rPr>
              <w:t>DIRECT COSTS</w:t>
            </w:r>
          </w:p>
        </w:tc>
      </w:tr>
      <w:tr w:rsidR="00853DDA" w:rsidRPr="0048103E" w:rsidTr="00A83D4B">
        <w:trPr>
          <w:trHeight w:val="576"/>
        </w:trPr>
        <w:tc>
          <w:tcPr>
            <w:tcW w:w="4827" w:type="dxa"/>
            <w:vAlign w:val="center"/>
          </w:tcPr>
          <w:p w:rsidR="00853DDA" w:rsidRPr="00A83D4B" w:rsidRDefault="00853DDA" w:rsidP="00A83D4B">
            <w:pPr>
              <w:jc w:val="center"/>
              <w:rPr>
                <w:rFonts w:cs="Arial"/>
                <w:b/>
              </w:rPr>
            </w:pPr>
            <w:r w:rsidRPr="00A83D4B">
              <w:rPr>
                <w:rFonts w:cs="Arial"/>
                <w:b/>
              </w:rPr>
              <w:t>INDIRECT COSTS</w:t>
            </w:r>
          </w:p>
        </w:tc>
      </w:tr>
      <w:tr w:rsidR="00853DDA" w:rsidRPr="0048103E" w:rsidTr="00A83D4B">
        <w:trPr>
          <w:trHeight w:val="576"/>
        </w:trPr>
        <w:tc>
          <w:tcPr>
            <w:tcW w:w="4827" w:type="dxa"/>
            <w:vAlign w:val="center"/>
          </w:tcPr>
          <w:p w:rsidR="00853DDA" w:rsidRPr="00A83D4B" w:rsidRDefault="00853DDA" w:rsidP="00A83D4B">
            <w:pPr>
              <w:jc w:val="center"/>
              <w:rPr>
                <w:rFonts w:cs="Arial"/>
                <w:b/>
              </w:rPr>
            </w:pPr>
            <w:r w:rsidRPr="00A83D4B">
              <w:rPr>
                <w:rFonts w:cs="Arial"/>
                <w:b/>
              </w:rPr>
              <w:t>MATCHING SHARE</w:t>
            </w:r>
          </w:p>
        </w:tc>
      </w:tr>
    </w:tbl>
    <w:p w:rsidR="00853DDA" w:rsidRPr="0048103E" w:rsidRDefault="00853DDA" w:rsidP="00853DDA">
      <w:pPr>
        <w:rPr>
          <w:rFonts w:cs="Arial"/>
          <w:b/>
          <w:sz w:val="28"/>
          <w:szCs w:val="28"/>
        </w:rPr>
      </w:pPr>
    </w:p>
    <w:p w:rsidR="00853DDA" w:rsidRPr="0048103E" w:rsidRDefault="00853DDA" w:rsidP="00853DDA">
      <w:pPr>
        <w:rPr>
          <w:rFonts w:cs="Arial"/>
          <w:b/>
          <w:sz w:val="28"/>
          <w:szCs w:val="28"/>
        </w:rPr>
      </w:pPr>
    </w:p>
    <w:p w:rsidR="00853DDA" w:rsidRPr="0048103E" w:rsidRDefault="00853DDA" w:rsidP="00853DDA">
      <w:pPr>
        <w:rPr>
          <w:rFonts w:cs="Arial"/>
          <w:b/>
          <w:sz w:val="28"/>
          <w:szCs w:val="28"/>
        </w:rPr>
      </w:pPr>
    </w:p>
    <w:p w:rsidR="00853DDA" w:rsidRPr="0048103E" w:rsidRDefault="00D81609" w:rsidP="00853DDA">
      <w:pPr>
        <w:rPr>
          <w:rFonts w:cs="Arial"/>
          <w:b/>
          <w:sz w:val="28"/>
          <w:szCs w:val="28"/>
        </w:rPr>
      </w:pPr>
      <w:r>
        <w:rPr>
          <w:rFonts w:cs="Arial"/>
          <w:b/>
          <w:noProof/>
          <w:sz w:val="28"/>
          <w:szCs w:val="28"/>
        </w:rPr>
        <mc:AlternateContent>
          <mc:Choice Requires="wps">
            <w:drawing>
              <wp:anchor distT="0" distB="0" distL="114300" distR="114300" simplePos="0" relativeHeight="251664384" behindDoc="0" locked="0" layoutInCell="1" allowOverlap="1" wp14:anchorId="7F1D7FCE" wp14:editId="29BD0350">
                <wp:simplePos x="0" y="0"/>
                <wp:positionH relativeFrom="column">
                  <wp:posOffset>887730</wp:posOffset>
                </wp:positionH>
                <wp:positionV relativeFrom="paragraph">
                  <wp:posOffset>13970</wp:posOffset>
                </wp:positionV>
                <wp:extent cx="49530" cy="906145"/>
                <wp:effectExtent l="11430" t="13335" r="5715" b="13970"/>
                <wp:wrapNone/>
                <wp:docPr id="1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 cy="906145"/>
                        </a:xfrm>
                        <a:prstGeom prst="leftBrace">
                          <a:avLst>
                            <a:gd name="adj1" fmla="val 1524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69B3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 o:spid="_x0000_s1026" type="#_x0000_t87" style="position:absolute;margin-left:69.9pt;margin-top:1.1pt;width:3.9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4dRgwIAAC4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"/>
            </w:pict>
          </mc:Fallback>
        </mc:AlternateContent>
      </w:r>
    </w:p>
    <w:p w:rsidR="00853DDA" w:rsidRPr="0048103E" w:rsidRDefault="00853DDA" w:rsidP="00853DDA">
      <w:pPr>
        <w:rPr>
          <w:rFonts w:cs="Arial"/>
          <w:b/>
          <w:sz w:val="28"/>
          <w:szCs w:val="28"/>
        </w:rPr>
      </w:pPr>
      <w:r w:rsidRPr="0048103E">
        <w:rPr>
          <w:rFonts w:cs="Arial"/>
          <w:b/>
          <w:sz w:val="28"/>
          <w:szCs w:val="28"/>
        </w:rPr>
        <w:t>Total</w:t>
      </w:r>
    </w:p>
    <w:p w:rsidR="00853DDA" w:rsidRPr="0048103E" w:rsidRDefault="00853DDA" w:rsidP="00853DDA">
      <w:pPr>
        <w:rPr>
          <w:rFonts w:cs="Arial"/>
          <w:b/>
          <w:sz w:val="28"/>
          <w:szCs w:val="28"/>
        </w:rPr>
      </w:pPr>
      <w:r w:rsidRPr="0048103E">
        <w:rPr>
          <w:rFonts w:cs="Arial"/>
          <w:b/>
          <w:sz w:val="28"/>
          <w:szCs w:val="28"/>
        </w:rPr>
        <w:t>Costs</w:t>
      </w:r>
    </w:p>
    <w:p w:rsidR="00853DDA" w:rsidRPr="0048103E" w:rsidRDefault="00853DDA" w:rsidP="00853DDA"/>
    <w:p w:rsidR="00853DDA" w:rsidRPr="0048103E" w:rsidRDefault="00853DDA" w:rsidP="00853DDA"/>
    <w:p w:rsidR="00853DDA" w:rsidRPr="0048103E" w:rsidRDefault="00853DDA" w:rsidP="00853DDA"/>
    <w:p w:rsidR="009E550F" w:rsidRDefault="009E550F" w:rsidP="00853DDA"/>
    <w:p w:rsidR="008E74D6" w:rsidRPr="0048103E" w:rsidRDefault="008E74D6" w:rsidP="00853DDA"/>
    <w:p w:rsidR="00970371" w:rsidRDefault="00853DDA" w:rsidP="002A65E8">
      <w:pPr>
        <w:rPr>
          <w:rFonts w:cs="Arial"/>
          <w:szCs w:val="24"/>
        </w:rPr>
      </w:pPr>
      <w:r w:rsidRPr="0048103E">
        <w:rPr>
          <w:rFonts w:cs="Arial"/>
          <w:szCs w:val="24"/>
        </w:rPr>
        <w:t>Note: All costs, whether paid by federal or state</w:t>
      </w:r>
      <w:r w:rsidR="0021514A">
        <w:rPr>
          <w:rFonts w:cs="Arial"/>
          <w:szCs w:val="24"/>
        </w:rPr>
        <w:t xml:space="preserve"> awards</w:t>
      </w:r>
      <w:r w:rsidRPr="0048103E">
        <w:rPr>
          <w:rFonts w:cs="Arial"/>
          <w:szCs w:val="24"/>
        </w:rPr>
        <w:t xml:space="preserve"> </w:t>
      </w:r>
      <w:r w:rsidR="0021514A" w:rsidRPr="0048103E">
        <w:rPr>
          <w:rFonts w:cs="Arial"/>
          <w:szCs w:val="24"/>
        </w:rPr>
        <w:t xml:space="preserve"> </w:t>
      </w:r>
      <w:r w:rsidRPr="0048103E">
        <w:rPr>
          <w:rFonts w:cs="Arial"/>
          <w:szCs w:val="24"/>
        </w:rPr>
        <w:t xml:space="preserve">or claimed as match, must meet the allowable cost guidelines contained in </w:t>
      </w:r>
      <w:r w:rsidR="004E1A7F">
        <w:rPr>
          <w:rFonts w:cs="Arial"/>
          <w:szCs w:val="24"/>
        </w:rPr>
        <w:t xml:space="preserve">45 </w:t>
      </w:r>
      <w:r w:rsidRPr="0048103E">
        <w:rPr>
          <w:rFonts w:cs="Arial"/>
          <w:szCs w:val="24"/>
        </w:rPr>
        <w:t xml:space="preserve">CFR </w:t>
      </w:r>
      <w:r w:rsidR="00B331AE">
        <w:rPr>
          <w:rFonts w:cs="Arial"/>
          <w:szCs w:val="24"/>
        </w:rPr>
        <w:t xml:space="preserve">Part </w:t>
      </w:r>
      <w:r w:rsidR="004E1A7F">
        <w:rPr>
          <w:rFonts w:cs="Arial"/>
          <w:szCs w:val="24"/>
        </w:rPr>
        <w:t>75</w:t>
      </w:r>
      <w:r w:rsidRPr="0048103E">
        <w:rPr>
          <w:rFonts w:cs="Arial"/>
          <w:szCs w:val="24"/>
        </w:rPr>
        <w:t>.</w:t>
      </w:r>
    </w:p>
    <w:p w:rsidR="00A02BDA" w:rsidRPr="0048103E" w:rsidRDefault="00A02BDA" w:rsidP="002A65E8">
      <w:pPr>
        <w:rPr>
          <w:rFonts w:cs="Arial"/>
          <w:szCs w:val="24"/>
        </w:rPr>
      </w:pPr>
    </w:p>
    <w:p w:rsidR="005602A3" w:rsidRPr="006C20CE" w:rsidRDefault="00AB1A7C" w:rsidP="00EF23C9">
      <w:pPr>
        <w:pStyle w:val="ListParagraph"/>
        <w:numPr>
          <w:ilvl w:val="0"/>
          <w:numId w:val="42"/>
        </w:numPr>
        <w:rPr>
          <w:rFonts w:cs="Arial"/>
          <w:b/>
        </w:rPr>
      </w:pPr>
      <w:r w:rsidRPr="00A91EED">
        <w:rPr>
          <w:rFonts w:cs="Arial"/>
        </w:rPr>
        <w:t>D</w:t>
      </w:r>
      <w:r w:rsidR="00181DEC" w:rsidRPr="00A91EED">
        <w:rPr>
          <w:rFonts w:cs="Arial"/>
        </w:rPr>
        <w:t>irect</w:t>
      </w:r>
      <w:r w:rsidR="00C07F32" w:rsidRPr="00A91EED">
        <w:rPr>
          <w:rFonts w:cs="Arial"/>
        </w:rPr>
        <w:t xml:space="preserve"> C</w:t>
      </w:r>
      <w:r w:rsidR="00E13659" w:rsidRPr="00A91EED">
        <w:rPr>
          <w:rFonts w:cs="Arial"/>
        </w:rPr>
        <w:t>ost</w:t>
      </w:r>
      <w:r w:rsidR="00A20633" w:rsidRPr="00A91EED">
        <w:rPr>
          <w:rFonts w:cs="Arial"/>
        </w:rPr>
        <w:t>s</w:t>
      </w:r>
      <w:r w:rsidR="00120F53" w:rsidRPr="00A91EED">
        <w:rPr>
          <w:rFonts w:cs="Arial"/>
        </w:rPr>
        <w:t xml:space="preserve"> </w:t>
      </w:r>
      <w:r w:rsidR="00B82FE8">
        <w:rPr>
          <w:rFonts w:cs="Arial"/>
        </w:rPr>
        <w:t>–</w:t>
      </w:r>
      <w:r w:rsidR="00120F53" w:rsidRPr="00A91EED">
        <w:rPr>
          <w:rFonts w:cs="Arial"/>
        </w:rPr>
        <w:t xml:space="preserve"> </w:t>
      </w:r>
      <w:r w:rsidR="005602A3" w:rsidRPr="00A91EED">
        <w:rPr>
          <w:rFonts w:cs="Arial"/>
        </w:rPr>
        <w:t>Generally</w:t>
      </w:r>
      <w:r w:rsidR="00B82FE8">
        <w:rPr>
          <w:rFonts w:cs="Arial"/>
        </w:rPr>
        <w:t>,</w:t>
      </w:r>
      <w:r w:rsidR="004A6458" w:rsidRPr="00A91EED">
        <w:rPr>
          <w:rFonts w:cs="Arial"/>
        </w:rPr>
        <w:t xml:space="preserve"> direct </w:t>
      </w:r>
      <w:r w:rsidR="005602A3" w:rsidRPr="00A91EED">
        <w:rPr>
          <w:rFonts w:cs="Arial"/>
        </w:rPr>
        <w:t>costs</w:t>
      </w:r>
      <w:r w:rsidR="004A6458" w:rsidRPr="00A91EED">
        <w:rPr>
          <w:rFonts w:cs="Arial"/>
        </w:rPr>
        <w:t xml:space="preserve"> are thos</w:t>
      </w:r>
      <w:r w:rsidR="005602A3" w:rsidRPr="00A91EED">
        <w:rPr>
          <w:rFonts w:cs="Arial"/>
        </w:rPr>
        <w:t>e</w:t>
      </w:r>
      <w:r w:rsidR="004A6458" w:rsidRPr="00A91EED">
        <w:rPr>
          <w:rFonts w:cs="Arial"/>
        </w:rPr>
        <w:t xml:space="preserve"> that can be identified specifically </w:t>
      </w:r>
      <w:r w:rsidR="005602A3" w:rsidRPr="00A91EED">
        <w:rPr>
          <w:rFonts w:cs="Arial"/>
        </w:rPr>
        <w:t>with</w:t>
      </w:r>
      <w:r w:rsidR="00AF70AF" w:rsidRPr="00A91EED">
        <w:rPr>
          <w:rFonts w:cs="Arial"/>
        </w:rPr>
        <w:t xml:space="preserve"> </w:t>
      </w:r>
      <w:r w:rsidR="00B82FE8">
        <w:rPr>
          <w:rFonts w:cs="Arial"/>
        </w:rPr>
        <w:t xml:space="preserve">a </w:t>
      </w:r>
      <w:r w:rsidR="00AF70AF" w:rsidRPr="00A91EED">
        <w:rPr>
          <w:rFonts w:cs="Arial"/>
        </w:rPr>
        <w:t>particular</w:t>
      </w:r>
      <w:r w:rsidR="00D16EC6" w:rsidRPr="00A91EED">
        <w:rPr>
          <w:rFonts w:cs="Arial"/>
        </w:rPr>
        <w:t xml:space="preserve"> </w:t>
      </w:r>
      <w:r w:rsidR="004E1A7F">
        <w:rPr>
          <w:rFonts w:cs="Arial"/>
        </w:rPr>
        <w:t>cost objective, such as a federal award</w:t>
      </w:r>
      <w:r w:rsidR="00CD115D">
        <w:rPr>
          <w:rFonts w:cs="Arial"/>
        </w:rPr>
        <w:t>, and are direct charged</w:t>
      </w:r>
      <w:r w:rsidR="004A6458" w:rsidRPr="00A91EED">
        <w:rPr>
          <w:rFonts w:cs="Arial"/>
        </w:rPr>
        <w:t>.</w:t>
      </w:r>
      <w:r w:rsidR="00120F53" w:rsidRPr="00A91EED">
        <w:rPr>
          <w:rFonts w:cs="Arial"/>
        </w:rPr>
        <w:t xml:space="preserve"> </w:t>
      </w:r>
      <w:r w:rsidR="00CD115D">
        <w:rPr>
          <w:rFonts w:cs="Arial"/>
        </w:rPr>
        <w:t>For example, if a staff person completes a time sheet/activity report</w:t>
      </w:r>
      <w:r w:rsidR="00E953A2">
        <w:rPr>
          <w:rFonts w:cs="Arial"/>
        </w:rPr>
        <w:t>,</w:t>
      </w:r>
      <w:r w:rsidR="00CD115D">
        <w:rPr>
          <w:rFonts w:cs="Arial"/>
        </w:rPr>
        <w:t xml:space="preserve"> and their associated cost</w:t>
      </w:r>
      <w:r w:rsidR="00E953A2">
        <w:rPr>
          <w:rFonts w:cs="Arial"/>
        </w:rPr>
        <w:t>s</w:t>
      </w:r>
      <w:r w:rsidR="00CD115D">
        <w:rPr>
          <w:rFonts w:cs="Arial"/>
        </w:rPr>
        <w:t xml:space="preserve"> are based on the results of their specific time, these would be direct costs charged directly to the applicable cost objective. </w:t>
      </w:r>
      <w:r w:rsidR="005602A3" w:rsidRPr="00A91EED">
        <w:rPr>
          <w:rFonts w:cs="Arial"/>
        </w:rPr>
        <w:t>Typical</w:t>
      </w:r>
      <w:r w:rsidR="00EE532F" w:rsidRPr="00A91EED">
        <w:rPr>
          <w:rFonts w:cs="Arial"/>
        </w:rPr>
        <w:t xml:space="preserve"> </w:t>
      </w:r>
      <w:r w:rsidR="005602A3" w:rsidRPr="00A91EED">
        <w:rPr>
          <w:rFonts w:cs="Arial"/>
        </w:rPr>
        <w:t>c</w:t>
      </w:r>
      <w:r w:rsidR="00AF70AF" w:rsidRPr="00A91EED">
        <w:rPr>
          <w:rFonts w:cs="Arial"/>
        </w:rPr>
        <w:t xml:space="preserve">osts charged directly </w:t>
      </w:r>
      <w:r w:rsidR="005602A3" w:rsidRPr="00A91EED">
        <w:rPr>
          <w:rFonts w:cs="Arial"/>
        </w:rPr>
        <w:t>are:</w:t>
      </w:r>
    </w:p>
    <w:p w:rsidR="006C20CE" w:rsidRPr="00A91EED" w:rsidRDefault="006C20CE" w:rsidP="006C20CE">
      <w:pPr>
        <w:pStyle w:val="ListParagraph"/>
        <w:rPr>
          <w:rFonts w:cs="Arial"/>
          <w:b/>
        </w:rPr>
      </w:pPr>
    </w:p>
    <w:p w:rsidR="00AF70AF" w:rsidRDefault="005602A3" w:rsidP="00974ACB">
      <w:pPr>
        <w:pStyle w:val="ListParagraph"/>
        <w:numPr>
          <w:ilvl w:val="0"/>
          <w:numId w:val="14"/>
        </w:numPr>
        <w:rPr>
          <w:rFonts w:cs="Arial"/>
        </w:rPr>
      </w:pPr>
      <w:r w:rsidRPr="00A91EED">
        <w:rPr>
          <w:rFonts w:cs="Arial"/>
        </w:rPr>
        <w:t xml:space="preserve">Compensation of employees for the time devoted and identified </w:t>
      </w:r>
      <w:r w:rsidR="006C20CE">
        <w:rPr>
          <w:rFonts w:cs="Arial"/>
        </w:rPr>
        <w:t>to a specific cost</w:t>
      </w:r>
      <w:r w:rsidR="004E1A7F">
        <w:rPr>
          <w:rFonts w:cs="Arial"/>
        </w:rPr>
        <w:t xml:space="preserve"> objective</w:t>
      </w:r>
      <w:r w:rsidR="00FC5036">
        <w:rPr>
          <w:rFonts w:cs="Arial"/>
        </w:rPr>
        <w:t>.</w:t>
      </w:r>
    </w:p>
    <w:p w:rsidR="006C20CE" w:rsidRPr="00A91EED" w:rsidRDefault="006C20CE" w:rsidP="006C20CE">
      <w:pPr>
        <w:pStyle w:val="ListParagraph"/>
        <w:ind w:left="1350"/>
        <w:rPr>
          <w:rFonts w:cs="Arial"/>
        </w:rPr>
      </w:pPr>
    </w:p>
    <w:p w:rsidR="005602A3" w:rsidRDefault="005602A3" w:rsidP="00974ACB">
      <w:pPr>
        <w:pStyle w:val="ListParagraph"/>
        <w:numPr>
          <w:ilvl w:val="0"/>
          <w:numId w:val="14"/>
        </w:numPr>
        <w:rPr>
          <w:rFonts w:cs="Arial"/>
        </w:rPr>
      </w:pPr>
      <w:r w:rsidRPr="00A91EED">
        <w:rPr>
          <w:rFonts w:cs="Arial"/>
        </w:rPr>
        <w:t xml:space="preserve">Cost of material acquired, consumed, or expended </w:t>
      </w:r>
      <w:r w:rsidR="00EE532F" w:rsidRPr="00A91EED">
        <w:rPr>
          <w:rFonts w:cs="Arial"/>
        </w:rPr>
        <w:t xml:space="preserve">that can be tied directly to </w:t>
      </w:r>
      <w:r w:rsidR="006C20CE">
        <w:rPr>
          <w:rFonts w:cs="Arial"/>
        </w:rPr>
        <w:t xml:space="preserve">a </w:t>
      </w:r>
      <w:r w:rsidR="00686E64">
        <w:rPr>
          <w:rFonts w:cs="Arial"/>
        </w:rPr>
        <w:t xml:space="preserve">specific </w:t>
      </w:r>
      <w:r w:rsidR="006C20CE">
        <w:rPr>
          <w:rFonts w:cs="Arial"/>
        </w:rPr>
        <w:t>cost</w:t>
      </w:r>
      <w:r w:rsidR="004E1A7F">
        <w:rPr>
          <w:rFonts w:cs="Arial"/>
        </w:rPr>
        <w:t xml:space="preserve"> objective</w:t>
      </w:r>
      <w:r w:rsidR="00FC5036">
        <w:rPr>
          <w:rFonts w:cs="Arial"/>
        </w:rPr>
        <w:t>.</w:t>
      </w:r>
      <w:r w:rsidR="00AF70AF" w:rsidRPr="00A91EED">
        <w:rPr>
          <w:rFonts w:cs="Arial"/>
        </w:rPr>
        <w:t xml:space="preserve"> </w:t>
      </w:r>
    </w:p>
    <w:p w:rsidR="006C20CE" w:rsidRPr="006C20CE" w:rsidRDefault="006C20CE" w:rsidP="006C20CE">
      <w:pPr>
        <w:rPr>
          <w:rFonts w:cs="Arial"/>
        </w:rPr>
      </w:pPr>
    </w:p>
    <w:p w:rsidR="005602A3" w:rsidRDefault="005602A3" w:rsidP="00974ACB">
      <w:pPr>
        <w:pStyle w:val="ListParagraph"/>
        <w:numPr>
          <w:ilvl w:val="0"/>
          <w:numId w:val="14"/>
        </w:numPr>
        <w:rPr>
          <w:rFonts w:cs="Arial"/>
        </w:rPr>
      </w:pPr>
      <w:r w:rsidRPr="00A91EED">
        <w:rPr>
          <w:rFonts w:cs="Arial"/>
        </w:rPr>
        <w:t xml:space="preserve">Equipment and other approved capital expenditures that </w:t>
      </w:r>
      <w:r w:rsidR="00EE532F" w:rsidRPr="00A91EED">
        <w:rPr>
          <w:rFonts w:cs="Arial"/>
        </w:rPr>
        <w:t>can be identified</w:t>
      </w:r>
      <w:r w:rsidRPr="00A91EED">
        <w:rPr>
          <w:rFonts w:cs="Arial"/>
        </w:rPr>
        <w:t xml:space="preserve"> to </w:t>
      </w:r>
      <w:r w:rsidR="00EE532F" w:rsidRPr="00A91EED">
        <w:rPr>
          <w:rFonts w:cs="Arial"/>
        </w:rPr>
        <w:t xml:space="preserve">a specific cost </w:t>
      </w:r>
      <w:r w:rsidR="004E1A7F">
        <w:rPr>
          <w:rFonts w:cs="Arial"/>
        </w:rPr>
        <w:t>objective</w:t>
      </w:r>
      <w:r w:rsidR="00FC5036">
        <w:rPr>
          <w:rFonts w:cs="Arial"/>
        </w:rPr>
        <w:t>.</w:t>
      </w:r>
    </w:p>
    <w:p w:rsidR="006C20CE" w:rsidRPr="006C20CE" w:rsidRDefault="006C20CE" w:rsidP="006C20CE">
      <w:pPr>
        <w:rPr>
          <w:rFonts w:cs="Arial"/>
        </w:rPr>
      </w:pPr>
    </w:p>
    <w:p w:rsidR="005602A3" w:rsidRDefault="005602A3" w:rsidP="00974ACB">
      <w:pPr>
        <w:pStyle w:val="ListParagraph"/>
        <w:numPr>
          <w:ilvl w:val="0"/>
          <w:numId w:val="14"/>
        </w:numPr>
        <w:rPr>
          <w:rFonts w:cs="Arial"/>
        </w:rPr>
      </w:pPr>
      <w:r w:rsidRPr="00A91EED">
        <w:rPr>
          <w:rFonts w:cs="Arial"/>
        </w:rPr>
        <w:t xml:space="preserve">Travel expenses incurred </w:t>
      </w:r>
      <w:r w:rsidR="00EE532F" w:rsidRPr="00A91EED">
        <w:rPr>
          <w:rFonts w:cs="Arial"/>
        </w:rPr>
        <w:t xml:space="preserve">and identified to a specific cost </w:t>
      </w:r>
      <w:r w:rsidR="004E1A7F">
        <w:rPr>
          <w:rFonts w:cs="Arial"/>
        </w:rPr>
        <w:t>objective</w:t>
      </w:r>
      <w:r w:rsidR="00FC5036">
        <w:rPr>
          <w:rFonts w:cs="Arial"/>
        </w:rPr>
        <w:t>.</w:t>
      </w:r>
    </w:p>
    <w:p w:rsidR="006C20CE" w:rsidRPr="006C20CE" w:rsidRDefault="006C20CE" w:rsidP="006C20CE">
      <w:pPr>
        <w:rPr>
          <w:rFonts w:cs="Arial"/>
        </w:rPr>
      </w:pPr>
    </w:p>
    <w:p w:rsidR="00C07F32" w:rsidRPr="00A91EED" w:rsidRDefault="00C07F32" w:rsidP="00974ACB">
      <w:pPr>
        <w:pStyle w:val="ListParagraph"/>
        <w:numPr>
          <w:ilvl w:val="0"/>
          <w:numId w:val="14"/>
        </w:numPr>
        <w:rPr>
          <w:rFonts w:cs="Arial"/>
        </w:rPr>
      </w:pPr>
      <w:r w:rsidRPr="00A91EED">
        <w:rPr>
          <w:rFonts w:cs="Arial"/>
        </w:rPr>
        <w:t>Funds paid to sub</w:t>
      </w:r>
      <w:r w:rsidR="00B82FE8">
        <w:rPr>
          <w:rFonts w:cs="Arial"/>
        </w:rPr>
        <w:t>contractors</w:t>
      </w:r>
      <w:r w:rsidRPr="00A91EED">
        <w:rPr>
          <w:rFonts w:cs="Arial"/>
        </w:rPr>
        <w:t xml:space="preserve"> to perf</w:t>
      </w:r>
      <w:r w:rsidR="00F44784">
        <w:rPr>
          <w:rFonts w:cs="Arial"/>
        </w:rPr>
        <w:t>orm specific program functions; f</w:t>
      </w:r>
      <w:r w:rsidRPr="00A91EED">
        <w:rPr>
          <w:rFonts w:cs="Arial"/>
        </w:rPr>
        <w:t>or example</w:t>
      </w:r>
      <w:r w:rsidR="00B82FE8">
        <w:rPr>
          <w:rFonts w:cs="Arial"/>
        </w:rPr>
        <w:t>,</w:t>
      </w:r>
      <w:r w:rsidR="005C653D">
        <w:rPr>
          <w:rFonts w:cs="Arial"/>
        </w:rPr>
        <w:t xml:space="preserve"> a congregate meal provider</w:t>
      </w:r>
      <w:r w:rsidR="00FC5036">
        <w:rPr>
          <w:rFonts w:cs="Arial"/>
        </w:rPr>
        <w:t>.</w:t>
      </w:r>
    </w:p>
    <w:p w:rsidR="005602A3" w:rsidRPr="00A91EED" w:rsidRDefault="005602A3" w:rsidP="005602A3">
      <w:pPr>
        <w:rPr>
          <w:rFonts w:cs="Arial"/>
        </w:rPr>
      </w:pPr>
    </w:p>
    <w:p w:rsidR="00E958BF" w:rsidRDefault="005602A3" w:rsidP="001F3E18">
      <w:pPr>
        <w:ind w:left="720"/>
        <w:rPr>
          <w:rFonts w:cs="Arial"/>
        </w:rPr>
      </w:pPr>
      <w:r w:rsidRPr="00A91EED">
        <w:rPr>
          <w:rFonts w:cs="Arial"/>
        </w:rPr>
        <w:t xml:space="preserve">Any direct cost of a </w:t>
      </w:r>
      <w:r w:rsidR="00B81300" w:rsidRPr="00A91EED">
        <w:rPr>
          <w:rFonts w:cs="Arial"/>
        </w:rPr>
        <w:t>minor</w:t>
      </w:r>
      <w:r w:rsidRPr="00A91EED">
        <w:rPr>
          <w:rFonts w:cs="Arial"/>
        </w:rPr>
        <w:t xml:space="preserve"> amount may be treated as an indirect cost for reasons of practicality where such accounting treatment for that item of cost is consistentl</w:t>
      </w:r>
      <w:r w:rsidR="00D16EC6" w:rsidRPr="00A91EED">
        <w:rPr>
          <w:rFonts w:cs="Arial"/>
        </w:rPr>
        <w:t xml:space="preserve">y applied to all cost </w:t>
      </w:r>
      <w:r w:rsidR="00D732F1">
        <w:rPr>
          <w:rFonts w:cs="Arial"/>
        </w:rPr>
        <w:t>objectives</w:t>
      </w:r>
      <w:r w:rsidRPr="00A91EED">
        <w:rPr>
          <w:rFonts w:cs="Arial"/>
        </w:rPr>
        <w:t>.</w:t>
      </w:r>
    </w:p>
    <w:p w:rsidR="00B82FE8" w:rsidRDefault="00B82FE8" w:rsidP="00B82FE8">
      <w:pPr>
        <w:ind w:left="450"/>
        <w:rPr>
          <w:rFonts w:cs="Arial"/>
        </w:rPr>
      </w:pPr>
    </w:p>
    <w:p w:rsidR="005C653D" w:rsidRDefault="00B82FE8" w:rsidP="003F1240">
      <w:pPr>
        <w:tabs>
          <w:tab w:val="left" w:pos="-720"/>
        </w:tabs>
        <w:suppressAutoHyphens/>
        <w:ind w:left="720"/>
        <w:rPr>
          <w:rFonts w:cs="Arial"/>
          <w:szCs w:val="24"/>
        </w:rPr>
      </w:pPr>
      <w:r w:rsidRPr="0048103E">
        <w:t>There is no univers</w:t>
      </w:r>
      <w:r w:rsidR="00FC5036">
        <w:t xml:space="preserve">al rule for classifying </w:t>
      </w:r>
      <w:r w:rsidRPr="0048103E">
        <w:t>cost</w:t>
      </w:r>
      <w:r w:rsidR="00FC5036">
        <w:t>s</w:t>
      </w:r>
      <w:r w:rsidRPr="0048103E">
        <w:t xml:space="preserve"> as either direct or indirect under every accounting system; therefore</w:t>
      </w:r>
      <w:r w:rsidR="004E1A7F">
        <w:t>,</w:t>
      </w:r>
      <w:r w:rsidRPr="0048103E">
        <w:t xml:space="preserve"> it is essential that each item of cost be treated consistently in like circumstances either as a direct or an indirect cost</w:t>
      </w:r>
      <w:r w:rsidRPr="0048103E">
        <w:rPr>
          <w:rFonts w:cs="Arial"/>
          <w:szCs w:val="24"/>
        </w:rPr>
        <w:t xml:space="preserve">.  </w:t>
      </w:r>
    </w:p>
    <w:p w:rsidR="004E1A7F" w:rsidRPr="00DA0D4A" w:rsidRDefault="004E1A7F" w:rsidP="003F1240">
      <w:pPr>
        <w:tabs>
          <w:tab w:val="left" w:pos="-720"/>
        </w:tabs>
        <w:suppressAutoHyphens/>
        <w:ind w:left="720"/>
        <w:rPr>
          <w:rFonts w:cs="Arial"/>
          <w:szCs w:val="24"/>
        </w:rPr>
      </w:pPr>
    </w:p>
    <w:p w:rsidR="00120F53" w:rsidRPr="00A91EED" w:rsidRDefault="00120F53" w:rsidP="00EF23C9">
      <w:pPr>
        <w:pStyle w:val="ListParagraph"/>
        <w:numPr>
          <w:ilvl w:val="0"/>
          <w:numId w:val="42"/>
        </w:numPr>
        <w:rPr>
          <w:rFonts w:cs="Arial"/>
          <w:b/>
        </w:rPr>
      </w:pPr>
      <w:r w:rsidRPr="00A91EED">
        <w:rPr>
          <w:rFonts w:cs="Arial"/>
        </w:rPr>
        <w:t>Indirect Costs - Generally indirect costs are those</w:t>
      </w:r>
      <w:r w:rsidRPr="0048103E">
        <w:t xml:space="preserve"> </w:t>
      </w:r>
      <w:r w:rsidRPr="00A91EED">
        <w:rPr>
          <w:rFonts w:cs="Arial"/>
        </w:rPr>
        <w:t>incurred for a common or joint purpose benefit</w:t>
      </w:r>
      <w:r w:rsidR="00D16EC6" w:rsidRPr="00A91EED">
        <w:rPr>
          <w:rFonts w:cs="Arial"/>
        </w:rPr>
        <w:t xml:space="preserve">ing more than one cost </w:t>
      </w:r>
      <w:r w:rsidR="004E1A7F">
        <w:rPr>
          <w:rFonts w:cs="Arial"/>
        </w:rPr>
        <w:t>objective</w:t>
      </w:r>
      <w:r w:rsidRPr="00A91EED">
        <w:rPr>
          <w:rFonts w:cs="Arial"/>
        </w:rPr>
        <w:t xml:space="preserve"> and not readil</w:t>
      </w:r>
      <w:r w:rsidR="00D16EC6" w:rsidRPr="00A91EED">
        <w:rPr>
          <w:rFonts w:cs="Arial"/>
        </w:rPr>
        <w:t xml:space="preserve">y assignable to a cost </w:t>
      </w:r>
      <w:r w:rsidR="004E1A7F">
        <w:rPr>
          <w:rFonts w:cs="Arial"/>
        </w:rPr>
        <w:t>objective</w:t>
      </w:r>
      <w:r w:rsidR="00F44784">
        <w:rPr>
          <w:rFonts w:cs="Arial"/>
        </w:rPr>
        <w:t xml:space="preserve"> specifically benefit</w:t>
      </w:r>
      <w:r w:rsidRPr="00A91EED">
        <w:rPr>
          <w:rFonts w:cs="Arial"/>
        </w:rPr>
        <w:t>ed</w:t>
      </w:r>
      <w:r w:rsidR="00F44784">
        <w:rPr>
          <w:rFonts w:cs="Arial"/>
        </w:rPr>
        <w:t>, without effort disproportionate to the results achieved</w:t>
      </w:r>
      <w:r w:rsidRPr="00A91EED">
        <w:rPr>
          <w:rFonts w:cs="Arial"/>
        </w:rPr>
        <w:t xml:space="preserve">.  Examples would be goods, services and facility costs benefiting the </w:t>
      </w:r>
      <w:r w:rsidR="0021514A">
        <w:rPr>
          <w:rFonts w:cs="Arial"/>
        </w:rPr>
        <w:t xml:space="preserve">entity </w:t>
      </w:r>
      <w:r w:rsidRPr="00A91EED">
        <w:rPr>
          <w:rFonts w:cs="Arial"/>
        </w:rPr>
        <w:t xml:space="preserve">as a whole.  Indirect costs must be distributed to benefited cost </w:t>
      </w:r>
      <w:r w:rsidR="004E1A7F">
        <w:rPr>
          <w:rFonts w:cs="Arial"/>
        </w:rPr>
        <w:t>objectives</w:t>
      </w:r>
      <w:r w:rsidRPr="00A91EED">
        <w:rPr>
          <w:rFonts w:cs="Arial"/>
        </w:rPr>
        <w:t xml:space="preserve"> on </w:t>
      </w:r>
      <w:r w:rsidR="00D16EC6" w:rsidRPr="00A91EED">
        <w:rPr>
          <w:rFonts w:cs="Arial"/>
        </w:rPr>
        <w:t xml:space="preserve">a </w:t>
      </w:r>
      <w:r w:rsidR="002C7666" w:rsidRPr="00A91EED">
        <w:rPr>
          <w:rFonts w:cs="Arial"/>
        </w:rPr>
        <w:t>basi</w:t>
      </w:r>
      <w:r w:rsidRPr="00A91EED">
        <w:rPr>
          <w:rFonts w:cs="Arial"/>
        </w:rPr>
        <w:t>s that will produce an equitable result in considerati</w:t>
      </w:r>
      <w:r w:rsidR="003C13B0">
        <w:rPr>
          <w:rFonts w:cs="Arial"/>
        </w:rPr>
        <w:t>on to relative benefits derived. S</w:t>
      </w:r>
      <w:r w:rsidRPr="00A91EED">
        <w:rPr>
          <w:rFonts w:cs="Arial"/>
        </w:rPr>
        <w:t>ee t</w:t>
      </w:r>
      <w:r w:rsidR="000271BC">
        <w:rPr>
          <w:rFonts w:cs="Arial"/>
        </w:rPr>
        <w:t xml:space="preserve">he Cost Allocation </w:t>
      </w:r>
      <w:r w:rsidR="0021514A">
        <w:rPr>
          <w:rFonts w:cs="Arial"/>
        </w:rPr>
        <w:t>s</w:t>
      </w:r>
      <w:r w:rsidR="000271BC">
        <w:rPr>
          <w:rFonts w:cs="Arial"/>
        </w:rPr>
        <w:t>ection</w:t>
      </w:r>
      <w:r w:rsidRPr="00A91EED">
        <w:rPr>
          <w:rFonts w:cs="Arial"/>
        </w:rPr>
        <w:t xml:space="preserve"> </w:t>
      </w:r>
      <w:r w:rsidR="000271BC">
        <w:rPr>
          <w:rFonts w:cs="Arial"/>
        </w:rPr>
        <w:t xml:space="preserve">of this chapter </w:t>
      </w:r>
      <w:r w:rsidRPr="00A91EED">
        <w:rPr>
          <w:rFonts w:cs="Arial"/>
        </w:rPr>
        <w:t>for more information.</w:t>
      </w:r>
    </w:p>
    <w:p w:rsidR="00120F53" w:rsidRPr="00A91EED" w:rsidRDefault="00120F53" w:rsidP="00120F53">
      <w:pPr>
        <w:rPr>
          <w:rFonts w:cs="Arial"/>
        </w:rPr>
      </w:pPr>
    </w:p>
    <w:p w:rsidR="00853DDA" w:rsidRPr="0048103E" w:rsidRDefault="00120F53" w:rsidP="00D760A0">
      <w:pPr>
        <w:ind w:left="720"/>
        <w:rPr>
          <w:rFonts w:cs="Arial"/>
        </w:rPr>
      </w:pPr>
      <w:r w:rsidRPr="0048103E">
        <w:rPr>
          <w:rFonts w:cs="Arial"/>
        </w:rPr>
        <w:t>Indirect costs also include Interfund Payments for Services.  These are allowable cost</w:t>
      </w:r>
      <w:r w:rsidR="00F44784">
        <w:rPr>
          <w:rFonts w:cs="Arial"/>
        </w:rPr>
        <w:t>s</w:t>
      </w:r>
      <w:r w:rsidRPr="0048103E">
        <w:rPr>
          <w:rFonts w:cs="Arial"/>
        </w:rPr>
        <w:t xml:space="preserve"> of support services provided by those activities normally identified with a </w:t>
      </w:r>
      <w:r w:rsidR="00F44784">
        <w:rPr>
          <w:rFonts w:cs="Arial"/>
        </w:rPr>
        <w:t xml:space="preserve">central government.  This may </w:t>
      </w:r>
      <w:r w:rsidRPr="0048103E">
        <w:rPr>
          <w:rFonts w:cs="Arial"/>
        </w:rPr>
        <w:t>include services provided by</w:t>
      </w:r>
      <w:r w:rsidR="004E1A7F">
        <w:rPr>
          <w:rFonts w:cs="Arial"/>
        </w:rPr>
        <w:t xml:space="preserve"> a county</w:t>
      </w:r>
      <w:r w:rsidRPr="0048103E">
        <w:rPr>
          <w:rFonts w:cs="Arial"/>
        </w:rPr>
        <w:t xml:space="preserve"> auditor, treasurer, prosecutor, purchasing department, personnel department, etc. </w:t>
      </w:r>
      <w:r w:rsidR="00FB1C27">
        <w:rPr>
          <w:rFonts w:cs="Arial"/>
        </w:rPr>
        <w:t xml:space="preserve">The AAA would </w:t>
      </w:r>
      <w:r w:rsidR="00FB1C27" w:rsidRPr="00FB1C27">
        <w:rPr>
          <w:rFonts w:cs="Arial"/>
        </w:rPr>
        <w:t>then allocate</w:t>
      </w:r>
      <w:r w:rsidR="00894E3F" w:rsidRPr="00FB1C27">
        <w:rPr>
          <w:rFonts w:cs="Arial"/>
        </w:rPr>
        <w:t xml:space="preserve"> a </w:t>
      </w:r>
      <w:r w:rsidRPr="00FB1C27">
        <w:rPr>
          <w:rFonts w:cs="Arial"/>
        </w:rPr>
        <w:t>portion</w:t>
      </w:r>
      <w:r w:rsidRPr="0048103E">
        <w:rPr>
          <w:rFonts w:cs="Arial"/>
        </w:rPr>
        <w:t xml:space="preserve"> of these costs to </w:t>
      </w:r>
      <w:r w:rsidR="00F44784">
        <w:rPr>
          <w:rFonts w:cs="Arial"/>
        </w:rPr>
        <w:t xml:space="preserve">all applicable </w:t>
      </w:r>
      <w:r w:rsidRPr="0048103E">
        <w:rPr>
          <w:rFonts w:cs="Arial"/>
        </w:rPr>
        <w:t xml:space="preserve">cost </w:t>
      </w:r>
      <w:r w:rsidR="004E1A7F">
        <w:rPr>
          <w:rFonts w:cs="Arial"/>
        </w:rPr>
        <w:t>objectives</w:t>
      </w:r>
      <w:r w:rsidRPr="0048103E">
        <w:rPr>
          <w:rFonts w:cs="Arial"/>
        </w:rPr>
        <w:t xml:space="preserve"> benefiting from these services. </w:t>
      </w:r>
    </w:p>
    <w:p w:rsidR="002B1F98" w:rsidRPr="0048103E" w:rsidRDefault="002B1F98" w:rsidP="002B1F98">
      <w:pPr>
        <w:ind w:left="1080"/>
        <w:rPr>
          <w:rFonts w:cs="Arial"/>
        </w:rPr>
      </w:pPr>
    </w:p>
    <w:p w:rsidR="00853DDA" w:rsidRPr="00A91EED" w:rsidRDefault="00853DDA" w:rsidP="00EF23C9">
      <w:pPr>
        <w:pStyle w:val="ListParagraph"/>
        <w:numPr>
          <w:ilvl w:val="0"/>
          <w:numId w:val="42"/>
        </w:numPr>
        <w:rPr>
          <w:rFonts w:cs="Arial"/>
        </w:rPr>
      </w:pPr>
      <w:r w:rsidRPr="00A91EED">
        <w:rPr>
          <w:rFonts w:cs="Arial"/>
        </w:rPr>
        <w:t xml:space="preserve">Matching Share </w:t>
      </w:r>
      <w:r w:rsidR="002B1F98" w:rsidRPr="00A91EED">
        <w:rPr>
          <w:rFonts w:cs="Arial"/>
        </w:rPr>
        <w:t>–</w:t>
      </w:r>
      <w:r w:rsidRPr="00A91EED">
        <w:rPr>
          <w:rFonts w:cs="Arial"/>
        </w:rPr>
        <w:t xml:space="preserve"> </w:t>
      </w:r>
      <w:r w:rsidR="000271BC">
        <w:rPr>
          <w:rFonts w:cs="Arial"/>
        </w:rPr>
        <w:t>refer to the Cost Sharing or Matching</w:t>
      </w:r>
      <w:r w:rsidR="007E464E">
        <w:rPr>
          <w:rFonts w:cs="Arial"/>
        </w:rPr>
        <w:t xml:space="preserve"> </w:t>
      </w:r>
      <w:r w:rsidR="0021514A">
        <w:rPr>
          <w:rFonts w:cs="Arial"/>
        </w:rPr>
        <w:t>s</w:t>
      </w:r>
      <w:r w:rsidR="007E464E">
        <w:rPr>
          <w:rFonts w:cs="Arial"/>
        </w:rPr>
        <w:t>ection of this chapter</w:t>
      </w:r>
      <w:r w:rsidR="00FC5036">
        <w:rPr>
          <w:rFonts w:cs="Arial"/>
        </w:rPr>
        <w:t>.</w:t>
      </w:r>
    </w:p>
    <w:p w:rsidR="002B1F98" w:rsidRPr="002B1F98" w:rsidRDefault="002B1F98" w:rsidP="002B1F98">
      <w:pPr>
        <w:pStyle w:val="ListParagraph"/>
        <w:ind w:left="1080"/>
        <w:rPr>
          <w:rFonts w:cs="Arial"/>
          <w:color w:val="0033CC"/>
        </w:rPr>
      </w:pPr>
    </w:p>
    <w:p w:rsidR="002B1F98" w:rsidRPr="006C20CE" w:rsidRDefault="002B1F98" w:rsidP="00974ACB">
      <w:pPr>
        <w:pStyle w:val="ListParagraph"/>
        <w:numPr>
          <w:ilvl w:val="0"/>
          <w:numId w:val="20"/>
        </w:numPr>
        <w:rPr>
          <w:rFonts w:cs="Arial"/>
        </w:rPr>
      </w:pPr>
      <w:r w:rsidRPr="0048103E">
        <w:rPr>
          <w:rFonts w:cs="Arial"/>
          <w:szCs w:val="24"/>
        </w:rPr>
        <w:t>Unallowable Cost</w:t>
      </w:r>
      <w:r>
        <w:rPr>
          <w:rFonts w:cs="Arial"/>
          <w:color w:val="0033CC"/>
          <w:szCs w:val="24"/>
        </w:rPr>
        <w:t xml:space="preserve"> –</w:t>
      </w:r>
      <w:r w:rsidR="00D760A0">
        <w:rPr>
          <w:rFonts w:cs="Arial"/>
          <w:color w:val="0033CC"/>
          <w:szCs w:val="24"/>
        </w:rPr>
        <w:t xml:space="preserve"> </w:t>
      </w:r>
      <w:r w:rsidR="00F74153" w:rsidRPr="0048103E">
        <w:rPr>
          <w:rFonts w:cs="Arial"/>
          <w:szCs w:val="24"/>
        </w:rPr>
        <w:t>If the</w:t>
      </w:r>
      <w:r w:rsidRPr="0048103E">
        <w:rPr>
          <w:rFonts w:cs="Arial"/>
          <w:szCs w:val="24"/>
        </w:rPr>
        <w:t xml:space="preserve"> AAA </w:t>
      </w:r>
      <w:r w:rsidR="00494E58">
        <w:rPr>
          <w:rFonts w:cs="Arial"/>
          <w:szCs w:val="24"/>
        </w:rPr>
        <w:t xml:space="preserve">or other recipient of ALTSA funds </w:t>
      </w:r>
      <w:r w:rsidRPr="0048103E">
        <w:rPr>
          <w:rFonts w:cs="Arial"/>
          <w:szCs w:val="24"/>
        </w:rPr>
        <w:t>determines that unallowable costs have been claimed and reimbursed</w:t>
      </w:r>
      <w:r w:rsidR="00D732F1">
        <w:rPr>
          <w:rFonts w:cs="Arial"/>
          <w:szCs w:val="24"/>
        </w:rPr>
        <w:t xml:space="preserve">, ALTSA must be notified. </w:t>
      </w:r>
      <w:r w:rsidRPr="0048103E">
        <w:rPr>
          <w:rFonts w:cs="Arial"/>
          <w:szCs w:val="24"/>
        </w:rPr>
        <w:t xml:space="preserve"> </w:t>
      </w:r>
      <w:r w:rsidR="00D732F1">
        <w:rPr>
          <w:rFonts w:cs="Arial"/>
          <w:szCs w:val="24"/>
        </w:rPr>
        <w:t xml:space="preserve">The </w:t>
      </w:r>
      <w:r w:rsidR="00F74153" w:rsidRPr="0048103E">
        <w:rPr>
          <w:rFonts w:cs="Arial"/>
          <w:szCs w:val="24"/>
        </w:rPr>
        <w:t xml:space="preserve">funds must be returned to </w:t>
      </w:r>
      <w:r w:rsidR="004E1A7F">
        <w:rPr>
          <w:rFonts w:cs="Arial"/>
          <w:szCs w:val="24"/>
        </w:rPr>
        <w:t>A</w:t>
      </w:r>
      <w:r w:rsidR="00D732F1">
        <w:rPr>
          <w:rFonts w:cs="Arial"/>
          <w:szCs w:val="24"/>
        </w:rPr>
        <w:t>LTSA</w:t>
      </w:r>
      <w:r w:rsidR="0021514A">
        <w:rPr>
          <w:rFonts w:cs="Arial"/>
          <w:szCs w:val="24"/>
        </w:rPr>
        <w:t xml:space="preserve"> </w:t>
      </w:r>
      <w:r w:rsidR="00F74153" w:rsidRPr="0048103E">
        <w:rPr>
          <w:rFonts w:cs="Arial"/>
          <w:szCs w:val="24"/>
        </w:rPr>
        <w:t>and reimbursed to th</w:t>
      </w:r>
      <w:r w:rsidR="002C7666" w:rsidRPr="0048103E">
        <w:rPr>
          <w:rFonts w:cs="Arial"/>
          <w:szCs w:val="24"/>
        </w:rPr>
        <w:t xml:space="preserve">e </w:t>
      </w:r>
      <w:r w:rsidR="007F608F">
        <w:rPr>
          <w:rFonts w:cs="Arial"/>
          <w:szCs w:val="24"/>
        </w:rPr>
        <w:t>state and</w:t>
      </w:r>
      <w:r w:rsidR="00206D6B">
        <w:rPr>
          <w:rFonts w:cs="Arial"/>
          <w:szCs w:val="24"/>
        </w:rPr>
        <w:t xml:space="preserve"> federal </w:t>
      </w:r>
      <w:r w:rsidR="002C7666" w:rsidRPr="0048103E">
        <w:rPr>
          <w:rFonts w:cs="Arial"/>
          <w:szCs w:val="24"/>
        </w:rPr>
        <w:t xml:space="preserve">program(s) that were charged. </w:t>
      </w:r>
      <w:r w:rsidR="00D732F1">
        <w:rPr>
          <w:rFonts w:cs="Arial"/>
          <w:szCs w:val="24"/>
        </w:rPr>
        <w:t>ALTSA</w:t>
      </w:r>
      <w:r w:rsidR="00CD115D">
        <w:rPr>
          <w:rFonts w:cs="Arial"/>
          <w:szCs w:val="24"/>
        </w:rPr>
        <w:t xml:space="preserve"> will determine the action needed </w:t>
      </w:r>
      <w:r w:rsidR="00D732F1">
        <w:rPr>
          <w:rFonts w:cs="Arial"/>
          <w:szCs w:val="24"/>
        </w:rPr>
        <w:t>by o</w:t>
      </w:r>
      <w:r w:rsidR="00F74153" w:rsidRPr="0048103E">
        <w:rPr>
          <w:rFonts w:cs="Arial"/>
          <w:szCs w:val="24"/>
        </w:rPr>
        <w:t>ne of the following methods:</w:t>
      </w:r>
    </w:p>
    <w:p w:rsidR="006C20CE" w:rsidRPr="0048103E" w:rsidRDefault="006C20CE" w:rsidP="006C20CE">
      <w:pPr>
        <w:pStyle w:val="ListParagraph"/>
        <w:ind w:left="360"/>
        <w:rPr>
          <w:rFonts w:cs="Arial"/>
        </w:rPr>
      </w:pPr>
    </w:p>
    <w:p w:rsidR="00F74153" w:rsidRDefault="00DD5A41" w:rsidP="00EF23C9">
      <w:pPr>
        <w:pStyle w:val="ListParagraph"/>
        <w:numPr>
          <w:ilvl w:val="0"/>
          <w:numId w:val="55"/>
        </w:numPr>
        <w:rPr>
          <w:rFonts w:cs="Arial"/>
        </w:rPr>
      </w:pPr>
      <w:r>
        <w:rPr>
          <w:rFonts w:cs="Arial"/>
        </w:rPr>
        <w:t>A</w:t>
      </w:r>
      <w:r w:rsidR="006C20CE">
        <w:rPr>
          <w:rFonts w:cs="Arial"/>
        </w:rPr>
        <w:t xml:space="preserve"> cash refund</w:t>
      </w:r>
    </w:p>
    <w:p w:rsidR="006C20CE" w:rsidRPr="0048103E" w:rsidRDefault="006C20CE" w:rsidP="005C653D">
      <w:pPr>
        <w:pStyle w:val="ListParagraph"/>
        <w:rPr>
          <w:rFonts w:cs="Arial"/>
        </w:rPr>
      </w:pPr>
    </w:p>
    <w:p w:rsidR="00F74153" w:rsidRDefault="00DD5A41" w:rsidP="00EF23C9">
      <w:pPr>
        <w:pStyle w:val="ListParagraph"/>
        <w:numPr>
          <w:ilvl w:val="0"/>
          <w:numId w:val="55"/>
        </w:numPr>
        <w:rPr>
          <w:rFonts w:cs="Arial"/>
        </w:rPr>
      </w:pPr>
      <w:r>
        <w:rPr>
          <w:rFonts w:cs="Arial"/>
        </w:rPr>
        <w:t>Offset a subsequent billing</w:t>
      </w:r>
    </w:p>
    <w:p w:rsidR="005C653D" w:rsidRDefault="005C653D" w:rsidP="005C653D">
      <w:pPr>
        <w:pStyle w:val="ListParagraph"/>
        <w:rPr>
          <w:rFonts w:cs="Arial"/>
        </w:rPr>
      </w:pPr>
    </w:p>
    <w:p w:rsidR="005C653D" w:rsidRDefault="005C653D" w:rsidP="00EF23C9">
      <w:pPr>
        <w:pStyle w:val="ListParagraph"/>
        <w:numPr>
          <w:ilvl w:val="0"/>
          <w:numId w:val="55"/>
        </w:numPr>
        <w:rPr>
          <w:rFonts w:cs="Arial"/>
        </w:rPr>
      </w:pPr>
      <w:r>
        <w:rPr>
          <w:rFonts w:cs="Arial"/>
        </w:rPr>
        <w:t>Submit a Supplemental BARS Support Form</w:t>
      </w:r>
      <w:r w:rsidRPr="0048103E">
        <w:rPr>
          <w:rFonts w:cs="Arial"/>
        </w:rPr>
        <w:t xml:space="preserve"> </w:t>
      </w:r>
      <w:r>
        <w:rPr>
          <w:rFonts w:cs="Arial"/>
        </w:rPr>
        <w:t>(to credit the amount previously charged)</w:t>
      </w:r>
      <w:r w:rsidRPr="0048103E">
        <w:rPr>
          <w:rFonts w:cs="Arial"/>
        </w:rPr>
        <w:t xml:space="preserve"> </w:t>
      </w:r>
    </w:p>
    <w:p w:rsidR="00D732F1" w:rsidRDefault="00D732F1" w:rsidP="00CD115D">
      <w:pPr>
        <w:pStyle w:val="ListParagraph"/>
        <w:rPr>
          <w:rFonts w:cs="Arial"/>
        </w:rPr>
      </w:pPr>
    </w:p>
    <w:p w:rsidR="00D732F1" w:rsidRDefault="00D732F1" w:rsidP="00EF23C9">
      <w:pPr>
        <w:pStyle w:val="ListParagraph"/>
        <w:numPr>
          <w:ilvl w:val="0"/>
          <w:numId w:val="55"/>
        </w:numPr>
        <w:rPr>
          <w:rFonts w:cs="Arial"/>
        </w:rPr>
      </w:pPr>
      <w:r>
        <w:rPr>
          <w:rFonts w:cs="Arial"/>
        </w:rPr>
        <w:t>Other remedies prescribed by ALTSA.</w:t>
      </w:r>
    </w:p>
    <w:p w:rsidR="00BC2965" w:rsidRDefault="00BC2965" w:rsidP="00BC2965">
      <w:pPr>
        <w:rPr>
          <w:rFonts w:cs="Arial"/>
        </w:rPr>
      </w:pPr>
    </w:p>
    <w:p w:rsidR="00AB1A7C" w:rsidRDefault="00BC2965" w:rsidP="00894E3F">
      <w:pPr>
        <w:rPr>
          <w:rFonts w:cs="Arial"/>
          <w:szCs w:val="24"/>
        </w:rPr>
      </w:pPr>
      <w:r w:rsidRPr="00BC2965">
        <w:rPr>
          <w:rFonts w:cs="Arial"/>
          <w:szCs w:val="24"/>
        </w:rPr>
        <w:t>Examples of unallowable costs are: alcoholic beverages, bad debts,</w:t>
      </w:r>
      <w:r>
        <w:rPr>
          <w:rFonts w:cs="Arial"/>
          <w:szCs w:val="24"/>
        </w:rPr>
        <w:t xml:space="preserve"> </w:t>
      </w:r>
      <w:r w:rsidRPr="00BC2965">
        <w:rPr>
          <w:rFonts w:cs="Arial"/>
          <w:szCs w:val="24"/>
        </w:rPr>
        <w:t xml:space="preserve">fines and penalties. </w:t>
      </w:r>
    </w:p>
    <w:p w:rsidR="00894E3F" w:rsidRDefault="00894E3F" w:rsidP="00894E3F"/>
    <w:bookmarkStart w:id="16" w:name="_SECTION_VII._"/>
    <w:bookmarkEnd w:id="16"/>
    <w:p w:rsidR="00AB1A7C" w:rsidRPr="00D7711E" w:rsidRDefault="00987644" w:rsidP="004B2726">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AB1A7C" w:rsidRPr="00987644">
        <w:rPr>
          <w:rStyle w:val="Hyperlink"/>
          <w:szCs w:val="24"/>
        </w:rPr>
        <w:t>SECTION VII.  C</w:t>
      </w:r>
      <w:r w:rsidR="00181DEC" w:rsidRPr="00987644">
        <w:rPr>
          <w:rStyle w:val="Hyperlink"/>
          <w:szCs w:val="24"/>
        </w:rPr>
        <w:t>ost Allocation</w:t>
      </w:r>
      <w:r>
        <w:rPr>
          <w:szCs w:val="24"/>
        </w:rPr>
        <w:fldChar w:fldCharType="end"/>
      </w:r>
      <w:r w:rsidR="00423D06" w:rsidRPr="00D7711E">
        <w:rPr>
          <w:szCs w:val="24"/>
        </w:rPr>
        <w:t xml:space="preserve">    </w:t>
      </w:r>
      <w:r w:rsidR="00A95564" w:rsidRPr="00D7711E">
        <w:rPr>
          <w:szCs w:val="24"/>
        </w:rPr>
        <w:t xml:space="preserve">   </w:t>
      </w:r>
    </w:p>
    <w:p w:rsidR="00D0297B" w:rsidRDefault="00D0297B" w:rsidP="002D6EB4">
      <w:pPr>
        <w:tabs>
          <w:tab w:val="left" w:pos="-720"/>
        </w:tabs>
        <w:suppressAutoHyphens/>
      </w:pPr>
    </w:p>
    <w:p w:rsidR="00D732F1" w:rsidRDefault="00D61275" w:rsidP="00D732F1">
      <w:pPr>
        <w:tabs>
          <w:tab w:val="left" w:pos="-720"/>
        </w:tabs>
        <w:suppressAutoHyphens/>
      </w:pPr>
      <w:r>
        <w:t xml:space="preserve">AAA’s must complete an annual written cost allocation plan describing how they allocate all costs.  The following outlines the requirements for AAA cost allocation.  </w:t>
      </w:r>
      <w:r w:rsidR="000A1BD6" w:rsidRPr="003E2ABC">
        <w:t xml:space="preserve">Public Assistance Cost </w:t>
      </w:r>
      <w:r w:rsidR="000A1BD6" w:rsidRPr="00520CF2">
        <w:t>Allocation Plans</w:t>
      </w:r>
      <w:r w:rsidR="00793D7B">
        <w:t xml:space="preserve"> described in Appendix VII to </w:t>
      </w:r>
      <w:r w:rsidR="005D4DA3">
        <w:t xml:space="preserve">45 CFR </w:t>
      </w:r>
      <w:r w:rsidR="00793D7B">
        <w:t>Part 75 are</w:t>
      </w:r>
      <w:r w:rsidR="00CD115D">
        <w:t xml:space="preserve"> applicable to AAA operations</w:t>
      </w:r>
      <w:r w:rsidR="0021514A">
        <w:t>.</w:t>
      </w:r>
      <w:r w:rsidR="00793D7B">
        <w:t xml:space="preserve"> </w:t>
      </w:r>
    </w:p>
    <w:p w:rsidR="00494E58" w:rsidRDefault="00494E58" w:rsidP="002D6EB4">
      <w:pPr>
        <w:tabs>
          <w:tab w:val="left" w:pos="-720"/>
        </w:tabs>
        <w:suppressAutoHyphens/>
      </w:pPr>
    </w:p>
    <w:p w:rsidR="00520CF2" w:rsidRPr="00520CF2" w:rsidRDefault="00F5741A" w:rsidP="00974ACB">
      <w:pPr>
        <w:pStyle w:val="ListParagraph"/>
        <w:numPr>
          <w:ilvl w:val="0"/>
          <w:numId w:val="22"/>
        </w:numPr>
        <w:tabs>
          <w:tab w:val="left" w:pos="-720"/>
        </w:tabs>
        <w:suppressAutoHyphens/>
        <w:rPr>
          <w:color w:val="0033CC"/>
        </w:rPr>
      </w:pPr>
      <w:r w:rsidRPr="00520CF2">
        <w:t xml:space="preserve">Cost Allocation Process and Methods - </w:t>
      </w:r>
      <w:r w:rsidR="00A95564" w:rsidRPr="00520CF2">
        <w:t xml:space="preserve">After direct costs have been determined and assigned directly </w:t>
      </w:r>
      <w:r w:rsidR="001D34D6" w:rsidRPr="00520CF2">
        <w:t xml:space="preserve">to the applicable cost </w:t>
      </w:r>
      <w:r w:rsidR="00793D7B">
        <w:t>objectives</w:t>
      </w:r>
      <w:r w:rsidR="00A95564" w:rsidRPr="00520CF2">
        <w:t xml:space="preserve">, </w:t>
      </w:r>
      <w:r w:rsidR="00D61275">
        <w:t>expenditures accumulated in cost pools (including indirect) must</w:t>
      </w:r>
      <w:r w:rsidR="00A95564" w:rsidRPr="00520CF2">
        <w:t xml:space="preserve"> be allocated to </w:t>
      </w:r>
      <w:r w:rsidR="0090567B" w:rsidRPr="00520CF2">
        <w:t xml:space="preserve">the </w:t>
      </w:r>
      <w:r w:rsidR="00F44784">
        <w:t>benefit</w:t>
      </w:r>
      <w:r w:rsidR="00C600E2">
        <w:t>ing</w:t>
      </w:r>
      <w:r w:rsidR="00D16EC6" w:rsidRPr="00520CF2">
        <w:t xml:space="preserve"> cost </w:t>
      </w:r>
      <w:r w:rsidR="00793D7B">
        <w:t>objectives</w:t>
      </w:r>
      <w:r w:rsidR="00A95564" w:rsidRPr="00520CF2">
        <w:t xml:space="preserve">.  </w:t>
      </w:r>
      <w:r w:rsidR="003E2ABC" w:rsidRPr="003E2ABC">
        <w:t>These cost pools</w:t>
      </w:r>
      <w:r w:rsidR="00637547" w:rsidRPr="003E2ABC">
        <w:t xml:space="preserve"> are </w:t>
      </w:r>
      <w:r w:rsidR="00C600E2">
        <w:t>allocated to benefiting</w:t>
      </w:r>
      <w:r w:rsidR="00B71E5E" w:rsidRPr="003E2ABC">
        <w:t xml:space="preserve"> cost </w:t>
      </w:r>
      <w:r w:rsidR="00793D7B">
        <w:t>objectives</w:t>
      </w:r>
      <w:r w:rsidR="00B71E5E" w:rsidRPr="003E2ABC">
        <w:t xml:space="preserve"> </w:t>
      </w:r>
      <w:r w:rsidR="009A74BB" w:rsidRPr="003E2ABC">
        <w:t xml:space="preserve">by </w:t>
      </w:r>
      <w:r w:rsidR="00520CF2">
        <w:t>one of the following cost allocation methodologies:</w:t>
      </w:r>
    </w:p>
    <w:p w:rsidR="00520CF2" w:rsidRPr="00520CF2" w:rsidRDefault="00520CF2" w:rsidP="00520CF2">
      <w:pPr>
        <w:pStyle w:val="ListParagraph"/>
        <w:tabs>
          <w:tab w:val="left" w:pos="-720"/>
        </w:tabs>
        <w:suppressAutoHyphens/>
        <w:ind w:left="360"/>
        <w:rPr>
          <w:color w:val="0033CC"/>
        </w:rPr>
      </w:pPr>
    </w:p>
    <w:p w:rsidR="00520CF2" w:rsidRDefault="00520CF2" w:rsidP="00974ACB">
      <w:pPr>
        <w:pStyle w:val="ListParagraph"/>
        <w:numPr>
          <w:ilvl w:val="0"/>
          <w:numId w:val="23"/>
        </w:numPr>
        <w:tabs>
          <w:tab w:val="left" w:pos="-720"/>
        </w:tabs>
        <w:suppressAutoHyphens/>
        <w:ind w:left="720"/>
      </w:pPr>
      <w:r w:rsidRPr="00520CF2">
        <w:t>Case/Person Counts</w:t>
      </w:r>
      <w:r w:rsidR="00E3277A">
        <w:t xml:space="preserve"> – Costs are allocated based on the population served. For example, cases, claims, clients, participants, or average resident population.</w:t>
      </w:r>
    </w:p>
    <w:p w:rsidR="006C20CE" w:rsidRDefault="006C20CE" w:rsidP="00567302">
      <w:pPr>
        <w:pStyle w:val="ListParagraph"/>
        <w:tabs>
          <w:tab w:val="left" w:pos="-720"/>
        </w:tabs>
        <w:suppressAutoHyphens/>
        <w:ind w:hanging="360"/>
      </w:pPr>
    </w:p>
    <w:p w:rsidR="0098571A" w:rsidRDefault="0098571A" w:rsidP="00974ACB">
      <w:pPr>
        <w:pStyle w:val="ListParagraph"/>
        <w:numPr>
          <w:ilvl w:val="0"/>
          <w:numId w:val="23"/>
        </w:numPr>
        <w:tabs>
          <w:tab w:val="left" w:pos="-720"/>
        </w:tabs>
        <w:suppressAutoHyphens/>
        <w:ind w:left="720"/>
      </w:pPr>
      <w:r w:rsidRPr="00520CF2">
        <w:t xml:space="preserve">Dollars Disbursed </w:t>
      </w:r>
      <w:r w:rsidR="00E3277A">
        <w:t xml:space="preserve">– Costs are allocated based on dollars disbursed in an identified area. </w:t>
      </w:r>
    </w:p>
    <w:p w:rsidR="006C20CE" w:rsidRPr="00520CF2" w:rsidRDefault="006C20CE" w:rsidP="00567302">
      <w:pPr>
        <w:tabs>
          <w:tab w:val="left" w:pos="-720"/>
        </w:tabs>
        <w:suppressAutoHyphens/>
        <w:ind w:left="720" w:hanging="360"/>
      </w:pPr>
    </w:p>
    <w:p w:rsidR="0098571A" w:rsidRDefault="0098571A" w:rsidP="00974ACB">
      <w:pPr>
        <w:pStyle w:val="ListParagraph"/>
        <w:numPr>
          <w:ilvl w:val="0"/>
          <w:numId w:val="23"/>
        </w:numPr>
        <w:tabs>
          <w:tab w:val="left" w:pos="-720"/>
        </w:tabs>
        <w:suppressAutoHyphens/>
        <w:ind w:left="720"/>
      </w:pPr>
      <w:r w:rsidRPr="00520CF2">
        <w:t>Full-time Equivalent</w:t>
      </w:r>
      <w:r w:rsidR="00D403C0">
        <w:t xml:space="preserve"> (</w:t>
      </w:r>
      <w:r w:rsidRPr="00520CF2">
        <w:t>FTE) Disbursed</w:t>
      </w:r>
      <w:r w:rsidR="00E3277A">
        <w:t xml:space="preserve"> – Costs are allocated based on FTE activity disbursed in an identified area. </w:t>
      </w:r>
    </w:p>
    <w:p w:rsidR="006C20CE" w:rsidRPr="00520CF2" w:rsidRDefault="006C20CE" w:rsidP="00567302">
      <w:pPr>
        <w:tabs>
          <w:tab w:val="left" w:pos="-720"/>
        </w:tabs>
        <w:suppressAutoHyphens/>
        <w:ind w:left="720" w:hanging="360"/>
      </w:pPr>
    </w:p>
    <w:p w:rsidR="00520CF2" w:rsidRPr="00C600E2" w:rsidRDefault="005C653D" w:rsidP="00974ACB">
      <w:pPr>
        <w:pStyle w:val="ListParagraph"/>
        <w:numPr>
          <w:ilvl w:val="0"/>
          <w:numId w:val="23"/>
        </w:numPr>
        <w:tabs>
          <w:tab w:val="left" w:pos="-720"/>
        </w:tabs>
        <w:suppressAutoHyphens/>
        <w:ind w:left="720"/>
      </w:pPr>
      <w:r w:rsidRPr="00C600E2">
        <w:t>Output Count</w:t>
      </w:r>
      <w:r w:rsidR="00E3277A">
        <w:t xml:space="preserve"> – Costs are allocated based upon a specific output.  For example, number of pieces mailed or copies made in an identified area. </w:t>
      </w:r>
    </w:p>
    <w:p w:rsidR="006C20CE" w:rsidRPr="002D130E" w:rsidRDefault="006C20CE" w:rsidP="00567302">
      <w:pPr>
        <w:tabs>
          <w:tab w:val="left" w:pos="-720"/>
        </w:tabs>
        <w:suppressAutoHyphens/>
        <w:ind w:left="720" w:hanging="360"/>
      </w:pPr>
    </w:p>
    <w:p w:rsidR="0098571A" w:rsidRDefault="00520CF2" w:rsidP="00974ACB">
      <w:pPr>
        <w:pStyle w:val="ListParagraph"/>
        <w:numPr>
          <w:ilvl w:val="0"/>
          <w:numId w:val="23"/>
        </w:numPr>
        <w:tabs>
          <w:tab w:val="left" w:pos="-720"/>
        </w:tabs>
        <w:suppressAutoHyphens/>
        <w:ind w:left="720"/>
      </w:pPr>
      <w:r w:rsidRPr="002D130E">
        <w:t>Staff</w:t>
      </w:r>
      <w:r w:rsidR="00BC0FE7" w:rsidRPr="002D130E">
        <w:t xml:space="preserve"> </w:t>
      </w:r>
      <w:r w:rsidR="0098571A" w:rsidRPr="002D130E">
        <w:t>Effort</w:t>
      </w:r>
      <w:r w:rsidR="00E3277A">
        <w:t xml:space="preserve"> – Costs are allocated based on </w:t>
      </w:r>
      <w:r w:rsidR="00937924">
        <w:t xml:space="preserve">collective </w:t>
      </w:r>
      <w:r w:rsidR="00E3277A">
        <w:t xml:space="preserve">hours worked or activities performed.  This information is gathered in the form of Random Moment Time Samples (RMTS), Time Studies, Time Sheets, etc.  For example, a unit’s time sheets are summarized and the results are used to calculate allocation percentages. </w:t>
      </w:r>
      <w:r w:rsidR="00BC0FE7" w:rsidRPr="002D130E">
        <w:t xml:space="preserve"> </w:t>
      </w:r>
      <w:r w:rsidR="0098571A" w:rsidRPr="002D130E">
        <w:t xml:space="preserve"> </w:t>
      </w:r>
    </w:p>
    <w:p w:rsidR="006C20CE" w:rsidRPr="002D130E" w:rsidRDefault="006C20CE" w:rsidP="00567302">
      <w:pPr>
        <w:tabs>
          <w:tab w:val="left" w:pos="-720"/>
        </w:tabs>
        <w:suppressAutoHyphens/>
        <w:ind w:left="720" w:hanging="360"/>
      </w:pPr>
    </w:p>
    <w:p w:rsidR="0098571A" w:rsidRDefault="0098571A" w:rsidP="00974ACB">
      <w:pPr>
        <w:pStyle w:val="ListParagraph"/>
        <w:numPr>
          <w:ilvl w:val="0"/>
          <w:numId w:val="23"/>
        </w:numPr>
        <w:tabs>
          <w:tab w:val="left" w:pos="-720"/>
        </w:tabs>
        <w:suppressAutoHyphens/>
        <w:ind w:left="720"/>
      </w:pPr>
      <w:r w:rsidRPr="002D130E">
        <w:t>Transaction or Contracts</w:t>
      </w:r>
      <w:r w:rsidR="00520CF2" w:rsidRPr="002D130E">
        <w:t xml:space="preserve"> Counted</w:t>
      </w:r>
      <w:r w:rsidR="00E3277A">
        <w:t xml:space="preserve"> – Costs are allocated according to the number of transactions processed or existing contracts for a specific time period. </w:t>
      </w:r>
    </w:p>
    <w:p w:rsidR="0021514A" w:rsidRDefault="00520CF2" w:rsidP="0021514A">
      <w:pPr>
        <w:pStyle w:val="ListParagraph"/>
        <w:numPr>
          <w:ilvl w:val="0"/>
          <w:numId w:val="23"/>
        </w:numPr>
        <w:tabs>
          <w:tab w:val="left" w:pos="-720"/>
        </w:tabs>
        <w:suppressAutoHyphens/>
        <w:ind w:left="720"/>
      </w:pPr>
      <w:r w:rsidRPr="002D130E">
        <w:t xml:space="preserve">Other Reasonable Method – </w:t>
      </w:r>
      <w:r w:rsidR="008241DC">
        <w:t>C</w:t>
      </w:r>
      <w:r w:rsidR="008241DC" w:rsidRPr="002D130E">
        <w:t>ost</w:t>
      </w:r>
      <w:r w:rsidR="008241DC">
        <w:t>s</w:t>
      </w:r>
      <w:r w:rsidR="008241DC" w:rsidRPr="002D130E">
        <w:t xml:space="preserve"> </w:t>
      </w:r>
      <w:r w:rsidRPr="002D130E">
        <w:t xml:space="preserve">allocated in any manner acceptable under </w:t>
      </w:r>
      <w:r w:rsidR="00793D7B">
        <w:t>45</w:t>
      </w:r>
      <w:r w:rsidRPr="002D130E">
        <w:t xml:space="preserve"> CFR </w:t>
      </w:r>
      <w:r w:rsidR="00B331AE">
        <w:t xml:space="preserve">Part </w:t>
      </w:r>
      <w:r w:rsidR="00793D7B">
        <w:t>75</w:t>
      </w:r>
      <w:r w:rsidRPr="002D130E">
        <w:t xml:space="preserve"> and approved by </w:t>
      </w:r>
      <w:r w:rsidR="00793D7B">
        <w:t>ALTSA</w:t>
      </w:r>
      <w:r w:rsidR="0021514A">
        <w:t>.</w:t>
      </w:r>
    </w:p>
    <w:p w:rsidR="0021514A" w:rsidRDefault="0021514A" w:rsidP="0021514A">
      <w:pPr>
        <w:pStyle w:val="ListParagraph"/>
      </w:pPr>
    </w:p>
    <w:p w:rsidR="0021514A" w:rsidRDefault="0021514A" w:rsidP="0021514A">
      <w:pPr>
        <w:numPr>
          <w:ilvl w:val="0"/>
          <w:numId w:val="22"/>
        </w:numPr>
        <w:tabs>
          <w:tab w:val="left" w:pos="-720"/>
        </w:tabs>
        <w:suppressAutoHyphens/>
      </w:pPr>
      <w:r>
        <w:t>A cost is allocable to a cost objective if the goods or services involved are chargeable or assignable to the cost objective in accordance with relative benefits received. This standard is met if the cost:</w:t>
      </w:r>
    </w:p>
    <w:p w:rsidR="0021514A" w:rsidRDefault="0021514A" w:rsidP="0021514A">
      <w:pPr>
        <w:tabs>
          <w:tab w:val="left" w:pos="-720"/>
        </w:tabs>
        <w:suppressAutoHyphens/>
        <w:ind w:left="360"/>
      </w:pPr>
    </w:p>
    <w:p w:rsidR="0021514A" w:rsidRDefault="0021514A" w:rsidP="0021514A">
      <w:pPr>
        <w:numPr>
          <w:ilvl w:val="0"/>
          <w:numId w:val="72"/>
        </w:numPr>
        <w:tabs>
          <w:tab w:val="left" w:pos="-720"/>
        </w:tabs>
        <w:suppressAutoHyphens/>
      </w:pPr>
      <w:r>
        <w:t>Is incurred specifically for the state or federal award;</w:t>
      </w:r>
    </w:p>
    <w:p w:rsidR="0021514A" w:rsidRDefault="0021514A" w:rsidP="0021514A">
      <w:pPr>
        <w:tabs>
          <w:tab w:val="left" w:pos="-720"/>
        </w:tabs>
        <w:suppressAutoHyphens/>
        <w:ind w:left="1080"/>
      </w:pPr>
    </w:p>
    <w:p w:rsidR="0021514A" w:rsidRDefault="0021514A" w:rsidP="0021514A">
      <w:pPr>
        <w:numPr>
          <w:ilvl w:val="0"/>
          <w:numId w:val="72"/>
        </w:numPr>
        <w:tabs>
          <w:tab w:val="left" w:pos="-720"/>
        </w:tabs>
        <w:suppressAutoHyphens/>
      </w:pPr>
      <w:r>
        <w:t xml:space="preserve">Benefits both the state and/or federal award and other work of the entity and can be distributed in </w:t>
      </w:r>
      <w:r w:rsidR="00D732F1">
        <w:t>proportions</w:t>
      </w:r>
      <w:r>
        <w:t xml:space="preserve"> that may be approximated using reasonable methods; and</w:t>
      </w:r>
    </w:p>
    <w:p w:rsidR="0021514A" w:rsidRDefault="0021514A" w:rsidP="0021514A">
      <w:pPr>
        <w:pStyle w:val="ListParagraph"/>
      </w:pPr>
    </w:p>
    <w:p w:rsidR="0021514A" w:rsidRDefault="0021514A" w:rsidP="0021514A">
      <w:pPr>
        <w:numPr>
          <w:ilvl w:val="0"/>
          <w:numId w:val="72"/>
        </w:numPr>
        <w:tabs>
          <w:tab w:val="left" w:pos="-720"/>
        </w:tabs>
        <w:suppressAutoHyphens/>
      </w:pPr>
      <w:r>
        <w:t>Is necessary to the overall operation of the entity and is assignable in part to the state and/or federal award in accordance with 45 CFR 75 Subpart E.</w:t>
      </w:r>
    </w:p>
    <w:p w:rsidR="0021514A" w:rsidRDefault="0021514A" w:rsidP="0021514A">
      <w:pPr>
        <w:tabs>
          <w:tab w:val="left" w:pos="-720"/>
        </w:tabs>
        <w:suppressAutoHyphens/>
        <w:ind w:left="1080"/>
      </w:pPr>
    </w:p>
    <w:p w:rsidR="0021514A" w:rsidRDefault="0021514A" w:rsidP="0021514A">
      <w:pPr>
        <w:numPr>
          <w:ilvl w:val="0"/>
          <w:numId w:val="22"/>
        </w:numPr>
        <w:tabs>
          <w:tab w:val="left" w:pos="-720"/>
        </w:tabs>
        <w:suppressAutoHyphens/>
      </w:pPr>
      <w:r>
        <w:t>All activities which benefit from the entity’s indirect cost, including unallowable activities and donated services by the entity, will receive an appropriate allocation of indirect costs.</w:t>
      </w:r>
      <w:r w:rsidR="00D61275">
        <w:t xml:space="preserve">  Any portion of indirect cost related to unallowable activities will not be billed to ALTSA.</w:t>
      </w:r>
    </w:p>
    <w:p w:rsidR="0021514A" w:rsidRDefault="0021514A" w:rsidP="0021514A">
      <w:pPr>
        <w:tabs>
          <w:tab w:val="left" w:pos="-720"/>
        </w:tabs>
        <w:suppressAutoHyphens/>
        <w:ind w:left="360"/>
      </w:pPr>
    </w:p>
    <w:p w:rsidR="0021514A" w:rsidRDefault="0021514A" w:rsidP="0021514A">
      <w:pPr>
        <w:numPr>
          <w:ilvl w:val="0"/>
          <w:numId w:val="22"/>
        </w:numPr>
        <w:tabs>
          <w:tab w:val="left" w:pos="-720"/>
        </w:tabs>
        <w:suppressAutoHyphens/>
      </w:pPr>
      <w:r>
        <w:t>Any cost allocable to a particular</w:t>
      </w:r>
      <w:r w:rsidR="00D732F1">
        <w:t xml:space="preserve"> state or</w:t>
      </w:r>
      <w:r>
        <w:t xml:space="preserve"> federal award may not be charged to overcome fund deficiencies, to avoid restrictions imposed by statues, regulations, or terms and conditions of the award, or for other reasons.  </w:t>
      </w:r>
    </w:p>
    <w:p w:rsidR="00477E54" w:rsidRDefault="00477E54" w:rsidP="00567302">
      <w:pPr>
        <w:pStyle w:val="ListParagraph"/>
        <w:tabs>
          <w:tab w:val="left" w:pos="-720"/>
        </w:tabs>
        <w:suppressAutoHyphens/>
        <w:spacing w:before="120"/>
        <w:ind w:hanging="360"/>
      </w:pPr>
    </w:p>
    <w:p w:rsidR="00F87230" w:rsidRPr="003E2ABC" w:rsidRDefault="00F5741A" w:rsidP="00974ACB">
      <w:pPr>
        <w:pStyle w:val="ListParagraph"/>
        <w:numPr>
          <w:ilvl w:val="0"/>
          <w:numId w:val="22"/>
        </w:numPr>
        <w:tabs>
          <w:tab w:val="left" w:pos="-720"/>
        </w:tabs>
        <w:suppressAutoHyphens/>
        <w:spacing w:before="120"/>
      </w:pPr>
      <w:r w:rsidRPr="003E2ABC">
        <w:t>Payroll Time and Effort Requirements</w:t>
      </w:r>
    </w:p>
    <w:p w:rsidR="00F022F6" w:rsidRDefault="00776D6C" w:rsidP="00F022F6">
      <w:pPr>
        <w:tabs>
          <w:tab w:val="left" w:pos="-720"/>
        </w:tabs>
        <w:suppressAutoHyphens/>
        <w:spacing w:before="120"/>
        <w:ind w:left="360"/>
      </w:pPr>
      <w:r w:rsidRPr="00B135BC">
        <w:t>Charges for salaries</w:t>
      </w:r>
      <w:r w:rsidR="000E598C">
        <w:t>/</w:t>
      </w:r>
      <w:r w:rsidRPr="00B135BC">
        <w:t>wages</w:t>
      </w:r>
      <w:r w:rsidR="000E598C">
        <w:t xml:space="preserve"> and fringe benefits</w:t>
      </w:r>
      <w:r w:rsidRPr="00B135BC">
        <w:t>, whether treated as direct or indirec</w:t>
      </w:r>
      <w:r w:rsidR="00BA5A93" w:rsidRPr="00B135BC">
        <w:t>t cost, must</w:t>
      </w:r>
      <w:r w:rsidRPr="00B135BC">
        <w:t xml:space="preserve"> be based on payro</w:t>
      </w:r>
      <w:r w:rsidR="0038493E" w:rsidRPr="00B135BC">
        <w:t xml:space="preserve">ll documentation </w:t>
      </w:r>
      <w:r w:rsidRPr="00B135BC">
        <w:t>and approved by a responsible official(s)</w:t>
      </w:r>
      <w:r w:rsidR="00494E58">
        <w:t>.</w:t>
      </w:r>
      <w:r w:rsidRPr="00B135BC">
        <w:t xml:space="preserve"> </w:t>
      </w:r>
    </w:p>
    <w:p w:rsidR="00494E58" w:rsidRDefault="00494E58" w:rsidP="00D732F1">
      <w:pPr>
        <w:numPr>
          <w:ilvl w:val="1"/>
          <w:numId w:val="3"/>
        </w:numPr>
        <w:tabs>
          <w:tab w:val="left" w:pos="-720"/>
        </w:tabs>
        <w:suppressAutoHyphens/>
        <w:spacing w:before="120"/>
      </w:pPr>
      <w:r>
        <w:t xml:space="preserve">General compensation for </w:t>
      </w:r>
      <w:r w:rsidR="009D7C48">
        <w:t xml:space="preserve">personnel </w:t>
      </w:r>
      <w:r>
        <w:t>services includes all remunerations, paid currently or accrued, for services of employees rendered during the period of performance under the award, including wages, salaries and fringe benefits. Cost of compensation is allowable if:</w:t>
      </w:r>
    </w:p>
    <w:p w:rsidR="00494E58" w:rsidRDefault="00494E58" w:rsidP="00D732F1">
      <w:pPr>
        <w:numPr>
          <w:ilvl w:val="0"/>
          <w:numId w:val="74"/>
        </w:numPr>
        <w:tabs>
          <w:tab w:val="left" w:pos="-720"/>
        </w:tabs>
        <w:suppressAutoHyphens/>
        <w:spacing w:before="120"/>
      </w:pPr>
      <w:r>
        <w:t xml:space="preserve">It is reasonable for the services rendered.  Compensation will be considered reasonable to the extent that it is comparable to that paid for similar work in the labor market or within the entity itself. </w:t>
      </w:r>
    </w:p>
    <w:p w:rsidR="00F022F6" w:rsidRDefault="00494E58" w:rsidP="00D732F1">
      <w:pPr>
        <w:numPr>
          <w:ilvl w:val="0"/>
          <w:numId w:val="74"/>
        </w:numPr>
        <w:tabs>
          <w:tab w:val="left" w:pos="-720"/>
        </w:tabs>
        <w:suppressAutoHyphens/>
        <w:spacing w:before="120"/>
      </w:pPr>
      <w:r>
        <w:t>It conforms to the established written policy of the entity and is consistently applied to all activities of the entity.</w:t>
      </w:r>
    </w:p>
    <w:p w:rsidR="00494E58" w:rsidRDefault="00494E58" w:rsidP="00494E58">
      <w:pPr>
        <w:numPr>
          <w:ilvl w:val="0"/>
          <w:numId w:val="74"/>
        </w:numPr>
        <w:tabs>
          <w:tab w:val="left" w:pos="-720"/>
        </w:tabs>
        <w:suppressAutoHyphens/>
        <w:spacing w:before="120"/>
      </w:pPr>
      <w:r>
        <w:t xml:space="preserve">It is supported </w:t>
      </w:r>
      <w:r w:rsidR="009D7C48">
        <w:t xml:space="preserve">by </w:t>
      </w:r>
      <w:r>
        <w:t>records that accurately reflect the work performed. These records must:</w:t>
      </w:r>
    </w:p>
    <w:p w:rsidR="00494E58" w:rsidRDefault="00494E58" w:rsidP="00D732F1">
      <w:pPr>
        <w:numPr>
          <w:ilvl w:val="0"/>
          <w:numId w:val="75"/>
        </w:numPr>
        <w:tabs>
          <w:tab w:val="left" w:pos="-720"/>
        </w:tabs>
        <w:suppressAutoHyphens/>
        <w:spacing w:before="120"/>
      </w:pPr>
      <w:r>
        <w:t>Be supported by a system of internal control which provides reasonable assurance that the charges are accurate, allowable and properly allocated;</w:t>
      </w:r>
    </w:p>
    <w:p w:rsidR="00494E58" w:rsidRDefault="0021514A" w:rsidP="00D732F1">
      <w:pPr>
        <w:numPr>
          <w:ilvl w:val="0"/>
          <w:numId w:val="75"/>
        </w:numPr>
        <w:tabs>
          <w:tab w:val="left" w:pos="-720"/>
        </w:tabs>
        <w:suppressAutoHyphens/>
        <w:spacing w:before="120"/>
      </w:pPr>
      <w:r>
        <w:t>Be incorporated into</w:t>
      </w:r>
      <w:r w:rsidR="00494E58">
        <w:t xml:space="preserve"> the official records of the entity;</w:t>
      </w:r>
    </w:p>
    <w:p w:rsidR="00494E58" w:rsidRDefault="00494E58" w:rsidP="00D732F1">
      <w:pPr>
        <w:numPr>
          <w:ilvl w:val="0"/>
          <w:numId w:val="75"/>
        </w:numPr>
        <w:tabs>
          <w:tab w:val="left" w:pos="-720"/>
        </w:tabs>
        <w:suppressAutoHyphens/>
        <w:spacing w:before="120"/>
      </w:pPr>
      <w:r>
        <w:t>Reasonably reflect the total activity for which the employee is compensated; and</w:t>
      </w:r>
    </w:p>
    <w:p w:rsidR="00494E58" w:rsidRDefault="00494E58" w:rsidP="00D732F1">
      <w:pPr>
        <w:numPr>
          <w:ilvl w:val="0"/>
          <w:numId w:val="75"/>
        </w:numPr>
        <w:tabs>
          <w:tab w:val="left" w:pos="-720"/>
        </w:tabs>
        <w:suppressAutoHyphens/>
        <w:spacing w:before="120"/>
      </w:pPr>
      <w:r>
        <w:t>Support the distribution of the employee’s salary</w:t>
      </w:r>
      <w:r w:rsidR="000E598C">
        <w:t>/</w:t>
      </w:r>
      <w:r>
        <w:t xml:space="preserve">wages </w:t>
      </w:r>
      <w:r w:rsidR="009D7C48">
        <w:t xml:space="preserve">and fringe benefits </w:t>
      </w:r>
      <w:r>
        <w:t>among specific activities or cost objectives.</w:t>
      </w:r>
    </w:p>
    <w:p w:rsidR="00FB36BB" w:rsidRDefault="00FB36BB" w:rsidP="00D732F1">
      <w:pPr>
        <w:numPr>
          <w:ilvl w:val="0"/>
          <w:numId w:val="75"/>
        </w:numPr>
        <w:tabs>
          <w:tab w:val="left" w:pos="-720"/>
        </w:tabs>
        <w:suppressAutoHyphens/>
        <w:spacing w:before="120"/>
      </w:pPr>
      <w:r>
        <w:t xml:space="preserve">Comply with the established accounting policies and practices of the entity. </w:t>
      </w:r>
    </w:p>
    <w:p w:rsidR="00776D6C" w:rsidRPr="00B135BC" w:rsidRDefault="001D34D6" w:rsidP="00974ACB">
      <w:pPr>
        <w:pStyle w:val="ListParagraph"/>
        <w:numPr>
          <w:ilvl w:val="1"/>
          <w:numId w:val="3"/>
        </w:numPr>
        <w:tabs>
          <w:tab w:val="left" w:pos="-720"/>
        </w:tabs>
        <w:suppressAutoHyphens/>
        <w:spacing w:before="120"/>
      </w:pPr>
      <w:r w:rsidRPr="00B135BC">
        <w:t xml:space="preserve">When an employee works </w:t>
      </w:r>
      <w:r w:rsidR="00EF773C" w:rsidRPr="00B135BC">
        <w:t xml:space="preserve">solely on a single award or cost </w:t>
      </w:r>
      <w:r w:rsidR="004B69BA">
        <w:t>objective</w:t>
      </w:r>
      <w:r w:rsidR="00D16EC6" w:rsidRPr="00B135BC">
        <w:t xml:space="preserve"> </w:t>
      </w:r>
      <w:r w:rsidRPr="00B135BC">
        <w:t xml:space="preserve">and does not </w:t>
      </w:r>
      <w:r w:rsidR="00C04FE6">
        <w:t xml:space="preserve">complete </w:t>
      </w:r>
      <w:r w:rsidRPr="00B135BC">
        <w:t>an activity report</w:t>
      </w:r>
      <w:r w:rsidR="00C04FE6">
        <w:t xml:space="preserve"> or timesheet</w:t>
      </w:r>
      <w:r w:rsidR="00EF773C" w:rsidRPr="00B135BC">
        <w:t>, salary</w:t>
      </w:r>
      <w:r w:rsidR="000E598C">
        <w:t>/wage</w:t>
      </w:r>
      <w:r w:rsidR="00EF773C" w:rsidRPr="00B135BC">
        <w:t xml:space="preserve"> </w:t>
      </w:r>
      <w:r w:rsidR="008D2F03">
        <w:t xml:space="preserve">and fringe benefit </w:t>
      </w:r>
      <w:r w:rsidR="00EF773C" w:rsidRPr="00B135BC">
        <w:t xml:space="preserve">charges must be supported by a periodic </w:t>
      </w:r>
      <w:r w:rsidRPr="00B135BC">
        <w:t>certification that the employee</w:t>
      </w:r>
      <w:r w:rsidR="00EF773C" w:rsidRPr="00B135BC">
        <w:t xml:space="preserve"> worked solely on the program </w:t>
      </w:r>
      <w:r w:rsidR="00CB04A4" w:rsidRPr="00B135BC">
        <w:t xml:space="preserve">or cost </w:t>
      </w:r>
      <w:r w:rsidR="004B69BA">
        <w:t xml:space="preserve">objective </w:t>
      </w:r>
      <w:r w:rsidRPr="00B135BC">
        <w:t>over a</w:t>
      </w:r>
      <w:r w:rsidR="00CB04A4" w:rsidRPr="00B135BC">
        <w:t xml:space="preserve"> specified time </w:t>
      </w:r>
      <w:r w:rsidR="00EF773C" w:rsidRPr="00B135BC">
        <w:t xml:space="preserve">period. </w:t>
      </w:r>
      <w:r w:rsidR="0038493E" w:rsidRPr="00B135BC">
        <w:t>This</w:t>
      </w:r>
      <w:r w:rsidR="00CB04A4" w:rsidRPr="00B135BC">
        <w:t xml:space="preserve"> certifi</w:t>
      </w:r>
      <w:r w:rsidR="00BA5A93" w:rsidRPr="00B135BC">
        <w:t>cation must be prepared at least semi-</w:t>
      </w:r>
      <w:r w:rsidR="00CB04A4" w:rsidRPr="00B135BC">
        <w:t xml:space="preserve">annually and must be signed by the employee or supervisory official having </w:t>
      </w:r>
      <w:r w:rsidR="00D16EC6" w:rsidRPr="00B135BC">
        <w:t>firsthand</w:t>
      </w:r>
      <w:r w:rsidR="00CB04A4" w:rsidRPr="00B135BC">
        <w:t xml:space="preserve"> knowledge of the work performed by the employee.</w:t>
      </w:r>
    </w:p>
    <w:p w:rsidR="0038493E" w:rsidRPr="003E2ABC" w:rsidRDefault="0038493E" w:rsidP="0038493E">
      <w:pPr>
        <w:pStyle w:val="ListParagraph"/>
        <w:tabs>
          <w:tab w:val="left" w:pos="-720"/>
        </w:tabs>
        <w:suppressAutoHyphens/>
        <w:spacing w:before="120"/>
        <w:ind w:left="1080"/>
      </w:pPr>
    </w:p>
    <w:p w:rsidR="003D23B5" w:rsidRPr="00477E54" w:rsidRDefault="0038493E" w:rsidP="00974ACB">
      <w:pPr>
        <w:pStyle w:val="ListParagraph"/>
        <w:numPr>
          <w:ilvl w:val="1"/>
          <w:numId w:val="3"/>
        </w:numPr>
        <w:tabs>
          <w:tab w:val="left" w:pos="-720"/>
        </w:tabs>
        <w:suppressAutoHyphens/>
        <w:spacing w:before="120"/>
      </w:pPr>
      <w:r w:rsidRPr="00477E54">
        <w:t>When</w:t>
      </w:r>
      <w:r w:rsidR="00AB1A7C" w:rsidRPr="00477E54">
        <w:t xml:space="preserve"> employees work o</w:t>
      </w:r>
      <w:r w:rsidR="00CB04A4" w:rsidRPr="00477E54">
        <w:t xml:space="preserve">n multiple activities or cost </w:t>
      </w:r>
      <w:r w:rsidR="00494E58">
        <w:t>objectives</w:t>
      </w:r>
      <w:r w:rsidR="00CB04A4" w:rsidRPr="00477E54">
        <w:t>,</w:t>
      </w:r>
      <w:r w:rsidR="00AB1A7C" w:rsidRPr="00477E54">
        <w:t xml:space="preserve"> a distribution of salaries</w:t>
      </w:r>
      <w:r w:rsidR="00CB04A4" w:rsidRPr="00477E54">
        <w:t xml:space="preserve"> or wages</w:t>
      </w:r>
      <w:r w:rsidR="00625B4A" w:rsidRPr="00477E54">
        <w:t xml:space="preserve"> must</w:t>
      </w:r>
      <w:r w:rsidR="00AB1A7C" w:rsidRPr="00477E54">
        <w:t xml:space="preserve"> be supported by</w:t>
      </w:r>
      <w:r w:rsidR="008D2F03">
        <w:t xml:space="preserve"> one or more of the following:</w:t>
      </w:r>
    </w:p>
    <w:p w:rsidR="003D23B5" w:rsidRDefault="003D23B5" w:rsidP="003D23B5">
      <w:pPr>
        <w:pStyle w:val="ListParagraph"/>
        <w:tabs>
          <w:tab w:val="left" w:pos="-720"/>
        </w:tabs>
        <w:suppressAutoHyphens/>
        <w:spacing w:before="120"/>
        <w:ind w:left="1170"/>
      </w:pPr>
    </w:p>
    <w:p w:rsidR="008A4ECF" w:rsidRDefault="00A86B94" w:rsidP="00974ACB">
      <w:pPr>
        <w:pStyle w:val="ListParagraph"/>
        <w:numPr>
          <w:ilvl w:val="0"/>
          <w:numId w:val="25"/>
        </w:numPr>
        <w:tabs>
          <w:tab w:val="left" w:pos="-720"/>
        </w:tabs>
        <w:suppressAutoHyphens/>
        <w:spacing w:before="120"/>
        <w:ind w:left="1080"/>
      </w:pPr>
      <w:r w:rsidRPr="00B135BC">
        <w:t>Personnel</w:t>
      </w:r>
      <w:r w:rsidR="008A4ECF" w:rsidRPr="00B135BC">
        <w:t xml:space="preserve"> activity reports</w:t>
      </w:r>
      <w:r w:rsidR="00D403C0">
        <w:t xml:space="preserve"> (</w:t>
      </w:r>
      <w:r w:rsidR="008A4ECF" w:rsidRPr="00B135BC">
        <w:t>PAR)</w:t>
      </w:r>
      <w:r w:rsidR="00D57DC9">
        <w:t>, timesheet</w:t>
      </w:r>
      <w:r w:rsidR="008A4ECF" w:rsidRPr="00B135BC">
        <w:t xml:space="preserve"> or an equ</w:t>
      </w:r>
      <w:r w:rsidR="003D23B5">
        <w:t>ivalent document</w:t>
      </w:r>
      <w:r w:rsidR="00FC5036">
        <w:t>.</w:t>
      </w:r>
    </w:p>
    <w:p w:rsidR="003D23B5" w:rsidRPr="00B135BC" w:rsidRDefault="003D23B5" w:rsidP="00F665EB">
      <w:pPr>
        <w:pStyle w:val="ListParagraph"/>
        <w:tabs>
          <w:tab w:val="left" w:pos="-720"/>
        </w:tabs>
        <w:suppressAutoHyphens/>
        <w:spacing w:before="120"/>
        <w:ind w:left="1080" w:hanging="360"/>
      </w:pPr>
    </w:p>
    <w:p w:rsidR="007F608F" w:rsidRDefault="00E87AD3" w:rsidP="00974ACB">
      <w:pPr>
        <w:pStyle w:val="ListParagraph"/>
        <w:numPr>
          <w:ilvl w:val="0"/>
          <w:numId w:val="25"/>
        </w:numPr>
        <w:tabs>
          <w:tab w:val="left" w:pos="-720"/>
        </w:tabs>
        <w:suppressAutoHyphens/>
        <w:spacing w:before="120"/>
        <w:ind w:left="1080"/>
      </w:pPr>
      <w:r>
        <w:t>Time studies</w:t>
      </w:r>
      <w:r w:rsidR="007F608F">
        <w:t xml:space="preserve"> </w:t>
      </w:r>
      <w:r w:rsidR="007F608F" w:rsidRPr="00197EBC">
        <w:t>conducted at least quarterly</w:t>
      </w:r>
      <w:r w:rsidR="00FC5036">
        <w:t>.</w:t>
      </w:r>
    </w:p>
    <w:p w:rsidR="0074774B" w:rsidRDefault="0074774B" w:rsidP="00300525">
      <w:pPr>
        <w:pStyle w:val="ListParagraph"/>
      </w:pPr>
    </w:p>
    <w:p w:rsidR="0074774B" w:rsidRPr="00B135BC" w:rsidRDefault="0074774B" w:rsidP="00974ACB">
      <w:pPr>
        <w:pStyle w:val="ListParagraph"/>
        <w:numPr>
          <w:ilvl w:val="0"/>
          <w:numId w:val="25"/>
        </w:numPr>
        <w:tabs>
          <w:tab w:val="left" w:pos="-720"/>
        </w:tabs>
        <w:suppressAutoHyphens/>
        <w:spacing w:before="120"/>
        <w:ind w:left="1080"/>
      </w:pPr>
      <w:r>
        <w:t xml:space="preserve">An approved cost allocation methodology </w:t>
      </w:r>
      <w:r w:rsidR="00D57DC9">
        <w:t>as listed under A. above and discussed in #7 below.</w:t>
      </w:r>
    </w:p>
    <w:p w:rsidR="007F608F" w:rsidRDefault="007F608F" w:rsidP="00F665EB">
      <w:pPr>
        <w:pStyle w:val="ListParagraph"/>
        <w:tabs>
          <w:tab w:val="left" w:pos="-720"/>
        </w:tabs>
        <w:suppressAutoHyphens/>
        <w:spacing w:before="120"/>
        <w:ind w:left="1080" w:hanging="360"/>
      </w:pPr>
    </w:p>
    <w:p w:rsidR="00F665EB" w:rsidRDefault="008A4ECF" w:rsidP="00974ACB">
      <w:pPr>
        <w:pStyle w:val="ListParagraph"/>
        <w:numPr>
          <w:ilvl w:val="0"/>
          <w:numId w:val="25"/>
        </w:numPr>
        <w:tabs>
          <w:tab w:val="left" w:pos="-720"/>
        </w:tabs>
        <w:suppressAutoHyphens/>
        <w:spacing w:before="120"/>
        <w:ind w:left="1080"/>
      </w:pPr>
      <w:r w:rsidRPr="00B135BC">
        <w:t>Sub</w:t>
      </w:r>
      <w:r w:rsidR="007F608F">
        <w:t>stitute system approved by</w:t>
      </w:r>
      <w:r w:rsidR="00494E58">
        <w:t xml:space="preserve"> ALTSA</w:t>
      </w:r>
      <w:r w:rsidR="00FC5036">
        <w:t>.</w:t>
      </w:r>
    </w:p>
    <w:p w:rsidR="00F022F6" w:rsidRDefault="00F022F6" w:rsidP="00F022F6">
      <w:pPr>
        <w:pStyle w:val="ListParagraph"/>
        <w:tabs>
          <w:tab w:val="left" w:pos="-720"/>
        </w:tabs>
        <w:suppressAutoHyphens/>
        <w:spacing w:before="120"/>
        <w:ind w:left="0"/>
      </w:pPr>
    </w:p>
    <w:p w:rsidR="007F608F" w:rsidRDefault="006B01DA" w:rsidP="00F022F6">
      <w:pPr>
        <w:pStyle w:val="ListParagraph"/>
        <w:numPr>
          <w:ilvl w:val="1"/>
          <w:numId w:val="3"/>
        </w:numPr>
        <w:tabs>
          <w:tab w:val="left" w:pos="-720"/>
        </w:tabs>
        <w:suppressAutoHyphens/>
        <w:spacing w:before="120"/>
      </w:pPr>
      <w:r w:rsidRPr="00477E54">
        <w:t>Personnel Activity Reports</w:t>
      </w:r>
      <w:r w:rsidR="00D57DC9">
        <w:t>/timesheet</w:t>
      </w:r>
      <w:r w:rsidR="00B5074A" w:rsidRPr="00477E54">
        <w:t xml:space="preserve"> must meet the following standards:</w:t>
      </w:r>
    </w:p>
    <w:p w:rsidR="00F022F6" w:rsidRDefault="00F022F6" w:rsidP="00F022F6">
      <w:pPr>
        <w:pStyle w:val="ListParagraph"/>
        <w:tabs>
          <w:tab w:val="left" w:pos="-720"/>
        </w:tabs>
        <w:suppressAutoHyphens/>
        <w:spacing w:before="120"/>
      </w:pPr>
    </w:p>
    <w:p w:rsidR="00477E54" w:rsidRPr="00B135BC" w:rsidRDefault="00477E54" w:rsidP="00974ACB">
      <w:pPr>
        <w:pStyle w:val="ListParagraph"/>
        <w:numPr>
          <w:ilvl w:val="0"/>
          <w:numId w:val="33"/>
        </w:numPr>
        <w:tabs>
          <w:tab w:val="left" w:pos="-720"/>
        </w:tabs>
        <w:suppressAutoHyphens/>
        <w:spacing w:before="120"/>
      </w:pPr>
      <w:r w:rsidRPr="00B135BC">
        <w:t xml:space="preserve">Reflect an after the fact distribution of the </w:t>
      </w:r>
      <w:r w:rsidR="007F608F">
        <w:t>actual activity of the employee</w:t>
      </w:r>
      <w:r w:rsidR="00C04FE6">
        <w:t>,</w:t>
      </w:r>
    </w:p>
    <w:p w:rsidR="007F608F" w:rsidRDefault="007F608F" w:rsidP="007F608F">
      <w:pPr>
        <w:pStyle w:val="ListParagraph"/>
        <w:tabs>
          <w:tab w:val="left" w:pos="-720"/>
        </w:tabs>
        <w:suppressAutoHyphens/>
        <w:spacing w:before="120"/>
        <w:ind w:left="1080"/>
      </w:pPr>
    </w:p>
    <w:p w:rsidR="00477E54" w:rsidRPr="00B135BC" w:rsidRDefault="00477E54" w:rsidP="00974ACB">
      <w:pPr>
        <w:pStyle w:val="ListParagraph"/>
        <w:numPr>
          <w:ilvl w:val="0"/>
          <w:numId w:val="33"/>
        </w:numPr>
        <w:tabs>
          <w:tab w:val="left" w:pos="-720"/>
        </w:tabs>
        <w:suppressAutoHyphens/>
        <w:spacing w:before="120"/>
      </w:pPr>
      <w:r w:rsidRPr="00B135BC">
        <w:t>Account for the total activit</w:t>
      </w:r>
      <w:r w:rsidR="00D57DC9">
        <w:t>ies</w:t>
      </w:r>
      <w:r w:rsidRPr="00B135BC">
        <w:t xml:space="preserve"> for which the employee is compensated</w:t>
      </w:r>
      <w:r w:rsidR="00C04FE6">
        <w:t>,</w:t>
      </w:r>
    </w:p>
    <w:p w:rsidR="007F608F" w:rsidRDefault="007F608F" w:rsidP="007F608F">
      <w:pPr>
        <w:pStyle w:val="ListParagraph"/>
        <w:tabs>
          <w:tab w:val="left" w:pos="-720"/>
        </w:tabs>
        <w:suppressAutoHyphens/>
        <w:spacing w:before="120"/>
        <w:ind w:left="1080"/>
      </w:pPr>
    </w:p>
    <w:p w:rsidR="00477E54" w:rsidRPr="00B135BC" w:rsidRDefault="00477E54" w:rsidP="00974ACB">
      <w:pPr>
        <w:pStyle w:val="ListParagraph"/>
        <w:numPr>
          <w:ilvl w:val="0"/>
          <w:numId w:val="33"/>
        </w:numPr>
        <w:tabs>
          <w:tab w:val="left" w:pos="-720"/>
        </w:tabs>
        <w:suppressAutoHyphens/>
        <w:spacing w:before="120"/>
      </w:pPr>
      <w:r w:rsidRPr="00B135BC">
        <w:t>Must be prepared at least monthly and must coincide with one or more pay periods</w:t>
      </w:r>
      <w:r w:rsidR="00C04FE6">
        <w:t>,</w:t>
      </w:r>
      <w:r w:rsidR="00300525">
        <w:t xml:space="preserve"> </w:t>
      </w:r>
      <w:r w:rsidR="00C04FE6">
        <w:t>and</w:t>
      </w:r>
    </w:p>
    <w:p w:rsidR="007F608F" w:rsidRDefault="007F608F" w:rsidP="007F608F">
      <w:pPr>
        <w:pStyle w:val="ListParagraph"/>
        <w:tabs>
          <w:tab w:val="left" w:pos="-720"/>
        </w:tabs>
        <w:suppressAutoHyphens/>
        <w:spacing w:before="120"/>
        <w:ind w:left="1080"/>
      </w:pPr>
    </w:p>
    <w:p w:rsidR="00477E54" w:rsidRPr="00C600E2" w:rsidRDefault="00477E54" w:rsidP="00974ACB">
      <w:pPr>
        <w:pStyle w:val="ListParagraph"/>
        <w:numPr>
          <w:ilvl w:val="0"/>
          <w:numId w:val="33"/>
        </w:numPr>
        <w:tabs>
          <w:tab w:val="left" w:pos="-720"/>
        </w:tabs>
        <w:suppressAutoHyphens/>
        <w:spacing w:before="120"/>
      </w:pPr>
      <w:r w:rsidRPr="00C600E2">
        <w:t>Must be signed</w:t>
      </w:r>
      <w:r w:rsidR="001C0832" w:rsidRPr="00C600E2">
        <w:t xml:space="preserve">, or the electronic equivalent, </w:t>
      </w:r>
      <w:r w:rsidRPr="00C600E2">
        <w:t>by the employee</w:t>
      </w:r>
      <w:r w:rsidR="001C0832" w:rsidRPr="00C600E2">
        <w:t xml:space="preserve"> and </w:t>
      </w:r>
      <w:r w:rsidR="00C04FE6">
        <w:t>a supervisory official.</w:t>
      </w:r>
    </w:p>
    <w:p w:rsidR="00477E54" w:rsidRPr="00477E54" w:rsidRDefault="00477E54" w:rsidP="00477E54">
      <w:pPr>
        <w:pStyle w:val="ListParagraph"/>
        <w:tabs>
          <w:tab w:val="left" w:pos="-720"/>
        </w:tabs>
        <w:suppressAutoHyphens/>
        <w:spacing w:before="120"/>
        <w:ind w:left="1080"/>
      </w:pPr>
    </w:p>
    <w:p w:rsidR="00477E54" w:rsidRPr="0021514A" w:rsidRDefault="00477E54" w:rsidP="00974ACB">
      <w:pPr>
        <w:pStyle w:val="ListParagraph"/>
        <w:numPr>
          <w:ilvl w:val="1"/>
          <w:numId w:val="3"/>
        </w:numPr>
        <w:tabs>
          <w:tab w:val="left" w:pos="-720"/>
        </w:tabs>
        <w:suppressAutoHyphens/>
        <w:spacing w:before="120"/>
      </w:pPr>
      <w:r w:rsidRPr="0021514A">
        <w:t>The distribution must:</w:t>
      </w:r>
    </w:p>
    <w:p w:rsidR="007F608F" w:rsidRPr="00477E54" w:rsidRDefault="007F608F" w:rsidP="007F608F">
      <w:pPr>
        <w:pStyle w:val="ListParagraph"/>
        <w:tabs>
          <w:tab w:val="left" w:pos="-720"/>
        </w:tabs>
        <w:suppressAutoHyphens/>
        <w:spacing w:before="120"/>
      </w:pPr>
    </w:p>
    <w:p w:rsidR="00520CF2" w:rsidRPr="00B135BC" w:rsidRDefault="00520CF2" w:rsidP="00974ACB">
      <w:pPr>
        <w:pStyle w:val="ListParagraph"/>
        <w:numPr>
          <w:ilvl w:val="0"/>
          <w:numId w:val="27"/>
        </w:numPr>
        <w:tabs>
          <w:tab w:val="left" w:pos="-720"/>
        </w:tabs>
        <w:suppressAutoHyphens/>
        <w:spacing w:before="120"/>
      </w:pPr>
      <w:r w:rsidRPr="00B135BC">
        <w:t>Account for the</w:t>
      </w:r>
      <w:r w:rsidR="007F608F">
        <w:t xml:space="preserve"> total activity of the employee</w:t>
      </w:r>
      <w:r w:rsidR="00C600E2">
        <w:t>.</w:t>
      </w:r>
    </w:p>
    <w:p w:rsidR="007F608F" w:rsidRDefault="007F608F" w:rsidP="007F608F">
      <w:pPr>
        <w:pStyle w:val="ListParagraph"/>
        <w:tabs>
          <w:tab w:val="left" w:pos="-720"/>
        </w:tabs>
        <w:suppressAutoHyphens/>
        <w:spacing w:before="120"/>
        <w:ind w:left="1080"/>
      </w:pPr>
    </w:p>
    <w:p w:rsidR="00520CF2" w:rsidRPr="00B135BC" w:rsidRDefault="00520CF2" w:rsidP="00974ACB">
      <w:pPr>
        <w:pStyle w:val="ListParagraph"/>
        <w:numPr>
          <w:ilvl w:val="0"/>
          <w:numId w:val="27"/>
        </w:numPr>
        <w:tabs>
          <w:tab w:val="left" w:pos="-720"/>
        </w:tabs>
        <w:suppressAutoHyphens/>
        <w:spacing w:before="120"/>
      </w:pPr>
      <w:r w:rsidRPr="00B135BC">
        <w:t xml:space="preserve">Distribute costs to all benefiting cost </w:t>
      </w:r>
      <w:r w:rsidR="004B69BA">
        <w:t>objectives</w:t>
      </w:r>
      <w:r w:rsidRPr="00B135BC">
        <w:t>, including unallowab</w:t>
      </w:r>
      <w:r w:rsidR="007F608F">
        <w:t>le activities if applicable</w:t>
      </w:r>
      <w:r w:rsidR="00C600E2">
        <w:t>.</w:t>
      </w:r>
    </w:p>
    <w:p w:rsidR="007F608F" w:rsidRDefault="007F608F" w:rsidP="007F608F">
      <w:pPr>
        <w:pStyle w:val="ListParagraph"/>
        <w:tabs>
          <w:tab w:val="left" w:pos="-720"/>
        </w:tabs>
        <w:suppressAutoHyphens/>
        <w:spacing w:before="120"/>
        <w:ind w:left="1080"/>
      </w:pPr>
    </w:p>
    <w:p w:rsidR="00520CF2" w:rsidRPr="00520CF2" w:rsidRDefault="007F608F" w:rsidP="00974ACB">
      <w:pPr>
        <w:pStyle w:val="ListParagraph"/>
        <w:numPr>
          <w:ilvl w:val="0"/>
          <w:numId w:val="27"/>
        </w:numPr>
        <w:tabs>
          <w:tab w:val="left" w:pos="-720"/>
        </w:tabs>
        <w:suppressAutoHyphens/>
        <w:spacing w:before="120"/>
      </w:pPr>
      <w:r>
        <w:t>Be based upon actual activity. B</w:t>
      </w:r>
      <w:r w:rsidR="00520CF2" w:rsidRPr="00B135BC">
        <w:t xml:space="preserve">udget or award distributions are not an </w:t>
      </w:r>
      <w:r>
        <w:t>accepted method of distribution</w:t>
      </w:r>
      <w:r w:rsidR="00C600E2">
        <w:t>.</w:t>
      </w:r>
    </w:p>
    <w:p w:rsidR="006B01DA" w:rsidRPr="001C05FE" w:rsidRDefault="006B01DA" w:rsidP="006B01DA">
      <w:pPr>
        <w:pStyle w:val="ListParagraph"/>
        <w:tabs>
          <w:tab w:val="left" w:pos="-720"/>
        </w:tabs>
        <w:suppressAutoHyphens/>
        <w:spacing w:before="120"/>
        <w:ind w:left="1440"/>
        <w:rPr>
          <w:color w:val="0033CC"/>
        </w:rPr>
      </w:pPr>
    </w:p>
    <w:p w:rsidR="00D57DC9" w:rsidRDefault="00D57DC9" w:rsidP="00D57DC9">
      <w:pPr>
        <w:pStyle w:val="ListParagraph"/>
        <w:numPr>
          <w:ilvl w:val="1"/>
          <w:numId w:val="3"/>
        </w:numPr>
        <w:tabs>
          <w:tab w:val="left" w:pos="-720"/>
        </w:tabs>
        <w:suppressAutoHyphens/>
        <w:spacing w:before="120"/>
      </w:pPr>
      <w:r>
        <w:t>Electronic timesheets are allowed when:</w:t>
      </w:r>
    </w:p>
    <w:p w:rsidR="00D57DC9" w:rsidRDefault="00D57DC9" w:rsidP="00D57DC9">
      <w:pPr>
        <w:pStyle w:val="ListParagraph"/>
        <w:tabs>
          <w:tab w:val="left" w:pos="-720"/>
        </w:tabs>
        <w:suppressAutoHyphens/>
        <w:spacing w:before="120"/>
      </w:pPr>
    </w:p>
    <w:p w:rsidR="00D57DC9" w:rsidRDefault="00D57DC9" w:rsidP="00D57DC9">
      <w:pPr>
        <w:pStyle w:val="ListParagraph"/>
        <w:numPr>
          <w:ilvl w:val="0"/>
          <w:numId w:val="71"/>
        </w:numPr>
        <w:tabs>
          <w:tab w:val="left" w:pos="-720"/>
        </w:tabs>
        <w:suppressAutoHyphens/>
        <w:spacing w:before="120"/>
      </w:pPr>
      <w:r>
        <w:t>A written policy has been established,</w:t>
      </w:r>
    </w:p>
    <w:p w:rsidR="00D57DC9" w:rsidRDefault="00D57DC9" w:rsidP="00D57DC9">
      <w:pPr>
        <w:pStyle w:val="ListParagraph"/>
        <w:tabs>
          <w:tab w:val="left" w:pos="-720"/>
        </w:tabs>
        <w:suppressAutoHyphens/>
        <w:spacing w:before="120"/>
        <w:ind w:left="1080"/>
      </w:pPr>
    </w:p>
    <w:p w:rsidR="00D57DC9" w:rsidRDefault="00D57DC9" w:rsidP="00D57DC9">
      <w:pPr>
        <w:pStyle w:val="ListParagraph"/>
        <w:numPr>
          <w:ilvl w:val="0"/>
          <w:numId w:val="71"/>
        </w:numPr>
        <w:tabs>
          <w:tab w:val="left" w:pos="-720"/>
        </w:tabs>
        <w:suppressAutoHyphens/>
        <w:spacing w:before="120"/>
      </w:pPr>
      <w:r>
        <w:t>Electronic signature system is secured and verifiable,</w:t>
      </w:r>
    </w:p>
    <w:p w:rsidR="00D57DC9" w:rsidRDefault="00D57DC9" w:rsidP="00D57DC9">
      <w:pPr>
        <w:pStyle w:val="ListParagraph"/>
      </w:pPr>
    </w:p>
    <w:p w:rsidR="00D57DC9" w:rsidRDefault="00D57DC9" w:rsidP="00D57DC9">
      <w:pPr>
        <w:pStyle w:val="ListParagraph"/>
        <w:numPr>
          <w:ilvl w:val="0"/>
          <w:numId w:val="71"/>
        </w:numPr>
        <w:tabs>
          <w:tab w:val="left" w:pos="-720"/>
        </w:tabs>
        <w:suppressAutoHyphens/>
        <w:spacing w:before="120"/>
      </w:pPr>
      <w:r>
        <w:t>Individuals can be identified and authenticated as the source of the electronic signature,</w:t>
      </w:r>
    </w:p>
    <w:p w:rsidR="00D57DC9" w:rsidRDefault="00D57DC9" w:rsidP="00D57DC9">
      <w:pPr>
        <w:pStyle w:val="ListParagraph"/>
        <w:tabs>
          <w:tab w:val="left" w:pos="-720"/>
        </w:tabs>
        <w:suppressAutoHyphens/>
        <w:spacing w:before="120"/>
        <w:ind w:left="1080"/>
      </w:pPr>
    </w:p>
    <w:p w:rsidR="00D57DC9" w:rsidRDefault="00D57DC9" w:rsidP="00300525">
      <w:pPr>
        <w:pStyle w:val="ListParagraph"/>
        <w:numPr>
          <w:ilvl w:val="0"/>
          <w:numId w:val="71"/>
        </w:numPr>
        <w:tabs>
          <w:tab w:val="left" w:pos="-720"/>
        </w:tabs>
        <w:suppressAutoHyphens/>
        <w:spacing w:before="120"/>
      </w:pPr>
      <w:r>
        <w:t xml:space="preserve">The system does not allow changes to the electronic record once appropriate electronic signatures have been applied unless there is a clear and auditable record of the revision. </w:t>
      </w:r>
    </w:p>
    <w:p w:rsidR="000E598C" w:rsidRDefault="000E598C" w:rsidP="00813555">
      <w:pPr>
        <w:pStyle w:val="ListParagraph"/>
      </w:pPr>
    </w:p>
    <w:p w:rsidR="00B5074A" w:rsidRDefault="00D57DC9" w:rsidP="002422B7">
      <w:pPr>
        <w:tabs>
          <w:tab w:val="left" w:pos="-720"/>
        </w:tabs>
        <w:suppressAutoHyphens/>
        <w:spacing w:before="120"/>
      </w:pPr>
      <w:r>
        <w:t xml:space="preserve">7. </w:t>
      </w:r>
      <w:r w:rsidR="00C10296" w:rsidRPr="00F04D13">
        <w:t>Substitute systems for allocating salaries</w:t>
      </w:r>
      <w:r w:rsidR="000E598C">
        <w:t>/</w:t>
      </w:r>
      <w:r w:rsidR="00C10296" w:rsidRPr="00F04D13">
        <w:t xml:space="preserve">wages </w:t>
      </w:r>
      <w:r w:rsidR="000E598C">
        <w:t xml:space="preserve">and fringe benefits </w:t>
      </w:r>
      <w:r w:rsidR="00C10296" w:rsidRPr="00F04D13">
        <w:t xml:space="preserve">to awards may be used in place of activity </w:t>
      </w:r>
      <w:r w:rsidR="00C10296" w:rsidRPr="00197EBC">
        <w:t>reports</w:t>
      </w:r>
      <w:r w:rsidR="00E14CA5" w:rsidRPr="00197EBC">
        <w:t xml:space="preserve"> or time studies</w:t>
      </w:r>
      <w:r w:rsidR="00C10296" w:rsidRPr="00197EBC">
        <w:t>.</w:t>
      </w:r>
      <w:r w:rsidR="00C10296" w:rsidRPr="00F04D13">
        <w:t xml:space="preserve"> S</w:t>
      </w:r>
      <w:r w:rsidR="006B01DA" w:rsidRPr="00F04D13">
        <w:t>ubstitute</w:t>
      </w:r>
      <w:r w:rsidR="00B5074A" w:rsidRPr="00F04D13">
        <w:t xml:space="preserve"> systems may include</w:t>
      </w:r>
      <w:r w:rsidR="00197EBC">
        <w:t xml:space="preserve"> case counts </w:t>
      </w:r>
      <w:r w:rsidR="00B5074A" w:rsidRPr="00F04D13">
        <w:t>or other quantifiable measures of employee effort</w:t>
      </w:r>
      <w:r w:rsidR="009F4EE1">
        <w:t xml:space="preserve"> approved by</w:t>
      </w:r>
      <w:r w:rsidR="00C04FE6">
        <w:t xml:space="preserve"> ALTSA</w:t>
      </w:r>
      <w:r w:rsidR="00B5074A" w:rsidRPr="00F04D13">
        <w:t>.  These systems must meet acceptable statisti</w:t>
      </w:r>
      <w:r w:rsidR="00C10296" w:rsidRPr="00F04D13">
        <w:t>cal sampling standards and</w:t>
      </w:r>
      <w:r w:rsidR="00B5074A" w:rsidRPr="00F04D13">
        <w:t>:</w:t>
      </w:r>
    </w:p>
    <w:p w:rsidR="006B01DA" w:rsidRPr="00B135BC" w:rsidRDefault="00C10296" w:rsidP="00974ACB">
      <w:pPr>
        <w:pStyle w:val="ListParagraph"/>
        <w:numPr>
          <w:ilvl w:val="0"/>
          <w:numId w:val="26"/>
        </w:numPr>
        <w:tabs>
          <w:tab w:val="left" w:pos="-720"/>
        </w:tabs>
        <w:suppressAutoHyphens/>
        <w:spacing w:before="120"/>
      </w:pPr>
      <w:r w:rsidRPr="00B135BC">
        <w:t>Must i</w:t>
      </w:r>
      <w:r w:rsidR="006B01DA" w:rsidRPr="00B135BC">
        <w:t xml:space="preserve">nclude all employees whose salary/wages </w:t>
      </w:r>
      <w:r w:rsidR="000E598C">
        <w:t xml:space="preserve">and fringe benefits </w:t>
      </w:r>
      <w:r w:rsidR="006B01DA" w:rsidRPr="00B135BC">
        <w:t>are to be al</w:t>
      </w:r>
      <w:r w:rsidR="00E14CA5">
        <w:t xml:space="preserve">located based on </w:t>
      </w:r>
      <w:r w:rsidR="00D57DC9">
        <w:t>selected cost allocation methodology</w:t>
      </w:r>
      <w:r w:rsidR="00C600E2">
        <w:t>.</w:t>
      </w:r>
      <w:r w:rsidR="006B01DA" w:rsidRPr="00B135BC">
        <w:t xml:space="preserve"> </w:t>
      </w:r>
    </w:p>
    <w:p w:rsidR="00E14CA5" w:rsidRDefault="00E14CA5" w:rsidP="00E14CA5">
      <w:pPr>
        <w:pStyle w:val="ListParagraph"/>
        <w:tabs>
          <w:tab w:val="left" w:pos="-720"/>
        </w:tabs>
        <w:suppressAutoHyphens/>
        <w:spacing w:before="120"/>
        <w:ind w:left="1080"/>
      </w:pPr>
    </w:p>
    <w:p w:rsidR="006B01DA" w:rsidRPr="00B135BC" w:rsidRDefault="00C10296" w:rsidP="00974ACB">
      <w:pPr>
        <w:pStyle w:val="ListParagraph"/>
        <w:numPr>
          <w:ilvl w:val="0"/>
          <w:numId w:val="26"/>
        </w:numPr>
        <w:tabs>
          <w:tab w:val="left" w:pos="-720"/>
        </w:tabs>
        <w:suppressAutoHyphens/>
        <w:spacing w:before="120"/>
      </w:pPr>
      <w:r w:rsidRPr="00B135BC">
        <w:t>T</w:t>
      </w:r>
      <w:r w:rsidR="006B01DA" w:rsidRPr="00B135BC">
        <w:t>he entire time period involve</w:t>
      </w:r>
      <w:r w:rsidR="00E14CA5">
        <w:t>d must be covered by the sample</w:t>
      </w:r>
      <w:r w:rsidR="00C600E2">
        <w:t>.</w:t>
      </w:r>
    </w:p>
    <w:p w:rsidR="00E14CA5" w:rsidRDefault="00E14CA5" w:rsidP="00E14CA5">
      <w:pPr>
        <w:pStyle w:val="ListParagraph"/>
        <w:tabs>
          <w:tab w:val="left" w:pos="-720"/>
        </w:tabs>
        <w:suppressAutoHyphens/>
        <w:spacing w:before="120"/>
        <w:ind w:left="1080"/>
      </w:pPr>
    </w:p>
    <w:p w:rsidR="00C04FE6" w:rsidRDefault="006B01DA" w:rsidP="00C04FE6">
      <w:pPr>
        <w:pStyle w:val="ListParagraph"/>
        <w:numPr>
          <w:ilvl w:val="0"/>
          <w:numId w:val="26"/>
        </w:numPr>
        <w:tabs>
          <w:tab w:val="left" w:pos="-720"/>
        </w:tabs>
        <w:suppressAutoHyphens/>
        <w:spacing w:before="120"/>
      </w:pPr>
      <w:r w:rsidRPr="00B135BC">
        <w:t>The results must be statistically valid and applied t</w:t>
      </w:r>
      <w:r w:rsidR="00E14CA5">
        <w:t>o the period being sampled</w:t>
      </w:r>
      <w:r w:rsidR="00C600E2">
        <w:t>.</w:t>
      </w:r>
    </w:p>
    <w:p w:rsidR="00C04FE6" w:rsidRDefault="00C04FE6" w:rsidP="00C04FE6">
      <w:pPr>
        <w:pStyle w:val="ListParagraph"/>
      </w:pPr>
    </w:p>
    <w:p w:rsidR="00F87230" w:rsidRDefault="00C04FE6" w:rsidP="0021514A">
      <w:pPr>
        <w:pStyle w:val="ListParagraph"/>
        <w:numPr>
          <w:ilvl w:val="0"/>
          <w:numId w:val="22"/>
        </w:numPr>
        <w:tabs>
          <w:tab w:val="left" w:pos="-720"/>
        </w:tabs>
        <w:suppressAutoHyphens/>
        <w:spacing w:before="120"/>
      </w:pPr>
      <w:r>
        <w:t xml:space="preserve"> </w:t>
      </w:r>
      <w:r w:rsidR="00F87230" w:rsidRPr="00F87230">
        <w:t xml:space="preserve">Cost Shifting </w:t>
      </w:r>
      <w:r w:rsidR="00494E58">
        <w:t>–</w:t>
      </w:r>
      <w:r w:rsidR="00F87230" w:rsidRPr="00F87230">
        <w:t xml:space="preserve"> </w:t>
      </w:r>
      <w:r w:rsidR="00494E58">
        <w:t xml:space="preserve">As stated </w:t>
      </w:r>
      <w:r w:rsidR="004C461B">
        <w:t xml:space="preserve">in </w:t>
      </w:r>
      <w:r w:rsidR="004B2690">
        <w:t xml:space="preserve">D. </w:t>
      </w:r>
      <w:r w:rsidR="00494E58">
        <w:t>above, a</w:t>
      </w:r>
      <w:r w:rsidR="00F87230" w:rsidRPr="00F87230">
        <w:t xml:space="preserve">ll costs must be allocated and borne by the appropriate award or cost </w:t>
      </w:r>
      <w:r>
        <w:t>objective</w:t>
      </w:r>
      <w:r w:rsidR="00F87230" w:rsidRPr="00F87230">
        <w:t xml:space="preserve">. Costs allocable to a particular award or other cost </w:t>
      </w:r>
      <w:r>
        <w:t>objective</w:t>
      </w:r>
      <w:r w:rsidR="00C600E2">
        <w:t xml:space="preserve"> may not be shifted to other</w:t>
      </w:r>
      <w:r w:rsidR="00F87230" w:rsidRPr="00F87230">
        <w:t xml:space="preserve"> funding or cost </w:t>
      </w:r>
      <w:r>
        <w:t>objectives</w:t>
      </w:r>
      <w:r w:rsidR="00F87230" w:rsidRPr="00F87230">
        <w:t xml:space="preserve"> to overcome funding deficiencies, or to avoid other restrictions imposed by law or grant award terms</w:t>
      </w:r>
      <w:r w:rsidR="00494E58">
        <w:t>: however, costs may be shifted</w:t>
      </w:r>
      <w:r w:rsidR="0021514A">
        <w:t xml:space="preserve"> </w:t>
      </w:r>
      <w:r w:rsidR="00520CF2">
        <w:t>between</w:t>
      </w:r>
      <w:r w:rsidR="00E14CA5">
        <w:t xml:space="preserve"> like</w:t>
      </w:r>
      <w:r w:rsidR="00520CF2">
        <w:t xml:space="preserve"> funding sources</w:t>
      </w:r>
      <w:r w:rsidR="00E14CA5">
        <w:t xml:space="preserve">, </w:t>
      </w:r>
      <w:r w:rsidR="00D760A0">
        <w:t xml:space="preserve">when </w:t>
      </w:r>
      <w:r w:rsidR="00F87230" w:rsidRPr="00F87230">
        <w:t>allowed by all funding sources involved</w:t>
      </w:r>
      <w:r w:rsidR="0021514A">
        <w:t xml:space="preserve">, for example Title III B and SCSA. </w:t>
      </w:r>
      <w:r w:rsidR="00494E58">
        <w:t xml:space="preserve">The shifting of costs must be </w:t>
      </w:r>
      <w:r>
        <w:t>properly documented</w:t>
      </w:r>
      <w:r w:rsidR="00F87230" w:rsidRPr="00F87230">
        <w:t xml:space="preserve">.  </w:t>
      </w:r>
    </w:p>
    <w:p w:rsidR="00AB1A7C" w:rsidRDefault="00AB1A7C" w:rsidP="004B2726">
      <w:pPr>
        <w:tabs>
          <w:tab w:val="left" w:pos="-720"/>
        </w:tabs>
        <w:suppressAutoHyphens/>
      </w:pPr>
      <w:r>
        <w:rPr>
          <w:u w:val="single"/>
        </w:rPr>
        <w:t xml:space="preserve">Written </w:t>
      </w:r>
      <w:r w:rsidR="00D659EE">
        <w:rPr>
          <w:u w:val="single"/>
        </w:rPr>
        <w:t xml:space="preserve">Cost </w:t>
      </w:r>
      <w:r>
        <w:rPr>
          <w:u w:val="single"/>
        </w:rPr>
        <w:t>Allocation Plan</w:t>
      </w:r>
    </w:p>
    <w:p w:rsidR="00305166" w:rsidRDefault="00305166" w:rsidP="004B2726">
      <w:pPr>
        <w:tabs>
          <w:tab w:val="left" w:pos="-720"/>
        </w:tabs>
        <w:suppressAutoHyphens/>
        <w:rPr>
          <w:color w:val="0033CC"/>
        </w:rPr>
      </w:pPr>
    </w:p>
    <w:p w:rsidR="006A297C" w:rsidRPr="00F87230" w:rsidRDefault="006A297C" w:rsidP="006A297C">
      <w:pPr>
        <w:tabs>
          <w:tab w:val="left" w:pos="-720"/>
        </w:tabs>
        <w:suppressAutoHyphens/>
        <w:spacing w:before="120"/>
      </w:pPr>
      <w:r w:rsidRPr="00F87230">
        <w:t xml:space="preserve">A written cost allocation plan is a narrative description of the procedures that the AAA will use in identifying, measuring, and allocating all of the AAA costs incurred in support of all programs it administers or supervises. The AAA is required to submit a written cost allocation </w:t>
      </w:r>
      <w:r w:rsidR="00E14CA5">
        <w:t xml:space="preserve">plan </w:t>
      </w:r>
      <w:r w:rsidRPr="00F87230">
        <w:t xml:space="preserve">to </w:t>
      </w:r>
      <w:r w:rsidR="0021514A">
        <w:t>ALTSA</w:t>
      </w:r>
      <w:r w:rsidR="009D4E92">
        <w:t xml:space="preserve"> </w:t>
      </w:r>
      <w:r w:rsidRPr="00F87230">
        <w:t>on an annual basis. A</w:t>
      </w:r>
      <w:r w:rsidR="00AD0B11">
        <w:t>n</w:t>
      </w:r>
      <w:r w:rsidRPr="00F87230">
        <w:t xml:space="preserve"> </w:t>
      </w:r>
      <w:r w:rsidR="009D4E92">
        <w:t>update is</w:t>
      </w:r>
      <w:r w:rsidRPr="00F87230">
        <w:t xml:space="preserve"> required if the AAA would like </w:t>
      </w:r>
      <w:r w:rsidR="009F4EE1">
        <w:t xml:space="preserve">to </w:t>
      </w:r>
      <w:r w:rsidRPr="00F87230">
        <w:t xml:space="preserve">request a modification to a previously </w:t>
      </w:r>
      <w:r w:rsidR="009D4E92">
        <w:t>submitted</w:t>
      </w:r>
      <w:r w:rsidR="009D4E92" w:rsidRPr="00F87230">
        <w:t xml:space="preserve"> </w:t>
      </w:r>
      <w:r w:rsidR="00F87230" w:rsidRPr="00F87230">
        <w:t xml:space="preserve">plan. </w:t>
      </w:r>
      <w:r w:rsidR="0021514A">
        <w:t xml:space="preserve"> ALTSA</w:t>
      </w:r>
      <w:r w:rsidR="00F87230" w:rsidRPr="00F87230">
        <w:t xml:space="preserve"> will provide</w:t>
      </w:r>
      <w:r w:rsidRPr="00F87230">
        <w:t xml:space="preserve"> cost allocation instructions and a template for the required submission via </w:t>
      </w:r>
      <w:r w:rsidR="00AD0B11">
        <w:t xml:space="preserve">a </w:t>
      </w:r>
      <w:r w:rsidRPr="00F87230">
        <w:t>Management Bulletin</w:t>
      </w:r>
      <w:r w:rsidR="00F87230" w:rsidRPr="00F87230">
        <w:t xml:space="preserve"> (MB). The</w:t>
      </w:r>
      <w:r w:rsidRPr="00F87230">
        <w:t xml:space="preserve"> written</w:t>
      </w:r>
      <w:r w:rsidR="00F87230" w:rsidRPr="00F87230">
        <w:t xml:space="preserve"> cost allocation plan and the corresponding area plan budget </w:t>
      </w:r>
      <w:r w:rsidR="00C600E2">
        <w:t xml:space="preserve">for the subsequent calendar year </w:t>
      </w:r>
      <w:r w:rsidR="00F87230" w:rsidRPr="00F87230">
        <w:t xml:space="preserve">are </w:t>
      </w:r>
      <w:r w:rsidR="0021514A">
        <w:t xml:space="preserve">normally </w:t>
      </w:r>
      <w:r w:rsidR="00F87230" w:rsidRPr="00F87230">
        <w:t>due</w:t>
      </w:r>
      <w:r w:rsidRPr="00F87230">
        <w:t xml:space="preserve"> October 1st of each year</w:t>
      </w:r>
      <w:r w:rsidR="00F87230" w:rsidRPr="00F87230">
        <w:t>.</w:t>
      </w:r>
      <w:r w:rsidRPr="00F87230">
        <w:t xml:space="preserve"> </w:t>
      </w:r>
    </w:p>
    <w:p w:rsidR="00F32676" w:rsidRDefault="00F32676" w:rsidP="00813555">
      <w:pPr>
        <w:tabs>
          <w:tab w:val="left" w:pos="-720"/>
        </w:tabs>
        <w:suppressAutoHyphens/>
        <w:spacing w:before="100" w:beforeAutospacing="1"/>
        <w:contextualSpacing/>
      </w:pPr>
    </w:p>
    <w:p w:rsidR="0007344D" w:rsidRPr="00F87230" w:rsidRDefault="006A297C" w:rsidP="006A297C">
      <w:pPr>
        <w:tabs>
          <w:tab w:val="left" w:pos="-720"/>
        </w:tabs>
        <w:suppressAutoHyphens/>
        <w:spacing w:before="120"/>
      </w:pPr>
      <w:r w:rsidRPr="00F87230">
        <w:t>The written plan must contain the following:</w:t>
      </w:r>
    </w:p>
    <w:p w:rsidR="0007344D" w:rsidRDefault="0007344D" w:rsidP="0007344D">
      <w:pPr>
        <w:pStyle w:val="ListParagraph"/>
        <w:ind w:left="360"/>
      </w:pPr>
    </w:p>
    <w:p w:rsidR="00877565" w:rsidRDefault="000C6B3A" w:rsidP="00974ACB">
      <w:pPr>
        <w:pStyle w:val="ListParagraph"/>
        <w:numPr>
          <w:ilvl w:val="3"/>
          <w:numId w:val="33"/>
        </w:numPr>
      </w:pPr>
      <w:r w:rsidRPr="00F87230">
        <w:t>A general description of the agency</w:t>
      </w:r>
      <w:r w:rsidR="00C600E2">
        <w:t>.</w:t>
      </w:r>
    </w:p>
    <w:p w:rsidR="0007344D" w:rsidRDefault="0007344D" w:rsidP="0007344D">
      <w:pPr>
        <w:pStyle w:val="ListParagraph"/>
        <w:ind w:left="360"/>
      </w:pPr>
    </w:p>
    <w:p w:rsidR="000C6B3A" w:rsidRPr="00F87230" w:rsidRDefault="00F87230" w:rsidP="00974ACB">
      <w:pPr>
        <w:pStyle w:val="ListParagraph"/>
        <w:numPr>
          <w:ilvl w:val="3"/>
          <w:numId w:val="33"/>
        </w:numPr>
      </w:pPr>
      <w:r w:rsidRPr="00F87230">
        <w:t>A</w:t>
      </w:r>
      <w:r w:rsidR="000C6B3A" w:rsidRPr="00F87230">
        <w:t xml:space="preserve"> brief description of the federal</w:t>
      </w:r>
      <w:r w:rsidR="0021514A">
        <w:t xml:space="preserve"> </w:t>
      </w:r>
      <w:r w:rsidR="000C6B3A" w:rsidRPr="00F87230">
        <w:t xml:space="preserve">cost principles and regulations </w:t>
      </w:r>
      <w:r w:rsidR="00E14CA5">
        <w:t xml:space="preserve">to </w:t>
      </w:r>
      <w:r w:rsidR="000C6B3A" w:rsidRPr="00F87230">
        <w:t>which</w:t>
      </w:r>
      <w:r w:rsidR="00E14CA5">
        <w:t xml:space="preserve"> the AAA must adhere</w:t>
      </w:r>
      <w:r w:rsidR="00C600E2">
        <w:t>.</w:t>
      </w:r>
    </w:p>
    <w:p w:rsidR="0007344D" w:rsidRDefault="0007344D" w:rsidP="0007344D">
      <w:pPr>
        <w:pStyle w:val="ListParagraph"/>
        <w:ind w:left="360"/>
      </w:pPr>
    </w:p>
    <w:p w:rsidR="000C6B3A" w:rsidRPr="00F87230" w:rsidRDefault="00E14CA5" w:rsidP="00974ACB">
      <w:pPr>
        <w:pStyle w:val="ListParagraph"/>
        <w:numPr>
          <w:ilvl w:val="3"/>
          <w:numId w:val="33"/>
        </w:numPr>
      </w:pPr>
      <w:r>
        <w:t>A</w:t>
      </w:r>
      <w:r w:rsidR="001C05FE" w:rsidRPr="00F87230">
        <w:t xml:space="preserve"> </w:t>
      </w:r>
      <w:r>
        <w:t xml:space="preserve">detailed </w:t>
      </w:r>
      <w:r w:rsidR="00B314A0" w:rsidRPr="00F87230">
        <w:t>description of each</w:t>
      </w:r>
      <w:r w:rsidR="00520CF2">
        <w:t xml:space="preserve"> funding source</w:t>
      </w:r>
      <w:r>
        <w:t xml:space="preserve"> of the AAA</w:t>
      </w:r>
      <w:r w:rsidR="000C6B3A" w:rsidRPr="00F87230">
        <w:t xml:space="preserve"> </w:t>
      </w:r>
      <w:r w:rsidR="001C05FE" w:rsidRPr="00F87230">
        <w:t xml:space="preserve">and noting </w:t>
      </w:r>
      <w:r>
        <w:t>other funding sources</w:t>
      </w:r>
      <w:r w:rsidR="000C6B3A" w:rsidRPr="00F87230">
        <w:t xml:space="preserve"> that support shared costs with the AAA.  </w:t>
      </w:r>
      <w:r w:rsidR="003B14BC" w:rsidRPr="00F87230">
        <w:t xml:space="preserve">At </w:t>
      </w:r>
      <w:r>
        <w:t xml:space="preserve">a </w:t>
      </w:r>
      <w:r w:rsidR="003B14BC" w:rsidRPr="00F87230">
        <w:t>minimum</w:t>
      </w:r>
      <w:r>
        <w:t>,</w:t>
      </w:r>
      <w:r w:rsidR="003B14BC" w:rsidRPr="00F87230">
        <w:t xml:space="preserve"> </w:t>
      </w:r>
      <w:r w:rsidR="00B314A0" w:rsidRPr="00F87230">
        <w:t xml:space="preserve">each description should </w:t>
      </w:r>
      <w:r>
        <w:t xml:space="preserve">identify </w:t>
      </w:r>
      <w:r w:rsidR="00B314A0" w:rsidRPr="00F87230">
        <w:t xml:space="preserve">how </w:t>
      </w:r>
      <w:r>
        <w:t xml:space="preserve">funding deficiencies </w:t>
      </w:r>
      <w:r w:rsidR="00B314A0" w:rsidRPr="00F87230">
        <w:t>will be accounted for and list any restrictions</w:t>
      </w:r>
      <w:r w:rsidR="00A84608" w:rsidRPr="00F87230">
        <w:t xml:space="preserve"> that may apply</w:t>
      </w:r>
      <w:r w:rsidR="00C600E2">
        <w:t>.</w:t>
      </w:r>
      <w:r w:rsidR="00B314A0" w:rsidRPr="00F87230">
        <w:t xml:space="preserve"> </w:t>
      </w:r>
    </w:p>
    <w:p w:rsidR="0007344D" w:rsidRDefault="0007344D" w:rsidP="0007344D">
      <w:pPr>
        <w:pStyle w:val="ListParagraph"/>
        <w:ind w:left="360"/>
      </w:pPr>
    </w:p>
    <w:p w:rsidR="004B3954" w:rsidRPr="00F87230" w:rsidRDefault="00A84608" w:rsidP="00974ACB">
      <w:pPr>
        <w:pStyle w:val="ListParagraph"/>
        <w:numPr>
          <w:ilvl w:val="3"/>
          <w:numId w:val="33"/>
        </w:numPr>
      </w:pPr>
      <w:r w:rsidRPr="00F87230">
        <w:t xml:space="preserve">A description of each cost pool </w:t>
      </w:r>
      <w:r w:rsidR="004B3954" w:rsidRPr="00F87230">
        <w:t xml:space="preserve">utilized by </w:t>
      </w:r>
      <w:r w:rsidRPr="00F87230">
        <w:t xml:space="preserve">the AAA.  </w:t>
      </w:r>
      <w:r w:rsidR="0007344D">
        <w:t>At a minimum, each plan must include an administrative cost pool</w:t>
      </w:r>
      <w:r w:rsidR="00C600E2">
        <w:t>.</w:t>
      </w:r>
    </w:p>
    <w:p w:rsidR="0007344D" w:rsidRDefault="0007344D" w:rsidP="0007344D">
      <w:pPr>
        <w:pStyle w:val="ListParagraph"/>
        <w:ind w:left="360"/>
      </w:pPr>
    </w:p>
    <w:p w:rsidR="003B14BC" w:rsidRPr="00F87230" w:rsidRDefault="00A84608" w:rsidP="00974ACB">
      <w:pPr>
        <w:pStyle w:val="ListParagraph"/>
        <w:numPr>
          <w:ilvl w:val="3"/>
          <w:numId w:val="33"/>
        </w:numPr>
      </w:pPr>
      <w:r w:rsidRPr="00F87230">
        <w:t xml:space="preserve">A description of each cost </w:t>
      </w:r>
      <w:r w:rsidR="0021514A">
        <w:t xml:space="preserve">objective </w:t>
      </w:r>
      <w:r w:rsidRPr="00F87230">
        <w:t xml:space="preserve">of the AAA. </w:t>
      </w:r>
      <w:r w:rsidR="00004748" w:rsidRPr="00F87230">
        <w:t xml:space="preserve">The plan must identify all staff that </w:t>
      </w:r>
      <w:r w:rsidR="006A297C" w:rsidRPr="00F87230">
        <w:t xml:space="preserve">are </w:t>
      </w:r>
      <w:r w:rsidR="004B3954" w:rsidRPr="00F87230">
        <w:t xml:space="preserve">included in these </w:t>
      </w:r>
      <w:r w:rsidR="0021514A">
        <w:t>cost objectives</w:t>
      </w:r>
      <w:r w:rsidRPr="00F87230">
        <w:t>, t</w:t>
      </w:r>
      <w:r w:rsidR="003B14BC" w:rsidRPr="00F87230">
        <w:t>he methodology used</w:t>
      </w:r>
      <w:r w:rsidR="0007344D">
        <w:t xml:space="preserve"> to allocate costs</w:t>
      </w:r>
      <w:r w:rsidR="003B14BC" w:rsidRPr="00F87230">
        <w:t>,</w:t>
      </w:r>
      <w:r w:rsidR="00004748" w:rsidRPr="00F87230">
        <w:t xml:space="preserve"> the frequency of data collection</w:t>
      </w:r>
      <w:r w:rsidR="004B3954" w:rsidRPr="00F87230">
        <w:t>,</w:t>
      </w:r>
      <w:r w:rsidR="003B14BC" w:rsidRPr="00F87230">
        <w:t xml:space="preserve"> and the </w:t>
      </w:r>
      <w:r w:rsidR="0007344D">
        <w:t>frequency with</w:t>
      </w:r>
      <w:r w:rsidR="003B14BC" w:rsidRPr="00F87230">
        <w:t xml:space="preserve"> which the allocation system is updated. Also</w:t>
      </w:r>
      <w:r w:rsidR="0007344D">
        <w:t>,</w:t>
      </w:r>
      <w:r w:rsidR="003B14BC" w:rsidRPr="00F87230">
        <w:t xml:space="preserve"> a </w:t>
      </w:r>
      <w:r w:rsidRPr="00F87230">
        <w:t>cl</w:t>
      </w:r>
      <w:r w:rsidR="00004748" w:rsidRPr="00F87230">
        <w:t xml:space="preserve">ear </w:t>
      </w:r>
      <w:r w:rsidR="003B14BC" w:rsidRPr="00F87230">
        <w:t>description is need</w:t>
      </w:r>
      <w:r w:rsidR="004B3954" w:rsidRPr="00F87230">
        <w:t>ed</w:t>
      </w:r>
      <w:r w:rsidR="003B14BC" w:rsidRPr="00F87230">
        <w:t xml:space="preserve"> of how the allocated costs </w:t>
      </w:r>
      <w:r w:rsidR="000D2096">
        <w:t>relate</w:t>
      </w:r>
      <w:r w:rsidR="003B14BC" w:rsidRPr="00F87230">
        <w:t xml:space="preserve"> to eac</w:t>
      </w:r>
      <w:r w:rsidR="0007344D">
        <w:t>h applicable funding source(s)</w:t>
      </w:r>
      <w:r w:rsidR="00C600E2">
        <w:t>.</w:t>
      </w:r>
    </w:p>
    <w:p w:rsidR="0007344D" w:rsidRDefault="0007344D" w:rsidP="0007344D">
      <w:pPr>
        <w:pStyle w:val="ListParagraph"/>
        <w:ind w:left="360"/>
      </w:pPr>
    </w:p>
    <w:p w:rsidR="00004748" w:rsidRPr="00F87230" w:rsidRDefault="007A3F48" w:rsidP="00974ACB">
      <w:pPr>
        <w:pStyle w:val="ListParagraph"/>
        <w:numPr>
          <w:ilvl w:val="3"/>
          <w:numId w:val="33"/>
        </w:numPr>
      </w:pPr>
      <w:r w:rsidRPr="00F87230">
        <w:t xml:space="preserve">A description of any additional distribution(s), as well as any information needed for the reader to have a complete understanding of the </w:t>
      </w:r>
      <w:r w:rsidR="004B3954" w:rsidRPr="00F87230">
        <w:t xml:space="preserve">AAA’s </w:t>
      </w:r>
      <w:r w:rsidRPr="00F87230">
        <w:t xml:space="preserve">allocation </w:t>
      </w:r>
      <w:r w:rsidR="004B3954" w:rsidRPr="00F87230">
        <w:t>system</w:t>
      </w:r>
      <w:r w:rsidR="0007344D">
        <w:t xml:space="preserve"> and overhead operations</w:t>
      </w:r>
      <w:r w:rsidR="00C600E2">
        <w:t>.</w:t>
      </w:r>
      <w:r w:rsidRPr="00F87230">
        <w:t xml:space="preserve"> </w:t>
      </w:r>
    </w:p>
    <w:p w:rsidR="0007344D" w:rsidRDefault="0007344D" w:rsidP="0007344D">
      <w:pPr>
        <w:pStyle w:val="ListParagraph"/>
        <w:ind w:left="360"/>
      </w:pPr>
    </w:p>
    <w:p w:rsidR="00872294" w:rsidRPr="00F87230" w:rsidRDefault="00872294" w:rsidP="00974ACB">
      <w:pPr>
        <w:pStyle w:val="ListParagraph"/>
        <w:numPr>
          <w:ilvl w:val="3"/>
          <w:numId w:val="33"/>
        </w:numPr>
      </w:pPr>
      <w:r w:rsidRPr="00F87230">
        <w:t xml:space="preserve">Other required </w:t>
      </w:r>
      <w:r w:rsidR="007A3F48" w:rsidRPr="00F87230">
        <w:t xml:space="preserve">supporting </w:t>
      </w:r>
      <w:r w:rsidRPr="00F87230">
        <w:t>documents</w:t>
      </w:r>
      <w:r w:rsidR="0007344D">
        <w:t xml:space="preserve"> </w:t>
      </w:r>
      <w:r w:rsidR="00AD0B11">
        <w:t xml:space="preserve">include, </w:t>
      </w:r>
      <w:r w:rsidR="0007344D">
        <w:t>but</w:t>
      </w:r>
      <w:r w:rsidR="007A3F48" w:rsidRPr="00F87230">
        <w:t xml:space="preserve"> </w:t>
      </w:r>
      <w:r w:rsidR="008A499B">
        <w:t>are</w:t>
      </w:r>
      <w:r w:rsidR="00AD0B11">
        <w:t xml:space="preserve"> </w:t>
      </w:r>
      <w:r w:rsidR="007A3F48" w:rsidRPr="00F87230">
        <w:t>not limited to</w:t>
      </w:r>
      <w:r w:rsidRPr="00F87230">
        <w:t>:</w:t>
      </w:r>
    </w:p>
    <w:p w:rsidR="0007344D" w:rsidRDefault="0007344D" w:rsidP="0007344D">
      <w:pPr>
        <w:pStyle w:val="ListParagraph"/>
        <w:tabs>
          <w:tab w:val="left" w:pos="-720"/>
        </w:tabs>
        <w:suppressAutoHyphens/>
        <w:spacing w:before="120"/>
        <w:ind w:left="810"/>
      </w:pPr>
    </w:p>
    <w:p w:rsidR="00E908D0" w:rsidRPr="00F87230" w:rsidRDefault="007A3F48" w:rsidP="00974ACB">
      <w:pPr>
        <w:pStyle w:val="ListParagraph"/>
        <w:numPr>
          <w:ilvl w:val="0"/>
          <w:numId w:val="28"/>
        </w:numPr>
        <w:tabs>
          <w:tab w:val="left" w:pos="-720"/>
        </w:tabs>
        <w:suppressAutoHyphens/>
        <w:spacing w:before="120"/>
      </w:pPr>
      <w:r w:rsidRPr="00F87230">
        <w:t xml:space="preserve">The </w:t>
      </w:r>
      <w:r w:rsidR="00872294" w:rsidRPr="00F87230">
        <w:t>AAA</w:t>
      </w:r>
      <w:r w:rsidRPr="00F87230">
        <w:t>’s s</w:t>
      </w:r>
      <w:r w:rsidR="0007344D">
        <w:t>taffing plan,</w:t>
      </w:r>
      <w:r w:rsidR="00872294" w:rsidRPr="00F87230">
        <w:t xml:space="preserve"> including a description </w:t>
      </w:r>
      <w:r w:rsidRPr="00F87230">
        <w:t>of duties</w:t>
      </w:r>
      <w:r w:rsidR="00580F29">
        <w:t>.</w:t>
      </w:r>
      <w:r w:rsidR="00E908D0" w:rsidRPr="00F87230">
        <w:t xml:space="preserve"> *</w:t>
      </w:r>
      <w:r w:rsidRPr="00F87230">
        <w:t xml:space="preserve"> </w:t>
      </w:r>
    </w:p>
    <w:p w:rsidR="0007344D" w:rsidRDefault="0007344D" w:rsidP="0007344D">
      <w:pPr>
        <w:pStyle w:val="ListParagraph"/>
        <w:tabs>
          <w:tab w:val="left" w:pos="-720"/>
        </w:tabs>
        <w:suppressAutoHyphens/>
        <w:spacing w:before="120"/>
        <w:ind w:left="810"/>
      </w:pPr>
    </w:p>
    <w:p w:rsidR="00872294" w:rsidRPr="00F87230" w:rsidRDefault="00E908D0" w:rsidP="00974ACB">
      <w:pPr>
        <w:pStyle w:val="ListParagraph"/>
        <w:numPr>
          <w:ilvl w:val="0"/>
          <w:numId w:val="28"/>
        </w:numPr>
        <w:tabs>
          <w:tab w:val="left" w:pos="-720"/>
        </w:tabs>
        <w:suppressAutoHyphens/>
        <w:spacing w:before="120"/>
      </w:pPr>
      <w:r w:rsidRPr="00F87230">
        <w:t xml:space="preserve">The </w:t>
      </w:r>
      <w:r w:rsidR="00872294" w:rsidRPr="00F87230">
        <w:t>AAA</w:t>
      </w:r>
      <w:r w:rsidRPr="00F87230">
        <w:t>’s</w:t>
      </w:r>
      <w:r w:rsidR="00872294" w:rsidRPr="00F87230">
        <w:t xml:space="preserve"> organization chart</w:t>
      </w:r>
      <w:r w:rsidR="00580F29">
        <w:t>.</w:t>
      </w:r>
      <w:r w:rsidRPr="00F87230">
        <w:t xml:space="preserve"> *</w:t>
      </w:r>
    </w:p>
    <w:p w:rsidR="0007344D" w:rsidRDefault="0007344D" w:rsidP="0007344D">
      <w:pPr>
        <w:pStyle w:val="ListParagraph"/>
        <w:tabs>
          <w:tab w:val="left" w:pos="-720"/>
        </w:tabs>
        <w:suppressAutoHyphens/>
        <w:spacing w:before="120"/>
        <w:ind w:left="810"/>
      </w:pPr>
    </w:p>
    <w:p w:rsidR="00F665EB" w:rsidRDefault="00E908D0" w:rsidP="00974ACB">
      <w:pPr>
        <w:pStyle w:val="ListParagraph"/>
        <w:numPr>
          <w:ilvl w:val="0"/>
          <w:numId w:val="28"/>
        </w:numPr>
        <w:tabs>
          <w:tab w:val="left" w:pos="-720"/>
        </w:tabs>
        <w:suppressAutoHyphens/>
        <w:spacing w:before="120"/>
      </w:pPr>
      <w:r w:rsidRPr="00F87230">
        <w:t>Supporting direct services worksheet</w:t>
      </w:r>
      <w:r w:rsidR="00F87230" w:rsidRPr="00F87230">
        <w:t>s</w:t>
      </w:r>
      <w:r w:rsidR="00580F29">
        <w:t>.</w:t>
      </w:r>
      <w:r w:rsidRPr="00F87230">
        <w:t xml:space="preserve"> * </w:t>
      </w:r>
    </w:p>
    <w:p w:rsidR="00CF0F90" w:rsidRDefault="00CF0F90" w:rsidP="00813555">
      <w:pPr>
        <w:pStyle w:val="ListParagraph"/>
      </w:pPr>
    </w:p>
    <w:p w:rsidR="00872294" w:rsidRPr="00F87230" w:rsidRDefault="00F87230" w:rsidP="00974ACB">
      <w:pPr>
        <w:pStyle w:val="ListParagraph"/>
        <w:numPr>
          <w:ilvl w:val="0"/>
          <w:numId w:val="28"/>
        </w:numPr>
        <w:tabs>
          <w:tab w:val="left" w:pos="-720"/>
        </w:tabs>
        <w:suppressAutoHyphens/>
        <w:spacing w:before="120"/>
      </w:pPr>
      <w:r w:rsidRPr="00F87230">
        <w:t>A</w:t>
      </w:r>
      <w:r w:rsidR="00872294" w:rsidRPr="00F87230">
        <w:t>lloca</w:t>
      </w:r>
      <w:r w:rsidR="00E908D0" w:rsidRPr="00F87230">
        <w:t>tion worksheets or documents</w:t>
      </w:r>
      <w:r w:rsidR="00872294" w:rsidRPr="00F87230">
        <w:t xml:space="preserve"> supporting the plan</w:t>
      </w:r>
      <w:r w:rsidR="00580F29">
        <w:t>.</w:t>
      </w:r>
      <w:r w:rsidR="004B3954" w:rsidRPr="00F87230">
        <w:t xml:space="preserve"> </w:t>
      </w:r>
    </w:p>
    <w:p w:rsidR="00081A62" w:rsidRDefault="00081A62" w:rsidP="00081A62">
      <w:pPr>
        <w:pStyle w:val="ListParagraph"/>
        <w:tabs>
          <w:tab w:val="left" w:pos="-720"/>
        </w:tabs>
        <w:suppressAutoHyphens/>
        <w:spacing w:before="120"/>
        <w:ind w:left="810"/>
      </w:pPr>
    </w:p>
    <w:p w:rsidR="00872294" w:rsidRDefault="00872294" w:rsidP="00974ACB">
      <w:pPr>
        <w:pStyle w:val="ListParagraph"/>
        <w:numPr>
          <w:ilvl w:val="0"/>
          <w:numId w:val="28"/>
        </w:numPr>
        <w:tabs>
          <w:tab w:val="left" w:pos="-720"/>
        </w:tabs>
        <w:suppressAutoHyphens/>
        <w:spacing w:before="120"/>
      </w:pPr>
      <w:r w:rsidRPr="00F87230">
        <w:t>Personal activity reports or equivalent document for each staff type or group</w:t>
      </w:r>
      <w:r w:rsidR="00580F29">
        <w:t>.</w:t>
      </w:r>
    </w:p>
    <w:p w:rsidR="0021514A" w:rsidRDefault="0021514A" w:rsidP="0021514A">
      <w:pPr>
        <w:pStyle w:val="ListParagraph"/>
      </w:pPr>
    </w:p>
    <w:p w:rsidR="0021514A" w:rsidRPr="00F87230" w:rsidRDefault="0021514A" w:rsidP="00974ACB">
      <w:pPr>
        <w:pStyle w:val="ListParagraph"/>
        <w:numPr>
          <w:ilvl w:val="0"/>
          <w:numId w:val="28"/>
        </w:numPr>
        <w:tabs>
          <w:tab w:val="left" w:pos="-720"/>
        </w:tabs>
        <w:suppressAutoHyphens/>
        <w:spacing w:before="120"/>
      </w:pPr>
      <w:r>
        <w:t>Time Study Documents</w:t>
      </w:r>
      <w:r w:rsidR="00AD0B11">
        <w:t>.</w:t>
      </w:r>
    </w:p>
    <w:p w:rsidR="0007344D" w:rsidRDefault="0007344D" w:rsidP="0007344D">
      <w:pPr>
        <w:pStyle w:val="ListParagraph"/>
        <w:tabs>
          <w:tab w:val="left" w:pos="-720"/>
        </w:tabs>
        <w:suppressAutoHyphens/>
        <w:spacing w:before="120"/>
        <w:ind w:left="810"/>
      </w:pPr>
    </w:p>
    <w:p w:rsidR="00872294" w:rsidRDefault="00872294" w:rsidP="00974ACB">
      <w:pPr>
        <w:pStyle w:val="ListParagraph"/>
        <w:numPr>
          <w:ilvl w:val="0"/>
          <w:numId w:val="28"/>
        </w:numPr>
        <w:tabs>
          <w:tab w:val="left" w:pos="-720"/>
        </w:tabs>
        <w:suppressAutoHyphens/>
        <w:spacing w:before="120"/>
      </w:pPr>
      <w:r w:rsidRPr="00F87230">
        <w:t>Any other pertinent documents that will assist the reader</w:t>
      </w:r>
      <w:r w:rsidR="004B3954" w:rsidRPr="00F87230">
        <w:t xml:space="preserve">’s understanding </w:t>
      </w:r>
      <w:r w:rsidR="00D760A0">
        <w:t xml:space="preserve">of </w:t>
      </w:r>
      <w:r w:rsidR="004B3954" w:rsidRPr="00F87230">
        <w:t>the allocation system</w:t>
      </w:r>
      <w:r w:rsidR="00580F29">
        <w:t>.</w:t>
      </w:r>
      <w:r w:rsidRPr="00F87230">
        <w:t xml:space="preserve"> </w:t>
      </w:r>
    </w:p>
    <w:p w:rsidR="008C26F8" w:rsidRDefault="008C26F8" w:rsidP="008C26F8">
      <w:pPr>
        <w:pStyle w:val="ListParagraph"/>
      </w:pPr>
    </w:p>
    <w:p w:rsidR="008C26F8" w:rsidRDefault="008C26F8" w:rsidP="00974ACB">
      <w:pPr>
        <w:pStyle w:val="ListParagraph"/>
        <w:numPr>
          <w:ilvl w:val="0"/>
          <w:numId w:val="28"/>
        </w:numPr>
        <w:tabs>
          <w:tab w:val="left" w:pos="-720"/>
        </w:tabs>
        <w:suppressAutoHyphens/>
        <w:spacing w:before="120"/>
      </w:pPr>
      <w:r>
        <w:t xml:space="preserve">A signed Cost Allocation Plan Certification. A template will be provided in the Management Bulletin. </w:t>
      </w:r>
    </w:p>
    <w:p w:rsidR="004D5360" w:rsidRPr="00F87230" w:rsidRDefault="004D5360" w:rsidP="004D5360">
      <w:pPr>
        <w:tabs>
          <w:tab w:val="left" w:pos="-720"/>
        </w:tabs>
        <w:suppressAutoHyphens/>
        <w:spacing w:before="120"/>
      </w:pPr>
    </w:p>
    <w:p w:rsidR="00081A62" w:rsidRDefault="0007344D" w:rsidP="00081A62">
      <w:pPr>
        <w:rPr>
          <w:szCs w:val="24"/>
        </w:rPr>
      </w:pPr>
      <w:r>
        <w:t xml:space="preserve">* </w:t>
      </w:r>
      <w:r w:rsidR="00A4747E">
        <w:t>T</w:t>
      </w:r>
      <w:r w:rsidR="00E908D0" w:rsidRPr="00F87230">
        <w:t xml:space="preserve">hese are </w:t>
      </w:r>
      <w:r w:rsidR="00081A62">
        <w:t>also area plan requirements</w:t>
      </w:r>
      <w:r w:rsidR="00A4747E">
        <w:t>.</w:t>
      </w:r>
      <w:r w:rsidR="00E908D0" w:rsidRPr="00F87230">
        <w:t xml:space="preserve">  </w:t>
      </w:r>
      <w:bookmarkStart w:id="17" w:name="_SECTION_VIII._"/>
      <w:bookmarkEnd w:id="17"/>
    </w:p>
    <w:p w:rsidR="00081A62" w:rsidRDefault="00081A62" w:rsidP="00081A62">
      <w:pPr>
        <w:rPr>
          <w:szCs w:val="24"/>
        </w:rPr>
      </w:pPr>
    </w:p>
    <w:bookmarkStart w:id="18" w:name="_SECTION_VIII.__1"/>
    <w:bookmarkEnd w:id="18"/>
    <w:p w:rsidR="00AB1A7C" w:rsidRPr="00081A62" w:rsidRDefault="00987644" w:rsidP="007020B1">
      <w:pPr>
        <w:pStyle w:val="Heading3"/>
      </w:pPr>
      <w:r>
        <w:fldChar w:fldCharType="begin"/>
      </w:r>
      <w:r>
        <w:instrText xml:space="preserve"> HYPERLINK  \l "_Fiscal_Operations" </w:instrText>
      </w:r>
      <w:r>
        <w:fldChar w:fldCharType="separate"/>
      </w:r>
      <w:r w:rsidR="00AB1A7C" w:rsidRPr="00987644">
        <w:rPr>
          <w:rStyle w:val="Hyperlink"/>
        </w:rPr>
        <w:t xml:space="preserve">SECTION VIII.  </w:t>
      </w:r>
      <w:r w:rsidR="00D911A4" w:rsidRPr="00987644">
        <w:rPr>
          <w:rStyle w:val="Hyperlink"/>
        </w:rPr>
        <w:t xml:space="preserve">Cost Sharing or </w:t>
      </w:r>
      <w:r w:rsidR="00AB1A7C" w:rsidRPr="00987644">
        <w:rPr>
          <w:rStyle w:val="Hyperlink"/>
        </w:rPr>
        <w:t>M</w:t>
      </w:r>
      <w:r w:rsidR="00181DEC" w:rsidRPr="00987644">
        <w:rPr>
          <w:rStyle w:val="Hyperlink"/>
        </w:rPr>
        <w:t>atching</w:t>
      </w:r>
      <w:r>
        <w:fldChar w:fldCharType="end"/>
      </w:r>
      <w:r w:rsidR="00181DEC" w:rsidRPr="00081A62">
        <w:t xml:space="preserve"> </w:t>
      </w:r>
    </w:p>
    <w:p w:rsidR="00247B80" w:rsidRPr="00247B80" w:rsidRDefault="00247B80" w:rsidP="00081A62"/>
    <w:p w:rsidR="00AB1A7C" w:rsidRPr="00EC0F21" w:rsidRDefault="0007344D" w:rsidP="00247B80">
      <w:pPr>
        <w:rPr>
          <w:strike/>
        </w:rPr>
      </w:pPr>
      <w:r>
        <w:t>Various federal funds awarded to the</w:t>
      </w:r>
      <w:r w:rsidR="00247B80" w:rsidRPr="00EC0F21">
        <w:t xml:space="preserve"> AAA</w:t>
      </w:r>
      <w:r w:rsidR="00907AEE" w:rsidRPr="00EC0F21">
        <w:t xml:space="preserve"> </w:t>
      </w:r>
      <w:r w:rsidR="00AE7A98">
        <w:t>by</w:t>
      </w:r>
      <w:r w:rsidR="000337D0" w:rsidRPr="00EC0F21">
        <w:t xml:space="preserve"> </w:t>
      </w:r>
      <w:r w:rsidR="00D8485B">
        <w:t>ALTSA</w:t>
      </w:r>
      <w:r w:rsidR="000337D0" w:rsidRPr="00EC0F21">
        <w:t xml:space="preserve"> </w:t>
      </w:r>
      <w:r w:rsidR="00351A20" w:rsidRPr="00EC0F21">
        <w:t>require the</w:t>
      </w:r>
      <w:r w:rsidR="004B3954" w:rsidRPr="00EC0F21">
        <w:t xml:space="preserve"> AAA </w:t>
      </w:r>
      <w:r w:rsidR="00351A20" w:rsidRPr="00EC0F21">
        <w:t xml:space="preserve">to </w:t>
      </w:r>
      <w:r w:rsidR="009077A5" w:rsidRPr="00EC0F21">
        <w:t>provide</w:t>
      </w:r>
      <w:r w:rsidR="00907AEE" w:rsidRPr="00EC0F21">
        <w:t xml:space="preserve"> a </w:t>
      </w:r>
      <w:r w:rsidR="00247B80" w:rsidRPr="00EC0F21">
        <w:t>specified</w:t>
      </w:r>
      <w:r w:rsidR="00907AEE" w:rsidRPr="00EC0F21">
        <w:t xml:space="preserve"> percentage of matching funds</w:t>
      </w:r>
      <w:r w:rsidR="009077A5" w:rsidRPr="00EC0F21">
        <w:t>.</w:t>
      </w:r>
      <w:r w:rsidR="00907AEE" w:rsidRPr="00EC0F21">
        <w:t xml:space="preserve"> </w:t>
      </w:r>
      <w:r w:rsidR="00AB1A7C" w:rsidRPr="00EC0F21">
        <w:t>This section describe</w:t>
      </w:r>
      <w:r w:rsidR="000337D0" w:rsidRPr="00EC0F21">
        <w:t>s</w:t>
      </w:r>
      <w:r w:rsidR="00F41C3A" w:rsidRPr="00EC0F21">
        <w:t xml:space="preserve"> </w:t>
      </w:r>
      <w:r w:rsidR="00AB1A7C" w:rsidRPr="00EC0F21">
        <w:t xml:space="preserve">the criteria, procedures, and </w:t>
      </w:r>
      <w:r w:rsidR="000337D0" w:rsidRPr="00EC0F21">
        <w:t xml:space="preserve">general </w:t>
      </w:r>
      <w:r w:rsidR="00AB1A7C" w:rsidRPr="00EC0F21">
        <w:t>rules governing</w:t>
      </w:r>
      <w:r w:rsidR="009077A5" w:rsidRPr="00EC0F21">
        <w:t xml:space="preserve"> </w:t>
      </w:r>
      <w:r w:rsidR="00351A20" w:rsidRPr="00EC0F21">
        <w:t>this requirement</w:t>
      </w:r>
      <w:r w:rsidR="00C40ED5">
        <w:t xml:space="preserve"> per CFR</w:t>
      </w:r>
      <w:r w:rsidR="00591826">
        <w:t xml:space="preserve"> 45 Part 75.306 and 42 CFR 433.51</w:t>
      </w:r>
      <w:r w:rsidR="00C40ED5">
        <w:t>.</w:t>
      </w:r>
      <w:r w:rsidR="00591826">
        <w:t xml:space="preserve">  </w:t>
      </w:r>
      <w:r w:rsidR="00AE7A98">
        <w:t>F</w:t>
      </w:r>
      <w:r w:rsidR="000337D0" w:rsidRPr="00EC0F21">
        <w:t xml:space="preserve">ederal </w:t>
      </w:r>
      <w:r w:rsidR="009077A5" w:rsidRPr="00EC0F21">
        <w:t>program</w:t>
      </w:r>
      <w:r w:rsidR="00AE7A98">
        <w:t>s that have</w:t>
      </w:r>
      <w:r w:rsidR="00F41C3A" w:rsidRPr="00EC0F21">
        <w:t xml:space="preserve"> unique match</w:t>
      </w:r>
      <w:r w:rsidR="009077A5" w:rsidRPr="00EC0F21">
        <w:t>ing</w:t>
      </w:r>
      <w:r w:rsidR="00F41C3A" w:rsidRPr="00EC0F21">
        <w:t xml:space="preserve"> requirements</w:t>
      </w:r>
      <w:r w:rsidR="0037197A">
        <w:t xml:space="preserve"> </w:t>
      </w:r>
      <w:r w:rsidR="0037197A" w:rsidRPr="00F022F6">
        <w:t>and state program funding that may be used for match</w:t>
      </w:r>
      <w:r w:rsidR="00F41C3A" w:rsidRPr="00EC0F21">
        <w:t xml:space="preserve"> are discussed in </w:t>
      </w:r>
      <w:r w:rsidR="00AE7A98">
        <w:t>the Program Specifics Section of</w:t>
      </w:r>
      <w:r w:rsidR="00F41C3A" w:rsidRPr="00EC0F21">
        <w:t xml:space="preserve"> this chapter</w:t>
      </w:r>
      <w:r w:rsidR="00AD1FE1">
        <w:t>.</w:t>
      </w:r>
    </w:p>
    <w:p w:rsidR="00AB1A7C" w:rsidRDefault="00AB1A7C" w:rsidP="004B2726">
      <w:pPr>
        <w:tabs>
          <w:tab w:val="left" w:pos="-720"/>
        </w:tabs>
        <w:suppressAutoHyphens/>
        <w:rPr>
          <w:b/>
        </w:rPr>
      </w:pPr>
    </w:p>
    <w:p w:rsidR="00EC0F21" w:rsidRPr="00F04D13" w:rsidRDefault="00AE7A98" w:rsidP="00AE7A98">
      <w:pPr>
        <w:tabs>
          <w:tab w:val="left" w:pos="-720"/>
        </w:tabs>
        <w:suppressAutoHyphens/>
        <w:spacing w:before="120"/>
      </w:pPr>
      <w:r>
        <w:t xml:space="preserve">A.  </w:t>
      </w:r>
      <w:r w:rsidR="005348B2" w:rsidRPr="00F04D13">
        <w:t>The AAA</w:t>
      </w:r>
      <w:r w:rsidR="009A6379">
        <w:t>’</w:t>
      </w:r>
      <w:r w:rsidR="005348B2" w:rsidRPr="00F04D13">
        <w:t>s</w:t>
      </w:r>
      <w:r w:rsidR="00AB1A7C" w:rsidRPr="00F04D13">
        <w:t xml:space="preserve"> matching share may consist of:</w:t>
      </w:r>
    </w:p>
    <w:p w:rsidR="00AB1A7C" w:rsidRPr="00F665EB" w:rsidRDefault="00F37AA5" w:rsidP="00974ACB">
      <w:pPr>
        <w:pStyle w:val="ListParagraph"/>
        <w:numPr>
          <w:ilvl w:val="0"/>
          <w:numId w:val="4"/>
        </w:numPr>
        <w:tabs>
          <w:tab w:val="left" w:pos="-720"/>
        </w:tabs>
        <w:suppressAutoHyphens/>
        <w:spacing w:before="120"/>
      </w:pPr>
      <w:r w:rsidRPr="00F04D13">
        <w:t>N</w:t>
      </w:r>
      <w:r w:rsidR="00AE7A98">
        <w:t>on-f</w:t>
      </w:r>
      <w:r w:rsidR="00D402DC" w:rsidRPr="00F04D13">
        <w:t>ederal grants or awards</w:t>
      </w:r>
      <w:r w:rsidR="00663830">
        <w:t xml:space="preserve"> </w:t>
      </w:r>
      <w:r w:rsidR="00663830" w:rsidRPr="00F665EB">
        <w:t xml:space="preserve">(on rare occasions federal </w:t>
      </w:r>
      <w:r w:rsidR="001C0832" w:rsidRPr="00A4747E">
        <w:t>statute</w:t>
      </w:r>
      <w:r w:rsidR="00663830" w:rsidRPr="00A4747E">
        <w:t xml:space="preserve"> </w:t>
      </w:r>
      <w:r w:rsidR="00663830" w:rsidRPr="00F665EB">
        <w:t>allows costs borne by other federal grant agreements to meet cost sharing or matching requirements)</w:t>
      </w:r>
      <w:r w:rsidR="00A4747E">
        <w:t>.</w:t>
      </w:r>
    </w:p>
    <w:p w:rsidR="00AE7A98" w:rsidRDefault="00AE7A98" w:rsidP="00AE7A98">
      <w:pPr>
        <w:pStyle w:val="ListParagraph"/>
        <w:tabs>
          <w:tab w:val="left" w:pos="-720"/>
        </w:tabs>
        <w:suppressAutoHyphens/>
        <w:spacing w:before="120"/>
      </w:pPr>
    </w:p>
    <w:p w:rsidR="00D402DC" w:rsidRPr="00F04D13" w:rsidRDefault="00D402DC" w:rsidP="00974ACB">
      <w:pPr>
        <w:pStyle w:val="ListParagraph"/>
        <w:numPr>
          <w:ilvl w:val="0"/>
          <w:numId w:val="4"/>
        </w:numPr>
        <w:tabs>
          <w:tab w:val="left" w:pos="-720"/>
        </w:tabs>
        <w:suppressAutoHyphens/>
        <w:spacing w:before="120"/>
      </w:pPr>
      <w:r w:rsidRPr="00F04D13">
        <w:t>Cash contributions received from</w:t>
      </w:r>
      <w:r w:rsidR="00AE7A98">
        <w:t xml:space="preserve"> non-f</w:t>
      </w:r>
      <w:r w:rsidR="005348B2" w:rsidRPr="00F04D13">
        <w:t>ederal sources such as local and state</w:t>
      </w:r>
      <w:r w:rsidR="00AE7A98">
        <w:t xml:space="preserve"> governments or private sources</w:t>
      </w:r>
      <w:r w:rsidR="00A4747E">
        <w:t>.</w:t>
      </w:r>
    </w:p>
    <w:p w:rsidR="00AE7A98" w:rsidRDefault="00AE7A98" w:rsidP="00AE7A98">
      <w:pPr>
        <w:pStyle w:val="ListParagraph"/>
        <w:tabs>
          <w:tab w:val="left" w:pos="-720"/>
        </w:tabs>
        <w:suppressAutoHyphens/>
        <w:spacing w:before="120"/>
      </w:pPr>
    </w:p>
    <w:p w:rsidR="005348B2" w:rsidRPr="00F04D13" w:rsidRDefault="00AE7A98" w:rsidP="00974ACB">
      <w:pPr>
        <w:pStyle w:val="ListParagraph"/>
        <w:numPr>
          <w:ilvl w:val="0"/>
          <w:numId w:val="4"/>
        </w:numPr>
        <w:tabs>
          <w:tab w:val="left" w:pos="-720"/>
        </w:tabs>
        <w:suppressAutoHyphens/>
        <w:spacing w:before="120"/>
      </w:pPr>
      <w:r>
        <w:t>Non-f</w:t>
      </w:r>
      <w:r w:rsidR="008A60DF" w:rsidRPr="00F04D13">
        <w:t>ederal t</w:t>
      </w:r>
      <w:r w:rsidR="00D65259" w:rsidRPr="00F04D13">
        <w:t xml:space="preserve">hird party in-kind contributions </w:t>
      </w:r>
      <w:r w:rsidR="005348B2" w:rsidRPr="00F04D13">
        <w:t>such as:</w:t>
      </w:r>
    </w:p>
    <w:p w:rsidR="00AE7A98" w:rsidRDefault="00AE7A98" w:rsidP="00AE7A98">
      <w:pPr>
        <w:pStyle w:val="ListParagraph"/>
        <w:tabs>
          <w:tab w:val="left" w:pos="-720"/>
        </w:tabs>
        <w:suppressAutoHyphens/>
        <w:spacing w:before="120"/>
        <w:ind w:left="1080"/>
      </w:pPr>
    </w:p>
    <w:p w:rsidR="005348B2" w:rsidRPr="00EC0F21" w:rsidRDefault="00AE7A98" w:rsidP="00974ACB">
      <w:pPr>
        <w:pStyle w:val="ListParagraph"/>
        <w:numPr>
          <w:ilvl w:val="1"/>
          <w:numId w:val="34"/>
        </w:numPr>
        <w:tabs>
          <w:tab w:val="left" w:pos="-720"/>
        </w:tabs>
        <w:suppressAutoHyphens/>
        <w:spacing w:before="120"/>
      </w:pPr>
      <w:r>
        <w:t>Donations of time</w:t>
      </w:r>
      <w:r w:rsidR="003D760C">
        <w:t xml:space="preserve"> </w:t>
      </w:r>
    </w:p>
    <w:p w:rsidR="00AE7A98" w:rsidRDefault="00AE7A98" w:rsidP="00AE7A98">
      <w:pPr>
        <w:pStyle w:val="ListParagraph"/>
        <w:tabs>
          <w:tab w:val="left" w:pos="-720"/>
        </w:tabs>
        <w:suppressAutoHyphens/>
        <w:spacing w:before="120"/>
        <w:ind w:left="1080"/>
      </w:pPr>
    </w:p>
    <w:p w:rsidR="005348B2" w:rsidRPr="00EC0F21" w:rsidRDefault="005348B2" w:rsidP="00974ACB">
      <w:pPr>
        <w:pStyle w:val="ListParagraph"/>
        <w:numPr>
          <w:ilvl w:val="1"/>
          <w:numId w:val="34"/>
        </w:numPr>
        <w:tabs>
          <w:tab w:val="left" w:pos="-720"/>
        </w:tabs>
        <w:suppressAutoHyphens/>
        <w:spacing w:before="120"/>
      </w:pPr>
      <w:r w:rsidRPr="00EC0F21">
        <w:t>Donations of goods, services, real or personal property</w:t>
      </w:r>
    </w:p>
    <w:p w:rsidR="00AE7A98" w:rsidRDefault="00AE7A98" w:rsidP="00AE7A98">
      <w:pPr>
        <w:pStyle w:val="ListParagraph"/>
        <w:tabs>
          <w:tab w:val="left" w:pos="-720"/>
        </w:tabs>
        <w:suppressAutoHyphens/>
        <w:spacing w:before="120"/>
        <w:ind w:left="1080"/>
      </w:pPr>
    </w:p>
    <w:p w:rsidR="00EC0F21" w:rsidRDefault="005348B2" w:rsidP="00974ACB">
      <w:pPr>
        <w:pStyle w:val="ListParagraph"/>
        <w:numPr>
          <w:ilvl w:val="1"/>
          <w:numId w:val="34"/>
        </w:numPr>
        <w:tabs>
          <w:tab w:val="left" w:pos="-720"/>
        </w:tabs>
        <w:suppressAutoHyphens/>
        <w:spacing w:before="120"/>
      </w:pPr>
      <w:r w:rsidRPr="00EC0F21">
        <w:t>Use of real or personal property</w:t>
      </w:r>
    </w:p>
    <w:p w:rsidR="004B69BA" w:rsidRDefault="004B69BA" w:rsidP="004B69BA">
      <w:pPr>
        <w:pStyle w:val="ListParagraph"/>
      </w:pPr>
    </w:p>
    <w:p w:rsidR="004B69BA" w:rsidRDefault="004B69BA" w:rsidP="004B69BA">
      <w:pPr>
        <w:pStyle w:val="ListParagraph"/>
        <w:tabs>
          <w:tab w:val="left" w:pos="-720"/>
        </w:tabs>
        <w:suppressAutoHyphens/>
        <w:spacing w:before="120"/>
        <w:ind w:left="1080"/>
      </w:pPr>
    </w:p>
    <w:p w:rsidR="001B2607" w:rsidRDefault="00EC0F21" w:rsidP="0007127A">
      <w:pPr>
        <w:pStyle w:val="ListParagraph"/>
        <w:numPr>
          <w:ilvl w:val="0"/>
          <w:numId w:val="3"/>
        </w:numPr>
        <w:tabs>
          <w:tab w:val="left" w:pos="-720"/>
          <w:tab w:val="left" w:pos="0"/>
        </w:tabs>
        <w:suppressAutoHyphens/>
        <w:spacing w:before="120"/>
      </w:pPr>
      <w:r w:rsidRPr="00F04D13">
        <w:t>Match must be reported month</w:t>
      </w:r>
      <w:r w:rsidR="00AE7A98">
        <w:t>ly by subcontractors to the AAA</w:t>
      </w:r>
      <w:r w:rsidRPr="00F04D13">
        <w:t xml:space="preserve"> and by the </w:t>
      </w:r>
      <w:r w:rsidR="00F32676">
        <w:t>AAA</w:t>
      </w:r>
      <w:r w:rsidR="00AE7A98">
        <w:t xml:space="preserve"> </w:t>
      </w:r>
      <w:r w:rsidR="002046B2">
        <w:t xml:space="preserve">to </w:t>
      </w:r>
      <w:r w:rsidR="00D8485B">
        <w:t>ALTSA</w:t>
      </w:r>
      <w:r w:rsidR="002046B2">
        <w:t xml:space="preserve">. </w:t>
      </w:r>
      <w:r w:rsidR="00D8485B">
        <w:t>ALTSA</w:t>
      </w:r>
      <w:r w:rsidR="002046B2">
        <w:t>’s BARS Support F</w:t>
      </w:r>
      <w:r w:rsidRPr="00F04D13">
        <w:t xml:space="preserve">orms provide a section for reporting this information. </w:t>
      </w:r>
      <w:r w:rsidR="00D8485B">
        <w:t>ALTSA</w:t>
      </w:r>
      <w:r w:rsidR="00AE7A98" w:rsidRPr="00F04D13">
        <w:t xml:space="preserve"> will monitor reported match monthly. If amounts appear to be insufficient</w:t>
      </w:r>
      <w:r w:rsidR="00E87AD3">
        <w:t>,</w:t>
      </w:r>
      <w:r w:rsidR="00AE7A98" w:rsidRPr="00F04D13">
        <w:t xml:space="preserve"> </w:t>
      </w:r>
      <w:r w:rsidR="00D8485B">
        <w:t>ALTSA</w:t>
      </w:r>
      <w:r w:rsidR="00AE7A98" w:rsidRPr="00F04D13">
        <w:t xml:space="preserve"> may require the AAA to report on how they intend to meet the match requirements by the end of the contract period.  If the AAA does not report sufficient match by the end of the </w:t>
      </w:r>
      <w:r w:rsidR="00787F86">
        <w:t xml:space="preserve">related contract </w:t>
      </w:r>
      <w:r w:rsidR="00AE7A98" w:rsidRPr="00F04D13">
        <w:t xml:space="preserve">period, federal </w:t>
      </w:r>
      <w:r w:rsidR="00E87AD3">
        <w:t xml:space="preserve">funding </w:t>
      </w:r>
      <w:r w:rsidR="00AE7A98" w:rsidRPr="00F04D13">
        <w:t xml:space="preserve">will be reduced proportionately to maintain the required match ratio. </w:t>
      </w:r>
    </w:p>
    <w:p w:rsidR="004B69BA" w:rsidRDefault="004B69BA" w:rsidP="004B69BA">
      <w:pPr>
        <w:pStyle w:val="ListParagraph"/>
        <w:tabs>
          <w:tab w:val="left" w:pos="-720"/>
          <w:tab w:val="left" w:pos="0"/>
        </w:tabs>
        <w:suppressAutoHyphens/>
        <w:spacing w:before="120"/>
      </w:pPr>
    </w:p>
    <w:p w:rsidR="00500F9F" w:rsidRPr="00090FD6" w:rsidRDefault="00D911A4" w:rsidP="0007127A">
      <w:pPr>
        <w:pStyle w:val="ListParagraph"/>
        <w:numPr>
          <w:ilvl w:val="0"/>
          <w:numId w:val="3"/>
        </w:numPr>
        <w:tabs>
          <w:tab w:val="left" w:pos="-720"/>
          <w:tab w:val="left" w:pos="0"/>
        </w:tabs>
        <w:suppressAutoHyphens/>
        <w:spacing w:before="120"/>
      </w:pPr>
      <w:r w:rsidRPr="00090FD6">
        <w:t xml:space="preserve">In order for costs to be considered match, they </w:t>
      </w:r>
      <w:r w:rsidR="005F2245" w:rsidRPr="00090FD6">
        <w:t xml:space="preserve">must be allowable under the grant or award and be necessary and reasonable for proper and efficient accomplishment of the grant or award’s </w:t>
      </w:r>
      <w:r w:rsidR="007E464E" w:rsidRPr="00090FD6">
        <w:t>objectives</w:t>
      </w:r>
      <w:r w:rsidR="00A4747E" w:rsidRPr="00090FD6">
        <w:t>.</w:t>
      </w:r>
    </w:p>
    <w:p w:rsidR="004B69BA" w:rsidRDefault="004B69BA" w:rsidP="004B69BA">
      <w:pPr>
        <w:pStyle w:val="ListParagraph"/>
        <w:tabs>
          <w:tab w:val="left" w:pos="-720"/>
          <w:tab w:val="left" w:pos="0"/>
        </w:tabs>
        <w:suppressAutoHyphens/>
        <w:spacing w:before="120"/>
        <w:ind w:left="360"/>
      </w:pPr>
    </w:p>
    <w:p w:rsidR="00F04D13" w:rsidRPr="00090FD6" w:rsidRDefault="00B052C6" w:rsidP="0007127A">
      <w:pPr>
        <w:pStyle w:val="ListParagraph"/>
        <w:numPr>
          <w:ilvl w:val="0"/>
          <w:numId w:val="3"/>
        </w:numPr>
        <w:tabs>
          <w:tab w:val="left" w:pos="-720"/>
          <w:tab w:val="left" w:pos="0"/>
        </w:tabs>
        <w:suppressAutoHyphens/>
        <w:spacing w:before="120"/>
      </w:pPr>
      <w:r w:rsidRPr="00090FD6">
        <w:t>Match must be identified a</w:t>
      </w:r>
      <w:r w:rsidR="005F2245" w:rsidRPr="00090FD6">
        <w:t>nd tracked in the AAA’s records and be identified in the budget documents</w:t>
      </w:r>
      <w:r w:rsidR="00351A20" w:rsidRPr="00090FD6">
        <w:t xml:space="preserve"> submitted to </w:t>
      </w:r>
      <w:r w:rsidR="00D8485B" w:rsidRPr="00090FD6">
        <w:t>ALTSA</w:t>
      </w:r>
      <w:r w:rsidR="005F2245" w:rsidRPr="00090FD6">
        <w:t xml:space="preserve">. </w:t>
      </w:r>
    </w:p>
    <w:p w:rsidR="00F04D13" w:rsidRPr="00F04D13" w:rsidRDefault="00F04D13" w:rsidP="00F04D13">
      <w:pPr>
        <w:pStyle w:val="ListParagraph"/>
        <w:tabs>
          <w:tab w:val="left" w:pos="-720"/>
          <w:tab w:val="left" w:pos="0"/>
        </w:tabs>
        <w:suppressAutoHyphens/>
        <w:spacing w:before="120"/>
        <w:ind w:left="360"/>
      </w:pPr>
    </w:p>
    <w:p w:rsidR="00461681" w:rsidRPr="00090FD6" w:rsidRDefault="002959AD" w:rsidP="0007127A">
      <w:pPr>
        <w:pStyle w:val="ListParagraph"/>
        <w:numPr>
          <w:ilvl w:val="0"/>
          <w:numId w:val="3"/>
        </w:numPr>
        <w:tabs>
          <w:tab w:val="left" w:pos="-720"/>
          <w:tab w:val="left" w:pos="0"/>
        </w:tabs>
        <w:suppressAutoHyphens/>
        <w:spacing w:before="120"/>
      </w:pPr>
      <w:r w:rsidRPr="00090FD6">
        <w:t>Match</w:t>
      </w:r>
      <w:r w:rsidR="00B532DE" w:rsidRPr="00090FD6">
        <w:t xml:space="preserve"> may be applied</w:t>
      </w:r>
      <w:r w:rsidR="00D70FC4" w:rsidRPr="00090FD6">
        <w:t xml:space="preserve"> towards satisfying a</w:t>
      </w:r>
      <w:r w:rsidR="00607E75" w:rsidRPr="00090FD6">
        <w:t xml:space="preserve"> matching requirement of a f</w:t>
      </w:r>
      <w:r w:rsidR="00B532DE" w:rsidRPr="00090FD6">
        <w:t xml:space="preserve">ederal award only if it has </w:t>
      </w:r>
      <w:r w:rsidR="00B532DE" w:rsidRPr="00090FD6">
        <w:rPr>
          <w:u w:val="single"/>
        </w:rPr>
        <w:t>not</w:t>
      </w:r>
      <w:r w:rsidR="00B532DE" w:rsidRPr="00090FD6">
        <w:t xml:space="preserve"> been used to meet match </w:t>
      </w:r>
      <w:r w:rsidR="00D70FC4" w:rsidRPr="00090FD6">
        <w:t>requirement</w:t>
      </w:r>
      <w:r w:rsidR="00AB09FD" w:rsidRPr="00090FD6">
        <w:t>s</w:t>
      </w:r>
      <w:r w:rsidR="00607E75" w:rsidRPr="00090FD6">
        <w:t xml:space="preserve"> of another f</w:t>
      </w:r>
      <w:r w:rsidR="007E464E" w:rsidRPr="00090FD6">
        <w:t>ederal grant agreement or award</w:t>
      </w:r>
      <w:r w:rsidR="00A4747E" w:rsidRPr="00090FD6">
        <w:t>.</w:t>
      </w:r>
      <w:r w:rsidR="00D70FC4" w:rsidRPr="00090FD6">
        <w:t xml:space="preserve"> </w:t>
      </w:r>
    </w:p>
    <w:p w:rsidR="00A91BC5" w:rsidRPr="00F04D13" w:rsidRDefault="00A91BC5" w:rsidP="00A91BC5">
      <w:pPr>
        <w:pStyle w:val="ListParagraph"/>
        <w:tabs>
          <w:tab w:val="left" w:pos="-720"/>
          <w:tab w:val="left" w:pos="0"/>
        </w:tabs>
        <w:suppressAutoHyphens/>
        <w:spacing w:before="120"/>
        <w:ind w:left="360"/>
      </w:pPr>
    </w:p>
    <w:p w:rsidR="00D70FC4" w:rsidRPr="00F04D13" w:rsidRDefault="00B052C6" w:rsidP="00787F86">
      <w:pPr>
        <w:pStyle w:val="ListParagraph"/>
        <w:numPr>
          <w:ilvl w:val="0"/>
          <w:numId w:val="3"/>
        </w:numPr>
        <w:tabs>
          <w:tab w:val="left" w:pos="-720"/>
          <w:tab w:val="left" w:pos="0"/>
        </w:tabs>
        <w:suppressAutoHyphens/>
        <w:spacing w:before="120"/>
      </w:pPr>
      <w:r w:rsidRPr="00F04D13">
        <w:t xml:space="preserve">Additional criteria for </w:t>
      </w:r>
      <w:r w:rsidR="00D65259" w:rsidRPr="00F04D13">
        <w:t xml:space="preserve">third party </w:t>
      </w:r>
      <w:r w:rsidR="00AB1A7C" w:rsidRPr="00F04D13">
        <w:t>in-kind contributions</w:t>
      </w:r>
      <w:r w:rsidR="00500F9F">
        <w:t>:</w:t>
      </w:r>
      <w:r w:rsidRPr="00F04D13">
        <w:t xml:space="preserve"> </w:t>
      </w:r>
    </w:p>
    <w:p w:rsidR="00E87AD3" w:rsidRDefault="00E87AD3" w:rsidP="00E87AD3">
      <w:pPr>
        <w:pStyle w:val="ListParagraph"/>
        <w:tabs>
          <w:tab w:val="left" w:pos="-720"/>
          <w:tab w:val="left" w:pos="0"/>
        </w:tabs>
        <w:suppressAutoHyphens/>
        <w:spacing w:before="120"/>
        <w:ind w:left="810"/>
      </w:pPr>
    </w:p>
    <w:p w:rsidR="00A91BC5" w:rsidRPr="00A91BC5" w:rsidRDefault="00B06E6B" w:rsidP="00974ACB">
      <w:pPr>
        <w:pStyle w:val="ListParagraph"/>
        <w:numPr>
          <w:ilvl w:val="0"/>
          <w:numId w:val="5"/>
        </w:numPr>
        <w:tabs>
          <w:tab w:val="left" w:pos="-720"/>
          <w:tab w:val="left" w:pos="0"/>
        </w:tabs>
        <w:suppressAutoHyphens/>
        <w:spacing w:before="120"/>
        <w:ind w:left="720"/>
      </w:pPr>
      <w:r w:rsidRPr="00A91BC5">
        <w:t>M</w:t>
      </w:r>
      <w:r w:rsidR="00D70FC4" w:rsidRPr="00A91BC5">
        <w:t>ust be applicable to the period to which the matching requirements apply</w:t>
      </w:r>
      <w:r w:rsidR="00A4747E">
        <w:t>.</w:t>
      </w:r>
    </w:p>
    <w:p w:rsidR="00E87AD3" w:rsidRDefault="00E87AD3" w:rsidP="00E87AD3">
      <w:pPr>
        <w:pStyle w:val="ListParagraph"/>
        <w:tabs>
          <w:tab w:val="left" w:pos="-720"/>
          <w:tab w:val="left" w:pos="0"/>
        </w:tabs>
        <w:suppressAutoHyphens/>
        <w:spacing w:before="120"/>
        <w:ind w:left="810"/>
      </w:pPr>
    </w:p>
    <w:p w:rsidR="00A91BC5" w:rsidRPr="00A91BC5" w:rsidRDefault="00461681" w:rsidP="00F32676">
      <w:pPr>
        <w:pStyle w:val="ListParagraph"/>
        <w:numPr>
          <w:ilvl w:val="0"/>
          <w:numId w:val="5"/>
        </w:numPr>
        <w:tabs>
          <w:tab w:val="left" w:pos="-720"/>
          <w:tab w:val="left" w:pos="0"/>
          <w:tab w:val="left" w:pos="810"/>
        </w:tabs>
        <w:suppressAutoHyphens/>
        <w:spacing w:before="120"/>
        <w:ind w:left="720"/>
      </w:pPr>
      <w:r w:rsidRPr="00A91BC5">
        <w:t>I</w:t>
      </w:r>
      <w:r w:rsidR="00AB09FD" w:rsidRPr="00A91BC5">
        <w:t xml:space="preserve">f </w:t>
      </w:r>
      <w:r w:rsidRPr="00A91BC5">
        <w:t xml:space="preserve">in-kind contributions </w:t>
      </w:r>
      <w:r w:rsidR="00D42F81" w:rsidRPr="00A91BC5">
        <w:t xml:space="preserve">would </w:t>
      </w:r>
      <w:r w:rsidR="00351A20" w:rsidRPr="00A91BC5">
        <w:t xml:space="preserve">have </w:t>
      </w:r>
      <w:r w:rsidR="00D42F81" w:rsidRPr="00A91BC5">
        <w:t>b</w:t>
      </w:r>
      <w:r w:rsidR="00AB09FD" w:rsidRPr="00A91BC5">
        <w:t>e</w:t>
      </w:r>
      <w:r w:rsidR="00351A20" w:rsidRPr="00A91BC5">
        <w:t>en</w:t>
      </w:r>
      <w:r w:rsidR="00AB09FD" w:rsidRPr="00A91BC5">
        <w:t xml:space="preserve"> treated as an indirect cost if</w:t>
      </w:r>
      <w:r w:rsidR="00D42F81" w:rsidRPr="00A91BC5">
        <w:t xml:space="preserve"> </w:t>
      </w:r>
      <w:r w:rsidR="00AB09FD" w:rsidRPr="00A91BC5">
        <w:t>the AAA</w:t>
      </w:r>
      <w:r w:rsidRPr="00A91BC5">
        <w:t xml:space="preserve"> </w:t>
      </w:r>
      <w:r w:rsidR="00351A20" w:rsidRPr="00A91BC5">
        <w:t>had paid</w:t>
      </w:r>
      <w:r w:rsidRPr="00A91BC5">
        <w:t xml:space="preserve"> for them</w:t>
      </w:r>
      <w:r w:rsidR="00D42F81" w:rsidRPr="00A91BC5">
        <w:t>, they must als</w:t>
      </w:r>
      <w:r w:rsidR="00AB09FD" w:rsidRPr="00A91BC5">
        <w:t>o be treated as if they were</w:t>
      </w:r>
      <w:r w:rsidR="00D42F81" w:rsidRPr="00A91BC5">
        <w:t xml:space="preserve"> </w:t>
      </w:r>
      <w:r w:rsidR="00E87AD3">
        <w:t xml:space="preserve">an </w:t>
      </w:r>
      <w:r w:rsidR="00D42F81" w:rsidRPr="00A91BC5">
        <w:t>indirect cost</w:t>
      </w:r>
      <w:r w:rsidR="00090FD6">
        <w:t xml:space="preserve">. Indirect costs must be allocated </w:t>
      </w:r>
      <w:r w:rsidR="00D42F81" w:rsidRPr="00A91BC5">
        <w:t>and only the applicable p</w:t>
      </w:r>
      <w:r w:rsidR="00B25C2A">
        <w:t>ortion can be reported as match</w:t>
      </w:r>
      <w:r w:rsidR="00A4747E">
        <w:t>.</w:t>
      </w:r>
      <w:r w:rsidR="00D42F81" w:rsidRPr="00A91BC5">
        <w:t xml:space="preserve"> </w:t>
      </w:r>
    </w:p>
    <w:p w:rsidR="00E87AD3" w:rsidRDefault="00E87AD3" w:rsidP="00F32676">
      <w:pPr>
        <w:pStyle w:val="ListParagraph"/>
        <w:tabs>
          <w:tab w:val="left" w:pos="-720"/>
          <w:tab w:val="left" w:pos="0"/>
        </w:tabs>
        <w:suppressAutoHyphens/>
        <w:spacing w:before="120"/>
      </w:pPr>
    </w:p>
    <w:p w:rsidR="001A71BD" w:rsidRDefault="00F1229D" w:rsidP="00974ACB">
      <w:pPr>
        <w:pStyle w:val="ListParagraph"/>
        <w:numPr>
          <w:ilvl w:val="0"/>
          <w:numId w:val="5"/>
        </w:numPr>
        <w:tabs>
          <w:tab w:val="left" w:pos="-720"/>
          <w:tab w:val="left" w:pos="0"/>
        </w:tabs>
        <w:suppressAutoHyphens/>
        <w:spacing w:before="120"/>
        <w:ind w:left="720"/>
      </w:pPr>
      <w:r w:rsidRPr="00A91BC5">
        <w:t>M</w:t>
      </w:r>
      <w:r w:rsidR="00AB1A7C" w:rsidRPr="00A91BC5">
        <w:t xml:space="preserve">ust be verifiable </w:t>
      </w:r>
      <w:r w:rsidR="00A122B5" w:rsidRPr="00A91BC5">
        <w:t xml:space="preserve">in the </w:t>
      </w:r>
      <w:r w:rsidR="00B06E6B" w:rsidRPr="00A91BC5">
        <w:t>records</w:t>
      </w:r>
      <w:r w:rsidR="00CA13CE">
        <w:t xml:space="preserve"> of the AAA’s sub</w:t>
      </w:r>
      <w:r w:rsidR="00A122B5" w:rsidRPr="00A91BC5">
        <w:t>contractor</w:t>
      </w:r>
      <w:r w:rsidR="00CA13CE">
        <w:t>s</w:t>
      </w:r>
      <w:r w:rsidR="00A122B5" w:rsidRPr="00A91BC5">
        <w:t xml:space="preserve"> and must demonstrate</w:t>
      </w:r>
      <w:r w:rsidR="00AB1A7C" w:rsidRPr="00A91BC5">
        <w:t xml:space="preserve"> how the value placed on in</w:t>
      </w:r>
      <w:r w:rsidR="00B25C2A">
        <w:t>-kind contributions was derived</w:t>
      </w:r>
      <w:r w:rsidR="00A4747E">
        <w:t>.</w:t>
      </w:r>
      <w:r w:rsidR="00AB1A7C" w:rsidRPr="00A91BC5">
        <w:t xml:space="preserve"> </w:t>
      </w:r>
    </w:p>
    <w:p w:rsidR="001A71BD" w:rsidRDefault="001A71BD" w:rsidP="001A71BD">
      <w:pPr>
        <w:pStyle w:val="ListParagraph"/>
      </w:pPr>
    </w:p>
    <w:p w:rsidR="001A71BD" w:rsidRDefault="00351A20" w:rsidP="004A2600">
      <w:pPr>
        <w:pStyle w:val="ListParagraph"/>
        <w:tabs>
          <w:tab w:val="left" w:pos="-720"/>
          <w:tab w:val="left" w:pos="0"/>
        </w:tabs>
        <w:suppressAutoHyphens/>
        <w:spacing w:before="120"/>
      </w:pPr>
      <w:r w:rsidRPr="00A91BC5">
        <w:t>Rules for determining these values are as follows:</w:t>
      </w:r>
    </w:p>
    <w:p w:rsidR="001A71BD" w:rsidRPr="00A91BC5" w:rsidRDefault="001A71BD" w:rsidP="001A71BD">
      <w:pPr>
        <w:pStyle w:val="ListParagraph"/>
        <w:tabs>
          <w:tab w:val="left" w:pos="-720"/>
          <w:tab w:val="left" w:pos="0"/>
        </w:tabs>
        <w:suppressAutoHyphens/>
        <w:spacing w:before="120"/>
        <w:ind w:left="810"/>
      </w:pPr>
    </w:p>
    <w:p w:rsidR="00AB1A7C" w:rsidRPr="00A91BC5" w:rsidRDefault="000568DA" w:rsidP="00974ACB">
      <w:pPr>
        <w:pStyle w:val="ListParagraph"/>
        <w:numPr>
          <w:ilvl w:val="0"/>
          <w:numId w:val="35"/>
        </w:numPr>
        <w:tabs>
          <w:tab w:val="left" w:pos="-720"/>
        </w:tabs>
        <w:suppressAutoHyphens/>
        <w:spacing w:before="120"/>
        <w:ind w:left="1080"/>
      </w:pPr>
      <w:r w:rsidRPr="004B69BA">
        <w:t>V</w:t>
      </w:r>
      <w:r w:rsidR="00AB09FD" w:rsidRPr="004B69BA">
        <w:t>olunteer services</w:t>
      </w:r>
      <w:r w:rsidR="00AB09FD" w:rsidRPr="00A91BC5">
        <w:t xml:space="preserve"> must </w:t>
      </w:r>
      <w:r w:rsidR="00AB1A7C" w:rsidRPr="00A91BC5">
        <w:t xml:space="preserve">be </w:t>
      </w:r>
      <w:r w:rsidR="00090FD6">
        <w:t>an integral and necessary part of an approve</w:t>
      </w:r>
      <w:r w:rsidR="00BB7673">
        <w:t xml:space="preserve">d project or program and </w:t>
      </w:r>
      <w:r w:rsidR="00AB1A7C" w:rsidRPr="00A91BC5">
        <w:t>valued at rates consistent with those</w:t>
      </w:r>
      <w:r w:rsidR="00A122B5" w:rsidRPr="00A91BC5">
        <w:t xml:space="preserve"> </w:t>
      </w:r>
      <w:r w:rsidR="00AB1A7C" w:rsidRPr="00A91BC5">
        <w:t>paid for similar work in</w:t>
      </w:r>
      <w:r w:rsidR="00BD7750" w:rsidRPr="00A91BC5">
        <w:t xml:space="preserve"> </w:t>
      </w:r>
      <w:r w:rsidR="00AB1A7C" w:rsidRPr="00A91BC5">
        <w:t>same labor market</w:t>
      </w:r>
      <w:r w:rsidR="00A122B5" w:rsidRPr="00A91BC5">
        <w:t xml:space="preserve">.  A </w:t>
      </w:r>
      <w:r w:rsidR="00BD7750" w:rsidRPr="00A91BC5">
        <w:t>reasonable amount for fringe benefits may be included in the valuation.</w:t>
      </w:r>
    </w:p>
    <w:p w:rsidR="00B0268A" w:rsidRDefault="00090FD6" w:rsidP="00090FD6">
      <w:pPr>
        <w:numPr>
          <w:ilvl w:val="0"/>
          <w:numId w:val="35"/>
        </w:numPr>
        <w:tabs>
          <w:tab w:val="left" w:pos="-720"/>
        </w:tabs>
        <w:suppressAutoHyphens/>
        <w:spacing w:before="120"/>
        <w:ind w:left="1080"/>
      </w:pPr>
      <w:r>
        <w:t>Third-party organization may furnish the services of an employee.  These services must be valued at the employee’s regular rate of pay plus an amount of fringe benefits that is reasonable, necessary, allocable, and otherwise allowable</w:t>
      </w:r>
      <w:r w:rsidR="00BB7673">
        <w:t xml:space="preserve"> provided these services employ</w:t>
      </w:r>
      <w:r>
        <w:t xml:space="preserve"> the same skill(s) for which the employee is normally paid. Refer to 2 CFR 200.306 (f)</w:t>
      </w:r>
      <w:r w:rsidR="000568DA">
        <w:t xml:space="preserve"> for details.</w:t>
      </w:r>
      <w:r>
        <w:t xml:space="preserve"> </w:t>
      </w:r>
    </w:p>
    <w:p w:rsidR="008F7512" w:rsidRDefault="00090FD6" w:rsidP="00090FD6">
      <w:pPr>
        <w:numPr>
          <w:ilvl w:val="0"/>
          <w:numId w:val="35"/>
        </w:numPr>
        <w:tabs>
          <w:tab w:val="left" w:pos="-720"/>
        </w:tabs>
        <w:suppressAutoHyphens/>
        <w:spacing w:before="120"/>
        <w:ind w:left="1080"/>
      </w:pPr>
      <w:r>
        <w:t>The value of d</w:t>
      </w:r>
      <w:r w:rsidR="008F7512">
        <w:t xml:space="preserve">onated </w:t>
      </w:r>
      <w:r w:rsidR="00BB7673">
        <w:t>equipment</w:t>
      </w:r>
      <w:r>
        <w:t xml:space="preserve"> and </w:t>
      </w:r>
      <w:r w:rsidR="008F7512">
        <w:t xml:space="preserve">supplies </w:t>
      </w:r>
      <w:r>
        <w:t>must not exceed the fair</w:t>
      </w:r>
      <w:r w:rsidR="008F7512">
        <w:t xml:space="preserve"> market value of </w:t>
      </w:r>
      <w:r>
        <w:t xml:space="preserve">items </w:t>
      </w:r>
      <w:r w:rsidR="00BB7673">
        <w:t xml:space="preserve">of the same age and condition </w:t>
      </w:r>
      <w:r w:rsidR="007E464E">
        <w:t>at the time of donation</w:t>
      </w:r>
      <w:r w:rsidR="00A4747E">
        <w:t>.</w:t>
      </w:r>
    </w:p>
    <w:p w:rsidR="00A122B5" w:rsidRPr="00A122B5" w:rsidRDefault="008F7512" w:rsidP="00974ACB">
      <w:pPr>
        <w:numPr>
          <w:ilvl w:val="0"/>
          <w:numId w:val="35"/>
        </w:numPr>
        <w:tabs>
          <w:tab w:val="left" w:pos="-720"/>
        </w:tabs>
        <w:suppressAutoHyphens/>
        <w:spacing w:before="120"/>
        <w:ind w:left="1080"/>
      </w:pPr>
      <w:r w:rsidRPr="00A122B5">
        <w:t>Donated equipment or space in a building (when the owner</w:t>
      </w:r>
      <w:r w:rsidR="00461681" w:rsidRPr="00A122B5">
        <w:t xml:space="preserve"> retains title)</w:t>
      </w:r>
      <w:r w:rsidRPr="00A122B5">
        <w:t xml:space="preserve"> </w:t>
      </w:r>
      <w:r w:rsidR="00090FD6">
        <w:t xml:space="preserve">must not exceed </w:t>
      </w:r>
      <w:r w:rsidRPr="00A122B5">
        <w:t>the fair rental rate of the equipment or space</w:t>
      </w:r>
      <w:r w:rsidR="00A4747E">
        <w:t>.</w:t>
      </w:r>
    </w:p>
    <w:p w:rsidR="00F022F6" w:rsidRDefault="00AD6F96" w:rsidP="00F022F6">
      <w:pPr>
        <w:numPr>
          <w:ilvl w:val="0"/>
          <w:numId w:val="35"/>
        </w:numPr>
        <w:tabs>
          <w:tab w:val="left" w:pos="-720"/>
        </w:tabs>
        <w:suppressAutoHyphens/>
        <w:spacing w:before="120"/>
        <w:ind w:left="1080"/>
      </w:pPr>
      <w:r w:rsidRPr="00A122B5">
        <w:t>If a third party donates equipment, buildings, or land and th</w:t>
      </w:r>
      <w:r w:rsidR="008F7512" w:rsidRPr="00A122B5">
        <w:t xml:space="preserve">e </w:t>
      </w:r>
      <w:r w:rsidR="00AB09FD" w:rsidRPr="00A122B5">
        <w:t>title passes</w:t>
      </w:r>
      <w:r w:rsidRPr="00A122B5">
        <w:t xml:space="preserve"> to the AAA</w:t>
      </w:r>
      <w:r w:rsidR="00197EBC">
        <w:t>,</w:t>
      </w:r>
      <w:r w:rsidRPr="00A122B5">
        <w:t xml:space="preserve"> the treatment of the donated property will depend upon the purpose of the grant.  Refer to </w:t>
      </w:r>
      <w:r w:rsidR="00BB7673">
        <w:t>45 CFR 75.306 (h)</w:t>
      </w:r>
      <w:r w:rsidR="000568DA">
        <w:t xml:space="preserve"> </w:t>
      </w:r>
      <w:r w:rsidRPr="00A122B5">
        <w:t>for details</w:t>
      </w:r>
      <w:r w:rsidR="008F7512" w:rsidRPr="00A122B5">
        <w:t xml:space="preserve">. </w:t>
      </w:r>
    </w:p>
    <w:p w:rsidR="00F022F6" w:rsidRDefault="00F022F6" w:rsidP="00F022F6">
      <w:pPr>
        <w:pStyle w:val="CommentText"/>
        <w:ind w:left="360"/>
        <w:rPr>
          <w:rFonts w:cs="Arial"/>
          <w:sz w:val="24"/>
          <w:szCs w:val="24"/>
        </w:rPr>
      </w:pPr>
    </w:p>
    <w:p w:rsidR="008F7512" w:rsidRPr="007F6722" w:rsidRDefault="008F7512" w:rsidP="00787F86">
      <w:pPr>
        <w:pStyle w:val="CommentText"/>
        <w:numPr>
          <w:ilvl w:val="0"/>
          <w:numId w:val="3"/>
        </w:numPr>
        <w:rPr>
          <w:rFonts w:cs="Arial"/>
          <w:sz w:val="24"/>
          <w:szCs w:val="24"/>
        </w:rPr>
      </w:pPr>
      <w:r w:rsidRPr="007F6722">
        <w:rPr>
          <w:rFonts w:cs="Arial"/>
          <w:sz w:val="24"/>
          <w:szCs w:val="24"/>
        </w:rPr>
        <w:t xml:space="preserve">Program income </w:t>
      </w:r>
      <w:r w:rsidR="00401FF5" w:rsidRPr="007F6722">
        <w:rPr>
          <w:rFonts w:cs="Arial"/>
          <w:sz w:val="24"/>
          <w:szCs w:val="24"/>
        </w:rPr>
        <w:t xml:space="preserve">may </w:t>
      </w:r>
      <w:r w:rsidR="00401FF5" w:rsidRPr="007F6722">
        <w:rPr>
          <w:rFonts w:cs="Arial"/>
          <w:b/>
          <w:sz w:val="24"/>
          <w:szCs w:val="24"/>
        </w:rPr>
        <w:t>not</w:t>
      </w:r>
      <w:r w:rsidR="00AB09FD" w:rsidRPr="007F6722">
        <w:rPr>
          <w:rFonts w:cs="Arial"/>
          <w:sz w:val="24"/>
          <w:szCs w:val="24"/>
        </w:rPr>
        <w:t xml:space="preserve"> be used to</w:t>
      </w:r>
      <w:r w:rsidR="00401FF5" w:rsidRPr="007F6722">
        <w:rPr>
          <w:rFonts w:cs="Arial"/>
          <w:sz w:val="24"/>
          <w:szCs w:val="24"/>
        </w:rPr>
        <w:t xml:space="preserve"> satisfy federal cost sharing or </w:t>
      </w:r>
      <w:r w:rsidRPr="007F6722">
        <w:rPr>
          <w:rFonts w:cs="Arial"/>
          <w:sz w:val="24"/>
          <w:szCs w:val="24"/>
        </w:rPr>
        <w:t>match</w:t>
      </w:r>
      <w:r w:rsidR="00401FF5" w:rsidRPr="007F6722">
        <w:rPr>
          <w:rFonts w:cs="Arial"/>
          <w:sz w:val="24"/>
          <w:szCs w:val="24"/>
        </w:rPr>
        <w:t>ing</w:t>
      </w:r>
      <w:r w:rsidR="00AB09FD" w:rsidRPr="007F6722">
        <w:rPr>
          <w:rFonts w:cs="Arial"/>
          <w:sz w:val="24"/>
          <w:szCs w:val="24"/>
        </w:rPr>
        <w:t xml:space="preserve"> requirement</w:t>
      </w:r>
      <w:r w:rsidR="008E3506" w:rsidRPr="007F6722">
        <w:rPr>
          <w:rFonts w:cs="Arial"/>
          <w:sz w:val="24"/>
          <w:szCs w:val="24"/>
        </w:rPr>
        <w:t>s</w:t>
      </w:r>
      <w:r w:rsidR="00AB09FD" w:rsidRPr="007F6722">
        <w:rPr>
          <w:rFonts w:cs="Arial"/>
          <w:sz w:val="24"/>
          <w:szCs w:val="24"/>
        </w:rPr>
        <w:t xml:space="preserve">. </w:t>
      </w:r>
      <w:r w:rsidR="00787F86">
        <w:rPr>
          <w:rFonts w:cs="Arial"/>
          <w:sz w:val="24"/>
          <w:szCs w:val="24"/>
        </w:rPr>
        <w:t xml:space="preserve">See </w:t>
      </w:r>
      <w:r w:rsidRPr="007F6722">
        <w:rPr>
          <w:rFonts w:cs="Arial"/>
          <w:sz w:val="24"/>
          <w:szCs w:val="24"/>
        </w:rPr>
        <w:t xml:space="preserve">Program income </w:t>
      </w:r>
      <w:r w:rsidR="008E3506" w:rsidRPr="007F6722">
        <w:rPr>
          <w:rFonts w:cs="Arial"/>
          <w:sz w:val="24"/>
          <w:szCs w:val="24"/>
        </w:rPr>
        <w:t>section of this</w:t>
      </w:r>
      <w:r w:rsidRPr="007F6722">
        <w:rPr>
          <w:rFonts w:cs="Arial"/>
          <w:sz w:val="24"/>
          <w:szCs w:val="24"/>
        </w:rPr>
        <w:t xml:space="preserve"> chapter</w:t>
      </w:r>
      <w:r w:rsidR="00787F86">
        <w:rPr>
          <w:rFonts w:cs="Arial"/>
          <w:sz w:val="24"/>
          <w:szCs w:val="24"/>
        </w:rPr>
        <w:t xml:space="preserve"> for more information</w:t>
      </w:r>
      <w:r w:rsidRPr="007F6722">
        <w:rPr>
          <w:rFonts w:cs="Arial"/>
          <w:sz w:val="24"/>
          <w:szCs w:val="24"/>
        </w:rPr>
        <w:t>.</w:t>
      </w:r>
      <w:r w:rsidR="00401FF5" w:rsidRPr="007F6722">
        <w:rPr>
          <w:rFonts w:cs="Arial"/>
          <w:sz w:val="24"/>
          <w:szCs w:val="24"/>
        </w:rPr>
        <w:t xml:space="preserve"> </w:t>
      </w:r>
    </w:p>
    <w:p w:rsidR="00AB09FD" w:rsidRDefault="00AB09FD" w:rsidP="00AB09FD">
      <w:pPr>
        <w:pStyle w:val="CommentText"/>
        <w:ind w:left="720"/>
        <w:rPr>
          <w:rFonts w:cs="Arial"/>
          <w:color w:val="0033CC"/>
          <w:sz w:val="24"/>
          <w:szCs w:val="24"/>
        </w:rPr>
      </w:pPr>
    </w:p>
    <w:p w:rsidR="00D42F81" w:rsidRPr="007F6722" w:rsidRDefault="000D2096" w:rsidP="00787F86">
      <w:pPr>
        <w:pStyle w:val="CommentText"/>
        <w:numPr>
          <w:ilvl w:val="0"/>
          <w:numId w:val="3"/>
        </w:numPr>
        <w:rPr>
          <w:rFonts w:cs="Arial"/>
          <w:sz w:val="24"/>
          <w:szCs w:val="24"/>
        </w:rPr>
      </w:pPr>
      <w:r>
        <w:rPr>
          <w:rFonts w:cs="Arial"/>
          <w:sz w:val="24"/>
          <w:szCs w:val="24"/>
        </w:rPr>
        <w:t>At the end of each</w:t>
      </w:r>
      <w:r w:rsidR="00D42F81" w:rsidRPr="007F6722">
        <w:rPr>
          <w:rFonts w:cs="Arial"/>
          <w:sz w:val="24"/>
          <w:szCs w:val="24"/>
        </w:rPr>
        <w:t xml:space="preserve"> contract period</w:t>
      </w:r>
      <w:r w:rsidR="00197EBC">
        <w:rPr>
          <w:rFonts w:cs="Arial"/>
          <w:sz w:val="24"/>
          <w:szCs w:val="24"/>
        </w:rPr>
        <w:t>,</w:t>
      </w:r>
      <w:r w:rsidR="00D42F81" w:rsidRPr="007F6722">
        <w:rPr>
          <w:rFonts w:cs="Arial"/>
          <w:sz w:val="24"/>
          <w:szCs w:val="24"/>
        </w:rPr>
        <w:t xml:space="preserve"> the AAA will be required to complete </w:t>
      </w:r>
      <w:r w:rsidR="00B532DE" w:rsidRPr="007F6722">
        <w:rPr>
          <w:rFonts w:cs="Arial"/>
          <w:sz w:val="24"/>
          <w:szCs w:val="24"/>
        </w:rPr>
        <w:t>and submit a “Local Match C</w:t>
      </w:r>
      <w:r w:rsidR="00D42F81" w:rsidRPr="007F6722">
        <w:rPr>
          <w:rFonts w:cs="Arial"/>
          <w:sz w:val="24"/>
          <w:szCs w:val="24"/>
        </w:rPr>
        <w:t>ertification</w:t>
      </w:r>
      <w:r w:rsidR="00B532DE" w:rsidRPr="007F6722">
        <w:rPr>
          <w:rFonts w:cs="Arial"/>
          <w:sz w:val="24"/>
          <w:szCs w:val="24"/>
        </w:rPr>
        <w:t>”</w:t>
      </w:r>
      <w:r w:rsidR="00D42F81" w:rsidRPr="007F6722">
        <w:rPr>
          <w:rFonts w:cs="Arial"/>
          <w:sz w:val="24"/>
          <w:szCs w:val="24"/>
        </w:rPr>
        <w:t xml:space="preserve"> form</w:t>
      </w:r>
      <w:r>
        <w:rPr>
          <w:rFonts w:cs="Arial"/>
          <w:sz w:val="24"/>
          <w:szCs w:val="24"/>
        </w:rPr>
        <w:t xml:space="preserve"> for all matching funds</w:t>
      </w:r>
      <w:r w:rsidR="00A92537">
        <w:rPr>
          <w:rFonts w:cs="Arial"/>
          <w:sz w:val="24"/>
          <w:szCs w:val="24"/>
        </w:rPr>
        <w:t xml:space="preserve">.  </w:t>
      </w:r>
      <w:r w:rsidR="00C20F23">
        <w:rPr>
          <w:rFonts w:cs="Arial"/>
          <w:sz w:val="24"/>
          <w:szCs w:val="24"/>
        </w:rPr>
        <w:t xml:space="preserve">ALTSA will provide this form in contracts and it </w:t>
      </w:r>
      <w:r w:rsidR="00A92537">
        <w:rPr>
          <w:rFonts w:cs="Arial"/>
          <w:sz w:val="24"/>
          <w:szCs w:val="24"/>
        </w:rPr>
        <w:t xml:space="preserve">can </w:t>
      </w:r>
      <w:r w:rsidR="00C20F23">
        <w:rPr>
          <w:rFonts w:cs="Arial"/>
          <w:sz w:val="24"/>
          <w:szCs w:val="24"/>
        </w:rPr>
        <w:t xml:space="preserve">also </w:t>
      </w:r>
      <w:r w:rsidR="00A92537">
        <w:rPr>
          <w:rFonts w:cs="Arial"/>
          <w:sz w:val="24"/>
          <w:szCs w:val="24"/>
        </w:rPr>
        <w:t>be accessed at</w:t>
      </w:r>
      <w:r w:rsidR="00D42F81" w:rsidRPr="007F6722">
        <w:rPr>
          <w:rFonts w:cs="Arial"/>
          <w:sz w:val="24"/>
          <w:szCs w:val="24"/>
        </w:rPr>
        <w:t xml:space="preserve"> </w:t>
      </w:r>
      <w:hyperlink r:id="rId35" w:history="1">
        <w:r w:rsidR="00DA2C5F">
          <w:rPr>
            <w:rStyle w:val="Hyperlink"/>
            <w:rFonts w:cs="Arial"/>
            <w:color w:val="0033CC"/>
            <w:sz w:val="24"/>
            <w:szCs w:val="24"/>
          </w:rPr>
          <w:t>http://</w:t>
        </w:r>
        <w:r w:rsidR="00D8485B">
          <w:rPr>
            <w:rStyle w:val="Hyperlink"/>
            <w:rFonts w:cs="Arial"/>
            <w:color w:val="0033CC"/>
            <w:sz w:val="24"/>
            <w:szCs w:val="24"/>
          </w:rPr>
          <w:t>ALTSA</w:t>
        </w:r>
        <w:r w:rsidR="00DA2C5F">
          <w:rPr>
            <w:rStyle w:val="Hyperlink"/>
            <w:rFonts w:cs="Arial"/>
            <w:color w:val="0033CC"/>
            <w:sz w:val="24"/>
            <w:szCs w:val="24"/>
          </w:rPr>
          <w:t>web.dshs.wa.gov/aaa/BF/Billing/</w:t>
        </w:r>
      </w:hyperlink>
      <w:r w:rsidR="00CA13CE" w:rsidRPr="00CA13CE">
        <w:rPr>
          <w:color w:val="0033CC"/>
        </w:rPr>
        <w:t>.</w:t>
      </w:r>
    </w:p>
    <w:p w:rsidR="000D6097" w:rsidRPr="007F6722" w:rsidRDefault="000D6097" w:rsidP="000D6097">
      <w:pPr>
        <w:pStyle w:val="ListParagraph"/>
        <w:rPr>
          <w:rFonts w:cs="Arial"/>
          <w:szCs w:val="24"/>
        </w:rPr>
      </w:pPr>
    </w:p>
    <w:p w:rsidR="00177468" w:rsidRPr="00B116A8" w:rsidRDefault="00AB6DF6" w:rsidP="00787F86">
      <w:pPr>
        <w:pStyle w:val="CommentText"/>
        <w:numPr>
          <w:ilvl w:val="0"/>
          <w:numId w:val="3"/>
        </w:numPr>
        <w:rPr>
          <w:rFonts w:cs="Arial"/>
          <w:sz w:val="24"/>
          <w:szCs w:val="24"/>
        </w:rPr>
      </w:pPr>
      <w:r w:rsidRPr="007F6722">
        <w:rPr>
          <w:sz w:val="24"/>
          <w:szCs w:val="24"/>
        </w:rPr>
        <w:t xml:space="preserve">Example of Match Calculation: </w:t>
      </w:r>
    </w:p>
    <w:p w:rsidR="00177468" w:rsidRPr="00177468" w:rsidRDefault="00177468" w:rsidP="00177468">
      <w:pPr>
        <w:pStyle w:val="CommentText"/>
        <w:ind w:left="720"/>
        <w:rPr>
          <w:rFonts w:cs="Arial"/>
          <w:sz w:val="24"/>
          <w:szCs w:val="24"/>
        </w:rPr>
      </w:pPr>
    </w:p>
    <w:p w:rsidR="00177468" w:rsidRPr="005C50BB" w:rsidRDefault="00177468" w:rsidP="00177468">
      <w:pPr>
        <w:pStyle w:val="ListParagraph"/>
        <w:ind w:left="360"/>
        <w:rPr>
          <w:rFonts w:cs="Arial"/>
          <w:b/>
          <w:sz w:val="28"/>
          <w:szCs w:val="28"/>
        </w:rPr>
      </w:pPr>
      <w:r w:rsidRPr="005C50BB">
        <w:rPr>
          <w:rFonts w:cs="Arial"/>
          <w:b/>
          <w:sz w:val="28"/>
          <w:szCs w:val="28"/>
        </w:rPr>
        <w:t xml:space="preserve">   </w:t>
      </w:r>
      <w:r w:rsidR="003702A8" w:rsidRPr="005C50BB">
        <w:rPr>
          <w:rFonts w:cs="Arial"/>
          <w:b/>
          <w:sz w:val="28"/>
          <w:szCs w:val="28"/>
        </w:rPr>
        <w:t xml:space="preserve">        </w:t>
      </w:r>
      <w:r w:rsidR="00FC4E8C" w:rsidRPr="005C50BB">
        <w:rPr>
          <w:rFonts w:cs="Arial"/>
          <w:b/>
          <w:sz w:val="28"/>
          <w:szCs w:val="28"/>
        </w:rPr>
        <w:t xml:space="preserve">      </w:t>
      </w:r>
      <w:r w:rsidR="00B222BF" w:rsidRPr="005C50BB">
        <w:rPr>
          <w:rFonts w:cs="Arial"/>
          <w:b/>
          <w:sz w:val="28"/>
          <w:szCs w:val="28"/>
        </w:rPr>
        <w:t xml:space="preserve">        </w:t>
      </w:r>
      <w:r w:rsidR="003702A8" w:rsidRPr="005C50BB">
        <w:rPr>
          <w:rFonts w:cs="Arial"/>
          <w:b/>
          <w:sz w:val="28"/>
          <w:szCs w:val="28"/>
        </w:rPr>
        <w:t>Components of Program</w:t>
      </w:r>
      <w:r w:rsidRPr="005C50BB">
        <w:rPr>
          <w:rFonts w:cs="Arial"/>
          <w:b/>
          <w:sz w:val="28"/>
          <w:szCs w:val="28"/>
        </w:rPr>
        <w:t xml:space="preserve"> Costs</w:t>
      </w:r>
    </w:p>
    <w:p w:rsidR="003702A8" w:rsidRPr="005C50BB" w:rsidRDefault="003702A8" w:rsidP="00177468">
      <w:pPr>
        <w:pStyle w:val="ListParagraph"/>
        <w:ind w:left="360"/>
        <w:rPr>
          <w:rFonts w:cs="Arial"/>
          <w:b/>
          <w:sz w:val="28"/>
          <w:szCs w:val="28"/>
        </w:rPr>
      </w:pPr>
    </w:p>
    <w:p w:rsidR="003702A8" w:rsidRPr="005C50BB" w:rsidRDefault="00B116A8" w:rsidP="00177468">
      <w:pPr>
        <w:pStyle w:val="ListParagraph"/>
        <w:ind w:left="360"/>
        <w:rPr>
          <w:rFonts w:cs="Arial"/>
          <w:szCs w:val="24"/>
        </w:rPr>
      </w:pPr>
      <w:r w:rsidRPr="005C50BB">
        <w:rPr>
          <w:rFonts w:cs="Arial"/>
          <w:b/>
          <w:sz w:val="28"/>
          <w:szCs w:val="28"/>
        </w:rPr>
        <w:tab/>
      </w:r>
      <w:r w:rsidR="003C363E" w:rsidRPr="005C50BB">
        <w:rPr>
          <w:rFonts w:cs="Arial"/>
          <w:szCs w:val="24"/>
        </w:rPr>
        <w:t>Federal Grant</w:t>
      </w:r>
      <w:r w:rsidR="00B222BF" w:rsidRPr="005C50BB">
        <w:rPr>
          <w:rFonts w:cs="Arial"/>
          <w:szCs w:val="24"/>
        </w:rPr>
        <w:t xml:space="preserve"> </w:t>
      </w:r>
      <w:r w:rsidR="00B222BF" w:rsidRPr="005C50BB">
        <w:rPr>
          <w:rFonts w:cs="Arial"/>
          <w:szCs w:val="24"/>
        </w:rPr>
        <w:tab/>
        <w:t xml:space="preserve">      $$</w:t>
      </w:r>
      <w:r w:rsidR="00B222BF" w:rsidRPr="005C50BB">
        <w:rPr>
          <w:rFonts w:cs="Arial"/>
          <w:szCs w:val="24"/>
        </w:rPr>
        <w:tab/>
      </w:r>
      <w:r w:rsidR="00B222BF" w:rsidRPr="005C50BB">
        <w:rPr>
          <w:rFonts w:cs="Arial"/>
          <w:szCs w:val="24"/>
        </w:rPr>
        <w:tab/>
      </w:r>
      <w:r w:rsidRPr="005C50BB">
        <w:rPr>
          <w:rFonts w:cs="Arial"/>
          <w:szCs w:val="24"/>
        </w:rPr>
        <w:t xml:space="preserve">Federal </w:t>
      </w:r>
      <w:r w:rsidR="00FF57D0" w:rsidRPr="005C50BB">
        <w:rPr>
          <w:rFonts w:cs="Arial"/>
          <w:szCs w:val="24"/>
        </w:rPr>
        <w:t>Grant</w:t>
      </w:r>
      <w:r w:rsidR="0004663B">
        <w:rPr>
          <w:rFonts w:cs="Arial"/>
          <w:szCs w:val="24"/>
        </w:rPr>
        <w:t xml:space="preserve"> %</w:t>
      </w:r>
      <w:r w:rsidR="00FF57D0" w:rsidRPr="005C50BB">
        <w:rPr>
          <w:rFonts w:cs="Arial"/>
          <w:szCs w:val="24"/>
        </w:rPr>
        <w:tab/>
      </w:r>
      <w:r w:rsidR="00FC4E8C" w:rsidRPr="005C50BB">
        <w:rPr>
          <w:rFonts w:cs="Arial"/>
          <w:szCs w:val="24"/>
        </w:rPr>
        <w:t xml:space="preserve">     ?? %</w:t>
      </w:r>
    </w:p>
    <w:p w:rsidR="003702A8" w:rsidRPr="005C50BB" w:rsidRDefault="00B222BF" w:rsidP="00B222BF">
      <w:pPr>
        <w:rPr>
          <w:rFonts w:cs="Arial"/>
          <w:szCs w:val="24"/>
        </w:rPr>
      </w:pPr>
      <w:r w:rsidRPr="005C50BB">
        <w:rPr>
          <w:rFonts w:cs="Arial"/>
          <w:szCs w:val="24"/>
        </w:rPr>
        <w:t xml:space="preserve">  </w:t>
      </w:r>
      <w:r w:rsidR="00FC4E8C" w:rsidRPr="005C50BB">
        <w:rPr>
          <w:rFonts w:cs="Arial"/>
          <w:szCs w:val="24"/>
        </w:rPr>
        <w:t xml:space="preserve"> </w:t>
      </w:r>
      <w:r w:rsidR="00FF57D0" w:rsidRPr="005C50BB">
        <w:rPr>
          <w:rFonts w:cs="Arial"/>
          <w:szCs w:val="24"/>
        </w:rPr>
        <w:t xml:space="preserve">  </w:t>
      </w:r>
      <w:r w:rsidR="00FC4E8C" w:rsidRPr="005C50BB">
        <w:rPr>
          <w:rFonts w:cs="Arial"/>
          <w:szCs w:val="24"/>
        </w:rPr>
        <w:t xml:space="preserve"> </w:t>
      </w:r>
      <w:r w:rsidR="000D2096" w:rsidRPr="005C50BB">
        <w:rPr>
          <w:rFonts w:cs="Arial"/>
          <w:szCs w:val="24"/>
        </w:rPr>
        <w:t xml:space="preserve">  </w:t>
      </w:r>
      <w:r w:rsidR="00FC4E8C" w:rsidRPr="005C50BB">
        <w:rPr>
          <w:rFonts w:cs="Arial"/>
          <w:szCs w:val="24"/>
          <w:u w:val="single"/>
        </w:rPr>
        <w:t>+</w:t>
      </w:r>
      <w:r w:rsidR="000D2096" w:rsidRPr="005C50BB">
        <w:rPr>
          <w:rFonts w:cs="Arial"/>
          <w:szCs w:val="24"/>
          <w:u w:val="single"/>
        </w:rPr>
        <w:t xml:space="preserve"> M</w:t>
      </w:r>
      <w:r w:rsidR="003702A8" w:rsidRPr="005C50BB">
        <w:rPr>
          <w:rFonts w:cs="Arial"/>
          <w:szCs w:val="24"/>
          <w:u w:val="single"/>
        </w:rPr>
        <w:t>atching Share</w:t>
      </w:r>
      <w:r w:rsidR="00FC4E8C" w:rsidRPr="005C50BB">
        <w:rPr>
          <w:rFonts w:cs="Arial"/>
          <w:szCs w:val="24"/>
          <w:u w:val="single"/>
        </w:rPr>
        <w:t xml:space="preserve"> </w:t>
      </w:r>
      <w:r w:rsidR="00FC4E8C" w:rsidRPr="005C50BB">
        <w:rPr>
          <w:rFonts w:cs="Arial"/>
          <w:szCs w:val="24"/>
          <w:u w:val="single"/>
        </w:rPr>
        <w:tab/>
      </w:r>
      <w:r w:rsidRPr="005C50BB">
        <w:rPr>
          <w:rFonts w:cs="Arial"/>
          <w:szCs w:val="24"/>
          <w:u w:val="single"/>
        </w:rPr>
        <w:t xml:space="preserve">      $$</w:t>
      </w:r>
      <w:r w:rsidRPr="005C50BB">
        <w:rPr>
          <w:rFonts w:cs="Arial"/>
          <w:szCs w:val="24"/>
        </w:rPr>
        <w:tab/>
      </w:r>
      <w:r w:rsidRPr="005C50BB">
        <w:rPr>
          <w:rFonts w:cs="Arial"/>
          <w:szCs w:val="24"/>
        </w:rPr>
        <w:tab/>
      </w:r>
      <w:r w:rsidR="00FC4E8C" w:rsidRPr="005C50BB">
        <w:rPr>
          <w:rFonts w:cs="Arial"/>
          <w:szCs w:val="24"/>
          <w:u w:val="single"/>
        </w:rPr>
        <w:t xml:space="preserve">Match Requirement   </w:t>
      </w:r>
      <w:r w:rsidR="003C363E" w:rsidRPr="005C50BB">
        <w:rPr>
          <w:rFonts w:cs="Arial"/>
          <w:szCs w:val="24"/>
          <w:u w:val="single"/>
        </w:rPr>
        <w:t xml:space="preserve"> </w:t>
      </w:r>
      <w:r w:rsidR="00FC4E8C" w:rsidRPr="005C50BB">
        <w:rPr>
          <w:rFonts w:cs="Arial"/>
          <w:szCs w:val="24"/>
          <w:u w:val="single"/>
        </w:rPr>
        <w:t xml:space="preserve">  ?? %</w:t>
      </w:r>
    </w:p>
    <w:p w:rsidR="00177468" w:rsidRPr="005C50BB" w:rsidRDefault="003702A8" w:rsidP="00B222BF">
      <w:pPr>
        <w:ind w:firstLine="720"/>
        <w:rPr>
          <w:rFonts w:cs="Arial"/>
          <w:szCs w:val="24"/>
        </w:rPr>
      </w:pPr>
      <w:r w:rsidRPr="005C50BB">
        <w:rPr>
          <w:rFonts w:cs="Arial"/>
          <w:szCs w:val="24"/>
        </w:rPr>
        <w:t>Total Program Cost</w:t>
      </w:r>
      <w:r w:rsidR="00B222BF" w:rsidRPr="005C50BB">
        <w:rPr>
          <w:rFonts w:cs="Arial"/>
          <w:szCs w:val="24"/>
        </w:rPr>
        <w:t xml:space="preserve">  </w:t>
      </w:r>
      <w:r w:rsidR="00FF57D0" w:rsidRPr="005C50BB">
        <w:rPr>
          <w:rFonts w:cs="Arial"/>
          <w:szCs w:val="24"/>
        </w:rPr>
        <w:t xml:space="preserve">    </w:t>
      </w:r>
      <w:r w:rsidR="00B222BF" w:rsidRPr="005C50BB">
        <w:rPr>
          <w:rFonts w:cs="Arial"/>
          <w:szCs w:val="24"/>
        </w:rPr>
        <w:t xml:space="preserve"> $$</w:t>
      </w:r>
      <w:r w:rsidR="003C363E" w:rsidRPr="005C50BB">
        <w:rPr>
          <w:rFonts w:cs="Arial"/>
          <w:szCs w:val="24"/>
        </w:rPr>
        <w:tab/>
      </w:r>
      <w:r w:rsidR="00B222BF" w:rsidRPr="005C50BB">
        <w:rPr>
          <w:rFonts w:cs="Arial"/>
          <w:szCs w:val="24"/>
        </w:rPr>
        <w:tab/>
      </w:r>
      <w:r w:rsidR="00BB5565">
        <w:rPr>
          <w:rFonts w:cs="Arial"/>
          <w:szCs w:val="24"/>
        </w:rPr>
        <w:t xml:space="preserve">Total </w:t>
      </w:r>
      <w:r w:rsidR="003C363E" w:rsidRPr="005C50BB">
        <w:rPr>
          <w:rFonts w:cs="Arial"/>
          <w:szCs w:val="24"/>
        </w:rPr>
        <w:t xml:space="preserve">Program         </w:t>
      </w:r>
      <w:r w:rsidR="00FF57D0" w:rsidRPr="005C50BB">
        <w:rPr>
          <w:rFonts w:cs="Arial"/>
          <w:szCs w:val="24"/>
        </w:rPr>
        <w:t xml:space="preserve"> </w:t>
      </w:r>
      <w:r w:rsidR="003C363E" w:rsidRPr="005C50BB">
        <w:rPr>
          <w:rFonts w:cs="Arial"/>
          <w:szCs w:val="24"/>
        </w:rPr>
        <w:t xml:space="preserve"> </w:t>
      </w:r>
      <w:r w:rsidR="00FC4E8C" w:rsidRPr="005C50BB">
        <w:rPr>
          <w:rFonts w:cs="Arial"/>
          <w:szCs w:val="24"/>
        </w:rPr>
        <w:t xml:space="preserve">  100%</w:t>
      </w:r>
    </w:p>
    <w:p w:rsidR="00FC4E8C" w:rsidRPr="005C50BB" w:rsidRDefault="00FC4E8C" w:rsidP="00177468">
      <w:pPr>
        <w:pStyle w:val="ListParagraph"/>
        <w:rPr>
          <w:rFonts w:cs="Arial"/>
          <w:szCs w:val="24"/>
        </w:rPr>
      </w:pPr>
    </w:p>
    <w:p w:rsidR="0004663B" w:rsidRDefault="00FC4E8C" w:rsidP="003C363E">
      <w:pPr>
        <w:pStyle w:val="ListParagraph"/>
        <w:rPr>
          <w:rFonts w:cs="Arial"/>
          <w:szCs w:val="24"/>
        </w:rPr>
      </w:pPr>
      <w:r w:rsidRPr="005C50BB">
        <w:rPr>
          <w:rFonts w:cs="Arial"/>
          <w:szCs w:val="24"/>
        </w:rPr>
        <w:t>The required match amount is calculat</w:t>
      </w:r>
      <w:r w:rsidR="00D42810" w:rsidRPr="005C50BB">
        <w:rPr>
          <w:rFonts w:cs="Arial"/>
          <w:szCs w:val="24"/>
        </w:rPr>
        <w:t>ed by dividing the federal grant amount by</w:t>
      </w:r>
      <w:r w:rsidRPr="005C50BB">
        <w:rPr>
          <w:rFonts w:cs="Arial"/>
          <w:szCs w:val="24"/>
        </w:rPr>
        <w:t xml:space="preserve"> the federal </w:t>
      </w:r>
      <w:r w:rsidR="00BB5565">
        <w:rPr>
          <w:rFonts w:cs="Arial"/>
          <w:szCs w:val="24"/>
        </w:rPr>
        <w:t xml:space="preserve">grant </w:t>
      </w:r>
      <w:r w:rsidRPr="005C50BB">
        <w:rPr>
          <w:rFonts w:cs="Arial"/>
          <w:szCs w:val="24"/>
        </w:rPr>
        <w:t>percentage (100% less</w:t>
      </w:r>
      <w:r w:rsidR="003C363E" w:rsidRPr="005C50BB">
        <w:rPr>
          <w:rFonts w:cs="Arial"/>
          <w:szCs w:val="24"/>
        </w:rPr>
        <w:t xml:space="preserve"> required</w:t>
      </w:r>
      <w:r w:rsidRPr="005C50BB">
        <w:rPr>
          <w:rFonts w:cs="Arial"/>
          <w:szCs w:val="24"/>
        </w:rPr>
        <w:t xml:space="preserve"> match</w:t>
      </w:r>
      <w:r w:rsidR="003C363E" w:rsidRPr="005C50BB">
        <w:rPr>
          <w:rFonts w:cs="Arial"/>
          <w:szCs w:val="24"/>
        </w:rPr>
        <w:t xml:space="preserve"> percentage)</w:t>
      </w:r>
      <w:r w:rsidR="00D42810" w:rsidRPr="005C50BB">
        <w:rPr>
          <w:rFonts w:cs="Arial"/>
          <w:szCs w:val="24"/>
        </w:rPr>
        <w:t xml:space="preserve"> which results in the total program cost.  Subtract the federal grant amount from the total program cost </w:t>
      </w:r>
      <w:r w:rsidR="003C363E" w:rsidRPr="005C50BB">
        <w:rPr>
          <w:rFonts w:cs="Arial"/>
          <w:szCs w:val="24"/>
        </w:rPr>
        <w:t xml:space="preserve">to determine the matching share. </w:t>
      </w:r>
    </w:p>
    <w:p w:rsidR="0004663B" w:rsidRDefault="0004663B" w:rsidP="003C363E">
      <w:pPr>
        <w:pStyle w:val="ListParagraph"/>
        <w:rPr>
          <w:rFonts w:cs="Arial"/>
          <w:szCs w:val="24"/>
        </w:rPr>
      </w:pPr>
    </w:p>
    <w:p w:rsidR="00A8148C" w:rsidRPr="005C50BB" w:rsidRDefault="003C363E" w:rsidP="003C363E">
      <w:pPr>
        <w:pStyle w:val="ListParagraph"/>
        <w:rPr>
          <w:rFonts w:cs="Arial"/>
          <w:szCs w:val="24"/>
        </w:rPr>
      </w:pPr>
      <w:r w:rsidRPr="005C50BB">
        <w:rPr>
          <w:rFonts w:cs="Arial"/>
          <w:szCs w:val="24"/>
        </w:rPr>
        <w:t xml:space="preserve">For example:  </w:t>
      </w:r>
      <w:r w:rsidR="00A8148C" w:rsidRPr="005C50BB">
        <w:t xml:space="preserve">A grant received in the amount of </w:t>
      </w:r>
      <w:r w:rsidR="00A8148C" w:rsidRPr="00300525">
        <w:rPr>
          <w:highlight w:val="yellow"/>
        </w:rPr>
        <w:t>$100,000</w:t>
      </w:r>
      <w:r w:rsidR="00A8148C" w:rsidRPr="005C50BB">
        <w:t xml:space="preserve"> has a </w:t>
      </w:r>
      <w:r w:rsidR="00A8148C" w:rsidRPr="00300525">
        <w:rPr>
          <w:color w:val="2E74B5" w:themeColor="accent1" w:themeShade="BF"/>
        </w:rPr>
        <w:t xml:space="preserve">15% </w:t>
      </w:r>
      <w:r w:rsidR="00A8148C" w:rsidRPr="005C50BB">
        <w:t>match requirement.</w:t>
      </w:r>
    </w:p>
    <w:p w:rsidR="00A8148C" w:rsidRPr="005C50BB" w:rsidRDefault="00A8148C" w:rsidP="009F1D12"/>
    <w:p w:rsidR="00A8148C" w:rsidRPr="005C50BB" w:rsidRDefault="0004663B" w:rsidP="00F37AA5">
      <w:pPr>
        <w:ind w:firstLine="720"/>
        <w:rPr>
          <w:sz w:val="20"/>
        </w:rPr>
      </w:pPr>
      <w:r>
        <w:t>$100,000/</w:t>
      </w:r>
      <w:r w:rsidRPr="00300525">
        <w:rPr>
          <w:color w:val="FF0000"/>
        </w:rPr>
        <w:t>.85</w:t>
      </w:r>
      <w:r>
        <w:t xml:space="preserve"> = </w:t>
      </w:r>
      <w:r w:rsidRPr="00300525">
        <w:rPr>
          <w:highlight w:val="cyan"/>
        </w:rPr>
        <w:t>$117,647</w:t>
      </w:r>
      <w:r>
        <w:t xml:space="preserve"> </w:t>
      </w:r>
      <w:r w:rsidR="00A8148C" w:rsidRPr="001F6591">
        <w:rPr>
          <w:sz w:val="20"/>
        </w:rPr>
        <w:t xml:space="preserve">(.85 </w:t>
      </w:r>
      <w:r w:rsidR="00A8148C" w:rsidRPr="005C50BB">
        <w:rPr>
          <w:sz w:val="20"/>
        </w:rPr>
        <w:t xml:space="preserve">is </w:t>
      </w:r>
      <w:r w:rsidR="003C363E" w:rsidRPr="005C50BB">
        <w:rPr>
          <w:sz w:val="20"/>
        </w:rPr>
        <w:t xml:space="preserve">calculated </w:t>
      </w:r>
      <w:r w:rsidR="00A8148C" w:rsidRPr="005C50BB">
        <w:rPr>
          <w:sz w:val="20"/>
        </w:rPr>
        <w:t>by taking 100% less 15% requirement)</w:t>
      </w:r>
    </w:p>
    <w:p w:rsidR="00A8148C" w:rsidRPr="005C50BB" w:rsidRDefault="00A8148C" w:rsidP="00F37AA5">
      <w:pPr>
        <w:ind w:firstLine="720"/>
        <w:rPr>
          <w:szCs w:val="24"/>
        </w:rPr>
      </w:pPr>
      <w:r w:rsidRPr="005C50BB">
        <w:rPr>
          <w:szCs w:val="24"/>
        </w:rPr>
        <w:t>$117,647 - $100,000 = $17,647</w:t>
      </w:r>
      <w:r w:rsidR="00F37AA5" w:rsidRPr="005C50BB">
        <w:rPr>
          <w:szCs w:val="24"/>
        </w:rPr>
        <w:t xml:space="preserve"> required match</w:t>
      </w:r>
    </w:p>
    <w:p w:rsidR="00D42810" w:rsidRPr="005C50BB" w:rsidRDefault="00D42810" w:rsidP="00F37AA5">
      <w:pPr>
        <w:ind w:firstLine="720"/>
        <w:rPr>
          <w:szCs w:val="24"/>
        </w:rPr>
      </w:pPr>
    </w:p>
    <w:p w:rsidR="00D42810" w:rsidRPr="005C50BB" w:rsidRDefault="00D42810" w:rsidP="00D42810">
      <w:pPr>
        <w:pStyle w:val="ListParagraph"/>
        <w:ind w:left="360"/>
        <w:rPr>
          <w:rFonts w:cs="Arial"/>
          <w:szCs w:val="24"/>
        </w:rPr>
      </w:pPr>
      <w:r w:rsidRPr="005C50BB">
        <w:rPr>
          <w:rFonts w:cs="Arial"/>
          <w:b/>
          <w:sz w:val="28"/>
          <w:szCs w:val="28"/>
        </w:rPr>
        <w:tab/>
      </w:r>
      <w:r w:rsidRPr="005C50BB">
        <w:rPr>
          <w:rFonts w:cs="Arial"/>
          <w:szCs w:val="24"/>
        </w:rPr>
        <w:t xml:space="preserve">Federal Grant </w:t>
      </w:r>
      <w:r w:rsidRPr="005C50BB">
        <w:rPr>
          <w:rFonts w:cs="Arial"/>
          <w:szCs w:val="24"/>
        </w:rPr>
        <w:tab/>
        <w:t xml:space="preserve">      </w:t>
      </w:r>
      <w:r w:rsidRPr="00300525">
        <w:rPr>
          <w:rFonts w:cs="Arial"/>
          <w:szCs w:val="24"/>
          <w:highlight w:val="yellow"/>
        </w:rPr>
        <w:t>$</w:t>
      </w:r>
      <w:r w:rsidR="00CE45AD" w:rsidRPr="00300525">
        <w:rPr>
          <w:rFonts w:cs="Arial"/>
          <w:szCs w:val="24"/>
          <w:highlight w:val="yellow"/>
        </w:rPr>
        <w:t>100,000</w:t>
      </w:r>
      <w:r w:rsidRPr="005C50BB">
        <w:rPr>
          <w:rFonts w:cs="Arial"/>
          <w:szCs w:val="24"/>
        </w:rPr>
        <w:tab/>
      </w:r>
      <w:r w:rsidRPr="005C50BB">
        <w:rPr>
          <w:rFonts w:cs="Arial"/>
          <w:szCs w:val="24"/>
        </w:rPr>
        <w:tab/>
        <w:t>Federal Grant</w:t>
      </w:r>
      <w:r w:rsidR="0004663B">
        <w:rPr>
          <w:rFonts w:cs="Arial"/>
          <w:szCs w:val="24"/>
        </w:rPr>
        <w:t xml:space="preserve"> %</w:t>
      </w:r>
      <w:r w:rsidRPr="005C50BB">
        <w:rPr>
          <w:rFonts w:cs="Arial"/>
          <w:szCs w:val="24"/>
        </w:rPr>
        <w:tab/>
      </w:r>
      <w:r w:rsidR="00CE45AD" w:rsidRPr="005C50BB">
        <w:rPr>
          <w:rFonts w:cs="Arial"/>
          <w:szCs w:val="24"/>
        </w:rPr>
        <w:t xml:space="preserve">     </w:t>
      </w:r>
      <w:r w:rsidR="00CE45AD" w:rsidRPr="00300525">
        <w:rPr>
          <w:rFonts w:cs="Arial"/>
          <w:color w:val="FF0000"/>
          <w:szCs w:val="24"/>
        </w:rPr>
        <w:t>85</w:t>
      </w:r>
      <w:r w:rsidRPr="00300525">
        <w:rPr>
          <w:rFonts w:cs="Arial"/>
          <w:color w:val="FF0000"/>
          <w:szCs w:val="24"/>
        </w:rPr>
        <w:t xml:space="preserve"> %</w:t>
      </w:r>
    </w:p>
    <w:p w:rsidR="00D42810" w:rsidRPr="005C50BB" w:rsidRDefault="00D42810" w:rsidP="00D42810">
      <w:pPr>
        <w:rPr>
          <w:rFonts w:cs="Arial"/>
          <w:szCs w:val="24"/>
        </w:rPr>
      </w:pPr>
      <w:r w:rsidRPr="005C50BB">
        <w:rPr>
          <w:rFonts w:cs="Arial"/>
          <w:szCs w:val="24"/>
        </w:rPr>
        <w:t xml:space="preserve">        </w:t>
      </w:r>
      <w:r w:rsidRPr="005C50BB">
        <w:rPr>
          <w:rFonts w:cs="Arial"/>
          <w:szCs w:val="24"/>
          <w:u w:val="single"/>
        </w:rPr>
        <w:t xml:space="preserve">+ Matching Share </w:t>
      </w:r>
      <w:r w:rsidRPr="005C50BB">
        <w:rPr>
          <w:rFonts w:cs="Arial"/>
          <w:szCs w:val="24"/>
          <w:u w:val="single"/>
        </w:rPr>
        <w:tab/>
        <w:t xml:space="preserve">      $</w:t>
      </w:r>
      <w:r w:rsidR="00CE45AD" w:rsidRPr="005C50BB">
        <w:rPr>
          <w:rFonts w:cs="Arial"/>
          <w:szCs w:val="24"/>
          <w:u w:val="single"/>
        </w:rPr>
        <w:t xml:space="preserve">  17,647</w:t>
      </w:r>
      <w:r w:rsidRPr="005C50BB">
        <w:rPr>
          <w:rFonts w:cs="Arial"/>
          <w:szCs w:val="24"/>
        </w:rPr>
        <w:tab/>
      </w:r>
      <w:r w:rsidRPr="005C50BB">
        <w:rPr>
          <w:rFonts w:cs="Arial"/>
          <w:szCs w:val="24"/>
        </w:rPr>
        <w:tab/>
      </w:r>
      <w:r w:rsidR="00CE45AD" w:rsidRPr="005C50BB">
        <w:rPr>
          <w:rFonts w:cs="Arial"/>
          <w:szCs w:val="24"/>
          <w:u w:val="single"/>
        </w:rPr>
        <w:t xml:space="preserve">Match Requirement      </w:t>
      </w:r>
      <w:r w:rsidR="00CE45AD" w:rsidRPr="00300525">
        <w:rPr>
          <w:rFonts w:cs="Arial"/>
          <w:color w:val="2E74B5" w:themeColor="accent1" w:themeShade="BF"/>
          <w:szCs w:val="24"/>
          <w:u w:val="single"/>
        </w:rPr>
        <w:t>15</w:t>
      </w:r>
      <w:r w:rsidRPr="00300525">
        <w:rPr>
          <w:rFonts w:cs="Arial"/>
          <w:color w:val="2E74B5" w:themeColor="accent1" w:themeShade="BF"/>
          <w:szCs w:val="24"/>
          <w:u w:val="single"/>
        </w:rPr>
        <w:t xml:space="preserve"> %</w:t>
      </w:r>
    </w:p>
    <w:p w:rsidR="00D42810" w:rsidRPr="005C50BB" w:rsidRDefault="00D42810" w:rsidP="00D42810">
      <w:pPr>
        <w:ind w:firstLine="720"/>
        <w:rPr>
          <w:rFonts w:cs="Arial"/>
          <w:szCs w:val="24"/>
        </w:rPr>
      </w:pPr>
      <w:r w:rsidRPr="005C50BB">
        <w:rPr>
          <w:rFonts w:cs="Arial"/>
          <w:szCs w:val="24"/>
        </w:rPr>
        <w:t xml:space="preserve">Total Program Cost      </w:t>
      </w:r>
      <w:r w:rsidR="00CE45AD" w:rsidRPr="005C50BB">
        <w:rPr>
          <w:rFonts w:cs="Arial"/>
          <w:szCs w:val="24"/>
        </w:rPr>
        <w:t xml:space="preserve"> $</w:t>
      </w:r>
      <w:r w:rsidR="00CE45AD" w:rsidRPr="00300525">
        <w:rPr>
          <w:rFonts w:cs="Arial"/>
          <w:szCs w:val="24"/>
          <w:highlight w:val="cyan"/>
        </w:rPr>
        <w:t>117,647</w:t>
      </w:r>
      <w:r w:rsidRPr="005C50BB">
        <w:rPr>
          <w:rFonts w:cs="Arial"/>
          <w:szCs w:val="24"/>
        </w:rPr>
        <w:tab/>
      </w:r>
      <w:r w:rsidRPr="005C50BB">
        <w:rPr>
          <w:rFonts w:cs="Arial"/>
          <w:szCs w:val="24"/>
        </w:rPr>
        <w:tab/>
        <w:t xml:space="preserve">Total Program </w:t>
      </w:r>
      <w:r w:rsidR="001F6591">
        <w:rPr>
          <w:rFonts w:cs="Arial"/>
          <w:szCs w:val="24"/>
        </w:rPr>
        <w:t>Cost</w:t>
      </w:r>
      <w:r w:rsidRPr="005C50BB">
        <w:rPr>
          <w:rFonts w:cs="Arial"/>
          <w:szCs w:val="24"/>
        </w:rPr>
        <w:t xml:space="preserve">  </w:t>
      </w:r>
      <w:r w:rsidR="00CE45AD" w:rsidRPr="005C50BB">
        <w:rPr>
          <w:rFonts w:cs="Arial"/>
          <w:szCs w:val="24"/>
        </w:rPr>
        <w:t xml:space="preserve">  </w:t>
      </w:r>
      <w:r w:rsidRPr="005C50BB">
        <w:rPr>
          <w:rFonts w:cs="Arial"/>
          <w:szCs w:val="24"/>
        </w:rPr>
        <w:t>100%</w:t>
      </w:r>
    </w:p>
    <w:p w:rsidR="00D42810" w:rsidRPr="005C50BB" w:rsidRDefault="00D42810" w:rsidP="00F37AA5">
      <w:pPr>
        <w:ind w:firstLine="720"/>
        <w:rPr>
          <w:szCs w:val="24"/>
        </w:rPr>
      </w:pPr>
    </w:p>
    <w:p w:rsidR="00177468" w:rsidRDefault="007F6722" w:rsidP="00300525">
      <w:pPr>
        <w:ind w:left="720"/>
        <w:jc w:val="both"/>
        <w:rPr>
          <w:szCs w:val="24"/>
        </w:rPr>
      </w:pPr>
      <w:r w:rsidRPr="005C50BB">
        <w:rPr>
          <w:szCs w:val="24"/>
        </w:rPr>
        <w:t>A common error when calcul</w:t>
      </w:r>
      <w:r w:rsidR="00106289" w:rsidRPr="005C50BB">
        <w:rPr>
          <w:szCs w:val="24"/>
        </w:rPr>
        <w:t>ating required match is to</w:t>
      </w:r>
      <w:r w:rsidRPr="005C50BB">
        <w:rPr>
          <w:szCs w:val="24"/>
        </w:rPr>
        <w:t xml:space="preserve"> </w:t>
      </w:r>
      <w:r w:rsidR="00106289" w:rsidRPr="005C50BB">
        <w:rPr>
          <w:szCs w:val="24"/>
        </w:rPr>
        <w:t xml:space="preserve">multiply the </w:t>
      </w:r>
      <w:r w:rsidR="003C363E" w:rsidRPr="005C50BB">
        <w:rPr>
          <w:szCs w:val="24"/>
        </w:rPr>
        <w:t xml:space="preserve">required </w:t>
      </w:r>
      <w:r w:rsidR="00106289" w:rsidRPr="005C50BB">
        <w:rPr>
          <w:szCs w:val="24"/>
        </w:rPr>
        <w:t>match percentage</w:t>
      </w:r>
      <w:r w:rsidR="0004663B">
        <w:rPr>
          <w:szCs w:val="24"/>
        </w:rPr>
        <w:t xml:space="preserve"> (15%)</w:t>
      </w:r>
      <w:r w:rsidR="00106289" w:rsidRPr="005C50BB">
        <w:rPr>
          <w:szCs w:val="24"/>
        </w:rPr>
        <w:t xml:space="preserve"> ti</w:t>
      </w:r>
      <w:r w:rsidR="003C363E" w:rsidRPr="005C50BB">
        <w:rPr>
          <w:szCs w:val="24"/>
        </w:rPr>
        <w:t>mes the federal grant</w:t>
      </w:r>
      <w:r w:rsidR="0004663B">
        <w:rPr>
          <w:szCs w:val="24"/>
        </w:rPr>
        <w:t xml:space="preserve"> ($100,000</w:t>
      </w:r>
      <w:r w:rsidR="00B222BF" w:rsidRPr="005C50BB">
        <w:rPr>
          <w:szCs w:val="24"/>
        </w:rPr>
        <w:t>)</w:t>
      </w:r>
      <w:r w:rsidR="00DE5498">
        <w:rPr>
          <w:szCs w:val="24"/>
        </w:rPr>
        <w:t>, which would result in understated match requirements</w:t>
      </w:r>
      <w:r w:rsidR="00CE45AD" w:rsidRPr="005C50BB">
        <w:rPr>
          <w:szCs w:val="24"/>
        </w:rPr>
        <w:t>.</w:t>
      </w:r>
    </w:p>
    <w:bookmarkStart w:id="19" w:name="_SECTION_IX._"/>
    <w:bookmarkEnd w:id="19"/>
    <w:p w:rsidR="00AB1A7C" w:rsidRPr="002321C4" w:rsidRDefault="00987644" w:rsidP="004B2726">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AB1A7C" w:rsidRPr="00987644">
        <w:rPr>
          <w:rStyle w:val="Hyperlink"/>
          <w:szCs w:val="24"/>
        </w:rPr>
        <w:t>SECTION IX.  P</w:t>
      </w:r>
      <w:r w:rsidR="00181DEC" w:rsidRPr="00987644">
        <w:rPr>
          <w:rStyle w:val="Hyperlink"/>
          <w:szCs w:val="24"/>
        </w:rPr>
        <w:t>rogram Income</w:t>
      </w:r>
      <w:r>
        <w:rPr>
          <w:szCs w:val="24"/>
        </w:rPr>
        <w:fldChar w:fldCharType="end"/>
      </w:r>
    </w:p>
    <w:p w:rsidR="00360EE3" w:rsidRPr="00360EE3" w:rsidRDefault="00360EE3" w:rsidP="004B2726">
      <w:pPr>
        <w:rPr>
          <w:rFonts w:cs="Arial"/>
        </w:rPr>
      </w:pPr>
    </w:p>
    <w:p w:rsidR="00AB1A7C" w:rsidRPr="00305ADC" w:rsidRDefault="001F2DE4" w:rsidP="004B2726">
      <w:pPr>
        <w:tabs>
          <w:tab w:val="left" w:pos="-720"/>
        </w:tabs>
        <w:suppressAutoHyphens/>
      </w:pPr>
      <w:r w:rsidRPr="00305ADC">
        <w:t>Program income is gros</w:t>
      </w:r>
      <w:r w:rsidR="00D56F8D" w:rsidRPr="00305ADC">
        <w:t>s i</w:t>
      </w:r>
      <w:r w:rsidR="00FB1C27">
        <w:t xml:space="preserve">ncome earned by the AAA or </w:t>
      </w:r>
      <w:r w:rsidR="00D56F8D" w:rsidRPr="00305ADC">
        <w:t>subcontractors that is</w:t>
      </w:r>
      <w:r w:rsidR="000D2096" w:rsidRPr="00305ADC">
        <w:t xml:space="preserve"> directly generated by a grant-</w:t>
      </w:r>
      <w:r w:rsidRPr="00305ADC">
        <w:t xml:space="preserve">supported activity or earned only as a result of the grant agreement during the grant period. </w:t>
      </w:r>
      <w:r w:rsidR="00A14A93" w:rsidRPr="00305ADC">
        <w:t>The AAA</w:t>
      </w:r>
      <w:r w:rsidR="00AB1A7C" w:rsidRPr="00305ADC">
        <w:t xml:space="preserve"> and subcontractors are encouraged to earn program income to defray program costs.</w:t>
      </w:r>
    </w:p>
    <w:p w:rsidR="00AB1A7C" w:rsidRPr="00305ADC" w:rsidRDefault="00AB1A7C" w:rsidP="004B2726">
      <w:pPr>
        <w:tabs>
          <w:tab w:val="left" w:pos="-720"/>
        </w:tabs>
        <w:suppressAutoHyphens/>
        <w:rPr>
          <w:u w:val="single"/>
        </w:rPr>
      </w:pPr>
    </w:p>
    <w:p w:rsidR="00AB1A7C" w:rsidRPr="00305ADC" w:rsidRDefault="00AB1A7C" w:rsidP="00974ACB">
      <w:pPr>
        <w:numPr>
          <w:ilvl w:val="0"/>
          <w:numId w:val="6"/>
        </w:numPr>
        <w:tabs>
          <w:tab w:val="left" w:pos="-720"/>
        </w:tabs>
        <w:suppressAutoHyphens/>
      </w:pPr>
      <w:r w:rsidRPr="00305ADC">
        <w:t>Program Income</w:t>
      </w:r>
      <w:r w:rsidR="00403D61" w:rsidRPr="00305ADC">
        <w:t xml:space="preserve"> includes, but is not limited to</w:t>
      </w:r>
      <w:r w:rsidRPr="00305ADC">
        <w:t>:</w:t>
      </w:r>
    </w:p>
    <w:p w:rsidR="00F1229D" w:rsidRPr="00305ADC" w:rsidRDefault="00403D61" w:rsidP="00974ACB">
      <w:pPr>
        <w:numPr>
          <w:ilvl w:val="0"/>
          <w:numId w:val="7"/>
        </w:numPr>
        <w:tabs>
          <w:tab w:val="left" w:pos="-720"/>
        </w:tabs>
        <w:suppressAutoHyphens/>
        <w:spacing w:before="120"/>
      </w:pPr>
      <w:r w:rsidRPr="00305ADC">
        <w:t>Income from f</w:t>
      </w:r>
      <w:r w:rsidR="00AB1A7C" w:rsidRPr="00305ADC">
        <w:t>ees for services performed.</w:t>
      </w:r>
      <w:r w:rsidRPr="00305ADC">
        <w:t xml:space="preserve"> In some instances</w:t>
      </w:r>
      <w:r w:rsidR="00197EBC">
        <w:t>,</w:t>
      </w:r>
      <w:r w:rsidR="00AB1A7C" w:rsidRPr="00305ADC">
        <w:t xml:space="preserve"> an established minimum fee is charged to persons receiving the service </w:t>
      </w:r>
      <w:r w:rsidR="00AB1A7C" w:rsidRPr="002C6A12">
        <w:rPr>
          <w:u w:val="single"/>
        </w:rPr>
        <w:t>who are not eligible program participants</w:t>
      </w:r>
      <w:r w:rsidR="00AB1A7C" w:rsidRPr="00305ADC">
        <w:t>.  These fees are program income.  The</w:t>
      </w:r>
      <w:r w:rsidRPr="00305ADC">
        <w:t xml:space="preserve"> contractor is responsible for </w:t>
      </w:r>
      <w:r w:rsidR="00AB1A7C" w:rsidRPr="00305ADC">
        <w:t xml:space="preserve">collection of the fees.  It is unallowable to bill </w:t>
      </w:r>
      <w:r w:rsidR="00D8485B">
        <w:t>ALTSA</w:t>
      </w:r>
      <w:r w:rsidR="00AB1A7C" w:rsidRPr="00305ADC">
        <w:t xml:space="preserve"> for any uncollected fees.</w:t>
      </w:r>
    </w:p>
    <w:p w:rsidR="00F1229D" w:rsidRPr="00305ADC" w:rsidRDefault="00580A61" w:rsidP="00974ACB">
      <w:pPr>
        <w:numPr>
          <w:ilvl w:val="0"/>
          <w:numId w:val="7"/>
        </w:numPr>
        <w:tabs>
          <w:tab w:val="left" w:pos="-720"/>
          <w:tab w:val="left" w:pos="0"/>
        </w:tabs>
        <w:suppressAutoHyphens/>
        <w:spacing w:before="120"/>
      </w:pPr>
      <w:r w:rsidRPr="00305ADC">
        <w:t>Proceeds</w:t>
      </w:r>
      <w:r w:rsidR="001F2DE4" w:rsidRPr="00305ADC">
        <w:t xml:space="preserve"> from the use or</w:t>
      </w:r>
      <w:r w:rsidRPr="00305ADC">
        <w:t xml:space="preserve"> rental </w:t>
      </w:r>
      <w:r w:rsidR="001F2DE4" w:rsidRPr="00305ADC">
        <w:t>of</w:t>
      </w:r>
      <w:r w:rsidRPr="00305ADC">
        <w:t xml:space="preserve"> r</w:t>
      </w:r>
      <w:r w:rsidR="001F2DE4" w:rsidRPr="00305ADC">
        <w:t>e</w:t>
      </w:r>
      <w:r w:rsidRPr="00305ADC">
        <w:t>al or personal property acquired</w:t>
      </w:r>
      <w:r w:rsidR="00D05FCE" w:rsidRPr="00305ADC">
        <w:t xml:space="preserve"> with grant funds</w:t>
      </w:r>
      <w:r w:rsidR="002C6A12">
        <w:t>.</w:t>
      </w:r>
    </w:p>
    <w:p w:rsidR="00F1229D" w:rsidRPr="00305ADC" w:rsidRDefault="001F2DE4" w:rsidP="00813555">
      <w:pPr>
        <w:numPr>
          <w:ilvl w:val="0"/>
          <w:numId w:val="7"/>
        </w:numPr>
        <w:tabs>
          <w:tab w:val="left" w:pos="-720"/>
          <w:tab w:val="left" w:pos="0"/>
        </w:tabs>
        <w:suppressAutoHyphens/>
        <w:spacing w:before="120" w:after="240"/>
      </w:pPr>
      <w:r w:rsidRPr="00305ADC">
        <w:t>Proceeds from</w:t>
      </w:r>
      <w:r w:rsidR="00AF34A5" w:rsidRPr="00305ADC">
        <w:t xml:space="preserve"> the sale of commodities or items fabricated under a grant agreement</w:t>
      </w:r>
      <w:r w:rsidR="002C6A12">
        <w:t>.</w:t>
      </w:r>
    </w:p>
    <w:p w:rsidR="00230D20" w:rsidRPr="001C0832" w:rsidRDefault="00AF34A5" w:rsidP="00974ACB">
      <w:pPr>
        <w:pStyle w:val="ListParagraph"/>
        <w:numPr>
          <w:ilvl w:val="0"/>
          <w:numId w:val="6"/>
        </w:numPr>
        <w:tabs>
          <w:tab w:val="left" w:pos="-720"/>
          <w:tab w:val="left" w:pos="0"/>
        </w:tabs>
        <w:suppressAutoHyphens/>
        <w:spacing w:before="120"/>
        <w:rPr>
          <w:strike/>
        </w:rPr>
      </w:pPr>
      <w:r w:rsidRPr="00305ADC">
        <w:t>Program income does not include interest</w:t>
      </w:r>
      <w:r w:rsidR="00206B87" w:rsidRPr="00305ADC">
        <w:t xml:space="preserve"> ear</w:t>
      </w:r>
      <w:r w:rsidR="003E1C10" w:rsidRPr="00305ADC">
        <w:t>ned on grant funds</w:t>
      </w:r>
      <w:r w:rsidRPr="00305ADC">
        <w:t xml:space="preserve">, </w:t>
      </w:r>
      <w:r w:rsidR="00DB2C7C" w:rsidRPr="00305ADC">
        <w:t xml:space="preserve">interest earned on </w:t>
      </w:r>
      <w:r w:rsidR="00140B6F">
        <w:t>DSHS W</w:t>
      </w:r>
      <w:r w:rsidR="00197EBC" w:rsidRPr="00C20F23">
        <w:t xml:space="preserve">orking </w:t>
      </w:r>
      <w:r w:rsidR="00140B6F">
        <w:t>A</w:t>
      </w:r>
      <w:r w:rsidR="00DB2C7C" w:rsidRPr="00C20F23">
        <w:t>dvance</w:t>
      </w:r>
      <w:r w:rsidR="003208A1">
        <w:t xml:space="preserve"> </w:t>
      </w:r>
      <w:r w:rsidR="00140B6F">
        <w:t>(Long-Term Payable Agreement)</w:t>
      </w:r>
      <w:r w:rsidR="00206B87" w:rsidRPr="00305ADC">
        <w:t xml:space="preserve">, </w:t>
      </w:r>
      <w:r w:rsidR="00663830">
        <w:t xml:space="preserve">donations, </w:t>
      </w:r>
      <w:r w:rsidR="00305ADC" w:rsidRPr="00305ADC">
        <w:t>proceeds from</w:t>
      </w:r>
      <w:r w:rsidR="00DB2C7C" w:rsidRPr="00305ADC">
        <w:t xml:space="preserve"> the sale of real estate or equipment, taxes, </w:t>
      </w:r>
      <w:r w:rsidRPr="00305ADC">
        <w:t>rebates, credit</w:t>
      </w:r>
      <w:r w:rsidR="00206B87" w:rsidRPr="00305ADC">
        <w:t xml:space="preserve">s, discounts, refunds, etc. or </w:t>
      </w:r>
      <w:r w:rsidR="007E464E">
        <w:t>interest earned on any of them</w:t>
      </w:r>
      <w:r w:rsidR="002C6A12">
        <w:t>.</w:t>
      </w:r>
    </w:p>
    <w:p w:rsidR="001C0832" w:rsidRPr="001C0832" w:rsidRDefault="001C0832" w:rsidP="001C0832">
      <w:pPr>
        <w:pStyle w:val="ListParagraph"/>
        <w:tabs>
          <w:tab w:val="left" w:pos="-720"/>
          <w:tab w:val="left" w:pos="0"/>
        </w:tabs>
        <w:suppressAutoHyphens/>
        <w:spacing w:before="120"/>
        <w:ind w:left="360"/>
        <w:rPr>
          <w:strike/>
        </w:rPr>
      </w:pPr>
    </w:p>
    <w:p w:rsidR="001C0832" w:rsidRPr="0062363E" w:rsidRDefault="001C0832" w:rsidP="00974ACB">
      <w:pPr>
        <w:pStyle w:val="ListParagraph"/>
        <w:numPr>
          <w:ilvl w:val="0"/>
          <w:numId w:val="6"/>
        </w:numPr>
        <w:tabs>
          <w:tab w:val="left" w:pos="-720"/>
          <w:tab w:val="left" w:pos="0"/>
        </w:tabs>
        <w:suppressAutoHyphens/>
        <w:spacing w:before="120"/>
        <w:rPr>
          <w:strike/>
        </w:rPr>
      </w:pPr>
      <w:r w:rsidRPr="0062363E">
        <w:t>Program income may not be used to satisfy federal cost sharing or matching requirements</w:t>
      </w:r>
      <w:r w:rsidR="002C6A12" w:rsidRPr="0062363E">
        <w:t>.</w:t>
      </w:r>
    </w:p>
    <w:p w:rsidR="00AB1A7C" w:rsidRPr="00305ADC" w:rsidRDefault="00AB1A7C" w:rsidP="004B2726">
      <w:pPr>
        <w:tabs>
          <w:tab w:val="left" w:pos="-720"/>
        </w:tabs>
        <w:suppressAutoHyphens/>
      </w:pPr>
    </w:p>
    <w:p w:rsidR="00AB1A7C" w:rsidRPr="00305ADC" w:rsidRDefault="00AB1A7C" w:rsidP="00974ACB">
      <w:pPr>
        <w:pStyle w:val="ListParagraph"/>
        <w:numPr>
          <w:ilvl w:val="0"/>
          <w:numId w:val="6"/>
        </w:numPr>
        <w:tabs>
          <w:tab w:val="left" w:pos="-720"/>
        </w:tabs>
        <w:suppressAutoHyphens/>
      </w:pPr>
      <w:r w:rsidRPr="00305ADC">
        <w:t>Program income must be:</w:t>
      </w:r>
    </w:p>
    <w:p w:rsidR="00AB1A7C" w:rsidRPr="00305ADC" w:rsidRDefault="00AB1A7C" w:rsidP="00974ACB">
      <w:pPr>
        <w:numPr>
          <w:ilvl w:val="0"/>
          <w:numId w:val="8"/>
        </w:numPr>
        <w:tabs>
          <w:tab w:val="left" w:pos="-720"/>
        </w:tabs>
        <w:suppressAutoHyphens/>
        <w:spacing w:before="120"/>
      </w:pPr>
      <w:r w:rsidRPr="00305ADC">
        <w:t xml:space="preserve">Used prior to </w:t>
      </w:r>
      <w:r w:rsidR="00230D20" w:rsidRPr="00305ADC">
        <w:t xml:space="preserve">expending </w:t>
      </w:r>
      <w:r w:rsidR="00197EBC">
        <w:t>contract funds</w:t>
      </w:r>
      <w:r w:rsidR="002C6A12">
        <w:t>.</w:t>
      </w:r>
    </w:p>
    <w:p w:rsidR="00AB1A7C" w:rsidRPr="00305ADC" w:rsidRDefault="00AB1A7C" w:rsidP="00974ACB">
      <w:pPr>
        <w:numPr>
          <w:ilvl w:val="0"/>
          <w:numId w:val="8"/>
        </w:numPr>
        <w:tabs>
          <w:tab w:val="left" w:pos="-720"/>
        </w:tabs>
        <w:suppressAutoHyphens/>
        <w:spacing w:before="120"/>
      </w:pPr>
      <w:r w:rsidRPr="00305ADC">
        <w:t>Accounted for properly within the service</w:t>
      </w:r>
      <w:r w:rsidR="00197EBC">
        <w:t xml:space="preserve"> providers’ accounting records.</w:t>
      </w:r>
      <w:r w:rsidRPr="00305ADC">
        <w:t xml:space="preserve">  (It is the AAA’s responsibility to ensure that program income is correctly recorded)</w:t>
      </w:r>
      <w:r w:rsidR="002C6A12">
        <w:t>.</w:t>
      </w:r>
    </w:p>
    <w:p w:rsidR="00AB1A7C" w:rsidRPr="00305ADC" w:rsidRDefault="00AB1A7C" w:rsidP="00974ACB">
      <w:pPr>
        <w:numPr>
          <w:ilvl w:val="0"/>
          <w:numId w:val="8"/>
        </w:numPr>
        <w:tabs>
          <w:tab w:val="left" w:pos="-720"/>
        </w:tabs>
        <w:suppressAutoHyphens/>
        <w:spacing w:before="120"/>
      </w:pPr>
      <w:r w:rsidRPr="00305ADC">
        <w:t xml:space="preserve">Expended only within the </w:t>
      </w:r>
      <w:r w:rsidR="00230D20" w:rsidRPr="00305ADC">
        <w:t xml:space="preserve">program </w:t>
      </w:r>
      <w:r w:rsidR="00197EBC">
        <w:t>in which it was earned</w:t>
      </w:r>
      <w:r w:rsidRPr="00305ADC">
        <w:t xml:space="preserve"> and in accordance with that </w:t>
      </w:r>
      <w:r w:rsidR="00230D20" w:rsidRPr="00305ADC">
        <w:t xml:space="preserve">program’s </w:t>
      </w:r>
      <w:r w:rsidR="00197EBC">
        <w:t>objectives</w:t>
      </w:r>
      <w:r w:rsidR="002C6A12">
        <w:t>.</w:t>
      </w:r>
    </w:p>
    <w:p w:rsidR="00AB1A7C" w:rsidRPr="00305ADC" w:rsidRDefault="00AB1A7C" w:rsidP="00813555">
      <w:pPr>
        <w:numPr>
          <w:ilvl w:val="0"/>
          <w:numId w:val="8"/>
        </w:numPr>
        <w:tabs>
          <w:tab w:val="left" w:pos="-720"/>
        </w:tabs>
        <w:suppressAutoHyphens/>
        <w:spacing w:before="120" w:after="240"/>
      </w:pPr>
      <w:r w:rsidRPr="00305ADC">
        <w:t>Reported monthly by the</w:t>
      </w:r>
      <w:r w:rsidR="00197EBC">
        <w:t xml:space="preserve"> subcontractor to the AAA</w:t>
      </w:r>
      <w:r w:rsidRPr="00305ADC">
        <w:t xml:space="preserve"> and by the AAA to </w:t>
      </w:r>
      <w:r w:rsidR="00D8485B">
        <w:t>ALTSA</w:t>
      </w:r>
      <w:r w:rsidR="002C6A12">
        <w:t>.</w:t>
      </w:r>
    </w:p>
    <w:p w:rsidR="00F1229D" w:rsidRPr="00510B2E" w:rsidRDefault="00037AE1" w:rsidP="00974ACB">
      <w:pPr>
        <w:pStyle w:val="ListParagraph"/>
        <w:numPr>
          <w:ilvl w:val="0"/>
          <w:numId w:val="6"/>
        </w:numPr>
        <w:tabs>
          <w:tab w:val="left" w:pos="-720"/>
        </w:tabs>
        <w:suppressAutoHyphens/>
        <w:spacing w:before="120"/>
        <w:rPr>
          <w:strike/>
        </w:rPr>
      </w:pPr>
      <w:r w:rsidRPr="00305ADC">
        <w:t xml:space="preserve">The AAA must establish appropriate procedures to safeguard and account for all </w:t>
      </w:r>
      <w:r w:rsidR="00663830">
        <w:t>program income</w:t>
      </w:r>
      <w:r w:rsidR="002C6A12">
        <w:t>.</w:t>
      </w:r>
    </w:p>
    <w:p w:rsidR="00401FF5" w:rsidRPr="00305ADC" w:rsidRDefault="00305ADC" w:rsidP="00974ACB">
      <w:pPr>
        <w:numPr>
          <w:ilvl w:val="0"/>
          <w:numId w:val="6"/>
        </w:numPr>
        <w:tabs>
          <w:tab w:val="left" w:pos="-720"/>
        </w:tabs>
        <w:suppressAutoHyphens/>
        <w:spacing w:before="120"/>
      </w:pPr>
      <w:r w:rsidRPr="00305ADC">
        <w:t xml:space="preserve">While 45 CFR </w:t>
      </w:r>
      <w:r w:rsidR="00B331AE">
        <w:t xml:space="preserve">Part </w:t>
      </w:r>
      <w:r w:rsidR="00D81FD8">
        <w:t>75.307</w:t>
      </w:r>
      <w:r w:rsidRPr="00305ADC">
        <w:t xml:space="preserve"> describes three methods for applying program income, OAA regulations only allow the AAA to use the additi</w:t>
      </w:r>
      <w:r w:rsidR="009036FC" w:rsidRPr="00330216">
        <w:t>ve</w:t>
      </w:r>
      <w:r w:rsidR="00330216">
        <w:rPr>
          <w:color w:val="00B050"/>
        </w:rPr>
        <w:t xml:space="preserve"> </w:t>
      </w:r>
      <w:r w:rsidRPr="00305ADC">
        <w:t>method</w:t>
      </w:r>
      <w:r w:rsidR="00197EBC">
        <w:t>.</w:t>
      </w:r>
      <w:r w:rsidRPr="00305ADC">
        <w:t xml:space="preserve"> For this method</w:t>
      </w:r>
      <w:r w:rsidR="00197EBC">
        <w:t>,</w:t>
      </w:r>
      <w:r w:rsidRPr="00305ADC">
        <w:t xml:space="preserve"> program income is added to the funds committed to the program and may not be used to satisfy federal cost sharing or matching requirements. </w:t>
      </w:r>
      <w:r w:rsidR="00401FF5" w:rsidRPr="00305ADC">
        <w:t xml:space="preserve"> </w:t>
      </w:r>
    </w:p>
    <w:bookmarkStart w:id="20" w:name="_SECTION_XI._"/>
    <w:bookmarkStart w:id="21" w:name="_SECTION_X._"/>
    <w:bookmarkEnd w:id="20"/>
    <w:bookmarkEnd w:id="21"/>
    <w:p w:rsidR="00AB1A7C" w:rsidRPr="00C37B10" w:rsidRDefault="00987644" w:rsidP="004B2726">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8E617E" w:rsidRPr="00987644">
        <w:rPr>
          <w:rStyle w:val="Hyperlink"/>
          <w:szCs w:val="24"/>
        </w:rPr>
        <w:t>SECTION X</w:t>
      </w:r>
      <w:r w:rsidR="00AB1A7C" w:rsidRPr="00987644">
        <w:rPr>
          <w:rStyle w:val="Hyperlink"/>
          <w:szCs w:val="24"/>
        </w:rPr>
        <w:t xml:space="preserve">.  </w:t>
      </w:r>
      <w:r w:rsidR="00140B6F" w:rsidRPr="00987644">
        <w:rPr>
          <w:rStyle w:val="Hyperlink"/>
          <w:szCs w:val="24"/>
        </w:rPr>
        <w:t xml:space="preserve">DSHS </w:t>
      </w:r>
      <w:r w:rsidR="00C37B10" w:rsidRPr="00987644">
        <w:rPr>
          <w:rStyle w:val="Hyperlink"/>
          <w:szCs w:val="24"/>
        </w:rPr>
        <w:t xml:space="preserve">Working </w:t>
      </w:r>
      <w:r w:rsidR="001F08C1">
        <w:rPr>
          <w:rStyle w:val="Hyperlink"/>
          <w:szCs w:val="24"/>
        </w:rPr>
        <w:t xml:space="preserve">Capital </w:t>
      </w:r>
      <w:r w:rsidR="00C37B10" w:rsidRPr="00987644">
        <w:rPr>
          <w:rStyle w:val="Hyperlink"/>
          <w:szCs w:val="24"/>
        </w:rPr>
        <w:t>Advance (</w:t>
      </w:r>
      <w:r w:rsidR="00B000EE" w:rsidRPr="00987644">
        <w:rPr>
          <w:rStyle w:val="Hyperlink"/>
          <w:szCs w:val="24"/>
        </w:rPr>
        <w:t>Long</w:t>
      </w:r>
      <w:r w:rsidR="00140B6F" w:rsidRPr="00987644">
        <w:rPr>
          <w:rStyle w:val="Hyperlink"/>
          <w:szCs w:val="24"/>
        </w:rPr>
        <w:t>-T</w:t>
      </w:r>
      <w:r w:rsidR="00B000EE" w:rsidRPr="00987644">
        <w:rPr>
          <w:rStyle w:val="Hyperlink"/>
          <w:szCs w:val="24"/>
        </w:rPr>
        <w:t>erm Payable</w:t>
      </w:r>
      <w:r w:rsidR="00140B6F" w:rsidRPr="00987644">
        <w:rPr>
          <w:rStyle w:val="Hyperlink"/>
          <w:szCs w:val="24"/>
        </w:rPr>
        <w:t xml:space="preserve"> Agreement</w:t>
      </w:r>
      <w:r w:rsidR="00C37B10" w:rsidRPr="00987644">
        <w:rPr>
          <w:rStyle w:val="Hyperlink"/>
          <w:szCs w:val="24"/>
        </w:rPr>
        <w:t>)</w:t>
      </w:r>
      <w:r>
        <w:rPr>
          <w:szCs w:val="24"/>
        </w:rPr>
        <w:fldChar w:fldCharType="end"/>
      </w:r>
    </w:p>
    <w:p w:rsidR="00AB1A7C" w:rsidRDefault="00AB1A7C" w:rsidP="004B2726">
      <w:pPr>
        <w:tabs>
          <w:tab w:val="left" w:pos="-720"/>
        </w:tabs>
        <w:suppressAutoHyphens/>
      </w:pPr>
    </w:p>
    <w:p w:rsidR="009F2710" w:rsidRDefault="0018389A" w:rsidP="00BD4DB4">
      <w:pPr>
        <w:tabs>
          <w:tab w:val="left" w:pos="-720"/>
        </w:tabs>
        <w:suppressAutoHyphens/>
      </w:pPr>
      <w:r w:rsidRPr="00EB19EC">
        <w:t xml:space="preserve">Washington State’s revised code RCW 39.34.150 allows state agencies to “advance funds to defray charges for materials to be furnished or services to be </w:t>
      </w:r>
      <w:r w:rsidRPr="00CE45AD">
        <w:t xml:space="preserve">rendered by other state agencies.” </w:t>
      </w:r>
      <w:r w:rsidR="00E74499" w:rsidRPr="00CE45AD">
        <w:t>Area</w:t>
      </w:r>
      <w:r w:rsidR="00E74499" w:rsidRPr="00EB19EC">
        <w:t xml:space="preserve"> Agencies on Aging are considered extension</w:t>
      </w:r>
      <w:r w:rsidR="00C37B10" w:rsidRPr="00EB19EC">
        <w:t>s</w:t>
      </w:r>
      <w:r w:rsidR="00E74499" w:rsidRPr="00EB19EC">
        <w:t xml:space="preserve"> of state government and are eligible for advances of state funds, commonly referred to as “advances.” </w:t>
      </w:r>
      <w:r w:rsidR="00BD4DB4" w:rsidRPr="00EB19EC">
        <w:t>The Department of Social and Health Services</w:t>
      </w:r>
      <w:r w:rsidR="00D403C0">
        <w:t xml:space="preserve"> (</w:t>
      </w:r>
      <w:r w:rsidR="00BD4DB4" w:rsidRPr="00EB19EC">
        <w:t>DSHS) makes these advances available to improve the AAA’s cash flow so that entities providing good</w:t>
      </w:r>
      <w:r w:rsidR="008D3633" w:rsidRPr="00EB19EC">
        <w:t>s</w:t>
      </w:r>
      <w:r w:rsidR="00BD4DB4" w:rsidRPr="00EB19EC">
        <w:t xml:space="preserve"> and services</w:t>
      </w:r>
      <w:r w:rsidR="009F2710" w:rsidRPr="00EB19EC">
        <w:t xml:space="preserve"> supporting </w:t>
      </w:r>
      <w:r w:rsidR="00D8485B">
        <w:t>ALTSA</w:t>
      </w:r>
      <w:r w:rsidR="009F2710" w:rsidRPr="00EB19EC">
        <w:t xml:space="preserve"> </w:t>
      </w:r>
      <w:r w:rsidR="008D3633" w:rsidRPr="00EB19EC">
        <w:t>programs may</w:t>
      </w:r>
      <w:r w:rsidR="00BD4DB4" w:rsidRPr="00EB19EC">
        <w:t xml:space="preserve"> be paid promptly. </w:t>
      </w:r>
      <w:r w:rsidR="0034687C" w:rsidRPr="00C24FA0">
        <w:t>The AAA may not use</w:t>
      </w:r>
      <w:r w:rsidR="006B61BE">
        <w:t xml:space="preserve"> </w:t>
      </w:r>
      <w:r w:rsidR="00140B6F">
        <w:t xml:space="preserve">the DSHS Working </w:t>
      </w:r>
      <w:r w:rsidR="001F08C1">
        <w:t xml:space="preserve">Capital </w:t>
      </w:r>
      <w:r w:rsidR="00140B6F">
        <w:t>A</w:t>
      </w:r>
      <w:r w:rsidR="006B61BE">
        <w:t xml:space="preserve">dvance or any ALTSA </w:t>
      </w:r>
      <w:r w:rsidR="0034687C" w:rsidRPr="00C24FA0">
        <w:t xml:space="preserve">provided funds to </w:t>
      </w:r>
      <w:r w:rsidR="008A6185" w:rsidRPr="00C24FA0">
        <w:t>advance working capital to its</w:t>
      </w:r>
      <w:r w:rsidR="0034687C" w:rsidRPr="00C24FA0">
        <w:t xml:space="preserve"> subcontractors</w:t>
      </w:r>
      <w:r w:rsidR="008F12BD">
        <w:t xml:space="preserve"> per Washington State Constitution Article VIII, Section 5</w:t>
      </w:r>
      <w:r w:rsidR="00C24FA0" w:rsidRPr="00C24FA0">
        <w:t>.</w:t>
      </w:r>
    </w:p>
    <w:p w:rsidR="009E550F" w:rsidRPr="00EB19EC" w:rsidRDefault="009E550F" w:rsidP="00BD4DB4">
      <w:pPr>
        <w:tabs>
          <w:tab w:val="left" w:pos="-720"/>
        </w:tabs>
        <w:suppressAutoHyphens/>
      </w:pPr>
    </w:p>
    <w:p w:rsidR="00A91BC5" w:rsidRDefault="008539AD" w:rsidP="00BD4DB4">
      <w:pPr>
        <w:tabs>
          <w:tab w:val="left" w:pos="-720"/>
        </w:tabs>
        <w:suppressAutoHyphens/>
      </w:pPr>
      <w:r w:rsidRPr="00EB19EC">
        <w:t xml:space="preserve">If the AAA </w:t>
      </w:r>
      <w:r w:rsidR="00584B35" w:rsidRPr="00EB19EC">
        <w:t>elects</w:t>
      </w:r>
      <w:r w:rsidRPr="00EB19EC">
        <w:t xml:space="preserve"> to receive the</w:t>
      </w:r>
      <w:r w:rsidR="00584B35" w:rsidRPr="00EB19EC">
        <w:t>se funds and enter</w:t>
      </w:r>
      <w:r w:rsidR="00C37B10" w:rsidRPr="00EB19EC">
        <w:t xml:space="preserve"> into a </w:t>
      </w:r>
      <w:r w:rsidR="007672E8">
        <w:t xml:space="preserve">contract </w:t>
      </w:r>
      <w:r w:rsidR="00C37B10" w:rsidRPr="00EB19EC">
        <w:t>with DSHS, t</w:t>
      </w:r>
      <w:r w:rsidRPr="00EB19EC">
        <w:t>he AAA is required to:</w:t>
      </w:r>
    </w:p>
    <w:p w:rsidR="0004663B" w:rsidRPr="0004663B" w:rsidRDefault="0004663B" w:rsidP="00974ACB">
      <w:pPr>
        <w:pStyle w:val="ListParagraph"/>
        <w:numPr>
          <w:ilvl w:val="0"/>
          <w:numId w:val="36"/>
        </w:numPr>
        <w:tabs>
          <w:tab w:val="left" w:pos="-720"/>
        </w:tabs>
        <w:suppressAutoHyphens/>
        <w:spacing w:before="100" w:beforeAutospacing="1"/>
      </w:pPr>
      <w:r w:rsidRPr="00A91BC5">
        <w:t>Annually complete a Documentation of Funds F</w:t>
      </w:r>
      <w:r w:rsidR="00ED4F26">
        <w:t>orm</w:t>
      </w:r>
      <w:r w:rsidRPr="00A91BC5">
        <w:t xml:space="preserve"> (DFF) listing the previous year’s qualifying expenditures. The reporting period is based on a state fiscal year, July 1 through June 30. This information is used to calculate </w:t>
      </w:r>
      <w:r w:rsidRPr="0004663B">
        <w:t>the maximum advance available to the AAA.</w:t>
      </w:r>
      <w:r w:rsidR="0034687C">
        <w:t xml:space="preserve">  A copy must also be submitted to </w:t>
      </w:r>
      <w:r w:rsidR="00D8485B">
        <w:t>ALTSA</w:t>
      </w:r>
      <w:r w:rsidR="0034687C">
        <w:t xml:space="preserve">. </w:t>
      </w:r>
    </w:p>
    <w:p w:rsidR="00ED4F26" w:rsidRDefault="00ED4F26" w:rsidP="00ED4F26">
      <w:pPr>
        <w:pStyle w:val="ListParagraph"/>
        <w:tabs>
          <w:tab w:val="left" w:pos="-720"/>
        </w:tabs>
        <w:suppressAutoHyphens/>
        <w:spacing w:before="100" w:beforeAutospacing="1"/>
        <w:ind w:left="360"/>
      </w:pPr>
    </w:p>
    <w:p w:rsidR="00A91BC5" w:rsidRPr="0004663B" w:rsidRDefault="00312A86" w:rsidP="00974ACB">
      <w:pPr>
        <w:pStyle w:val="ListParagraph"/>
        <w:numPr>
          <w:ilvl w:val="0"/>
          <w:numId w:val="36"/>
        </w:numPr>
        <w:tabs>
          <w:tab w:val="left" w:pos="-720"/>
        </w:tabs>
        <w:suppressAutoHyphens/>
        <w:spacing w:before="100" w:beforeAutospacing="1"/>
      </w:pPr>
      <w:r w:rsidRPr="0004663B">
        <w:t>Annually enter into a Long-Term Payable contract with DSHS Financial Services Administration (FSA) for the advance.</w:t>
      </w:r>
      <w:r w:rsidR="006D053A" w:rsidRPr="0004663B">
        <w:t xml:space="preserve"> This is a separate contract from AAA contracts with </w:t>
      </w:r>
      <w:r w:rsidR="00D8485B">
        <w:t>ALTSA</w:t>
      </w:r>
      <w:r w:rsidR="0034687C">
        <w:t>.</w:t>
      </w:r>
    </w:p>
    <w:p w:rsidR="0004663B" w:rsidRPr="0004663B" w:rsidRDefault="0004663B" w:rsidP="0004663B">
      <w:pPr>
        <w:pStyle w:val="ListParagraph"/>
        <w:tabs>
          <w:tab w:val="left" w:pos="-720"/>
        </w:tabs>
        <w:suppressAutoHyphens/>
        <w:spacing w:before="100" w:beforeAutospacing="1"/>
        <w:ind w:left="360"/>
      </w:pPr>
    </w:p>
    <w:p w:rsidR="00A91BC5" w:rsidRPr="0004663B" w:rsidRDefault="0004663B" w:rsidP="00974ACB">
      <w:pPr>
        <w:pStyle w:val="ListParagraph"/>
        <w:numPr>
          <w:ilvl w:val="0"/>
          <w:numId w:val="36"/>
        </w:numPr>
        <w:tabs>
          <w:tab w:val="left" w:pos="-720"/>
        </w:tabs>
        <w:suppressAutoHyphens/>
        <w:spacing w:before="100" w:beforeAutospacing="1"/>
      </w:pPr>
      <w:r w:rsidRPr="0004663B">
        <w:t>Record the</w:t>
      </w:r>
      <w:r w:rsidR="008D3633" w:rsidRPr="0004663B">
        <w:t xml:space="preserve"> funds</w:t>
      </w:r>
      <w:r w:rsidRPr="0004663B">
        <w:t xml:space="preserve"> received</w:t>
      </w:r>
      <w:r w:rsidR="008D3633" w:rsidRPr="0004663B">
        <w:t xml:space="preserve"> in </w:t>
      </w:r>
      <w:r w:rsidRPr="0004663B">
        <w:t>the</w:t>
      </w:r>
      <w:r w:rsidR="008D3633" w:rsidRPr="0004663B">
        <w:t xml:space="preserve"> financial records as </w:t>
      </w:r>
      <w:r w:rsidR="006165EB">
        <w:t xml:space="preserve">a </w:t>
      </w:r>
      <w:r w:rsidR="008D3633" w:rsidRPr="0004663B">
        <w:t>liability</w:t>
      </w:r>
      <w:r w:rsidR="009B5172" w:rsidRPr="0004663B">
        <w:t xml:space="preserve"> </w:t>
      </w:r>
      <w:r>
        <w:t>(</w:t>
      </w:r>
      <w:r w:rsidR="009B5172" w:rsidRPr="0004663B">
        <w:t>long term payable</w:t>
      </w:r>
      <w:r>
        <w:t>)</w:t>
      </w:r>
      <w:r w:rsidR="0034687C">
        <w:t>.</w:t>
      </w:r>
    </w:p>
    <w:p w:rsidR="00A91BC5" w:rsidRPr="00A91BC5" w:rsidRDefault="00A91BC5" w:rsidP="00A91BC5">
      <w:pPr>
        <w:pStyle w:val="ListParagraph"/>
        <w:tabs>
          <w:tab w:val="left" w:pos="-720"/>
        </w:tabs>
        <w:suppressAutoHyphens/>
        <w:spacing w:before="100" w:beforeAutospacing="1"/>
        <w:ind w:left="360"/>
      </w:pPr>
    </w:p>
    <w:p w:rsidR="00584B35" w:rsidRDefault="0004663B" w:rsidP="00974ACB">
      <w:pPr>
        <w:pStyle w:val="ListParagraph"/>
        <w:numPr>
          <w:ilvl w:val="0"/>
          <w:numId w:val="36"/>
        </w:numPr>
        <w:tabs>
          <w:tab w:val="left" w:pos="-720"/>
        </w:tabs>
        <w:suppressAutoHyphens/>
        <w:spacing w:before="100" w:beforeAutospacing="1"/>
      </w:pPr>
      <w:r>
        <w:t>O</w:t>
      </w:r>
      <w:r w:rsidR="002A3D7D" w:rsidRPr="00A91BC5">
        <w:t>n</w:t>
      </w:r>
      <w:r w:rsidR="00584B35" w:rsidRPr="00A91BC5">
        <w:t>ly utilize these funds for the DSHS program</w:t>
      </w:r>
      <w:r w:rsidR="002A3D7D" w:rsidRPr="00A91BC5">
        <w:t>s</w:t>
      </w:r>
      <w:r w:rsidR="00584B35" w:rsidRPr="00A91BC5">
        <w:t xml:space="preserve"> </w:t>
      </w:r>
      <w:r w:rsidR="002A3D7D" w:rsidRPr="00A91BC5">
        <w:t>and/</w:t>
      </w:r>
      <w:r w:rsidR="00584B35" w:rsidRPr="00A91BC5">
        <w:t>or service</w:t>
      </w:r>
      <w:r w:rsidR="002A3D7D" w:rsidRPr="00A91BC5">
        <w:t>s</w:t>
      </w:r>
      <w:r w:rsidR="00584B35" w:rsidRPr="00A91BC5">
        <w:t xml:space="preserve"> for which the funds were originally designated</w:t>
      </w:r>
      <w:r w:rsidR="0034687C">
        <w:t>.</w:t>
      </w:r>
    </w:p>
    <w:p w:rsidR="00A91BC5" w:rsidRPr="00A91BC5" w:rsidRDefault="00A91BC5" w:rsidP="00A91BC5">
      <w:pPr>
        <w:pStyle w:val="ListParagraph"/>
        <w:tabs>
          <w:tab w:val="left" w:pos="-720"/>
        </w:tabs>
        <w:suppressAutoHyphens/>
        <w:spacing w:before="100" w:beforeAutospacing="1"/>
        <w:ind w:left="360"/>
      </w:pPr>
    </w:p>
    <w:p w:rsidR="00A91BC5" w:rsidRPr="00A91BC5" w:rsidRDefault="0004663B" w:rsidP="00974ACB">
      <w:pPr>
        <w:pStyle w:val="ListParagraph"/>
        <w:numPr>
          <w:ilvl w:val="0"/>
          <w:numId w:val="36"/>
        </w:numPr>
        <w:tabs>
          <w:tab w:val="left" w:pos="-720"/>
        </w:tabs>
        <w:suppressAutoHyphens/>
        <w:spacing w:before="100" w:beforeAutospacing="1"/>
      </w:pPr>
      <w:r>
        <w:t>E</w:t>
      </w:r>
      <w:r w:rsidR="008D3633" w:rsidRPr="00A91BC5">
        <w:t>nsure that interest earned from these funds is only utilized for the programs or services for which the f</w:t>
      </w:r>
      <w:r w:rsidR="007E464E">
        <w:t>unds were originally designated</w:t>
      </w:r>
      <w:r w:rsidR="0034687C">
        <w:t>.</w:t>
      </w:r>
    </w:p>
    <w:p w:rsidR="00A91BC5" w:rsidRPr="00A91BC5" w:rsidRDefault="00A91BC5" w:rsidP="00A91BC5">
      <w:pPr>
        <w:pStyle w:val="ListParagraph"/>
        <w:tabs>
          <w:tab w:val="left" w:pos="-720"/>
        </w:tabs>
        <w:suppressAutoHyphens/>
        <w:spacing w:before="100" w:beforeAutospacing="1"/>
        <w:ind w:left="360"/>
      </w:pPr>
    </w:p>
    <w:p w:rsidR="00584B35" w:rsidRPr="00A91BC5" w:rsidRDefault="0004663B" w:rsidP="00974ACB">
      <w:pPr>
        <w:pStyle w:val="ListParagraph"/>
        <w:numPr>
          <w:ilvl w:val="0"/>
          <w:numId w:val="36"/>
        </w:numPr>
        <w:tabs>
          <w:tab w:val="left" w:pos="-720"/>
        </w:tabs>
        <w:suppressAutoHyphens/>
        <w:spacing w:before="100" w:beforeAutospacing="1"/>
      </w:pPr>
      <w:r>
        <w:t>B</w:t>
      </w:r>
      <w:r w:rsidR="009F2710" w:rsidRPr="00A91BC5">
        <w:t xml:space="preserve">e prepared to repay DSHS </w:t>
      </w:r>
      <w:r w:rsidR="00E4076D" w:rsidRPr="00A91BC5">
        <w:t>if the assessment of the DFF</w:t>
      </w:r>
      <w:r w:rsidR="009F2710" w:rsidRPr="00A91BC5">
        <w:t xml:space="preserve"> </w:t>
      </w:r>
      <w:r w:rsidR="00C51993" w:rsidRPr="00A91BC5">
        <w:t xml:space="preserve">determines </w:t>
      </w:r>
      <w:r w:rsidR="00E4076D" w:rsidRPr="00A91BC5">
        <w:t xml:space="preserve">the amount of the current contract exceeds the amount </w:t>
      </w:r>
      <w:r w:rsidR="00C51993" w:rsidRPr="00A91BC5">
        <w:t>warranted</w:t>
      </w:r>
      <w:r w:rsidR="00E4076D" w:rsidRPr="00A91BC5">
        <w:t xml:space="preserve"> in the fut</w:t>
      </w:r>
      <w:r w:rsidR="007E464E">
        <w:t>ure period</w:t>
      </w:r>
      <w:r w:rsidR="0034687C">
        <w:t>.</w:t>
      </w:r>
    </w:p>
    <w:p w:rsidR="00FD5758" w:rsidRPr="00EB19EC" w:rsidRDefault="00FD5758" w:rsidP="00FD5758">
      <w:pPr>
        <w:tabs>
          <w:tab w:val="left" w:pos="-720"/>
        </w:tabs>
        <w:suppressAutoHyphens/>
        <w:ind w:left="90"/>
      </w:pPr>
    </w:p>
    <w:p w:rsidR="00AB0694" w:rsidRDefault="00FD5758" w:rsidP="00ED4F26">
      <w:pPr>
        <w:tabs>
          <w:tab w:val="left" w:pos="-720"/>
        </w:tabs>
        <w:suppressAutoHyphens/>
      </w:pPr>
      <w:r w:rsidRPr="00EB19EC">
        <w:t>The amount of the advance is not automatically increased based on the results of the DFF.  I</w:t>
      </w:r>
      <w:r w:rsidR="002972B4" w:rsidRPr="00EB19EC">
        <w:t>n order to be considered for an</w:t>
      </w:r>
      <w:r w:rsidRPr="00EB19EC">
        <w:t xml:space="preserve"> increase, the AAA must submit a </w:t>
      </w:r>
      <w:r w:rsidR="007B43CF" w:rsidRPr="00EB19EC">
        <w:t>formal</w:t>
      </w:r>
      <w:r w:rsidR="007B43CF">
        <w:t xml:space="preserve"> written </w:t>
      </w:r>
      <w:r w:rsidRPr="00EB19EC">
        <w:t>request</w:t>
      </w:r>
      <w:r w:rsidR="00C40ED5">
        <w:t>, preferably</w:t>
      </w:r>
      <w:r w:rsidRPr="00EB19EC">
        <w:t xml:space="preserve"> </w:t>
      </w:r>
      <w:r w:rsidR="007B43CF">
        <w:t xml:space="preserve">on agency letterhead </w:t>
      </w:r>
      <w:r w:rsidRPr="00EB19EC">
        <w:t xml:space="preserve">to the </w:t>
      </w:r>
      <w:r w:rsidR="009B5172" w:rsidRPr="008D4C3F">
        <w:t>DSHS FSA</w:t>
      </w:r>
      <w:r w:rsidRPr="00EB19EC">
        <w:t xml:space="preserve">. </w:t>
      </w:r>
      <w:r w:rsidR="00C40ED5">
        <w:t xml:space="preserve">An electronic pdf is acceptable.  </w:t>
      </w:r>
      <w:r w:rsidRPr="00EB19EC">
        <w:t xml:space="preserve">A copy of this request must also be sent to </w:t>
      </w:r>
      <w:r w:rsidR="00D8485B">
        <w:t>ALTSA</w:t>
      </w:r>
      <w:r w:rsidRPr="00EB19EC">
        <w:t>.</w:t>
      </w:r>
    </w:p>
    <w:p w:rsidR="00ED4F26" w:rsidRPr="00ED4F26" w:rsidRDefault="00FD5758" w:rsidP="00ED4F26">
      <w:pPr>
        <w:tabs>
          <w:tab w:val="left" w:pos="-720"/>
        </w:tabs>
        <w:suppressAutoHyphens/>
      </w:pPr>
      <w:r w:rsidRPr="00EB19EC">
        <w:t xml:space="preserve"> </w:t>
      </w:r>
      <w:bookmarkStart w:id="22" w:name="_SECTION_XII._"/>
      <w:bookmarkEnd w:id="22"/>
    </w:p>
    <w:bookmarkStart w:id="23" w:name="_SECTION_XI.__1"/>
    <w:bookmarkEnd w:id="23"/>
    <w:p w:rsidR="00AB1A7C" w:rsidRDefault="00987644" w:rsidP="004B2726">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8E617E" w:rsidRPr="00987644">
        <w:rPr>
          <w:rStyle w:val="Hyperlink"/>
          <w:szCs w:val="24"/>
        </w:rPr>
        <w:t>SECTION XI</w:t>
      </w:r>
      <w:r w:rsidR="00AB1A7C" w:rsidRPr="00987644">
        <w:rPr>
          <w:rStyle w:val="Hyperlink"/>
          <w:szCs w:val="24"/>
        </w:rPr>
        <w:t>.  I</w:t>
      </w:r>
      <w:r w:rsidR="00181DEC" w:rsidRPr="00987644">
        <w:rPr>
          <w:rStyle w:val="Hyperlink"/>
          <w:szCs w:val="24"/>
        </w:rPr>
        <w:t>nvoicing</w:t>
      </w:r>
      <w:r>
        <w:rPr>
          <w:szCs w:val="24"/>
        </w:rPr>
        <w:fldChar w:fldCharType="end"/>
      </w:r>
    </w:p>
    <w:p w:rsidR="00402F8B" w:rsidRDefault="00402F8B" w:rsidP="00402F8B"/>
    <w:p w:rsidR="00D07795" w:rsidRDefault="00E01F33" w:rsidP="00402F8B">
      <w:r w:rsidRPr="00863AC9">
        <w:rPr>
          <w:rFonts w:cs="Arial"/>
        </w:rPr>
        <w:t>The AAA’s b</w:t>
      </w:r>
      <w:r w:rsidR="00402F8B" w:rsidRPr="00863AC9">
        <w:rPr>
          <w:rFonts w:cs="Arial"/>
        </w:rPr>
        <w:t xml:space="preserve">illings to </w:t>
      </w:r>
      <w:r w:rsidR="00D8485B">
        <w:rPr>
          <w:rFonts w:cs="Arial"/>
        </w:rPr>
        <w:t>ALTSA</w:t>
      </w:r>
      <w:r w:rsidR="00402F8B" w:rsidRPr="00863AC9">
        <w:rPr>
          <w:rFonts w:cs="Arial"/>
        </w:rPr>
        <w:t xml:space="preserve"> must b</w:t>
      </w:r>
      <w:r w:rsidRPr="00863AC9">
        <w:rPr>
          <w:rFonts w:cs="Arial"/>
        </w:rPr>
        <w:t xml:space="preserve">e submitted on a monthly basis using </w:t>
      </w:r>
      <w:r w:rsidR="00D8485B">
        <w:rPr>
          <w:rFonts w:cs="Arial"/>
        </w:rPr>
        <w:t>ALTSA</w:t>
      </w:r>
      <w:r w:rsidR="00CE45AD" w:rsidRPr="00863AC9">
        <w:rPr>
          <w:rFonts w:cs="Arial"/>
        </w:rPr>
        <w:t>’s standardized</w:t>
      </w:r>
      <w:r w:rsidRPr="00863AC9">
        <w:rPr>
          <w:rFonts w:cs="Arial"/>
        </w:rPr>
        <w:t xml:space="preserve"> </w:t>
      </w:r>
      <w:r w:rsidR="00D07795" w:rsidRPr="00863AC9">
        <w:rPr>
          <w:rFonts w:cs="Arial"/>
        </w:rPr>
        <w:t>billing form</w:t>
      </w:r>
      <w:r w:rsidR="00C457AD" w:rsidRPr="00863AC9">
        <w:rPr>
          <w:rFonts w:cs="Arial"/>
        </w:rPr>
        <w:t>s</w:t>
      </w:r>
      <w:r w:rsidR="00CE45AD" w:rsidRPr="00863AC9">
        <w:rPr>
          <w:rFonts w:cs="Arial"/>
        </w:rPr>
        <w:t xml:space="preserve"> </w:t>
      </w:r>
      <w:r w:rsidR="00D07795" w:rsidRPr="00863AC9">
        <w:rPr>
          <w:rFonts w:cs="Arial"/>
        </w:rPr>
        <w:t xml:space="preserve">- </w:t>
      </w:r>
      <w:r w:rsidR="00CE45AD" w:rsidRPr="00863AC9">
        <w:rPr>
          <w:rFonts w:cs="Arial"/>
        </w:rPr>
        <w:t>BARS S</w:t>
      </w:r>
      <w:r w:rsidR="00D07795" w:rsidRPr="00863AC9">
        <w:rPr>
          <w:rFonts w:cs="Arial"/>
        </w:rPr>
        <w:t xml:space="preserve">upport </w:t>
      </w:r>
      <w:r w:rsidR="00CE45AD" w:rsidRPr="00863AC9">
        <w:rPr>
          <w:rFonts w:cs="Arial"/>
        </w:rPr>
        <w:t>F</w:t>
      </w:r>
      <w:r w:rsidRPr="00863AC9">
        <w:rPr>
          <w:rFonts w:cs="Arial"/>
        </w:rPr>
        <w:t xml:space="preserve">orms. </w:t>
      </w:r>
      <w:r w:rsidR="00ED4F26">
        <w:rPr>
          <w:rFonts w:cs="Arial"/>
        </w:rPr>
        <w:t xml:space="preserve">These forms </w:t>
      </w:r>
      <w:r w:rsidR="00A92537">
        <w:rPr>
          <w:rFonts w:cs="Arial"/>
        </w:rPr>
        <w:t>can be accessed at</w:t>
      </w:r>
      <w:r w:rsidR="00ED4F26">
        <w:rPr>
          <w:rFonts w:cs="Arial"/>
        </w:rPr>
        <w:t xml:space="preserve"> </w:t>
      </w:r>
      <w:hyperlink r:id="rId36" w:history="1">
        <w:r w:rsidR="005B750A">
          <w:rPr>
            <w:rStyle w:val="Hyperlink"/>
          </w:rPr>
          <w:t>http://ALTSAweb.dshs.wa.gov/aaa/BF/Billing/</w:t>
        </w:r>
      </w:hyperlink>
      <w:r w:rsidR="000C4398">
        <w:rPr>
          <w:rStyle w:val="Hyperlink"/>
          <w:szCs w:val="24"/>
        </w:rPr>
        <w:t>.</w:t>
      </w:r>
      <w:r w:rsidR="00BB7673" w:rsidRPr="00BB7673">
        <w:t xml:space="preserve"> </w:t>
      </w:r>
      <w:r w:rsidR="00BB7673">
        <w:t xml:space="preserve">ALTSA informs the AAA when billing forms have been updated; however, it is </w:t>
      </w:r>
      <w:r w:rsidR="006165EB">
        <w:t xml:space="preserve">recommended </w:t>
      </w:r>
      <w:r w:rsidR="00BB7673">
        <w:t xml:space="preserve">that this site be checked periodically to ensure the most current billing forms are being used. </w:t>
      </w:r>
    </w:p>
    <w:p w:rsidR="001725C6" w:rsidRPr="00863AC9" w:rsidRDefault="001725C6" w:rsidP="00402F8B">
      <w:pPr>
        <w:rPr>
          <w:rFonts w:cs="Arial"/>
        </w:rPr>
      </w:pPr>
    </w:p>
    <w:p w:rsidR="00D07795" w:rsidRPr="00863AC9" w:rsidRDefault="008D4C3F" w:rsidP="00974ACB">
      <w:pPr>
        <w:pStyle w:val="ListParagraph"/>
        <w:numPr>
          <w:ilvl w:val="0"/>
          <w:numId w:val="31"/>
        </w:numPr>
        <w:rPr>
          <w:rFonts w:cs="Arial"/>
        </w:rPr>
      </w:pPr>
      <w:r>
        <w:rPr>
          <w:rFonts w:cs="Arial"/>
        </w:rPr>
        <w:t>The BARS Support F</w:t>
      </w:r>
      <w:r w:rsidR="00D07795" w:rsidRPr="00863AC9">
        <w:rPr>
          <w:rFonts w:cs="Arial"/>
        </w:rPr>
        <w:t>orms require the following information:</w:t>
      </w:r>
    </w:p>
    <w:p w:rsidR="00ED4F26" w:rsidRDefault="00ED4F26" w:rsidP="00ED4F26">
      <w:pPr>
        <w:pStyle w:val="ListParagraph"/>
        <w:ind w:left="810"/>
        <w:rPr>
          <w:rFonts w:cs="Arial"/>
        </w:rPr>
      </w:pPr>
    </w:p>
    <w:p w:rsidR="00D07795" w:rsidRPr="00863AC9" w:rsidRDefault="00D07795" w:rsidP="00974ACB">
      <w:pPr>
        <w:pStyle w:val="ListParagraph"/>
        <w:numPr>
          <w:ilvl w:val="1"/>
          <w:numId w:val="36"/>
        </w:numPr>
        <w:tabs>
          <w:tab w:val="left" w:pos="720"/>
        </w:tabs>
        <w:ind w:left="720"/>
        <w:rPr>
          <w:rFonts w:cs="Arial"/>
        </w:rPr>
      </w:pPr>
      <w:r w:rsidRPr="00863AC9">
        <w:rPr>
          <w:rFonts w:cs="Arial"/>
        </w:rPr>
        <w:t>Name of the AAA</w:t>
      </w:r>
    </w:p>
    <w:p w:rsidR="00ED4F26" w:rsidRDefault="00ED4F26" w:rsidP="004A2600">
      <w:pPr>
        <w:pStyle w:val="ListParagraph"/>
        <w:tabs>
          <w:tab w:val="left" w:pos="720"/>
        </w:tabs>
        <w:ind w:hanging="360"/>
        <w:rPr>
          <w:rFonts w:cs="Arial"/>
        </w:rPr>
      </w:pPr>
    </w:p>
    <w:p w:rsidR="00D07795" w:rsidRPr="00863AC9" w:rsidRDefault="00B356A7" w:rsidP="00974ACB">
      <w:pPr>
        <w:pStyle w:val="ListParagraph"/>
        <w:numPr>
          <w:ilvl w:val="1"/>
          <w:numId w:val="36"/>
        </w:numPr>
        <w:tabs>
          <w:tab w:val="left" w:pos="720"/>
        </w:tabs>
        <w:ind w:left="720"/>
        <w:rPr>
          <w:rFonts w:cs="Arial"/>
        </w:rPr>
      </w:pPr>
      <w:r>
        <w:rPr>
          <w:rFonts w:cs="Arial"/>
        </w:rPr>
        <w:t>DSHS c</w:t>
      </w:r>
      <w:r w:rsidR="00D07795" w:rsidRPr="00863AC9">
        <w:rPr>
          <w:rFonts w:cs="Arial"/>
        </w:rPr>
        <w:t>ontract number</w:t>
      </w:r>
    </w:p>
    <w:p w:rsidR="00ED4F26" w:rsidRDefault="00ED4F26" w:rsidP="004A2600">
      <w:pPr>
        <w:pStyle w:val="ListParagraph"/>
        <w:tabs>
          <w:tab w:val="left" w:pos="720"/>
        </w:tabs>
        <w:ind w:hanging="360"/>
        <w:rPr>
          <w:rFonts w:cs="Arial"/>
        </w:rPr>
      </w:pPr>
    </w:p>
    <w:p w:rsidR="00ED4F26" w:rsidRDefault="00D07795" w:rsidP="00974ACB">
      <w:pPr>
        <w:pStyle w:val="ListParagraph"/>
        <w:numPr>
          <w:ilvl w:val="1"/>
          <w:numId w:val="36"/>
        </w:numPr>
        <w:tabs>
          <w:tab w:val="left" w:pos="720"/>
        </w:tabs>
        <w:ind w:left="720"/>
        <w:rPr>
          <w:rFonts w:cs="Arial"/>
        </w:rPr>
      </w:pPr>
      <w:r w:rsidRPr="00863AC9">
        <w:rPr>
          <w:rFonts w:cs="Arial"/>
        </w:rPr>
        <w:t>Reporting period</w:t>
      </w:r>
    </w:p>
    <w:p w:rsidR="009E550F" w:rsidRPr="009E550F" w:rsidRDefault="009E550F" w:rsidP="009E550F">
      <w:pPr>
        <w:tabs>
          <w:tab w:val="left" w:pos="720"/>
        </w:tabs>
        <w:rPr>
          <w:rFonts w:cs="Arial"/>
        </w:rPr>
      </w:pPr>
    </w:p>
    <w:p w:rsidR="00D07795" w:rsidRPr="00254E03" w:rsidRDefault="00F856BC" w:rsidP="00974ACB">
      <w:pPr>
        <w:pStyle w:val="ListParagraph"/>
        <w:numPr>
          <w:ilvl w:val="1"/>
          <w:numId w:val="36"/>
        </w:numPr>
        <w:tabs>
          <w:tab w:val="left" w:pos="720"/>
        </w:tabs>
        <w:ind w:left="720"/>
        <w:rPr>
          <w:rFonts w:cs="Arial"/>
        </w:rPr>
      </w:pPr>
      <w:r>
        <w:rPr>
          <w:rFonts w:cs="Arial"/>
        </w:rPr>
        <w:t xml:space="preserve">Current and </w:t>
      </w:r>
      <w:r w:rsidRPr="002D22DE">
        <w:rPr>
          <w:rFonts w:cs="Arial"/>
        </w:rPr>
        <w:t>year-to-</w:t>
      </w:r>
      <w:r w:rsidR="00277200" w:rsidRPr="00254E03">
        <w:rPr>
          <w:rFonts w:cs="Arial"/>
        </w:rPr>
        <w:t>date billin</w:t>
      </w:r>
      <w:r w:rsidR="00ED4F26" w:rsidRPr="00254E03">
        <w:rPr>
          <w:rFonts w:cs="Arial"/>
        </w:rPr>
        <w:t>g amounts reported by line item</w:t>
      </w:r>
    </w:p>
    <w:p w:rsidR="00ED4F26" w:rsidRPr="00254E03" w:rsidRDefault="00ED4F26" w:rsidP="004A2600">
      <w:pPr>
        <w:pStyle w:val="ListParagraph"/>
        <w:tabs>
          <w:tab w:val="left" w:pos="720"/>
        </w:tabs>
        <w:ind w:hanging="360"/>
        <w:rPr>
          <w:rFonts w:cs="Arial"/>
        </w:rPr>
      </w:pPr>
    </w:p>
    <w:p w:rsidR="00277200" w:rsidRPr="00863AC9" w:rsidRDefault="000A0ED1" w:rsidP="00974ACB">
      <w:pPr>
        <w:pStyle w:val="ListParagraph"/>
        <w:numPr>
          <w:ilvl w:val="1"/>
          <w:numId w:val="36"/>
        </w:numPr>
        <w:tabs>
          <w:tab w:val="left" w:pos="720"/>
        </w:tabs>
        <w:ind w:left="720"/>
        <w:rPr>
          <w:rFonts w:cs="Arial"/>
        </w:rPr>
      </w:pPr>
      <w:r w:rsidRPr="00254E03">
        <w:rPr>
          <w:rFonts w:cs="Arial"/>
        </w:rPr>
        <w:t>S</w:t>
      </w:r>
      <w:r w:rsidR="00277200" w:rsidRPr="00254E03">
        <w:rPr>
          <w:rFonts w:cs="Arial"/>
        </w:rPr>
        <w:t xml:space="preserve">ource </w:t>
      </w:r>
      <w:r w:rsidRPr="00254E03">
        <w:rPr>
          <w:rFonts w:cs="Arial"/>
        </w:rPr>
        <w:t xml:space="preserve">and amount </w:t>
      </w:r>
      <w:r w:rsidR="00277200" w:rsidRPr="00254E03">
        <w:rPr>
          <w:rFonts w:cs="Arial"/>
        </w:rPr>
        <w:t>of match</w:t>
      </w:r>
      <w:r w:rsidRPr="00254E03">
        <w:rPr>
          <w:rFonts w:cs="Arial"/>
        </w:rPr>
        <w:t>,</w:t>
      </w:r>
      <w:r w:rsidR="00277200" w:rsidRPr="00254E03">
        <w:rPr>
          <w:rFonts w:cs="Arial"/>
        </w:rPr>
        <w:t xml:space="preserve"> both current </w:t>
      </w:r>
      <w:r w:rsidR="00CE45AD" w:rsidRPr="00254E03">
        <w:rPr>
          <w:rFonts w:cs="Arial"/>
        </w:rPr>
        <w:t xml:space="preserve">and </w:t>
      </w:r>
      <w:r w:rsidR="00F856BC" w:rsidRPr="00254E03">
        <w:rPr>
          <w:rFonts w:cs="Arial"/>
        </w:rPr>
        <w:t>year-to-</w:t>
      </w:r>
      <w:r w:rsidR="00CE45AD" w:rsidRPr="00254E03">
        <w:rPr>
          <w:rFonts w:cs="Arial"/>
        </w:rPr>
        <w:t>date,</w:t>
      </w:r>
      <w:r w:rsidR="00CE45AD" w:rsidRPr="00863AC9">
        <w:rPr>
          <w:rFonts w:cs="Arial"/>
        </w:rPr>
        <w:t xml:space="preserve"> as</w:t>
      </w:r>
      <w:r>
        <w:rPr>
          <w:rFonts w:cs="Arial"/>
        </w:rPr>
        <w:t xml:space="preserve"> applicable</w:t>
      </w:r>
    </w:p>
    <w:p w:rsidR="00ED4F26" w:rsidRDefault="00ED4F26" w:rsidP="004A2600">
      <w:pPr>
        <w:pStyle w:val="ListParagraph"/>
        <w:tabs>
          <w:tab w:val="left" w:pos="720"/>
        </w:tabs>
        <w:ind w:hanging="360"/>
        <w:rPr>
          <w:rFonts w:cs="Arial"/>
        </w:rPr>
      </w:pPr>
    </w:p>
    <w:p w:rsidR="00277200" w:rsidRPr="00863AC9" w:rsidRDefault="00277200" w:rsidP="00974ACB">
      <w:pPr>
        <w:pStyle w:val="ListParagraph"/>
        <w:numPr>
          <w:ilvl w:val="1"/>
          <w:numId w:val="36"/>
        </w:numPr>
        <w:tabs>
          <w:tab w:val="left" w:pos="720"/>
        </w:tabs>
        <w:ind w:left="720"/>
        <w:rPr>
          <w:rFonts w:cs="Arial"/>
        </w:rPr>
      </w:pPr>
      <w:r w:rsidRPr="00863AC9">
        <w:rPr>
          <w:rFonts w:cs="Arial"/>
        </w:rPr>
        <w:t>Curr</w:t>
      </w:r>
      <w:r w:rsidR="000A0ED1">
        <w:rPr>
          <w:rFonts w:cs="Arial"/>
        </w:rPr>
        <w:t>ent budget amounts by line item</w:t>
      </w:r>
    </w:p>
    <w:p w:rsidR="000A0ED1" w:rsidRDefault="000A0ED1" w:rsidP="004A2600">
      <w:pPr>
        <w:pStyle w:val="ListParagraph"/>
        <w:tabs>
          <w:tab w:val="left" w:pos="720"/>
        </w:tabs>
        <w:ind w:hanging="360"/>
        <w:rPr>
          <w:rFonts w:cs="Arial"/>
        </w:rPr>
      </w:pPr>
    </w:p>
    <w:p w:rsidR="00277200" w:rsidRPr="00863AC9" w:rsidRDefault="000A0ED1" w:rsidP="00974ACB">
      <w:pPr>
        <w:pStyle w:val="ListParagraph"/>
        <w:numPr>
          <w:ilvl w:val="1"/>
          <w:numId w:val="36"/>
        </w:numPr>
        <w:tabs>
          <w:tab w:val="left" w:pos="720"/>
        </w:tabs>
        <w:ind w:left="720"/>
        <w:rPr>
          <w:rFonts w:cs="Arial"/>
        </w:rPr>
      </w:pPr>
      <w:r>
        <w:rPr>
          <w:rFonts w:cs="Arial"/>
        </w:rPr>
        <w:t>Contract balance by line item</w:t>
      </w:r>
    </w:p>
    <w:p w:rsidR="000A0ED1" w:rsidRDefault="000A0ED1" w:rsidP="004A2600">
      <w:pPr>
        <w:pStyle w:val="ListParagraph"/>
        <w:tabs>
          <w:tab w:val="left" w:pos="720"/>
        </w:tabs>
        <w:ind w:hanging="360"/>
        <w:rPr>
          <w:rFonts w:cs="Arial"/>
        </w:rPr>
      </w:pPr>
    </w:p>
    <w:p w:rsidR="00277200" w:rsidRPr="00863AC9" w:rsidRDefault="00277200" w:rsidP="00974ACB">
      <w:pPr>
        <w:pStyle w:val="ListParagraph"/>
        <w:numPr>
          <w:ilvl w:val="1"/>
          <w:numId w:val="36"/>
        </w:numPr>
        <w:tabs>
          <w:tab w:val="left" w:pos="720"/>
        </w:tabs>
        <w:ind w:left="720"/>
        <w:rPr>
          <w:rFonts w:cs="Arial"/>
        </w:rPr>
      </w:pPr>
      <w:r w:rsidRPr="00863AC9">
        <w:rPr>
          <w:rFonts w:cs="Arial"/>
        </w:rPr>
        <w:t>P</w:t>
      </w:r>
      <w:r w:rsidR="00C457AD" w:rsidRPr="00863AC9">
        <w:rPr>
          <w:rFonts w:cs="Arial"/>
        </w:rPr>
        <w:t>r</w:t>
      </w:r>
      <w:r w:rsidR="000A0ED1">
        <w:rPr>
          <w:rFonts w:cs="Arial"/>
        </w:rPr>
        <w:t>ogram income, if applicable</w:t>
      </w:r>
    </w:p>
    <w:p w:rsidR="000A0ED1" w:rsidRDefault="000A0ED1" w:rsidP="004A2600">
      <w:pPr>
        <w:pStyle w:val="ListParagraph"/>
        <w:tabs>
          <w:tab w:val="left" w:pos="720"/>
        </w:tabs>
        <w:ind w:hanging="360"/>
        <w:rPr>
          <w:rFonts w:cs="Arial"/>
        </w:rPr>
      </w:pPr>
    </w:p>
    <w:p w:rsidR="00E01F33" w:rsidRPr="00C673D2" w:rsidRDefault="00735888" w:rsidP="00974ACB">
      <w:pPr>
        <w:pStyle w:val="ListParagraph"/>
        <w:numPr>
          <w:ilvl w:val="1"/>
          <w:numId w:val="36"/>
        </w:numPr>
        <w:tabs>
          <w:tab w:val="left" w:pos="720"/>
        </w:tabs>
        <w:ind w:left="720"/>
        <w:rPr>
          <w:rFonts w:cs="Arial"/>
        </w:rPr>
      </w:pPr>
      <w:r w:rsidRPr="00C673D2">
        <w:rPr>
          <w:rFonts w:cs="Arial"/>
        </w:rPr>
        <w:t>Date</w:t>
      </w:r>
      <w:r w:rsidR="00277200" w:rsidRPr="00C673D2">
        <w:rPr>
          <w:rFonts w:cs="Arial"/>
        </w:rPr>
        <w:t xml:space="preserve"> </w:t>
      </w:r>
      <w:r w:rsidRPr="00C673D2">
        <w:rPr>
          <w:rFonts w:cs="Arial"/>
        </w:rPr>
        <w:t xml:space="preserve">and </w:t>
      </w:r>
      <w:r w:rsidR="00B07B03" w:rsidRPr="00C673D2">
        <w:rPr>
          <w:rFonts w:cs="Arial"/>
        </w:rPr>
        <w:t xml:space="preserve">name of the preparer and the </w:t>
      </w:r>
      <w:r w:rsidRPr="00C673D2">
        <w:rPr>
          <w:rFonts w:cs="Arial"/>
        </w:rPr>
        <w:t>signature of</w:t>
      </w:r>
      <w:r w:rsidR="00B07B03" w:rsidRPr="00C673D2">
        <w:rPr>
          <w:rFonts w:cs="Arial"/>
        </w:rPr>
        <w:t xml:space="preserve"> an</w:t>
      </w:r>
      <w:r w:rsidRPr="00C673D2">
        <w:rPr>
          <w:rFonts w:cs="Arial"/>
        </w:rPr>
        <w:t xml:space="preserve"> authorized signatory. </w:t>
      </w:r>
      <w:r w:rsidR="005F1C80">
        <w:rPr>
          <w:rFonts w:cs="Arial"/>
        </w:rPr>
        <w:t>45</w:t>
      </w:r>
      <w:r w:rsidR="00290476">
        <w:rPr>
          <w:rFonts w:cs="Arial"/>
        </w:rPr>
        <w:t xml:space="preserve"> CFR 200.415 requires invoices to be sig</w:t>
      </w:r>
      <w:r w:rsidR="00C4392B">
        <w:rPr>
          <w:rFonts w:cs="Arial"/>
        </w:rPr>
        <w:t>n</w:t>
      </w:r>
      <w:r w:rsidR="00290476">
        <w:rPr>
          <w:rFonts w:cs="Arial"/>
        </w:rPr>
        <w:t xml:space="preserve">ed by an official who is authorized to legally bind the entity.  </w:t>
      </w:r>
      <w:r w:rsidR="008D4C3F" w:rsidRPr="00C673D2">
        <w:rPr>
          <w:rFonts w:cs="Arial"/>
        </w:rPr>
        <w:t xml:space="preserve">Note: </w:t>
      </w:r>
      <w:r w:rsidR="00607E75" w:rsidRPr="00C673D2">
        <w:t>W</w:t>
      </w:r>
      <w:r w:rsidR="000A0ED1" w:rsidRPr="00C673D2">
        <w:t xml:space="preserve">hen BARS Support Forms are submitted electronically, an </w:t>
      </w:r>
      <w:r w:rsidR="00D8485B">
        <w:t>ALTSA</w:t>
      </w:r>
      <w:r w:rsidR="000A0ED1" w:rsidRPr="00C673D2">
        <w:t xml:space="preserve">’s Signature Page for Electronic BARS Submission form must </w:t>
      </w:r>
      <w:r w:rsidR="00B07B03" w:rsidRPr="00C673D2">
        <w:t xml:space="preserve">include the name of </w:t>
      </w:r>
      <w:r w:rsidR="000A0ED1" w:rsidRPr="00C673D2">
        <w:t xml:space="preserve">the preparer and </w:t>
      </w:r>
      <w:r w:rsidR="00B07B03" w:rsidRPr="00C673D2">
        <w:t xml:space="preserve">the signature of an </w:t>
      </w:r>
      <w:r w:rsidR="000A0ED1" w:rsidRPr="00C673D2">
        <w:t xml:space="preserve">authorized signatory. </w:t>
      </w:r>
      <w:r w:rsidR="00A92537" w:rsidRPr="00C673D2">
        <w:rPr>
          <w:rFonts w:cs="Arial"/>
        </w:rPr>
        <w:t>This is discussed later in the</w:t>
      </w:r>
      <w:r w:rsidR="001725C6" w:rsidRPr="00C673D2">
        <w:rPr>
          <w:rFonts w:cs="Arial"/>
        </w:rPr>
        <w:t xml:space="preserve"> section. </w:t>
      </w:r>
    </w:p>
    <w:p w:rsidR="001725C6" w:rsidRPr="00C673D2" w:rsidRDefault="001725C6" w:rsidP="001725C6">
      <w:pPr>
        <w:pStyle w:val="ListParagraph"/>
        <w:ind w:left="900"/>
        <w:rPr>
          <w:rFonts w:cs="Arial"/>
        </w:rPr>
      </w:pPr>
    </w:p>
    <w:p w:rsidR="00466F81" w:rsidRPr="00466F81" w:rsidRDefault="00BE407E" w:rsidP="00974ACB">
      <w:pPr>
        <w:pStyle w:val="ListParagraph"/>
        <w:numPr>
          <w:ilvl w:val="0"/>
          <w:numId w:val="31"/>
        </w:numPr>
        <w:tabs>
          <w:tab w:val="left" w:pos="-720"/>
        </w:tabs>
        <w:suppressAutoHyphens/>
        <w:spacing w:before="120"/>
        <w:rPr>
          <w:color w:val="0033CC"/>
        </w:rPr>
      </w:pPr>
      <w:r w:rsidRPr="004C4651">
        <w:t xml:space="preserve">Amounts to be reimbursed by </w:t>
      </w:r>
      <w:r w:rsidR="00D8485B">
        <w:t>ALTSA</w:t>
      </w:r>
      <w:r w:rsidRPr="004C4651">
        <w:rPr>
          <w:color w:val="0033CC"/>
        </w:rPr>
        <w:t xml:space="preserve"> </w:t>
      </w:r>
      <w:r w:rsidR="00995C13" w:rsidRPr="00BE407E">
        <w:t xml:space="preserve">may only include expenditures in which cash has been disbursed. All </w:t>
      </w:r>
      <w:r w:rsidR="00E01F33" w:rsidRPr="00BE407E">
        <w:t>billings are on a cost reimbursement</w:t>
      </w:r>
      <w:r w:rsidR="00995C13" w:rsidRPr="00BE407E">
        <w:t xml:space="preserve"> basis unless otherw</w:t>
      </w:r>
      <w:r w:rsidR="004C4651">
        <w:t>ise stated in the contract, for example,</w:t>
      </w:r>
      <w:r w:rsidR="000A0ED1">
        <w:t xml:space="preserve"> Case Management/Nursing </w:t>
      </w:r>
      <w:r w:rsidR="00995C13" w:rsidRPr="00BE407E">
        <w:t>Services</w:t>
      </w:r>
      <w:r w:rsidR="00C673D2">
        <w:t xml:space="preserve"> – </w:t>
      </w:r>
      <w:r w:rsidR="000A0ED1">
        <w:t>Core</w:t>
      </w:r>
      <w:r w:rsidR="00C673D2">
        <w:t xml:space="preserve"> Services</w:t>
      </w:r>
      <w:r w:rsidR="00995C13" w:rsidRPr="00BE407E">
        <w:t xml:space="preserve"> is billed at a unit rate. </w:t>
      </w:r>
    </w:p>
    <w:p w:rsidR="00E01F33" w:rsidRPr="004C4651" w:rsidRDefault="00995C13" w:rsidP="00466F81">
      <w:pPr>
        <w:pStyle w:val="ListParagraph"/>
        <w:tabs>
          <w:tab w:val="left" w:pos="-720"/>
        </w:tabs>
        <w:suppressAutoHyphens/>
        <w:spacing w:before="120"/>
        <w:ind w:left="450"/>
        <w:rPr>
          <w:color w:val="0033CC"/>
        </w:rPr>
      </w:pPr>
      <w:r w:rsidRPr="00BE407E">
        <w:t xml:space="preserve"> </w:t>
      </w:r>
      <w:r w:rsidR="00BE407E">
        <w:t xml:space="preserve"> </w:t>
      </w:r>
    </w:p>
    <w:p w:rsidR="00F96583" w:rsidRPr="00C16E1B" w:rsidRDefault="00C15BDF" w:rsidP="00974ACB">
      <w:pPr>
        <w:pStyle w:val="ListParagraph"/>
        <w:numPr>
          <w:ilvl w:val="0"/>
          <w:numId w:val="31"/>
        </w:numPr>
        <w:tabs>
          <w:tab w:val="left" w:pos="-720"/>
        </w:tabs>
        <w:suppressAutoHyphens/>
        <w:spacing w:before="120"/>
        <w:rPr>
          <w:color w:val="0033CC"/>
        </w:rPr>
      </w:pPr>
      <w:r w:rsidRPr="00F96583">
        <w:t xml:space="preserve">Monthly </w:t>
      </w:r>
      <w:r w:rsidR="00E01F33" w:rsidRPr="00F96583">
        <w:t>billings must be received 30 days</w:t>
      </w:r>
      <w:r w:rsidRPr="00F96583">
        <w:t xml:space="preserve"> after the end of the </w:t>
      </w:r>
      <w:r w:rsidRPr="004C4651">
        <w:t>month</w:t>
      </w:r>
      <w:r w:rsidR="00A228FB" w:rsidRPr="004C4651">
        <w:t xml:space="preserve"> in which costs were incurred</w:t>
      </w:r>
      <w:r w:rsidRPr="004C4651">
        <w:t>.  If</w:t>
      </w:r>
      <w:r w:rsidR="00E01F33" w:rsidRPr="004C4651">
        <w:t xml:space="preserve"> </w:t>
      </w:r>
      <w:r w:rsidR="00C457AD" w:rsidRPr="004C4651">
        <w:t>this deadline</w:t>
      </w:r>
      <w:r w:rsidR="00332B82">
        <w:t xml:space="preserve"> </w:t>
      </w:r>
      <w:r w:rsidR="00332B82" w:rsidRPr="000A0ED1">
        <w:t>cannot be met</w:t>
      </w:r>
      <w:r w:rsidR="000A0ED1">
        <w:t>,</w:t>
      </w:r>
      <w:r w:rsidR="00332B82" w:rsidRPr="000A0ED1">
        <w:t xml:space="preserve"> the AAA must contact its</w:t>
      </w:r>
      <w:r w:rsidR="00F0033B" w:rsidRPr="000A0ED1">
        <w:t xml:space="preserve"> </w:t>
      </w:r>
      <w:r w:rsidR="00111A7B">
        <w:t>-ALTSA</w:t>
      </w:r>
      <w:r w:rsidR="00111A7B" w:rsidRPr="000A0ED1">
        <w:t xml:space="preserve"> </w:t>
      </w:r>
      <w:r w:rsidR="0098304C" w:rsidRPr="000A0ED1">
        <w:t>fisca</w:t>
      </w:r>
      <w:r w:rsidR="0098304C" w:rsidRPr="00F96583">
        <w:t xml:space="preserve">l </w:t>
      </w:r>
      <w:r w:rsidR="00DA0D4A">
        <w:t>analyst</w:t>
      </w:r>
      <w:r w:rsidR="00C457AD" w:rsidRPr="00F96583">
        <w:t xml:space="preserve"> </w:t>
      </w:r>
      <w:r w:rsidR="000A0ED1">
        <w:t xml:space="preserve">to </w:t>
      </w:r>
      <w:r w:rsidR="0098304C" w:rsidRPr="00F96583">
        <w:t>r</w:t>
      </w:r>
      <w:r w:rsidR="00735888" w:rsidRPr="00F96583">
        <w:t>equest an extension</w:t>
      </w:r>
      <w:r w:rsidR="0098304C" w:rsidRPr="00F96583">
        <w:t xml:space="preserve">. </w:t>
      </w:r>
    </w:p>
    <w:p w:rsidR="00C16E1B" w:rsidRPr="00C16E1B" w:rsidRDefault="00C16E1B" w:rsidP="00A23AD0">
      <w:pPr>
        <w:pStyle w:val="ListParagraph"/>
        <w:ind w:left="360" w:hanging="360"/>
        <w:rPr>
          <w:color w:val="0033CC"/>
        </w:rPr>
      </w:pPr>
    </w:p>
    <w:p w:rsidR="004C4651" w:rsidRPr="00C16E1B" w:rsidRDefault="004C4651" w:rsidP="00974ACB">
      <w:pPr>
        <w:pStyle w:val="ListParagraph"/>
        <w:numPr>
          <w:ilvl w:val="0"/>
          <w:numId w:val="31"/>
        </w:numPr>
        <w:tabs>
          <w:tab w:val="left" w:pos="-720"/>
        </w:tabs>
        <w:suppressAutoHyphens/>
        <w:spacing w:before="120"/>
        <w:rPr>
          <w:color w:val="0033CC"/>
        </w:rPr>
      </w:pPr>
      <w:r>
        <w:t xml:space="preserve">BARS Support Forms </w:t>
      </w:r>
      <w:r w:rsidR="00947A6A" w:rsidRPr="004C4651">
        <w:t>may be submitted</w:t>
      </w:r>
      <w:r w:rsidR="003C4F5E" w:rsidRPr="004C4651">
        <w:t xml:space="preserve"> in </w:t>
      </w:r>
      <w:r w:rsidR="00947A6A" w:rsidRPr="004C4651">
        <w:t xml:space="preserve">paper </w:t>
      </w:r>
      <w:r w:rsidRPr="004C4651">
        <w:t>copy or electronically. All</w:t>
      </w:r>
      <w:r w:rsidR="003C4F5E" w:rsidRPr="004C4651">
        <w:t xml:space="preserve"> </w:t>
      </w:r>
      <w:r w:rsidR="00947A6A" w:rsidRPr="004C4651">
        <w:t xml:space="preserve">paper </w:t>
      </w:r>
      <w:r w:rsidR="003C4F5E" w:rsidRPr="004C4651">
        <w:t xml:space="preserve">copies </w:t>
      </w:r>
      <w:r w:rsidR="003C4F5E" w:rsidRPr="00C673D2">
        <w:t>must</w:t>
      </w:r>
      <w:r w:rsidR="00B07B03" w:rsidRPr="00C673D2">
        <w:t xml:space="preserve"> identify</w:t>
      </w:r>
      <w:r w:rsidR="003C4F5E" w:rsidRPr="00C673D2">
        <w:t xml:space="preserve"> </w:t>
      </w:r>
      <w:r w:rsidR="003C4F5E" w:rsidRPr="004C4651">
        <w:t>th</w:t>
      </w:r>
      <w:r w:rsidR="00735888" w:rsidRPr="004C4651">
        <w:t xml:space="preserve">e </w:t>
      </w:r>
      <w:r w:rsidR="00735888" w:rsidRPr="00C673D2">
        <w:t xml:space="preserve">preparer and </w:t>
      </w:r>
      <w:r w:rsidR="00B07B03" w:rsidRPr="00C673D2">
        <w:t xml:space="preserve">be signed </w:t>
      </w:r>
      <w:r w:rsidR="00A063F4">
        <w:t xml:space="preserve">by </w:t>
      </w:r>
      <w:r w:rsidR="00735888" w:rsidRPr="00C673D2">
        <w:t>an authorized</w:t>
      </w:r>
      <w:r w:rsidR="00735888" w:rsidRPr="004C4651">
        <w:t xml:space="preserve"> signatory. </w:t>
      </w:r>
      <w:r w:rsidR="003C4F5E" w:rsidRPr="004C4651">
        <w:t xml:space="preserve"> </w:t>
      </w:r>
      <w:r w:rsidR="00735888" w:rsidRPr="004C4651">
        <w:t xml:space="preserve">If the billing </w:t>
      </w:r>
      <w:r w:rsidR="000A0ED1">
        <w:t>BARS Support F</w:t>
      </w:r>
      <w:r w:rsidR="00735888" w:rsidRPr="004C4651">
        <w:t>orms are sent electronically</w:t>
      </w:r>
      <w:r w:rsidR="00DB7A23">
        <w:t xml:space="preserve"> and are unsigned</w:t>
      </w:r>
      <w:r w:rsidR="000A0ED1">
        <w:t>,</w:t>
      </w:r>
      <w:r w:rsidR="00735888" w:rsidRPr="004C4651">
        <w:t xml:space="preserve"> the AAA must </w:t>
      </w:r>
      <w:r w:rsidR="00947A6A" w:rsidRPr="004C4651">
        <w:t>fax</w:t>
      </w:r>
      <w:r w:rsidR="00F0033B" w:rsidRPr="004C4651">
        <w:t>, scan,</w:t>
      </w:r>
      <w:r w:rsidR="00947A6A" w:rsidRPr="004C4651">
        <w:t xml:space="preserve"> or </w:t>
      </w:r>
      <w:r w:rsidRPr="004C4651">
        <w:t>mail</w:t>
      </w:r>
      <w:r w:rsidR="00735888" w:rsidRPr="004C4651">
        <w:t xml:space="preserve"> </w:t>
      </w:r>
      <w:r w:rsidR="00947A6A" w:rsidRPr="004C4651">
        <w:t xml:space="preserve">a signed </w:t>
      </w:r>
      <w:r w:rsidR="00735888" w:rsidRPr="004C4651">
        <w:t xml:space="preserve">copy of </w:t>
      </w:r>
      <w:r w:rsidR="00D8485B">
        <w:t>ALTSA</w:t>
      </w:r>
      <w:r w:rsidR="00735888" w:rsidRPr="004C4651">
        <w:t xml:space="preserve">’s </w:t>
      </w:r>
      <w:r w:rsidR="00947A6A" w:rsidRPr="004C4651">
        <w:t>Signature P</w:t>
      </w:r>
      <w:r w:rsidR="00735888" w:rsidRPr="004C4651">
        <w:t>age</w:t>
      </w:r>
      <w:r w:rsidR="00947A6A" w:rsidRPr="004C4651">
        <w:t xml:space="preserve"> for Electronic BARS Submission form</w:t>
      </w:r>
      <w:r w:rsidR="00735888" w:rsidRPr="004C4651">
        <w:t xml:space="preserve">.  This form </w:t>
      </w:r>
      <w:r w:rsidR="00A92537">
        <w:t>can be accessed at</w:t>
      </w:r>
      <w:r w:rsidR="00735888" w:rsidRPr="004C4651">
        <w:t xml:space="preserve"> </w:t>
      </w:r>
      <w:hyperlink r:id="rId37" w:history="1">
        <w:r w:rsidR="00DA2C5F">
          <w:rPr>
            <w:rStyle w:val="Hyperlink"/>
          </w:rPr>
          <w:t>http://</w:t>
        </w:r>
        <w:r w:rsidR="00D8485B">
          <w:rPr>
            <w:rStyle w:val="Hyperlink"/>
          </w:rPr>
          <w:t>ALTSA</w:t>
        </w:r>
        <w:r w:rsidR="00DA2C5F">
          <w:rPr>
            <w:rStyle w:val="Hyperlink"/>
          </w:rPr>
          <w:t>web.dshs.wa.gov/aaa/BF/Billing/</w:t>
        </w:r>
      </w:hyperlink>
      <w:r w:rsidR="0026246D">
        <w:t>.</w:t>
      </w:r>
      <w:r w:rsidR="00947A6A">
        <w:t xml:space="preserve"> </w:t>
      </w:r>
    </w:p>
    <w:p w:rsidR="00A474E2" w:rsidRPr="00A474E2" w:rsidRDefault="00A23AD0" w:rsidP="00813555">
      <w:pPr>
        <w:pStyle w:val="ListParagraph"/>
        <w:tabs>
          <w:tab w:val="left" w:pos="-720"/>
        </w:tabs>
        <w:suppressAutoHyphens/>
        <w:spacing w:before="120"/>
        <w:ind w:left="360" w:hanging="360"/>
        <w:rPr>
          <w:color w:val="0033CC"/>
          <w:highlight w:val="lightGray"/>
        </w:rPr>
      </w:pPr>
      <w:r>
        <w:rPr>
          <w:rFonts w:cs="Arial"/>
        </w:rPr>
        <w:tab/>
      </w:r>
    </w:p>
    <w:p w:rsidR="00A44790" w:rsidRPr="006F4283" w:rsidRDefault="00C16E1B" w:rsidP="00974ACB">
      <w:pPr>
        <w:numPr>
          <w:ilvl w:val="0"/>
          <w:numId w:val="31"/>
        </w:numPr>
        <w:tabs>
          <w:tab w:val="left" w:pos="-720"/>
        </w:tabs>
        <w:suppressAutoHyphens/>
        <w:spacing w:before="120"/>
        <w:rPr>
          <w:b/>
        </w:rPr>
      </w:pPr>
      <w:r>
        <w:t>BARS Support F</w:t>
      </w:r>
      <w:r w:rsidR="0015699E" w:rsidRPr="00863AC9">
        <w:t>orms must include required s</w:t>
      </w:r>
      <w:r w:rsidR="00A44790" w:rsidRPr="00863AC9">
        <w:t>upporting documentation</w:t>
      </w:r>
      <w:r w:rsidR="0015699E" w:rsidRPr="00863AC9">
        <w:t>, if applicable. Supporting documentation</w:t>
      </w:r>
      <w:r w:rsidR="00A44790" w:rsidRPr="00863AC9">
        <w:t xml:space="preserve"> must be submitted in the format prescribed by </w:t>
      </w:r>
      <w:r w:rsidR="00D8485B">
        <w:t>ALTSA</w:t>
      </w:r>
      <w:r w:rsidR="00A44790" w:rsidRPr="00863AC9">
        <w:t xml:space="preserve">. </w:t>
      </w:r>
    </w:p>
    <w:p w:rsidR="006F4283" w:rsidRDefault="006F4283" w:rsidP="00A23AD0">
      <w:pPr>
        <w:pStyle w:val="ListParagraph"/>
        <w:ind w:left="360" w:hanging="360"/>
        <w:rPr>
          <w:b/>
        </w:rPr>
      </w:pPr>
    </w:p>
    <w:p w:rsidR="00510B2E" w:rsidRDefault="0073574B" w:rsidP="00974ACB">
      <w:pPr>
        <w:pStyle w:val="ListParagraph"/>
        <w:numPr>
          <w:ilvl w:val="0"/>
          <w:numId w:val="31"/>
        </w:numPr>
        <w:tabs>
          <w:tab w:val="left" w:pos="-720"/>
        </w:tabs>
        <w:suppressAutoHyphens/>
        <w:spacing w:before="120"/>
      </w:pPr>
      <w:r>
        <w:t xml:space="preserve">In extenuating situations and with permission from ALTSA, a AAA may submit </w:t>
      </w:r>
      <w:r w:rsidR="00162BAE" w:rsidRPr="00162BAE">
        <w:t>BARS Support Forms</w:t>
      </w:r>
      <w:r w:rsidR="006F4283" w:rsidRPr="00162BAE">
        <w:t xml:space="preserve"> containing charges for more than one month</w:t>
      </w:r>
      <w:r>
        <w:t>.  In these situations, the AAA</w:t>
      </w:r>
      <w:r w:rsidR="006F4283" w:rsidRPr="00162BAE">
        <w:t xml:space="preserve"> must</w:t>
      </w:r>
      <w:r w:rsidR="00162BAE" w:rsidRPr="00162BAE">
        <w:t xml:space="preserve"> include supporting documentation itemizing</w:t>
      </w:r>
      <w:r w:rsidR="006F4283" w:rsidRPr="00162BAE">
        <w:t xml:space="preserve"> the charges by month</w:t>
      </w:r>
      <w:r w:rsidR="00162BAE" w:rsidRPr="00162BAE">
        <w:t>, if</w:t>
      </w:r>
      <w:r w:rsidR="000B59A6" w:rsidRPr="00162BAE">
        <w:t xml:space="preserve"> amounts are material</w:t>
      </w:r>
      <w:r w:rsidR="006F4283" w:rsidRPr="00162BAE">
        <w:t xml:space="preserve">. </w:t>
      </w:r>
    </w:p>
    <w:p w:rsidR="00B07B03" w:rsidRPr="00D02890" w:rsidRDefault="00B07B03" w:rsidP="00B07B03">
      <w:pPr>
        <w:pStyle w:val="ListParagraph"/>
        <w:tabs>
          <w:tab w:val="left" w:pos="-720"/>
        </w:tabs>
        <w:suppressAutoHyphens/>
        <w:spacing w:before="120"/>
        <w:ind w:left="0"/>
      </w:pPr>
    </w:p>
    <w:p w:rsidR="001725C6" w:rsidRPr="00162BAE" w:rsidRDefault="003E041E" w:rsidP="00974ACB">
      <w:pPr>
        <w:pStyle w:val="ListParagraph"/>
        <w:numPr>
          <w:ilvl w:val="0"/>
          <w:numId w:val="31"/>
        </w:numPr>
        <w:tabs>
          <w:tab w:val="left" w:pos="-720"/>
        </w:tabs>
        <w:suppressAutoHyphens/>
        <w:spacing w:before="120"/>
        <w:rPr>
          <w:strike/>
        </w:rPr>
      </w:pPr>
      <w:r w:rsidRPr="00162BAE">
        <w:t>A “</w:t>
      </w:r>
      <w:r w:rsidR="001725C6" w:rsidRPr="00162BAE">
        <w:t>Supplemental</w:t>
      </w:r>
      <w:r w:rsidRPr="00162BAE">
        <w:t>” billing</w:t>
      </w:r>
      <w:r w:rsidR="001725C6" w:rsidRPr="00162BAE">
        <w:t xml:space="preserve"> may be submitted if the original </w:t>
      </w:r>
      <w:r w:rsidR="00411F9F" w:rsidRPr="00162BAE">
        <w:t xml:space="preserve">monthly </w:t>
      </w:r>
      <w:r w:rsidR="008D4C3F" w:rsidRPr="00162BAE">
        <w:t>BARS Support F</w:t>
      </w:r>
      <w:r w:rsidR="001725C6" w:rsidRPr="00162BAE">
        <w:t xml:space="preserve">orm submitted to </w:t>
      </w:r>
      <w:r w:rsidR="00D8485B">
        <w:t>ALTSA</w:t>
      </w:r>
      <w:r w:rsidR="001725C6" w:rsidRPr="00162BAE">
        <w:t xml:space="preserve"> </w:t>
      </w:r>
      <w:r w:rsidR="00162BAE" w:rsidRPr="00162BAE">
        <w:t xml:space="preserve">did not include all charges for services provided. </w:t>
      </w:r>
      <w:r w:rsidR="000D6B37">
        <w:t>The AAA must identify a s</w:t>
      </w:r>
      <w:r w:rsidR="001725C6" w:rsidRPr="00162BAE">
        <w:t xml:space="preserve">upplemental billing by typing the word “Supplemental” </w:t>
      </w:r>
      <w:r w:rsidRPr="00162BAE">
        <w:t>next to the date</w:t>
      </w:r>
      <w:r w:rsidR="001725C6" w:rsidRPr="00162BAE">
        <w:t xml:space="preserve"> entered </w:t>
      </w:r>
      <w:r w:rsidRPr="00162BAE">
        <w:t>on the reporting period line.</w:t>
      </w:r>
      <w:r w:rsidR="007E2CB9" w:rsidRPr="00162BAE">
        <w:t xml:space="preserve">  </w:t>
      </w:r>
      <w:r w:rsidR="00E60CDB" w:rsidRPr="00162BAE">
        <w:t xml:space="preserve">An explanation must accompany or be noted on the billing form as to why the </w:t>
      </w:r>
      <w:r w:rsidR="000D6B37">
        <w:t>s</w:t>
      </w:r>
      <w:r w:rsidR="00E60CDB" w:rsidRPr="00162BAE">
        <w:t xml:space="preserve">upplemental billing is being submitted.  </w:t>
      </w:r>
    </w:p>
    <w:p w:rsidR="006F4283" w:rsidRPr="006F4283" w:rsidRDefault="006F4283" w:rsidP="00A23AD0">
      <w:pPr>
        <w:pStyle w:val="ListParagraph"/>
        <w:ind w:left="360" w:hanging="360"/>
        <w:rPr>
          <w:strike/>
        </w:rPr>
      </w:pPr>
    </w:p>
    <w:p w:rsidR="006F4283" w:rsidRPr="00254E03" w:rsidRDefault="00A23AD0" w:rsidP="00A23AD0">
      <w:pPr>
        <w:pStyle w:val="ListParagraph"/>
        <w:tabs>
          <w:tab w:val="left" w:pos="-720"/>
        </w:tabs>
        <w:suppressAutoHyphens/>
        <w:spacing w:before="120"/>
        <w:ind w:left="360" w:hanging="360"/>
        <w:rPr>
          <w:b/>
          <w:strike/>
        </w:rPr>
      </w:pPr>
      <w:r>
        <w:tab/>
      </w:r>
      <w:r w:rsidR="006F4283" w:rsidRPr="00162BAE">
        <w:t xml:space="preserve">Supplemental billings will </w:t>
      </w:r>
      <w:r w:rsidR="00F856BC">
        <w:t xml:space="preserve">only </w:t>
      </w:r>
      <w:r w:rsidR="006F4283" w:rsidRPr="00162BAE">
        <w:t xml:space="preserve">include </w:t>
      </w:r>
      <w:r w:rsidR="00F856BC">
        <w:t xml:space="preserve">the adjustment for the month.  The adjustment must be incorporated into the </w:t>
      </w:r>
      <w:r w:rsidR="00290476">
        <w:t xml:space="preserve">current </w:t>
      </w:r>
      <w:r w:rsidR="00290476" w:rsidRPr="002D22DE">
        <w:t xml:space="preserve">month </w:t>
      </w:r>
      <w:r w:rsidR="00F856BC" w:rsidRPr="00254E03">
        <w:t>year-to-date (YTD) figures</w:t>
      </w:r>
      <w:r w:rsidR="006F4283" w:rsidRPr="00254E03">
        <w:t xml:space="preserve"> to arri</w:t>
      </w:r>
      <w:r w:rsidR="00F856BC" w:rsidRPr="00254E03">
        <w:t xml:space="preserve">ve at the corrected YTD </w:t>
      </w:r>
      <w:r w:rsidR="006F4283" w:rsidRPr="00254E03">
        <w:t>amount</w:t>
      </w:r>
      <w:r w:rsidR="00F856BC" w:rsidRPr="00254E03">
        <w:t>s.  These corrected YTD</w:t>
      </w:r>
      <w:r w:rsidR="006F4283" w:rsidRPr="00254E03">
        <w:t xml:space="preserve"> </w:t>
      </w:r>
      <w:r w:rsidR="000B59A6" w:rsidRPr="00254E03">
        <w:t>amount</w:t>
      </w:r>
      <w:r w:rsidR="00F856BC" w:rsidRPr="00254E03">
        <w:t>s are then</w:t>
      </w:r>
      <w:r w:rsidR="000B59A6" w:rsidRPr="00254E03">
        <w:t xml:space="preserve"> used </w:t>
      </w:r>
      <w:r w:rsidR="00162BAE" w:rsidRPr="00254E03">
        <w:t>when preparing the subsequent month’s billing.</w:t>
      </w:r>
    </w:p>
    <w:p w:rsidR="003E041E" w:rsidRPr="00254E03" w:rsidRDefault="003E041E" w:rsidP="00A23AD0">
      <w:pPr>
        <w:pStyle w:val="ListParagraph"/>
        <w:ind w:left="360" w:hanging="360"/>
        <w:rPr>
          <w:strike/>
        </w:rPr>
      </w:pPr>
    </w:p>
    <w:p w:rsidR="003E041E" w:rsidRPr="00254E03" w:rsidRDefault="003E041E" w:rsidP="00974ACB">
      <w:pPr>
        <w:pStyle w:val="ListParagraph"/>
        <w:numPr>
          <w:ilvl w:val="0"/>
          <w:numId w:val="31"/>
        </w:numPr>
        <w:tabs>
          <w:tab w:val="left" w:pos="-720"/>
        </w:tabs>
        <w:suppressAutoHyphens/>
        <w:spacing w:before="120"/>
        <w:rPr>
          <w:strike/>
        </w:rPr>
      </w:pPr>
      <w:r w:rsidRPr="00254E03">
        <w:t>A “Re</w:t>
      </w:r>
      <w:r w:rsidR="00C1343F" w:rsidRPr="00254E03">
        <w:t>vised” billing is submitted when</w:t>
      </w:r>
      <w:r w:rsidR="008D4C3F" w:rsidRPr="00254E03">
        <w:t xml:space="preserve"> the original BARS Support F</w:t>
      </w:r>
      <w:r w:rsidRPr="00254E03">
        <w:t>orm contains an erro</w:t>
      </w:r>
      <w:r w:rsidR="008D4C3F" w:rsidRPr="00254E03">
        <w:t>r which requires that the BARS Support F</w:t>
      </w:r>
      <w:r w:rsidRPr="00254E03">
        <w:t>orm be resubmitted in its entirety</w:t>
      </w:r>
      <w:r w:rsidR="00BB7673" w:rsidRPr="00254E03">
        <w:t>, but has not yet been processed by ALTSA</w:t>
      </w:r>
      <w:r w:rsidRPr="00254E03">
        <w:t>. The AAA must identify the re</w:t>
      </w:r>
      <w:r w:rsidR="00C1343F" w:rsidRPr="00254E03">
        <w:t>vised billing by typing the word</w:t>
      </w:r>
      <w:r w:rsidRPr="00254E03">
        <w:t xml:space="preserve"> “Revised” next to the date entered on the reporting period line. </w:t>
      </w:r>
      <w:r w:rsidR="00BB7673" w:rsidRPr="00254E03">
        <w:t xml:space="preserve">If the original, erroneous billing has been processed by ALTSA, </w:t>
      </w:r>
      <w:r w:rsidR="008A499B" w:rsidRPr="00254E03">
        <w:t xml:space="preserve">then </w:t>
      </w:r>
      <w:r w:rsidR="00BB7673" w:rsidRPr="00254E03">
        <w:t>a Supplemental billing is required</w:t>
      </w:r>
      <w:r w:rsidR="00E231B3" w:rsidRPr="00254E03">
        <w:t xml:space="preserve"> </w:t>
      </w:r>
      <w:r w:rsidR="0042251F" w:rsidRPr="00254E03">
        <w:t>instead of</w:t>
      </w:r>
      <w:r w:rsidR="008A499B" w:rsidRPr="00254E03">
        <w:t xml:space="preserve"> a </w:t>
      </w:r>
      <w:r w:rsidR="0042251F" w:rsidRPr="00254E03">
        <w:t>“</w:t>
      </w:r>
      <w:r w:rsidR="008A499B" w:rsidRPr="00254E03">
        <w:t>Revised</w:t>
      </w:r>
      <w:r w:rsidR="0042251F" w:rsidRPr="00254E03">
        <w:t>”</w:t>
      </w:r>
      <w:r w:rsidR="008A499B" w:rsidRPr="00254E03">
        <w:t xml:space="preserve"> billing</w:t>
      </w:r>
      <w:r w:rsidR="00BB7673" w:rsidRPr="00254E03">
        <w:t xml:space="preserve">. </w:t>
      </w:r>
    </w:p>
    <w:p w:rsidR="003E041E" w:rsidRPr="00254E03" w:rsidRDefault="003E041E" w:rsidP="00A23AD0">
      <w:pPr>
        <w:pStyle w:val="ListParagraph"/>
        <w:ind w:left="360" w:hanging="360"/>
        <w:rPr>
          <w:strike/>
        </w:rPr>
      </w:pPr>
    </w:p>
    <w:p w:rsidR="00D4014F" w:rsidRPr="00F665EB" w:rsidRDefault="00F856BC" w:rsidP="00974ACB">
      <w:pPr>
        <w:pStyle w:val="ListParagraph"/>
        <w:numPr>
          <w:ilvl w:val="0"/>
          <w:numId w:val="31"/>
        </w:numPr>
        <w:tabs>
          <w:tab w:val="left" w:pos="-720"/>
        </w:tabs>
        <w:suppressAutoHyphens/>
        <w:spacing w:before="120"/>
        <w:rPr>
          <w:strike/>
        </w:rPr>
      </w:pPr>
      <w:r w:rsidRPr="00254E03">
        <w:t xml:space="preserve">Total YTD </w:t>
      </w:r>
      <w:r w:rsidR="00805263" w:rsidRPr="00254E03">
        <w:t>expenditures</w:t>
      </w:r>
      <w:r w:rsidR="00411F9F" w:rsidRPr="00254E03">
        <w:t xml:space="preserve"> can never</w:t>
      </w:r>
      <w:r w:rsidR="00805263" w:rsidRPr="00254E03">
        <w:t xml:space="preserve"> exceed the contract budget amount</w:t>
      </w:r>
      <w:r w:rsidR="003E041E" w:rsidRPr="00254E03">
        <w:t xml:space="preserve">. </w:t>
      </w:r>
      <w:r w:rsidR="00C673D2" w:rsidRPr="00254E03">
        <w:t>Generally, t</w:t>
      </w:r>
      <w:r w:rsidR="003E041E" w:rsidRPr="00254E03">
        <w:t xml:space="preserve">he AAA is allowed to overspend on </w:t>
      </w:r>
      <w:r w:rsidR="00805263" w:rsidRPr="00254E03">
        <w:t xml:space="preserve">service </w:t>
      </w:r>
      <w:r w:rsidR="003E041E" w:rsidRPr="00254E03">
        <w:t>line</w:t>
      </w:r>
      <w:r w:rsidR="00693850" w:rsidRPr="00254E03">
        <w:t xml:space="preserve"> items up to</w:t>
      </w:r>
      <w:r w:rsidR="00693850">
        <w:t xml:space="preserve"> an aggregate of 10 percent</w:t>
      </w:r>
      <w:r w:rsidR="003E041E" w:rsidRPr="00863AC9">
        <w:t xml:space="preserve"> of the program</w:t>
      </w:r>
      <w:r w:rsidR="00411F9F" w:rsidRPr="00863AC9">
        <w:t>’s</w:t>
      </w:r>
      <w:r w:rsidR="003E041E" w:rsidRPr="00863AC9">
        <w:t xml:space="preserve"> contracted </w:t>
      </w:r>
      <w:r w:rsidR="003E041E" w:rsidRPr="00DD5DE4">
        <w:t xml:space="preserve">budget without </w:t>
      </w:r>
      <w:r w:rsidR="00C673D2" w:rsidRPr="00330216">
        <w:rPr>
          <w:rStyle w:val="CommentReference"/>
          <w:sz w:val="24"/>
          <w:szCs w:val="24"/>
        </w:rPr>
        <w:t>requiring</w:t>
      </w:r>
      <w:r w:rsidR="00C673D2" w:rsidRPr="00C673D2">
        <w:rPr>
          <w:rStyle w:val="CommentReference"/>
          <w:color w:val="0000FF"/>
          <w:sz w:val="20"/>
          <w:szCs w:val="20"/>
        </w:rPr>
        <w:t xml:space="preserve"> </w:t>
      </w:r>
      <w:r w:rsidR="00496F12">
        <w:t>a contract amendment</w:t>
      </w:r>
      <w:r w:rsidR="00162BAE" w:rsidRPr="00DD5DE4">
        <w:t xml:space="preserve">. </w:t>
      </w:r>
      <w:r w:rsidR="00C673D2">
        <w:t xml:space="preserve"> A</w:t>
      </w:r>
      <w:r w:rsidR="003E041E" w:rsidRPr="00DD5DE4">
        <w:t xml:space="preserve"> number of </w:t>
      </w:r>
      <w:r w:rsidR="00385090">
        <w:t>limitations may apply</w:t>
      </w:r>
      <w:r w:rsidR="00C16E1B">
        <w:t>,</w:t>
      </w:r>
      <w:r w:rsidR="00385090">
        <w:t xml:space="preserve"> such as program restrictions, lids,</w:t>
      </w:r>
      <w:r w:rsidR="003E041E" w:rsidRPr="00863AC9">
        <w:t xml:space="preserve"> etc. These </w:t>
      </w:r>
      <w:r w:rsidR="00411F9F" w:rsidRPr="00863AC9">
        <w:t xml:space="preserve">exceptions </w:t>
      </w:r>
      <w:r w:rsidR="003E041E" w:rsidRPr="00863AC9">
        <w:t>are discussed in more detail in the Program Specific</w:t>
      </w:r>
      <w:r w:rsidR="00015114" w:rsidRPr="00863AC9">
        <w:t>s</w:t>
      </w:r>
      <w:r w:rsidR="000271BC">
        <w:t xml:space="preserve"> S</w:t>
      </w:r>
      <w:r w:rsidR="003E041E" w:rsidRPr="00863AC9">
        <w:t xml:space="preserve">ection of this chapter. </w:t>
      </w:r>
      <w:r w:rsidR="00863AC9">
        <w:t xml:space="preserve"> </w:t>
      </w:r>
    </w:p>
    <w:p w:rsidR="0098304C" w:rsidRDefault="0098304C" w:rsidP="00A23AD0">
      <w:pPr>
        <w:pStyle w:val="ListParagraph"/>
        <w:ind w:left="360" w:hanging="360"/>
        <w:rPr>
          <w:strike/>
        </w:rPr>
      </w:pPr>
    </w:p>
    <w:p w:rsidR="00452207" w:rsidRPr="00254E03" w:rsidRDefault="00452207" w:rsidP="00A23AD0">
      <w:pPr>
        <w:ind w:left="360"/>
        <w:rPr>
          <w:rFonts w:cs="Arial"/>
          <w:szCs w:val="24"/>
        </w:rPr>
      </w:pPr>
      <w:r w:rsidRPr="003537FB">
        <w:rPr>
          <w:rFonts w:cs="Arial"/>
          <w:szCs w:val="24"/>
        </w:rPr>
        <w:t xml:space="preserve">For example:  </w:t>
      </w:r>
      <w:r w:rsidR="001859BB" w:rsidRPr="003537FB">
        <w:rPr>
          <w:rFonts w:cs="Arial"/>
          <w:szCs w:val="24"/>
        </w:rPr>
        <w:t>The AAA has the following</w:t>
      </w:r>
      <w:r w:rsidRPr="003537FB">
        <w:rPr>
          <w:rFonts w:cs="Arial"/>
          <w:szCs w:val="24"/>
        </w:rPr>
        <w:t xml:space="preserve"> </w:t>
      </w:r>
      <w:r w:rsidR="00805263" w:rsidRPr="002D22DE">
        <w:rPr>
          <w:rFonts w:cs="Arial"/>
          <w:szCs w:val="24"/>
        </w:rPr>
        <w:t>YTD</w:t>
      </w:r>
      <w:r w:rsidRPr="00254E03">
        <w:rPr>
          <w:rFonts w:cs="Arial"/>
          <w:szCs w:val="24"/>
        </w:rPr>
        <w:t xml:space="preserve"> expenditures</w:t>
      </w:r>
      <w:r w:rsidR="001859BB" w:rsidRPr="00254E03">
        <w:rPr>
          <w:rFonts w:cs="Arial"/>
          <w:szCs w:val="24"/>
        </w:rPr>
        <w:t>, contract budget</w:t>
      </w:r>
      <w:r w:rsidRPr="00254E03">
        <w:rPr>
          <w:rFonts w:cs="Arial"/>
          <w:szCs w:val="24"/>
        </w:rPr>
        <w:t xml:space="preserve"> and remaining </w:t>
      </w:r>
      <w:r w:rsidR="001859BB" w:rsidRPr="00254E03">
        <w:rPr>
          <w:rFonts w:cs="Arial"/>
          <w:szCs w:val="24"/>
        </w:rPr>
        <w:t xml:space="preserve">contract </w:t>
      </w:r>
      <w:r w:rsidRPr="00254E03">
        <w:rPr>
          <w:rFonts w:cs="Arial"/>
          <w:szCs w:val="24"/>
        </w:rPr>
        <w:t xml:space="preserve">balances. </w:t>
      </w:r>
    </w:p>
    <w:p w:rsidR="00C92FE1" w:rsidRPr="00254E03" w:rsidRDefault="00C92FE1" w:rsidP="00452207"/>
    <w:tbl>
      <w:tblPr>
        <w:tblW w:w="8064" w:type="dxa"/>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6"/>
        <w:gridCol w:w="2016"/>
        <w:gridCol w:w="2016"/>
        <w:gridCol w:w="2016"/>
      </w:tblGrid>
      <w:tr w:rsidR="00452207" w:rsidRPr="00254E03" w:rsidTr="00B340E5">
        <w:tc>
          <w:tcPr>
            <w:tcW w:w="2016" w:type="dxa"/>
            <w:vAlign w:val="center"/>
          </w:tcPr>
          <w:p w:rsidR="00452207" w:rsidRPr="00254E03" w:rsidRDefault="00452207" w:rsidP="00A83D4B">
            <w:pPr>
              <w:jc w:val="center"/>
              <w:rPr>
                <w:szCs w:val="24"/>
              </w:rPr>
            </w:pPr>
            <w:r w:rsidRPr="00254E03">
              <w:rPr>
                <w:szCs w:val="24"/>
              </w:rPr>
              <w:t>Line item</w:t>
            </w:r>
          </w:p>
        </w:tc>
        <w:tc>
          <w:tcPr>
            <w:tcW w:w="2016" w:type="dxa"/>
            <w:vAlign w:val="center"/>
          </w:tcPr>
          <w:p w:rsidR="00452207" w:rsidRPr="00254E03" w:rsidRDefault="00452207" w:rsidP="00A83D4B">
            <w:pPr>
              <w:jc w:val="center"/>
              <w:rPr>
                <w:szCs w:val="24"/>
              </w:rPr>
            </w:pPr>
            <w:r w:rsidRPr="00254E03">
              <w:rPr>
                <w:szCs w:val="24"/>
              </w:rPr>
              <w:t>YTD Expenditures</w:t>
            </w:r>
          </w:p>
        </w:tc>
        <w:tc>
          <w:tcPr>
            <w:tcW w:w="2016" w:type="dxa"/>
            <w:vAlign w:val="center"/>
          </w:tcPr>
          <w:p w:rsidR="00452207" w:rsidRPr="00254E03" w:rsidRDefault="00387933" w:rsidP="00A83D4B">
            <w:pPr>
              <w:jc w:val="center"/>
              <w:rPr>
                <w:szCs w:val="24"/>
              </w:rPr>
            </w:pPr>
            <w:r w:rsidRPr="00254E03">
              <w:rPr>
                <w:szCs w:val="24"/>
              </w:rPr>
              <w:t>AAA C</w:t>
            </w:r>
            <w:r w:rsidR="00452207" w:rsidRPr="00254E03">
              <w:rPr>
                <w:szCs w:val="24"/>
              </w:rPr>
              <w:t>ontract</w:t>
            </w:r>
            <w:r w:rsidRPr="00254E03">
              <w:rPr>
                <w:szCs w:val="24"/>
              </w:rPr>
              <w:t xml:space="preserve"> B</w:t>
            </w:r>
            <w:r w:rsidR="00452207" w:rsidRPr="00254E03">
              <w:rPr>
                <w:szCs w:val="24"/>
              </w:rPr>
              <w:t>udget</w:t>
            </w:r>
          </w:p>
        </w:tc>
        <w:tc>
          <w:tcPr>
            <w:tcW w:w="2016" w:type="dxa"/>
            <w:vAlign w:val="center"/>
          </w:tcPr>
          <w:p w:rsidR="00452207" w:rsidRPr="00254E03" w:rsidRDefault="00452207" w:rsidP="00A83D4B">
            <w:pPr>
              <w:jc w:val="center"/>
              <w:rPr>
                <w:szCs w:val="24"/>
              </w:rPr>
            </w:pPr>
            <w:r w:rsidRPr="00254E03">
              <w:rPr>
                <w:szCs w:val="24"/>
              </w:rPr>
              <w:t>Remaining</w:t>
            </w:r>
            <w:r w:rsidR="00C16E1B" w:rsidRPr="00254E03">
              <w:rPr>
                <w:szCs w:val="24"/>
              </w:rPr>
              <w:t xml:space="preserve"> Contract B</w:t>
            </w:r>
            <w:r w:rsidRPr="00254E03">
              <w:rPr>
                <w:szCs w:val="24"/>
              </w:rPr>
              <w:t>alance</w:t>
            </w:r>
          </w:p>
        </w:tc>
      </w:tr>
      <w:tr w:rsidR="00452207" w:rsidRPr="00254E03" w:rsidTr="00B340E5">
        <w:tc>
          <w:tcPr>
            <w:tcW w:w="2016" w:type="dxa"/>
          </w:tcPr>
          <w:p w:rsidR="00452207" w:rsidRPr="00254E03" w:rsidRDefault="00452207" w:rsidP="00452207">
            <w:pPr>
              <w:rPr>
                <w:szCs w:val="24"/>
              </w:rPr>
            </w:pPr>
            <w:r w:rsidRPr="00254E03">
              <w:rPr>
                <w:szCs w:val="24"/>
              </w:rPr>
              <w:t>Admin</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00452207" w:rsidRPr="00254E03">
              <w:rPr>
                <w:szCs w:val="24"/>
              </w:rPr>
              <w:t>2</w:t>
            </w:r>
            <w:r w:rsidRPr="00254E03">
              <w:rPr>
                <w:szCs w:val="24"/>
              </w:rPr>
              <w:t>,</w:t>
            </w:r>
            <w:r w:rsidR="00452207" w:rsidRPr="00254E03">
              <w:rPr>
                <w:szCs w:val="24"/>
              </w:rPr>
              <w:t>000</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2,000</w:t>
            </w:r>
          </w:p>
        </w:tc>
        <w:tc>
          <w:tcPr>
            <w:tcW w:w="2016" w:type="dxa"/>
          </w:tcPr>
          <w:p w:rsidR="00452207" w:rsidRPr="00254E03" w:rsidRDefault="001859BB" w:rsidP="00A83D4B">
            <w:pPr>
              <w:jc w:val="center"/>
              <w:rPr>
                <w:szCs w:val="24"/>
              </w:rPr>
            </w:pPr>
            <w:r w:rsidRPr="00254E03">
              <w:rPr>
                <w:szCs w:val="24"/>
              </w:rPr>
              <w:t xml:space="preserve">$        </w:t>
            </w:r>
            <w:r w:rsidR="00452207" w:rsidRPr="00254E03">
              <w:rPr>
                <w:szCs w:val="24"/>
              </w:rPr>
              <w:t>0</w:t>
            </w:r>
          </w:p>
        </w:tc>
      </w:tr>
      <w:tr w:rsidR="00452207" w:rsidRPr="00254E03" w:rsidTr="00B340E5">
        <w:tc>
          <w:tcPr>
            <w:tcW w:w="2016" w:type="dxa"/>
          </w:tcPr>
          <w:p w:rsidR="00452207" w:rsidRPr="00254E03" w:rsidRDefault="001859BB" w:rsidP="00452207">
            <w:pPr>
              <w:rPr>
                <w:szCs w:val="24"/>
              </w:rPr>
            </w:pPr>
            <w:r w:rsidRPr="00254E03">
              <w:rPr>
                <w:szCs w:val="24"/>
              </w:rPr>
              <w:t>Service #1</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 xml:space="preserve"> 7,000</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9,500</w:t>
            </w:r>
          </w:p>
        </w:tc>
        <w:tc>
          <w:tcPr>
            <w:tcW w:w="2016" w:type="dxa"/>
          </w:tcPr>
          <w:p w:rsidR="00452207" w:rsidRPr="00254E03" w:rsidRDefault="001859BB" w:rsidP="00A83D4B">
            <w:pPr>
              <w:jc w:val="center"/>
              <w:rPr>
                <w:szCs w:val="24"/>
              </w:rPr>
            </w:pPr>
            <w:r w:rsidRPr="00254E03">
              <w:rPr>
                <w:szCs w:val="24"/>
              </w:rPr>
              <w:t>$  2,500</w:t>
            </w:r>
          </w:p>
        </w:tc>
      </w:tr>
      <w:tr w:rsidR="00452207" w:rsidRPr="00254E03" w:rsidTr="00B340E5">
        <w:tc>
          <w:tcPr>
            <w:tcW w:w="2016" w:type="dxa"/>
          </w:tcPr>
          <w:p w:rsidR="00452207" w:rsidRPr="00254E03" w:rsidRDefault="001859BB" w:rsidP="00452207">
            <w:pPr>
              <w:rPr>
                <w:szCs w:val="24"/>
              </w:rPr>
            </w:pPr>
            <w:r w:rsidRPr="00254E03">
              <w:rPr>
                <w:szCs w:val="24"/>
              </w:rPr>
              <w:t>Service #2</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 xml:space="preserve"> 8,000</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 xml:space="preserve"> 6,500</w:t>
            </w:r>
          </w:p>
        </w:tc>
        <w:tc>
          <w:tcPr>
            <w:tcW w:w="2016" w:type="dxa"/>
          </w:tcPr>
          <w:p w:rsidR="00452207" w:rsidRPr="00254E03" w:rsidRDefault="001859BB" w:rsidP="00A83D4B">
            <w:pPr>
              <w:jc w:val="center"/>
              <w:rPr>
                <w:szCs w:val="24"/>
              </w:rPr>
            </w:pPr>
            <w:r w:rsidRPr="00254E03">
              <w:rPr>
                <w:szCs w:val="24"/>
              </w:rPr>
              <w:t>($  1,500)</w:t>
            </w:r>
          </w:p>
        </w:tc>
      </w:tr>
      <w:tr w:rsidR="00452207" w:rsidRPr="00254E03" w:rsidTr="00B340E5">
        <w:tc>
          <w:tcPr>
            <w:tcW w:w="2016" w:type="dxa"/>
          </w:tcPr>
          <w:p w:rsidR="00452207" w:rsidRPr="00254E03" w:rsidRDefault="001859BB" w:rsidP="00452207">
            <w:pPr>
              <w:rPr>
                <w:szCs w:val="24"/>
              </w:rPr>
            </w:pPr>
            <w:r w:rsidRPr="00254E03">
              <w:rPr>
                <w:szCs w:val="24"/>
              </w:rPr>
              <w:t>Service #3</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 xml:space="preserve"> 9,000</w:t>
            </w:r>
          </w:p>
        </w:tc>
        <w:tc>
          <w:tcPr>
            <w:tcW w:w="2016" w:type="dxa"/>
          </w:tcPr>
          <w:p w:rsidR="00452207" w:rsidRPr="00254E03" w:rsidRDefault="001859BB" w:rsidP="00A83D4B">
            <w:pPr>
              <w:jc w:val="center"/>
              <w:rPr>
                <w:szCs w:val="24"/>
              </w:rPr>
            </w:pPr>
            <w:r w:rsidRPr="00254E03">
              <w:rPr>
                <w:szCs w:val="24"/>
              </w:rPr>
              <w:t xml:space="preserve">$ </w:t>
            </w:r>
            <w:r w:rsidR="002F65C5" w:rsidRPr="00254E03">
              <w:rPr>
                <w:szCs w:val="24"/>
              </w:rPr>
              <w:t xml:space="preserve"> </w:t>
            </w:r>
            <w:r w:rsidRPr="00254E03">
              <w:rPr>
                <w:szCs w:val="24"/>
              </w:rPr>
              <w:t xml:space="preserve"> 8,000</w:t>
            </w:r>
          </w:p>
        </w:tc>
        <w:tc>
          <w:tcPr>
            <w:tcW w:w="2016" w:type="dxa"/>
          </w:tcPr>
          <w:p w:rsidR="00452207" w:rsidRPr="00254E03" w:rsidRDefault="001859BB" w:rsidP="00A83D4B">
            <w:pPr>
              <w:jc w:val="center"/>
              <w:rPr>
                <w:szCs w:val="24"/>
              </w:rPr>
            </w:pPr>
            <w:r w:rsidRPr="00254E03">
              <w:rPr>
                <w:szCs w:val="24"/>
              </w:rPr>
              <w:t>($  1,000)</w:t>
            </w:r>
          </w:p>
        </w:tc>
      </w:tr>
      <w:tr w:rsidR="00452207" w:rsidRPr="00254E03" w:rsidTr="00B340E5">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r>
      <w:tr w:rsidR="00452207" w:rsidRPr="00254E03" w:rsidTr="00B340E5">
        <w:tc>
          <w:tcPr>
            <w:tcW w:w="2016" w:type="dxa"/>
          </w:tcPr>
          <w:p w:rsidR="00452207" w:rsidRPr="00254E03" w:rsidRDefault="001859BB" w:rsidP="00452207">
            <w:pPr>
              <w:rPr>
                <w:szCs w:val="24"/>
              </w:rPr>
            </w:pPr>
            <w:r w:rsidRPr="00254E03">
              <w:rPr>
                <w:szCs w:val="24"/>
              </w:rPr>
              <w:t>TOTAL</w:t>
            </w:r>
          </w:p>
        </w:tc>
        <w:tc>
          <w:tcPr>
            <w:tcW w:w="2016" w:type="dxa"/>
          </w:tcPr>
          <w:p w:rsidR="00452207" w:rsidRPr="00254E03" w:rsidRDefault="002F65C5" w:rsidP="00A83D4B">
            <w:pPr>
              <w:jc w:val="center"/>
              <w:rPr>
                <w:b/>
                <w:szCs w:val="24"/>
              </w:rPr>
            </w:pPr>
            <w:r w:rsidRPr="00254E03">
              <w:rPr>
                <w:b/>
                <w:szCs w:val="24"/>
              </w:rPr>
              <w:t xml:space="preserve"> </w:t>
            </w:r>
            <w:r w:rsidR="001859BB" w:rsidRPr="00254E03">
              <w:rPr>
                <w:b/>
                <w:szCs w:val="24"/>
              </w:rPr>
              <w:t xml:space="preserve">$ </w:t>
            </w:r>
            <w:r w:rsidRPr="00254E03">
              <w:rPr>
                <w:b/>
                <w:szCs w:val="24"/>
              </w:rPr>
              <w:t xml:space="preserve"> </w:t>
            </w:r>
            <w:r w:rsidR="001859BB" w:rsidRPr="00254E03">
              <w:rPr>
                <w:b/>
                <w:szCs w:val="24"/>
              </w:rPr>
              <w:t>26,000</w:t>
            </w:r>
          </w:p>
        </w:tc>
        <w:tc>
          <w:tcPr>
            <w:tcW w:w="2016" w:type="dxa"/>
          </w:tcPr>
          <w:p w:rsidR="00452207" w:rsidRPr="00254E03" w:rsidRDefault="002F65C5" w:rsidP="00A83D4B">
            <w:pPr>
              <w:jc w:val="center"/>
              <w:rPr>
                <w:b/>
                <w:szCs w:val="24"/>
              </w:rPr>
            </w:pPr>
            <w:r w:rsidRPr="00254E03">
              <w:rPr>
                <w:b/>
                <w:szCs w:val="24"/>
              </w:rPr>
              <w:t xml:space="preserve"> </w:t>
            </w:r>
            <w:r w:rsidR="001859BB" w:rsidRPr="00254E03">
              <w:rPr>
                <w:b/>
                <w:szCs w:val="24"/>
              </w:rPr>
              <w:t>$  26,000</w:t>
            </w:r>
          </w:p>
        </w:tc>
        <w:tc>
          <w:tcPr>
            <w:tcW w:w="2016" w:type="dxa"/>
          </w:tcPr>
          <w:p w:rsidR="00452207" w:rsidRPr="00254E03" w:rsidRDefault="001859BB" w:rsidP="00452207">
            <w:pPr>
              <w:rPr>
                <w:b/>
                <w:szCs w:val="24"/>
              </w:rPr>
            </w:pPr>
            <w:r w:rsidRPr="00254E03">
              <w:rPr>
                <w:b/>
                <w:szCs w:val="24"/>
              </w:rPr>
              <w:t xml:space="preserve"> </w:t>
            </w:r>
            <w:r w:rsidR="002F65C5" w:rsidRPr="00254E03">
              <w:rPr>
                <w:b/>
                <w:szCs w:val="24"/>
              </w:rPr>
              <w:t xml:space="preserve">      $        </w:t>
            </w:r>
            <w:r w:rsidRPr="00254E03">
              <w:rPr>
                <w:b/>
                <w:szCs w:val="24"/>
              </w:rPr>
              <w:t xml:space="preserve"> 0</w:t>
            </w:r>
          </w:p>
        </w:tc>
      </w:tr>
      <w:tr w:rsidR="00452207" w:rsidRPr="00254E03" w:rsidTr="00B340E5">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c>
          <w:tcPr>
            <w:tcW w:w="2016" w:type="dxa"/>
          </w:tcPr>
          <w:p w:rsidR="00452207" w:rsidRPr="00254E03" w:rsidRDefault="00452207" w:rsidP="00452207">
            <w:pPr>
              <w:rPr>
                <w:szCs w:val="24"/>
              </w:rPr>
            </w:pPr>
          </w:p>
        </w:tc>
      </w:tr>
    </w:tbl>
    <w:p w:rsidR="00452207" w:rsidRPr="00254E03" w:rsidRDefault="00452207" w:rsidP="00452207">
      <w:pPr>
        <w:ind w:firstLine="720"/>
        <w:rPr>
          <w:szCs w:val="24"/>
        </w:rPr>
      </w:pPr>
    </w:p>
    <w:p w:rsidR="00452207" w:rsidRDefault="001859BB" w:rsidP="00F665EB">
      <w:pPr>
        <w:pStyle w:val="ListParagraph"/>
        <w:ind w:left="360"/>
        <w:rPr>
          <w:rFonts w:cs="Arial"/>
          <w:szCs w:val="24"/>
        </w:rPr>
      </w:pPr>
      <w:r w:rsidRPr="00254E03">
        <w:rPr>
          <w:rFonts w:cs="Arial"/>
          <w:szCs w:val="24"/>
        </w:rPr>
        <w:t xml:space="preserve">The AAA is not required to amend the contract because </w:t>
      </w:r>
      <w:r w:rsidR="002F65C5" w:rsidRPr="00254E03">
        <w:rPr>
          <w:rFonts w:cs="Arial"/>
          <w:szCs w:val="24"/>
        </w:rPr>
        <w:t xml:space="preserve">the </w:t>
      </w:r>
      <w:r w:rsidRPr="00254E03">
        <w:rPr>
          <w:rFonts w:cs="Arial"/>
          <w:szCs w:val="24"/>
        </w:rPr>
        <w:t xml:space="preserve">aggregate </w:t>
      </w:r>
      <w:r w:rsidR="002F65C5" w:rsidRPr="00254E03">
        <w:rPr>
          <w:rFonts w:cs="Arial"/>
          <w:szCs w:val="24"/>
        </w:rPr>
        <w:t xml:space="preserve">over expenditure of $2,500 ($1,500 + $1,000) is less than 10% of the </w:t>
      </w:r>
      <w:r w:rsidR="00387933" w:rsidRPr="00254E03">
        <w:rPr>
          <w:rFonts w:cs="Arial"/>
          <w:szCs w:val="24"/>
        </w:rPr>
        <w:t>AAA Contract B</w:t>
      </w:r>
      <w:r w:rsidR="002F65C5" w:rsidRPr="00254E03">
        <w:rPr>
          <w:rFonts w:cs="Arial"/>
          <w:szCs w:val="24"/>
        </w:rPr>
        <w:t>udget ($26,000 times 10% = $2,600). Notice that the over expenditures of ($1,500) and ($1,</w:t>
      </w:r>
      <w:r w:rsidR="00805263" w:rsidRPr="00254E03">
        <w:rPr>
          <w:rFonts w:cs="Arial"/>
          <w:szCs w:val="24"/>
        </w:rPr>
        <w:t>000) on Service Lines #2 and #3</w:t>
      </w:r>
      <w:r w:rsidR="002F65C5" w:rsidRPr="00254E03">
        <w:rPr>
          <w:rFonts w:cs="Arial"/>
          <w:szCs w:val="24"/>
        </w:rPr>
        <w:t xml:space="preserve"> respectively</w:t>
      </w:r>
      <w:r w:rsidR="00805263" w:rsidRPr="00254E03">
        <w:rPr>
          <w:rFonts w:cs="Arial"/>
          <w:szCs w:val="24"/>
        </w:rPr>
        <w:t xml:space="preserve">, </w:t>
      </w:r>
      <w:r w:rsidR="002F65C5" w:rsidRPr="00254E03">
        <w:rPr>
          <w:rFonts w:cs="Arial"/>
          <w:szCs w:val="24"/>
        </w:rPr>
        <w:t>were</w:t>
      </w:r>
      <w:r w:rsidR="00805263" w:rsidRPr="00254E03">
        <w:rPr>
          <w:rFonts w:cs="Arial"/>
          <w:szCs w:val="24"/>
        </w:rPr>
        <w:t xml:space="preserve"> offset by an under expenditure </w:t>
      </w:r>
      <w:r w:rsidR="002F65C5" w:rsidRPr="00254E03">
        <w:rPr>
          <w:rFonts w:cs="Arial"/>
          <w:szCs w:val="24"/>
        </w:rPr>
        <w:t xml:space="preserve">of $2,500 on </w:t>
      </w:r>
      <w:r w:rsidR="00805263" w:rsidRPr="00254E03">
        <w:rPr>
          <w:rFonts w:cs="Arial"/>
          <w:szCs w:val="24"/>
        </w:rPr>
        <w:t xml:space="preserve">Service line #1.  This was necessary because the total YTD Expenditures of $26,000 cannot exceed the total </w:t>
      </w:r>
      <w:r w:rsidR="00387933" w:rsidRPr="00254E03">
        <w:rPr>
          <w:rFonts w:cs="Arial"/>
          <w:szCs w:val="24"/>
        </w:rPr>
        <w:t xml:space="preserve">AAA </w:t>
      </w:r>
      <w:r w:rsidR="00805263" w:rsidRPr="00254E03">
        <w:rPr>
          <w:rFonts w:cs="Arial"/>
          <w:szCs w:val="24"/>
        </w:rPr>
        <w:t>Contact Budget of $26,000.</w:t>
      </w:r>
      <w:r w:rsidR="002F65C5" w:rsidRPr="00254E03">
        <w:rPr>
          <w:rFonts w:cs="Arial"/>
          <w:szCs w:val="24"/>
        </w:rPr>
        <w:t xml:space="preserve">  </w:t>
      </w:r>
      <w:r w:rsidR="00452207" w:rsidRPr="00254E03">
        <w:rPr>
          <w:rFonts w:cs="Arial"/>
          <w:szCs w:val="24"/>
        </w:rPr>
        <w:t>This e</w:t>
      </w:r>
      <w:r w:rsidR="00805263" w:rsidRPr="00254E03">
        <w:rPr>
          <w:rFonts w:cs="Arial"/>
          <w:szCs w:val="24"/>
        </w:rPr>
        <w:t>xample assumes no program restrictions or lids were</w:t>
      </w:r>
      <w:r w:rsidR="00452207" w:rsidRPr="00254E03">
        <w:rPr>
          <w:rFonts w:cs="Arial"/>
          <w:szCs w:val="24"/>
        </w:rPr>
        <w:t xml:space="preserve"> exceeded</w:t>
      </w:r>
      <w:r w:rsidR="00805263" w:rsidRPr="003537FB">
        <w:rPr>
          <w:rFonts w:cs="Arial"/>
          <w:szCs w:val="24"/>
        </w:rPr>
        <w:t>.</w:t>
      </w:r>
    </w:p>
    <w:p w:rsidR="009E550F" w:rsidRPr="00F665EB" w:rsidRDefault="009E550F" w:rsidP="00F665EB">
      <w:pPr>
        <w:pStyle w:val="ListParagraph"/>
        <w:ind w:left="360"/>
        <w:rPr>
          <w:rFonts w:cs="Arial"/>
          <w:szCs w:val="24"/>
        </w:rPr>
      </w:pPr>
    </w:p>
    <w:p w:rsidR="00C1343F" w:rsidRPr="002028E4" w:rsidRDefault="0098304C" w:rsidP="00974ACB">
      <w:pPr>
        <w:pStyle w:val="ListParagraph"/>
        <w:numPr>
          <w:ilvl w:val="0"/>
          <w:numId w:val="31"/>
        </w:numPr>
        <w:rPr>
          <w:rFonts w:cs="Arial"/>
        </w:rPr>
      </w:pPr>
      <w:r w:rsidRPr="002028E4">
        <w:rPr>
          <w:rFonts w:cs="Arial"/>
          <w:szCs w:val="24"/>
        </w:rPr>
        <w:t xml:space="preserve">If the AAA determines that unallowable costs have been claimed and reimbursed, those funds must be returned to </w:t>
      </w:r>
      <w:r w:rsidR="00D8485B">
        <w:rPr>
          <w:rFonts w:cs="Arial"/>
          <w:szCs w:val="24"/>
        </w:rPr>
        <w:t>ALTSA</w:t>
      </w:r>
      <w:r w:rsidRPr="002028E4">
        <w:rPr>
          <w:rFonts w:cs="Arial"/>
          <w:szCs w:val="24"/>
        </w:rPr>
        <w:t xml:space="preserve"> and reimbursed to the </w:t>
      </w:r>
      <w:r w:rsidR="00C16E1B">
        <w:rPr>
          <w:rFonts w:cs="Arial"/>
          <w:szCs w:val="24"/>
        </w:rPr>
        <w:t xml:space="preserve">state and federal </w:t>
      </w:r>
      <w:r w:rsidRPr="002028E4">
        <w:rPr>
          <w:rFonts w:cs="Arial"/>
          <w:szCs w:val="24"/>
        </w:rPr>
        <w:t xml:space="preserve">program(s) that were charged. </w:t>
      </w:r>
      <w:r w:rsidR="00B55817">
        <w:rPr>
          <w:rFonts w:cs="Arial"/>
          <w:szCs w:val="24"/>
        </w:rPr>
        <w:t>Contact the AAA fiscal analyst to determine which</w:t>
      </w:r>
      <w:r w:rsidRPr="002028E4">
        <w:rPr>
          <w:rFonts w:cs="Arial"/>
          <w:szCs w:val="24"/>
        </w:rPr>
        <w:t xml:space="preserve"> of the following methods will be used:</w:t>
      </w:r>
    </w:p>
    <w:p w:rsidR="00C1343F" w:rsidRPr="002028E4" w:rsidRDefault="00C1343F" w:rsidP="00C1343F">
      <w:pPr>
        <w:rPr>
          <w:rFonts w:cs="Arial"/>
        </w:rPr>
      </w:pPr>
    </w:p>
    <w:p w:rsidR="0098304C" w:rsidRPr="002028E4" w:rsidRDefault="00162BAE" w:rsidP="00974ACB">
      <w:pPr>
        <w:pStyle w:val="ListParagraph"/>
        <w:numPr>
          <w:ilvl w:val="1"/>
          <w:numId w:val="31"/>
        </w:numPr>
        <w:rPr>
          <w:rFonts w:cs="Arial"/>
        </w:rPr>
      </w:pPr>
      <w:r>
        <w:rPr>
          <w:rFonts w:cs="Arial"/>
        </w:rPr>
        <w:t>A</w:t>
      </w:r>
      <w:r w:rsidR="0098304C" w:rsidRPr="002028E4">
        <w:rPr>
          <w:rFonts w:cs="Arial"/>
        </w:rPr>
        <w:t xml:space="preserve"> cash</w:t>
      </w:r>
      <w:r w:rsidR="00C16E1B">
        <w:rPr>
          <w:rFonts w:cs="Arial"/>
        </w:rPr>
        <w:t xml:space="preserve"> refund</w:t>
      </w:r>
    </w:p>
    <w:p w:rsidR="00C16E1B" w:rsidRDefault="00C16E1B" w:rsidP="00C16E1B">
      <w:pPr>
        <w:pStyle w:val="ListParagraph"/>
        <w:ind w:left="810"/>
        <w:rPr>
          <w:rFonts w:cs="Arial"/>
        </w:rPr>
      </w:pPr>
    </w:p>
    <w:p w:rsidR="0098304C" w:rsidRPr="002028E4" w:rsidRDefault="00162BAE" w:rsidP="00974ACB">
      <w:pPr>
        <w:pStyle w:val="ListParagraph"/>
        <w:numPr>
          <w:ilvl w:val="1"/>
          <w:numId w:val="31"/>
        </w:numPr>
        <w:rPr>
          <w:rFonts w:cs="Arial"/>
        </w:rPr>
      </w:pPr>
      <w:r>
        <w:rPr>
          <w:rFonts w:cs="Arial"/>
        </w:rPr>
        <w:t>Offset a subsequent billing</w:t>
      </w:r>
    </w:p>
    <w:p w:rsidR="00C16E1B" w:rsidRDefault="00C16E1B" w:rsidP="00C16E1B">
      <w:pPr>
        <w:pStyle w:val="ListParagraph"/>
        <w:ind w:left="810"/>
        <w:rPr>
          <w:rFonts w:cs="Arial"/>
        </w:rPr>
      </w:pPr>
    </w:p>
    <w:p w:rsidR="0098304C" w:rsidRDefault="00162BAE" w:rsidP="00974ACB">
      <w:pPr>
        <w:pStyle w:val="ListParagraph"/>
        <w:numPr>
          <w:ilvl w:val="1"/>
          <w:numId w:val="31"/>
        </w:numPr>
        <w:rPr>
          <w:rFonts w:cs="Arial"/>
        </w:rPr>
      </w:pPr>
      <w:r>
        <w:rPr>
          <w:rFonts w:cs="Arial"/>
        </w:rPr>
        <w:t>Submit a</w:t>
      </w:r>
      <w:r w:rsidR="00C16E1B">
        <w:rPr>
          <w:rFonts w:cs="Arial"/>
        </w:rPr>
        <w:t xml:space="preserve"> Supplemental BARS Support Form</w:t>
      </w:r>
      <w:r w:rsidR="0098304C" w:rsidRPr="002028E4">
        <w:rPr>
          <w:rFonts w:cs="Arial"/>
        </w:rPr>
        <w:t xml:space="preserve"> </w:t>
      </w:r>
      <w:r w:rsidR="00910079">
        <w:rPr>
          <w:rFonts w:cs="Arial"/>
        </w:rPr>
        <w:t>(to credit the amount previously charged)</w:t>
      </w:r>
    </w:p>
    <w:p w:rsidR="00910079" w:rsidRPr="00910079" w:rsidRDefault="00910079" w:rsidP="00910079">
      <w:pPr>
        <w:rPr>
          <w:rFonts w:cs="Arial"/>
        </w:rPr>
      </w:pPr>
    </w:p>
    <w:p w:rsidR="00910079" w:rsidRPr="00910079" w:rsidRDefault="0098304C" w:rsidP="00910079">
      <w:pPr>
        <w:tabs>
          <w:tab w:val="left" w:pos="-720"/>
        </w:tabs>
        <w:suppressAutoHyphens/>
        <w:spacing w:before="120"/>
        <w:ind w:left="360"/>
        <w:rPr>
          <w:rFonts w:cs="Arial"/>
          <w:szCs w:val="24"/>
        </w:rPr>
      </w:pPr>
      <w:r w:rsidRPr="002028E4">
        <w:rPr>
          <w:rFonts w:cs="Arial"/>
          <w:szCs w:val="24"/>
        </w:rPr>
        <w:t xml:space="preserve">Examples of unallowable costs are: alcoholic beverages, bad debts, fines and penalties. </w:t>
      </w:r>
    </w:p>
    <w:p w:rsidR="00910079" w:rsidRDefault="00910079" w:rsidP="00910079">
      <w:pPr>
        <w:pStyle w:val="ListParagraph"/>
        <w:tabs>
          <w:tab w:val="left" w:pos="-720"/>
        </w:tabs>
        <w:suppressAutoHyphens/>
        <w:spacing w:before="120"/>
        <w:ind w:left="360"/>
      </w:pPr>
    </w:p>
    <w:p w:rsidR="00081A62" w:rsidRDefault="002028E4" w:rsidP="00974ACB">
      <w:pPr>
        <w:pStyle w:val="ListParagraph"/>
        <w:numPr>
          <w:ilvl w:val="0"/>
          <w:numId w:val="31"/>
        </w:numPr>
        <w:tabs>
          <w:tab w:val="left" w:pos="-720"/>
        </w:tabs>
        <w:suppressAutoHyphens/>
        <w:spacing w:before="120"/>
      </w:pPr>
      <w:r w:rsidRPr="006F4283">
        <w:t xml:space="preserve">Final invoices are due 45 calendar days after the end of </w:t>
      </w:r>
      <w:r w:rsidR="0098304C" w:rsidRPr="006F4283">
        <w:t>contract period.</w:t>
      </w:r>
      <w:r w:rsidR="00ED1A99">
        <w:t xml:space="preserve"> </w:t>
      </w:r>
      <w:r w:rsidR="00015114" w:rsidRPr="006F4283">
        <w:t>If</w:t>
      </w:r>
      <w:r w:rsidR="0098304C" w:rsidRPr="006F4283">
        <w:t xml:space="preserve"> this deadline</w:t>
      </w:r>
      <w:r w:rsidR="00910079">
        <w:t xml:space="preserve"> </w:t>
      </w:r>
      <w:r w:rsidR="00332B82">
        <w:t>cannot be met</w:t>
      </w:r>
      <w:r w:rsidR="000F307D">
        <w:t>,</w:t>
      </w:r>
      <w:r w:rsidR="00332B82">
        <w:t xml:space="preserve"> the AAA</w:t>
      </w:r>
      <w:r w:rsidR="00910079">
        <w:t xml:space="preserve"> </w:t>
      </w:r>
      <w:r w:rsidRPr="006F4283">
        <w:t>must contact</w:t>
      </w:r>
      <w:r w:rsidR="0098304C" w:rsidRPr="006F4283">
        <w:t xml:space="preserve"> </w:t>
      </w:r>
      <w:r w:rsidR="00910079">
        <w:t xml:space="preserve">its </w:t>
      </w:r>
      <w:r w:rsidR="00D8485B">
        <w:t>ALTSA</w:t>
      </w:r>
      <w:r w:rsidR="0098304C" w:rsidRPr="006F4283">
        <w:t xml:space="preserve"> fiscal </w:t>
      </w:r>
      <w:r w:rsidR="00DA0D4A">
        <w:t>analyst</w:t>
      </w:r>
      <w:r w:rsidR="00D05B4F" w:rsidRPr="006F4283">
        <w:t xml:space="preserve"> </w:t>
      </w:r>
      <w:r w:rsidR="006F4283" w:rsidRPr="006F4283">
        <w:t>an</w:t>
      </w:r>
      <w:r w:rsidR="0098304C" w:rsidRPr="006F4283">
        <w:t>d r</w:t>
      </w:r>
      <w:r w:rsidR="00D05B4F" w:rsidRPr="006F4283">
        <w:t>equest an extension</w:t>
      </w:r>
      <w:r w:rsidR="0098304C" w:rsidRPr="006F4283">
        <w:t xml:space="preserve">. </w:t>
      </w:r>
      <w:r w:rsidR="00A13232" w:rsidRPr="00162BAE">
        <w:t xml:space="preserve">The </w:t>
      </w:r>
      <w:r w:rsidR="00A13232">
        <w:t>AAA must identify a final</w:t>
      </w:r>
      <w:r w:rsidR="00A13232" w:rsidRPr="00162BAE">
        <w:t xml:space="preserve"> billing </w:t>
      </w:r>
      <w:r w:rsidR="00A13232">
        <w:t>by typing the word “Final</w:t>
      </w:r>
      <w:r w:rsidR="00A13232" w:rsidRPr="00162BAE">
        <w:t>” next to the date entered on the reporting period line.</w:t>
      </w:r>
      <w:bookmarkStart w:id="24" w:name="_SECTION_XIII._"/>
      <w:bookmarkEnd w:id="24"/>
    </w:p>
    <w:p w:rsidR="00107795" w:rsidRPr="00081A62" w:rsidRDefault="00107795" w:rsidP="00107795">
      <w:pPr>
        <w:pStyle w:val="ListParagraph"/>
        <w:tabs>
          <w:tab w:val="left" w:pos="-720"/>
        </w:tabs>
        <w:suppressAutoHyphens/>
        <w:spacing w:before="120"/>
        <w:ind w:left="360"/>
      </w:pPr>
    </w:p>
    <w:bookmarkStart w:id="25" w:name="_SECTION_XII.__1"/>
    <w:bookmarkEnd w:id="25"/>
    <w:p w:rsidR="00AB1A7C" w:rsidRDefault="00987644" w:rsidP="0098304C">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8E617E" w:rsidRPr="00987644">
        <w:rPr>
          <w:rStyle w:val="Hyperlink"/>
          <w:szCs w:val="24"/>
        </w:rPr>
        <w:t>SECTION XII</w:t>
      </w:r>
      <w:r w:rsidR="00AB1A7C" w:rsidRPr="00987644">
        <w:rPr>
          <w:rStyle w:val="Hyperlink"/>
          <w:szCs w:val="24"/>
        </w:rPr>
        <w:t>.  A</w:t>
      </w:r>
      <w:r w:rsidR="00181DEC" w:rsidRPr="00987644">
        <w:rPr>
          <w:rStyle w:val="Hyperlink"/>
          <w:szCs w:val="24"/>
        </w:rPr>
        <w:t xml:space="preserve">udits and </w:t>
      </w:r>
      <w:r w:rsidR="00B91C36" w:rsidRPr="00987644">
        <w:rPr>
          <w:rStyle w:val="Hyperlink"/>
          <w:szCs w:val="24"/>
        </w:rPr>
        <w:t xml:space="preserve">Fiscal </w:t>
      </w:r>
      <w:r w:rsidR="00181DEC" w:rsidRPr="00987644">
        <w:rPr>
          <w:rStyle w:val="Hyperlink"/>
          <w:szCs w:val="24"/>
        </w:rPr>
        <w:t>Monitoring</w:t>
      </w:r>
      <w:r>
        <w:rPr>
          <w:szCs w:val="24"/>
        </w:rPr>
        <w:fldChar w:fldCharType="end"/>
      </w:r>
    </w:p>
    <w:p w:rsidR="00D10ECF" w:rsidRDefault="00D10ECF" w:rsidP="003D7434"/>
    <w:p w:rsidR="00D10ECF" w:rsidRPr="00BB00E4" w:rsidRDefault="00D10ECF" w:rsidP="003D7434">
      <w:pPr>
        <w:rPr>
          <w:u w:val="single"/>
        </w:rPr>
      </w:pPr>
      <w:r w:rsidRPr="00813555">
        <w:rPr>
          <w:u w:val="single"/>
        </w:rPr>
        <w:t>Subrecipient and Contractor Determination</w:t>
      </w:r>
    </w:p>
    <w:p w:rsidR="00AB1A7C" w:rsidRDefault="00AB1A7C" w:rsidP="004B2726">
      <w:pPr>
        <w:tabs>
          <w:tab w:val="left" w:pos="-720"/>
        </w:tabs>
        <w:suppressAutoHyphens/>
      </w:pPr>
    </w:p>
    <w:p w:rsidR="00F70235" w:rsidRDefault="00F70235" w:rsidP="00F70235">
      <w:r>
        <w:t xml:space="preserve">A non-federal entity may concurrently receive federal awards as a recipient, a subrecipient, and a contractor, depending on the substance of its agreements with federal awarding agencies and pass-through entities.  A subrecipient is a non-federal entity that expends federal awards received from a pass-through entity to carry out a federal program, but does not include an individual that is a beneficiary of such a program.  A subrecipient may also be a recipient of other federal awards directly from a federal awarding agency. </w:t>
      </w:r>
      <w:r w:rsidR="002D1E4B">
        <w:t xml:space="preserve">For purposes of this chapter, a subrecipient may also be </w:t>
      </w:r>
      <w:r w:rsidR="004C7643">
        <w:t xml:space="preserve">a </w:t>
      </w:r>
      <w:r w:rsidR="002D1E4B">
        <w:t>non-federal entity that expends state awards received to carry out a state program.</w:t>
      </w:r>
      <w:r>
        <w:t xml:space="preserve">    </w:t>
      </w:r>
    </w:p>
    <w:p w:rsidR="00F70235" w:rsidRDefault="00F70235" w:rsidP="00F70235"/>
    <w:p w:rsidR="00F70235" w:rsidRDefault="00F70235" w:rsidP="00F70235">
      <w:pPr>
        <w:tabs>
          <w:tab w:val="left" w:pos="-720"/>
        </w:tabs>
        <w:suppressAutoHyphens/>
      </w:pPr>
      <w:r>
        <w:t xml:space="preserve">The following criteria can be used as a guide to determine if an association between </w:t>
      </w:r>
      <w:r w:rsidRPr="001C3EA6">
        <w:t>a</w:t>
      </w:r>
      <w:r>
        <w:t xml:space="preserve"> pass-through entity </w:t>
      </w:r>
      <w:r w:rsidRPr="001C3EA6">
        <w:t>and a subcontractor is</w:t>
      </w:r>
      <w:r>
        <w:t xml:space="preserve"> a subrecipient or a contractor relationship.  Only general characteristics are listed</w:t>
      </w:r>
      <w:r w:rsidR="004C7643">
        <w:t>, and not all of the characteristics listed are required to make the determination.  P</w:t>
      </w:r>
      <w:r>
        <w:t>rofessional judgment should be used</w:t>
      </w:r>
      <w:r w:rsidR="004C7643">
        <w:t>.</w:t>
      </w:r>
    </w:p>
    <w:p w:rsidR="00111A7B" w:rsidRDefault="00111A7B" w:rsidP="00F70235">
      <w:pPr>
        <w:tabs>
          <w:tab w:val="left" w:pos="-720"/>
        </w:tabs>
        <w:suppressAutoHyphens/>
      </w:pPr>
    </w:p>
    <w:p w:rsidR="00111A7B" w:rsidRPr="00330216" w:rsidRDefault="00111A7B" w:rsidP="00F70235">
      <w:pPr>
        <w:tabs>
          <w:tab w:val="left" w:pos="-720"/>
        </w:tabs>
        <w:suppressAutoHyphens/>
      </w:pPr>
    </w:p>
    <w:tbl>
      <w:tblPr>
        <w:tblpPr w:leftFromText="180" w:rightFromText="180" w:vertAnchor="text" w:horzAnchor="margin" w:tblpXSpec="right" w:tblpY="194"/>
        <w:tblW w:w="9360" w:type="dxa"/>
        <w:tblBorders>
          <w:top w:val="single" w:sz="12" w:space="0" w:color="auto"/>
          <w:left w:val="single" w:sz="12" w:space="0" w:color="auto"/>
          <w:bottom w:val="single" w:sz="12" w:space="0" w:color="auto"/>
          <w:right w:val="single" w:sz="12" w:space="0" w:color="auto"/>
          <w:insideH w:val="single" w:sz="6" w:space="0" w:color="808080"/>
          <w:insideV w:val="single" w:sz="6" w:space="0" w:color="808080"/>
        </w:tblBorders>
        <w:tblLayout w:type="fixed"/>
        <w:tblLook w:val="00A0" w:firstRow="1" w:lastRow="0" w:firstColumn="1" w:lastColumn="0" w:noHBand="0" w:noVBand="0"/>
      </w:tblPr>
      <w:tblGrid>
        <w:gridCol w:w="4556"/>
        <w:gridCol w:w="4804"/>
      </w:tblGrid>
      <w:tr w:rsidR="00F70235" w:rsidTr="003378F9">
        <w:tc>
          <w:tcPr>
            <w:tcW w:w="4556" w:type="dxa"/>
            <w:shd w:val="pct60" w:color="auto" w:fill="auto"/>
          </w:tcPr>
          <w:p w:rsidR="00F70235" w:rsidRPr="00F02035" w:rsidRDefault="00F70235" w:rsidP="003378F9">
            <w:pPr>
              <w:tabs>
                <w:tab w:val="left" w:pos="-720"/>
              </w:tabs>
              <w:suppressAutoHyphens/>
              <w:jc w:val="center"/>
              <w:rPr>
                <w:b/>
                <w:color w:val="FFFFFF"/>
              </w:rPr>
            </w:pPr>
            <w:r w:rsidRPr="00F02035">
              <w:rPr>
                <w:b/>
                <w:color w:val="FFFFFF"/>
              </w:rPr>
              <w:t>Subrecipient</w:t>
            </w:r>
          </w:p>
        </w:tc>
        <w:tc>
          <w:tcPr>
            <w:tcW w:w="4804" w:type="dxa"/>
            <w:shd w:val="pct60" w:color="auto" w:fill="auto"/>
          </w:tcPr>
          <w:p w:rsidR="00F70235" w:rsidRPr="00F02035" w:rsidRDefault="00F70235" w:rsidP="003378F9">
            <w:pPr>
              <w:tabs>
                <w:tab w:val="left" w:pos="-720"/>
              </w:tabs>
              <w:suppressAutoHyphens/>
              <w:jc w:val="center"/>
              <w:rPr>
                <w:b/>
                <w:color w:val="FFFFFF"/>
              </w:rPr>
            </w:pPr>
            <w:r>
              <w:rPr>
                <w:b/>
                <w:color w:val="FFFFFF"/>
              </w:rPr>
              <w:t>Contractor</w:t>
            </w:r>
          </w:p>
        </w:tc>
      </w:tr>
      <w:tr w:rsidR="00F70235" w:rsidTr="003378F9">
        <w:tc>
          <w:tcPr>
            <w:tcW w:w="4556" w:type="dxa"/>
          </w:tcPr>
          <w:p w:rsidR="00F70235" w:rsidRPr="000B124D" w:rsidRDefault="00F70235" w:rsidP="003378F9">
            <w:pPr>
              <w:tabs>
                <w:tab w:val="left" w:pos="-720"/>
              </w:tabs>
              <w:suppressAutoHyphens/>
            </w:pPr>
            <w:r w:rsidRPr="000B124D">
              <w:t xml:space="preserve">Determines </w:t>
            </w:r>
            <w:r>
              <w:t xml:space="preserve">who is eligible to receive what federal </w:t>
            </w:r>
            <w:r w:rsidR="002D1E4B">
              <w:t xml:space="preserve">or state </w:t>
            </w:r>
            <w:r>
              <w:t xml:space="preserve">assistance </w:t>
            </w:r>
          </w:p>
        </w:tc>
        <w:tc>
          <w:tcPr>
            <w:tcW w:w="4804" w:type="dxa"/>
          </w:tcPr>
          <w:p w:rsidR="00F70235" w:rsidRPr="000B124D" w:rsidRDefault="00F70235" w:rsidP="003378F9">
            <w:pPr>
              <w:tabs>
                <w:tab w:val="left" w:pos="-720"/>
              </w:tabs>
              <w:suppressAutoHyphens/>
            </w:pPr>
            <w:r w:rsidRPr="006155A1">
              <w:t xml:space="preserve">Provides </w:t>
            </w:r>
            <w:r>
              <w:t xml:space="preserve">the goods and services within </w:t>
            </w:r>
            <w:r w:rsidRPr="006155A1">
              <w:t>normal business operation</w:t>
            </w:r>
            <w:r>
              <w:t>s</w:t>
            </w:r>
          </w:p>
        </w:tc>
      </w:tr>
      <w:tr w:rsidR="00F70235" w:rsidTr="003378F9">
        <w:tc>
          <w:tcPr>
            <w:tcW w:w="4556" w:type="dxa"/>
          </w:tcPr>
          <w:p w:rsidR="00F70235" w:rsidRPr="000B124D" w:rsidRDefault="00F70235" w:rsidP="003378F9">
            <w:pPr>
              <w:tabs>
                <w:tab w:val="left" w:pos="-720"/>
              </w:tabs>
              <w:suppressAutoHyphens/>
            </w:pPr>
            <w:r w:rsidRPr="000B124D">
              <w:t>Performance measured against program objectives</w:t>
            </w:r>
          </w:p>
        </w:tc>
        <w:tc>
          <w:tcPr>
            <w:tcW w:w="4804" w:type="dxa"/>
          </w:tcPr>
          <w:p w:rsidR="00F70235" w:rsidRPr="006155A1" w:rsidRDefault="00F70235" w:rsidP="003378F9">
            <w:pPr>
              <w:tabs>
                <w:tab w:val="left" w:pos="-720"/>
              </w:tabs>
              <w:suppressAutoHyphens/>
            </w:pPr>
            <w:r>
              <w:t>Provides similar goods or services to many different purchasers</w:t>
            </w:r>
          </w:p>
        </w:tc>
      </w:tr>
      <w:tr w:rsidR="00F70235" w:rsidTr="003378F9">
        <w:tc>
          <w:tcPr>
            <w:tcW w:w="4556" w:type="dxa"/>
          </w:tcPr>
          <w:p w:rsidR="00F70235" w:rsidRPr="000B124D" w:rsidRDefault="00F70235" w:rsidP="003378F9">
            <w:pPr>
              <w:tabs>
                <w:tab w:val="left" w:pos="-720"/>
              </w:tabs>
              <w:suppressAutoHyphens/>
            </w:pPr>
            <w:r w:rsidRPr="000B124D">
              <w:t>Has responsibility for making programmatic decisions</w:t>
            </w:r>
          </w:p>
        </w:tc>
        <w:tc>
          <w:tcPr>
            <w:tcW w:w="4804" w:type="dxa"/>
          </w:tcPr>
          <w:p w:rsidR="00F70235" w:rsidRPr="006155A1" w:rsidRDefault="00F70235" w:rsidP="003378F9">
            <w:pPr>
              <w:tabs>
                <w:tab w:val="left" w:pos="-720"/>
              </w:tabs>
              <w:suppressAutoHyphens/>
            </w:pPr>
            <w:r>
              <w:t>Normally operates in a competitive environment</w:t>
            </w:r>
          </w:p>
        </w:tc>
      </w:tr>
      <w:tr w:rsidR="00F70235" w:rsidTr="003378F9">
        <w:tc>
          <w:tcPr>
            <w:tcW w:w="4556" w:type="dxa"/>
          </w:tcPr>
          <w:p w:rsidR="00F70235" w:rsidRPr="000B124D" w:rsidRDefault="00F70235" w:rsidP="002D1E4B">
            <w:pPr>
              <w:tabs>
                <w:tab w:val="left" w:pos="-720"/>
              </w:tabs>
              <w:suppressAutoHyphens/>
            </w:pPr>
            <w:r>
              <w:t>Responsible for adhering to f</w:t>
            </w:r>
            <w:r w:rsidRPr="000B124D">
              <w:t xml:space="preserve">ederal </w:t>
            </w:r>
            <w:r w:rsidR="002D1E4B">
              <w:t xml:space="preserve">or state </w:t>
            </w:r>
            <w:r w:rsidRPr="000B124D">
              <w:t xml:space="preserve">program </w:t>
            </w:r>
            <w:r w:rsidR="00D365BA">
              <w:t xml:space="preserve">compliance </w:t>
            </w:r>
            <w:r w:rsidRPr="000B124D">
              <w:t>requirements</w:t>
            </w:r>
          </w:p>
        </w:tc>
        <w:tc>
          <w:tcPr>
            <w:tcW w:w="4804" w:type="dxa"/>
          </w:tcPr>
          <w:p w:rsidR="00F70235" w:rsidRPr="006155A1" w:rsidRDefault="00F70235" w:rsidP="003378F9">
            <w:pPr>
              <w:tabs>
                <w:tab w:val="left" w:pos="-720"/>
              </w:tabs>
              <w:suppressAutoHyphens/>
            </w:pPr>
            <w:r w:rsidRPr="006155A1">
              <w:t>Is</w:t>
            </w:r>
            <w:r>
              <w:t xml:space="preserve"> generally</w:t>
            </w:r>
            <w:r w:rsidRPr="006155A1">
              <w:t xml:space="preserve"> not subject to </w:t>
            </w:r>
            <w:r>
              <w:t>compliance requirements of the f</w:t>
            </w:r>
            <w:r w:rsidRPr="006155A1">
              <w:t xml:space="preserve">ederal </w:t>
            </w:r>
            <w:r w:rsidR="002D1E4B">
              <w:t xml:space="preserve">or state </w:t>
            </w:r>
            <w:r w:rsidRPr="006155A1">
              <w:t>program</w:t>
            </w:r>
          </w:p>
        </w:tc>
      </w:tr>
      <w:tr w:rsidR="00F70235" w:rsidTr="003378F9">
        <w:tc>
          <w:tcPr>
            <w:tcW w:w="4556" w:type="dxa"/>
          </w:tcPr>
          <w:p w:rsidR="00F70235" w:rsidRPr="000B124D" w:rsidRDefault="00F70235" w:rsidP="00111A7B">
            <w:pPr>
              <w:tabs>
                <w:tab w:val="left" w:pos="-720"/>
              </w:tabs>
              <w:suppressAutoHyphens/>
            </w:pPr>
            <w:r w:rsidRPr="000B124D">
              <w:t xml:space="preserve">Uses federal </w:t>
            </w:r>
            <w:r w:rsidR="002D1E4B">
              <w:t xml:space="preserve">or state </w:t>
            </w:r>
            <w:r w:rsidRPr="000B124D">
              <w:t xml:space="preserve">funds to carry out a program </w:t>
            </w:r>
            <w:r>
              <w:t xml:space="preserve">for a public purpose </w:t>
            </w:r>
          </w:p>
        </w:tc>
        <w:tc>
          <w:tcPr>
            <w:tcW w:w="4804" w:type="dxa"/>
          </w:tcPr>
          <w:p w:rsidR="00F70235" w:rsidRPr="006155A1" w:rsidRDefault="00F70235" w:rsidP="003378F9">
            <w:pPr>
              <w:tabs>
                <w:tab w:val="left" w:pos="-720"/>
              </w:tabs>
              <w:suppressAutoHyphens/>
            </w:pPr>
            <w:r>
              <w:t>Provides goods or services that are ancillary to the operation of the federal</w:t>
            </w:r>
            <w:r w:rsidR="002D1E4B">
              <w:t xml:space="preserve"> or state</w:t>
            </w:r>
            <w:r>
              <w:t xml:space="preserve"> program</w:t>
            </w:r>
          </w:p>
        </w:tc>
      </w:tr>
    </w:tbl>
    <w:p w:rsidR="00F70235" w:rsidRDefault="00F70235" w:rsidP="004B2726">
      <w:pPr>
        <w:tabs>
          <w:tab w:val="left" w:pos="-720"/>
        </w:tabs>
        <w:suppressAutoHyphens/>
      </w:pPr>
    </w:p>
    <w:p w:rsidR="008B6E28" w:rsidRDefault="008B6E28" w:rsidP="004B2726">
      <w:pPr>
        <w:tabs>
          <w:tab w:val="left" w:pos="-720"/>
        </w:tabs>
        <w:suppressAutoHyphens/>
      </w:pPr>
    </w:p>
    <w:p w:rsidR="008B6E28" w:rsidRDefault="008B6E28" w:rsidP="004B2726">
      <w:pPr>
        <w:tabs>
          <w:tab w:val="left" w:pos="-720"/>
        </w:tabs>
        <w:suppressAutoHyphens/>
        <w:rPr>
          <w:b/>
          <w:u w:val="single"/>
        </w:rPr>
      </w:pPr>
    </w:p>
    <w:p w:rsidR="00C92FE1" w:rsidRDefault="00C92FE1" w:rsidP="004B2726">
      <w:pPr>
        <w:tabs>
          <w:tab w:val="left" w:pos="-720"/>
        </w:tabs>
        <w:suppressAutoHyphens/>
        <w:rPr>
          <w:b/>
          <w:u w:val="single"/>
        </w:rPr>
      </w:pPr>
    </w:p>
    <w:p w:rsidR="00C92FE1" w:rsidRDefault="00C92FE1" w:rsidP="004B2726">
      <w:pPr>
        <w:tabs>
          <w:tab w:val="left" w:pos="-720"/>
        </w:tabs>
        <w:suppressAutoHyphens/>
        <w:rPr>
          <w:b/>
          <w:u w:val="single"/>
        </w:rPr>
      </w:pPr>
    </w:p>
    <w:p w:rsidR="00C92FE1" w:rsidRDefault="00C92FE1" w:rsidP="004B2726">
      <w:pPr>
        <w:tabs>
          <w:tab w:val="left" w:pos="-720"/>
        </w:tabs>
        <w:suppressAutoHyphens/>
        <w:rPr>
          <w:b/>
          <w:u w:val="single"/>
        </w:rPr>
      </w:pPr>
    </w:p>
    <w:p w:rsidR="00111A7B" w:rsidRDefault="00111A7B" w:rsidP="004B2726">
      <w:pPr>
        <w:tabs>
          <w:tab w:val="left" w:pos="-720"/>
        </w:tabs>
        <w:suppressAutoHyphens/>
        <w:rPr>
          <w:b/>
          <w:u w:val="single"/>
        </w:rPr>
      </w:pPr>
    </w:p>
    <w:p w:rsidR="00111A7B" w:rsidRDefault="00111A7B" w:rsidP="004B2726">
      <w:pPr>
        <w:tabs>
          <w:tab w:val="left" w:pos="-720"/>
        </w:tabs>
        <w:suppressAutoHyphens/>
        <w:rPr>
          <w:b/>
          <w:u w:val="single"/>
        </w:rPr>
      </w:pPr>
    </w:p>
    <w:p w:rsidR="00111A7B" w:rsidRDefault="00111A7B" w:rsidP="004B2726">
      <w:pPr>
        <w:tabs>
          <w:tab w:val="left" w:pos="-720"/>
        </w:tabs>
        <w:suppressAutoHyphens/>
        <w:rPr>
          <w:b/>
          <w:u w:val="single"/>
        </w:rPr>
      </w:pPr>
    </w:p>
    <w:p w:rsidR="00111A7B" w:rsidRDefault="00111A7B" w:rsidP="004B2726">
      <w:pPr>
        <w:tabs>
          <w:tab w:val="left" w:pos="-720"/>
        </w:tabs>
        <w:suppressAutoHyphens/>
        <w:rPr>
          <w:b/>
          <w:u w:val="single"/>
        </w:rPr>
      </w:pPr>
    </w:p>
    <w:p w:rsidR="008B6E28" w:rsidRDefault="008B6E28" w:rsidP="004B2726">
      <w:pPr>
        <w:tabs>
          <w:tab w:val="left" w:pos="-720"/>
        </w:tabs>
        <w:suppressAutoHyphens/>
        <w:rPr>
          <w:b/>
          <w:u w:val="single"/>
        </w:rPr>
      </w:pPr>
      <w:r w:rsidRPr="008B6E28">
        <w:rPr>
          <w:b/>
          <w:u w:val="single"/>
        </w:rPr>
        <w:t>Funding Stream</w:t>
      </w:r>
      <w:r>
        <w:rPr>
          <w:b/>
          <w:u w:val="single"/>
        </w:rPr>
        <w:t>s</w: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15584" behindDoc="0" locked="0" layoutInCell="1" allowOverlap="1" wp14:anchorId="5334E91B" wp14:editId="2FDF90DE">
                <wp:simplePos x="0" y="0"/>
                <wp:positionH relativeFrom="column">
                  <wp:posOffset>2836545</wp:posOffset>
                </wp:positionH>
                <wp:positionV relativeFrom="paragraph">
                  <wp:posOffset>99695</wp:posOffset>
                </wp:positionV>
                <wp:extent cx="1365885" cy="612648"/>
                <wp:effectExtent l="0" t="0" r="24765" b="16510"/>
                <wp:wrapNone/>
                <wp:docPr id="50" name="Flowchart: Process 50"/>
                <wp:cNvGraphicFramePr/>
                <a:graphic xmlns:a="http://schemas.openxmlformats.org/drawingml/2006/main">
                  <a:graphicData uri="http://schemas.microsoft.com/office/word/2010/wordprocessingShape">
                    <wps:wsp>
                      <wps:cNvSpPr/>
                      <wps:spPr>
                        <a:xfrm>
                          <a:off x="0" y="0"/>
                          <a:ext cx="1365885" cy="612648"/>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725CA5">
                            <w:pPr>
                              <w:jc w:val="center"/>
                            </w:pPr>
                            <w:r>
                              <w:t>State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34E91B" id="_x0000_t109" coordsize="21600,21600" o:spt="109" path="m,l,21600r21600,l21600,xe">
                <v:stroke joinstyle="miter"/>
                <v:path gradientshapeok="t" o:connecttype="rect"/>
              </v:shapetype>
              <v:shape id="Flowchart: Process 50" o:spid="_x0000_s1026" type="#_x0000_t109" style="position:absolute;margin-left:223.35pt;margin-top:7.85pt;width:107.55pt;height:4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" fillcolor="#5b9bd5" strokecolor="#41719c" strokeweight="1pt">
                <v:textbox>
                  <w:txbxContent>
                    <w:p w:rsidR="001C6B30" w:rsidRDefault="001C6B30" w:rsidP="00725CA5">
                      <w:pPr>
                        <w:jc w:val="center"/>
                      </w:pPr>
                      <w:r>
                        <w:t>State Government</w:t>
                      </w:r>
                    </w:p>
                  </w:txbxContent>
                </v:textbox>
              </v:shape>
            </w:pict>
          </mc:Fallback>
        </mc:AlternateContent>
      </w:r>
      <w:r>
        <w:rPr>
          <w:b/>
          <w:noProof/>
          <w:u w:val="single"/>
        </w:rPr>
        <mc:AlternateContent>
          <mc:Choice Requires="wps">
            <w:drawing>
              <wp:anchor distT="0" distB="0" distL="114300" distR="114300" simplePos="0" relativeHeight="251713536" behindDoc="0" locked="0" layoutInCell="1" allowOverlap="1" wp14:anchorId="2EC5693E" wp14:editId="66634C22">
                <wp:simplePos x="0" y="0"/>
                <wp:positionH relativeFrom="column">
                  <wp:posOffset>542925</wp:posOffset>
                </wp:positionH>
                <wp:positionV relativeFrom="paragraph">
                  <wp:posOffset>95250</wp:posOffset>
                </wp:positionV>
                <wp:extent cx="1365885" cy="612648"/>
                <wp:effectExtent l="0" t="0" r="24765" b="16510"/>
                <wp:wrapNone/>
                <wp:docPr id="49" name="Flowchart: Process 49"/>
                <wp:cNvGraphicFramePr/>
                <a:graphic xmlns:a="http://schemas.openxmlformats.org/drawingml/2006/main">
                  <a:graphicData uri="http://schemas.microsoft.com/office/word/2010/wordprocessingShape">
                    <wps:wsp>
                      <wps:cNvSpPr/>
                      <wps:spPr>
                        <a:xfrm>
                          <a:off x="0" y="0"/>
                          <a:ext cx="1365885" cy="612648"/>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A744FD">
                            <w:pPr>
                              <w:jc w:val="center"/>
                            </w:pPr>
                            <w:r>
                              <w:t>Federal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5693E" id="Flowchart: Process 49" o:spid="_x0000_s1027" type="#_x0000_t109" style="position:absolute;margin-left:42.75pt;margin-top:7.5pt;width:107.55pt;height:4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" fillcolor="#5b9bd5" strokecolor="#41719c" strokeweight="1pt">
                <v:textbox>
                  <w:txbxContent>
                    <w:p w:rsidR="001C6B30" w:rsidRDefault="001C6B30" w:rsidP="00A744FD">
                      <w:pPr>
                        <w:jc w:val="center"/>
                      </w:pPr>
                      <w:r>
                        <w:t>Federal Government</w:t>
                      </w:r>
                    </w:p>
                  </w:txbxContent>
                </v:textbox>
              </v:shape>
            </w:pict>
          </mc:Fallback>
        </mc:AlternateContent>
      </w: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r>
        <w:rPr>
          <w:b/>
        </w:rPr>
        <w:tab/>
      </w:r>
      <w:r>
        <w:rPr>
          <w:b/>
        </w:rPr>
        <w:tab/>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19680" behindDoc="0" locked="0" layoutInCell="1" allowOverlap="1" wp14:anchorId="0A6CA1AD" wp14:editId="04831DDA">
                <wp:simplePos x="0" y="0"/>
                <wp:positionH relativeFrom="column">
                  <wp:posOffset>3514725</wp:posOffset>
                </wp:positionH>
                <wp:positionV relativeFrom="paragraph">
                  <wp:posOffset>5715</wp:posOffset>
                </wp:positionV>
                <wp:extent cx="0" cy="340360"/>
                <wp:effectExtent l="0" t="0" r="19050" b="21590"/>
                <wp:wrapNone/>
                <wp:docPr id="52" name="Straight Connector 52"/>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F213A0F" id="Straight Connector 52"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276.75pt,.45pt" to="276.7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" strokecolor="windowText" strokeweight=".5pt">
                <v:stroke joinstyle="miter"/>
              </v:line>
            </w:pict>
          </mc:Fallback>
        </mc:AlternateContent>
      </w:r>
      <w:r>
        <w:rPr>
          <w:b/>
          <w:noProof/>
          <w:u w:val="single"/>
        </w:rPr>
        <mc:AlternateContent>
          <mc:Choice Requires="wps">
            <w:drawing>
              <wp:anchor distT="0" distB="0" distL="114300" distR="114300" simplePos="0" relativeHeight="251717632" behindDoc="0" locked="0" layoutInCell="1" allowOverlap="1" wp14:anchorId="351CE9EB" wp14:editId="3146BF47">
                <wp:simplePos x="0" y="0"/>
                <wp:positionH relativeFrom="column">
                  <wp:posOffset>1156335</wp:posOffset>
                </wp:positionH>
                <wp:positionV relativeFrom="paragraph">
                  <wp:posOffset>5715</wp:posOffset>
                </wp:positionV>
                <wp:extent cx="0" cy="340360"/>
                <wp:effectExtent l="0" t="0" r="19050" b="21590"/>
                <wp:wrapNone/>
                <wp:docPr id="51" name="Straight Connector 51"/>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42BDEC" id="Straight Connector 5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91.05pt,.45pt" to="91.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" strokecolor="windowText" strokeweight=".5pt">
                <v:stroke joinstyle="miter"/>
              </v:line>
            </w:pict>
          </mc:Fallback>
        </mc:AlternateContent>
      </w: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03296" behindDoc="0" locked="0" layoutInCell="1" allowOverlap="1" wp14:anchorId="0224D7A5" wp14:editId="5A71880B">
                <wp:simplePos x="0" y="0"/>
                <wp:positionH relativeFrom="column">
                  <wp:posOffset>2371725</wp:posOffset>
                </wp:positionH>
                <wp:positionV relativeFrom="paragraph">
                  <wp:posOffset>177800</wp:posOffset>
                </wp:positionV>
                <wp:extent cx="0" cy="340360"/>
                <wp:effectExtent l="0" t="0" r="19050" b="21590"/>
                <wp:wrapNone/>
                <wp:docPr id="41" name="Straight Connector 41"/>
                <wp:cNvGraphicFramePr/>
                <a:graphic xmlns:a="http://schemas.openxmlformats.org/drawingml/2006/main">
                  <a:graphicData uri="http://schemas.microsoft.com/office/word/2010/wordprocessingShape">
                    <wps:wsp>
                      <wps:cNvCnPr/>
                      <wps:spPr>
                        <a:xfrm>
                          <a:off x="0" y="0"/>
                          <a:ext cx="0" cy="3403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7BF97B" id="Straight Connector 41"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86.75pt,14pt" to="186.75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" strokecolor="black [3213]" strokeweight=".5pt">
                <v:stroke joinstyle="miter"/>
              </v:line>
            </w:pict>
          </mc:Fallback>
        </mc:AlternateContent>
      </w:r>
      <w:r>
        <w:rPr>
          <w:b/>
          <w:noProof/>
          <w:u w:val="single"/>
        </w:rPr>
        <mc:AlternateContent>
          <mc:Choice Requires="wps">
            <w:drawing>
              <wp:anchor distT="0" distB="0" distL="114300" distR="114300" simplePos="0" relativeHeight="251720704" behindDoc="0" locked="0" layoutInCell="1" allowOverlap="1" wp14:anchorId="507CE331" wp14:editId="6224AD6F">
                <wp:simplePos x="0" y="0"/>
                <wp:positionH relativeFrom="column">
                  <wp:posOffset>1152525</wp:posOffset>
                </wp:positionH>
                <wp:positionV relativeFrom="paragraph">
                  <wp:posOffset>172720</wp:posOffset>
                </wp:positionV>
                <wp:extent cx="236220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2362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17805" id="Straight Connector 53"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90.75pt,13.6pt" to="276.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" strokecolor="black [3213]" strokeweight=".5pt">
                <v:stroke joinstyle="miter"/>
              </v:line>
            </w:pict>
          </mc:Fallback>
        </mc:AlternateContent>
      </w: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725CA5" w:rsidP="004B2726">
      <w:pPr>
        <w:tabs>
          <w:tab w:val="left" w:pos="-720"/>
        </w:tabs>
        <w:suppressAutoHyphens/>
        <w:rPr>
          <w:b/>
        </w:rPr>
      </w:pPr>
      <w:r>
        <w:rPr>
          <w:b/>
          <w:noProof/>
          <w:u w:val="single"/>
        </w:rPr>
        <mc:AlternateContent>
          <mc:Choice Requires="wps">
            <w:drawing>
              <wp:anchor distT="0" distB="0" distL="114300" distR="114300" simplePos="0" relativeHeight="251681792" behindDoc="0" locked="0" layoutInCell="1" allowOverlap="1" wp14:anchorId="341E64F9" wp14:editId="0D1482A5">
                <wp:simplePos x="0" y="0"/>
                <wp:positionH relativeFrom="column">
                  <wp:posOffset>1699260</wp:posOffset>
                </wp:positionH>
                <wp:positionV relativeFrom="paragraph">
                  <wp:posOffset>2540</wp:posOffset>
                </wp:positionV>
                <wp:extent cx="1365885" cy="612140"/>
                <wp:effectExtent l="0" t="0" r="24765" b="16510"/>
                <wp:wrapNone/>
                <wp:docPr id="13" name="Flowchart: Process 13"/>
                <wp:cNvGraphicFramePr/>
                <a:graphic xmlns:a="http://schemas.openxmlformats.org/drawingml/2006/main">
                  <a:graphicData uri="http://schemas.microsoft.com/office/word/2010/wordprocessingShape">
                    <wps:wsp>
                      <wps:cNvSpPr/>
                      <wps:spPr>
                        <a:xfrm>
                          <a:off x="0" y="0"/>
                          <a:ext cx="1365885"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A744FD">
                            <w:pPr>
                              <w:jc w:val="center"/>
                            </w:pPr>
                            <w:r>
                              <w:t xml:space="preserve">ALTSA </w:t>
                            </w:r>
                          </w:p>
                          <w:p w:rsidR="001C6B30" w:rsidRPr="00813555" w:rsidRDefault="001C6B30" w:rsidP="00A744FD">
                            <w:pPr>
                              <w:jc w:val="center"/>
                              <w:rPr>
                                <w:sz w:val="20"/>
                              </w:rPr>
                            </w:pPr>
                            <w:r w:rsidRPr="00813555">
                              <w:rPr>
                                <w:sz w:val="20"/>
                              </w:rPr>
                              <w:t>(Pass-Through Entity)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E64F9" id="Flowchart: Process 13" o:spid="_x0000_s1028" type="#_x0000_t109" style="position:absolute;margin-left:133.8pt;margin-top:.2pt;width:107.55pt;height:4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" fillcolor="#5b9bd5" strokecolor="#41719c" strokeweight="1pt">
                <v:textbox>
                  <w:txbxContent>
                    <w:p w:rsidR="001C6B30" w:rsidRDefault="001C6B30" w:rsidP="00A744FD">
                      <w:pPr>
                        <w:jc w:val="center"/>
                      </w:pPr>
                      <w:r>
                        <w:t xml:space="preserve">ALTSA </w:t>
                      </w:r>
                    </w:p>
                    <w:p w:rsidR="001C6B30" w:rsidRPr="00813555" w:rsidRDefault="001C6B30" w:rsidP="00A744FD">
                      <w:pPr>
                        <w:jc w:val="center"/>
                        <w:rPr>
                          <w:sz w:val="20"/>
                        </w:rPr>
                      </w:pPr>
                      <w:r w:rsidRPr="00813555">
                        <w:rPr>
                          <w:sz w:val="20"/>
                        </w:rPr>
                        <w:t>(Pass-Through Entity)</w:t>
                      </w:r>
                    </w:p>
                  </w:txbxContent>
                </v:textbox>
              </v:shape>
            </w:pict>
          </mc:Fallback>
        </mc:AlternateContent>
      </w:r>
      <w:r w:rsidR="008B6E28" w:rsidRPr="008B6E28">
        <w:rPr>
          <w:b/>
        </w:rPr>
        <w:tab/>
      </w:r>
      <w:r w:rsidR="008B6E28" w:rsidRPr="008B6E28">
        <w:rPr>
          <w:b/>
        </w:rPr>
        <w:tab/>
      </w:r>
      <w:r w:rsidR="008B6E28" w:rsidRPr="008B6E28">
        <w:rPr>
          <w:b/>
        </w:rPr>
        <w:tab/>
      </w:r>
      <w:r w:rsidR="008B6E28" w:rsidRPr="008B6E28">
        <w:rPr>
          <w:b/>
        </w:rPr>
        <w:tab/>
      </w:r>
    </w:p>
    <w:p w:rsidR="008B6E28" w:rsidRDefault="008B6E28" w:rsidP="004B2726">
      <w:pPr>
        <w:tabs>
          <w:tab w:val="left" w:pos="-720"/>
        </w:tabs>
        <w:suppressAutoHyphens/>
        <w:rPr>
          <w:b/>
        </w:rPr>
      </w:pPr>
    </w:p>
    <w:p w:rsidR="008B6E28" w:rsidRPr="008B6E28" w:rsidRDefault="008B6E28" w:rsidP="004B2726">
      <w:pPr>
        <w:tabs>
          <w:tab w:val="left" w:pos="-720"/>
        </w:tabs>
        <w:suppressAutoHyphens/>
        <w:rPr>
          <w:b/>
        </w:rPr>
      </w:pPr>
      <w:r>
        <w:rPr>
          <w:b/>
        </w:rPr>
        <w:tab/>
      </w:r>
      <w:r>
        <w:rPr>
          <w:b/>
        </w:rPr>
        <w:tab/>
      </w:r>
      <w:r>
        <w:rPr>
          <w:b/>
        </w:rPr>
        <w:tab/>
      </w:r>
      <w:r>
        <w:rPr>
          <w:b/>
        </w:rPr>
        <w:tab/>
      </w:r>
      <w:r>
        <w:rPr>
          <w:b/>
        </w:rPr>
        <w:tab/>
      </w: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22752" behindDoc="0" locked="0" layoutInCell="1" allowOverlap="1" wp14:anchorId="66E4B3C7" wp14:editId="6ED1D034">
                <wp:simplePos x="0" y="0"/>
                <wp:positionH relativeFrom="column">
                  <wp:posOffset>2371725</wp:posOffset>
                </wp:positionH>
                <wp:positionV relativeFrom="paragraph">
                  <wp:posOffset>92157</wp:posOffset>
                </wp:positionV>
                <wp:extent cx="0" cy="340360"/>
                <wp:effectExtent l="0" t="0" r="19050" b="21590"/>
                <wp:wrapNone/>
                <wp:docPr id="57" name="Straight Connector 57"/>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172970" id="Straight Connector 5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86.75pt,7.25pt" to="186.7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" strokecolor="windowText" strokeweight=".5pt">
                <v:stroke joinstyle="miter"/>
              </v:line>
            </w:pict>
          </mc:Fallback>
        </mc:AlternateConten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683840" behindDoc="0" locked="0" layoutInCell="1" allowOverlap="1" wp14:anchorId="022D3ED9" wp14:editId="1CD0CA4C">
                <wp:simplePos x="0" y="0"/>
                <wp:positionH relativeFrom="column">
                  <wp:posOffset>1685925</wp:posOffset>
                </wp:positionH>
                <wp:positionV relativeFrom="paragraph">
                  <wp:posOffset>81915</wp:posOffset>
                </wp:positionV>
                <wp:extent cx="1400175" cy="704850"/>
                <wp:effectExtent l="0" t="0" r="28575" b="19050"/>
                <wp:wrapNone/>
                <wp:docPr id="14" name="Flowchart: Process 14"/>
                <wp:cNvGraphicFramePr/>
                <a:graphic xmlns:a="http://schemas.openxmlformats.org/drawingml/2006/main">
                  <a:graphicData uri="http://schemas.microsoft.com/office/word/2010/wordprocessingShape">
                    <wps:wsp>
                      <wps:cNvSpPr/>
                      <wps:spPr>
                        <a:xfrm>
                          <a:off x="0" y="0"/>
                          <a:ext cx="1400175" cy="70485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Pr="00AD59CF" w:rsidRDefault="001C6B30" w:rsidP="00A744FD">
                            <w:pPr>
                              <w:jc w:val="center"/>
                              <w:rPr>
                                <w:sz w:val="20"/>
                              </w:rPr>
                            </w:pPr>
                            <w:r w:rsidRPr="00AD59CF">
                              <w:rPr>
                                <w:sz w:val="20"/>
                              </w:rPr>
                              <w:t>AAA</w:t>
                            </w:r>
                          </w:p>
                          <w:p w:rsidR="001C6B30" w:rsidRPr="00AD59CF" w:rsidRDefault="001C6B30" w:rsidP="00A744FD">
                            <w:pPr>
                              <w:jc w:val="center"/>
                              <w:rPr>
                                <w:sz w:val="20"/>
                              </w:rPr>
                            </w:pPr>
                            <w:r w:rsidRPr="00AD59CF">
                              <w:rPr>
                                <w:sz w:val="20"/>
                              </w:rPr>
                              <w:t>(Subrecipient)</w:t>
                            </w:r>
                          </w:p>
                          <w:p w:rsidR="001C6B30" w:rsidRPr="00AD59CF" w:rsidRDefault="001C6B30" w:rsidP="00A744FD">
                            <w:pPr>
                              <w:jc w:val="center"/>
                              <w:rPr>
                                <w:sz w:val="20"/>
                              </w:rPr>
                            </w:pPr>
                            <w:r w:rsidRPr="00AD59CF">
                              <w:rPr>
                                <w:sz w:val="20"/>
                              </w:rPr>
                              <w:t>(</w:t>
                            </w:r>
                            <w:r>
                              <w:rPr>
                                <w:sz w:val="20"/>
                              </w:rPr>
                              <w:t>P</w:t>
                            </w:r>
                            <w:r w:rsidRPr="00AD59CF">
                              <w:rPr>
                                <w:sz w:val="20"/>
                              </w:rPr>
                              <w:t>ass-</w:t>
                            </w:r>
                            <w:r>
                              <w:rPr>
                                <w:sz w:val="20"/>
                              </w:rPr>
                              <w:t>T</w:t>
                            </w:r>
                            <w:r w:rsidRPr="00AD59CF">
                              <w:rPr>
                                <w:sz w:val="20"/>
                              </w:rPr>
                              <w:t xml:space="preserve">hrough </w:t>
                            </w:r>
                            <w:r>
                              <w:rPr>
                                <w:sz w:val="20"/>
                              </w:rPr>
                              <w:t>E</w:t>
                            </w:r>
                            <w:r w:rsidRPr="00AD59CF">
                              <w:rPr>
                                <w:sz w:val="20"/>
                              </w:rPr>
                              <w:t>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D3ED9" id="Flowchart: Process 14" o:spid="_x0000_s1029" type="#_x0000_t109" style="position:absolute;margin-left:132.75pt;margin-top:6.45pt;width:110.25pt;height:5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" fillcolor="#5b9bd5" strokecolor="#41719c" strokeweight="1pt">
                <v:textbox>
                  <w:txbxContent>
                    <w:p w:rsidR="001C6B30" w:rsidRPr="00AD59CF" w:rsidRDefault="001C6B30" w:rsidP="00A744FD">
                      <w:pPr>
                        <w:jc w:val="center"/>
                        <w:rPr>
                          <w:sz w:val="20"/>
                        </w:rPr>
                      </w:pPr>
                      <w:r w:rsidRPr="00AD59CF">
                        <w:rPr>
                          <w:sz w:val="20"/>
                        </w:rPr>
                        <w:t>AAA</w:t>
                      </w:r>
                    </w:p>
                    <w:p w:rsidR="001C6B30" w:rsidRPr="00AD59CF" w:rsidRDefault="001C6B30" w:rsidP="00A744FD">
                      <w:pPr>
                        <w:jc w:val="center"/>
                        <w:rPr>
                          <w:sz w:val="20"/>
                        </w:rPr>
                      </w:pPr>
                      <w:r w:rsidRPr="00AD59CF">
                        <w:rPr>
                          <w:sz w:val="20"/>
                        </w:rPr>
                        <w:t>(Subrecipient)</w:t>
                      </w:r>
                    </w:p>
                    <w:p w:rsidR="001C6B30" w:rsidRPr="00AD59CF" w:rsidRDefault="001C6B30" w:rsidP="00A744FD">
                      <w:pPr>
                        <w:jc w:val="center"/>
                        <w:rPr>
                          <w:sz w:val="20"/>
                        </w:rPr>
                      </w:pPr>
                      <w:r w:rsidRPr="00AD59CF">
                        <w:rPr>
                          <w:sz w:val="20"/>
                        </w:rPr>
                        <w:t>(</w:t>
                      </w:r>
                      <w:r>
                        <w:rPr>
                          <w:sz w:val="20"/>
                        </w:rPr>
                        <w:t>P</w:t>
                      </w:r>
                      <w:r w:rsidRPr="00AD59CF">
                        <w:rPr>
                          <w:sz w:val="20"/>
                        </w:rPr>
                        <w:t>ass-</w:t>
                      </w:r>
                      <w:r>
                        <w:rPr>
                          <w:sz w:val="20"/>
                        </w:rPr>
                        <w:t>T</w:t>
                      </w:r>
                      <w:r w:rsidRPr="00AD59CF">
                        <w:rPr>
                          <w:sz w:val="20"/>
                        </w:rPr>
                        <w:t xml:space="preserve">hrough </w:t>
                      </w:r>
                      <w:r>
                        <w:rPr>
                          <w:sz w:val="20"/>
                        </w:rPr>
                        <w:t>E</w:t>
                      </w:r>
                      <w:r w:rsidRPr="00AD59CF">
                        <w:rPr>
                          <w:sz w:val="20"/>
                        </w:rPr>
                        <w:t>ntity)</w:t>
                      </w:r>
                    </w:p>
                  </w:txbxContent>
                </v:textbox>
              </v:shape>
            </w:pict>
          </mc:Fallback>
        </mc:AlternateContent>
      </w: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24800" behindDoc="0" locked="0" layoutInCell="1" allowOverlap="1" wp14:anchorId="10ED99AF" wp14:editId="062D916A">
                <wp:simplePos x="0" y="0"/>
                <wp:positionH relativeFrom="column">
                  <wp:posOffset>2371725</wp:posOffset>
                </wp:positionH>
                <wp:positionV relativeFrom="paragraph">
                  <wp:posOffset>167640</wp:posOffset>
                </wp:positionV>
                <wp:extent cx="0" cy="340360"/>
                <wp:effectExtent l="0" t="0" r="19050" b="21590"/>
                <wp:wrapNone/>
                <wp:docPr id="58" name="Straight Connector 58"/>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4F46F3" id="Straight Connector 58"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86.75pt,13.2pt" to="186.7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" strokecolor="windowText" strokeweight=".5pt">
                <v:stroke joinstyle="miter"/>
              </v:line>
            </w:pict>
          </mc:Fallback>
        </mc:AlternateConten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26848" behindDoc="0" locked="0" layoutInCell="1" allowOverlap="1" wp14:anchorId="1D3043E3" wp14:editId="5FA90DAA">
                <wp:simplePos x="0" y="0"/>
                <wp:positionH relativeFrom="column">
                  <wp:posOffset>1152525</wp:posOffset>
                </wp:positionH>
                <wp:positionV relativeFrom="paragraph">
                  <wp:posOffset>161290</wp:posOffset>
                </wp:positionV>
                <wp:extent cx="0" cy="340360"/>
                <wp:effectExtent l="0" t="0" r="19050" b="21590"/>
                <wp:wrapNone/>
                <wp:docPr id="59" name="Straight Connector 59"/>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170855" id="Straight Connector 59"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90.75pt,12.7pt" to="90.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" strokecolor="windowText" strokeweight=".5pt">
                <v:stroke joinstyle="miter"/>
              </v:line>
            </w:pict>
          </mc:Fallback>
        </mc:AlternateContent>
      </w:r>
      <w:r>
        <w:rPr>
          <w:b/>
          <w:noProof/>
          <w:u w:val="single"/>
        </w:rPr>
        <mc:AlternateContent>
          <mc:Choice Requires="wps">
            <w:drawing>
              <wp:anchor distT="0" distB="0" distL="114300" distR="114300" simplePos="0" relativeHeight="251728896" behindDoc="0" locked="0" layoutInCell="1" allowOverlap="1" wp14:anchorId="737E276B" wp14:editId="49BB2CF4">
                <wp:simplePos x="0" y="0"/>
                <wp:positionH relativeFrom="column">
                  <wp:posOffset>3514725</wp:posOffset>
                </wp:positionH>
                <wp:positionV relativeFrom="paragraph">
                  <wp:posOffset>158750</wp:posOffset>
                </wp:positionV>
                <wp:extent cx="0" cy="340360"/>
                <wp:effectExtent l="0" t="0" r="19050" b="21590"/>
                <wp:wrapNone/>
                <wp:docPr id="60" name="Straight Connector 60"/>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94B429" id="Straight Connector 60"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6.75pt,12.5pt" to="276.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" strokecolor="windowText" strokeweight=".5pt">
                <v:stroke joinstyle="miter"/>
              </v:line>
            </w:pict>
          </mc:Fallback>
        </mc:AlternateContent>
      </w:r>
      <w:r>
        <w:rPr>
          <w:b/>
          <w:noProof/>
          <w:u w:val="single"/>
        </w:rPr>
        <mc:AlternateContent>
          <mc:Choice Requires="wps">
            <w:drawing>
              <wp:anchor distT="0" distB="0" distL="114300" distR="114300" simplePos="0" relativeHeight="251708416" behindDoc="0" locked="0" layoutInCell="1" allowOverlap="1" wp14:anchorId="2CB87ADD" wp14:editId="3C4E2B2E">
                <wp:simplePos x="0" y="0"/>
                <wp:positionH relativeFrom="column">
                  <wp:posOffset>1152525</wp:posOffset>
                </wp:positionH>
                <wp:positionV relativeFrom="paragraph">
                  <wp:posOffset>157480</wp:posOffset>
                </wp:positionV>
                <wp:extent cx="23622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23622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8BE6793" id="Straight Connector 45"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75pt,12.4pt" to="276.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" strokecolor="windowText" strokeweight=".5pt">
                <v:stroke joinstyle="miter"/>
              </v:line>
            </w:pict>
          </mc:Fallback>
        </mc:AlternateConten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695104" behindDoc="0" locked="0" layoutInCell="1" allowOverlap="1" wp14:anchorId="1DDB54B6" wp14:editId="024D8B29">
                <wp:simplePos x="0" y="0"/>
                <wp:positionH relativeFrom="column">
                  <wp:posOffset>2832513</wp:posOffset>
                </wp:positionH>
                <wp:positionV relativeFrom="paragraph">
                  <wp:posOffset>153884</wp:posOffset>
                </wp:positionV>
                <wp:extent cx="1375410" cy="609600"/>
                <wp:effectExtent l="0" t="0" r="15240" b="19050"/>
                <wp:wrapNone/>
                <wp:docPr id="34" name="Flowchart: Process 34"/>
                <wp:cNvGraphicFramePr/>
                <a:graphic xmlns:a="http://schemas.openxmlformats.org/drawingml/2006/main">
                  <a:graphicData uri="http://schemas.microsoft.com/office/word/2010/wordprocessingShape">
                    <wps:wsp>
                      <wps:cNvSpPr/>
                      <wps:spPr>
                        <a:xfrm>
                          <a:off x="0" y="0"/>
                          <a:ext cx="1375410" cy="60960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A744FD">
                            <w:pPr>
                              <w:jc w:val="center"/>
                            </w:pPr>
                            <w:r>
                              <w:t>Contractor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B54B6" id="Flowchart: Process 34" o:spid="_x0000_s1030" type="#_x0000_t109" style="position:absolute;margin-left:223.05pt;margin-top:12.1pt;width:108.3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" fillcolor="#5b9bd5" strokecolor="#41719c" strokeweight="1pt">
                <v:textbox>
                  <w:txbxContent>
                    <w:p w:rsidR="001C6B30" w:rsidRDefault="001C6B30" w:rsidP="00A744FD">
                      <w:pPr>
                        <w:jc w:val="center"/>
                      </w:pPr>
                      <w:r>
                        <w:t>Contractor</w:t>
                      </w:r>
                    </w:p>
                  </w:txbxContent>
                </v:textbox>
              </v:shape>
            </w:pict>
          </mc:Fallback>
        </mc:AlternateContent>
      </w:r>
      <w:r>
        <w:rPr>
          <w:b/>
          <w:noProof/>
          <w:u w:val="single"/>
        </w:rPr>
        <mc:AlternateContent>
          <mc:Choice Requires="wps">
            <w:drawing>
              <wp:anchor distT="0" distB="0" distL="114300" distR="114300" simplePos="0" relativeHeight="251693056" behindDoc="0" locked="0" layoutInCell="1" allowOverlap="1" wp14:anchorId="73E04A7B" wp14:editId="7E963F6D">
                <wp:simplePos x="0" y="0"/>
                <wp:positionH relativeFrom="column">
                  <wp:posOffset>473578</wp:posOffset>
                </wp:positionH>
                <wp:positionV relativeFrom="paragraph">
                  <wp:posOffset>153893</wp:posOffset>
                </wp:positionV>
                <wp:extent cx="1365885" cy="612140"/>
                <wp:effectExtent l="0" t="0" r="24765" b="16510"/>
                <wp:wrapNone/>
                <wp:docPr id="33" name="Flowchart: Process 33"/>
                <wp:cNvGraphicFramePr/>
                <a:graphic xmlns:a="http://schemas.openxmlformats.org/drawingml/2006/main">
                  <a:graphicData uri="http://schemas.microsoft.com/office/word/2010/wordprocessingShape">
                    <wps:wsp>
                      <wps:cNvSpPr/>
                      <wps:spPr>
                        <a:xfrm>
                          <a:off x="0" y="0"/>
                          <a:ext cx="1365885" cy="612140"/>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A744FD">
                            <w:pPr>
                              <w:jc w:val="center"/>
                            </w:pPr>
                            <w:r>
                              <w:t>Subrecipient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04A7B" id="Flowchart: Process 33" o:spid="_x0000_s1031" type="#_x0000_t109" style="position:absolute;margin-left:37.3pt;margin-top:12.1pt;width:107.55pt;height:4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" fillcolor="#5b9bd5" strokecolor="#41719c" strokeweight="1pt">
                <v:textbox>
                  <w:txbxContent>
                    <w:p w:rsidR="001C6B30" w:rsidRDefault="001C6B30" w:rsidP="00A744FD">
                      <w:pPr>
                        <w:jc w:val="center"/>
                      </w:pPr>
                      <w:r>
                        <w:t>Subrecipient</w:t>
                      </w:r>
                    </w:p>
                  </w:txbxContent>
                </v:textbox>
              </v:shape>
            </w:pict>
          </mc:Fallback>
        </mc:AlternateContent>
      </w: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366561" w:rsidRDefault="00366561" w:rsidP="004B2726">
      <w:pPr>
        <w:tabs>
          <w:tab w:val="left" w:pos="-720"/>
        </w:tabs>
        <w:suppressAutoHyphens/>
        <w:rPr>
          <w:b/>
          <w:u w:val="single"/>
        </w:rPr>
      </w:pPr>
    </w:p>
    <w:p w:rsidR="00366561" w:rsidRDefault="00366561"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35040" behindDoc="0" locked="0" layoutInCell="1" allowOverlap="1" wp14:anchorId="650C3B58" wp14:editId="214D9DD3">
                <wp:simplePos x="0" y="0"/>
                <wp:positionH relativeFrom="column">
                  <wp:posOffset>3519673</wp:posOffset>
                </wp:positionH>
                <wp:positionV relativeFrom="paragraph">
                  <wp:posOffset>65768</wp:posOffset>
                </wp:positionV>
                <wp:extent cx="0" cy="340360"/>
                <wp:effectExtent l="0" t="0" r="19050" b="21590"/>
                <wp:wrapNone/>
                <wp:docPr id="63" name="Straight Connector 63"/>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ECA3A5" id="Straight Connector 63"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277.15pt,5.2pt" to="277.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" strokecolor="windowText" strokeweight=".5pt">
                <v:stroke joinstyle="miter"/>
              </v:line>
            </w:pict>
          </mc:Fallback>
        </mc:AlternateContent>
      </w:r>
      <w:r>
        <w:rPr>
          <w:b/>
          <w:noProof/>
          <w:u w:val="single"/>
        </w:rPr>
        <mc:AlternateContent>
          <mc:Choice Requires="wps">
            <w:drawing>
              <wp:anchor distT="0" distB="0" distL="114300" distR="114300" simplePos="0" relativeHeight="251732992" behindDoc="0" locked="0" layoutInCell="1" allowOverlap="1" wp14:anchorId="39AC6EFC" wp14:editId="272A9064">
                <wp:simplePos x="0" y="0"/>
                <wp:positionH relativeFrom="column">
                  <wp:posOffset>1140649</wp:posOffset>
                </wp:positionH>
                <wp:positionV relativeFrom="paragraph">
                  <wp:posOffset>64465</wp:posOffset>
                </wp:positionV>
                <wp:extent cx="0" cy="340360"/>
                <wp:effectExtent l="0" t="0" r="19050" b="21590"/>
                <wp:wrapNone/>
                <wp:docPr id="62" name="Straight Connector 62"/>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F62EF1" id="Straight Connector 62"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89.8pt,5.1pt" to="89.8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" strokecolor="windowText" strokeweight=".5pt">
                <v:stroke joinstyle="miter"/>
              </v:line>
            </w:pict>
          </mc:Fallback>
        </mc:AlternateConten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730944" behindDoc="0" locked="0" layoutInCell="1" allowOverlap="1" wp14:anchorId="26F213D0" wp14:editId="2FEED0FB">
                <wp:simplePos x="0" y="0"/>
                <wp:positionH relativeFrom="column">
                  <wp:posOffset>2368327</wp:posOffset>
                </wp:positionH>
                <wp:positionV relativeFrom="paragraph">
                  <wp:posOffset>50767</wp:posOffset>
                </wp:positionV>
                <wp:extent cx="0" cy="340360"/>
                <wp:effectExtent l="0" t="0" r="19050" b="21590"/>
                <wp:wrapNone/>
                <wp:docPr id="61" name="Straight Connector 61"/>
                <wp:cNvGraphicFramePr/>
                <a:graphic xmlns:a="http://schemas.openxmlformats.org/drawingml/2006/main">
                  <a:graphicData uri="http://schemas.microsoft.com/office/word/2010/wordprocessingShape">
                    <wps:wsp>
                      <wps:cNvCnPr/>
                      <wps:spPr>
                        <a:xfrm>
                          <a:off x="0" y="0"/>
                          <a:ext cx="0" cy="34036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4A0D0A" id="Straight Connector 61"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186.5pt,4pt" to="186.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" strokecolor="windowText" strokeweight=".5pt">
                <v:stroke joinstyle="miter"/>
              </v:line>
            </w:pict>
          </mc:Fallback>
        </mc:AlternateContent>
      </w:r>
      <w:r>
        <w:rPr>
          <w:b/>
          <w:noProof/>
          <w:u w:val="single"/>
        </w:rPr>
        <mc:AlternateContent>
          <mc:Choice Requires="wps">
            <w:drawing>
              <wp:anchor distT="0" distB="0" distL="114300" distR="114300" simplePos="0" relativeHeight="251737088" behindDoc="0" locked="0" layoutInCell="1" allowOverlap="1" wp14:anchorId="77D3EC6C" wp14:editId="1821D0C4">
                <wp:simplePos x="0" y="0"/>
                <wp:positionH relativeFrom="column">
                  <wp:posOffset>1158595</wp:posOffset>
                </wp:positionH>
                <wp:positionV relativeFrom="paragraph">
                  <wp:posOffset>52895</wp:posOffset>
                </wp:positionV>
                <wp:extent cx="2361062" cy="0"/>
                <wp:effectExtent l="0" t="0" r="20320" b="19050"/>
                <wp:wrapNone/>
                <wp:docPr id="64" name="Straight Connector 64"/>
                <wp:cNvGraphicFramePr/>
                <a:graphic xmlns:a="http://schemas.openxmlformats.org/drawingml/2006/main">
                  <a:graphicData uri="http://schemas.microsoft.com/office/word/2010/wordprocessingShape">
                    <wps:wsp>
                      <wps:cNvCnPr/>
                      <wps:spPr>
                        <a:xfrm>
                          <a:off x="0" y="0"/>
                          <a:ext cx="2361062"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4310C5E" id="Straight Connector 64"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25pt,4.15pt" to="277.1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" strokecolor="windowText" strokeweight=".5pt">
                <v:stroke joinstyle="miter"/>
              </v:line>
            </w:pict>
          </mc:Fallback>
        </mc:AlternateContent>
      </w:r>
    </w:p>
    <w:p w:rsidR="008B6E28" w:rsidRDefault="008B6E28" w:rsidP="004B2726">
      <w:pPr>
        <w:tabs>
          <w:tab w:val="left" w:pos="-720"/>
        </w:tabs>
        <w:suppressAutoHyphens/>
        <w:rPr>
          <w:b/>
          <w:u w:val="single"/>
        </w:rPr>
      </w:pPr>
    </w:p>
    <w:p w:rsidR="008B6E28" w:rsidRDefault="00725CA5" w:rsidP="004B2726">
      <w:pPr>
        <w:tabs>
          <w:tab w:val="left" w:pos="-720"/>
        </w:tabs>
        <w:suppressAutoHyphens/>
        <w:rPr>
          <w:b/>
          <w:u w:val="single"/>
        </w:rPr>
      </w:pPr>
      <w:r>
        <w:rPr>
          <w:b/>
          <w:noProof/>
          <w:u w:val="single"/>
        </w:rPr>
        <mc:AlternateContent>
          <mc:Choice Requires="wps">
            <w:drawing>
              <wp:anchor distT="0" distB="0" distL="114300" distR="114300" simplePos="0" relativeHeight="251697152" behindDoc="0" locked="0" layoutInCell="1" allowOverlap="1" wp14:anchorId="6452A779" wp14:editId="51EFB69B">
                <wp:simplePos x="0" y="0"/>
                <wp:positionH relativeFrom="column">
                  <wp:posOffset>1686464</wp:posOffset>
                </wp:positionH>
                <wp:positionV relativeFrom="paragraph">
                  <wp:posOffset>41898</wp:posOffset>
                </wp:positionV>
                <wp:extent cx="1365885" cy="1043796"/>
                <wp:effectExtent l="0" t="0" r="24765" b="23495"/>
                <wp:wrapNone/>
                <wp:docPr id="35" name="Flowchart: Process 35"/>
                <wp:cNvGraphicFramePr/>
                <a:graphic xmlns:a="http://schemas.openxmlformats.org/drawingml/2006/main">
                  <a:graphicData uri="http://schemas.microsoft.com/office/word/2010/wordprocessingShape">
                    <wps:wsp>
                      <wps:cNvSpPr/>
                      <wps:spPr>
                        <a:xfrm>
                          <a:off x="0" y="0"/>
                          <a:ext cx="1365885" cy="1043796"/>
                        </a:xfrm>
                        <a:prstGeom prst="flowChartProcess">
                          <a:avLst/>
                        </a:prstGeom>
                        <a:solidFill>
                          <a:srgbClr val="5B9BD5"/>
                        </a:solidFill>
                        <a:ln w="12700" cap="flat" cmpd="sng" algn="ctr">
                          <a:solidFill>
                            <a:srgbClr val="5B9BD5">
                              <a:shade val="50000"/>
                            </a:srgbClr>
                          </a:solidFill>
                          <a:prstDash val="solid"/>
                          <a:miter lim="800000"/>
                        </a:ln>
                        <a:effectLst/>
                      </wps:spPr>
                      <wps:txbx>
                        <w:txbxContent>
                          <w:p w:rsidR="001C6B30" w:rsidRDefault="001C6B30" w:rsidP="00A744FD">
                            <w:pPr>
                              <w:jc w:val="center"/>
                            </w:pPr>
                            <w:r>
                              <w:t xml:space="preserve">Provider </w:t>
                            </w:r>
                          </w:p>
                          <w:p w:rsidR="001C6B30" w:rsidRDefault="001C6B30" w:rsidP="00A744FD">
                            <w:pPr>
                              <w:jc w:val="center"/>
                            </w:pPr>
                            <w:r>
                              <w:t>(Vendor) see Chapter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2A779" id="Flowchart: Process 35" o:spid="_x0000_s1032" type="#_x0000_t109" style="position:absolute;margin-left:132.8pt;margin-top:3.3pt;width:107.55pt;height:82.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" fillcolor="#5b9bd5" strokecolor="#41719c" strokeweight="1pt">
                <v:textbox>
                  <w:txbxContent>
                    <w:p w:rsidR="001C6B30" w:rsidRDefault="001C6B30" w:rsidP="00A744FD">
                      <w:pPr>
                        <w:jc w:val="center"/>
                      </w:pPr>
                      <w:r>
                        <w:t xml:space="preserve">Provider </w:t>
                      </w:r>
                    </w:p>
                    <w:p w:rsidR="001C6B30" w:rsidRDefault="001C6B30" w:rsidP="00A744FD">
                      <w:pPr>
                        <w:jc w:val="center"/>
                      </w:pPr>
                      <w:r>
                        <w:t>(Vendor) see Chapter 6</w:t>
                      </w:r>
                    </w:p>
                  </w:txbxContent>
                </v:textbox>
              </v:shape>
            </w:pict>
          </mc:Fallback>
        </mc:AlternateContent>
      </w: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8B6E28" w:rsidRDefault="008B6E28" w:rsidP="004B2726">
      <w:pPr>
        <w:tabs>
          <w:tab w:val="left" w:pos="-720"/>
        </w:tabs>
        <w:suppressAutoHyphens/>
        <w:rPr>
          <w:b/>
          <w:u w:val="single"/>
        </w:rPr>
      </w:pPr>
    </w:p>
    <w:p w:rsidR="00F70235" w:rsidRDefault="00F70235" w:rsidP="004B2726">
      <w:pPr>
        <w:tabs>
          <w:tab w:val="left" w:pos="-720"/>
        </w:tabs>
        <w:suppressAutoHyphens/>
        <w:rPr>
          <w:b/>
          <w:u w:val="single"/>
        </w:rPr>
      </w:pPr>
      <w:r>
        <w:rPr>
          <w:b/>
          <w:u w:val="single"/>
        </w:rPr>
        <w:t>Audit Requirements</w:t>
      </w:r>
    </w:p>
    <w:p w:rsidR="00F70235" w:rsidRPr="003D7434" w:rsidRDefault="00F70235" w:rsidP="004B2726">
      <w:pPr>
        <w:tabs>
          <w:tab w:val="left" w:pos="-720"/>
        </w:tabs>
        <w:suppressAutoHyphens/>
        <w:rPr>
          <w:b/>
          <w:u w:val="single"/>
        </w:rPr>
      </w:pPr>
    </w:p>
    <w:p w:rsidR="00D04EE4" w:rsidRDefault="00F8110A" w:rsidP="004B2726">
      <w:pPr>
        <w:tabs>
          <w:tab w:val="left" w:pos="-720"/>
        </w:tabs>
        <w:suppressAutoHyphens/>
        <w:rPr>
          <w:u w:val="single"/>
        </w:rPr>
      </w:pPr>
      <w:r>
        <w:rPr>
          <w:u w:val="single"/>
        </w:rPr>
        <w:t xml:space="preserve">Recipients of </w:t>
      </w:r>
      <w:r w:rsidR="00D04EE4">
        <w:rPr>
          <w:u w:val="single"/>
        </w:rPr>
        <w:t>Federal Awards</w:t>
      </w:r>
    </w:p>
    <w:p w:rsidR="008F4EA4" w:rsidRDefault="008F4EA4" w:rsidP="004B2726">
      <w:pPr>
        <w:tabs>
          <w:tab w:val="left" w:pos="-720"/>
        </w:tabs>
        <w:suppressAutoHyphens/>
        <w:rPr>
          <w:u w:val="single"/>
        </w:rPr>
      </w:pPr>
    </w:p>
    <w:p w:rsidR="00080A1A" w:rsidRDefault="00AB1A7C" w:rsidP="004B2726">
      <w:pPr>
        <w:tabs>
          <w:tab w:val="left" w:pos="-720"/>
        </w:tabs>
        <w:suppressAutoHyphens/>
      </w:pPr>
      <w:r>
        <w:t xml:space="preserve">An </w:t>
      </w:r>
      <w:r w:rsidR="00510B2E">
        <w:t xml:space="preserve">annual </w:t>
      </w:r>
      <w:r>
        <w:t>audit is required for the AAA and other</w:t>
      </w:r>
      <w:r w:rsidR="008257B2">
        <w:t xml:space="preserve"> subrecipients</w:t>
      </w:r>
      <w:r>
        <w:t xml:space="preserve"> who expend </w:t>
      </w:r>
      <w:r w:rsidR="00F70235">
        <w:t>$750,000</w:t>
      </w:r>
      <w:r>
        <w:t xml:space="preserve"> </w:t>
      </w:r>
      <w:r w:rsidR="00C950D4">
        <w:t xml:space="preserve">or more </w:t>
      </w:r>
      <w:r w:rsidR="004061DB">
        <w:t xml:space="preserve">in </w:t>
      </w:r>
      <w:r w:rsidR="00F70235">
        <w:t xml:space="preserve">the entity’s fiscal </w:t>
      </w:r>
      <w:r w:rsidR="004061DB">
        <w:t xml:space="preserve">year </w:t>
      </w:r>
      <w:r>
        <w:t>in federal</w:t>
      </w:r>
      <w:r w:rsidR="004061DB">
        <w:t xml:space="preserve"> awards</w:t>
      </w:r>
      <w:r w:rsidR="00F815CB">
        <w:t>.</w:t>
      </w:r>
      <w:r>
        <w:t xml:space="preserve">  </w:t>
      </w:r>
      <w:r w:rsidR="00F70235">
        <w:t xml:space="preserve">(This threshold is subject to change.  Consult current 45 CFR 75.501(a) for the current threshold amount.)  </w:t>
      </w:r>
      <w:r w:rsidR="004061DB">
        <w:t xml:space="preserve">A </w:t>
      </w:r>
      <w:r w:rsidR="00F70235">
        <w:t>s</w:t>
      </w:r>
      <w:r w:rsidR="00910079">
        <w:t xml:space="preserve">ingle </w:t>
      </w:r>
      <w:r w:rsidR="00F70235">
        <w:t>a</w:t>
      </w:r>
      <w:r w:rsidR="004061DB">
        <w:t xml:space="preserve">udit </w:t>
      </w:r>
      <w:r w:rsidR="00167D6D">
        <w:t>must</w:t>
      </w:r>
      <w:r w:rsidR="004061DB">
        <w:t xml:space="preserve"> be conducted unless the entity makes an election to have a program-spec</w:t>
      </w:r>
      <w:r w:rsidR="000F307D">
        <w:t>ific audit conducted.  A subrecipient</w:t>
      </w:r>
      <w:r w:rsidR="004061DB">
        <w:t xml:space="preserve"> may qualify for this election if it expends federal awards under only one federal program and that federal program’s </w:t>
      </w:r>
      <w:r w:rsidR="00146D12">
        <w:t xml:space="preserve">statutes, </w:t>
      </w:r>
      <w:r w:rsidR="004061DB">
        <w:t xml:space="preserve">regulations, or </w:t>
      </w:r>
      <w:r w:rsidR="00146D12">
        <w:t>the terms and conditions of the federal awards</w:t>
      </w:r>
      <w:r w:rsidR="004061DB">
        <w:t xml:space="preserve"> do not require a financial statement audit.</w:t>
      </w:r>
      <w:r w:rsidR="00D54268">
        <w:t xml:space="preserve"> </w:t>
      </w:r>
      <w:r w:rsidR="00B1106A">
        <w:t xml:space="preserve">The AAA does not qualify for this election because </w:t>
      </w:r>
      <w:r w:rsidR="00F8110A">
        <w:t>it receives</w:t>
      </w:r>
      <w:r w:rsidR="00B1106A">
        <w:t xml:space="preserve"> </w:t>
      </w:r>
      <w:r w:rsidR="00910079">
        <w:t xml:space="preserve">multiple </w:t>
      </w:r>
      <w:r w:rsidR="00B1106A">
        <w:t xml:space="preserve">federal </w:t>
      </w:r>
      <w:r w:rsidR="00F8110A">
        <w:t>funds</w:t>
      </w:r>
      <w:r w:rsidR="00B1106A">
        <w:t xml:space="preserve">. </w:t>
      </w:r>
      <w:r w:rsidR="000271BC">
        <w:t xml:space="preserve">Refer to </w:t>
      </w:r>
      <w:r w:rsidR="00146D12">
        <w:t>45 CFR 75 Subpart F for single audit and program-specific audit provisions</w:t>
      </w:r>
      <w:r w:rsidR="00B667A7">
        <w:t>.</w:t>
      </w:r>
    </w:p>
    <w:p w:rsidR="00080A1A" w:rsidRDefault="00080A1A" w:rsidP="004B2726">
      <w:pPr>
        <w:tabs>
          <w:tab w:val="left" w:pos="-720"/>
        </w:tabs>
        <w:suppressAutoHyphens/>
      </w:pPr>
    </w:p>
    <w:p w:rsidR="00080A1A" w:rsidRDefault="00080A1A" w:rsidP="00080A1A">
      <w:pPr>
        <w:tabs>
          <w:tab w:val="left" w:pos="-720"/>
        </w:tabs>
        <w:suppressAutoHyphens/>
      </w:pPr>
      <w:r>
        <w:t xml:space="preserve">CFR 45 CFR 75.502(i) states that Medicaid payments to a </w:t>
      </w:r>
      <w:r w:rsidR="00F8110A">
        <w:t xml:space="preserve">provider </w:t>
      </w:r>
      <w:r>
        <w:t>for providing patient care services to Medicaid-eligible individuals are not considered federal awards expended.  For the AAA, this means that the payment for in-home services for Medicaid clients should not be included as federal awards in determining if the audit threshold has been reached and should not be included on the Schedule of Expenditures of Federal Awards.</w:t>
      </w:r>
    </w:p>
    <w:p w:rsidR="00D54268" w:rsidRDefault="00D54268" w:rsidP="004B2726">
      <w:pPr>
        <w:tabs>
          <w:tab w:val="left" w:pos="-720"/>
        </w:tabs>
        <w:suppressAutoHyphens/>
      </w:pPr>
    </w:p>
    <w:p w:rsidR="00AB1A7C" w:rsidRDefault="00356211" w:rsidP="003D7434">
      <w:pPr>
        <w:tabs>
          <w:tab w:val="left" w:pos="-720"/>
        </w:tabs>
        <w:suppressAutoHyphens/>
      </w:pPr>
      <w:r>
        <w:t>If a</w:t>
      </w:r>
      <w:r w:rsidR="00AB1A7C">
        <w:t xml:space="preserve"> subcontractor is a for-profit organization, it may be a subrecipient, but it will not fall under the </w:t>
      </w:r>
      <w:r w:rsidR="00082E61">
        <w:t>45 CFR 75 Subpart F</w:t>
      </w:r>
      <w:r w:rsidR="00AB1A7C">
        <w:t xml:space="preserve"> requirements for a federal single or program-specific audit.  In this case, </w:t>
      </w:r>
      <w:r w:rsidR="00D90D0A">
        <w:t xml:space="preserve">the AAA is responsible for establishing requirements, as necessary, to ensure compliance by for-profit subrecipients.  The agreement with the for-profit subrecipient must describe applicable compliance requirements and the for-profit subrecipient’s compliance responsibility.  Methods to ensure compliance may include pre-award audits, monitoring during the agreement (see </w:t>
      </w:r>
      <w:r w:rsidR="00A31777">
        <w:t>F</w:t>
      </w:r>
      <w:r w:rsidR="00D90D0A">
        <w:t xml:space="preserve">iscal Monitoring discussed later in this Section), and post-award audits.  </w:t>
      </w:r>
      <w:r w:rsidR="000271BC">
        <w:t xml:space="preserve"> </w:t>
      </w:r>
    </w:p>
    <w:p w:rsidR="00C97A8D" w:rsidRDefault="003B132F" w:rsidP="004B2726">
      <w:pPr>
        <w:tabs>
          <w:tab w:val="left" w:pos="-720"/>
        </w:tabs>
        <w:suppressAutoHyphens/>
        <w:jc w:val="center"/>
        <w:rPr>
          <w:b/>
        </w:rPr>
      </w:pPr>
      <w:r>
        <w:t xml:space="preserve"> </w:t>
      </w:r>
    </w:p>
    <w:p w:rsidR="00F022F6" w:rsidRDefault="00D04EE4" w:rsidP="00330216">
      <w:pPr>
        <w:tabs>
          <w:tab w:val="left" w:pos="-720"/>
        </w:tabs>
        <w:suppressAutoHyphens/>
        <w:rPr>
          <w:u w:val="single"/>
        </w:rPr>
      </w:pPr>
      <w:r>
        <w:rPr>
          <w:u w:val="single"/>
        </w:rPr>
        <w:t>Home Care Agencies</w:t>
      </w:r>
      <w:r w:rsidR="00F8110A">
        <w:rPr>
          <w:u w:val="single"/>
        </w:rPr>
        <w:t xml:space="preserve"> </w:t>
      </w:r>
    </w:p>
    <w:p w:rsidR="00D04EE4" w:rsidRDefault="00D04EE4" w:rsidP="00330216">
      <w:pPr>
        <w:tabs>
          <w:tab w:val="left" w:pos="-720"/>
        </w:tabs>
        <w:suppressAutoHyphens/>
      </w:pPr>
      <w:r>
        <w:t xml:space="preserve">A home care agency is </w:t>
      </w:r>
      <w:r w:rsidR="00F11841">
        <w:t xml:space="preserve">required to have an annual </w:t>
      </w:r>
      <w:r w:rsidR="00795EE6">
        <w:t xml:space="preserve">independent </w:t>
      </w:r>
      <w:r w:rsidR="00F11841">
        <w:t>audit or review of its financial statements.</w:t>
      </w:r>
    </w:p>
    <w:p w:rsidR="00F11841" w:rsidRDefault="00F11841" w:rsidP="00330216">
      <w:pPr>
        <w:tabs>
          <w:tab w:val="left" w:pos="-720"/>
        </w:tabs>
        <w:suppressAutoHyphens/>
      </w:pPr>
    </w:p>
    <w:p w:rsidR="00F8110A" w:rsidRDefault="00F8110A" w:rsidP="00330216">
      <w:pPr>
        <w:tabs>
          <w:tab w:val="left" w:pos="-720"/>
        </w:tabs>
        <w:suppressAutoHyphens/>
      </w:pPr>
      <w:r>
        <w:t>Additional Requirement for Agency Worker Health Insurance (AWHI) -</w:t>
      </w:r>
    </w:p>
    <w:p w:rsidR="00F11841" w:rsidRDefault="00F8110A" w:rsidP="00330216">
      <w:pPr>
        <w:tabs>
          <w:tab w:val="left" w:pos="-720"/>
        </w:tabs>
        <w:suppressAutoHyphens/>
      </w:pPr>
      <w:r>
        <w:t xml:space="preserve">The </w:t>
      </w:r>
      <w:r w:rsidR="00F07664">
        <w:t xml:space="preserve">home care agencies </w:t>
      </w:r>
      <w:r>
        <w:t xml:space="preserve">receive a vendor rate for client services.  This vendor rate </w:t>
      </w:r>
      <w:r w:rsidR="00F07664">
        <w:t xml:space="preserve">includes a designated portion which must be used solely to purchase health benefits for eligible workers directly providing in-home care services to publicly funded consumers.  </w:t>
      </w:r>
      <w:r w:rsidR="00F07664" w:rsidRPr="006C5550">
        <w:t>At least annually</w:t>
      </w:r>
      <w:r w:rsidRPr="006C5550">
        <w:t>,</w:t>
      </w:r>
      <w:r w:rsidR="00F07664" w:rsidRPr="006C5550">
        <w:t xml:space="preserve"> a home care agency is required by ALTSA to </w:t>
      </w:r>
      <w:r w:rsidRPr="006C5550">
        <w:t>substantiate</w:t>
      </w:r>
      <w:r w:rsidR="000C6C53">
        <w:t xml:space="preserve"> that</w:t>
      </w:r>
      <w:r w:rsidRPr="006C5550">
        <w:t xml:space="preserve"> the amount of funds received from the unit rate</w:t>
      </w:r>
      <w:r w:rsidRPr="00A05C55">
        <w:t xml:space="preserve"> for health insurance was used to provide health insurance by </w:t>
      </w:r>
      <w:r w:rsidR="00F07664" w:rsidRPr="00A05C55">
        <w:t>provid</w:t>
      </w:r>
      <w:r w:rsidRPr="00A05C55">
        <w:t>ing</w:t>
      </w:r>
      <w:r w:rsidR="00B0763E" w:rsidRPr="00B31B8C">
        <w:t xml:space="preserve"> to both ALTSA and the AAA</w:t>
      </w:r>
      <w:r w:rsidR="00F07664" w:rsidRPr="006C5550">
        <w:t>:</w:t>
      </w:r>
    </w:p>
    <w:p w:rsidR="0095359C" w:rsidRDefault="0095359C" w:rsidP="00330216">
      <w:pPr>
        <w:tabs>
          <w:tab w:val="left" w:pos="-720"/>
        </w:tabs>
        <w:suppressAutoHyphens/>
      </w:pPr>
    </w:p>
    <w:p w:rsidR="00F07664" w:rsidRPr="00AD59CF" w:rsidRDefault="00A7007A" w:rsidP="00AD59CF">
      <w:pPr>
        <w:pStyle w:val="ListParagraph"/>
        <w:numPr>
          <w:ilvl w:val="0"/>
          <w:numId w:val="78"/>
        </w:numPr>
        <w:tabs>
          <w:tab w:val="left" w:pos="-720"/>
        </w:tabs>
        <w:suppressAutoHyphens/>
        <w:rPr>
          <w:b/>
        </w:rPr>
      </w:pPr>
      <w:r>
        <w:t xml:space="preserve">A </w:t>
      </w:r>
      <w:r w:rsidR="00F07664">
        <w:t>Notice of Good Standing from SEIU Healthcare NW Health Benefits (Trust), or</w:t>
      </w:r>
    </w:p>
    <w:p w:rsidR="0095359C" w:rsidRPr="00AD59CF" w:rsidRDefault="0095359C" w:rsidP="00AD59CF">
      <w:pPr>
        <w:pStyle w:val="ListParagraph"/>
        <w:tabs>
          <w:tab w:val="left" w:pos="-720"/>
        </w:tabs>
        <w:suppressAutoHyphens/>
        <w:rPr>
          <w:b/>
        </w:rPr>
      </w:pPr>
    </w:p>
    <w:p w:rsidR="00B340E5" w:rsidRPr="00B340E5" w:rsidRDefault="00A7007A" w:rsidP="00B340E5">
      <w:pPr>
        <w:pStyle w:val="ListParagraph"/>
        <w:numPr>
          <w:ilvl w:val="0"/>
          <w:numId w:val="78"/>
        </w:numPr>
        <w:tabs>
          <w:tab w:val="left" w:pos="-720"/>
        </w:tabs>
        <w:suppressAutoHyphens/>
        <w:rPr>
          <w:b/>
        </w:rPr>
      </w:pPr>
      <w:r>
        <w:t xml:space="preserve">An </w:t>
      </w:r>
      <w:r w:rsidR="00041235">
        <w:t>independent review or audit that determines whether the full amount paid to a home care agency for AWHI has been paid out for agency worker health benefits.</w:t>
      </w:r>
      <w:r w:rsidR="000C584A">
        <w:t xml:space="preserve"> This verification </w:t>
      </w:r>
      <w:r w:rsidR="00041235">
        <w:t>may</w:t>
      </w:r>
      <w:r w:rsidR="000C584A">
        <w:t xml:space="preserve"> be included in the agency’s annual financial statement audit </w:t>
      </w:r>
      <w:r w:rsidR="00041235">
        <w:t xml:space="preserve">or could </w:t>
      </w:r>
      <w:r w:rsidR="0068411B">
        <w:t xml:space="preserve">be done via </w:t>
      </w:r>
      <w:r w:rsidR="00041235">
        <w:t>an Agreed-Upon Procedures</w:t>
      </w:r>
      <w:r w:rsidR="00DC019E">
        <w:t xml:space="preserve"> Engagement report</w:t>
      </w:r>
      <w:r w:rsidR="000C584A">
        <w:t>.</w:t>
      </w:r>
      <w:r w:rsidR="005B4C6C">
        <w:t xml:space="preserve">  </w:t>
      </w:r>
    </w:p>
    <w:p w:rsidR="00B340E5" w:rsidRDefault="00B340E5" w:rsidP="00B340E5">
      <w:pPr>
        <w:pStyle w:val="ListParagraph"/>
      </w:pPr>
    </w:p>
    <w:p w:rsidR="00B340E5" w:rsidRPr="00B340E5" w:rsidRDefault="005B4C6C" w:rsidP="00B340E5">
      <w:pPr>
        <w:pStyle w:val="ListParagraph"/>
        <w:numPr>
          <w:ilvl w:val="0"/>
          <w:numId w:val="78"/>
        </w:numPr>
        <w:tabs>
          <w:tab w:val="left" w:pos="-720"/>
        </w:tabs>
        <w:suppressAutoHyphens/>
        <w:rPr>
          <w:b/>
        </w:rPr>
      </w:pPr>
      <w:r>
        <w:t xml:space="preserve">The </w:t>
      </w:r>
      <w:r w:rsidR="002129EC">
        <w:t xml:space="preserve">annual independent review or audit must </w:t>
      </w:r>
      <w:r w:rsidR="000D6E9F">
        <w:t>be accompanied by ALTSA’s Reimbursement Calculation Form and Instructions for Agency Worker’s Health Insurance (AWHI).</w:t>
      </w:r>
      <w:r>
        <w:t xml:space="preserve">  </w:t>
      </w:r>
      <w:r w:rsidR="00952E73">
        <w:t xml:space="preserve">Home care agencies must reimburse ALTSA </w:t>
      </w:r>
      <w:r w:rsidR="006856D3">
        <w:t xml:space="preserve">for any AWHI funds </w:t>
      </w:r>
      <w:r w:rsidR="00A7007A">
        <w:t xml:space="preserve">identified as </w:t>
      </w:r>
      <w:r w:rsidR="006856D3">
        <w:t xml:space="preserve">not </w:t>
      </w:r>
      <w:r w:rsidR="00A7007A">
        <w:t xml:space="preserve">having been </w:t>
      </w:r>
      <w:r w:rsidR="006856D3">
        <w:t>used for agency worker health benefits</w:t>
      </w:r>
      <w:r w:rsidR="00A7007A">
        <w:t xml:space="preserve"> </w:t>
      </w:r>
      <w:r w:rsidR="00952E73">
        <w:t xml:space="preserve">within 30 days of completion of the independent review or audit.  </w:t>
      </w:r>
      <w:r w:rsidR="000D6E9F">
        <w:t xml:space="preserve">ALTSA will notify AAAs when an AWHI reimbursement is received. </w:t>
      </w:r>
      <w:r w:rsidR="00B0763E">
        <w:t xml:space="preserve"> </w:t>
      </w:r>
    </w:p>
    <w:p w:rsidR="00B340E5" w:rsidRDefault="00B340E5" w:rsidP="00B340E5">
      <w:pPr>
        <w:pStyle w:val="ListParagraph"/>
      </w:pPr>
    </w:p>
    <w:p w:rsidR="00D04EE4" w:rsidRPr="000D6E9F" w:rsidRDefault="00B0763E" w:rsidP="00B340E5">
      <w:pPr>
        <w:pStyle w:val="ListParagraph"/>
        <w:numPr>
          <w:ilvl w:val="0"/>
          <w:numId w:val="78"/>
        </w:numPr>
        <w:tabs>
          <w:tab w:val="left" w:pos="-720"/>
        </w:tabs>
        <w:suppressAutoHyphens/>
        <w:rPr>
          <w:b/>
        </w:rPr>
      </w:pPr>
      <w:r>
        <w:t>If the AAA receives a Reimbursement Calculation Form showing that an amount is owed to ALTSA, but is not notified by ALTSA that reimbursement has been received</w:t>
      </w:r>
      <w:r w:rsidR="008B1C77">
        <w:t xml:space="preserve"> by the 30 day deadline</w:t>
      </w:r>
      <w:r>
        <w:t xml:space="preserve">, the AAA will inform ALTSA that the home care </w:t>
      </w:r>
      <w:r w:rsidR="008B1C77">
        <w:t>agency owes an amount to ALTSA.</w:t>
      </w:r>
    </w:p>
    <w:p w:rsidR="00A034D0" w:rsidRDefault="00A034D0" w:rsidP="004B2726">
      <w:pPr>
        <w:tabs>
          <w:tab w:val="left" w:pos="-720"/>
        </w:tabs>
        <w:suppressAutoHyphens/>
        <w:jc w:val="center"/>
        <w:rPr>
          <w:b/>
        </w:rPr>
      </w:pPr>
    </w:p>
    <w:p w:rsidR="00AB1A7C" w:rsidRDefault="00AB1A7C" w:rsidP="004B2726">
      <w:pPr>
        <w:tabs>
          <w:tab w:val="left" w:pos="-720"/>
        </w:tabs>
        <w:suppressAutoHyphens/>
        <w:jc w:val="center"/>
      </w:pPr>
      <w:r>
        <w:rPr>
          <w:b/>
        </w:rPr>
        <w:t>Audit Guide</w:t>
      </w:r>
    </w:p>
    <w:p w:rsidR="00AB1A7C" w:rsidRDefault="00AB1A7C" w:rsidP="004B2726">
      <w:pPr>
        <w:tabs>
          <w:tab w:val="left" w:pos="-720"/>
        </w:tabs>
        <w:suppressAutoHyphens/>
      </w:pPr>
    </w:p>
    <w:tbl>
      <w:tblPr>
        <w:tblW w:w="8930" w:type="dxa"/>
        <w:tblBorders>
          <w:top w:val="single" w:sz="6" w:space="0" w:color="808080"/>
          <w:left w:val="single" w:sz="6" w:space="0" w:color="808080"/>
          <w:bottom w:val="single" w:sz="6" w:space="0" w:color="auto"/>
          <w:right w:val="single" w:sz="6" w:space="0" w:color="auto"/>
          <w:insideH w:val="single" w:sz="6" w:space="0" w:color="808080"/>
          <w:insideV w:val="single" w:sz="6" w:space="0" w:color="808080"/>
        </w:tblBorders>
        <w:tblLayout w:type="fixed"/>
        <w:tblLook w:val="00A0" w:firstRow="1" w:lastRow="0" w:firstColumn="1" w:lastColumn="0" w:noHBand="0" w:noVBand="0"/>
      </w:tblPr>
      <w:tblGrid>
        <w:gridCol w:w="4410"/>
        <w:gridCol w:w="4520"/>
      </w:tblGrid>
      <w:tr w:rsidR="00AB1A7C" w:rsidTr="009710CE">
        <w:trPr>
          <w:trHeight w:val="267"/>
        </w:trPr>
        <w:tc>
          <w:tcPr>
            <w:tcW w:w="4410" w:type="dxa"/>
            <w:tcBorders>
              <w:top w:val="single" w:sz="6" w:space="0" w:color="auto"/>
              <w:left w:val="single" w:sz="6" w:space="0" w:color="auto"/>
              <w:bottom w:val="single" w:sz="6" w:space="0" w:color="808080"/>
              <w:right w:val="single" w:sz="6" w:space="0" w:color="auto"/>
            </w:tcBorders>
            <w:shd w:val="pct60" w:color="auto" w:fill="FFFFFF"/>
          </w:tcPr>
          <w:p w:rsidR="00AB1A7C" w:rsidRPr="00CE2801" w:rsidRDefault="00FD4247" w:rsidP="00AD59CF">
            <w:pPr>
              <w:tabs>
                <w:tab w:val="left" w:pos="-720"/>
              </w:tabs>
              <w:suppressAutoHyphens/>
              <w:jc w:val="center"/>
              <w:rPr>
                <w:b/>
                <w:color w:val="FFFFFF"/>
              </w:rPr>
            </w:pPr>
            <w:r w:rsidRPr="00AD59CF">
              <w:rPr>
                <w:b/>
                <w:color w:val="FFFFFF"/>
              </w:rPr>
              <w:t>Type of Entity</w:t>
            </w:r>
          </w:p>
        </w:tc>
        <w:tc>
          <w:tcPr>
            <w:tcW w:w="4520" w:type="dxa"/>
            <w:tcBorders>
              <w:left w:val="single" w:sz="6" w:space="0" w:color="auto"/>
            </w:tcBorders>
            <w:shd w:val="pct60" w:color="auto" w:fill="FFFFFF"/>
          </w:tcPr>
          <w:p w:rsidR="00AB1A7C" w:rsidRDefault="00FD4247" w:rsidP="00AD59CF">
            <w:pPr>
              <w:tabs>
                <w:tab w:val="left" w:pos="-720"/>
              </w:tabs>
              <w:suppressAutoHyphens/>
              <w:jc w:val="center"/>
              <w:rPr>
                <w:b/>
                <w:color w:val="FFFFFF"/>
              </w:rPr>
            </w:pPr>
            <w:r>
              <w:rPr>
                <w:b/>
                <w:color w:val="FFFFFF"/>
              </w:rPr>
              <w:t>Audit Requirements</w:t>
            </w:r>
          </w:p>
        </w:tc>
      </w:tr>
      <w:tr w:rsidR="00AB1A7C" w:rsidTr="009710CE">
        <w:trPr>
          <w:trHeight w:val="281"/>
        </w:trPr>
        <w:tc>
          <w:tcPr>
            <w:tcW w:w="4410" w:type="dxa"/>
            <w:tcBorders>
              <w:left w:val="single" w:sz="6" w:space="0" w:color="auto"/>
              <w:bottom w:val="single" w:sz="6" w:space="0" w:color="808080"/>
              <w:right w:val="single" w:sz="6" w:space="0" w:color="auto"/>
            </w:tcBorders>
            <w:vAlign w:val="bottom"/>
          </w:tcPr>
          <w:p w:rsidR="00AB1A7C" w:rsidRDefault="00A034D0">
            <w:pPr>
              <w:tabs>
                <w:tab w:val="left" w:pos="-720"/>
              </w:tabs>
              <w:suppressAutoHyphens/>
            </w:pPr>
            <w:r>
              <w:t xml:space="preserve">Nonprofit subrecipient expends </w:t>
            </w:r>
            <w:r w:rsidR="00AB1A7C">
              <w:t>$</w:t>
            </w:r>
            <w:r w:rsidR="00102A19">
              <w:t>750,000</w:t>
            </w:r>
            <w:r w:rsidR="00AB1A7C">
              <w:t xml:space="preserve"> </w:t>
            </w:r>
            <w:r w:rsidR="00F3355B">
              <w:t xml:space="preserve">or more </w:t>
            </w:r>
            <w:r w:rsidR="00AB1A7C">
              <w:t xml:space="preserve">in federal </w:t>
            </w:r>
            <w:r w:rsidR="00F3355B">
              <w:t>awards</w:t>
            </w:r>
          </w:p>
        </w:tc>
        <w:tc>
          <w:tcPr>
            <w:tcW w:w="4520" w:type="dxa"/>
            <w:tcBorders>
              <w:left w:val="single" w:sz="6" w:space="0" w:color="auto"/>
            </w:tcBorders>
            <w:vAlign w:val="bottom"/>
          </w:tcPr>
          <w:p w:rsidR="00AB1A7C" w:rsidRDefault="00607E75">
            <w:pPr>
              <w:tabs>
                <w:tab w:val="left" w:pos="-720"/>
              </w:tabs>
              <w:suppressAutoHyphens/>
            </w:pPr>
            <w:r>
              <w:t xml:space="preserve">Single </w:t>
            </w:r>
            <w:r w:rsidR="00102A19">
              <w:t>a</w:t>
            </w:r>
            <w:r w:rsidR="00AB1A7C">
              <w:t xml:space="preserve">udit or </w:t>
            </w:r>
            <w:r w:rsidR="008257B2">
              <w:t>p</w:t>
            </w:r>
            <w:r w:rsidR="00AB1A7C">
              <w:t>rogram</w:t>
            </w:r>
            <w:r w:rsidR="008E37EF">
              <w:t xml:space="preserve"> </w:t>
            </w:r>
            <w:r w:rsidR="008257B2">
              <w:t>s</w:t>
            </w:r>
            <w:r w:rsidR="00AB1A7C">
              <w:t xml:space="preserve">pecific </w:t>
            </w:r>
            <w:r w:rsidR="008257B2">
              <w:t xml:space="preserve">audit </w:t>
            </w:r>
            <w:r w:rsidR="00AB1A7C">
              <w:t xml:space="preserve"> required</w:t>
            </w:r>
          </w:p>
        </w:tc>
      </w:tr>
      <w:tr w:rsidR="00AB1A7C" w:rsidTr="00813555">
        <w:trPr>
          <w:trHeight w:val="548"/>
        </w:trPr>
        <w:tc>
          <w:tcPr>
            <w:tcW w:w="4410" w:type="dxa"/>
            <w:tcBorders>
              <w:left w:val="single" w:sz="6" w:space="0" w:color="auto"/>
              <w:bottom w:val="single" w:sz="6" w:space="0" w:color="808080"/>
              <w:right w:val="single" w:sz="6" w:space="0" w:color="auto"/>
            </w:tcBorders>
            <w:vAlign w:val="center"/>
          </w:tcPr>
          <w:p w:rsidR="00AB1A7C" w:rsidRDefault="00A034D0" w:rsidP="00A034D0">
            <w:pPr>
              <w:tabs>
                <w:tab w:val="left" w:pos="-720"/>
              </w:tabs>
              <w:suppressAutoHyphens/>
            </w:pPr>
            <w:r>
              <w:t>Nonprofit subrecipient expends l</w:t>
            </w:r>
            <w:r w:rsidR="00F3355B">
              <w:t xml:space="preserve">ess than </w:t>
            </w:r>
            <w:r w:rsidR="00AB1A7C">
              <w:t>$</w:t>
            </w:r>
            <w:r w:rsidR="00102A19">
              <w:t>750,000</w:t>
            </w:r>
            <w:r w:rsidR="00AB1A7C">
              <w:t xml:space="preserve"> in federal </w:t>
            </w:r>
            <w:r w:rsidR="00F3355B">
              <w:t xml:space="preserve"> awards</w:t>
            </w:r>
          </w:p>
        </w:tc>
        <w:tc>
          <w:tcPr>
            <w:tcW w:w="4520" w:type="dxa"/>
            <w:tcBorders>
              <w:left w:val="single" w:sz="6" w:space="0" w:color="auto"/>
              <w:bottom w:val="single" w:sz="6" w:space="0" w:color="808080"/>
            </w:tcBorders>
            <w:vAlign w:val="bottom"/>
          </w:tcPr>
          <w:p w:rsidR="00AB1A7C" w:rsidRDefault="008257B2" w:rsidP="000A02B7">
            <w:pPr>
              <w:tabs>
                <w:tab w:val="left" w:pos="-720"/>
              </w:tabs>
              <w:suppressAutoHyphens/>
            </w:pPr>
            <w:r>
              <w:t xml:space="preserve">Exempt from </w:t>
            </w:r>
            <w:r w:rsidR="00102A19">
              <w:t xml:space="preserve">single </w:t>
            </w:r>
            <w:r>
              <w:t xml:space="preserve">audit </w:t>
            </w:r>
            <w:r w:rsidR="008E37EF">
              <w:t xml:space="preserve">or program specific audit </w:t>
            </w:r>
            <w:r>
              <w:t>requirements</w:t>
            </w:r>
            <w:r w:rsidR="000A02B7">
              <w:t xml:space="preserve"> but may have other contractual requirements for an audit</w:t>
            </w:r>
          </w:p>
        </w:tc>
      </w:tr>
      <w:tr w:rsidR="008E37EF" w:rsidTr="00813555">
        <w:trPr>
          <w:trHeight w:val="548"/>
        </w:trPr>
        <w:tc>
          <w:tcPr>
            <w:tcW w:w="4410" w:type="dxa"/>
            <w:tcBorders>
              <w:left w:val="single" w:sz="6" w:space="0" w:color="auto"/>
              <w:bottom w:val="single" w:sz="6" w:space="0" w:color="808080"/>
              <w:right w:val="single" w:sz="6" w:space="0" w:color="auto"/>
            </w:tcBorders>
            <w:vAlign w:val="center"/>
          </w:tcPr>
          <w:p w:rsidR="008E37EF" w:rsidRDefault="008E37EF" w:rsidP="008E37EF">
            <w:pPr>
              <w:tabs>
                <w:tab w:val="left" w:pos="-720"/>
              </w:tabs>
              <w:suppressAutoHyphens/>
            </w:pPr>
            <w:r>
              <w:t>For-profit organization subrecipient</w:t>
            </w:r>
          </w:p>
        </w:tc>
        <w:tc>
          <w:tcPr>
            <w:tcW w:w="4520" w:type="dxa"/>
            <w:tcBorders>
              <w:left w:val="single" w:sz="6" w:space="0" w:color="auto"/>
              <w:bottom w:val="single" w:sz="6" w:space="0" w:color="808080"/>
            </w:tcBorders>
          </w:tcPr>
          <w:p w:rsidR="008E37EF" w:rsidRDefault="008E37EF" w:rsidP="008E37EF">
            <w:pPr>
              <w:tabs>
                <w:tab w:val="left" w:pos="-720"/>
              </w:tabs>
              <w:suppressAutoHyphens/>
            </w:pPr>
            <w:r>
              <w:t xml:space="preserve">Exempt from </w:t>
            </w:r>
            <w:r w:rsidR="009B4EA3">
              <w:t xml:space="preserve">single </w:t>
            </w:r>
            <w:r>
              <w:t>audit requirements</w:t>
            </w:r>
            <w:r w:rsidR="009B4EA3">
              <w:t xml:space="preserve"> but may have other contractual requirements for an audit</w:t>
            </w:r>
          </w:p>
        </w:tc>
      </w:tr>
      <w:tr w:rsidR="00830709" w:rsidTr="00813555">
        <w:trPr>
          <w:trHeight w:val="548"/>
        </w:trPr>
        <w:tc>
          <w:tcPr>
            <w:tcW w:w="4410" w:type="dxa"/>
            <w:tcBorders>
              <w:left w:val="single" w:sz="6" w:space="0" w:color="auto"/>
              <w:bottom w:val="single" w:sz="6" w:space="0" w:color="808080"/>
              <w:right w:val="single" w:sz="6" w:space="0" w:color="auto"/>
            </w:tcBorders>
            <w:vAlign w:val="center"/>
          </w:tcPr>
          <w:p w:rsidR="00830709" w:rsidRPr="00F62AC9" w:rsidRDefault="008E37EF">
            <w:pPr>
              <w:tabs>
                <w:tab w:val="left" w:pos="-720"/>
              </w:tabs>
              <w:suppressAutoHyphens/>
            </w:pPr>
            <w:r>
              <w:t>Home Care Agency</w:t>
            </w:r>
          </w:p>
        </w:tc>
        <w:tc>
          <w:tcPr>
            <w:tcW w:w="4520" w:type="dxa"/>
            <w:tcBorders>
              <w:left w:val="single" w:sz="6" w:space="0" w:color="auto"/>
              <w:bottom w:val="single" w:sz="6" w:space="0" w:color="808080"/>
            </w:tcBorders>
          </w:tcPr>
          <w:p w:rsidR="00830709" w:rsidRPr="00F62AC9" w:rsidRDefault="00F62AC9" w:rsidP="008E14CC">
            <w:pPr>
              <w:tabs>
                <w:tab w:val="left" w:pos="-720"/>
              </w:tabs>
              <w:suppressAutoHyphens/>
            </w:pPr>
            <w:r>
              <w:t xml:space="preserve">Annual audit </w:t>
            </w:r>
            <w:r w:rsidR="008E14CC">
              <w:t xml:space="preserve">(potentially a single audit) </w:t>
            </w:r>
            <w:r>
              <w:t xml:space="preserve">or review of financial statements </w:t>
            </w:r>
            <w:r w:rsidR="00600143">
              <w:t>required</w:t>
            </w:r>
          </w:p>
        </w:tc>
      </w:tr>
      <w:tr w:rsidR="00AC184A" w:rsidRPr="00FC0759" w:rsidTr="009710CE">
        <w:trPr>
          <w:trHeight w:val="264"/>
        </w:trPr>
        <w:tc>
          <w:tcPr>
            <w:tcW w:w="8930" w:type="dxa"/>
            <w:gridSpan w:val="2"/>
            <w:tcBorders>
              <w:left w:val="single" w:sz="6" w:space="0" w:color="auto"/>
              <w:bottom w:val="single" w:sz="6" w:space="0" w:color="auto"/>
            </w:tcBorders>
            <w:shd w:val="pct20" w:color="auto" w:fill="auto"/>
            <w:vAlign w:val="bottom"/>
          </w:tcPr>
          <w:p w:rsidR="00AC184A" w:rsidRPr="00FC0759" w:rsidRDefault="00AC184A" w:rsidP="00D04EE4">
            <w:pPr>
              <w:tabs>
                <w:tab w:val="left" w:pos="-720"/>
              </w:tabs>
              <w:suppressAutoHyphens/>
              <w:rPr>
                <w:b/>
                <w:sz w:val="18"/>
                <w:szCs w:val="18"/>
              </w:rPr>
            </w:pPr>
          </w:p>
        </w:tc>
      </w:tr>
    </w:tbl>
    <w:p w:rsidR="00001B7D" w:rsidRDefault="00001B7D" w:rsidP="00EC00AD">
      <w:pPr>
        <w:tabs>
          <w:tab w:val="left" w:pos="-720"/>
        </w:tabs>
        <w:suppressAutoHyphens/>
        <w:rPr>
          <w:b/>
          <w:szCs w:val="24"/>
        </w:rPr>
      </w:pPr>
    </w:p>
    <w:p w:rsidR="00CE79A3" w:rsidRDefault="00CE79A3" w:rsidP="00EC00AD">
      <w:pPr>
        <w:tabs>
          <w:tab w:val="left" w:pos="-720"/>
        </w:tabs>
        <w:suppressAutoHyphens/>
        <w:rPr>
          <w:b/>
          <w:szCs w:val="24"/>
        </w:rPr>
      </w:pPr>
    </w:p>
    <w:p w:rsidR="00CE79A3" w:rsidRDefault="00CE79A3" w:rsidP="00EC00AD">
      <w:pPr>
        <w:tabs>
          <w:tab w:val="left" w:pos="-720"/>
        </w:tabs>
        <w:suppressAutoHyphens/>
        <w:rPr>
          <w:b/>
          <w:szCs w:val="24"/>
        </w:rPr>
      </w:pPr>
    </w:p>
    <w:p w:rsidR="00CE79A3" w:rsidRDefault="00CE79A3" w:rsidP="00EC00AD">
      <w:pPr>
        <w:tabs>
          <w:tab w:val="left" w:pos="-720"/>
        </w:tabs>
        <w:suppressAutoHyphens/>
        <w:rPr>
          <w:b/>
          <w:szCs w:val="24"/>
        </w:rPr>
      </w:pPr>
    </w:p>
    <w:p w:rsidR="00CE79A3" w:rsidRDefault="00CE79A3" w:rsidP="00EC00AD">
      <w:pPr>
        <w:tabs>
          <w:tab w:val="left" w:pos="-720"/>
        </w:tabs>
        <w:suppressAutoHyphens/>
        <w:rPr>
          <w:b/>
          <w:szCs w:val="24"/>
        </w:rPr>
      </w:pPr>
    </w:p>
    <w:p w:rsidR="00CE79A3" w:rsidRDefault="00CE79A3" w:rsidP="00EC00AD">
      <w:pPr>
        <w:tabs>
          <w:tab w:val="left" w:pos="-720"/>
        </w:tabs>
        <w:suppressAutoHyphens/>
        <w:rPr>
          <w:b/>
          <w:szCs w:val="24"/>
        </w:rPr>
      </w:pPr>
    </w:p>
    <w:p w:rsidR="00CE79A3" w:rsidRDefault="00CE79A3" w:rsidP="00EC00AD">
      <w:pPr>
        <w:tabs>
          <w:tab w:val="left" w:pos="-720"/>
        </w:tabs>
        <w:suppressAutoHyphens/>
        <w:rPr>
          <w:b/>
          <w:szCs w:val="24"/>
        </w:rPr>
      </w:pPr>
    </w:p>
    <w:p w:rsidR="00EC00AD" w:rsidRPr="001C3EA6" w:rsidRDefault="00EC00AD" w:rsidP="00EC00AD">
      <w:pPr>
        <w:tabs>
          <w:tab w:val="left" w:pos="-720"/>
        </w:tabs>
        <w:suppressAutoHyphens/>
        <w:rPr>
          <w:b/>
        </w:rPr>
      </w:pPr>
      <w:r w:rsidRPr="00001B7D">
        <w:rPr>
          <w:b/>
        </w:rPr>
        <w:t xml:space="preserve">AAA </w:t>
      </w:r>
      <w:r w:rsidRPr="006E3140">
        <w:rPr>
          <w:b/>
        </w:rPr>
        <w:t xml:space="preserve">Audit </w:t>
      </w:r>
      <w:r w:rsidRPr="001C3EA6">
        <w:rPr>
          <w:b/>
        </w:rPr>
        <w:t>Requirements</w:t>
      </w:r>
      <w:r w:rsidR="00C948F5" w:rsidRPr="001C3EA6">
        <w:rPr>
          <w:b/>
        </w:rPr>
        <w:t xml:space="preserve"> as a Subrecipient</w:t>
      </w:r>
    </w:p>
    <w:p w:rsidR="00EC00AD" w:rsidRPr="00001B7D" w:rsidRDefault="00EC00AD" w:rsidP="0040179C">
      <w:pPr>
        <w:tabs>
          <w:tab w:val="left" w:pos="-720"/>
        </w:tabs>
        <w:suppressAutoHyphens/>
      </w:pPr>
    </w:p>
    <w:p w:rsidR="0040179C" w:rsidRPr="00001B7D" w:rsidRDefault="0040179C" w:rsidP="0040179C">
      <w:pPr>
        <w:tabs>
          <w:tab w:val="left" w:pos="-720"/>
        </w:tabs>
        <w:suppressAutoHyphens/>
      </w:pPr>
      <w:r w:rsidRPr="00001B7D">
        <w:t xml:space="preserve">In the relationship between </w:t>
      </w:r>
      <w:r w:rsidR="00862B10">
        <w:t>ALTSA</w:t>
      </w:r>
      <w:r w:rsidRPr="00001B7D">
        <w:t xml:space="preserve"> and the AAA, the AAA is considered a </w:t>
      </w:r>
      <w:r w:rsidR="001C3EA6">
        <w:t>subrecipient</w:t>
      </w:r>
      <w:r w:rsidR="002B75D1">
        <w:t>.</w:t>
      </w:r>
      <w:r w:rsidR="001C3EA6">
        <w:t xml:space="preserve"> </w:t>
      </w:r>
      <w:r w:rsidR="002B75D1">
        <w:t xml:space="preserve"> AAA audit r</w:t>
      </w:r>
      <w:r w:rsidRPr="00001B7D">
        <w:t>equirements are listed below.</w:t>
      </w:r>
    </w:p>
    <w:p w:rsidR="0040179C" w:rsidRPr="00001B7D" w:rsidRDefault="0040179C" w:rsidP="0040179C">
      <w:pPr>
        <w:tabs>
          <w:tab w:val="left" w:pos="-720"/>
        </w:tabs>
        <w:suppressAutoHyphens/>
      </w:pPr>
    </w:p>
    <w:p w:rsidR="0040179C" w:rsidRDefault="0040179C" w:rsidP="00974ACB">
      <w:pPr>
        <w:pStyle w:val="ListParagraph"/>
        <w:numPr>
          <w:ilvl w:val="0"/>
          <w:numId w:val="12"/>
        </w:numPr>
        <w:tabs>
          <w:tab w:val="left" w:pos="-720"/>
        </w:tabs>
        <w:suppressAutoHyphens/>
        <w:ind w:left="360"/>
      </w:pPr>
      <w:r w:rsidRPr="00001B7D">
        <w:t>A</w:t>
      </w:r>
      <w:r w:rsidR="002562EC">
        <w:t>AA</w:t>
      </w:r>
      <w:r w:rsidRPr="00330216">
        <w:t>s</w:t>
      </w:r>
      <w:r w:rsidRPr="00001B7D">
        <w:t xml:space="preserve"> who are a division of a county or other governmental entity shall have </w:t>
      </w:r>
      <w:r w:rsidR="00D30852" w:rsidRPr="00496F12">
        <w:t>an</w:t>
      </w:r>
      <w:r w:rsidR="00D30852">
        <w:t xml:space="preserve"> </w:t>
      </w:r>
      <w:r w:rsidRPr="00001B7D">
        <w:t xml:space="preserve">audit conducted by the </w:t>
      </w:r>
      <w:r w:rsidR="00EB372D">
        <w:t xml:space="preserve">WA </w:t>
      </w:r>
      <w:r w:rsidRPr="00001B7D">
        <w:t>State Auditor’s office.   AA</w:t>
      </w:r>
      <w:r w:rsidRPr="00FF7C1C">
        <w:t xml:space="preserve">As </w:t>
      </w:r>
      <w:r w:rsidRPr="00FE42BC">
        <w:t>who are</w:t>
      </w:r>
      <w:r w:rsidRPr="00001B7D">
        <w:rPr>
          <w:b/>
        </w:rPr>
        <w:t xml:space="preserve"> </w:t>
      </w:r>
      <w:r w:rsidR="00001B7D" w:rsidRPr="00001B7D">
        <w:t>Indian Tribal Governments</w:t>
      </w:r>
      <w:r w:rsidR="00001B7D" w:rsidRPr="00001B7D">
        <w:rPr>
          <w:b/>
        </w:rPr>
        <w:t xml:space="preserve"> </w:t>
      </w:r>
      <w:r w:rsidR="00001B7D" w:rsidRPr="00FE42BC">
        <w:t>or are not</w:t>
      </w:r>
      <w:r w:rsidR="00001B7D" w:rsidRPr="00001B7D">
        <w:rPr>
          <w:b/>
        </w:rPr>
        <w:t xml:space="preserve"> </w:t>
      </w:r>
      <w:r w:rsidRPr="00001B7D">
        <w:t>a division of a county or other governmental entity will be audited by a certified public accounting</w:t>
      </w:r>
      <w:r w:rsidR="00D403C0">
        <w:t xml:space="preserve"> (</w:t>
      </w:r>
      <w:r w:rsidR="00001B7D" w:rsidRPr="00001B7D">
        <w:t>CPA)</w:t>
      </w:r>
      <w:r w:rsidRPr="00001B7D">
        <w:t xml:space="preserve"> firm. The audits must conform to appropriate federal, state, and departmental requirements. Guidelines on auditor selection can be found in </w:t>
      </w:r>
      <w:r w:rsidR="00862B10">
        <w:t>45 CFR 75.509</w:t>
      </w:r>
      <w:r w:rsidR="00834AA2">
        <w:t>.</w:t>
      </w:r>
    </w:p>
    <w:p w:rsidR="00834AA2" w:rsidRPr="00001B7D" w:rsidRDefault="00834AA2" w:rsidP="00834AA2">
      <w:pPr>
        <w:pStyle w:val="ListParagraph"/>
        <w:tabs>
          <w:tab w:val="left" w:pos="-720"/>
        </w:tabs>
        <w:suppressAutoHyphens/>
        <w:ind w:left="450"/>
      </w:pPr>
    </w:p>
    <w:p w:rsidR="0040179C" w:rsidRDefault="0040179C" w:rsidP="00974ACB">
      <w:pPr>
        <w:pStyle w:val="ListParagraph"/>
        <w:numPr>
          <w:ilvl w:val="0"/>
          <w:numId w:val="12"/>
        </w:numPr>
        <w:tabs>
          <w:tab w:val="left" w:pos="-720"/>
        </w:tabs>
        <w:suppressAutoHyphens/>
        <w:ind w:left="360"/>
      </w:pPr>
      <w:r w:rsidRPr="00001B7D">
        <w:t xml:space="preserve">The AAA must comply with all requirements listed in </w:t>
      </w:r>
      <w:r w:rsidR="00852A50">
        <w:t xml:space="preserve">Section IV </w:t>
      </w:r>
      <w:r w:rsidRPr="00001B7D">
        <w:t>Financial Account</w:t>
      </w:r>
      <w:r w:rsidR="00614298">
        <w:t>ability of this</w:t>
      </w:r>
      <w:r w:rsidR="00EE0931">
        <w:t xml:space="preserve"> </w:t>
      </w:r>
      <w:r w:rsidR="00852A50">
        <w:t>chapter</w:t>
      </w:r>
      <w:r w:rsidR="000F307D">
        <w:t>.</w:t>
      </w:r>
    </w:p>
    <w:p w:rsidR="00A37913" w:rsidRDefault="00A37913" w:rsidP="00AD59CF">
      <w:pPr>
        <w:pStyle w:val="ListParagraph"/>
      </w:pPr>
    </w:p>
    <w:p w:rsidR="00A37913" w:rsidRDefault="00A37913" w:rsidP="00327AD0">
      <w:pPr>
        <w:pStyle w:val="ListParagraph"/>
        <w:numPr>
          <w:ilvl w:val="0"/>
          <w:numId w:val="12"/>
        </w:numPr>
        <w:tabs>
          <w:tab w:val="left" w:pos="-720"/>
        </w:tabs>
        <w:suppressAutoHyphens/>
        <w:ind w:left="360"/>
      </w:pPr>
      <w:r w:rsidRPr="00B340E5">
        <w:t>The audit shall be completed and the information described in 45 CFR 75.512 shall be submitted to ALTSA’s fiscal office</w:t>
      </w:r>
      <w:r w:rsidR="00B340E5" w:rsidRPr="00B340E5">
        <w:t xml:space="preserve"> (tribal governments only)</w:t>
      </w:r>
      <w:r w:rsidRPr="00B340E5">
        <w:t xml:space="preserve"> and the federal</w:t>
      </w:r>
      <w:r w:rsidRPr="006C5550">
        <w:t xml:space="preserve"> clearinghouse within the earlier of 30 days after receipt of the auditor’s report or nine months after the end of the audit period.</w:t>
      </w:r>
      <w:r w:rsidRPr="00001B7D">
        <w:t xml:space="preserve">  </w:t>
      </w:r>
      <w:r>
        <w:t xml:space="preserve">Audits completed by a CPA firm must be provided to ALTSA within this time frame.  Audits completed by the WA State Auditor’s Office are available online. Therefore, the AAA does not need to provide them to ALTSA.  </w:t>
      </w:r>
    </w:p>
    <w:p w:rsidR="00A37913" w:rsidRDefault="00A37913" w:rsidP="003D7434">
      <w:pPr>
        <w:pStyle w:val="ListParagraph"/>
        <w:tabs>
          <w:tab w:val="left" w:pos="-720"/>
        </w:tabs>
        <w:suppressAutoHyphens/>
        <w:ind w:left="360"/>
      </w:pPr>
    </w:p>
    <w:p w:rsidR="0040179C" w:rsidRPr="00001B7D" w:rsidRDefault="0040179C" w:rsidP="00974ACB">
      <w:pPr>
        <w:pStyle w:val="ListParagraph"/>
        <w:numPr>
          <w:ilvl w:val="0"/>
          <w:numId w:val="12"/>
        </w:numPr>
        <w:tabs>
          <w:tab w:val="left" w:pos="-720"/>
        </w:tabs>
        <w:suppressAutoHyphens/>
        <w:ind w:left="360"/>
      </w:pPr>
      <w:r w:rsidRPr="00001B7D">
        <w:t xml:space="preserve">The AAA will provide </w:t>
      </w:r>
      <w:r w:rsidR="00862B10">
        <w:t xml:space="preserve">ALTSA </w:t>
      </w:r>
      <w:r w:rsidRPr="00001B7D">
        <w:t xml:space="preserve">with copies of </w:t>
      </w:r>
      <w:r w:rsidR="004401E6" w:rsidRPr="004401E6">
        <w:t>a</w:t>
      </w:r>
      <w:r w:rsidRPr="00001B7D">
        <w:t>ny management le</w:t>
      </w:r>
      <w:r w:rsidR="00614298">
        <w:t xml:space="preserve">tters </w:t>
      </w:r>
      <w:r w:rsidR="00F354DF">
        <w:t xml:space="preserve">or exit items </w:t>
      </w:r>
      <w:r w:rsidR="00614298">
        <w:t>resulting from the audit</w:t>
      </w:r>
      <w:r w:rsidR="000F307D">
        <w:t>.</w:t>
      </w:r>
    </w:p>
    <w:p w:rsidR="00834AA2" w:rsidRDefault="00834AA2" w:rsidP="00834AA2">
      <w:pPr>
        <w:pStyle w:val="ListParagraph"/>
        <w:tabs>
          <w:tab w:val="left" w:pos="-720"/>
        </w:tabs>
        <w:suppressAutoHyphens/>
        <w:ind w:left="450"/>
      </w:pPr>
    </w:p>
    <w:p w:rsidR="00834AA2" w:rsidRPr="00254E03" w:rsidRDefault="0040179C" w:rsidP="00F022F6">
      <w:pPr>
        <w:pStyle w:val="ListParagraph"/>
        <w:numPr>
          <w:ilvl w:val="0"/>
          <w:numId w:val="12"/>
        </w:numPr>
        <w:tabs>
          <w:tab w:val="left" w:pos="-720"/>
        </w:tabs>
        <w:suppressAutoHyphens/>
        <w:ind w:left="360"/>
      </w:pPr>
      <w:r w:rsidRPr="00001B7D">
        <w:t xml:space="preserve">The AAA will notify </w:t>
      </w:r>
      <w:r w:rsidR="00EE0931">
        <w:t>ALTSA</w:t>
      </w:r>
      <w:r w:rsidR="00862B10">
        <w:t xml:space="preserve"> </w:t>
      </w:r>
      <w:r w:rsidRPr="00001B7D">
        <w:t xml:space="preserve">of any findings and questioned or disallowed costs </w:t>
      </w:r>
      <w:r w:rsidRPr="002D22DE">
        <w:t>pertaining to th</w:t>
      </w:r>
      <w:r w:rsidR="00614298" w:rsidRPr="00254E03">
        <w:t>e AAA which arise from an audit</w:t>
      </w:r>
      <w:r w:rsidR="000F307D" w:rsidRPr="00254E03">
        <w:t>.</w:t>
      </w:r>
    </w:p>
    <w:p w:rsidR="00F354DF" w:rsidRPr="00254E03" w:rsidRDefault="00F354DF" w:rsidP="00B340E5">
      <w:pPr>
        <w:pStyle w:val="ListParagraph"/>
      </w:pPr>
    </w:p>
    <w:p w:rsidR="00F354DF" w:rsidRPr="00254E03" w:rsidRDefault="00F354DF" w:rsidP="00F022F6">
      <w:pPr>
        <w:pStyle w:val="ListParagraph"/>
        <w:numPr>
          <w:ilvl w:val="0"/>
          <w:numId w:val="12"/>
        </w:numPr>
        <w:tabs>
          <w:tab w:val="left" w:pos="-720"/>
        </w:tabs>
        <w:suppressAutoHyphens/>
        <w:ind w:left="360"/>
      </w:pPr>
      <w:r w:rsidRPr="00254E03">
        <w:t xml:space="preserve">ALTSA must issue a </w:t>
      </w:r>
      <w:r w:rsidR="0016348D" w:rsidRPr="00254E03">
        <w:t xml:space="preserve">Management </w:t>
      </w:r>
      <w:r w:rsidRPr="00254E03">
        <w:t xml:space="preserve">Letter, </w:t>
      </w:r>
      <w:r w:rsidR="008F79BB" w:rsidRPr="00254E03">
        <w:t>within six months of the finding,</w:t>
      </w:r>
      <w:r w:rsidRPr="00254E03">
        <w:t xml:space="preserve"> and require a Corrective Action Plan (CAP) for any AAA audit findings</w:t>
      </w:r>
      <w:r w:rsidR="00CA21EF" w:rsidRPr="00813555">
        <w:t xml:space="preserve"> related to programs funded by ALTSA</w:t>
      </w:r>
      <w:r w:rsidRPr="002D22DE">
        <w:t>.</w:t>
      </w:r>
      <w:r w:rsidRPr="00254E03">
        <w:t xml:space="preserve"> </w:t>
      </w:r>
    </w:p>
    <w:p w:rsidR="00862B10" w:rsidRPr="00254E03" w:rsidRDefault="00862B10" w:rsidP="003D7434">
      <w:pPr>
        <w:pStyle w:val="ListParagraph"/>
        <w:tabs>
          <w:tab w:val="left" w:pos="-720"/>
        </w:tabs>
        <w:suppressAutoHyphens/>
        <w:ind w:left="360"/>
      </w:pPr>
    </w:p>
    <w:p w:rsidR="00001B7D" w:rsidRDefault="0040179C" w:rsidP="00974ACB">
      <w:pPr>
        <w:pStyle w:val="ListParagraph"/>
        <w:numPr>
          <w:ilvl w:val="0"/>
          <w:numId w:val="12"/>
        </w:numPr>
        <w:tabs>
          <w:tab w:val="left" w:pos="-720"/>
        </w:tabs>
        <w:suppressAutoHyphens/>
        <w:ind w:left="360"/>
      </w:pPr>
      <w:r w:rsidRPr="00254E03">
        <w:t>The AAA will be responsible for resolving</w:t>
      </w:r>
      <w:r w:rsidRPr="00001B7D">
        <w:t xml:space="preserve"> all findings pertaining to the AAA in a manner which will satisfy federal, state</w:t>
      </w:r>
      <w:r w:rsidR="0092295F">
        <w:t xml:space="preserve">, or </w:t>
      </w:r>
      <w:r w:rsidR="00862B10">
        <w:t>ALTSA</w:t>
      </w:r>
      <w:r w:rsidR="0092295F">
        <w:t xml:space="preserve"> regulations and policies</w:t>
      </w:r>
      <w:r w:rsidR="000F307D">
        <w:t>.</w:t>
      </w:r>
      <w:r w:rsidRPr="00001B7D">
        <w:t xml:space="preserve"> </w:t>
      </w:r>
    </w:p>
    <w:p w:rsidR="00834AA2" w:rsidRDefault="00834AA2" w:rsidP="00D4014F">
      <w:pPr>
        <w:pStyle w:val="ListParagraph"/>
        <w:tabs>
          <w:tab w:val="left" w:pos="-720"/>
        </w:tabs>
        <w:suppressAutoHyphens/>
        <w:ind w:left="360"/>
      </w:pPr>
    </w:p>
    <w:p w:rsidR="0040179C" w:rsidRPr="00001B7D" w:rsidRDefault="004401E6" w:rsidP="00974ACB">
      <w:pPr>
        <w:pStyle w:val="ListParagraph"/>
        <w:numPr>
          <w:ilvl w:val="0"/>
          <w:numId w:val="12"/>
        </w:numPr>
        <w:tabs>
          <w:tab w:val="left" w:pos="-720"/>
        </w:tabs>
        <w:suppressAutoHyphens/>
        <w:ind w:left="360"/>
      </w:pPr>
      <w:r w:rsidRPr="004401E6">
        <w:t xml:space="preserve">The </w:t>
      </w:r>
      <w:r w:rsidR="0040179C" w:rsidRPr="004401E6">
        <w:t>AAA</w:t>
      </w:r>
      <w:r w:rsidR="00001B7D">
        <w:t xml:space="preserve"> </w:t>
      </w:r>
      <w:r w:rsidR="00E969E7">
        <w:t xml:space="preserve">will </w:t>
      </w:r>
      <w:r w:rsidR="00001B7D">
        <w:t>develop a corrective action plan and</w:t>
      </w:r>
      <w:r w:rsidR="0040179C" w:rsidRPr="00001B7D">
        <w:t xml:space="preserve"> will take the necessary steps outlined in the plan and work with </w:t>
      </w:r>
      <w:r w:rsidR="00862B10">
        <w:t>ALTSA</w:t>
      </w:r>
      <w:r w:rsidR="0040179C" w:rsidRPr="00001B7D">
        <w:t xml:space="preserve"> to resolve</w:t>
      </w:r>
      <w:r w:rsidR="00614298">
        <w:t xml:space="preserve"> issues as rapidly as possible</w:t>
      </w:r>
      <w:r w:rsidR="000F307D">
        <w:t xml:space="preserve">.  An updated corrective action plan will be submitted to </w:t>
      </w:r>
      <w:r w:rsidR="00862B10">
        <w:t>ALTSA</w:t>
      </w:r>
      <w:r w:rsidR="000F307D">
        <w:t xml:space="preserve"> </w:t>
      </w:r>
      <w:r w:rsidR="00D90043">
        <w:t xml:space="preserve">on a </w:t>
      </w:r>
      <w:r w:rsidR="000F307D">
        <w:t>monthly basis</w:t>
      </w:r>
      <w:r w:rsidR="00D90043">
        <w:t xml:space="preserve"> until all issues are resolved. </w:t>
      </w:r>
    </w:p>
    <w:p w:rsidR="00834AA2" w:rsidRDefault="00834AA2" w:rsidP="00D4014F">
      <w:pPr>
        <w:pStyle w:val="ListParagraph"/>
        <w:tabs>
          <w:tab w:val="left" w:pos="-720"/>
        </w:tabs>
        <w:suppressAutoHyphens/>
        <w:ind w:left="360"/>
      </w:pPr>
    </w:p>
    <w:p w:rsidR="0040179C" w:rsidRPr="00001B7D" w:rsidRDefault="0040179C" w:rsidP="00974ACB">
      <w:pPr>
        <w:pStyle w:val="ListParagraph"/>
        <w:numPr>
          <w:ilvl w:val="0"/>
          <w:numId w:val="12"/>
        </w:numPr>
        <w:tabs>
          <w:tab w:val="left" w:pos="-720"/>
        </w:tabs>
        <w:suppressAutoHyphens/>
        <w:ind w:left="360"/>
      </w:pPr>
      <w:r w:rsidRPr="00001B7D">
        <w:t xml:space="preserve">The AAA will retain copies </w:t>
      </w:r>
      <w:r w:rsidRPr="00496F12">
        <w:t xml:space="preserve">of </w:t>
      </w:r>
      <w:r w:rsidR="00D30852" w:rsidRPr="00496F12">
        <w:t>the</w:t>
      </w:r>
      <w:r w:rsidRPr="00001B7D">
        <w:t xml:space="preserve"> audit repo</w:t>
      </w:r>
      <w:r w:rsidR="00E969E7">
        <w:t>rts</w:t>
      </w:r>
      <w:r w:rsidR="00834AA2">
        <w:t xml:space="preserve"> and corrective action plans</w:t>
      </w:r>
      <w:r w:rsidR="00E969E7">
        <w:t xml:space="preserve"> for six</w:t>
      </w:r>
      <w:r w:rsidRPr="00001B7D">
        <w:t xml:space="preserve"> years from</w:t>
      </w:r>
      <w:r w:rsidR="00834AA2">
        <w:t xml:space="preserve"> the latter of </w:t>
      </w:r>
      <w:r w:rsidRPr="00001B7D">
        <w:t xml:space="preserve">the date of submission to the federal clearinghouse or to </w:t>
      </w:r>
      <w:r w:rsidR="00862B10">
        <w:t>ALTSA</w:t>
      </w:r>
      <w:r w:rsidR="00834AA2">
        <w:t>, or corrective action plan completion</w:t>
      </w:r>
      <w:r w:rsidR="000F307D">
        <w:t>.</w:t>
      </w:r>
    </w:p>
    <w:p w:rsidR="00EC00AD" w:rsidRDefault="00EC00AD" w:rsidP="00D31C44">
      <w:pPr>
        <w:tabs>
          <w:tab w:val="left" w:pos="-720"/>
        </w:tabs>
        <w:suppressAutoHyphens/>
        <w:rPr>
          <w:b/>
          <w:color w:val="FF0000"/>
        </w:rPr>
      </w:pPr>
    </w:p>
    <w:p w:rsidR="00EC00AD" w:rsidRPr="00E969E7" w:rsidRDefault="00EC00AD" w:rsidP="00EC00AD">
      <w:pPr>
        <w:tabs>
          <w:tab w:val="left" w:pos="-720"/>
        </w:tabs>
        <w:suppressAutoHyphens/>
        <w:rPr>
          <w:b/>
        </w:rPr>
      </w:pPr>
      <w:r w:rsidRPr="00E969E7">
        <w:rPr>
          <w:b/>
        </w:rPr>
        <w:t>AAA Requirements as a Pass-through Entity</w:t>
      </w:r>
    </w:p>
    <w:p w:rsidR="00E87F69" w:rsidRDefault="00E87F69" w:rsidP="004B2726">
      <w:pPr>
        <w:tabs>
          <w:tab w:val="left" w:pos="-720"/>
        </w:tabs>
        <w:suppressAutoHyphens/>
      </w:pPr>
    </w:p>
    <w:p w:rsidR="00AB1A7C" w:rsidRDefault="00AB1A7C" w:rsidP="004B2726">
      <w:pPr>
        <w:tabs>
          <w:tab w:val="left" w:pos="-720"/>
        </w:tabs>
        <w:suppressAutoHyphens/>
      </w:pPr>
      <w:r w:rsidRPr="00E969E7">
        <w:t>The AAA</w:t>
      </w:r>
      <w:r w:rsidR="00EA0983" w:rsidRPr="00E969E7">
        <w:t>’</w:t>
      </w:r>
      <w:r w:rsidRPr="00E969E7">
        <w:t xml:space="preserve">s </w:t>
      </w:r>
      <w:r w:rsidR="00EA0983" w:rsidRPr="00E969E7">
        <w:t xml:space="preserve">responsibilities as a pass-through entity of </w:t>
      </w:r>
      <w:r w:rsidR="0097199D" w:rsidRPr="00E969E7">
        <w:t xml:space="preserve">state and </w:t>
      </w:r>
      <w:r w:rsidR="00EA0983" w:rsidRPr="00E969E7">
        <w:t>federal awards include:</w:t>
      </w:r>
    </w:p>
    <w:p w:rsidR="00482AE6" w:rsidRDefault="00482AE6" w:rsidP="004B2726">
      <w:pPr>
        <w:tabs>
          <w:tab w:val="left" w:pos="-720"/>
        </w:tabs>
        <w:suppressAutoHyphens/>
      </w:pPr>
    </w:p>
    <w:p w:rsidR="0040179C" w:rsidRPr="00E969E7" w:rsidRDefault="000A02B7" w:rsidP="00974ACB">
      <w:pPr>
        <w:pStyle w:val="ListParagraph"/>
        <w:numPr>
          <w:ilvl w:val="0"/>
          <w:numId w:val="11"/>
        </w:numPr>
        <w:tabs>
          <w:tab w:val="left" w:pos="-720"/>
        </w:tabs>
        <w:suppressAutoHyphens/>
        <w:rPr>
          <w:szCs w:val="24"/>
        </w:rPr>
      </w:pPr>
      <w:r>
        <w:rPr>
          <w:szCs w:val="24"/>
        </w:rPr>
        <w:t>Ensuring</w:t>
      </w:r>
      <w:r w:rsidR="003378F9">
        <w:rPr>
          <w:szCs w:val="24"/>
        </w:rPr>
        <w:t xml:space="preserve"> that every federal subaward is clearly identified to the subrecipient as a subaward and include</w:t>
      </w:r>
      <w:r w:rsidR="00EE0931">
        <w:rPr>
          <w:szCs w:val="24"/>
        </w:rPr>
        <w:t>s</w:t>
      </w:r>
      <w:r w:rsidR="003378F9">
        <w:rPr>
          <w:szCs w:val="24"/>
        </w:rPr>
        <w:t xml:space="preserve"> the required information in 45 CFR 75.352(a). </w:t>
      </w:r>
      <w:r w:rsidR="00A43DC7">
        <w:rPr>
          <w:szCs w:val="24"/>
        </w:rPr>
        <w:t xml:space="preserve">  </w:t>
      </w:r>
      <w:r w:rsidR="003378F9">
        <w:rPr>
          <w:szCs w:val="24"/>
        </w:rPr>
        <w:t xml:space="preserve"> If any data elements change, the changes should be noted in </w:t>
      </w:r>
      <w:r w:rsidR="00B31B8C">
        <w:rPr>
          <w:szCs w:val="24"/>
        </w:rPr>
        <w:t xml:space="preserve">a </w:t>
      </w:r>
      <w:r w:rsidR="003378F9">
        <w:rPr>
          <w:szCs w:val="24"/>
        </w:rPr>
        <w:t xml:space="preserve">subsequent award modification.  If some information is unavailable, the pass-through entity must provide the best information available to describe the federal award and subaward.  </w:t>
      </w:r>
    </w:p>
    <w:p w:rsidR="00834AA2" w:rsidRDefault="00834AA2" w:rsidP="00A23AD0">
      <w:pPr>
        <w:pStyle w:val="ListParagraph"/>
        <w:tabs>
          <w:tab w:val="left" w:pos="-720"/>
        </w:tabs>
        <w:suppressAutoHyphens/>
        <w:ind w:left="360" w:hanging="360"/>
        <w:rPr>
          <w:szCs w:val="24"/>
        </w:rPr>
      </w:pPr>
    </w:p>
    <w:p w:rsidR="0040179C" w:rsidRPr="00E969E7" w:rsidRDefault="004401E6" w:rsidP="00974ACB">
      <w:pPr>
        <w:pStyle w:val="ListParagraph"/>
        <w:numPr>
          <w:ilvl w:val="0"/>
          <w:numId w:val="11"/>
        </w:numPr>
        <w:tabs>
          <w:tab w:val="left" w:pos="-720"/>
        </w:tabs>
        <w:suppressAutoHyphens/>
        <w:rPr>
          <w:szCs w:val="24"/>
        </w:rPr>
      </w:pPr>
      <w:r>
        <w:rPr>
          <w:szCs w:val="24"/>
        </w:rPr>
        <w:t>Advisin</w:t>
      </w:r>
      <w:r w:rsidR="00716901">
        <w:rPr>
          <w:szCs w:val="24"/>
        </w:rPr>
        <w:t xml:space="preserve">g subrecipients </w:t>
      </w:r>
      <w:r w:rsidR="0040179C" w:rsidRPr="00E969E7">
        <w:rPr>
          <w:szCs w:val="24"/>
        </w:rPr>
        <w:t xml:space="preserve">of </w:t>
      </w:r>
      <w:r>
        <w:rPr>
          <w:szCs w:val="24"/>
        </w:rPr>
        <w:t xml:space="preserve">the </w:t>
      </w:r>
      <w:r w:rsidR="0040179C" w:rsidRPr="00E969E7">
        <w:rPr>
          <w:szCs w:val="24"/>
        </w:rPr>
        <w:t xml:space="preserve">requirements imposed on them by federal and state </w:t>
      </w:r>
      <w:r w:rsidR="00855622">
        <w:rPr>
          <w:szCs w:val="24"/>
        </w:rPr>
        <w:t>statutes</w:t>
      </w:r>
      <w:r w:rsidR="0040179C" w:rsidRPr="00E969E7">
        <w:rPr>
          <w:szCs w:val="24"/>
        </w:rPr>
        <w:t xml:space="preserve">, regulations, and the </w:t>
      </w:r>
      <w:r w:rsidR="00855622">
        <w:rPr>
          <w:szCs w:val="24"/>
        </w:rPr>
        <w:t xml:space="preserve">terms and conditions of the award(s), </w:t>
      </w:r>
      <w:r w:rsidR="0040179C" w:rsidRPr="00E969E7">
        <w:rPr>
          <w:szCs w:val="24"/>
        </w:rPr>
        <w:t>as well as any supplemental requireme</w:t>
      </w:r>
      <w:r w:rsidR="00614298">
        <w:rPr>
          <w:szCs w:val="24"/>
        </w:rPr>
        <w:t xml:space="preserve">nts imposed by the AAA or </w:t>
      </w:r>
      <w:r w:rsidR="00855622">
        <w:rPr>
          <w:szCs w:val="24"/>
        </w:rPr>
        <w:t>ALTSA</w:t>
      </w:r>
      <w:r w:rsidR="00D90043">
        <w:rPr>
          <w:szCs w:val="24"/>
        </w:rPr>
        <w:t>.</w:t>
      </w:r>
    </w:p>
    <w:p w:rsidR="00834AA2" w:rsidRDefault="00834AA2" w:rsidP="00A23AD0">
      <w:pPr>
        <w:pStyle w:val="ListParagraph"/>
        <w:tabs>
          <w:tab w:val="left" w:pos="-720"/>
        </w:tabs>
        <w:suppressAutoHyphens/>
        <w:ind w:left="360" w:hanging="360"/>
        <w:rPr>
          <w:szCs w:val="24"/>
        </w:rPr>
      </w:pPr>
    </w:p>
    <w:p w:rsidR="0040179C" w:rsidRPr="00E969E7" w:rsidRDefault="004401E6" w:rsidP="00974ACB">
      <w:pPr>
        <w:pStyle w:val="ListParagraph"/>
        <w:numPr>
          <w:ilvl w:val="0"/>
          <w:numId w:val="11"/>
        </w:numPr>
        <w:tabs>
          <w:tab w:val="left" w:pos="-720"/>
        </w:tabs>
        <w:suppressAutoHyphens/>
        <w:rPr>
          <w:szCs w:val="24"/>
        </w:rPr>
      </w:pPr>
      <w:r>
        <w:rPr>
          <w:szCs w:val="24"/>
        </w:rPr>
        <w:t>Requiring</w:t>
      </w:r>
      <w:r w:rsidR="0040179C" w:rsidRPr="00E969E7">
        <w:rPr>
          <w:szCs w:val="24"/>
        </w:rPr>
        <w:t xml:space="preserve"> each </w:t>
      </w:r>
      <w:r w:rsidR="00716901">
        <w:rPr>
          <w:szCs w:val="24"/>
        </w:rPr>
        <w:t xml:space="preserve">subrecipient </w:t>
      </w:r>
      <w:r w:rsidR="0040179C" w:rsidRPr="00E969E7">
        <w:rPr>
          <w:szCs w:val="24"/>
        </w:rPr>
        <w:t xml:space="preserve">to permit the AAA and </w:t>
      </w:r>
      <w:r w:rsidR="00EE0931">
        <w:rPr>
          <w:szCs w:val="24"/>
        </w:rPr>
        <w:t xml:space="preserve">its </w:t>
      </w:r>
      <w:r w:rsidR="0040179C" w:rsidRPr="00E969E7">
        <w:rPr>
          <w:szCs w:val="24"/>
        </w:rPr>
        <w:t>auditors to have access to</w:t>
      </w:r>
      <w:r w:rsidR="00855622">
        <w:rPr>
          <w:szCs w:val="24"/>
        </w:rPr>
        <w:t xml:space="preserve"> its</w:t>
      </w:r>
      <w:r w:rsidR="0040179C" w:rsidRPr="00E969E7">
        <w:rPr>
          <w:szCs w:val="24"/>
        </w:rPr>
        <w:t xml:space="preserve"> records and financial statements</w:t>
      </w:r>
      <w:r w:rsidR="00D90043">
        <w:rPr>
          <w:szCs w:val="24"/>
        </w:rPr>
        <w:t>.</w:t>
      </w:r>
    </w:p>
    <w:p w:rsidR="00834AA2" w:rsidRDefault="00834AA2" w:rsidP="00A23AD0">
      <w:pPr>
        <w:pStyle w:val="ListParagraph"/>
        <w:tabs>
          <w:tab w:val="left" w:pos="-720"/>
        </w:tabs>
        <w:suppressAutoHyphens/>
        <w:ind w:left="360" w:hanging="360"/>
        <w:rPr>
          <w:szCs w:val="24"/>
        </w:rPr>
      </w:pPr>
    </w:p>
    <w:p w:rsidR="0040179C" w:rsidRPr="00254E03" w:rsidRDefault="0040179C" w:rsidP="00974ACB">
      <w:pPr>
        <w:pStyle w:val="ListParagraph"/>
        <w:numPr>
          <w:ilvl w:val="0"/>
          <w:numId w:val="11"/>
        </w:numPr>
        <w:tabs>
          <w:tab w:val="left" w:pos="-720"/>
        </w:tabs>
        <w:suppressAutoHyphens/>
        <w:rPr>
          <w:szCs w:val="24"/>
        </w:rPr>
      </w:pPr>
      <w:r w:rsidRPr="00E969E7">
        <w:rPr>
          <w:szCs w:val="24"/>
        </w:rPr>
        <w:t>Monitor</w:t>
      </w:r>
      <w:r w:rsidR="004401E6">
        <w:rPr>
          <w:szCs w:val="24"/>
        </w:rPr>
        <w:t>ing</w:t>
      </w:r>
      <w:r w:rsidRPr="00E969E7">
        <w:rPr>
          <w:szCs w:val="24"/>
        </w:rPr>
        <w:t xml:space="preserve"> the activities of </w:t>
      </w:r>
      <w:r w:rsidR="00716901">
        <w:rPr>
          <w:szCs w:val="24"/>
        </w:rPr>
        <w:t xml:space="preserve">subrecipients </w:t>
      </w:r>
      <w:r w:rsidRPr="00E969E7">
        <w:rPr>
          <w:szCs w:val="24"/>
        </w:rPr>
        <w:t>as necessary to ensure that federal and state awards are</w:t>
      </w:r>
      <w:r w:rsidR="00716901">
        <w:rPr>
          <w:szCs w:val="24"/>
        </w:rPr>
        <w:t xml:space="preserve"> </w:t>
      </w:r>
      <w:r w:rsidRPr="00E969E7">
        <w:rPr>
          <w:szCs w:val="24"/>
        </w:rPr>
        <w:t xml:space="preserve">used for authorized purposes in compliance with </w:t>
      </w:r>
      <w:r w:rsidR="00855622">
        <w:rPr>
          <w:szCs w:val="24"/>
        </w:rPr>
        <w:t>statu</w:t>
      </w:r>
      <w:r w:rsidR="00A335CA">
        <w:rPr>
          <w:szCs w:val="24"/>
        </w:rPr>
        <w:t>t</w:t>
      </w:r>
      <w:r w:rsidR="00855622">
        <w:rPr>
          <w:szCs w:val="24"/>
        </w:rPr>
        <w:t>es</w:t>
      </w:r>
      <w:r w:rsidRPr="00E969E7">
        <w:rPr>
          <w:szCs w:val="24"/>
        </w:rPr>
        <w:t xml:space="preserve">, regulations, and the </w:t>
      </w:r>
      <w:r w:rsidR="00855622">
        <w:rPr>
          <w:szCs w:val="24"/>
        </w:rPr>
        <w:t>terms and conditions</w:t>
      </w:r>
      <w:r w:rsidRPr="00E969E7">
        <w:rPr>
          <w:szCs w:val="24"/>
        </w:rPr>
        <w:t xml:space="preserve"> of contract or grant agreements. </w:t>
      </w:r>
      <w:r w:rsidR="000C5B2F">
        <w:rPr>
          <w:szCs w:val="24"/>
        </w:rPr>
        <w:t xml:space="preserve">Subsequent sections of this chapter discuss responsibilities for pass-through entities with regard to fiscal monitoring. </w:t>
      </w:r>
      <w:r w:rsidR="000C5B2F" w:rsidRPr="002D22DE">
        <w:rPr>
          <w:szCs w:val="24"/>
        </w:rPr>
        <w:t xml:space="preserve">Chapter 6 Section </w:t>
      </w:r>
      <w:r w:rsidR="00326169" w:rsidRPr="00813555">
        <w:rPr>
          <w:szCs w:val="24"/>
        </w:rPr>
        <w:t>VII</w:t>
      </w:r>
      <w:r w:rsidR="00326169" w:rsidRPr="002D22DE">
        <w:rPr>
          <w:szCs w:val="24"/>
        </w:rPr>
        <w:t xml:space="preserve"> </w:t>
      </w:r>
      <w:r w:rsidR="000C5B2F" w:rsidRPr="00254E03">
        <w:rPr>
          <w:szCs w:val="24"/>
        </w:rPr>
        <w:t>of this manual discusses responsibilities for pass-through entities with regard to program monitoring.</w:t>
      </w:r>
    </w:p>
    <w:p w:rsidR="00834AA2" w:rsidRPr="00254E03" w:rsidRDefault="00834AA2" w:rsidP="00A23AD0">
      <w:pPr>
        <w:pStyle w:val="ListParagraph"/>
        <w:tabs>
          <w:tab w:val="left" w:pos="-720"/>
        </w:tabs>
        <w:suppressAutoHyphens/>
        <w:ind w:left="450" w:hanging="360"/>
        <w:rPr>
          <w:szCs w:val="24"/>
        </w:rPr>
      </w:pPr>
    </w:p>
    <w:p w:rsidR="0040179C" w:rsidRPr="00254E03" w:rsidRDefault="004401E6" w:rsidP="00974ACB">
      <w:pPr>
        <w:pStyle w:val="ListParagraph"/>
        <w:numPr>
          <w:ilvl w:val="0"/>
          <w:numId w:val="11"/>
        </w:numPr>
        <w:tabs>
          <w:tab w:val="left" w:pos="-720"/>
          <w:tab w:val="left" w:pos="360"/>
          <w:tab w:val="left" w:pos="450"/>
        </w:tabs>
        <w:suppressAutoHyphens/>
        <w:rPr>
          <w:szCs w:val="24"/>
        </w:rPr>
      </w:pPr>
      <w:r w:rsidRPr="00254E03">
        <w:rPr>
          <w:szCs w:val="24"/>
        </w:rPr>
        <w:t>Ensuring</w:t>
      </w:r>
      <w:r w:rsidR="0040179C" w:rsidRPr="00254E03">
        <w:rPr>
          <w:szCs w:val="24"/>
        </w:rPr>
        <w:t xml:space="preserve"> that subrecipients expending </w:t>
      </w:r>
      <w:r w:rsidR="00D12680" w:rsidRPr="00254E03">
        <w:rPr>
          <w:szCs w:val="24"/>
        </w:rPr>
        <w:t>$750,000</w:t>
      </w:r>
      <w:r w:rsidR="0040179C" w:rsidRPr="00254E03">
        <w:rPr>
          <w:szCs w:val="24"/>
        </w:rPr>
        <w:t xml:space="preserve"> </w:t>
      </w:r>
      <w:r w:rsidR="00D12680" w:rsidRPr="00254E03">
        <w:rPr>
          <w:szCs w:val="24"/>
        </w:rPr>
        <w:t xml:space="preserve">(or current threshold) </w:t>
      </w:r>
      <w:r w:rsidR="0040179C" w:rsidRPr="00254E03">
        <w:rPr>
          <w:szCs w:val="24"/>
        </w:rPr>
        <w:t>or more in federal awards during the subrecipient’s fiscal year have met the</w:t>
      </w:r>
      <w:r w:rsidR="00607E75" w:rsidRPr="00254E03">
        <w:rPr>
          <w:szCs w:val="24"/>
        </w:rPr>
        <w:t xml:space="preserve"> </w:t>
      </w:r>
      <w:r w:rsidR="00D12680" w:rsidRPr="00254E03">
        <w:rPr>
          <w:szCs w:val="24"/>
        </w:rPr>
        <w:t>s</w:t>
      </w:r>
      <w:r w:rsidR="00607E75" w:rsidRPr="00254E03">
        <w:rPr>
          <w:szCs w:val="24"/>
        </w:rPr>
        <w:t xml:space="preserve">ingle </w:t>
      </w:r>
      <w:r w:rsidR="00D12680" w:rsidRPr="00254E03">
        <w:rPr>
          <w:szCs w:val="24"/>
        </w:rPr>
        <w:t>a</w:t>
      </w:r>
      <w:r w:rsidR="0040179C" w:rsidRPr="00254E03">
        <w:rPr>
          <w:szCs w:val="24"/>
        </w:rPr>
        <w:t xml:space="preserve">udit </w:t>
      </w:r>
      <w:r w:rsidR="00D12680" w:rsidRPr="00254E03">
        <w:rPr>
          <w:szCs w:val="24"/>
        </w:rPr>
        <w:t xml:space="preserve">or program-specific audit </w:t>
      </w:r>
      <w:r w:rsidR="0040179C" w:rsidRPr="00254E03">
        <w:rPr>
          <w:szCs w:val="24"/>
        </w:rPr>
        <w:t>re</w:t>
      </w:r>
      <w:r w:rsidR="00614298" w:rsidRPr="00254E03">
        <w:rPr>
          <w:szCs w:val="24"/>
        </w:rPr>
        <w:t>quirements for that fiscal year</w:t>
      </w:r>
      <w:r w:rsidR="00D90043" w:rsidRPr="00254E03">
        <w:rPr>
          <w:szCs w:val="24"/>
        </w:rPr>
        <w:t>.</w:t>
      </w:r>
    </w:p>
    <w:p w:rsidR="00834AA2" w:rsidRPr="00254E03" w:rsidRDefault="00834AA2" w:rsidP="00A23AD0">
      <w:pPr>
        <w:pStyle w:val="ListParagraph"/>
        <w:tabs>
          <w:tab w:val="left" w:pos="-720"/>
        </w:tabs>
        <w:suppressAutoHyphens/>
        <w:ind w:left="360" w:hanging="360"/>
        <w:rPr>
          <w:szCs w:val="24"/>
        </w:rPr>
      </w:pPr>
    </w:p>
    <w:p w:rsidR="00E969E7" w:rsidRPr="00254E03" w:rsidRDefault="004401E6" w:rsidP="00974ACB">
      <w:pPr>
        <w:pStyle w:val="ListParagraph"/>
        <w:numPr>
          <w:ilvl w:val="0"/>
          <w:numId w:val="11"/>
        </w:numPr>
        <w:tabs>
          <w:tab w:val="left" w:pos="-720"/>
        </w:tabs>
        <w:suppressAutoHyphens/>
        <w:rPr>
          <w:szCs w:val="24"/>
        </w:rPr>
      </w:pPr>
      <w:r w:rsidRPr="00254E03">
        <w:rPr>
          <w:szCs w:val="24"/>
        </w:rPr>
        <w:t>Issuing</w:t>
      </w:r>
      <w:r w:rsidR="0040179C" w:rsidRPr="00254E03">
        <w:rPr>
          <w:szCs w:val="24"/>
        </w:rPr>
        <w:t xml:space="preserve"> a management decision on audit findings within six months after receipt of the subrecipient’s audit report</w:t>
      </w:r>
      <w:r w:rsidR="00D90043" w:rsidRPr="00254E03">
        <w:rPr>
          <w:szCs w:val="24"/>
        </w:rPr>
        <w:t>.</w:t>
      </w:r>
    </w:p>
    <w:p w:rsidR="00834AA2" w:rsidRPr="00254E03" w:rsidRDefault="00834AA2" w:rsidP="00A23AD0">
      <w:pPr>
        <w:pStyle w:val="ListParagraph"/>
        <w:tabs>
          <w:tab w:val="left" w:pos="-720"/>
        </w:tabs>
        <w:suppressAutoHyphens/>
        <w:ind w:left="360" w:hanging="360"/>
        <w:rPr>
          <w:szCs w:val="24"/>
        </w:rPr>
      </w:pPr>
    </w:p>
    <w:p w:rsidR="0040179C" w:rsidRPr="00254E03" w:rsidRDefault="004401E6" w:rsidP="00974ACB">
      <w:pPr>
        <w:pStyle w:val="ListParagraph"/>
        <w:numPr>
          <w:ilvl w:val="0"/>
          <w:numId w:val="11"/>
        </w:numPr>
        <w:tabs>
          <w:tab w:val="left" w:pos="-720"/>
        </w:tabs>
        <w:suppressAutoHyphens/>
        <w:rPr>
          <w:szCs w:val="24"/>
        </w:rPr>
      </w:pPr>
      <w:r w:rsidRPr="00254E03">
        <w:rPr>
          <w:szCs w:val="24"/>
        </w:rPr>
        <w:t>R</w:t>
      </w:r>
      <w:r w:rsidR="00E969E7" w:rsidRPr="00254E03">
        <w:rPr>
          <w:szCs w:val="24"/>
        </w:rPr>
        <w:t>equ</w:t>
      </w:r>
      <w:r w:rsidRPr="00254E03">
        <w:rPr>
          <w:szCs w:val="24"/>
        </w:rPr>
        <w:t>iring</w:t>
      </w:r>
      <w:r w:rsidR="00E969E7" w:rsidRPr="00254E03">
        <w:rPr>
          <w:szCs w:val="24"/>
        </w:rPr>
        <w:t xml:space="preserve"> the subrecipient to d</w:t>
      </w:r>
      <w:r w:rsidR="00834AA2" w:rsidRPr="00254E03">
        <w:rPr>
          <w:szCs w:val="24"/>
        </w:rPr>
        <w:t>e</w:t>
      </w:r>
      <w:r w:rsidR="00DC41B7" w:rsidRPr="00254E03">
        <w:rPr>
          <w:szCs w:val="24"/>
        </w:rPr>
        <w:t xml:space="preserve">velop a corrective action plan </w:t>
      </w:r>
      <w:r w:rsidR="00834AA2" w:rsidRPr="00254E03">
        <w:rPr>
          <w:szCs w:val="24"/>
        </w:rPr>
        <w:t>e</w:t>
      </w:r>
      <w:r w:rsidRPr="00254E03">
        <w:rPr>
          <w:szCs w:val="24"/>
        </w:rPr>
        <w:t>nsuring</w:t>
      </w:r>
      <w:r w:rsidR="0040179C" w:rsidRPr="00254E03">
        <w:rPr>
          <w:szCs w:val="24"/>
        </w:rPr>
        <w:t xml:space="preserve"> that the subrecipient</w:t>
      </w:r>
      <w:r w:rsidR="00E969E7" w:rsidRPr="00254E03">
        <w:rPr>
          <w:szCs w:val="24"/>
        </w:rPr>
        <w:t xml:space="preserve"> takes</w:t>
      </w:r>
      <w:r w:rsidR="0040179C" w:rsidRPr="00254E03">
        <w:rPr>
          <w:szCs w:val="24"/>
        </w:rPr>
        <w:t xml:space="preserve"> appropriate and timely corrective action. Notify</w:t>
      </w:r>
      <w:r w:rsidRPr="00254E03">
        <w:rPr>
          <w:szCs w:val="24"/>
        </w:rPr>
        <w:t>ing</w:t>
      </w:r>
      <w:r w:rsidR="0040179C" w:rsidRPr="00254E03">
        <w:rPr>
          <w:szCs w:val="24"/>
        </w:rPr>
        <w:t xml:space="preserve"> </w:t>
      </w:r>
      <w:r w:rsidR="00D12680" w:rsidRPr="00254E03">
        <w:rPr>
          <w:szCs w:val="24"/>
        </w:rPr>
        <w:t>ALTSA</w:t>
      </w:r>
      <w:r w:rsidR="0040179C" w:rsidRPr="00254E03">
        <w:rPr>
          <w:szCs w:val="24"/>
        </w:rPr>
        <w:t xml:space="preserve"> of findings and the steps to be taken to satisfactorily resolve the issues</w:t>
      </w:r>
      <w:r w:rsidR="00E969E7" w:rsidRPr="00254E03">
        <w:rPr>
          <w:szCs w:val="24"/>
        </w:rPr>
        <w:t xml:space="preserve">. </w:t>
      </w:r>
    </w:p>
    <w:p w:rsidR="00834AA2" w:rsidRDefault="00834AA2" w:rsidP="00A23AD0">
      <w:pPr>
        <w:pStyle w:val="ListParagraph"/>
        <w:tabs>
          <w:tab w:val="left" w:pos="-720"/>
        </w:tabs>
        <w:suppressAutoHyphens/>
        <w:ind w:left="360" w:hanging="360"/>
        <w:rPr>
          <w:szCs w:val="24"/>
        </w:rPr>
      </w:pPr>
    </w:p>
    <w:p w:rsidR="0040179C" w:rsidRPr="00E969E7" w:rsidRDefault="0040179C" w:rsidP="00974ACB">
      <w:pPr>
        <w:pStyle w:val="ListParagraph"/>
        <w:numPr>
          <w:ilvl w:val="0"/>
          <w:numId w:val="11"/>
        </w:numPr>
        <w:tabs>
          <w:tab w:val="left" w:pos="-720"/>
        </w:tabs>
        <w:suppressAutoHyphens/>
        <w:rPr>
          <w:szCs w:val="24"/>
        </w:rPr>
      </w:pPr>
      <w:r w:rsidRPr="00E969E7">
        <w:rPr>
          <w:szCs w:val="24"/>
        </w:rPr>
        <w:t>Consider</w:t>
      </w:r>
      <w:r w:rsidR="004401E6">
        <w:rPr>
          <w:szCs w:val="24"/>
        </w:rPr>
        <w:t>ing</w:t>
      </w:r>
      <w:r w:rsidRPr="00E969E7">
        <w:rPr>
          <w:szCs w:val="24"/>
        </w:rPr>
        <w:t xml:space="preserve"> whether subrecipient’s </w:t>
      </w:r>
      <w:r w:rsidR="0092295F">
        <w:rPr>
          <w:szCs w:val="24"/>
        </w:rPr>
        <w:t>audit</w:t>
      </w:r>
      <w:r w:rsidRPr="00E969E7">
        <w:rPr>
          <w:szCs w:val="24"/>
        </w:rPr>
        <w:t xml:space="preserve"> necessitate</w:t>
      </w:r>
      <w:r w:rsidR="00DF6EE4">
        <w:rPr>
          <w:szCs w:val="24"/>
        </w:rPr>
        <w:t>s</w:t>
      </w:r>
      <w:r w:rsidRPr="00E969E7">
        <w:rPr>
          <w:szCs w:val="24"/>
        </w:rPr>
        <w:t xml:space="preserve"> an adjustment of the AAA’s own </w:t>
      </w:r>
      <w:r w:rsidR="00834AA2" w:rsidRPr="00E969E7">
        <w:rPr>
          <w:szCs w:val="24"/>
        </w:rPr>
        <w:t>records</w:t>
      </w:r>
      <w:r w:rsidRPr="00E969E7">
        <w:rPr>
          <w:szCs w:val="24"/>
        </w:rPr>
        <w:t xml:space="preserve"> and notify</w:t>
      </w:r>
      <w:r w:rsidR="00834AA2">
        <w:rPr>
          <w:szCs w:val="24"/>
        </w:rPr>
        <w:t>ing</w:t>
      </w:r>
      <w:r w:rsidR="00614298">
        <w:rPr>
          <w:szCs w:val="24"/>
        </w:rPr>
        <w:t xml:space="preserve"> </w:t>
      </w:r>
      <w:r w:rsidR="00D12680">
        <w:rPr>
          <w:szCs w:val="24"/>
        </w:rPr>
        <w:t>ALTSA</w:t>
      </w:r>
      <w:r w:rsidR="00614298">
        <w:rPr>
          <w:szCs w:val="24"/>
        </w:rPr>
        <w:t xml:space="preserve"> if this is the case</w:t>
      </w:r>
      <w:r w:rsidR="00D90043">
        <w:rPr>
          <w:szCs w:val="24"/>
        </w:rPr>
        <w:t>.</w:t>
      </w:r>
    </w:p>
    <w:p w:rsidR="00834AA2" w:rsidRDefault="00834AA2" w:rsidP="00A23AD0">
      <w:pPr>
        <w:pStyle w:val="ListParagraph"/>
        <w:tabs>
          <w:tab w:val="left" w:pos="-720"/>
        </w:tabs>
        <w:suppressAutoHyphens/>
        <w:ind w:left="360" w:hanging="360"/>
        <w:rPr>
          <w:szCs w:val="24"/>
        </w:rPr>
      </w:pPr>
    </w:p>
    <w:p w:rsidR="00E969E7" w:rsidRPr="00E969E7" w:rsidRDefault="00E969E7" w:rsidP="00974ACB">
      <w:pPr>
        <w:pStyle w:val="ListParagraph"/>
        <w:numPr>
          <w:ilvl w:val="0"/>
          <w:numId w:val="11"/>
        </w:numPr>
        <w:tabs>
          <w:tab w:val="left" w:pos="-720"/>
        </w:tabs>
        <w:suppressAutoHyphens/>
        <w:rPr>
          <w:szCs w:val="24"/>
        </w:rPr>
      </w:pPr>
      <w:r w:rsidRPr="00E969E7">
        <w:rPr>
          <w:szCs w:val="24"/>
        </w:rPr>
        <w:t>If questioned costs ar</w:t>
      </w:r>
      <w:r w:rsidR="004401E6">
        <w:rPr>
          <w:szCs w:val="24"/>
        </w:rPr>
        <w:t>e included, ensuring</w:t>
      </w:r>
      <w:r w:rsidRPr="00E969E7">
        <w:rPr>
          <w:szCs w:val="24"/>
        </w:rPr>
        <w:t xml:space="preserve"> those costs are returned t</w:t>
      </w:r>
      <w:r w:rsidR="00510B2E">
        <w:rPr>
          <w:szCs w:val="24"/>
        </w:rPr>
        <w:t xml:space="preserve">o </w:t>
      </w:r>
      <w:r w:rsidR="00D12680">
        <w:rPr>
          <w:szCs w:val="24"/>
        </w:rPr>
        <w:t>ALTSA</w:t>
      </w:r>
      <w:r w:rsidR="00510B2E">
        <w:rPr>
          <w:szCs w:val="24"/>
        </w:rPr>
        <w:t xml:space="preserve"> in a timely manner.  The</w:t>
      </w:r>
      <w:r w:rsidR="005D22C8">
        <w:rPr>
          <w:szCs w:val="24"/>
        </w:rPr>
        <w:t xml:space="preserve"> </w:t>
      </w:r>
      <w:r w:rsidRPr="00E969E7">
        <w:rPr>
          <w:szCs w:val="24"/>
        </w:rPr>
        <w:t xml:space="preserve">process </w:t>
      </w:r>
      <w:r w:rsidR="00510B2E">
        <w:rPr>
          <w:szCs w:val="24"/>
        </w:rPr>
        <w:t xml:space="preserve">for returning these funds </w:t>
      </w:r>
      <w:r w:rsidRPr="00E969E7">
        <w:rPr>
          <w:szCs w:val="24"/>
        </w:rPr>
        <w:t>will be d</w:t>
      </w:r>
      <w:r w:rsidR="000B5283">
        <w:rPr>
          <w:szCs w:val="24"/>
        </w:rPr>
        <w:t>etermined on a case by case basis</w:t>
      </w:r>
      <w:r w:rsidRPr="00E969E7">
        <w:rPr>
          <w:szCs w:val="24"/>
        </w:rPr>
        <w:t xml:space="preserve">. </w:t>
      </w:r>
    </w:p>
    <w:p w:rsidR="0040179C" w:rsidRPr="00254E03" w:rsidRDefault="0040179C" w:rsidP="00974ACB">
      <w:pPr>
        <w:pStyle w:val="ListParagraph"/>
        <w:numPr>
          <w:ilvl w:val="0"/>
          <w:numId w:val="11"/>
        </w:numPr>
        <w:tabs>
          <w:tab w:val="left" w:pos="-720"/>
        </w:tabs>
        <w:suppressAutoHyphens/>
        <w:rPr>
          <w:szCs w:val="24"/>
        </w:rPr>
      </w:pPr>
      <w:r w:rsidRPr="002D22DE">
        <w:rPr>
          <w:szCs w:val="24"/>
        </w:rPr>
        <w:t>E</w:t>
      </w:r>
      <w:r w:rsidR="00F25906" w:rsidRPr="00254E03">
        <w:rPr>
          <w:szCs w:val="24"/>
        </w:rPr>
        <w:t>stablish</w:t>
      </w:r>
      <w:r w:rsidR="004401E6" w:rsidRPr="00254E03">
        <w:rPr>
          <w:szCs w:val="24"/>
        </w:rPr>
        <w:t>ing</w:t>
      </w:r>
      <w:r w:rsidR="00F25906" w:rsidRPr="00254E03">
        <w:rPr>
          <w:szCs w:val="24"/>
        </w:rPr>
        <w:t xml:space="preserve"> a tracking system to en</w:t>
      </w:r>
      <w:r w:rsidRPr="00254E03">
        <w:rPr>
          <w:szCs w:val="24"/>
        </w:rPr>
        <w:t xml:space="preserve">sure timely submission of </w:t>
      </w:r>
      <w:r w:rsidR="00796A30" w:rsidRPr="00813555">
        <w:rPr>
          <w:szCs w:val="24"/>
        </w:rPr>
        <w:t xml:space="preserve">their subrecipients’ </w:t>
      </w:r>
      <w:r w:rsidRPr="002D22DE">
        <w:rPr>
          <w:szCs w:val="24"/>
        </w:rPr>
        <w:t>required reporting, such as: financial reports, performance reports</w:t>
      </w:r>
      <w:r w:rsidR="00796A30" w:rsidRPr="00813555">
        <w:rPr>
          <w:szCs w:val="24"/>
        </w:rPr>
        <w:t xml:space="preserve"> and</w:t>
      </w:r>
      <w:r w:rsidR="00796A30" w:rsidRPr="002D22DE">
        <w:rPr>
          <w:szCs w:val="24"/>
        </w:rPr>
        <w:t xml:space="preserve"> </w:t>
      </w:r>
      <w:r w:rsidRPr="00254E03">
        <w:rPr>
          <w:szCs w:val="24"/>
        </w:rPr>
        <w:t xml:space="preserve">audit reports, </w:t>
      </w:r>
      <w:r w:rsidR="00796A30" w:rsidRPr="00813555">
        <w:rPr>
          <w:szCs w:val="24"/>
        </w:rPr>
        <w:t xml:space="preserve">as well as the AAA’s </w:t>
      </w:r>
      <w:r w:rsidR="001C3EA6" w:rsidRPr="002D22DE">
        <w:rPr>
          <w:szCs w:val="24"/>
        </w:rPr>
        <w:t>monitoring</w:t>
      </w:r>
      <w:r w:rsidRPr="00254E03">
        <w:rPr>
          <w:szCs w:val="24"/>
        </w:rPr>
        <w:t xml:space="preserve"> of subrecipients, and timely resolution of </w:t>
      </w:r>
      <w:r w:rsidR="00614298" w:rsidRPr="00254E03">
        <w:rPr>
          <w:szCs w:val="24"/>
        </w:rPr>
        <w:t>audit findings</w:t>
      </w:r>
      <w:r w:rsidR="00D90043" w:rsidRPr="00254E03">
        <w:rPr>
          <w:szCs w:val="24"/>
        </w:rPr>
        <w:t>.</w:t>
      </w:r>
    </w:p>
    <w:p w:rsidR="005D22C8" w:rsidRDefault="005D22C8" w:rsidP="00A23AD0">
      <w:pPr>
        <w:pStyle w:val="ListParagraph"/>
        <w:tabs>
          <w:tab w:val="left" w:pos="-720"/>
        </w:tabs>
        <w:suppressAutoHyphens/>
        <w:ind w:left="360" w:hanging="360"/>
        <w:rPr>
          <w:szCs w:val="24"/>
        </w:rPr>
      </w:pPr>
    </w:p>
    <w:p w:rsidR="00EC00AD" w:rsidRPr="00F25906" w:rsidRDefault="004401E6" w:rsidP="00974ACB">
      <w:pPr>
        <w:pStyle w:val="ListParagraph"/>
        <w:numPr>
          <w:ilvl w:val="0"/>
          <w:numId w:val="11"/>
        </w:numPr>
        <w:tabs>
          <w:tab w:val="left" w:pos="-720"/>
        </w:tabs>
        <w:suppressAutoHyphens/>
        <w:rPr>
          <w:szCs w:val="24"/>
        </w:rPr>
      </w:pPr>
      <w:r>
        <w:rPr>
          <w:szCs w:val="24"/>
        </w:rPr>
        <w:t>K</w:t>
      </w:r>
      <w:r w:rsidR="0040179C" w:rsidRPr="00E969E7">
        <w:rPr>
          <w:szCs w:val="24"/>
        </w:rPr>
        <w:t>eep</w:t>
      </w:r>
      <w:r>
        <w:rPr>
          <w:szCs w:val="24"/>
        </w:rPr>
        <w:t>ing</w:t>
      </w:r>
      <w:r w:rsidR="0040179C" w:rsidRPr="00E969E7">
        <w:rPr>
          <w:szCs w:val="24"/>
        </w:rPr>
        <w:t xml:space="preserve"> subrecipients' </w:t>
      </w:r>
      <w:r w:rsidR="00E969E7" w:rsidRPr="00E969E7">
        <w:rPr>
          <w:szCs w:val="24"/>
        </w:rPr>
        <w:t>audits on file for six</w:t>
      </w:r>
      <w:r w:rsidR="00614298">
        <w:rPr>
          <w:szCs w:val="24"/>
        </w:rPr>
        <w:t xml:space="preserve"> years from date of receipt</w:t>
      </w:r>
      <w:r w:rsidR="00D90043">
        <w:rPr>
          <w:szCs w:val="24"/>
        </w:rPr>
        <w:t>.</w:t>
      </w:r>
    </w:p>
    <w:p w:rsidR="00C002FE" w:rsidRDefault="00C002FE" w:rsidP="004B2726">
      <w:pPr>
        <w:tabs>
          <w:tab w:val="left" w:pos="-720"/>
        </w:tabs>
        <w:suppressAutoHyphens/>
        <w:rPr>
          <w:u w:val="single"/>
        </w:rPr>
      </w:pPr>
    </w:p>
    <w:p w:rsidR="00AB1A7C" w:rsidRPr="001C3EA6" w:rsidRDefault="00480A95" w:rsidP="004B2726">
      <w:pPr>
        <w:tabs>
          <w:tab w:val="left" w:pos="-720"/>
        </w:tabs>
        <w:suppressAutoHyphens/>
        <w:rPr>
          <w:b/>
        </w:rPr>
      </w:pPr>
      <w:r w:rsidRPr="001C3EA6">
        <w:rPr>
          <w:b/>
        </w:rPr>
        <w:t xml:space="preserve">Fiscal </w:t>
      </w:r>
      <w:r w:rsidR="00AB1A7C" w:rsidRPr="001C3EA6">
        <w:rPr>
          <w:b/>
        </w:rPr>
        <w:t xml:space="preserve">Monitoring </w:t>
      </w:r>
    </w:p>
    <w:p w:rsidR="00480A95" w:rsidRDefault="00480A95" w:rsidP="004B2726">
      <w:pPr>
        <w:tabs>
          <w:tab w:val="left" w:pos="-720"/>
        </w:tabs>
        <w:suppressAutoHyphens/>
        <w:rPr>
          <w:b/>
        </w:rPr>
      </w:pPr>
    </w:p>
    <w:p w:rsidR="00480A95" w:rsidRPr="001C3EA6" w:rsidRDefault="005D22C8" w:rsidP="004B2726">
      <w:pPr>
        <w:tabs>
          <w:tab w:val="left" w:pos="-720"/>
        </w:tabs>
        <w:suppressAutoHyphens/>
      </w:pPr>
      <w:r w:rsidRPr="001C3EA6">
        <w:t>This section</w:t>
      </w:r>
      <w:r w:rsidR="00C97A8D" w:rsidRPr="001C3EA6">
        <w:t xml:space="preserve"> applies</w:t>
      </w:r>
      <w:r w:rsidRPr="001C3EA6">
        <w:t xml:space="preserve"> </w:t>
      </w:r>
      <w:r w:rsidR="00480A95" w:rsidRPr="001C3EA6">
        <w:t xml:space="preserve">to </w:t>
      </w:r>
      <w:r w:rsidR="00C948F5" w:rsidRPr="001C3EA6">
        <w:t xml:space="preserve">both the </w:t>
      </w:r>
      <w:r w:rsidR="00480A95" w:rsidRPr="001C3EA6">
        <w:t>fiscal monitorin</w:t>
      </w:r>
      <w:r w:rsidR="008E278D" w:rsidRPr="001C3EA6">
        <w:t>g</w:t>
      </w:r>
      <w:r w:rsidR="00FF7C1C" w:rsidRPr="001C3EA6">
        <w:t xml:space="preserve"> of the AAA</w:t>
      </w:r>
      <w:r w:rsidR="00C948F5" w:rsidRPr="001C3EA6">
        <w:t xml:space="preserve"> by </w:t>
      </w:r>
      <w:r w:rsidR="00D365BA">
        <w:t>ALTSA</w:t>
      </w:r>
      <w:r w:rsidR="00C97A8D" w:rsidRPr="001C3EA6">
        <w:t>,</w:t>
      </w:r>
      <w:r w:rsidR="00FF7C1C" w:rsidRPr="001C3EA6">
        <w:t xml:space="preserve"> </w:t>
      </w:r>
      <w:r w:rsidR="00C948F5" w:rsidRPr="001C3EA6">
        <w:t xml:space="preserve">as well as the </w:t>
      </w:r>
      <w:r w:rsidR="00C97A8D" w:rsidRPr="001C3EA6">
        <w:t xml:space="preserve">fiscal monitoring </w:t>
      </w:r>
      <w:r w:rsidR="00725CA5">
        <w:t>conducted by</w:t>
      </w:r>
      <w:r w:rsidR="00E93369">
        <w:t xml:space="preserve"> </w:t>
      </w:r>
      <w:r w:rsidR="00C948F5" w:rsidRPr="001C3EA6">
        <w:t>the AAA</w:t>
      </w:r>
      <w:r w:rsidR="00E93369">
        <w:t xml:space="preserve"> </w:t>
      </w:r>
      <w:r w:rsidR="00725CA5">
        <w:t xml:space="preserve">of its </w:t>
      </w:r>
      <w:r w:rsidR="00E93369">
        <w:t>receiving entities</w:t>
      </w:r>
      <w:r w:rsidR="00C97A8D" w:rsidRPr="001C3EA6">
        <w:t>. P</w:t>
      </w:r>
      <w:r w:rsidR="008E278D" w:rsidRPr="001C3EA6">
        <w:t>rogram</w:t>
      </w:r>
      <w:r w:rsidR="00480A95" w:rsidRPr="001C3EA6">
        <w:t xml:space="preserve"> monitoring is </w:t>
      </w:r>
      <w:r w:rsidR="008E278D" w:rsidRPr="001C3EA6">
        <w:t>addressed</w:t>
      </w:r>
      <w:r w:rsidR="00480A95" w:rsidRPr="001C3EA6">
        <w:t xml:space="preserve"> in Chapter </w:t>
      </w:r>
      <w:r w:rsidR="008E278D" w:rsidRPr="001C3EA6">
        <w:t xml:space="preserve">6 of this manual. </w:t>
      </w:r>
    </w:p>
    <w:p w:rsidR="00AB1A7C" w:rsidRPr="00C002FE" w:rsidRDefault="0000095B" w:rsidP="00725CA5">
      <w:pPr>
        <w:pStyle w:val="NormalWeb"/>
        <w:rPr>
          <w:rFonts w:ascii="Arial" w:hAnsi="Arial" w:cs="Arial"/>
          <w:color w:val="000000"/>
        </w:rPr>
      </w:pPr>
      <w:r>
        <w:rPr>
          <w:rFonts w:ascii="Arial" w:hAnsi="Arial" w:cs="Arial"/>
          <w:color w:val="000000"/>
        </w:rPr>
        <w:t>M</w:t>
      </w:r>
      <w:r w:rsidR="001D39D4" w:rsidRPr="001D39D4">
        <w:rPr>
          <w:rFonts w:ascii="Arial" w:hAnsi="Arial" w:cs="Arial"/>
          <w:color w:val="000000"/>
        </w:rPr>
        <w:t>onitoring is the processes and procedur</w:t>
      </w:r>
      <w:r w:rsidR="00E93369">
        <w:rPr>
          <w:rFonts w:ascii="Arial" w:hAnsi="Arial" w:cs="Arial"/>
          <w:color w:val="000000"/>
        </w:rPr>
        <w:t xml:space="preserve">es undertaken by a pass-through or other </w:t>
      </w:r>
      <w:r w:rsidR="001D39D4" w:rsidRPr="001D39D4">
        <w:rPr>
          <w:rFonts w:ascii="Arial" w:hAnsi="Arial" w:cs="Arial"/>
          <w:color w:val="000000"/>
        </w:rPr>
        <w:t>entit</w:t>
      </w:r>
      <w:r w:rsidR="006D4C2D">
        <w:rPr>
          <w:rFonts w:ascii="Arial" w:hAnsi="Arial" w:cs="Arial"/>
          <w:color w:val="000000"/>
        </w:rPr>
        <w:t>ies</w:t>
      </w:r>
      <w:r w:rsidR="005D22C8">
        <w:rPr>
          <w:rFonts w:ascii="Arial" w:hAnsi="Arial" w:cs="Arial"/>
          <w:color w:val="000000"/>
        </w:rPr>
        <w:t>,</w:t>
      </w:r>
      <w:r w:rsidR="001D39D4" w:rsidRPr="001D39D4">
        <w:rPr>
          <w:rFonts w:ascii="Arial" w:hAnsi="Arial" w:cs="Arial"/>
          <w:color w:val="000000"/>
        </w:rPr>
        <w:t xml:space="preserve"> as necessary</w:t>
      </w:r>
      <w:r w:rsidR="005D22C8">
        <w:rPr>
          <w:rFonts w:ascii="Arial" w:hAnsi="Arial" w:cs="Arial"/>
          <w:color w:val="000000"/>
        </w:rPr>
        <w:t>,</w:t>
      </w:r>
      <w:r w:rsidR="001D39D4" w:rsidRPr="001D39D4">
        <w:rPr>
          <w:rFonts w:ascii="Arial" w:hAnsi="Arial" w:cs="Arial"/>
          <w:color w:val="000000"/>
        </w:rPr>
        <w:t xml:space="preserve"> to ensure that </w:t>
      </w:r>
      <w:r w:rsidR="00E93369">
        <w:rPr>
          <w:rFonts w:ascii="Arial" w:hAnsi="Arial" w:cs="Arial"/>
          <w:color w:val="000000"/>
        </w:rPr>
        <w:t>subrecipients, contractors, and vendors</w:t>
      </w:r>
      <w:r w:rsidR="001D39D4" w:rsidRPr="001D39D4">
        <w:rPr>
          <w:rFonts w:ascii="Arial" w:hAnsi="Arial" w:cs="Arial"/>
          <w:color w:val="000000"/>
        </w:rPr>
        <w:t xml:space="preserve"> are complying with applicable </w:t>
      </w:r>
      <w:r w:rsidR="00D365BA">
        <w:rPr>
          <w:rFonts w:ascii="Arial" w:hAnsi="Arial" w:cs="Arial"/>
          <w:color w:val="000000"/>
        </w:rPr>
        <w:t>statu</w:t>
      </w:r>
      <w:r w:rsidR="00EE0931">
        <w:rPr>
          <w:rFonts w:ascii="Arial" w:hAnsi="Arial" w:cs="Arial"/>
          <w:color w:val="000000"/>
        </w:rPr>
        <w:t>t</w:t>
      </w:r>
      <w:r w:rsidR="00D365BA">
        <w:rPr>
          <w:rFonts w:ascii="Arial" w:hAnsi="Arial" w:cs="Arial"/>
          <w:color w:val="000000"/>
        </w:rPr>
        <w:t>es</w:t>
      </w:r>
      <w:r w:rsidR="001D39D4" w:rsidRPr="001D39D4">
        <w:rPr>
          <w:rFonts w:ascii="Arial" w:hAnsi="Arial" w:cs="Arial"/>
          <w:color w:val="000000"/>
        </w:rPr>
        <w:t xml:space="preserve">, regulations, </w:t>
      </w:r>
      <w:r w:rsidR="00D365BA">
        <w:rPr>
          <w:rFonts w:ascii="Arial" w:hAnsi="Arial" w:cs="Arial"/>
          <w:color w:val="000000"/>
        </w:rPr>
        <w:t xml:space="preserve">or the terms and conditions of </w:t>
      </w:r>
      <w:r w:rsidR="001D39D4" w:rsidRPr="001D39D4">
        <w:rPr>
          <w:rFonts w:ascii="Arial" w:hAnsi="Arial" w:cs="Arial"/>
          <w:color w:val="000000"/>
        </w:rPr>
        <w:t>contract or grant agreement provisions, and that performance goals are being achieved. As part of ensuring legal requirements are met, it also includes processes and procedures to verify that applicable audit requirements are satisfied and audit findings are reviewed for timely corrective action.</w:t>
      </w:r>
    </w:p>
    <w:p w:rsidR="00E93369" w:rsidRDefault="00E93369" w:rsidP="00974ACB">
      <w:pPr>
        <w:numPr>
          <w:ilvl w:val="0"/>
          <w:numId w:val="9"/>
        </w:numPr>
        <w:tabs>
          <w:tab w:val="left" w:pos="-720"/>
        </w:tabs>
        <w:suppressAutoHyphens/>
        <w:spacing w:before="120"/>
      </w:pPr>
      <w:r>
        <w:t>Written monitoring policies and procedures must be established.  These policies must meet all relevant laws and standards described in this chapter as well as described in Chapter 6 of this manual.  Best practices include collaboration between fiscal and program staff to assess risk and monitor receiving entities where possible.</w:t>
      </w:r>
    </w:p>
    <w:p w:rsidR="009E550F" w:rsidRPr="008E278D" w:rsidRDefault="008E278D" w:rsidP="00974ACB">
      <w:pPr>
        <w:numPr>
          <w:ilvl w:val="0"/>
          <w:numId w:val="9"/>
        </w:numPr>
        <w:tabs>
          <w:tab w:val="left" w:pos="-720"/>
        </w:tabs>
        <w:suppressAutoHyphens/>
        <w:spacing w:before="120"/>
      </w:pPr>
      <w:r w:rsidRPr="008E278D">
        <w:t xml:space="preserve">A </w:t>
      </w:r>
      <w:r w:rsidR="00EE0931">
        <w:t xml:space="preserve">financial </w:t>
      </w:r>
      <w:r w:rsidRPr="008E278D">
        <w:t>risk assessment must be completed annual</w:t>
      </w:r>
      <w:r w:rsidR="0092295F">
        <w:t>ly</w:t>
      </w:r>
      <w:r w:rsidRPr="008E278D">
        <w:t xml:space="preserve"> for a</w:t>
      </w:r>
      <w:r w:rsidR="00AB1A7C" w:rsidRPr="008E278D">
        <w:t>ll</w:t>
      </w:r>
      <w:r w:rsidR="00964850">
        <w:t xml:space="preserve"> receiving entities</w:t>
      </w:r>
      <w:r w:rsidRPr="008E278D">
        <w:t>.</w:t>
      </w:r>
    </w:p>
    <w:p w:rsidR="008E278D" w:rsidRPr="001C3EA6" w:rsidRDefault="008E278D" w:rsidP="00974ACB">
      <w:pPr>
        <w:pStyle w:val="ListParagraph"/>
        <w:numPr>
          <w:ilvl w:val="0"/>
          <w:numId w:val="9"/>
        </w:numPr>
        <w:tabs>
          <w:tab w:val="left" w:pos="-720"/>
        </w:tabs>
        <w:suppressAutoHyphens/>
        <w:spacing w:before="120"/>
      </w:pPr>
      <w:r w:rsidRPr="001C3EA6">
        <w:t xml:space="preserve">All </w:t>
      </w:r>
      <w:r w:rsidR="00964850">
        <w:t>receiving entities</w:t>
      </w:r>
      <w:r w:rsidR="00964850" w:rsidRPr="001C3EA6">
        <w:t xml:space="preserve"> </w:t>
      </w:r>
      <w:r w:rsidRPr="001C3EA6">
        <w:t xml:space="preserve">require </w:t>
      </w:r>
      <w:r w:rsidR="00B541BF" w:rsidRPr="001C3EA6">
        <w:t xml:space="preserve">some form of </w:t>
      </w:r>
      <w:r w:rsidR="00661DE7">
        <w:t xml:space="preserve">annual </w:t>
      </w:r>
      <w:r w:rsidR="00B541BF" w:rsidRPr="001C3EA6">
        <w:t>monitoring.  One of the criteria in determining the type of monitoring required is</w:t>
      </w:r>
      <w:r w:rsidRPr="001C3EA6">
        <w:t xml:space="preserve"> the determined level of risk resulting from a risk assessment.  The following are examples of risk criteria that may affect the nature, timing and extent of  monitoring:</w:t>
      </w:r>
    </w:p>
    <w:p w:rsidR="005D22C8" w:rsidRPr="00754471" w:rsidRDefault="005D22C8" w:rsidP="005D22C8">
      <w:pPr>
        <w:pStyle w:val="ListParagraph"/>
        <w:tabs>
          <w:tab w:val="left" w:pos="-720"/>
        </w:tabs>
        <w:suppressAutoHyphens/>
        <w:spacing w:before="120"/>
        <w:ind w:left="360"/>
      </w:pPr>
    </w:p>
    <w:p w:rsidR="00725CA5" w:rsidRDefault="005D22C8" w:rsidP="00725CA5">
      <w:pPr>
        <w:pStyle w:val="ListParagraph"/>
        <w:numPr>
          <w:ilvl w:val="0"/>
          <w:numId w:val="16"/>
        </w:numPr>
        <w:tabs>
          <w:tab w:val="left" w:pos="-720"/>
        </w:tabs>
        <w:suppressAutoHyphens/>
        <w:spacing w:before="120"/>
      </w:pPr>
      <w:r>
        <w:t xml:space="preserve">Frequency of </w:t>
      </w:r>
      <w:r w:rsidR="00725CA5">
        <w:t xml:space="preserve">independent financial </w:t>
      </w:r>
      <w:r>
        <w:t>audits</w:t>
      </w:r>
      <w:r w:rsidR="00AD59CF">
        <w:t xml:space="preserve"> or reviews</w:t>
      </w:r>
      <w:r w:rsidR="007E3FBA">
        <w:t>.</w:t>
      </w:r>
    </w:p>
    <w:p w:rsidR="008551B9" w:rsidRDefault="008551B9" w:rsidP="00813555">
      <w:pPr>
        <w:tabs>
          <w:tab w:val="left" w:pos="-720"/>
        </w:tabs>
        <w:suppressAutoHyphens/>
        <w:spacing w:line="120" w:lineRule="auto"/>
        <w:ind w:left="360"/>
      </w:pPr>
    </w:p>
    <w:p w:rsidR="00725CA5" w:rsidRDefault="00725CA5" w:rsidP="00725CA5">
      <w:pPr>
        <w:pStyle w:val="ListParagraph"/>
        <w:numPr>
          <w:ilvl w:val="0"/>
          <w:numId w:val="16"/>
        </w:numPr>
        <w:tabs>
          <w:tab w:val="left" w:pos="-720"/>
        </w:tabs>
        <w:suppressAutoHyphens/>
        <w:spacing w:before="120"/>
      </w:pPr>
      <w:r>
        <w:t>Length of time that has elapsed since last on-site monitoring occurred</w:t>
      </w:r>
      <w:r w:rsidR="007E3FBA">
        <w:t>.</w:t>
      </w:r>
    </w:p>
    <w:p w:rsidR="00725CA5" w:rsidRDefault="00725CA5" w:rsidP="00725CA5">
      <w:pPr>
        <w:pStyle w:val="ListParagraph"/>
        <w:tabs>
          <w:tab w:val="left" w:pos="-720"/>
        </w:tabs>
        <w:suppressAutoHyphens/>
        <w:spacing w:before="120"/>
      </w:pPr>
    </w:p>
    <w:p w:rsidR="008E278D" w:rsidRPr="0025488E" w:rsidRDefault="008E278D" w:rsidP="00725CA5">
      <w:pPr>
        <w:pStyle w:val="ListParagraph"/>
        <w:numPr>
          <w:ilvl w:val="0"/>
          <w:numId w:val="16"/>
        </w:numPr>
        <w:tabs>
          <w:tab w:val="left" w:pos="-720"/>
        </w:tabs>
        <w:suppressAutoHyphens/>
        <w:spacing w:before="120"/>
      </w:pPr>
      <w:r w:rsidRPr="0025488E">
        <w:t xml:space="preserve">New or substantially changed </w:t>
      </w:r>
      <w:r w:rsidR="005D22C8">
        <w:t>systems</w:t>
      </w:r>
      <w:r w:rsidRPr="00725CA5">
        <w:rPr>
          <w:color w:val="FF0000"/>
        </w:rPr>
        <w:t xml:space="preserve"> </w:t>
      </w:r>
      <w:r w:rsidR="00725CA5">
        <w:t>or policies</w:t>
      </w:r>
      <w:r w:rsidR="007E3FBA">
        <w:t>.</w:t>
      </w:r>
    </w:p>
    <w:p w:rsidR="005D22C8" w:rsidRDefault="005D22C8" w:rsidP="005D22C8">
      <w:pPr>
        <w:pStyle w:val="ListParagraph"/>
        <w:tabs>
          <w:tab w:val="left" w:pos="-720"/>
        </w:tabs>
        <w:suppressAutoHyphens/>
        <w:spacing w:before="120"/>
      </w:pPr>
    </w:p>
    <w:p w:rsidR="008E278D" w:rsidRDefault="000A02B7" w:rsidP="00974ACB">
      <w:pPr>
        <w:pStyle w:val="ListParagraph"/>
        <w:numPr>
          <w:ilvl w:val="0"/>
          <w:numId w:val="16"/>
        </w:numPr>
        <w:tabs>
          <w:tab w:val="left" w:pos="-720"/>
        </w:tabs>
        <w:suppressAutoHyphens/>
        <w:spacing w:before="120"/>
      </w:pPr>
      <w:r>
        <w:t>A history of no</w:t>
      </w:r>
      <w:r w:rsidR="00AD59CF">
        <w:t xml:space="preserve">n-compliance, </w:t>
      </w:r>
      <w:r>
        <w:t xml:space="preserve">litigation, </w:t>
      </w:r>
      <w:r w:rsidR="00AD59CF">
        <w:t>p</w:t>
      </w:r>
      <w:r w:rsidR="005D22C8">
        <w:t>rior audit findings</w:t>
      </w:r>
      <w:r>
        <w:t xml:space="preserve">, </w:t>
      </w:r>
      <w:r w:rsidR="00AD59CF">
        <w:t>or corrective actions</w:t>
      </w:r>
      <w:r w:rsidR="007E3FBA">
        <w:t>.</w:t>
      </w:r>
    </w:p>
    <w:p w:rsidR="00AD59CF" w:rsidRDefault="00AD59CF" w:rsidP="003D7434">
      <w:pPr>
        <w:pStyle w:val="ListParagraph"/>
      </w:pPr>
    </w:p>
    <w:p w:rsidR="00AD59CF" w:rsidRDefault="00AD59CF" w:rsidP="00974ACB">
      <w:pPr>
        <w:pStyle w:val="ListParagraph"/>
        <w:numPr>
          <w:ilvl w:val="0"/>
          <w:numId w:val="16"/>
        </w:numPr>
        <w:tabs>
          <w:tab w:val="left" w:pos="-720"/>
        </w:tabs>
        <w:suppressAutoHyphens/>
        <w:spacing w:before="120"/>
      </w:pPr>
      <w:r>
        <w:t xml:space="preserve">Response times and accuracy of submitted budget, reports, billings, and other contract deliverables. </w:t>
      </w:r>
    </w:p>
    <w:p w:rsidR="00AD59CF" w:rsidRPr="0025488E" w:rsidRDefault="00AD59CF" w:rsidP="00974ACB">
      <w:pPr>
        <w:pStyle w:val="ListParagraph"/>
        <w:numPr>
          <w:ilvl w:val="0"/>
          <w:numId w:val="16"/>
        </w:numPr>
        <w:tabs>
          <w:tab w:val="left" w:pos="-720"/>
        </w:tabs>
        <w:suppressAutoHyphens/>
        <w:spacing w:before="120"/>
      </w:pPr>
      <w:r>
        <w:t>Whether indirect costs are allocated an</w:t>
      </w:r>
      <w:r w:rsidR="000A02B7">
        <w:t>d</w:t>
      </w:r>
      <w:r>
        <w:t xml:space="preserve"> charged to the program</w:t>
      </w:r>
      <w:r w:rsidR="007E3FBA">
        <w:t>.</w:t>
      </w:r>
    </w:p>
    <w:p w:rsidR="005D22C8" w:rsidRDefault="005D22C8" w:rsidP="005D22C8">
      <w:pPr>
        <w:pStyle w:val="ListParagraph"/>
        <w:tabs>
          <w:tab w:val="left" w:pos="-720"/>
        </w:tabs>
        <w:suppressAutoHyphens/>
        <w:spacing w:before="120"/>
      </w:pPr>
    </w:p>
    <w:p w:rsidR="00614298" w:rsidRDefault="005D22C8" w:rsidP="00D4225F">
      <w:pPr>
        <w:pStyle w:val="ListParagraph"/>
        <w:numPr>
          <w:ilvl w:val="0"/>
          <w:numId w:val="16"/>
        </w:numPr>
        <w:tabs>
          <w:tab w:val="left" w:pos="-720"/>
        </w:tabs>
        <w:suppressAutoHyphens/>
        <w:spacing w:before="120"/>
      </w:pPr>
      <w:r>
        <w:t>Type and number of contracts</w:t>
      </w:r>
      <w:r w:rsidR="007E3FBA">
        <w:t>.</w:t>
      </w:r>
    </w:p>
    <w:p w:rsidR="00712438" w:rsidRDefault="00712438" w:rsidP="00813555">
      <w:pPr>
        <w:pStyle w:val="ListParagraph"/>
      </w:pPr>
    </w:p>
    <w:p w:rsidR="008E278D" w:rsidRPr="0025488E" w:rsidRDefault="008E278D" w:rsidP="00974ACB">
      <w:pPr>
        <w:pStyle w:val="ListParagraph"/>
        <w:numPr>
          <w:ilvl w:val="0"/>
          <w:numId w:val="16"/>
        </w:numPr>
        <w:tabs>
          <w:tab w:val="left" w:pos="-720"/>
        </w:tabs>
        <w:suppressAutoHyphens/>
        <w:spacing w:before="120"/>
      </w:pPr>
      <w:r w:rsidRPr="0025488E">
        <w:t>Dollar amount o</w:t>
      </w:r>
      <w:r w:rsidR="005D22C8">
        <w:t>f contract(s)</w:t>
      </w:r>
      <w:r w:rsidR="00AD59CF">
        <w:t xml:space="preserve"> or a large percentage of the entity’s funding is provided through AAA contracts.</w:t>
      </w:r>
    </w:p>
    <w:p w:rsidR="005D22C8" w:rsidRDefault="005D22C8" w:rsidP="005D22C8">
      <w:pPr>
        <w:pStyle w:val="ListParagraph"/>
        <w:tabs>
          <w:tab w:val="left" w:pos="-720"/>
        </w:tabs>
        <w:suppressAutoHyphens/>
        <w:spacing w:before="120"/>
      </w:pPr>
    </w:p>
    <w:p w:rsidR="008E278D" w:rsidRPr="0025488E" w:rsidRDefault="008E278D" w:rsidP="00974ACB">
      <w:pPr>
        <w:pStyle w:val="ListParagraph"/>
        <w:numPr>
          <w:ilvl w:val="0"/>
          <w:numId w:val="16"/>
        </w:numPr>
        <w:tabs>
          <w:tab w:val="left" w:pos="-720"/>
        </w:tabs>
        <w:suppressAutoHyphens/>
        <w:spacing w:before="120"/>
      </w:pPr>
      <w:r w:rsidRPr="0025488E">
        <w:t>Internal co</w:t>
      </w:r>
      <w:r w:rsidR="005D22C8">
        <w:t xml:space="preserve">ntrol structure of </w:t>
      </w:r>
      <w:r w:rsidR="00ED750B">
        <w:t>the receiving entity</w:t>
      </w:r>
      <w:r w:rsidR="007E3FBA">
        <w:t>.</w:t>
      </w:r>
    </w:p>
    <w:p w:rsidR="005D22C8" w:rsidRDefault="005D22C8" w:rsidP="005D22C8">
      <w:pPr>
        <w:pStyle w:val="ListParagraph"/>
        <w:tabs>
          <w:tab w:val="left" w:pos="-720"/>
        </w:tabs>
        <w:suppressAutoHyphens/>
        <w:spacing w:before="120"/>
      </w:pPr>
    </w:p>
    <w:p w:rsidR="008E278D" w:rsidRPr="0025488E" w:rsidRDefault="00AD59CF" w:rsidP="00974ACB">
      <w:pPr>
        <w:pStyle w:val="ListParagraph"/>
        <w:numPr>
          <w:ilvl w:val="0"/>
          <w:numId w:val="16"/>
        </w:numPr>
        <w:tabs>
          <w:tab w:val="left" w:pos="-720"/>
        </w:tabs>
        <w:suppressAutoHyphens/>
        <w:spacing w:before="120"/>
      </w:pPr>
      <w:r>
        <w:t>Recent turnover of key staff, n</w:t>
      </w:r>
      <w:r w:rsidR="008E278D" w:rsidRPr="0025488E">
        <w:t xml:space="preserve">ew personnel or abnormal </w:t>
      </w:r>
      <w:r w:rsidR="005D22C8">
        <w:t>frequency of personnel turnover</w:t>
      </w:r>
      <w:r w:rsidR="007E3FBA">
        <w:t>.</w:t>
      </w:r>
      <w:r w:rsidR="008E278D" w:rsidRPr="0025488E">
        <w:t xml:space="preserve"> </w:t>
      </w:r>
    </w:p>
    <w:p w:rsidR="005D22C8" w:rsidRDefault="005D22C8" w:rsidP="005D22C8">
      <w:pPr>
        <w:pStyle w:val="ListParagraph"/>
        <w:tabs>
          <w:tab w:val="left" w:pos="-720"/>
        </w:tabs>
        <w:suppressAutoHyphens/>
        <w:spacing w:before="120"/>
      </w:pPr>
    </w:p>
    <w:p w:rsidR="008E278D" w:rsidRPr="0025488E" w:rsidRDefault="008E278D" w:rsidP="00974ACB">
      <w:pPr>
        <w:pStyle w:val="ListParagraph"/>
        <w:numPr>
          <w:ilvl w:val="0"/>
          <w:numId w:val="16"/>
        </w:numPr>
        <w:tabs>
          <w:tab w:val="left" w:pos="-720"/>
        </w:tabs>
        <w:suppressAutoHyphens/>
        <w:spacing w:before="120"/>
      </w:pPr>
      <w:r w:rsidRPr="0025488E">
        <w:t>L</w:t>
      </w:r>
      <w:r w:rsidR="005D22C8">
        <w:t xml:space="preserve">ength of time as a </w:t>
      </w:r>
      <w:r w:rsidR="00964850">
        <w:t>rec</w:t>
      </w:r>
      <w:r w:rsidR="00C55A7F">
        <w:t>ipient of federal or state awards</w:t>
      </w:r>
      <w:r w:rsidR="007E3FBA">
        <w:t>.</w:t>
      </w:r>
    </w:p>
    <w:p w:rsidR="005D22C8" w:rsidRDefault="005D22C8" w:rsidP="005D22C8">
      <w:pPr>
        <w:pStyle w:val="ListParagraph"/>
        <w:tabs>
          <w:tab w:val="left" w:pos="-720"/>
        </w:tabs>
        <w:suppressAutoHyphens/>
        <w:spacing w:before="120"/>
      </w:pPr>
    </w:p>
    <w:p w:rsidR="001C3EA6" w:rsidRDefault="005D22C8" w:rsidP="001C3EA6">
      <w:pPr>
        <w:pStyle w:val="ListParagraph"/>
        <w:numPr>
          <w:ilvl w:val="0"/>
          <w:numId w:val="16"/>
        </w:numPr>
        <w:tabs>
          <w:tab w:val="left" w:pos="-720"/>
        </w:tabs>
        <w:suppressAutoHyphens/>
        <w:spacing w:before="120"/>
      </w:pPr>
      <w:r>
        <w:t>Complexity of the program</w:t>
      </w:r>
      <w:r w:rsidR="00AD59CF">
        <w:t xml:space="preserve"> or major policy changes regarding program or service</w:t>
      </w:r>
      <w:r w:rsidR="007E3FBA">
        <w:t>.</w:t>
      </w:r>
    </w:p>
    <w:p w:rsidR="001C3EA6" w:rsidRDefault="001C3EA6" w:rsidP="001C3EA6">
      <w:pPr>
        <w:pStyle w:val="ListParagraph"/>
      </w:pPr>
    </w:p>
    <w:p w:rsidR="00AD59CF" w:rsidRDefault="00AD59CF" w:rsidP="001C3EA6">
      <w:pPr>
        <w:pStyle w:val="ListParagraph"/>
        <w:numPr>
          <w:ilvl w:val="0"/>
          <w:numId w:val="16"/>
        </w:numPr>
        <w:tabs>
          <w:tab w:val="left" w:pos="-720"/>
        </w:tabs>
        <w:suppressAutoHyphens/>
        <w:spacing w:before="120"/>
      </w:pPr>
      <w:r>
        <w:t>Experience, competency and length of time in business</w:t>
      </w:r>
      <w:r w:rsidR="007E3FBA">
        <w:t>.</w:t>
      </w:r>
    </w:p>
    <w:p w:rsidR="00AD59CF" w:rsidRDefault="00AD59CF" w:rsidP="00596DFE">
      <w:pPr>
        <w:pStyle w:val="ListParagraph"/>
      </w:pPr>
    </w:p>
    <w:p w:rsidR="00AD59CF" w:rsidRDefault="00AD59CF" w:rsidP="001C3EA6">
      <w:pPr>
        <w:pStyle w:val="ListParagraph"/>
        <w:numPr>
          <w:ilvl w:val="0"/>
          <w:numId w:val="16"/>
        </w:numPr>
        <w:tabs>
          <w:tab w:val="left" w:pos="-720"/>
        </w:tabs>
        <w:suppressAutoHyphens/>
        <w:spacing w:before="120"/>
      </w:pPr>
      <w:r>
        <w:t>Significant expansion or decline in services</w:t>
      </w:r>
      <w:r w:rsidR="007E3FBA">
        <w:t>.</w:t>
      </w:r>
    </w:p>
    <w:p w:rsidR="00AD59CF" w:rsidRDefault="00AD59CF" w:rsidP="00596DFE">
      <w:pPr>
        <w:pStyle w:val="ListParagraph"/>
      </w:pPr>
    </w:p>
    <w:p w:rsidR="00AD59CF" w:rsidRPr="00D20823" w:rsidRDefault="00AD59CF" w:rsidP="001C3EA6">
      <w:pPr>
        <w:pStyle w:val="ListParagraph"/>
        <w:numPr>
          <w:ilvl w:val="0"/>
          <w:numId w:val="16"/>
        </w:numPr>
        <w:tabs>
          <w:tab w:val="left" w:pos="-720"/>
        </w:tabs>
        <w:suppressAutoHyphens/>
        <w:spacing w:before="120"/>
      </w:pPr>
      <w:r>
        <w:t>High profile entity or negative press in the past two years</w:t>
      </w:r>
      <w:r w:rsidR="007E3FBA">
        <w:t>.</w:t>
      </w:r>
    </w:p>
    <w:p w:rsidR="005D22C8" w:rsidRPr="00D20823" w:rsidRDefault="005D22C8" w:rsidP="008C32DF">
      <w:pPr>
        <w:pStyle w:val="ListParagraph"/>
        <w:tabs>
          <w:tab w:val="left" w:pos="-720"/>
        </w:tabs>
        <w:suppressAutoHyphens/>
        <w:spacing w:before="120"/>
        <w:ind w:left="0"/>
      </w:pPr>
    </w:p>
    <w:p w:rsidR="005D22C8" w:rsidRDefault="000767AF" w:rsidP="00B818D5">
      <w:pPr>
        <w:tabs>
          <w:tab w:val="left" w:pos="-720"/>
        </w:tabs>
        <w:suppressAutoHyphens/>
        <w:spacing w:before="120"/>
      </w:pPr>
      <w:r>
        <w:t>A s</w:t>
      </w:r>
      <w:r w:rsidR="008E278D" w:rsidRPr="007F5B51">
        <w:t>ample risk assess</w:t>
      </w:r>
      <w:r>
        <w:t>ment worksheet</w:t>
      </w:r>
      <w:r w:rsidR="00A92537">
        <w:t xml:space="preserve"> </w:t>
      </w:r>
      <w:r w:rsidR="00F91826">
        <w:t xml:space="preserve">attached to DSHS Administrative Policy 19.50.30 can be accessed </w:t>
      </w:r>
      <w:r w:rsidR="00F91826" w:rsidRPr="007F5B51">
        <w:t>at</w:t>
      </w:r>
      <w:r w:rsidR="00F91826">
        <w:t xml:space="preserve">: </w:t>
      </w:r>
      <w:r w:rsidR="00F91826" w:rsidRPr="00F91826">
        <w:t xml:space="preserve"> </w:t>
      </w:r>
      <w:hyperlink r:id="rId38" w:history="1">
        <w:r w:rsidR="00AD59CF" w:rsidRPr="00AD59CF">
          <w:rPr>
            <w:rStyle w:val="Hyperlink"/>
          </w:rPr>
          <w:t>http://one.dshs.wa.lcl/Policies/Administrative/DSHS-AP-19-50-30-A.pdf</w:t>
        </w:r>
      </w:hyperlink>
    </w:p>
    <w:p w:rsidR="00F91E9F" w:rsidRDefault="00F91E9F" w:rsidP="000C257A">
      <w:pPr>
        <w:pStyle w:val="ListParagraph"/>
      </w:pPr>
    </w:p>
    <w:p w:rsidR="00F91E9F" w:rsidRDefault="00F91E9F" w:rsidP="00974ACB">
      <w:pPr>
        <w:numPr>
          <w:ilvl w:val="0"/>
          <w:numId w:val="9"/>
        </w:numPr>
        <w:tabs>
          <w:tab w:val="left" w:pos="-720"/>
        </w:tabs>
        <w:suppressAutoHyphens/>
        <w:spacing w:before="120"/>
      </w:pPr>
      <w:r>
        <w:t xml:space="preserve">An annual monitoring schedule must be created based upon the results of the risk assessment. </w:t>
      </w:r>
    </w:p>
    <w:p w:rsidR="00F91E9F" w:rsidRDefault="00F91E9F" w:rsidP="00813555">
      <w:pPr>
        <w:tabs>
          <w:tab w:val="left" w:pos="-720"/>
        </w:tabs>
        <w:suppressAutoHyphens/>
        <w:spacing w:before="120" w:line="120" w:lineRule="auto"/>
        <w:ind w:left="360"/>
      </w:pPr>
    </w:p>
    <w:p w:rsidR="00AB1A7C" w:rsidRPr="008E278D" w:rsidRDefault="00AD59CF" w:rsidP="00974ACB">
      <w:pPr>
        <w:numPr>
          <w:ilvl w:val="0"/>
          <w:numId w:val="9"/>
        </w:numPr>
        <w:tabs>
          <w:tab w:val="left" w:pos="-720"/>
        </w:tabs>
        <w:suppressAutoHyphens/>
        <w:spacing w:before="120"/>
      </w:pPr>
      <w:r>
        <w:t>T</w:t>
      </w:r>
      <w:r w:rsidR="00F91E9F">
        <w:t>he results of the risk assessment</w:t>
      </w:r>
      <w:r>
        <w:t xml:space="preserve"> will determine the type of monitoring that must occur. </w:t>
      </w:r>
      <w:r w:rsidR="007F5B51">
        <w:t xml:space="preserve"> </w:t>
      </w:r>
      <w:r>
        <w:t>E</w:t>
      </w:r>
      <w:r w:rsidR="00964850">
        <w:t>ntities</w:t>
      </w:r>
      <w:r w:rsidR="00ED750B">
        <w:t xml:space="preserve"> </w:t>
      </w:r>
      <w:r w:rsidR="00FF7C1C" w:rsidRPr="00C97A8D">
        <w:t xml:space="preserve">may be monitored </w:t>
      </w:r>
      <w:r w:rsidR="00AB1A7C" w:rsidRPr="00C97A8D">
        <w:t>in</w:t>
      </w:r>
      <w:r w:rsidR="00AB1A7C" w:rsidRPr="008E278D">
        <w:t xml:space="preserve"> </w:t>
      </w:r>
      <w:r>
        <w:t xml:space="preserve">the following </w:t>
      </w:r>
      <w:r w:rsidR="00AB1A7C" w:rsidRPr="008E278D">
        <w:t>ways:</w:t>
      </w:r>
    </w:p>
    <w:p w:rsidR="005D22C8" w:rsidRPr="009661EB" w:rsidRDefault="005D22C8" w:rsidP="005D22C8">
      <w:pPr>
        <w:pStyle w:val="ListParagraph"/>
        <w:tabs>
          <w:tab w:val="left" w:pos="-720"/>
        </w:tabs>
        <w:suppressAutoHyphens/>
        <w:spacing w:before="120"/>
        <w:rPr>
          <w:strike/>
        </w:rPr>
      </w:pPr>
    </w:p>
    <w:p w:rsidR="000778B2" w:rsidRDefault="00C97A8D" w:rsidP="00974ACB">
      <w:pPr>
        <w:pStyle w:val="ListParagraph"/>
        <w:numPr>
          <w:ilvl w:val="0"/>
          <w:numId w:val="17"/>
        </w:numPr>
        <w:tabs>
          <w:tab w:val="left" w:pos="-720"/>
        </w:tabs>
        <w:suppressAutoHyphens/>
        <w:spacing w:before="120"/>
      </w:pPr>
      <w:r w:rsidRPr="001C3EA6">
        <w:t>On</w:t>
      </w:r>
      <w:r w:rsidR="005D22C8" w:rsidRPr="001C3EA6">
        <w:t>-</w:t>
      </w:r>
      <w:r w:rsidR="009211D5" w:rsidRPr="001C3EA6">
        <w:t xml:space="preserve">site </w:t>
      </w:r>
      <w:r w:rsidR="00146CFE">
        <w:t xml:space="preserve">comprehensive </w:t>
      </w:r>
      <w:r w:rsidR="00AE0849" w:rsidRPr="001C3EA6">
        <w:t xml:space="preserve">review </w:t>
      </w:r>
      <w:r w:rsidR="009211D5" w:rsidRPr="001C3EA6">
        <w:t xml:space="preserve">to </w:t>
      </w:r>
      <w:r w:rsidR="00AE0849" w:rsidRPr="001C3EA6">
        <w:t xml:space="preserve">examine </w:t>
      </w:r>
      <w:r w:rsidR="009211D5" w:rsidRPr="001C3EA6">
        <w:t>financial</w:t>
      </w:r>
      <w:r w:rsidR="009211D5" w:rsidRPr="009661EB">
        <w:t xml:space="preserve"> and programmatic</w:t>
      </w:r>
      <w:r w:rsidR="005D22C8" w:rsidRPr="00FF7C1C">
        <w:t xml:space="preserve"> </w:t>
      </w:r>
      <w:r w:rsidR="005D22C8">
        <w:t>records and observe operations</w:t>
      </w:r>
      <w:r w:rsidR="00146CFE">
        <w:t xml:space="preserve"> (high</w:t>
      </w:r>
      <w:r w:rsidR="00E93369">
        <w:t xml:space="preserve"> </w:t>
      </w:r>
      <w:r w:rsidR="00146CFE">
        <w:t>risk)</w:t>
      </w:r>
      <w:r w:rsidR="00D90043">
        <w:t>.</w:t>
      </w:r>
    </w:p>
    <w:p w:rsidR="00146CFE" w:rsidRDefault="00146CFE" w:rsidP="00596DFE">
      <w:pPr>
        <w:pStyle w:val="ListParagraph"/>
        <w:tabs>
          <w:tab w:val="left" w:pos="-720"/>
        </w:tabs>
        <w:suppressAutoHyphens/>
        <w:spacing w:before="120"/>
      </w:pPr>
    </w:p>
    <w:p w:rsidR="00146CFE" w:rsidRPr="00B818D5" w:rsidRDefault="00F97B82" w:rsidP="00464AB8">
      <w:pPr>
        <w:pStyle w:val="ListParagraph"/>
        <w:numPr>
          <w:ilvl w:val="0"/>
          <w:numId w:val="17"/>
        </w:numPr>
        <w:tabs>
          <w:tab w:val="left" w:pos="-720"/>
          <w:tab w:val="left" w:pos="450"/>
        </w:tabs>
        <w:suppressAutoHyphens/>
        <w:spacing w:before="120"/>
      </w:pPr>
      <w:r>
        <w:t xml:space="preserve">A focused </w:t>
      </w:r>
      <w:r w:rsidR="00146CFE">
        <w:t xml:space="preserve">review </w:t>
      </w:r>
      <w:r>
        <w:t>which entails regular</w:t>
      </w:r>
      <w:r w:rsidR="00146CFE" w:rsidRPr="00B818D5">
        <w:t xml:space="preserve"> </w:t>
      </w:r>
      <w:r w:rsidR="00605DC1">
        <w:t xml:space="preserve">focused </w:t>
      </w:r>
      <w:r w:rsidR="00146CFE" w:rsidRPr="00B818D5">
        <w:t xml:space="preserve">contact with </w:t>
      </w:r>
      <w:r w:rsidR="00146CFE">
        <w:t xml:space="preserve">entities </w:t>
      </w:r>
      <w:r w:rsidR="00146CFE" w:rsidRPr="00B818D5">
        <w:t xml:space="preserve">and appropriate inquiries concerning </w:t>
      </w:r>
      <w:r w:rsidR="00AD59CF">
        <w:t xml:space="preserve">financial </w:t>
      </w:r>
      <w:r w:rsidR="00146CFE" w:rsidRPr="00B818D5">
        <w:t>activities</w:t>
      </w:r>
      <w:r w:rsidR="00E93369">
        <w:t xml:space="preserve"> (medium risk)</w:t>
      </w:r>
      <w:r w:rsidR="00146CFE" w:rsidRPr="00B818D5">
        <w:t xml:space="preserve">.  </w:t>
      </w:r>
    </w:p>
    <w:p w:rsidR="00F94CF5" w:rsidRDefault="00F94CF5" w:rsidP="00F94CF5">
      <w:pPr>
        <w:pStyle w:val="ListParagraph"/>
      </w:pPr>
    </w:p>
    <w:p w:rsidR="00F94CF5" w:rsidRPr="0025488E" w:rsidRDefault="00F94CF5" w:rsidP="00AE0849">
      <w:pPr>
        <w:pStyle w:val="ListParagraph"/>
        <w:numPr>
          <w:ilvl w:val="0"/>
          <w:numId w:val="17"/>
        </w:numPr>
        <w:tabs>
          <w:tab w:val="left" w:pos="-720"/>
        </w:tabs>
        <w:suppressAutoHyphens/>
        <w:spacing w:before="120"/>
      </w:pPr>
      <w:r w:rsidRPr="00C97A8D">
        <w:t>A</w:t>
      </w:r>
      <w:r w:rsidRPr="0025488E">
        <w:t xml:space="preserve"> desk review of the</w:t>
      </w:r>
      <w:r w:rsidR="00ED750B">
        <w:t xml:space="preserve"> </w:t>
      </w:r>
      <w:r w:rsidR="00964850">
        <w:t>entity</w:t>
      </w:r>
      <w:r w:rsidRPr="0025488E">
        <w:t xml:space="preserve">’s financial </w:t>
      </w:r>
      <w:r w:rsidRPr="009661EB">
        <w:t xml:space="preserve">and performance reports submitted </w:t>
      </w:r>
      <w:r w:rsidR="00E93369">
        <w:t>(low risk)</w:t>
      </w:r>
      <w:r>
        <w:t>.</w:t>
      </w:r>
    </w:p>
    <w:p w:rsidR="005D22C8" w:rsidRDefault="005D22C8" w:rsidP="00464AB8">
      <w:pPr>
        <w:pStyle w:val="ListParagraph"/>
        <w:tabs>
          <w:tab w:val="left" w:pos="-720"/>
          <w:tab w:val="left" w:pos="720"/>
        </w:tabs>
        <w:suppressAutoHyphens/>
        <w:spacing w:before="120"/>
      </w:pPr>
    </w:p>
    <w:p w:rsidR="000778B2" w:rsidRDefault="00C97A8D" w:rsidP="00974ACB">
      <w:pPr>
        <w:pStyle w:val="ListParagraph"/>
        <w:numPr>
          <w:ilvl w:val="0"/>
          <w:numId w:val="17"/>
        </w:numPr>
        <w:tabs>
          <w:tab w:val="left" w:pos="-720"/>
        </w:tabs>
        <w:suppressAutoHyphens/>
        <w:spacing w:before="120"/>
      </w:pPr>
      <w:r w:rsidRPr="00C97A8D">
        <w:t xml:space="preserve">An </w:t>
      </w:r>
      <w:r w:rsidRPr="0025488E">
        <w:t>agreed</w:t>
      </w:r>
      <w:r>
        <w:t>-upon procedure</w:t>
      </w:r>
      <w:r w:rsidRPr="0025488E">
        <w:t xml:space="preserve"> engagement</w:t>
      </w:r>
      <w:r w:rsidR="00304778" w:rsidRPr="0025488E">
        <w:t xml:space="preserve"> </w:t>
      </w:r>
      <w:r w:rsidR="009211D5" w:rsidRPr="0025488E">
        <w:t xml:space="preserve">for certain aspects of </w:t>
      </w:r>
      <w:r w:rsidR="00964850">
        <w:t>entity</w:t>
      </w:r>
      <w:r w:rsidR="00964850" w:rsidRPr="0025488E">
        <w:t xml:space="preserve"> </w:t>
      </w:r>
      <w:r w:rsidR="00C539F3" w:rsidRPr="0025488E">
        <w:t xml:space="preserve">activities. </w:t>
      </w:r>
      <w:r w:rsidR="009211D5" w:rsidRPr="0025488E">
        <w:t xml:space="preserve"> </w:t>
      </w:r>
      <w:r w:rsidR="002036D7" w:rsidRPr="0025488E">
        <w:t>The</w:t>
      </w:r>
      <w:r w:rsidR="00FF7C1C">
        <w:rPr>
          <w:color w:val="00B050"/>
        </w:rPr>
        <w:t xml:space="preserve"> </w:t>
      </w:r>
      <w:r w:rsidR="00FF7C1C" w:rsidRPr="00C97A8D">
        <w:t>entity performing the monitoring</w:t>
      </w:r>
      <w:r>
        <w:t xml:space="preserve"> </w:t>
      </w:r>
      <w:r w:rsidR="002036D7" w:rsidRPr="00C97A8D">
        <w:t>determines the procedures to be used and compl</w:t>
      </w:r>
      <w:r w:rsidR="002036D7" w:rsidRPr="0025488E">
        <w:t>iance areas to be tested, which enables them to target areas of greatest risk.  The cos</w:t>
      </w:r>
      <w:r w:rsidR="00882BF9">
        <w:t>t of the agreed-upon procedure</w:t>
      </w:r>
      <w:r w:rsidR="00D83651" w:rsidRPr="0025488E">
        <w:t xml:space="preserve"> engagement is an allowable cost if the agree</w:t>
      </w:r>
      <w:r w:rsidR="004933FA">
        <w:t>d</w:t>
      </w:r>
      <w:r w:rsidR="00D83651" w:rsidRPr="0025488E">
        <w:t>-upon procedures</w:t>
      </w:r>
      <w:r w:rsidR="002036D7" w:rsidRPr="0025488E">
        <w:t xml:space="preserve"> are performed for </w:t>
      </w:r>
      <w:r w:rsidR="00964850">
        <w:t>entities</w:t>
      </w:r>
      <w:r w:rsidR="00964850" w:rsidRPr="0025488E">
        <w:t xml:space="preserve"> </w:t>
      </w:r>
      <w:r w:rsidR="002036D7" w:rsidRPr="0025488E">
        <w:t xml:space="preserve">below the </w:t>
      </w:r>
      <w:r w:rsidR="004933FA">
        <w:t>single audit</w:t>
      </w:r>
      <w:r w:rsidR="002036D7" w:rsidRPr="0025488E">
        <w:t xml:space="preserve"> threshold for audit</w:t>
      </w:r>
      <w:r w:rsidR="00882BF9">
        <w:t xml:space="preserve">, </w:t>
      </w:r>
      <w:r w:rsidR="00D61957">
        <w:t>conducted in accordance with Generally Accepted Government Auditing Standards, paid for</w:t>
      </w:r>
      <w:r w:rsidR="00AD59CF">
        <w:t xml:space="preserve"> and arranged</w:t>
      </w:r>
      <w:r w:rsidR="00D61957">
        <w:t xml:space="preserve"> by the pass-through entity, </w:t>
      </w:r>
      <w:r w:rsidR="00882BF9">
        <w:t xml:space="preserve">and are </w:t>
      </w:r>
      <w:r w:rsidR="00D61957">
        <w:t>limited to</w:t>
      </w:r>
      <w:r w:rsidR="002036D7" w:rsidRPr="0025488E">
        <w:t xml:space="preserve"> the following types of compliance requirements:  </w:t>
      </w:r>
      <w:r w:rsidR="004933FA">
        <w:t>activities allowed or unallowed</w:t>
      </w:r>
      <w:r w:rsidR="00712AFE" w:rsidRPr="0025488E">
        <w:t>; allowable</w:t>
      </w:r>
      <w:r w:rsidR="002036D7" w:rsidRPr="0025488E">
        <w:t xml:space="preserve"> costs/cost principles; eligibility;</w:t>
      </w:r>
      <w:r w:rsidR="005D22C8">
        <w:t xml:space="preserve"> and reporting</w:t>
      </w:r>
      <w:r w:rsidR="00614298">
        <w:t>.</w:t>
      </w:r>
      <w:r w:rsidR="002036D7" w:rsidRPr="0025488E">
        <w:t xml:space="preserve"> </w:t>
      </w:r>
      <w:r w:rsidR="00D61957">
        <w:t>See 45 CFR 75.425.</w:t>
      </w:r>
    </w:p>
    <w:p w:rsidR="00E53CA4" w:rsidRDefault="00E53CA4" w:rsidP="00E53CA4">
      <w:pPr>
        <w:pStyle w:val="ListParagraph"/>
        <w:tabs>
          <w:tab w:val="left" w:pos="-720"/>
        </w:tabs>
        <w:suppressAutoHyphens/>
        <w:spacing w:before="120"/>
      </w:pPr>
    </w:p>
    <w:p w:rsidR="00DA0D4A" w:rsidRPr="008C32DF" w:rsidRDefault="00AE0849" w:rsidP="00DA0D4A">
      <w:pPr>
        <w:pStyle w:val="ListParagraph"/>
        <w:numPr>
          <w:ilvl w:val="0"/>
          <w:numId w:val="9"/>
        </w:numPr>
        <w:tabs>
          <w:tab w:val="left" w:pos="-720"/>
        </w:tabs>
        <w:suppressAutoHyphens/>
        <w:spacing w:before="120"/>
      </w:pPr>
      <w:r w:rsidRPr="000778B2">
        <w:t xml:space="preserve">On-site </w:t>
      </w:r>
      <w:r w:rsidR="00146CFE">
        <w:t xml:space="preserve">Comprehensive </w:t>
      </w:r>
      <w:r w:rsidRPr="000778B2">
        <w:t>Review – If risk level is determined to be high</w:t>
      </w:r>
      <w:r w:rsidR="00EE0931">
        <w:t>,</w:t>
      </w:r>
      <w:r w:rsidRPr="000778B2">
        <w:t xml:space="preserve"> an on-site review is required.  </w:t>
      </w:r>
      <w:r w:rsidR="003C0F98" w:rsidRPr="008C32DF">
        <w:t>The following items</w:t>
      </w:r>
      <w:r w:rsidR="002F71F9">
        <w:t xml:space="preserve"> 1-</w:t>
      </w:r>
      <w:r w:rsidR="00596DFE">
        <w:t>5</w:t>
      </w:r>
      <w:r w:rsidR="003C0F98" w:rsidRPr="008C32DF">
        <w:t xml:space="preserve">, if applicable, must be </w:t>
      </w:r>
      <w:r w:rsidR="00596DFE">
        <w:t xml:space="preserve">reviewed and </w:t>
      </w:r>
      <w:r w:rsidR="003C0F98" w:rsidRPr="008C32DF">
        <w:t xml:space="preserve">documented in the on-site </w:t>
      </w:r>
      <w:r w:rsidR="002F71F9">
        <w:t xml:space="preserve">comprehensive </w:t>
      </w:r>
      <w:r w:rsidR="003C0F98" w:rsidRPr="008C32DF">
        <w:t xml:space="preserve">review:  </w:t>
      </w:r>
      <w:r w:rsidR="002F71F9">
        <w:t xml:space="preserve">Items </w:t>
      </w:r>
      <w:r w:rsidR="00596DFE">
        <w:t>6</w:t>
      </w:r>
      <w:r w:rsidR="002F71F9">
        <w:t>-18, may be included as appropriate.</w:t>
      </w:r>
      <w:r w:rsidR="005C64BB">
        <w:t xml:space="preserve">  If included, items must be documented.</w:t>
      </w:r>
    </w:p>
    <w:p w:rsidR="003C0F98" w:rsidRPr="000778B2" w:rsidRDefault="003C0F98" w:rsidP="003C0F98">
      <w:pPr>
        <w:pStyle w:val="ListParagraph"/>
        <w:tabs>
          <w:tab w:val="left" w:pos="-720"/>
        </w:tabs>
        <w:suppressAutoHyphens/>
        <w:spacing w:before="120"/>
        <w:ind w:left="360"/>
      </w:pPr>
    </w:p>
    <w:p w:rsidR="005D22C8" w:rsidRDefault="007F2FD1" w:rsidP="00974ACB">
      <w:pPr>
        <w:pStyle w:val="ListParagraph"/>
        <w:numPr>
          <w:ilvl w:val="0"/>
          <w:numId w:val="18"/>
        </w:numPr>
        <w:tabs>
          <w:tab w:val="left" w:pos="-720"/>
        </w:tabs>
        <w:suppressAutoHyphens/>
        <w:spacing w:before="120"/>
      </w:pPr>
      <w:r w:rsidRPr="0025488E">
        <w:t xml:space="preserve">Entity’s invoices and </w:t>
      </w:r>
      <w:r w:rsidR="00596DFE">
        <w:t xml:space="preserve">supporting </w:t>
      </w:r>
      <w:r w:rsidRPr="0025488E">
        <w:t>documentation</w:t>
      </w:r>
      <w:r w:rsidR="00D90043">
        <w:t>.</w:t>
      </w:r>
    </w:p>
    <w:p w:rsidR="00DA0D4A" w:rsidRPr="0025488E" w:rsidRDefault="00DA0D4A" w:rsidP="00DA0D4A">
      <w:pPr>
        <w:pStyle w:val="ListParagraph"/>
        <w:tabs>
          <w:tab w:val="left" w:pos="-720"/>
        </w:tabs>
        <w:suppressAutoHyphens/>
        <w:spacing w:before="120"/>
      </w:pPr>
    </w:p>
    <w:p w:rsidR="007F2FD1" w:rsidRPr="0025488E" w:rsidRDefault="007F2FD1" w:rsidP="00974ACB">
      <w:pPr>
        <w:pStyle w:val="ListParagraph"/>
        <w:numPr>
          <w:ilvl w:val="0"/>
          <w:numId w:val="18"/>
        </w:numPr>
        <w:tabs>
          <w:tab w:val="left" w:pos="-720"/>
        </w:tabs>
        <w:suppressAutoHyphens/>
        <w:spacing w:before="120"/>
      </w:pPr>
      <w:r w:rsidRPr="0025488E">
        <w:t xml:space="preserve">Entity’s program/service </w:t>
      </w:r>
      <w:r w:rsidR="00C409D6">
        <w:t xml:space="preserve">and financial </w:t>
      </w:r>
      <w:r w:rsidRPr="0025488E">
        <w:t>reports</w:t>
      </w:r>
      <w:r w:rsidR="00596DFE">
        <w:t xml:space="preserve"> and records</w:t>
      </w:r>
      <w:r w:rsidR="00D90043">
        <w:t>.</w:t>
      </w:r>
    </w:p>
    <w:p w:rsidR="009661EB" w:rsidRDefault="009661EB" w:rsidP="009661EB">
      <w:pPr>
        <w:pStyle w:val="ListParagraph"/>
        <w:tabs>
          <w:tab w:val="left" w:pos="-720"/>
        </w:tabs>
        <w:suppressAutoHyphens/>
        <w:spacing w:before="120"/>
      </w:pPr>
    </w:p>
    <w:p w:rsidR="00596DFE" w:rsidRDefault="007F2FD1">
      <w:pPr>
        <w:pStyle w:val="ListParagraph"/>
        <w:numPr>
          <w:ilvl w:val="0"/>
          <w:numId w:val="18"/>
        </w:numPr>
        <w:tabs>
          <w:tab w:val="left" w:pos="-720"/>
        </w:tabs>
        <w:suppressAutoHyphens/>
        <w:spacing w:before="120"/>
      </w:pPr>
      <w:r w:rsidRPr="0025488E">
        <w:t xml:space="preserve">Entity’s audit report </w:t>
      </w:r>
      <w:r w:rsidR="005D22C8">
        <w:t>or financial</w:t>
      </w:r>
      <w:r w:rsidR="00C409D6">
        <w:t xml:space="preserve"> report </w:t>
      </w:r>
      <w:r w:rsidR="00596DFE">
        <w:t xml:space="preserve">and </w:t>
      </w:r>
      <w:r w:rsidR="00C409D6">
        <w:t xml:space="preserve">follow up to ensure all appropriate </w:t>
      </w:r>
      <w:r w:rsidR="00596DFE">
        <w:t xml:space="preserve">corrective </w:t>
      </w:r>
      <w:r w:rsidR="00C409D6">
        <w:t>action has been taken</w:t>
      </w:r>
      <w:r w:rsidR="00596DFE">
        <w:t>.</w:t>
      </w:r>
      <w:r w:rsidR="00C409D6">
        <w:t xml:space="preserve"> </w:t>
      </w:r>
    </w:p>
    <w:p w:rsidR="007E3FBA" w:rsidRDefault="007E3FBA" w:rsidP="00813555">
      <w:pPr>
        <w:pStyle w:val="ListParagraph"/>
      </w:pPr>
    </w:p>
    <w:p w:rsidR="00596DFE" w:rsidRPr="0025488E" w:rsidRDefault="00596DFE" w:rsidP="00974ACB">
      <w:pPr>
        <w:pStyle w:val="ListParagraph"/>
        <w:numPr>
          <w:ilvl w:val="0"/>
          <w:numId w:val="18"/>
        </w:numPr>
        <w:tabs>
          <w:tab w:val="left" w:pos="-720"/>
        </w:tabs>
        <w:suppressAutoHyphens/>
        <w:spacing w:before="120"/>
      </w:pPr>
      <w:r>
        <w:t>Follow-up on identified problems from previous visits, corrective action plans, audit findings, or through any other means ensuring appropriate action has been taken.</w:t>
      </w:r>
    </w:p>
    <w:p w:rsidR="005D22C8" w:rsidRDefault="005D22C8" w:rsidP="005D22C8">
      <w:pPr>
        <w:pStyle w:val="ListParagraph"/>
        <w:tabs>
          <w:tab w:val="left" w:pos="-720"/>
        </w:tabs>
        <w:suppressAutoHyphens/>
        <w:spacing w:before="120"/>
      </w:pPr>
    </w:p>
    <w:p w:rsidR="007F2FD1" w:rsidRDefault="00C409D6" w:rsidP="00974ACB">
      <w:pPr>
        <w:pStyle w:val="ListParagraph"/>
        <w:numPr>
          <w:ilvl w:val="0"/>
          <w:numId w:val="18"/>
        </w:numPr>
        <w:tabs>
          <w:tab w:val="left" w:pos="-720"/>
        </w:tabs>
        <w:suppressAutoHyphens/>
        <w:spacing w:before="120"/>
      </w:pPr>
      <w:r>
        <w:t>Entity’s indirect rate certification, if applicable.</w:t>
      </w:r>
    </w:p>
    <w:p w:rsidR="00596DFE" w:rsidRDefault="00596DFE" w:rsidP="00596DFE">
      <w:pPr>
        <w:pStyle w:val="ListParagraph"/>
      </w:pPr>
    </w:p>
    <w:p w:rsidR="00596DFE" w:rsidRDefault="00596DFE" w:rsidP="00974ACB">
      <w:pPr>
        <w:pStyle w:val="ListParagraph"/>
        <w:numPr>
          <w:ilvl w:val="0"/>
          <w:numId w:val="18"/>
        </w:numPr>
        <w:tabs>
          <w:tab w:val="left" w:pos="-720"/>
        </w:tabs>
        <w:suppressAutoHyphens/>
        <w:spacing w:before="120"/>
      </w:pPr>
      <w:r>
        <w:t>Entity’s compliance with contract terms and conditions</w:t>
      </w:r>
    </w:p>
    <w:p w:rsidR="003C0F98" w:rsidRDefault="003C0F98" w:rsidP="003C0F98">
      <w:pPr>
        <w:pStyle w:val="ListParagraph"/>
      </w:pPr>
    </w:p>
    <w:p w:rsidR="00A71D01" w:rsidRDefault="00A71D01" w:rsidP="003C0F98">
      <w:pPr>
        <w:pStyle w:val="ListParagraph"/>
        <w:numPr>
          <w:ilvl w:val="0"/>
          <w:numId w:val="18"/>
        </w:numPr>
        <w:tabs>
          <w:tab w:val="left" w:pos="-720"/>
        </w:tabs>
        <w:suppressAutoHyphens/>
        <w:spacing w:before="120"/>
      </w:pPr>
      <w:r w:rsidRPr="006B5EE6">
        <w:t xml:space="preserve">Discussions about the </w:t>
      </w:r>
      <w:r w:rsidR="00596DFE">
        <w:t>entity’s</w:t>
      </w:r>
      <w:r w:rsidR="00882BF9">
        <w:t xml:space="preserve"> problems or</w:t>
      </w:r>
      <w:r w:rsidR="00B329FA">
        <w:t xml:space="preserve"> challenges</w:t>
      </w:r>
      <w:r w:rsidR="00D90043">
        <w:t>.</w:t>
      </w:r>
    </w:p>
    <w:p w:rsidR="003C0F98" w:rsidRDefault="003C0F98" w:rsidP="003C0F98">
      <w:pPr>
        <w:pStyle w:val="ListParagraph"/>
      </w:pPr>
    </w:p>
    <w:p w:rsidR="00A71D01" w:rsidRDefault="00A71D01" w:rsidP="003C0F98">
      <w:pPr>
        <w:pStyle w:val="ListParagraph"/>
        <w:numPr>
          <w:ilvl w:val="0"/>
          <w:numId w:val="18"/>
        </w:numPr>
        <w:tabs>
          <w:tab w:val="left" w:pos="-720"/>
        </w:tabs>
        <w:suppressAutoHyphens/>
        <w:spacing w:before="120"/>
      </w:pPr>
      <w:r w:rsidRPr="006B5EE6">
        <w:t>Interview of staff to determine whether</w:t>
      </w:r>
      <w:r w:rsidR="007141FA" w:rsidRPr="006B5EE6">
        <w:t xml:space="preserve"> the</w:t>
      </w:r>
      <w:r w:rsidRPr="006B5EE6">
        <w:t>y are familiar with the program(s)</w:t>
      </w:r>
      <w:r w:rsidR="00D90043">
        <w:t>.</w:t>
      </w:r>
    </w:p>
    <w:p w:rsidR="003C0F98" w:rsidRDefault="003C0F98" w:rsidP="003C0F98">
      <w:pPr>
        <w:pStyle w:val="ListParagraph"/>
      </w:pPr>
    </w:p>
    <w:p w:rsidR="007141FA" w:rsidRDefault="007141FA" w:rsidP="003C0F98">
      <w:pPr>
        <w:pStyle w:val="ListParagraph"/>
        <w:numPr>
          <w:ilvl w:val="0"/>
          <w:numId w:val="18"/>
        </w:numPr>
        <w:tabs>
          <w:tab w:val="left" w:pos="-720"/>
        </w:tabs>
        <w:suppressAutoHyphens/>
        <w:spacing w:before="120"/>
      </w:pPr>
      <w:r w:rsidRPr="006B5EE6">
        <w:t>Review of</w:t>
      </w:r>
      <w:r w:rsidR="00C409D6">
        <w:t>, and compliance with</w:t>
      </w:r>
      <w:r w:rsidR="007E3FBA">
        <w:t>,</w:t>
      </w:r>
      <w:r w:rsidRPr="006B5EE6">
        <w:t xml:space="preserve"> the entity’s policies and procedures governing service d</w:t>
      </w:r>
      <w:r w:rsidR="00B329FA">
        <w:t>elivery and financial processes</w:t>
      </w:r>
      <w:r w:rsidR="00D90043">
        <w:t>.</w:t>
      </w:r>
    </w:p>
    <w:p w:rsidR="003C0F98" w:rsidRDefault="003C0F98" w:rsidP="003C0F98">
      <w:pPr>
        <w:pStyle w:val="ListParagraph"/>
      </w:pPr>
    </w:p>
    <w:p w:rsidR="00596DFE" w:rsidRDefault="007141FA" w:rsidP="003C0F98">
      <w:pPr>
        <w:pStyle w:val="ListParagraph"/>
        <w:numPr>
          <w:ilvl w:val="0"/>
          <w:numId w:val="18"/>
        </w:numPr>
        <w:tabs>
          <w:tab w:val="left" w:pos="-720"/>
        </w:tabs>
        <w:suppressAutoHyphens/>
        <w:spacing w:before="120"/>
      </w:pPr>
      <w:r w:rsidRPr="006B5EE6">
        <w:t>Review of</w:t>
      </w:r>
      <w:r w:rsidR="00596DFE">
        <w:t>, and compliance with</w:t>
      </w:r>
      <w:r w:rsidR="007E3FBA">
        <w:t>,</w:t>
      </w:r>
      <w:r w:rsidRPr="006B5EE6">
        <w:t xml:space="preserve"> the entity’s monitoring</w:t>
      </w:r>
      <w:r w:rsidR="00596DFE">
        <w:t xml:space="preserve"> policies and procedures. </w:t>
      </w:r>
      <w:r w:rsidRPr="006B5EE6">
        <w:t xml:space="preserve"> </w:t>
      </w:r>
    </w:p>
    <w:p w:rsidR="003C0F98" w:rsidRDefault="003C0F98" w:rsidP="003C0F98">
      <w:pPr>
        <w:pStyle w:val="ListParagraph"/>
      </w:pPr>
    </w:p>
    <w:p w:rsidR="007141FA" w:rsidRDefault="007141FA" w:rsidP="003C0F98">
      <w:pPr>
        <w:pStyle w:val="ListParagraph"/>
        <w:numPr>
          <w:ilvl w:val="0"/>
          <w:numId w:val="18"/>
        </w:numPr>
        <w:tabs>
          <w:tab w:val="left" w:pos="-720"/>
        </w:tabs>
        <w:suppressAutoHyphens/>
        <w:spacing w:before="120"/>
      </w:pPr>
      <w:r w:rsidRPr="006B5EE6">
        <w:t>Review of any independe</w:t>
      </w:r>
      <w:r w:rsidR="00B329FA">
        <w:t>nt limited scope program audits</w:t>
      </w:r>
      <w:r w:rsidR="00D90043">
        <w:t>.</w:t>
      </w:r>
    </w:p>
    <w:p w:rsidR="003C0F98" w:rsidRDefault="003C0F98" w:rsidP="003C0F98">
      <w:pPr>
        <w:pStyle w:val="ListParagraph"/>
      </w:pPr>
    </w:p>
    <w:p w:rsidR="007141FA" w:rsidRDefault="007141FA" w:rsidP="003C0F98">
      <w:pPr>
        <w:pStyle w:val="ListParagraph"/>
        <w:numPr>
          <w:ilvl w:val="0"/>
          <w:numId w:val="18"/>
        </w:numPr>
        <w:tabs>
          <w:tab w:val="left" w:pos="-720"/>
        </w:tabs>
        <w:suppressAutoHyphens/>
        <w:spacing w:before="120"/>
      </w:pPr>
      <w:r w:rsidRPr="006B5EE6">
        <w:t>Verification of p</w:t>
      </w:r>
      <w:r w:rsidR="00B329FA">
        <w:t>erformance from outside sources</w:t>
      </w:r>
      <w:r w:rsidR="00D90043">
        <w:t>.</w:t>
      </w:r>
    </w:p>
    <w:p w:rsidR="00F32676" w:rsidRDefault="00F32676" w:rsidP="00813555">
      <w:pPr>
        <w:pStyle w:val="ListParagraph"/>
      </w:pPr>
    </w:p>
    <w:p w:rsidR="000767AF" w:rsidRDefault="00B329FA" w:rsidP="00107461">
      <w:pPr>
        <w:pStyle w:val="ListParagraph"/>
        <w:numPr>
          <w:ilvl w:val="0"/>
          <w:numId w:val="18"/>
        </w:numPr>
        <w:tabs>
          <w:tab w:val="left" w:pos="-720"/>
        </w:tabs>
        <w:suppressAutoHyphens/>
        <w:spacing w:before="120"/>
      </w:pPr>
      <w:r>
        <w:t>Review of</w:t>
      </w:r>
      <w:r w:rsidR="00B73532">
        <w:t xml:space="preserve"> </w:t>
      </w:r>
      <w:r w:rsidR="00C409D6">
        <w:t>the entity’s self-risk assessment survey</w:t>
      </w:r>
      <w:r w:rsidR="00D90043">
        <w:t>.</w:t>
      </w:r>
    </w:p>
    <w:p w:rsidR="00C409D6" w:rsidRDefault="00C409D6" w:rsidP="00596DFE">
      <w:pPr>
        <w:pStyle w:val="ListParagraph"/>
      </w:pPr>
    </w:p>
    <w:p w:rsidR="00C409D6" w:rsidRDefault="00C409D6" w:rsidP="003C0F98">
      <w:pPr>
        <w:pStyle w:val="ListParagraph"/>
        <w:numPr>
          <w:ilvl w:val="0"/>
          <w:numId w:val="18"/>
        </w:numPr>
        <w:tabs>
          <w:tab w:val="left" w:pos="-720"/>
        </w:tabs>
        <w:suppressAutoHyphens/>
        <w:spacing w:before="120"/>
      </w:pPr>
      <w:r>
        <w:t>Review of internal controls.</w:t>
      </w:r>
    </w:p>
    <w:p w:rsidR="00B73532" w:rsidRDefault="00B73532" w:rsidP="00596DFE">
      <w:pPr>
        <w:pStyle w:val="ListParagraph"/>
      </w:pPr>
    </w:p>
    <w:p w:rsidR="00C409D6" w:rsidRDefault="00C409D6" w:rsidP="003C0F98">
      <w:pPr>
        <w:pStyle w:val="ListParagraph"/>
        <w:numPr>
          <w:ilvl w:val="0"/>
          <w:numId w:val="18"/>
        </w:numPr>
        <w:tabs>
          <w:tab w:val="left" w:pos="-720"/>
        </w:tabs>
        <w:suppressAutoHyphens/>
        <w:spacing w:before="120"/>
      </w:pPr>
      <w:r>
        <w:t xml:space="preserve">Review of billing </w:t>
      </w:r>
      <w:r w:rsidR="00596DFE">
        <w:t xml:space="preserve">and payment </w:t>
      </w:r>
      <w:r>
        <w:t>practices.</w:t>
      </w:r>
    </w:p>
    <w:p w:rsidR="00B73532" w:rsidRDefault="00B73532" w:rsidP="00596DFE">
      <w:pPr>
        <w:pStyle w:val="ListParagraph"/>
      </w:pPr>
    </w:p>
    <w:p w:rsidR="00C409D6" w:rsidRDefault="00C409D6" w:rsidP="003C0F98">
      <w:pPr>
        <w:pStyle w:val="ListParagraph"/>
        <w:numPr>
          <w:ilvl w:val="0"/>
          <w:numId w:val="18"/>
        </w:numPr>
        <w:tabs>
          <w:tab w:val="left" w:pos="-720"/>
        </w:tabs>
        <w:suppressAutoHyphens/>
        <w:spacing w:before="120"/>
      </w:pPr>
      <w:r>
        <w:t xml:space="preserve">Review </w:t>
      </w:r>
      <w:r w:rsidR="005C27D2">
        <w:t xml:space="preserve">of </w:t>
      </w:r>
      <w:r>
        <w:t>allocation of costs.</w:t>
      </w:r>
    </w:p>
    <w:p w:rsidR="00B73532" w:rsidRDefault="00B73532" w:rsidP="00596DFE">
      <w:pPr>
        <w:pStyle w:val="ListParagraph"/>
      </w:pPr>
    </w:p>
    <w:p w:rsidR="00C409D6" w:rsidRDefault="00C409D6" w:rsidP="003C0F98">
      <w:pPr>
        <w:pStyle w:val="ListParagraph"/>
        <w:numPr>
          <w:ilvl w:val="0"/>
          <w:numId w:val="18"/>
        </w:numPr>
        <w:tabs>
          <w:tab w:val="left" w:pos="-720"/>
        </w:tabs>
        <w:suppressAutoHyphens/>
        <w:spacing w:before="120"/>
      </w:pPr>
      <w:r>
        <w:t xml:space="preserve">Review </w:t>
      </w:r>
      <w:r w:rsidR="005C27D2">
        <w:t xml:space="preserve">of </w:t>
      </w:r>
      <w:r>
        <w:t>timesheets or activity reports.</w:t>
      </w:r>
    </w:p>
    <w:p w:rsidR="00B73532" w:rsidRDefault="00B73532" w:rsidP="00813555">
      <w:pPr>
        <w:pStyle w:val="ListParagraph"/>
        <w:spacing w:line="120" w:lineRule="auto"/>
      </w:pPr>
    </w:p>
    <w:p w:rsidR="00AE0849" w:rsidRPr="00AE0849" w:rsidRDefault="000767AF" w:rsidP="00B818D5">
      <w:pPr>
        <w:tabs>
          <w:tab w:val="left" w:pos="-720"/>
        </w:tabs>
        <w:suppressAutoHyphens/>
        <w:spacing w:before="120"/>
        <w:rPr>
          <w:color w:val="FF0000"/>
        </w:rPr>
      </w:pPr>
      <w:r>
        <w:t>A s</w:t>
      </w:r>
      <w:r w:rsidR="006616BE" w:rsidRPr="000778B2">
        <w:t>ample monitoring</w:t>
      </w:r>
      <w:r>
        <w:t xml:space="preserve"> tool</w:t>
      </w:r>
      <w:r w:rsidR="00A92537">
        <w:t xml:space="preserve"> </w:t>
      </w:r>
      <w:r w:rsidR="003F1757">
        <w:t>attached to DSHS Administrative Policy 19.50.30 Attachment D</w:t>
      </w:r>
      <w:r w:rsidR="003F1757">
        <w:rPr>
          <w:color w:val="FF0000"/>
        </w:rPr>
        <w:t xml:space="preserve"> </w:t>
      </w:r>
      <w:r w:rsidR="003F1757">
        <w:t>can be accessed</w:t>
      </w:r>
      <w:r w:rsidR="003F1757" w:rsidRPr="000778B2">
        <w:t xml:space="preserve"> at:</w:t>
      </w:r>
      <w:r w:rsidR="003F1757">
        <w:t xml:space="preserve"> </w:t>
      </w:r>
      <w:hyperlink r:id="rId39" w:history="1">
        <w:r w:rsidR="00596DFE" w:rsidRPr="00596DFE">
          <w:rPr>
            <w:rStyle w:val="Hyperlink"/>
          </w:rPr>
          <w:t xml:space="preserve"> http://one.dshs.wa.lcl/Policies/Administrative/DSHS-AP-19-50-30-D.pdf</w:t>
        </w:r>
      </w:hyperlink>
    </w:p>
    <w:p w:rsidR="00AE0849" w:rsidRPr="0007535B" w:rsidRDefault="00AE0849" w:rsidP="008C5361">
      <w:pPr>
        <w:pStyle w:val="ListParagraph"/>
      </w:pPr>
    </w:p>
    <w:p w:rsidR="00596DFE" w:rsidRDefault="001E2D85" w:rsidP="00596DFE">
      <w:pPr>
        <w:pStyle w:val="ListParagraph"/>
        <w:numPr>
          <w:ilvl w:val="0"/>
          <w:numId w:val="9"/>
        </w:numPr>
        <w:tabs>
          <w:tab w:val="left" w:pos="-720"/>
        </w:tabs>
        <w:suppressAutoHyphens/>
        <w:spacing w:before="120"/>
      </w:pPr>
      <w:r>
        <w:t>Focused Review – If risk is determined to b</w:t>
      </w:r>
      <w:r w:rsidR="00875889">
        <w:t>e</w:t>
      </w:r>
      <w:r>
        <w:t xml:space="preserve"> at a medium level, a focused review </w:t>
      </w:r>
      <w:r w:rsidR="000A02B7">
        <w:t xml:space="preserve">must </w:t>
      </w:r>
      <w:r>
        <w:t>be done.</w:t>
      </w:r>
      <w:r w:rsidR="00596DFE">
        <w:t xml:space="preserve"> A focused </w:t>
      </w:r>
      <w:r w:rsidR="000A02B7">
        <w:t>review must include, if applicable, items 1-5 listed in the On-site C</w:t>
      </w:r>
      <w:r w:rsidR="00596DFE">
        <w:t xml:space="preserve">ompressive </w:t>
      </w:r>
      <w:r w:rsidR="000A02B7">
        <w:t>R</w:t>
      </w:r>
      <w:r w:rsidR="00596DFE">
        <w:t>eview</w:t>
      </w:r>
      <w:r w:rsidR="000A02B7">
        <w:t xml:space="preserve"> section above and may include any of the other items listed.  In addition, a focused review</w:t>
      </w:r>
      <w:r w:rsidR="00E17DF6">
        <w:t xml:space="preserve"> must include a </w:t>
      </w:r>
      <w:r w:rsidR="00596DFE">
        <w:t xml:space="preserve">review of </w:t>
      </w:r>
      <w:r w:rsidR="000A02B7">
        <w:t xml:space="preserve">the </w:t>
      </w:r>
      <w:r w:rsidR="00596DFE">
        <w:t>risk assessmen</w:t>
      </w:r>
      <w:r w:rsidR="00E17DF6">
        <w:t>t elements that triggered a</w:t>
      </w:r>
      <w:r w:rsidR="00596DFE">
        <w:t xml:space="preserve"> medium </w:t>
      </w:r>
      <w:r w:rsidR="00E17DF6">
        <w:t>risk.</w:t>
      </w:r>
      <w:r w:rsidR="00596DFE">
        <w:t xml:space="preserve"> </w:t>
      </w:r>
    </w:p>
    <w:p w:rsidR="001E2D85" w:rsidRDefault="001E2D85" w:rsidP="00596DFE">
      <w:pPr>
        <w:pStyle w:val="ListParagraph"/>
        <w:tabs>
          <w:tab w:val="left" w:pos="-720"/>
        </w:tabs>
        <w:suppressAutoHyphens/>
        <w:spacing w:before="120"/>
        <w:ind w:left="360"/>
      </w:pPr>
    </w:p>
    <w:p w:rsidR="006024DB" w:rsidRDefault="00AE0849" w:rsidP="00F022F6">
      <w:pPr>
        <w:pStyle w:val="ListParagraph"/>
        <w:numPr>
          <w:ilvl w:val="0"/>
          <w:numId w:val="9"/>
        </w:numPr>
        <w:tabs>
          <w:tab w:val="left" w:pos="-720"/>
        </w:tabs>
        <w:suppressAutoHyphens/>
        <w:spacing w:before="120"/>
      </w:pPr>
      <w:r w:rsidRPr="000778B2">
        <w:t xml:space="preserve">Desk Review – If risk is determined to be at a low level a desk review is sufficient. </w:t>
      </w:r>
      <w:r w:rsidR="006024DB">
        <w:t xml:space="preserve"> A desk review must include, if applica</w:t>
      </w:r>
      <w:r w:rsidR="00A0614E">
        <w:t xml:space="preserve">ble, items 1 – </w:t>
      </w:r>
      <w:r w:rsidR="00596DFE">
        <w:t>5</w:t>
      </w:r>
      <w:r w:rsidR="00A0614E">
        <w:t xml:space="preserve"> listed in the On-site </w:t>
      </w:r>
      <w:r w:rsidR="002F71F9">
        <w:t xml:space="preserve">Comprehensive </w:t>
      </w:r>
      <w:r w:rsidR="00A0614E">
        <w:t xml:space="preserve">Review </w:t>
      </w:r>
      <w:r w:rsidR="00EE0931">
        <w:t>s</w:t>
      </w:r>
      <w:r w:rsidR="006024DB">
        <w:t xml:space="preserve">ection above. </w:t>
      </w:r>
    </w:p>
    <w:p w:rsidR="00510ECF" w:rsidRDefault="00510ECF" w:rsidP="00510ECF">
      <w:pPr>
        <w:pStyle w:val="ListParagraph"/>
        <w:tabs>
          <w:tab w:val="left" w:pos="-720"/>
        </w:tabs>
        <w:suppressAutoHyphens/>
        <w:spacing w:before="120"/>
      </w:pPr>
    </w:p>
    <w:p w:rsidR="00A93232" w:rsidRDefault="008C32DF" w:rsidP="00A93232">
      <w:pPr>
        <w:pStyle w:val="ListParagraph"/>
        <w:numPr>
          <w:ilvl w:val="0"/>
          <w:numId w:val="9"/>
        </w:numPr>
        <w:tabs>
          <w:tab w:val="left" w:pos="-720"/>
        </w:tabs>
        <w:suppressAutoHyphens/>
        <w:spacing w:before="120"/>
      </w:pPr>
      <w:r>
        <w:t>All</w:t>
      </w:r>
      <w:r w:rsidR="00762851" w:rsidRPr="000778B2">
        <w:t xml:space="preserve"> </w:t>
      </w:r>
      <w:r w:rsidR="006024DB" w:rsidRPr="008C32DF">
        <w:t>monitoring</w:t>
      </w:r>
      <w:r w:rsidR="006024DB" w:rsidRPr="006024DB">
        <w:rPr>
          <w:color w:val="0000FF"/>
        </w:rPr>
        <w:t xml:space="preserve"> </w:t>
      </w:r>
      <w:r w:rsidR="00762851" w:rsidRPr="000778B2">
        <w:t xml:space="preserve">processes must be well documented and </w:t>
      </w:r>
      <w:r w:rsidR="003F1757">
        <w:t xml:space="preserve">if applicable, </w:t>
      </w:r>
      <w:r w:rsidR="00762851" w:rsidRPr="000778B2">
        <w:t>must include corrective action procedure</w:t>
      </w:r>
      <w:r w:rsidR="001967FA">
        <w:t>s</w:t>
      </w:r>
      <w:r w:rsidR="00762851" w:rsidRPr="000778B2">
        <w:t xml:space="preserve"> that will be used to follow-up on deficiencies</w:t>
      </w:r>
      <w:r w:rsidR="00762851" w:rsidRPr="00B24618">
        <w:t>.</w:t>
      </w:r>
      <w:r w:rsidR="000778B2" w:rsidRPr="00B24618">
        <w:t xml:space="preserve">  </w:t>
      </w:r>
      <w:r w:rsidR="00FE6B8C" w:rsidRPr="00B24618">
        <w:t xml:space="preserve">AAAs must notify </w:t>
      </w:r>
      <w:r w:rsidR="00C31FA1">
        <w:t>ALTSA</w:t>
      </w:r>
      <w:r w:rsidR="00FE6B8C" w:rsidRPr="00B24618">
        <w:t xml:space="preserve"> if it determines that </w:t>
      </w:r>
      <w:r w:rsidR="00893964" w:rsidRPr="00B24618">
        <w:t>corrective action necessitates an adju</w:t>
      </w:r>
      <w:r w:rsidR="000778B2" w:rsidRPr="00B24618">
        <w:t>stment of the AAA’s</w:t>
      </w:r>
      <w:r w:rsidR="000778B2" w:rsidRPr="000778B2">
        <w:t xml:space="preserve"> own records or if funds must be returned.</w:t>
      </w:r>
      <w:r w:rsidR="00893964" w:rsidRPr="000778B2">
        <w:t xml:space="preserve"> </w:t>
      </w:r>
    </w:p>
    <w:p w:rsidR="00E53CA4" w:rsidRPr="000778B2" w:rsidRDefault="00E53CA4" w:rsidP="008C5361">
      <w:pPr>
        <w:pStyle w:val="ListParagraph"/>
      </w:pPr>
    </w:p>
    <w:p w:rsidR="006D7186" w:rsidRDefault="00762851" w:rsidP="00974ACB">
      <w:pPr>
        <w:pStyle w:val="ListParagraph"/>
        <w:numPr>
          <w:ilvl w:val="0"/>
          <w:numId w:val="9"/>
        </w:numPr>
        <w:tabs>
          <w:tab w:val="left" w:pos="-720"/>
        </w:tabs>
        <w:suppressAutoHyphens/>
        <w:spacing w:before="120"/>
      </w:pPr>
      <w:r w:rsidRPr="000778B2">
        <w:t>Monitoring documentation must be kept for a total of six years.  The documentation must be kept on-site for a minimum of two years.</w:t>
      </w:r>
    </w:p>
    <w:p w:rsidR="00614298" w:rsidRDefault="00614298" w:rsidP="00614298">
      <w:pPr>
        <w:pStyle w:val="ListParagraph"/>
      </w:pPr>
    </w:p>
    <w:p w:rsidR="009E550F" w:rsidRDefault="00A31777" w:rsidP="009E550F">
      <w:pPr>
        <w:tabs>
          <w:tab w:val="left" w:pos="-720"/>
        </w:tabs>
        <w:suppressAutoHyphens/>
        <w:spacing w:before="120"/>
        <w:rPr>
          <w:b/>
        </w:rPr>
      </w:pPr>
      <w:r>
        <w:rPr>
          <w:b/>
        </w:rPr>
        <w:t>Home Care Agency Fiscal Monitoring</w:t>
      </w:r>
    </w:p>
    <w:p w:rsidR="00A31777" w:rsidRDefault="00A31777" w:rsidP="009E550F">
      <w:pPr>
        <w:tabs>
          <w:tab w:val="left" w:pos="-720"/>
        </w:tabs>
        <w:suppressAutoHyphens/>
        <w:spacing w:before="120"/>
      </w:pPr>
      <w:r>
        <w:t>Fiscal monitoring of home care agencies is addressed in the annual Management Bulletin discussed in Other Entities at the beginning of Section XII.  A fiscal monitoring tool is typically provided in that bulletin.</w:t>
      </w:r>
    </w:p>
    <w:bookmarkStart w:id="26" w:name="_SECTION_XIV._"/>
    <w:bookmarkEnd w:id="26"/>
    <w:p w:rsidR="00AB1A7C" w:rsidRDefault="00987644" w:rsidP="004B2726">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E84A05" w:rsidRPr="00987644">
        <w:rPr>
          <w:rStyle w:val="Hyperlink"/>
          <w:szCs w:val="24"/>
        </w:rPr>
        <w:t>S</w:t>
      </w:r>
      <w:r w:rsidR="008E617E" w:rsidRPr="00987644">
        <w:rPr>
          <w:rStyle w:val="Hyperlink"/>
          <w:szCs w:val="24"/>
        </w:rPr>
        <w:t>ECTION XIII</w:t>
      </w:r>
      <w:r w:rsidR="00181DEC" w:rsidRPr="00987644">
        <w:rPr>
          <w:rStyle w:val="Hyperlink"/>
          <w:szCs w:val="24"/>
        </w:rPr>
        <w:t xml:space="preserve">. </w:t>
      </w:r>
      <w:r w:rsidR="00725DD5" w:rsidRPr="00987644">
        <w:rPr>
          <w:rStyle w:val="Hyperlink"/>
          <w:szCs w:val="24"/>
        </w:rPr>
        <w:t xml:space="preserve"> Equipment</w:t>
      </w:r>
      <w:r>
        <w:rPr>
          <w:szCs w:val="24"/>
        </w:rPr>
        <w:fldChar w:fldCharType="end"/>
      </w:r>
    </w:p>
    <w:p w:rsidR="00AE1F42" w:rsidRDefault="00AE1F42" w:rsidP="00AE1F42">
      <w:pPr>
        <w:rPr>
          <w:rFonts w:cs="Arial"/>
          <w:color w:val="0033CC"/>
          <w:szCs w:val="24"/>
        </w:rPr>
      </w:pPr>
    </w:p>
    <w:p w:rsidR="006D7186" w:rsidRDefault="00B83518" w:rsidP="00AE1F42">
      <w:pPr>
        <w:rPr>
          <w:rFonts w:cs="Arial"/>
          <w:szCs w:val="24"/>
        </w:rPr>
      </w:pPr>
      <w:r w:rsidRPr="00813555">
        <w:rPr>
          <w:rFonts w:cs="Arial"/>
          <w:szCs w:val="24"/>
          <w:u w:val="single"/>
        </w:rPr>
        <w:t>Equipment Purchases</w:t>
      </w:r>
    </w:p>
    <w:p w:rsidR="0041153A" w:rsidRDefault="0041153A" w:rsidP="00AE1F42">
      <w:pPr>
        <w:rPr>
          <w:rFonts w:cs="Arial"/>
          <w:szCs w:val="24"/>
        </w:rPr>
      </w:pPr>
    </w:p>
    <w:p w:rsidR="009016F4" w:rsidRDefault="009016F4" w:rsidP="00AE1F42">
      <w:pPr>
        <w:rPr>
          <w:rFonts w:cs="Arial"/>
          <w:szCs w:val="24"/>
        </w:rPr>
      </w:pPr>
      <w:r>
        <w:rPr>
          <w:rFonts w:cs="Arial"/>
          <w:szCs w:val="24"/>
        </w:rPr>
        <w:t>The following requirements apply to equipment purchase requests by the AAA (approved by ALTSA) or the AAA subcontractor (approved by the AAA).</w:t>
      </w:r>
    </w:p>
    <w:p w:rsidR="00372570" w:rsidRDefault="00760F93" w:rsidP="00974ACB">
      <w:pPr>
        <w:pStyle w:val="ListParagraph"/>
        <w:numPr>
          <w:ilvl w:val="0"/>
          <w:numId w:val="30"/>
        </w:numPr>
        <w:tabs>
          <w:tab w:val="left" w:pos="-720"/>
        </w:tabs>
        <w:suppressAutoHyphens/>
        <w:spacing w:before="120"/>
      </w:pPr>
      <w:r>
        <w:t>Equipment is</w:t>
      </w:r>
      <w:r w:rsidR="00372570">
        <w:t xml:space="preserve"> t</w:t>
      </w:r>
      <w:r w:rsidR="00372570" w:rsidRPr="00372570">
        <w:t>angible personal property</w:t>
      </w:r>
      <w:r w:rsidR="00F91A60">
        <w:t xml:space="preserve"> (including information technology systems)</w:t>
      </w:r>
      <w:r w:rsidR="00372570" w:rsidRPr="00372570">
        <w:t xml:space="preserve"> having a useful life of more than one year and an acquisition cost of $5,000 </w:t>
      </w:r>
      <w:r w:rsidR="00597A79">
        <w:t xml:space="preserve">(subject to change) </w:t>
      </w:r>
      <w:r w:rsidR="00372570" w:rsidRPr="00372570">
        <w:t xml:space="preserve">or more per unit. </w:t>
      </w:r>
      <w:r w:rsidR="00372570" w:rsidRPr="00725DD5">
        <w:t>Acquisition cost</w:t>
      </w:r>
      <w:r w:rsidR="00260B76" w:rsidRPr="00725DD5">
        <w:t>s</w:t>
      </w:r>
      <w:r w:rsidR="00372570" w:rsidRPr="00725DD5">
        <w:t xml:space="preserve"> </w:t>
      </w:r>
      <w:r w:rsidRPr="00725DD5">
        <w:t>are</w:t>
      </w:r>
      <w:r w:rsidR="00372570" w:rsidRPr="00725DD5">
        <w:t xml:space="preserve"> all costs necessary to make the property usable for the purpose for which it is acquired.  This includes, but is not limited to:</w:t>
      </w:r>
    </w:p>
    <w:p w:rsidR="00DC41B7" w:rsidRPr="00725DD5" w:rsidRDefault="00DC41B7" w:rsidP="00DC41B7">
      <w:pPr>
        <w:pStyle w:val="ListParagraph"/>
        <w:tabs>
          <w:tab w:val="left" w:pos="-720"/>
        </w:tabs>
        <w:suppressAutoHyphens/>
        <w:spacing w:before="120"/>
        <w:ind w:left="360"/>
      </w:pPr>
    </w:p>
    <w:p w:rsidR="00DC41B7" w:rsidRDefault="00372570" w:rsidP="00975815">
      <w:pPr>
        <w:pStyle w:val="ListParagraph"/>
        <w:numPr>
          <w:ilvl w:val="0"/>
          <w:numId w:val="48"/>
        </w:numPr>
      </w:pPr>
      <w:r w:rsidRPr="00725DD5">
        <w:t>Ne</w:t>
      </w:r>
      <w:r w:rsidR="00DC41B7">
        <w:t xml:space="preserve">t invoice price of the </w:t>
      </w:r>
      <w:r w:rsidR="00F91A60">
        <w:t xml:space="preserve">equipment </w:t>
      </w:r>
    </w:p>
    <w:p w:rsidR="007539FF" w:rsidRDefault="007539FF" w:rsidP="007539FF">
      <w:pPr>
        <w:pStyle w:val="ListParagraph"/>
      </w:pPr>
    </w:p>
    <w:p w:rsidR="00372570" w:rsidRPr="00725DD5" w:rsidRDefault="00DC41B7" w:rsidP="00EF23C9">
      <w:pPr>
        <w:pStyle w:val="ListParagraph"/>
        <w:numPr>
          <w:ilvl w:val="0"/>
          <w:numId w:val="48"/>
        </w:numPr>
      </w:pPr>
      <w:r>
        <w:t>Cost of modifications</w:t>
      </w:r>
      <w:r w:rsidR="00372570" w:rsidRPr="00725DD5">
        <w:t xml:space="preserve"> </w:t>
      </w:r>
    </w:p>
    <w:p w:rsidR="00DC41B7" w:rsidRDefault="00DC41B7" w:rsidP="00DC41B7">
      <w:pPr>
        <w:pStyle w:val="ListParagraph"/>
      </w:pPr>
    </w:p>
    <w:p w:rsidR="00372570" w:rsidRPr="00725DD5" w:rsidRDefault="00372570" w:rsidP="00EF23C9">
      <w:pPr>
        <w:pStyle w:val="ListParagraph"/>
        <w:numPr>
          <w:ilvl w:val="0"/>
          <w:numId w:val="48"/>
        </w:numPr>
      </w:pPr>
      <w:r w:rsidRPr="00725DD5">
        <w:t>A</w:t>
      </w:r>
      <w:r w:rsidR="00DC41B7">
        <w:t>ny attachments or accessories</w:t>
      </w:r>
    </w:p>
    <w:p w:rsidR="00372570" w:rsidRPr="00E02EBC" w:rsidRDefault="00372570" w:rsidP="00760F93">
      <w:pPr>
        <w:pStyle w:val="ListParagraph"/>
        <w:ind w:left="360"/>
        <w:rPr>
          <w:rFonts w:cs="Arial"/>
          <w:szCs w:val="24"/>
        </w:rPr>
      </w:pPr>
    </w:p>
    <w:p w:rsidR="00372570" w:rsidRPr="00E02EBC" w:rsidRDefault="00372570" w:rsidP="00974ACB">
      <w:pPr>
        <w:pStyle w:val="ListParagraph"/>
        <w:numPr>
          <w:ilvl w:val="0"/>
          <w:numId w:val="30"/>
        </w:numPr>
        <w:rPr>
          <w:rFonts w:cs="Arial"/>
          <w:szCs w:val="24"/>
        </w:rPr>
      </w:pPr>
      <w:r w:rsidRPr="00E02EBC">
        <w:rPr>
          <w:rFonts w:cs="Arial"/>
          <w:szCs w:val="24"/>
        </w:rPr>
        <w:t>If equipment has an acquisition</w:t>
      </w:r>
      <w:r w:rsidR="00760F93" w:rsidRPr="00E02EBC">
        <w:rPr>
          <w:rFonts w:cs="Arial"/>
          <w:szCs w:val="24"/>
        </w:rPr>
        <w:t xml:space="preserve"> cost of </w:t>
      </w:r>
      <w:r w:rsidR="00760F93" w:rsidRPr="00925F08">
        <w:rPr>
          <w:rFonts w:cs="Arial"/>
          <w:szCs w:val="24"/>
          <w:u w:val="single"/>
        </w:rPr>
        <w:t>less than $5,000</w:t>
      </w:r>
      <w:r w:rsidR="00760F93" w:rsidRPr="00E02EBC">
        <w:rPr>
          <w:rFonts w:cs="Arial"/>
          <w:szCs w:val="24"/>
        </w:rPr>
        <w:t xml:space="preserve"> </w:t>
      </w:r>
      <w:r w:rsidR="00614298">
        <w:rPr>
          <w:rFonts w:cs="Arial"/>
          <w:szCs w:val="24"/>
        </w:rPr>
        <w:t>no action is required</w:t>
      </w:r>
      <w:r w:rsidR="00136F22">
        <w:rPr>
          <w:rFonts w:cs="Arial"/>
          <w:szCs w:val="24"/>
        </w:rPr>
        <w:t>.</w:t>
      </w:r>
    </w:p>
    <w:p w:rsidR="00372570" w:rsidRPr="00E02EBC" w:rsidRDefault="00372570" w:rsidP="00372570">
      <w:pPr>
        <w:pStyle w:val="ListParagraph"/>
        <w:ind w:left="360"/>
        <w:rPr>
          <w:rFonts w:cs="Arial"/>
          <w:szCs w:val="24"/>
        </w:rPr>
      </w:pPr>
    </w:p>
    <w:p w:rsidR="004968F1" w:rsidRDefault="00925F08" w:rsidP="00974ACB">
      <w:pPr>
        <w:pStyle w:val="ListParagraph"/>
        <w:numPr>
          <w:ilvl w:val="0"/>
          <w:numId w:val="30"/>
        </w:numPr>
        <w:rPr>
          <w:rFonts w:cs="Arial"/>
          <w:szCs w:val="24"/>
        </w:rPr>
      </w:pPr>
      <w:r w:rsidRPr="00925F08">
        <w:rPr>
          <w:rFonts w:cs="Arial"/>
          <w:szCs w:val="24"/>
        </w:rPr>
        <w:t xml:space="preserve">If equipment has an acquisition cost of </w:t>
      </w:r>
      <w:r w:rsidRPr="00925F08">
        <w:rPr>
          <w:rFonts w:cs="Arial"/>
          <w:szCs w:val="24"/>
          <w:u w:val="single"/>
        </w:rPr>
        <w:t xml:space="preserve">more than $5,000 </w:t>
      </w:r>
      <w:r w:rsidRPr="00925F08">
        <w:rPr>
          <w:rFonts w:cs="Arial"/>
          <w:szCs w:val="24"/>
        </w:rPr>
        <w:t xml:space="preserve">the AAA </w:t>
      </w:r>
      <w:r w:rsidR="00A40B8C" w:rsidRPr="00925F08">
        <w:rPr>
          <w:rFonts w:cs="Arial"/>
          <w:szCs w:val="24"/>
        </w:rPr>
        <w:t>must</w:t>
      </w:r>
      <w:r w:rsidR="00A40B8C" w:rsidRPr="001E5AB7">
        <w:rPr>
          <w:rFonts w:cs="Arial"/>
          <w:szCs w:val="24"/>
        </w:rPr>
        <w:t xml:space="preserve"> submit a written request to </w:t>
      </w:r>
      <w:r w:rsidR="00F91A60">
        <w:rPr>
          <w:rFonts w:cs="Arial"/>
          <w:szCs w:val="24"/>
        </w:rPr>
        <w:t>ALTSA</w:t>
      </w:r>
      <w:r w:rsidR="00F91A60" w:rsidRPr="001E5AB7">
        <w:rPr>
          <w:rFonts w:cs="Arial"/>
          <w:szCs w:val="24"/>
        </w:rPr>
        <w:t xml:space="preserve"> </w:t>
      </w:r>
      <w:r w:rsidR="00A40B8C" w:rsidRPr="001E5AB7">
        <w:rPr>
          <w:rFonts w:cs="Arial"/>
          <w:szCs w:val="24"/>
        </w:rPr>
        <w:t>to purchase equipment if the item has:</w:t>
      </w:r>
    </w:p>
    <w:p w:rsidR="00DC41B7" w:rsidRPr="00DC41B7" w:rsidRDefault="00DC41B7" w:rsidP="00DC41B7">
      <w:pPr>
        <w:rPr>
          <w:rFonts w:cs="Arial"/>
          <w:szCs w:val="24"/>
        </w:rPr>
      </w:pPr>
    </w:p>
    <w:p w:rsidR="004968F1" w:rsidRDefault="00A40B8C" w:rsidP="00974ACB">
      <w:pPr>
        <w:pStyle w:val="ListParagraph"/>
        <w:numPr>
          <w:ilvl w:val="0"/>
          <w:numId w:val="37"/>
        </w:numPr>
        <w:rPr>
          <w:rFonts w:cs="Arial"/>
          <w:szCs w:val="24"/>
        </w:rPr>
      </w:pPr>
      <w:r w:rsidRPr="001E5AB7">
        <w:rPr>
          <w:rFonts w:cs="Arial"/>
          <w:szCs w:val="24"/>
        </w:rPr>
        <w:t>A</w:t>
      </w:r>
      <w:r w:rsidR="00E02EBC" w:rsidRPr="001E5AB7">
        <w:rPr>
          <w:rFonts w:cs="Arial"/>
          <w:szCs w:val="24"/>
        </w:rPr>
        <w:t xml:space="preserve">n </w:t>
      </w:r>
      <w:r w:rsidR="00260B76" w:rsidRPr="001E5AB7">
        <w:rPr>
          <w:rFonts w:cs="Arial"/>
          <w:szCs w:val="24"/>
        </w:rPr>
        <w:t xml:space="preserve">acquisition cost </w:t>
      </w:r>
      <w:r w:rsidR="004968F1" w:rsidRPr="001E5AB7">
        <w:rPr>
          <w:rFonts w:cs="Arial"/>
          <w:szCs w:val="24"/>
        </w:rPr>
        <w:t xml:space="preserve">of $5,000 or more and will be funded by one </w:t>
      </w:r>
      <w:r w:rsidR="00481B41" w:rsidRPr="001E5AB7">
        <w:rPr>
          <w:rFonts w:cs="Arial"/>
          <w:szCs w:val="24"/>
        </w:rPr>
        <w:t xml:space="preserve">federal </w:t>
      </w:r>
      <w:r w:rsidR="004968F1" w:rsidRPr="001E5AB7">
        <w:rPr>
          <w:rFonts w:cs="Arial"/>
          <w:szCs w:val="24"/>
        </w:rPr>
        <w:t>funding source</w:t>
      </w:r>
      <w:r w:rsidR="00136F22">
        <w:rPr>
          <w:rFonts w:cs="Arial"/>
          <w:szCs w:val="24"/>
        </w:rPr>
        <w:t>.</w:t>
      </w:r>
    </w:p>
    <w:p w:rsidR="00DC41B7" w:rsidRPr="001E5AB7" w:rsidRDefault="00DC41B7" w:rsidP="00DC41B7">
      <w:pPr>
        <w:pStyle w:val="ListParagraph"/>
        <w:rPr>
          <w:rFonts w:cs="Arial"/>
          <w:szCs w:val="24"/>
        </w:rPr>
      </w:pPr>
    </w:p>
    <w:p w:rsidR="004968F1" w:rsidRPr="001E5AB7" w:rsidRDefault="00A40B8C" w:rsidP="00974ACB">
      <w:pPr>
        <w:pStyle w:val="ListParagraph"/>
        <w:numPr>
          <w:ilvl w:val="0"/>
          <w:numId w:val="37"/>
        </w:numPr>
        <w:rPr>
          <w:rFonts w:cs="Arial"/>
          <w:szCs w:val="24"/>
        </w:rPr>
      </w:pPr>
      <w:r w:rsidRPr="001E5AB7">
        <w:rPr>
          <w:rFonts w:cs="Arial"/>
          <w:szCs w:val="24"/>
        </w:rPr>
        <w:t xml:space="preserve">An </w:t>
      </w:r>
      <w:r w:rsidR="00260B76" w:rsidRPr="001E5AB7">
        <w:rPr>
          <w:rFonts w:cs="Arial"/>
          <w:szCs w:val="24"/>
        </w:rPr>
        <w:t xml:space="preserve">acquisition cost </w:t>
      </w:r>
      <w:r w:rsidR="004968F1" w:rsidRPr="001E5AB7">
        <w:rPr>
          <w:rFonts w:cs="Arial"/>
          <w:szCs w:val="24"/>
        </w:rPr>
        <w:t xml:space="preserve">of $5,000 or more and will be funded by two or more </w:t>
      </w:r>
      <w:r w:rsidR="00481B41" w:rsidRPr="001E5AB7">
        <w:rPr>
          <w:rFonts w:cs="Arial"/>
          <w:szCs w:val="24"/>
        </w:rPr>
        <w:t xml:space="preserve">federal </w:t>
      </w:r>
      <w:r w:rsidR="004968F1" w:rsidRPr="001E5AB7">
        <w:rPr>
          <w:rFonts w:cs="Arial"/>
          <w:szCs w:val="24"/>
        </w:rPr>
        <w:t xml:space="preserve">funding sources and at least one </w:t>
      </w:r>
      <w:r w:rsidRPr="001E5AB7">
        <w:rPr>
          <w:rFonts w:cs="Arial"/>
          <w:szCs w:val="24"/>
        </w:rPr>
        <w:t xml:space="preserve">of those </w:t>
      </w:r>
      <w:r w:rsidR="004968F1" w:rsidRPr="001E5AB7">
        <w:rPr>
          <w:rFonts w:cs="Arial"/>
          <w:szCs w:val="24"/>
        </w:rPr>
        <w:t>source</w:t>
      </w:r>
      <w:r w:rsidRPr="001E5AB7">
        <w:rPr>
          <w:rFonts w:cs="Arial"/>
          <w:szCs w:val="24"/>
        </w:rPr>
        <w:t>s</w:t>
      </w:r>
      <w:r w:rsidR="00DC41B7">
        <w:rPr>
          <w:rFonts w:cs="Arial"/>
          <w:szCs w:val="24"/>
        </w:rPr>
        <w:t xml:space="preserve"> will pay $5,000 or more</w:t>
      </w:r>
      <w:r w:rsidR="00136F22">
        <w:rPr>
          <w:rFonts w:cs="Arial"/>
          <w:szCs w:val="24"/>
        </w:rPr>
        <w:t>.</w:t>
      </w:r>
    </w:p>
    <w:p w:rsidR="00E02EBC" w:rsidRPr="00E02EBC" w:rsidRDefault="00E02EBC" w:rsidP="00E02EBC">
      <w:pPr>
        <w:pStyle w:val="ListParagraph"/>
        <w:rPr>
          <w:rFonts w:cs="Arial"/>
          <w:szCs w:val="24"/>
        </w:rPr>
      </w:pPr>
    </w:p>
    <w:p w:rsidR="00B83518" w:rsidRPr="00E02EBC" w:rsidRDefault="006A2709" w:rsidP="004968F1">
      <w:pPr>
        <w:pStyle w:val="ListParagraph"/>
        <w:ind w:left="360"/>
        <w:rPr>
          <w:rFonts w:cs="Arial"/>
          <w:szCs w:val="24"/>
        </w:rPr>
      </w:pPr>
      <w:r w:rsidRPr="00E02EBC">
        <w:rPr>
          <w:rFonts w:cs="Arial"/>
          <w:szCs w:val="24"/>
        </w:rPr>
        <w:t>Note</w:t>
      </w:r>
      <w:r w:rsidR="00E02EBC" w:rsidRPr="00E02EBC">
        <w:rPr>
          <w:rFonts w:cs="Arial"/>
          <w:szCs w:val="24"/>
        </w:rPr>
        <w:t>:</w:t>
      </w:r>
      <w:r w:rsidRPr="00E02EBC">
        <w:rPr>
          <w:rFonts w:cs="Arial"/>
          <w:szCs w:val="24"/>
        </w:rPr>
        <w:t xml:space="preserve"> </w:t>
      </w:r>
      <w:r w:rsidR="000A02B7">
        <w:rPr>
          <w:rFonts w:cs="Arial"/>
          <w:szCs w:val="24"/>
        </w:rPr>
        <w:t xml:space="preserve">The separate parts </w:t>
      </w:r>
      <w:r w:rsidR="00A70199" w:rsidRPr="00E02EBC">
        <w:rPr>
          <w:rFonts w:cs="Arial"/>
          <w:szCs w:val="24"/>
        </w:rPr>
        <w:t>of the Older Am</w:t>
      </w:r>
      <w:r w:rsidR="00AC7527">
        <w:rPr>
          <w:rFonts w:cs="Arial"/>
          <w:szCs w:val="24"/>
        </w:rPr>
        <w:t>ericans</w:t>
      </w:r>
      <w:r w:rsidR="00A70199" w:rsidRPr="00E02EBC">
        <w:rPr>
          <w:rFonts w:cs="Arial"/>
          <w:szCs w:val="24"/>
        </w:rPr>
        <w:t xml:space="preserve"> Act are consider</w:t>
      </w:r>
      <w:r w:rsidRPr="00E02EBC">
        <w:rPr>
          <w:rFonts w:cs="Arial"/>
          <w:szCs w:val="24"/>
        </w:rPr>
        <w:t>ed</w:t>
      </w:r>
      <w:r w:rsidR="00A70199" w:rsidRPr="00E02EBC">
        <w:rPr>
          <w:rFonts w:cs="Arial"/>
          <w:szCs w:val="24"/>
        </w:rPr>
        <w:t xml:space="preserve"> separate funding </w:t>
      </w:r>
      <w:r w:rsidR="002C1E2D" w:rsidRPr="00E02EBC">
        <w:rPr>
          <w:rFonts w:cs="Arial"/>
          <w:szCs w:val="24"/>
        </w:rPr>
        <w:t>sources</w:t>
      </w:r>
      <w:r w:rsidR="00A70199" w:rsidRPr="00E02EBC">
        <w:rPr>
          <w:rFonts w:cs="Arial"/>
          <w:szCs w:val="24"/>
        </w:rPr>
        <w:t xml:space="preserve">. </w:t>
      </w:r>
      <w:r w:rsidR="000A02B7">
        <w:rPr>
          <w:rFonts w:cs="Arial"/>
          <w:szCs w:val="24"/>
        </w:rPr>
        <w:t xml:space="preserve">For example Title III C1 and C2 would be considered two separate funding sources. </w:t>
      </w:r>
    </w:p>
    <w:p w:rsidR="00B83518" w:rsidRPr="00E02EBC" w:rsidRDefault="00B83518" w:rsidP="00AE1F42">
      <w:pPr>
        <w:rPr>
          <w:rFonts w:cs="Arial"/>
          <w:szCs w:val="24"/>
        </w:rPr>
      </w:pPr>
    </w:p>
    <w:p w:rsidR="007F2F0F" w:rsidRDefault="007F2F0F" w:rsidP="00974ACB">
      <w:pPr>
        <w:pStyle w:val="ListParagraph"/>
        <w:numPr>
          <w:ilvl w:val="0"/>
          <w:numId w:val="30"/>
        </w:numPr>
        <w:rPr>
          <w:rFonts w:cs="Arial"/>
          <w:szCs w:val="24"/>
        </w:rPr>
      </w:pPr>
      <w:r w:rsidRPr="00E02EBC">
        <w:rPr>
          <w:rFonts w:cs="Arial"/>
          <w:szCs w:val="24"/>
        </w:rPr>
        <w:t>The equipment request must:</w:t>
      </w:r>
    </w:p>
    <w:p w:rsidR="00DC41B7" w:rsidRPr="00E02EBC" w:rsidRDefault="00DC41B7" w:rsidP="00DC41B7">
      <w:pPr>
        <w:pStyle w:val="ListParagraph"/>
        <w:ind w:left="360"/>
        <w:rPr>
          <w:rFonts w:cs="Arial"/>
          <w:szCs w:val="24"/>
        </w:rPr>
      </w:pPr>
    </w:p>
    <w:p w:rsidR="007F2F0F" w:rsidRPr="00E02EBC" w:rsidRDefault="00DC41B7" w:rsidP="00974ACB">
      <w:pPr>
        <w:pStyle w:val="ListParagraph"/>
        <w:numPr>
          <w:ilvl w:val="0"/>
          <w:numId w:val="38"/>
        </w:numPr>
        <w:rPr>
          <w:rFonts w:cs="Arial"/>
          <w:szCs w:val="24"/>
        </w:rPr>
      </w:pPr>
      <w:r>
        <w:rPr>
          <w:rFonts w:cs="Arial"/>
          <w:szCs w:val="24"/>
        </w:rPr>
        <w:t>Describe the equipment</w:t>
      </w:r>
    </w:p>
    <w:p w:rsidR="00DC41B7" w:rsidRDefault="00DC41B7" w:rsidP="00DC41B7">
      <w:pPr>
        <w:pStyle w:val="ListParagraph"/>
        <w:rPr>
          <w:rFonts w:cs="Arial"/>
          <w:szCs w:val="24"/>
        </w:rPr>
      </w:pPr>
    </w:p>
    <w:p w:rsidR="007F2F0F" w:rsidRPr="00E02EBC" w:rsidRDefault="007F2F0F" w:rsidP="00974ACB">
      <w:pPr>
        <w:pStyle w:val="ListParagraph"/>
        <w:numPr>
          <w:ilvl w:val="0"/>
          <w:numId w:val="38"/>
        </w:numPr>
        <w:rPr>
          <w:rFonts w:cs="Arial"/>
          <w:szCs w:val="24"/>
        </w:rPr>
      </w:pPr>
      <w:r w:rsidRPr="00E02EBC">
        <w:rPr>
          <w:rFonts w:cs="Arial"/>
          <w:szCs w:val="24"/>
        </w:rPr>
        <w:t>Provide a clear demonstratio</w:t>
      </w:r>
      <w:r w:rsidR="00DC41B7">
        <w:rPr>
          <w:rFonts w:cs="Arial"/>
          <w:szCs w:val="24"/>
        </w:rPr>
        <w:t>n of the need for the equipment</w:t>
      </w:r>
    </w:p>
    <w:p w:rsidR="00DC41B7" w:rsidRDefault="00DC41B7" w:rsidP="00DC41B7">
      <w:pPr>
        <w:pStyle w:val="ListParagraph"/>
        <w:rPr>
          <w:rFonts w:cs="Arial"/>
          <w:szCs w:val="24"/>
        </w:rPr>
      </w:pPr>
    </w:p>
    <w:p w:rsidR="00D73127" w:rsidRPr="00E02EBC" w:rsidRDefault="00D73127" w:rsidP="00974ACB">
      <w:pPr>
        <w:pStyle w:val="ListParagraph"/>
        <w:numPr>
          <w:ilvl w:val="0"/>
          <w:numId w:val="38"/>
        </w:numPr>
        <w:rPr>
          <w:rFonts w:cs="Arial"/>
          <w:szCs w:val="24"/>
        </w:rPr>
      </w:pPr>
      <w:r w:rsidRPr="00E02EBC">
        <w:rPr>
          <w:rFonts w:cs="Arial"/>
          <w:szCs w:val="24"/>
        </w:rPr>
        <w:t>Doc</w:t>
      </w:r>
      <w:r w:rsidR="00DC41B7">
        <w:rPr>
          <w:rFonts w:cs="Arial"/>
          <w:szCs w:val="24"/>
        </w:rPr>
        <w:t>ument the alternatives explored</w:t>
      </w:r>
    </w:p>
    <w:p w:rsidR="00DC41B7" w:rsidRDefault="00DC41B7" w:rsidP="00951C89">
      <w:pPr>
        <w:pStyle w:val="ListParagraph"/>
        <w:rPr>
          <w:rFonts w:cs="Arial"/>
          <w:szCs w:val="24"/>
        </w:rPr>
      </w:pPr>
    </w:p>
    <w:p w:rsidR="00DC41B7" w:rsidRDefault="00951C89" w:rsidP="00A02BDA">
      <w:pPr>
        <w:pStyle w:val="ListParagraph"/>
        <w:numPr>
          <w:ilvl w:val="0"/>
          <w:numId w:val="38"/>
        </w:numPr>
        <w:rPr>
          <w:rFonts w:cs="Arial"/>
          <w:szCs w:val="24"/>
        </w:rPr>
      </w:pPr>
      <w:r>
        <w:rPr>
          <w:rFonts w:cs="Arial"/>
          <w:szCs w:val="24"/>
        </w:rPr>
        <w:t>Include</w:t>
      </w:r>
      <w:r w:rsidR="007F2F0F" w:rsidRPr="00E02EBC">
        <w:rPr>
          <w:rFonts w:cs="Arial"/>
          <w:szCs w:val="24"/>
        </w:rPr>
        <w:t xml:space="preserve"> the total </w:t>
      </w:r>
      <w:r>
        <w:rPr>
          <w:rFonts w:cs="Arial"/>
          <w:szCs w:val="24"/>
        </w:rPr>
        <w:t xml:space="preserve">acquisition </w:t>
      </w:r>
      <w:r w:rsidR="007F2F0F" w:rsidRPr="00E02EBC">
        <w:rPr>
          <w:rFonts w:cs="Arial"/>
          <w:szCs w:val="24"/>
        </w:rPr>
        <w:t>cost</w:t>
      </w:r>
      <w:r>
        <w:rPr>
          <w:rFonts w:cs="Arial"/>
          <w:szCs w:val="24"/>
        </w:rPr>
        <w:t>s</w:t>
      </w:r>
      <w:r w:rsidR="008C5361">
        <w:rPr>
          <w:rFonts w:cs="Arial"/>
          <w:szCs w:val="24"/>
        </w:rPr>
        <w:t xml:space="preserve"> of the equipment </w:t>
      </w:r>
    </w:p>
    <w:p w:rsidR="00D4225F" w:rsidRPr="00A02BDA" w:rsidRDefault="00D4225F" w:rsidP="00D4225F">
      <w:pPr>
        <w:pStyle w:val="ListParagraph"/>
        <w:ind w:left="0"/>
        <w:rPr>
          <w:rFonts w:cs="Arial"/>
          <w:szCs w:val="24"/>
        </w:rPr>
      </w:pPr>
    </w:p>
    <w:p w:rsidR="007F2F0F" w:rsidRPr="00E02EBC" w:rsidRDefault="007F2F0F" w:rsidP="00974ACB">
      <w:pPr>
        <w:pStyle w:val="ListParagraph"/>
        <w:numPr>
          <w:ilvl w:val="0"/>
          <w:numId w:val="38"/>
        </w:numPr>
        <w:rPr>
          <w:rFonts w:cs="Arial"/>
          <w:szCs w:val="24"/>
        </w:rPr>
      </w:pPr>
      <w:r w:rsidRPr="00E02EBC">
        <w:rPr>
          <w:rFonts w:cs="Arial"/>
          <w:szCs w:val="24"/>
        </w:rPr>
        <w:t>Include the funding source(s)</w:t>
      </w:r>
      <w:r w:rsidR="00951C89">
        <w:rPr>
          <w:rFonts w:cs="Arial"/>
          <w:szCs w:val="24"/>
        </w:rPr>
        <w:t xml:space="preserve"> the AAA intends to charge</w:t>
      </w:r>
    </w:p>
    <w:p w:rsidR="00DC41B7" w:rsidRDefault="00DC41B7" w:rsidP="00951C89">
      <w:pPr>
        <w:pStyle w:val="ListParagraph"/>
        <w:rPr>
          <w:rFonts w:cs="Arial"/>
          <w:szCs w:val="24"/>
        </w:rPr>
      </w:pPr>
    </w:p>
    <w:p w:rsidR="00D73127" w:rsidRDefault="00E02EBC" w:rsidP="00974ACB">
      <w:pPr>
        <w:pStyle w:val="ListParagraph"/>
        <w:numPr>
          <w:ilvl w:val="0"/>
          <w:numId w:val="38"/>
        </w:numPr>
        <w:rPr>
          <w:rFonts w:cs="Arial"/>
          <w:szCs w:val="24"/>
        </w:rPr>
      </w:pPr>
      <w:r w:rsidRPr="001E5AB7">
        <w:rPr>
          <w:rFonts w:cs="Arial"/>
          <w:szCs w:val="24"/>
        </w:rPr>
        <w:t xml:space="preserve">Include </w:t>
      </w:r>
      <w:r w:rsidRPr="00E02EBC">
        <w:rPr>
          <w:rFonts w:cs="Arial"/>
          <w:szCs w:val="24"/>
        </w:rPr>
        <w:t>a</w:t>
      </w:r>
      <w:r w:rsidR="007F2F0F" w:rsidRPr="00E02EBC">
        <w:rPr>
          <w:rFonts w:cs="Arial"/>
          <w:szCs w:val="24"/>
        </w:rPr>
        <w:t>ny other pertinent information that will</w:t>
      </w:r>
      <w:r w:rsidR="00951C89">
        <w:rPr>
          <w:rFonts w:cs="Arial"/>
          <w:szCs w:val="24"/>
        </w:rPr>
        <w:t xml:space="preserve"> help </w:t>
      </w:r>
      <w:r w:rsidR="00574F40">
        <w:rPr>
          <w:rFonts w:cs="Arial"/>
          <w:szCs w:val="24"/>
        </w:rPr>
        <w:t xml:space="preserve">ALTSA </w:t>
      </w:r>
      <w:r w:rsidR="00951C89">
        <w:rPr>
          <w:rFonts w:cs="Arial"/>
          <w:szCs w:val="24"/>
        </w:rPr>
        <w:t>make a determination</w:t>
      </w:r>
    </w:p>
    <w:p w:rsidR="00F32676" w:rsidRPr="001C6B30" w:rsidRDefault="00F32676" w:rsidP="00813555">
      <w:pPr>
        <w:ind w:left="360"/>
        <w:rPr>
          <w:rFonts w:cs="Arial"/>
          <w:szCs w:val="24"/>
        </w:rPr>
      </w:pPr>
    </w:p>
    <w:p w:rsidR="007F2F0F" w:rsidRPr="00E02EBC" w:rsidRDefault="00E02EBC" w:rsidP="00D73127">
      <w:pPr>
        <w:ind w:left="360"/>
        <w:rPr>
          <w:rFonts w:cs="Arial"/>
          <w:szCs w:val="24"/>
        </w:rPr>
      </w:pPr>
      <w:r w:rsidRPr="00E02EBC">
        <w:rPr>
          <w:rFonts w:cs="Arial"/>
          <w:szCs w:val="24"/>
        </w:rPr>
        <w:t>Note: T</w:t>
      </w:r>
      <w:r w:rsidR="00D73127" w:rsidRPr="00E02EBC">
        <w:rPr>
          <w:rFonts w:cs="Arial"/>
          <w:szCs w:val="24"/>
        </w:rPr>
        <w:t xml:space="preserve">he AAA must be able to provide evidence that approval </w:t>
      </w:r>
      <w:r w:rsidR="00951C89">
        <w:rPr>
          <w:rFonts w:cs="Arial"/>
          <w:szCs w:val="24"/>
        </w:rPr>
        <w:t xml:space="preserve">by </w:t>
      </w:r>
      <w:r w:rsidR="00F91A60">
        <w:rPr>
          <w:rFonts w:cs="Arial"/>
          <w:szCs w:val="24"/>
        </w:rPr>
        <w:t xml:space="preserve">ALTSA </w:t>
      </w:r>
      <w:r w:rsidR="00D73127" w:rsidRPr="00E02EBC">
        <w:rPr>
          <w:rFonts w:cs="Arial"/>
          <w:szCs w:val="24"/>
        </w:rPr>
        <w:t xml:space="preserve">was granted prior to incurring cost. </w:t>
      </w:r>
      <w:r w:rsidR="007F2F0F" w:rsidRPr="00E02EBC">
        <w:rPr>
          <w:rFonts w:cs="Arial"/>
          <w:szCs w:val="24"/>
        </w:rPr>
        <w:t xml:space="preserve"> </w:t>
      </w:r>
    </w:p>
    <w:p w:rsidR="00B77F00" w:rsidRPr="004968F1" w:rsidRDefault="00B77F00" w:rsidP="00974ACB">
      <w:pPr>
        <w:pStyle w:val="ListParagraph"/>
        <w:widowControl/>
        <w:numPr>
          <w:ilvl w:val="0"/>
          <w:numId w:val="3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Cs w:val="24"/>
        </w:rPr>
      </w:pPr>
      <w:r w:rsidRPr="004968F1">
        <w:rPr>
          <w:rFonts w:cs="Arial"/>
          <w:szCs w:val="24"/>
        </w:rPr>
        <w:t>The AAA is</w:t>
      </w:r>
      <w:r w:rsidR="00AC656B" w:rsidRPr="004968F1">
        <w:rPr>
          <w:rFonts w:cs="Arial"/>
          <w:szCs w:val="24"/>
        </w:rPr>
        <w:t xml:space="preserve"> encouraged to use</w:t>
      </w:r>
      <w:r w:rsidR="00951C89">
        <w:rPr>
          <w:rFonts w:cs="Arial"/>
          <w:szCs w:val="24"/>
        </w:rPr>
        <w:t xml:space="preserve"> excess and surplus property in-lieu-</w:t>
      </w:r>
      <w:r w:rsidRPr="004968F1">
        <w:rPr>
          <w:rFonts w:cs="Arial"/>
          <w:szCs w:val="24"/>
        </w:rPr>
        <w:t>of purchasing new equipment and property whenever such us</w:t>
      </w:r>
      <w:r w:rsidR="00614298">
        <w:rPr>
          <w:rFonts w:cs="Arial"/>
          <w:szCs w:val="24"/>
        </w:rPr>
        <w:t>e is feasible and reduces costs</w:t>
      </w:r>
      <w:r w:rsidR="00136F22">
        <w:rPr>
          <w:rFonts w:cs="Arial"/>
          <w:szCs w:val="24"/>
        </w:rPr>
        <w:t>.</w:t>
      </w:r>
    </w:p>
    <w:p w:rsidR="00B77F00" w:rsidRPr="00B77F00" w:rsidRDefault="00B77F00" w:rsidP="00B77F00">
      <w:pPr>
        <w:pStyle w:val="ListParagraph"/>
        <w:rPr>
          <w:rFonts w:cs="Arial"/>
          <w:color w:val="0033CC"/>
          <w:szCs w:val="24"/>
        </w:rPr>
      </w:pPr>
    </w:p>
    <w:p w:rsidR="00B77F00" w:rsidRDefault="001E5AB7" w:rsidP="00974ACB">
      <w:pPr>
        <w:pStyle w:val="ListParagraph"/>
        <w:widowControl/>
        <w:numPr>
          <w:ilvl w:val="0"/>
          <w:numId w:val="30"/>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rPr>
          <w:rFonts w:cs="Arial"/>
          <w:szCs w:val="24"/>
        </w:rPr>
      </w:pPr>
      <w:r>
        <w:rPr>
          <w:rFonts w:cs="Arial"/>
          <w:szCs w:val="24"/>
        </w:rPr>
        <w:t xml:space="preserve">To offset the cost of </w:t>
      </w:r>
      <w:r w:rsidRPr="004968F1">
        <w:rPr>
          <w:rFonts w:cs="Arial"/>
          <w:szCs w:val="24"/>
        </w:rPr>
        <w:t>replacement property</w:t>
      </w:r>
      <w:r>
        <w:rPr>
          <w:rFonts w:cs="Arial"/>
          <w:szCs w:val="24"/>
        </w:rPr>
        <w:t>,</w:t>
      </w:r>
      <w:r w:rsidRPr="004968F1">
        <w:rPr>
          <w:rFonts w:cs="Arial"/>
          <w:szCs w:val="24"/>
        </w:rPr>
        <w:t xml:space="preserve"> </w:t>
      </w:r>
      <w:r>
        <w:rPr>
          <w:rFonts w:cs="Arial"/>
          <w:szCs w:val="24"/>
        </w:rPr>
        <w:t>t</w:t>
      </w:r>
      <w:r w:rsidR="00B77F00" w:rsidRPr="004968F1">
        <w:rPr>
          <w:rFonts w:cs="Arial"/>
          <w:szCs w:val="24"/>
        </w:rPr>
        <w:t xml:space="preserve">he AAA may use the equipment to be replaced as a trade-in or sell the property and use the proceeds.  This may be subject to </w:t>
      </w:r>
      <w:r w:rsidR="00F91A60">
        <w:rPr>
          <w:rFonts w:cs="Arial"/>
          <w:szCs w:val="24"/>
        </w:rPr>
        <w:t>ALTSA</w:t>
      </w:r>
      <w:r w:rsidR="00795ED5" w:rsidRPr="004968F1">
        <w:rPr>
          <w:rFonts w:cs="Arial"/>
          <w:szCs w:val="24"/>
        </w:rPr>
        <w:t>’s approval.</w:t>
      </w:r>
      <w:r w:rsidR="00B77F00" w:rsidRPr="004968F1">
        <w:rPr>
          <w:rFonts w:cs="Arial"/>
          <w:szCs w:val="24"/>
        </w:rPr>
        <w:t xml:space="preserve"> </w:t>
      </w:r>
    </w:p>
    <w:p w:rsidR="00951C89" w:rsidRPr="00C00AE7" w:rsidRDefault="00951C89" w:rsidP="00614298">
      <w:pPr>
        <w:pStyle w:val="ListParagraph"/>
        <w:ind w:left="0"/>
        <w:rPr>
          <w:rFonts w:cs="Arial"/>
          <w:szCs w:val="24"/>
        </w:rPr>
      </w:pPr>
    </w:p>
    <w:p w:rsidR="00951C89" w:rsidRPr="00C00AE7" w:rsidRDefault="00C54FC7" w:rsidP="00951C89">
      <w:pPr>
        <w:rPr>
          <w:rFonts w:cs="Arial"/>
          <w:szCs w:val="24"/>
        </w:rPr>
      </w:pPr>
      <w:r w:rsidRPr="00C00AE7">
        <w:rPr>
          <w:rFonts w:cs="Arial"/>
          <w:szCs w:val="24"/>
        </w:rPr>
        <w:t xml:space="preserve">Recording Keeping and Maintenance of </w:t>
      </w:r>
      <w:r w:rsidR="00951C89" w:rsidRPr="00C00AE7">
        <w:rPr>
          <w:rFonts w:cs="Arial"/>
          <w:szCs w:val="24"/>
        </w:rPr>
        <w:t>Equipment:</w:t>
      </w:r>
    </w:p>
    <w:p w:rsidR="009E550F" w:rsidRPr="00951C89" w:rsidRDefault="009E550F" w:rsidP="00951C89">
      <w:pPr>
        <w:rPr>
          <w:rFonts w:cs="Arial"/>
          <w:szCs w:val="24"/>
        </w:rPr>
      </w:pPr>
    </w:p>
    <w:p w:rsidR="00E565A8" w:rsidRDefault="00E02EBC" w:rsidP="00EF23C9">
      <w:pPr>
        <w:pStyle w:val="ListParagraph"/>
        <w:numPr>
          <w:ilvl w:val="0"/>
          <w:numId w:val="52"/>
        </w:numPr>
        <w:ind w:left="360"/>
      </w:pPr>
      <w:r w:rsidRPr="00951C89">
        <w:t>Asset r</w:t>
      </w:r>
      <w:r w:rsidR="00E565A8" w:rsidRPr="00951C89">
        <w:t>ecords must be maintained that inclu</w:t>
      </w:r>
      <w:r w:rsidRPr="00951C89">
        <w:t>de a description of the item</w:t>
      </w:r>
      <w:r w:rsidR="00E565A8" w:rsidRPr="00951C89">
        <w:t>, a serial number or other</w:t>
      </w:r>
      <w:r w:rsidR="003E6DF7" w:rsidRPr="00951C89">
        <w:t xml:space="preserve"> unique identifier</w:t>
      </w:r>
      <w:r w:rsidR="00E565A8" w:rsidRPr="00951C89">
        <w:t>, the acquisition date, the cost, the l</w:t>
      </w:r>
      <w:r w:rsidR="000B15AC" w:rsidRPr="00951C89">
        <w:t xml:space="preserve">ocation or the person in possession, </w:t>
      </w:r>
      <w:r w:rsidR="001F6193">
        <w:t xml:space="preserve">use and condition of the property, </w:t>
      </w:r>
      <w:r w:rsidR="000B15AC" w:rsidRPr="00951C89">
        <w:t>the disposal date, and other pertinent information.</w:t>
      </w:r>
      <w:r w:rsidR="00AC656B" w:rsidRPr="00951C89">
        <w:t xml:space="preserve"> This is recommended for small and attractive items as well. </w:t>
      </w:r>
    </w:p>
    <w:p w:rsidR="00C54FC7" w:rsidRDefault="00C54FC7" w:rsidP="00C54FC7">
      <w:pPr>
        <w:pStyle w:val="ListParagraph"/>
        <w:ind w:left="360"/>
      </w:pPr>
    </w:p>
    <w:p w:rsidR="00C54FC7" w:rsidRPr="00D20823" w:rsidRDefault="004C518E" w:rsidP="00EF23C9">
      <w:pPr>
        <w:pStyle w:val="ListParagraph"/>
        <w:numPr>
          <w:ilvl w:val="0"/>
          <w:numId w:val="52"/>
        </w:numPr>
        <w:ind w:left="360"/>
      </w:pPr>
      <w:r w:rsidRPr="00D20823">
        <w:t xml:space="preserve">The AAA </w:t>
      </w:r>
      <w:r w:rsidR="00C54FC7" w:rsidRPr="00D20823">
        <w:t xml:space="preserve">must maintain records that identify the federal funding source </w:t>
      </w:r>
      <w:r w:rsidR="000D6B37" w:rsidRPr="00D20823">
        <w:rPr>
          <w:szCs w:val="24"/>
        </w:rPr>
        <w:t xml:space="preserve">and the percentage of </w:t>
      </w:r>
      <w:r w:rsidR="00574F40">
        <w:rPr>
          <w:szCs w:val="24"/>
        </w:rPr>
        <w:t xml:space="preserve">federal </w:t>
      </w:r>
      <w:r w:rsidR="00C54FC7" w:rsidRPr="00D20823">
        <w:rPr>
          <w:szCs w:val="24"/>
        </w:rPr>
        <w:t xml:space="preserve">participation in the cost of the </w:t>
      </w:r>
      <w:r w:rsidR="00C54FC7" w:rsidRPr="00D20823">
        <w:t>equipment purchased with federal funds.</w:t>
      </w:r>
    </w:p>
    <w:p w:rsidR="00951C89" w:rsidRPr="00951C89" w:rsidRDefault="00951C89" w:rsidP="00A2702D">
      <w:pPr>
        <w:pStyle w:val="ListParagraph"/>
        <w:ind w:left="0"/>
      </w:pPr>
    </w:p>
    <w:p w:rsidR="00AC656B" w:rsidRPr="00951C89" w:rsidRDefault="000B15AC" w:rsidP="00EF23C9">
      <w:pPr>
        <w:pStyle w:val="ListParagraph"/>
        <w:numPr>
          <w:ilvl w:val="0"/>
          <w:numId w:val="52"/>
        </w:numPr>
        <w:ind w:left="360"/>
      </w:pPr>
      <w:r w:rsidRPr="00951C89">
        <w:t>A ph</w:t>
      </w:r>
      <w:r w:rsidR="00E02EBC" w:rsidRPr="00951C89">
        <w:t>ysical inventory of the equipment</w:t>
      </w:r>
      <w:r w:rsidRPr="00951C89">
        <w:t xml:space="preserve"> must be taken and the results</w:t>
      </w:r>
      <w:r w:rsidR="00E02EBC" w:rsidRPr="00951C89">
        <w:t xml:space="preserve"> reconciled with the asset </w:t>
      </w:r>
      <w:r w:rsidRPr="00951C89">
        <w:t>records at least onc</w:t>
      </w:r>
      <w:r w:rsidR="00614298">
        <w:t>e every two years</w:t>
      </w:r>
      <w:r w:rsidR="00E96422">
        <w:t>.</w:t>
      </w:r>
    </w:p>
    <w:p w:rsidR="00951C89" w:rsidRPr="00951C89" w:rsidRDefault="00951C89" w:rsidP="00951C89">
      <w:pPr>
        <w:pStyle w:val="ListParagraph"/>
        <w:ind w:left="360"/>
      </w:pPr>
    </w:p>
    <w:p w:rsidR="000B15AC" w:rsidRDefault="000B15AC" w:rsidP="00EF23C9">
      <w:pPr>
        <w:pStyle w:val="ListParagraph"/>
        <w:numPr>
          <w:ilvl w:val="0"/>
          <w:numId w:val="52"/>
        </w:numPr>
        <w:ind w:left="360"/>
      </w:pPr>
      <w:r w:rsidRPr="00951C89">
        <w:t>A control system must be developed to ensure adequate safeguards to prevent loss, damage, or theft of the property.  Any loss</w:t>
      </w:r>
      <w:r w:rsidR="00987F18" w:rsidRPr="00951C89">
        <w:t>,</w:t>
      </w:r>
      <w:r w:rsidRPr="00951C89">
        <w:t xml:space="preserve"> </w:t>
      </w:r>
      <w:r w:rsidR="00987F18" w:rsidRPr="00951C89">
        <w:t>damage,</w:t>
      </w:r>
      <w:r w:rsidRPr="00951C89">
        <w:t xml:space="preserve"> or theft </w:t>
      </w:r>
      <w:r w:rsidR="001F6193">
        <w:t>must</w:t>
      </w:r>
      <w:r w:rsidRPr="00951C89">
        <w:t xml:space="preserve"> be investigated. </w:t>
      </w:r>
    </w:p>
    <w:p w:rsidR="001F6193" w:rsidRDefault="001F6193" w:rsidP="008C26F8">
      <w:pPr>
        <w:pStyle w:val="ListParagraph"/>
      </w:pPr>
    </w:p>
    <w:p w:rsidR="001F6193" w:rsidRPr="00951C89" w:rsidRDefault="001F6193" w:rsidP="00EF23C9">
      <w:pPr>
        <w:pStyle w:val="ListParagraph"/>
        <w:numPr>
          <w:ilvl w:val="0"/>
          <w:numId w:val="52"/>
        </w:numPr>
        <w:ind w:left="360"/>
      </w:pPr>
      <w:r>
        <w:t xml:space="preserve">Adequate maintenance procedures must be developed to keep the property in good condition. </w:t>
      </w:r>
    </w:p>
    <w:p w:rsidR="00975815" w:rsidRDefault="00975815" w:rsidP="00975815">
      <w:pPr>
        <w:rPr>
          <w:rFonts w:cs="Arial"/>
          <w:color w:val="0033CC"/>
          <w:szCs w:val="24"/>
        </w:rPr>
      </w:pPr>
    </w:p>
    <w:p w:rsidR="00AC656B" w:rsidRPr="00DA4F04" w:rsidRDefault="00E84A05" w:rsidP="00975815">
      <w:pPr>
        <w:rPr>
          <w:rFonts w:cs="Arial"/>
          <w:szCs w:val="24"/>
        </w:rPr>
      </w:pPr>
      <w:r>
        <w:rPr>
          <w:rFonts w:cs="Arial"/>
          <w:szCs w:val="24"/>
        </w:rPr>
        <w:t>Disposition of equipment</w:t>
      </w:r>
      <w:r w:rsidR="00AC656B" w:rsidRPr="00C00AE7">
        <w:rPr>
          <w:rFonts w:cs="Arial"/>
          <w:szCs w:val="24"/>
        </w:rPr>
        <w:t>:</w:t>
      </w:r>
    </w:p>
    <w:p w:rsidR="00970371" w:rsidRPr="00DA4F04" w:rsidRDefault="00970371" w:rsidP="000B1AEF">
      <w:pPr>
        <w:ind w:left="90"/>
        <w:rPr>
          <w:rFonts w:cs="Arial"/>
          <w:color w:val="0033CC"/>
          <w:szCs w:val="24"/>
        </w:rPr>
      </w:pPr>
    </w:p>
    <w:p w:rsidR="000F4510" w:rsidRDefault="00987F18" w:rsidP="00EF23C9">
      <w:pPr>
        <w:pStyle w:val="ListParagraph"/>
        <w:numPr>
          <w:ilvl w:val="0"/>
          <w:numId w:val="53"/>
        </w:numPr>
        <w:ind w:left="360"/>
      </w:pPr>
      <w:r w:rsidRPr="00DA4F04">
        <w:t>When equipment</w:t>
      </w:r>
      <w:r w:rsidR="00D05B4F" w:rsidRPr="00DA4F04">
        <w:t xml:space="preserve"> acquired</w:t>
      </w:r>
      <w:r w:rsidR="00D05B4F" w:rsidRPr="00951C89">
        <w:t xml:space="preserve"> with funding received from </w:t>
      </w:r>
      <w:r w:rsidR="001F6193">
        <w:t>ALTSA</w:t>
      </w:r>
      <w:r w:rsidR="00D05B4F" w:rsidRPr="00951C89">
        <w:t xml:space="preserve"> </w:t>
      </w:r>
      <w:r w:rsidR="0071195B" w:rsidRPr="00951C89">
        <w:t xml:space="preserve">is </w:t>
      </w:r>
      <w:r w:rsidR="000B1AEF" w:rsidRPr="00951C89">
        <w:t>no</w:t>
      </w:r>
      <w:r w:rsidR="00951C89" w:rsidRPr="00951C89">
        <w:t xml:space="preserve"> </w:t>
      </w:r>
      <w:r w:rsidR="000F4510" w:rsidRPr="00951C89">
        <w:t xml:space="preserve">longer needed for the </w:t>
      </w:r>
      <w:r w:rsidR="00D05B4F" w:rsidRPr="00951C89">
        <w:t>original</w:t>
      </w:r>
      <w:r w:rsidR="000F4510" w:rsidRPr="00951C89">
        <w:t xml:space="preserve"> project or program or for other activities currently or previously supported by </w:t>
      </w:r>
      <w:r w:rsidR="001F6193">
        <w:t xml:space="preserve">ALTSA </w:t>
      </w:r>
      <w:r w:rsidR="00C00AE7">
        <w:t>and/or the AAA,</w:t>
      </w:r>
      <w:r w:rsidR="000F4510" w:rsidRPr="00951C89">
        <w:t xml:space="preserve"> disposition of the equipment will be made as follows:</w:t>
      </w:r>
    </w:p>
    <w:p w:rsidR="00C00AE7" w:rsidRDefault="00C00AE7" w:rsidP="00C00AE7">
      <w:pPr>
        <w:pStyle w:val="ListParagraph"/>
      </w:pPr>
    </w:p>
    <w:p w:rsidR="00C00AE7" w:rsidRPr="00AC463C" w:rsidRDefault="00C00AE7" w:rsidP="00A02BDA">
      <w:pPr>
        <w:pStyle w:val="ListParagraph"/>
        <w:numPr>
          <w:ilvl w:val="0"/>
          <w:numId w:val="54"/>
        </w:numPr>
        <w:tabs>
          <w:tab w:val="left" w:pos="360"/>
        </w:tabs>
        <w:rPr>
          <w:rFonts w:cs="Arial"/>
        </w:rPr>
      </w:pPr>
      <w:r w:rsidRPr="00D9543F">
        <w:rPr>
          <w:rFonts w:cs="Arial"/>
        </w:rPr>
        <w:t xml:space="preserve">For equipment with a current per-unit fair market value (FMV) of less than $5,000, the AAA may retain, sell or otherwise dispose of the item with no further </w:t>
      </w:r>
      <w:r w:rsidR="00AC463C" w:rsidRPr="00D20823">
        <w:rPr>
          <w:rFonts w:cs="Arial"/>
        </w:rPr>
        <w:t xml:space="preserve">financial </w:t>
      </w:r>
      <w:r w:rsidRPr="00D20823">
        <w:rPr>
          <w:rFonts w:cs="Arial"/>
        </w:rPr>
        <w:t xml:space="preserve">obligation to </w:t>
      </w:r>
      <w:r w:rsidR="001F6193">
        <w:rPr>
          <w:rFonts w:cs="Arial"/>
        </w:rPr>
        <w:t>ALTSA</w:t>
      </w:r>
      <w:r w:rsidRPr="00D20823">
        <w:rPr>
          <w:rFonts w:cs="Arial"/>
        </w:rPr>
        <w:t>.</w:t>
      </w:r>
      <w:r w:rsidR="00AC463C" w:rsidRPr="00D20823">
        <w:rPr>
          <w:rFonts w:cs="Arial"/>
        </w:rPr>
        <w:t xml:space="preserve"> Refer to the rules regarding the disposition of equipment beginning with B, below.</w:t>
      </w:r>
      <w:r w:rsidR="00AC463C">
        <w:rPr>
          <w:rFonts w:cs="Arial"/>
          <w:color w:val="00B050"/>
        </w:rPr>
        <w:t xml:space="preserve"> </w:t>
      </w:r>
    </w:p>
    <w:p w:rsidR="00C00AE7" w:rsidRDefault="00C00AE7" w:rsidP="00EF23C9">
      <w:pPr>
        <w:pStyle w:val="ListParagraph"/>
        <w:numPr>
          <w:ilvl w:val="0"/>
          <w:numId w:val="54"/>
        </w:numPr>
        <w:tabs>
          <w:tab w:val="left" w:pos="360"/>
        </w:tabs>
      </w:pPr>
      <w:r w:rsidRPr="00C00AE7">
        <w:rPr>
          <w:rFonts w:cs="Arial"/>
        </w:rPr>
        <w:t xml:space="preserve">For equipment with a current per-unit FMV of $5,000 or more, the AAA </w:t>
      </w:r>
      <w:r w:rsidR="001F6193">
        <w:rPr>
          <w:rFonts w:cs="Arial"/>
        </w:rPr>
        <w:t xml:space="preserve">must </w:t>
      </w:r>
      <w:r w:rsidRPr="00C00AE7">
        <w:rPr>
          <w:rFonts w:cs="Arial"/>
        </w:rPr>
        <w:t xml:space="preserve">request disposition instructions from </w:t>
      </w:r>
      <w:r w:rsidR="001F6193">
        <w:rPr>
          <w:rFonts w:cs="Arial"/>
        </w:rPr>
        <w:t>ALTSA</w:t>
      </w:r>
      <w:r w:rsidRPr="00C00AE7">
        <w:rPr>
          <w:rFonts w:cs="Arial"/>
        </w:rPr>
        <w:t>.</w:t>
      </w:r>
    </w:p>
    <w:p w:rsidR="00C00AE7" w:rsidRDefault="00C00AE7" w:rsidP="00C00AE7">
      <w:pPr>
        <w:pStyle w:val="ListParagraph"/>
      </w:pPr>
    </w:p>
    <w:p w:rsidR="00DA4F04" w:rsidRPr="00C00AE7" w:rsidRDefault="00DA4F04" w:rsidP="00EF23C9">
      <w:pPr>
        <w:pStyle w:val="ListParagraph"/>
        <w:numPr>
          <w:ilvl w:val="0"/>
          <w:numId w:val="53"/>
        </w:numPr>
        <w:ind w:left="360"/>
      </w:pPr>
      <w:r w:rsidRPr="00C00AE7">
        <w:rPr>
          <w:rFonts w:cs="Arial"/>
          <w:szCs w:val="24"/>
        </w:rPr>
        <w:t>If the equipment is sold, the AAA must ensure the highest possible return</w:t>
      </w:r>
      <w:r w:rsidR="00B46658" w:rsidRPr="00C00AE7">
        <w:rPr>
          <w:rFonts w:cs="Arial"/>
          <w:szCs w:val="24"/>
        </w:rPr>
        <w:t>.</w:t>
      </w:r>
      <w:r w:rsidRPr="00C00AE7">
        <w:rPr>
          <w:rFonts w:cs="Arial"/>
          <w:szCs w:val="24"/>
        </w:rPr>
        <w:t xml:space="preserve"> </w:t>
      </w:r>
      <w:r w:rsidRPr="00C00AE7">
        <w:rPr>
          <w:rFonts w:cs="Arial"/>
          <w:color w:val="8064A2"/>
          <w:szCs w:val="24"/>
        </w:rPr>
        <w:t xml:space="preserve"> </w:t>
      </w:r>
    </w:p>
    <w:p w:rsidR="00CC470E" w:rsidRPr="00D20823" w:rsidRDefault="00CC470E" w:rsidP="00EF23C9">
      <w:pPr>
        <w:pStyle w:val="ListParagraph"/>
        <w:numPr>
          <w:ilvl w:val="0"/>
          <w:numId w:val="53"/>
        </w:numPr>
        <w:ind w:left="360"/>
      </w:pPr>
      <w:r w:rsidRPr="00D20823">
        <w:rPr>
          <w:rFonts w:cs="Arial"/>
          <w:szCs w:val="24"/>
        </w:rPr>
        <w:t>Equipment</w:t>
      </w:r>
      <w:r w:rsidR="00223F5C" w:rsidRPr="00D20823">
        <w:rPr>
          <w:rFonts w:cs="Arial"/>
          <w:szCs w:val="24"/>
        </w:rPr>
        <w:t xml:space="preserve"> may be </w:t>
      </w:r>
      <w:r w:rsidR="00187F0F">
        <w:rPr>
          <w:rFonts w:cs="Arial"/>
          <w:szCs w:val="24"/>
        </w:rPr>
        <w:t xml:space="preserve">subgranted </w:t>
      </w:r>
      <w:r w:rsidR="00223F5C" w:rsidRPr="00D20823">
        <w:rPr>
          <w:rFonts w:cs="Arial"/>
          <w:szCs w:val="24"/>
        </w:rPr>
        <w:t xml:space="preserve">to a subrecipient for use in a </w:t>
      </w:r>
      <w:r w:rsidR="00AC463C" w:rsidRPr="00D20823">
        <w:rPr>
          <w:rFonts w:cs="Arial"/>
          <w:szCs w:val="24"/>
        </w:rPr>
        <w:t>federally sponsored</w:t>
      </w:r>
      <w:r w:rsidR="00223F5C" w:rsidRPr="00D20823">
        <w:rPr>
          <w:rFonts w:cs="Arial"/>
          <w:szCs w:val="24"/>
        </w:rPr>
        <w:t xml:space="preserve"> program, disp</w:t>
      </w:r>
      <w:r w:rsidR="00397D10" w:rsidRPr="00D20823">
        <w:rPr>
          <w:rFonts w:cs="Arial"/>
          <w:szCs w:val="24"/>
        </w:rPr>
        <w:t>osed</w:t>
      </w:r>
      <w:r w:rsidR="00223F5C" w:rsidRPr="00D20823">
        <w:rPr>
          <w:rFonts w:cs="Arial"/>
          <w:szCs w:val="24"/>
        </w:rPr>
        <w:t xml:space="preserve"> of on a competitive basis, or given to official surplus programs.</w:t>
      </w:r>
    </w:p>
    <w:p w:rsidR="00C00AE7" w:rsidRDefault="00C00AE7" w:rsidP="00C00AE7">
      <w:pPr>
        <w:pStyle w:val="ListParagraph"/>
      </w:pPr>
    </w:p>
    <w:p w:rsidR="00FB3E92" w:rsidRPr="00C00AE7" w:rsidRDefault="00BA116C" w:rsidP="00EF23C9">
      <w:pPr>
        <w:pStyle w:val="ListParagraph"/>
        <w:numPr>
          <w:ilvl w:val="0"/>
          <w:numId w:val="53"/>
        </w:numPr>
        <w:ind w:left="360"/>
      </w:pPr>
      <w:r w:rsidRPr="00C00AE7">
        <w:rPr>
          <w:rFonts w:cs="Arial"/>
          <w:szCs w:val="24"/>
        </w:rPr>
        <w:t>Equipment</w:t>
      </w:r>
      <w:r w:rsidR="00FB3E92" w:rsidRPr="00C00AE7">
        <w:rPr>
          <w:rFonts w:cs="Arial"/>
          <w:szCs w:val="24"/>
        </w:rPr>
        <w:t xml:space="preserve"> </w:t>
      </w:r>
      <w:r w:rsidR="00D9543F" w:rsidRPr="00C00AE7">
        <w:rPr>
          <w:rFonts w:cs="Arial"/>
          <w:szCs w:val="24"/>
        </w:rPr>
        <w:t xml:space="preserve">may not be </w:t>
      </w:r>
      <w:r w:rsidR="0045313F" w:rsidRPr="00C00AE7">
        <w:rPr>
          <w:rFonts w:cs="Arial"/>
          <w:szCs w:val="24"/>
        </w:rPr>
        <w:t xml:space="preserve">loaned or given directly </w:t>
      </w:r>
      <w:r w:rsidR="00D9543F" w:rsidRPr="00C00AE7">
        <w:rPr>
          <w:rFonts w:cs="Arial"/>
          <w:szCs w:val="24"/>
        </w:rPr>
        <w:t xml:space="preserve">to </w:t>
      </w:r>
      <w:r w:rsidR="0045313F" w:rsidRPr="00C00AE7">
        <w:rPr>
          <w:rFonts w:cs="Arial"/>
          <w:szCs w:val="24"/>
        </w:rPr>
        <w:t>any individual, associ</w:t>
      </w:r>
      <w:r w:rsidR="00614298" w:rsidRPr="00C00AE7">
        <w:rPr>
          <w:rFonts w:cs="Arial"/>
          <w:szCs w:val="24"/>
        </w:rPr>
        <w:t>ation, company or corporation</w:t>
      </w:r>
      <w:r w:rsidR="00B36394" w:rsidRPr="00C00AE7">
        <w:rPr>
          <w:rFonts w:cs="Arial"/>
          <w:szCs w:val="24"/>
        </w:rPr>
        <w:t>,</w:t>
      </w:r>
      <w:r w:rsidR="00397D10" w:rsidRPr="00C00AE7">
        <w:rPr>
          <w:rFonts w:cs="Arial"/>
          <w:szCs w:val="24"/>
        </w:rPr>
        <w:t xml:space="preserve"> as this would be considered a gift of public funds</w:t>
      </w:r>
      <w:r w:rsidRPr="00C00AE7">
        <w:rPr>
          <w:rFonts w:cs="Arial"/>
          <w:szCs w:val="24"/>
        </w:rPr>
        <w:t>.</w:t>
      </w:r>
      <w:r w:rsidR="00FB3E92" w:rsidRPr="00C00AE7">
        <w:rPr>
          <w:rFonts w:cs="Arial"/>
          <w:szCs w:val="24"/>
        </w:rPr>
        <w:t xml:space="preserve"> </w:t>
      </w:r>
    </w:p>
    <w:p w:rsidR="00C00AE7" w:rsidRDefault="00C00AE7" w:rsidP="00C00AE7">
      <w:pPr>
        <w:pStyle w:val="ListParagraph"/>
      </w:pPr>
    </w:p>
    <w:p w:rsidR="00A02BDA" w:rsidRPr="003D7434" w:rsidRDefault="00BA116C" w:rsidP="00A02BDA">
      <w:pPr>
        <w:pStyle w:val="ListParagraph"/>
        <w:numPr>
          <w:ilvl w:val="0"/>
          <w:numId w:val="53"/>
        </w:numPr>
        <w:ind w:left="360"/>
      </w:pPr>
      <w:r w:rsidRPr="00C00AE7">
        <w:rPr>
          <w:rFonts w:cs="Arial"/>
          <w:szCs w:val="24"/>
        </w:rPr>
        <w:t>If the disposed of equipment was purchased from an identifiable federal funding source(s) the proceeds must go back into the program(s), if it still exists.  Per the Program Income Section, these proceeds are not considered program income.</w:t>
      </w:r>
      <w:r w:rsidR="00E84A05" w:rsidRPr="00B73A97">
        <w:rPr>
          <w:rFonts w:cs="Arial"/>
          <w:color w:val="0033CC"/>
          <w:szCs w:val="24"/>
        </w:rPr>
        <w:t xml:space="preserve"> </w:t>
      </w:r>
    </w:p>
    <w:p w:rsidR="001F6193" w:rsidRDefault="001F6193" w:rsidP="003D7434">
      <w:pPr>
        <w:pStyle w:val="ListParagraph"/>
      </w:pPr>
    </w:p>
    <w:p w:rsidR="009016F4" w:rsidRDefault="001F6193" w:rsidP="00A02BDA">
      <w:pPr>
        <w:pStyle w:val="ListParagraph"/>
        <w:numPr>
          <w:ilvl w:val="0"/>
          <w:numId w:val="53"/>
        </w:numPr>
        <w:ind w:left="360"/>
      </w:pPr>
      <w:r>
        <w:t>Inventor</w:t>
      </w:r>
      <w:r w:rsidR="008B2517">
        <w:t>y records must be retained for six</w:t>
      </w:r>
      <w:r>
        <w:t xml:space="preserve"> years after final disposition.</w:t>
      </w:r>
    </w:p>
    <w:p w:rsidR="009016F4" w:rsidRDefault="009016F4" w:rsidP="009016F4">
      <w:pPr>
        <w:pStyle w:val="ListParagraph"/>
      </w:pPr>
    </w:p>
    <w:p w:rsidR="00A02BDA" w:rsidRPr="00B73A97" w:rsidRDefault="00A02BDA" w:rsidP="00A02BDA">
      <w:pPr>
        <w:pStyle w:val="ListParagraph"/>
        <w:ind w:left="360"/>
      </w:pPr>
    </w:p>
    <w:p w:rsidR="00F91A60" w:rsidRDefault="00F91A60"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187F0F" w:rsidRDefault="00187F0F"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F32676" w:rsidRDefault="00F32676" w:rsidP="00970371">
      <w:pPr>
        <w:jc w:val="center"/>
        <w:rPr>
          <w:rFonts w:cs="Arial"/>
          <w:sz w:val="36"/>
          <w:szCs w:val="36"/>
        </w:rPr>
      </w:pPr>
    </w:p>
    <w:p w:rsidR="00F32676" w:rsidRDefault="00F32676" w:rsidP="00970371">
      <w:pPr>
        <w:jc w:val="center"/>
        <w:rPr>
          <w:rFonts w:cs="Arial"/>
          <w:sz w:val="36"/>
          <w:szCs w:val="36"/>
        </w:rPr>
      </w:pPr>
    </w:p>
    <w:p w:rsidR="00F32676" w:rsidRDefault="00F32676"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CA2425" w:rsidRDefault="00CA2425" w:rsidP="00970371">
      <w:pPr>
        <w:jc w:val="center"/>
        <w:rPr>
          <w:rFonts w:cs="Arial"/>
          <w:sz w:val="36"/>
          <w:szCs w:val="36"/>
        </w:rPr>
      </w:pPr>
    </w:p>
    <w:p w:rsidR="008E74D6" w:rsidRDefault="008E74D6" w:rsidP="00970371">
      <w:pPr>
        <w:jc w:val="center"/>
        <w:rPr>
          <w:rFonts w:cs="Arial"/>
          <w:sz w:val="36"/>
          <w:szCs w:val="36"/>
        </w:rPr>
      </w:pPr>
    </w:p>
    <w:p w:rsidR="008E74D6" w:rsidRDefault="008E74D6" w:rsidP="00970371">
      <w:pPr>
        <w:jc w:val="center"/>
        <w:rPr>
          <w:rFonts w:cs="Arial"/>
          <w:sz w:val="36"/>
          <w:szCs w:val="36"/>
        </w:rPr>
      </w:pPr>
    </w:p>
    <w:p w:rsidR="00CA2425" w:rsidRDefault="00CA2425" w:rsidP="00970371">
      <w:pPr>
        <w:jc w:val="center"/>
        <w:rPr>
          <w:rFonts w:cs="Arial"/>
          <w:sz w:val="36"/>
          <w:szCs w:val="36"/>
        </w:rPr>
      </w:pPr>
    </w:p>
    <w:p w:rsidR="001F6193" w:rsidRDefault="001F6193" w:rsidP="001F6193">
      <w:pPr>
        <w:jc w:val="center"/>
        <w:rPr>
          <w:rFonts w:cs="Arial"/>
          <w:sz w:val="36"/>
          <w:szCs w:val="36"/>
        </w:rPr>
      </w:pPr>
    </w:p>
    <w:p w:rsidR="001F6193" w:rsidRDefault="001F6193" w:rsidP="001F6193">
      <w:pPr>
        <w:jc w:val="center"/>
        <w:rPr>
          <w:rFonts w:cs="Arial"/>
          <w:sz w:val="36"/>
          <w:szCs w:val="36"/>
        </w:rPr>
      </w:pPr>
      <w:r w:rsidRPr="00E84A05">
        <w:rPr>
          <w:rFonts w:cs="Arial"/>
          <w:sz w:val="36"/>
          <w:szCs w:val="36"/>
        </w:rPr>
        <w:t>EQUIPMENT PURCHASES</w:t>
      </w:r>
    </w:p>
    <w:p w:rsidR="001F6193" w:rsidRPr="00E84A05" w:rsidRDefault="001F6193" w:rsidP="001F6193">
      <w:pPr>
        <w:jc w:val="center"/>
        <w:rPr>
          <w:rFonts w:cs="Arial"/>
          <w:sz w:val="36"/>
          <w:szCs w:val="36"/>
        </w:rPr>
      </w:pPr>
    </w:p>
    <w:p w:rsidR="001F6193" w:rsidRDefault="001F6193" w:rsidP="001F6193"/>
    <w:p w:rsidR="001F6193" w:rsidRPr="00260B76" w:rsidRDefault="001F6193" w:rsidP="001F6193"/>
    <w:p w:rsidR="001F6193" w:rsidRDefault="001F6193" w:rsidP="001F6193">
      <w:pPr>
        <w:tabs>
          <w:tab w:val="left" w:pos="-720"/>
        </w:tabs>
        <w:suppressAutoHyphens/>
        <w:rPr>
          <w:sz w:val="44"/>
        </w:rPr>
      </w:pPr>
      <w:r w:rsidRPr="00AE745F">
        <w:rPr>
          <w:noProof/>
        </w:rPr>
        <mc:AlternateContent>
          <mc:Choice Requires="wps">
            <w:drawing>
              <wp:anchor distT="0" distB="0" distL="114300" distR="114300" simplePos="0" relativeHeight="251675648" behindDoc="0" locked="0" layoutInCell="1" allowOverlap="1" wp14:anchorId="743D367E" wp14:editId="6B6065F9">
                <wp:simplePos x="0" y="0"/>
                <wp:positionH relativeFrom="column">
                  <wp:posOffset>2479675</wp:posOffset>
                </wp:positionH>
                <wp:positionV relativeFrom="paragraph">
                  <wp:posOffset>243840</wp:posOffset>
                </wp:positionV>
                <wp:extent cx="671830" cy="266700"/>
                <wp:effectExtent l="3175" t="0" r="1270" b="381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6B30" w:rsidRPr="005C60D7" w:rsidRDefault="001C6B30" w:rsidP="001F6193">
                            <w:pPr>
                              <w:tabs>
                                <w:tab w:val="left" w:pos="-720"/>
                              </w:tabs>
                              <w:suppressAutoHyphens/>
                              <w:jc w:val="center"/>
                            </w:pPr>
                            <w:r>
                              <w:t>YES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3D367E" id="_x0000_t202" coordsize="21600,21600" o:spt="202" path="m,l,21600r21600,l21600,xe">
                <v:stroke joinstyle="miter"/>
                <v:path gradientshapeok="t" o:connecttype="rect"/>
              </v:shapetype>
              <v:shape id="Text Box 28" o:spid="_x0000_s1033" type="#_x0000_t202" style="position:absolute;margin-left:195.25pt;margin-top:19.2pt;width:52.9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" filled="f" stroked="f">
                <v:textbox style="mso-fit-shape-to-text:t">
                  <w:txbxContent>
                    <w:p w:rsidR="001C6B30" w:rsidRPr="005C60D7" w:rsidRDefault="001C6B30" w:rsidP="001F6193">
                      <w:pPr>
                        <w:tabs>
                          <w:tab w:val="left" w:pos="-720"/>
                        </w:tabs>
                        <w:suppressAutoHyphens/>
                        <w:jc w:val="center"/>
                      </w:pPr>
                      <w:r>
                        <w:t>YES</w:t>
                      </w:r>
                    </w:p>
                  </w:txbxContent>
                </v:textbox>
                <w10:wrap type="square"/>
              </v:shape>
            </w:pict>
          </mc:Fallback>
        </mc:AlternateContent>
      </w:r>
      <w:r w:rsidRPr="00AE745F">
        <w:rPr>
          <w:noProof/>
        </w:rPr>
        <mc:AlternateContent>
          <mc:Choice Requires="wps">
            <w:drawing>
              <wp:anchor distT="0" distB="0" distL="114300" distR="114300" simplePos="0" relativeHeight="251673600" behindDoc="0" locked="0" layoutInCell="1" allowOverlap="1" wp14:anchorId="6C34F85E" wp14:editId="4729122D">
                <wp:simplePos x="0" y="0"/>
                <wp:positionH relativeFrom="column">
                  <wp:posOffset>3224530</wp:posOffset>
                </wp:positionH>
                <wp:positionV relativeFrom="paragraph">
                  <wp:posOffset>120650</wp:posOffset>
                </wp:positionV>
                <wp:extent cx="1642745" cy="772160"/>
                <wp:effectExtent l="5080" t="6350" r="9525" b="1206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77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6B30" w:rsidRDefault="001C6B30" w:rsidP="001F6193">
                            <w:pPr>
                              <w:spacing w:line="360" w:lineRule="auto"/>
                              <w:jc w:val="center"/>
                            </w:pPr>
                          </w:p>
                          <w:p w:rsidR="001C6B30" w:rsidRDefault="001C6B30" w:rsidP="001F6193">
                            <w:pPr>
                              <w:spacing w:line="360" w:lineRule="auto"/>
                              <w:jc w:val="center"/>
                            </w:pPr>
                            <w:r>
                              <w:t>No action is required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4F85E" id="Rectangle 27" o:spid="_x0000_s1034" style="position:absolute;margin-left:253.9pt;margin-top:9.5pt;width:129.35pt;height:6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" filled="f">
                <v:textbox inset="1pt,1pt,1pt,1pt">
                  <w:txbxContent>
                    <w:p w:rsidR="001C6B30" w:rsidRDefault="001C6B30" w:rsidP="001F6193">
                      <w:pPr>
                        <w:spacing w:line="360" w:lineRule="auto"/>
                        <w:jc w:val="center"/>
                      </w:pPr>
                    </w:p>
                    <w:p w:rsidR="001C6B30" w:rsidRDefault="001C6B30" w:rsidP="001F6193">
                      <w:pPr>
                        <w:spacing w:line="360" w:lineRule="auto"/>
                        <w:jc w:val="center"/>
                      </w:pPr>
                      <w:r>
                        <w:t>No action is required</w:t>
                      </w:r>
                    </w:p>
                  </w:txbxContent>
                </v:textbox>
              </v:rect>
            </w:pict>
          </mc:Fallback>
        </mc:AlternateContent>
      </w:r>
      <w:r w:rsidRPr="00AE745F">
        <w:rPr>
          <w:noProof/>
        </w:rPr>
        <mc:AlternateContent>
          <mc:Choice Requires="wps">
            <w:drawing>
              <wp:anchor distT="0" distB="0" distL="114300" distR="114300" simplePos="0" relativeHeight="251666432" behindDoc="0" locked="0" layoutInCell="0" allowOverlap="1" wp14:anchorId="0DAB3512" wp14:editId="7C1FBC84">
                <wp:simplePos x="0" y="0"/>
                <wp:positionH relativeFrom="column">
                  <wp:posOffset>571500</wp:posOffset>
                </wp:positionH>
                <wp:positionV relativeFrom="paragraph">
                  <wp:posOffset>120650</wp:posOffset>
                </wp:positionV>
                <wp:extent cx="1829435" cy="772160"/>
                <wp:effectExtent l="9525" t="6350" r="8890" b="1206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7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6B30" w:rsidRDefault="001C6B30" w:rsidP="001F6193">
                            <w:pPr>
                              <w:jc w:val="center"/>
                            </w:pPr>
                          </w:p>
                          <w:p w:rsidR="001C6B30" w:rsidRDefault="001C6B30" w:rsidP="001F6193">
                            <w:pPr>
                              <w:spacing w:line="276" w:lineRule="auto"/>
                              <w:jc w:val="center"/>
                            </w:pPr>
                            <w:r>
                              <w:t>Asset cost less than $5,000?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B3512" id="Rectangle 26" o:spid="_x0000_s1035" style="position:absolute;margin-left:45pt;margin-top:9.5pt;width:144.05pt;height:6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" o:allowincell="f" filled="f">
                <v:textbox inset="1pt,1pt,1pt,1pt">
                  <w:txbxContent>
                    <w:p w:rsidR="001C6B30" w:rsidRDefault="001C6B30" w:rsidP="001F6193">
                      <w:pPr>
                        <w:jc w:val="center"/>
                      </w:pPr>
                    </w:p>
                    <w:p w:rsidR="001C6B30" w:rsidRDefault="001C6B30" w:rsidP="001F6193">
                      <w:pPr>
                        <w:spacing w:line="276" w:lineRule="auto"/>
                        <w:jc w:val="center"/>
                      </w:pPr>
                      <w:r>
                        <w:t>Asset cost less than $5,000?</w:t>
                      </w:r>
                    </w:p>
                  </w:txbxContent>
                </v:textbox>
              </v:rect>
            </w:pict>
          </mc:Fallback>
        </mc:AlternateContent>
      </w:r>
    </w:p>
    <w:p w:rsidR="001F6193" w:rsidRDefault="001F6193" w:rsidP="001F6193">
      <w:pPr>
        <w:tabs>
          <w:tab w:val="left" w:pos="-720"/>
        </w:tabs>
        <w:suppressAutoHyphens/>
      </w:pPr>
      <w:r>
        <w:rPr>
          <w:noProof/>
        </w:rPr>
        <mc:AlternateContent>
          <mc:Choice Requires="wps">
            <w:drawing>
              <wp:anchor distT="0" distB="0" distL="114300" distR="114300" simplePos="0" relativeHeight="251672576" behindDoc="0" locked="0" layoutInCell="1" allowOverlap="1" wp14:anchorId="68901102" wp14:editId="79E959B5">
                <wp:simplePos x="0" y="0"/>
                <wp:positionH relativeFrom="column">
                  <wp:posOffset>2400935</wp:posOffset>
                </wp:positionH>
                <wp:positionV relativeFrom="paragraph">
                  <wp:posOffset>142875</wp:posOffset>
                </wp:positionV>
                <wp:extent cx="823595" cy="635"/>
                <wp:effectExtent l="10160" t="9525" r="13970"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0CB5" id="Straight Connector 2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1.25pt" to="253.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">
                <v:stroke startarrowwidth="narrow" startarrowlength="short" endarrowwidth="narrow" endarrowlength="short"/>
              </v:line>
            </w:pict>
          </mc:Fallback>
        </mc:AlternateContent>
      </w:r>
    </w:p>
    <w:p w:rsidR="001F6193" w:rsidRDefault="001F6193" w:rsidP="001F6193">
      <w:pPr>
        <w:tabs>
          <w:tab w:val="left" w:pos="-720"/>
        </w:tabs>
        <w:suppressAutoHyphens/>
      </w:pPr>
    </w:p>
    <w:p w:rsidR="001F6193" w:rsidRDefault="001F6193" w:rsidP="001F6193">
      <w:pPr>
        <w:tabs>
          <w:tab w:val="left" w:pos="-720"/>
        </w:tabs>
        <w:suppressAutoHyphens/>
      </w:pPr>
    </w:p>
    <w:p w:rsidR="001F6193" w:rsidRDefault="001F6193" w:rsidP="001F6193">
      <w:pPr>
        <w:tabs>
          <w:tab w:val="left" w:pos="-720"/>
        </w:tabs>
        <w:suppressAutoHyphens/>
      </w:pPr>
      <w:r>
        <w:rPr>
          <w:noProof/>
        </w:rPr>
        <mc:AlternateContent>
          <mc:Choice Requires="wps">
            <w:drawing>
              <wp:anchor distT="0" distB="0" distL="114300" distR="114300" simplePos="0" relativeHeight="251667456" behindDoc="0" locked="0" layoutInCell="1" allowOverlap="1" wp14:anchorId="082368BF" wp14:editId="517621C1">
                <wp:simplePos x="0" y="0"/>
                <wp:positionH relativeFrom="column">
                  <wp:posOffset>1448435</wp:posOffset>
                </wp:positionH>
                <wp:positionV relativeFrom="paragraph">
                  <wp:posOffset>45720</wp:posOffset>
                </wp:positionV>
                <wp:extent cx="635" cy="951230"/>
                <wp:effectExtent l="10160" t="7620" r="8255" b="127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123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91CB86"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3.6pt" to="114.1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">
                <v:stroke startarrowwidth="narrow" startarrowlength="short" endarrowwidth="narrow" endarrowlength="short"/>
              </v:line>
            </w:pict>
          </mc:Fallback>
        </mc:AlternateContent>
      </w:r>
    </w:p>
    <w:p w:rsidR="001F6193" w:rsidRDefault="001F6193" w:rsidP="001F6193">
      <w:pPr>
        <w:tabs>
          <w:tab w:val="left" w:pos="-720"/>
        </w:tabs>
        <w:suppressAutoHyphens/>
      </w:pPr>
    </w:p>
    <w:p w:rsidR="001F6193" w:rsidRDefault="001F6193" w:rsidP="001F6193">
      <w:pPr>
        <w:tabs>
          <w:tab w:val="left" w:pos="-720"/>
          <w:tab w:val="left" w:pos="3600"/>
          <w:tab w:val="left" w:pos="3780"/>
        </w:tabs>
        <w:suppressAutoHyphens/>
      </w:pPr>
      <w:r>
        <w:rPr>
          <w:noProof/>
        </w:rPr>
        <mc:AlternateContent>
          <mc:Choice Requires="wps">
            <w:drawing>
              <wp:anchor distT="0" distB="0" distL="114300" distR="114300" simplePos="0" relativeHeight="251676672" behindDoc="0" locked="0" layoutInCell="1" allowOverlap="1" wp14:anchorId="3BF9D60F" wp14:editId="7A95DB55">
                <wp:simplePos x="0" y="0"/>
                <wp:positionH relativeFrom="column">
                  <wp:posOffset>914400</wp:posOffset>
                </wp:positionH>
                <wp:positionV relativeFrom="paragraph">
                  <wp:posOffset>40005</wp:posOffset>
                </wp:positionV>
                <wp:extent cx="412115" cy="266700"/>
                <wp:effectExtent l="0" t="1905"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B30" w:rsidRPr="00C9097B" w:rsidRDefault="001C6B30" w:rsidP="001F6193">
                            <w:pPr>
                              <w:tabs>
                                <w:tab w:val="left" w:pos="-720"/>
                              </w:tabs>
                              <w:suppressAutoHyphens/>
                            </w:pPr>
                            <w:r>
                              <w:t>NO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9D60F" id="Text Box 23" o:spid="_x0000_s1036" type="#_x0000_t202" style="position:absolute;margin-left:1in;margin-top:3.15pt;width:32.45pt;height:21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Gy3gwIAABY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" stroked="f">
                <v:textbox style="mso-fit-shape-to-text:t">
                  <w:txbxContent>
                    <w:p w:rsidR="001C6B30" w:rsidRPr="00C9097B" w:rsidRDefault="001C6B30" w:rsidP="001F6193">
                      <w:pPr>
                        <w:tabs>
                          <w:tab w:val="left" w:pos="-720"/>
                        </w:tabs>
                        <w:suppressAutoHyphens/>
                      </w:pPr>
                      <w:r>
                        <w:t>NO</w:t>
                      </w:r>
                    </w:p>
                  </w:txbxContent>
                </v:textbox>
                <w10:wrap type="square"/>
              </v:shape>
            </w:pict>
          </mc:Fallback>
        </mc:AlternateContent>
      </w:r>
    </w:p>
    <w:p w:rsidR="001F6193" w:rsidRDefault="001F6193" w:rsidP="001F6193">
      <w:pPr>
        <w:tabs>
          <w:tab w:val="left" w:pos="-720"/>
          <w:tab w:val="left" w:pos="720"/>
          <w:tab w:val="left" w:pos="900"/>
          <w:tab w:val="left" w:pos="4320"/>
        </w:tabs>
        <w:suppressAutoHyphens/>
      </w:pPr>
    </w:p>
    <w:p w:rsidR="001F6193" w:rsidRDefault="001F6193" w:rsidP="001F6193">
      <w:pPr>
        <w:tabs>
          <w:tab w:val="left" w:pos="-720"/>
        </w:tabs>
        <w:suppressAutoHyphens/>
      </w:pPr>
    </w:p>
    <w:p w:rsidR="001F6193" w:rsidRDefault="001F6193" w:rsidP="001F6193">
      <w:pPr>
        <w:tabs>
          <w:tab w:val="left" w:pos="-720"/>
        </w:tabs>
        <w:suppressAutoHyphens/>
      </w:pPr>
      <w:r>
        <w:rPr>
          <w:noProof/>
        </w:rPr>
        <mc:AlternateContent>
          <mc:Choice Requires="wps">
            <w:drawing>
              <wp:anchor distT="0" distB="0" distL="114300" distR="114300" simplePos="0" relativeHeight="251671552" behindDoc="0" locked="0" layoutInCell="0" allowOverlap="1" wp14:anchorId="620C3C92" wp14:editId="0A7C8E13">
                <wp:simplePos x="0" y="0"/>
                <wp:positionH relativeFrom="column">
                  <wp:posOffset>3230592</wp:posOffset>
                </wp:positionH>
                <wp:positionV relativeFrom="paragraph">
                  <wp:posOffset>78440</wp:posOffset>
                </wp:positionV>
                <wp:extent cx="1642745" cy="1009291"/>
                <wp:effectExtent l="0" t="0" r="14605" b="196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0092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6B30" w:rsidRDefault="001C6B30" w:rsidP="001F6193">
                            <w:pPr>
                              <w:spacing w:line="276" w:lineRule="auto"/>
                              <w:jc w:val="center"/>
                            </w:pPr>
                            <w:r>
                              <w:t>Written request to ALTSA, permission must be obtained prior to purchase.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C3C92" id="Rectangle 22" o:spid="_x0000_s1037" style="position:absolute;margin-left:254.4pt;margin-top:6.2pt;width:129.35pt;height:7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" o:allowincell="f" filled="f">
                <v:textbox inset="1pt,1pt,1pt,1pt">
                  <w:txbxContent>
                    <w:p w:rsidR="001C6B30" w:rsidRDefault="001C6B30" w:rsidP="001F6193">
                      <w:pPr>
                        <w:spacing w:line="276" w:lineRule="auto"/>
                        <w:jc w:val="center"/>
                      </w:pPr>
                      <w:r>
                        <w:t>Written request to ALTSA, permission must be obtained prior to purchase.</w:t>
                      </w:r>
                    </w:p>
                  </w:txbxContent>
                </v:textbox>
              </v:rect>
            </w:pict>
          </mc:Fallback>
        </mc:AlternateContent>
      </w:r>
      <w:r>
        <w:rPr>
          <w:noProof/>
        </w:rPr>
        <mc:AlternateContent>
          <mc:Choice Requires="wps">
            <w:drawing>
              <wp:anchor distT="0" distB="0" distL="114300" distR="114300" simplePos="0" relativeHeight="251668480" behindDoc="0" locked="0" layoutInCell="0" allowOverlap="1" wp14:anchorId="67632AFE" wp14:editId="62754609">
                <wp:simplePos x="0" y="0"/>
                <wp:positionH relativeFrom="column">
                  <wp:posOffset>571500</wp:posOffset>
                </wp:positionH>
                <wp:positionV relativeFrom="paragraph">
                  <wp:posOffset>120650</wp:posOffset>
                </wp:positionV>
                <wp:extent cx="1829435" cy="775970"/>
                <wp:effectExtent l="9525" t="6350" r="8890" b="825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75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6B30" w:rsidRPr="000F4510" w:rsidRDefault="001C6B30" w:rsidP="001F6193">
                            <w:pPr>
                              <w:spacing w:before="120" w:line="276" w:lineRule="auto"/>
                              <w:jc w:val="center"/>
                              <w:rPr>
                                <w:color w:val="0033CC"/>
                              </w:rPr>
                            </w:pPr>
                            <w:r w:rsidRPr="00E959DC">
                              <w:t>$5,000 or more being</w:t>
                            </w:r>
                            <w:r>
                              <w:t xml:space="preserve"> charged to one f</w:t>
                            </w:r>
                            <w:r w:rsidRPr="00E84A05">
                              <w:t>ederal</w:t>
                            </w:r>
                            <w:r>
                              <w:t xml:space="preserve"> funding source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32AFE" id="Rectangle 21" o:spid="_x0000_s1038" style="position:absolute;margin-left:45pt;margin-top:9.5pt;width:144.05pt;height:6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" o:allowincell="f" filled="f">
                <v:textbox inset="1pt,1pt,1pt,1pt">
                  <w:txbxContent>
                    <w:p w:rsidR="001C6B30" w:rsidRPr="000F4510" w:rsidRDefault="001C6B30" w:rsidP="001F6193">
                      <w:pPr>
                        <w:spacing w:before="120" w:line="276" w:lineRule="auto"/>
                        <w:jc w:val="center"/>
                        <w:rPr>
                          <w:color w:val="0033CC"/>
                        </w:rPr>
                      </w:pPr>
                      <w:r w:rsidRPr="00E959DC">
                        <w:t>$5,000 or more being</w:t>
                      </w:r>
                      <w:r>
                        <w:t xml:space="preserve"> charged to one f</w:t>
                      </w:r>
                      <w:r w:rsidRPr="00E84A05">
                        <w:t>ederal</w:t>
                      </w:r>
                      <w:r>
                        <w:t xml:space="preserve"> funding source </w:t>
                      </w:r>
                    </w:p>
                  </w:txbxContent>
                </v:textbox>
              </v:rect>
            </w:pict>
          </mc:Fallback>
        </mc:AlternateContent>
      </w:r>
    </w:p>
    <w:p w:rsidR="001F6193" w:rsidRDefault="001F6193" w:rsidP="001F6193">
      <w:pPr>
        <w:tabs>
          <w:tab w:val="left" w:pos="-720"/>
        </w:tabs>
        <w:suppressAutoHyphens/>
      </w:pPr>
      <w:r>
        <w:rPr>
          <w:noProof/>
        </w:rPr>
        <mc:AlternateContent>
          <mc:Choice Requires="wps">
            <w:drawing>
              <wp:anchor distT="0" distB="0" distL="114300" distR="114300" simplePos="0" relativeHeight="251677696" behindDoc="0" locked="0" layoutInCell="1" allowOverlap="1" wp14:anchorId="480CB976" wp14:editId="2B33B6D0">
                <wp:simplePos x="0" y="0"/>
                <wp:positionH relativeFrom="column">
                  <wp:posOffset>2552700</wp:posOffset>
                </wp:positionH>
                <wp:positionV relativeFrom="paragraph">
                  <wp:posOffset>4445</wp:posOffset>
                </wp:positionV>
                <wp:extent cx="488315" cy="266700"/>
                <wp:effectExtent l="0" t="4445"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B30" w:rsidRPr="00A1741E" w:rsidRDefault="001C6B30" w:rsidP="001F6193">
                            <w:pPr>
                              <w:tabs>
                                <w:tab w:val="left" w:pos="-720"/>
                              </w:tabs>
                              <w:suppressAutoHyphens/>
                            </w:pPr>
                            <w:r>
                              <w:t>YES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0CB976" id="Text Box 20" o:spid="_x0000_s1039" type="#_x0000_t202" style="position:absolute;margin-left:201pt;margin-top:.35pt;width:38.45pt;height:21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" stroked="f">
                <v:textbox style="mso-fit-shape-to-text:t">
                  <w:txbxContent>
                    <w:p w:rsidR="001C6B30" w:rsidRPr="00A1741E" w:rsidRDefault="001C6B30" w:rsidP="001F6193">
                      <w:pPr>
                        <w:tabs>
                          <w:tab w:val="left" w:pos="-720"/>
                        </w:tabs>
                        <w:suppressAutoHyphens/>
                      </w:pPr>
                      <w:r>
                        <w:t>YES</w:t>
                      </w:r>
                    </w:p>
                  </w:txbxContent>
                </v:textbox>
                <w10:wrap type="square"/>
              </v:shape>
            </w:pict>
          </mc:Fallback>
        </mc:AlternateContent>
      </w:r>
    </w:p>
    <w:p w:rsidR="001F6193" w:rsidRDefault="001F6193" w:rsidP="001F6193">
      <w:pPr>
        <w:tabs>
          <w:tab w:val="left" w:pos="-720"/>
        </w:tabs>
        <w:suppressAutoHyphens/>
      </w:pPr>
    </w:p>
    <w:p w:rsidR="001F6193" w:rsidRDefault="001F6193" w:rsidP="001F6193">
      <w:pPr>
        <w:tabs>
          <w:tab w:val="left" w:pos="-720"/>
        </w:tabs>
        <w:suppressAutoHyphens/>
      </w:pPr>
      <w:r>
        <w:rPr>
          <w:noProof/>
        </w:rPr>
        <mc:AlternateContent>
          <mc:Choice Requires="wps">
            <w:drawing>
              <wp:anchor distT="0" distB="0" distL="114300" distR="114300" simplePos="0" relativeHeight="251670528" behindDoc="0" locked="0" layoutInCell="0" allowOverlap="1" wp14:anchorId="79F92652" wp14:editId="6640130B">
                <wp:simplePos x="0" y="0"/>
                <wp:positionH relativeFrom="column">
                  <wp:posOffset>2400935</wp:posOffset>
                </wp:positionH>
                <wp:positionV relativeFrom="paragraph">
                  <wp:posOffset>-1270</wp:posOffset>
                </wp:positionV>
                <wp:extent cx="823595" cy="635"/>
                <wp:effectExtent l="10160" t="8255" r="13970"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E3F10" id="Straight Connector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05pt,-.1pt" to="253.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" o:allowincell="f">
                <v:stroke startarrowwidth="narrow" startarrowlength="short" endarrowwidth="narrow" endarrowlength="short"/>
              </v:line>
            </w:pict>
          </mc:Fallback>
        </mc:AlternateContent>
      </w:r>
    </w:p>
    <w:p w:rsidR="001F6193" w:rsidRDefault="001F6193" w:rsidP="001F6193">
      <w:pPr>
        <w:tabs>
          <w:tab w:val="left" w:pos="-720"/>
        </w:tabs>
        <w:suppressAutoHyphens/>
      </w:pPr>
    </w:p>
    <w:p w:rsidR="001F6193" w:rsidRDefault="001F6193" w:rsidP="001F6193">
      <w:pPr>
        <w:tabs>
          <w:tab w:val="left" w:pos="-720"/>
        </w:tabs>
        <w:suppressAutoHyphens/>
      </w:pPr>
      <w:r>
        <w:rPr>
          <w:noProof/>
        </w:rPr>
        <mc:AlternateContent>
          <mc:Choice Requires="wps">
            <w:drawing>
              <wp:anchor distT="0" distB="0" distL="114300" distR="114300" simplePos="0" relativeHeight="251669504" behindDoc="0" locked="0" layoutInCell="1" allowOverlap="1" wp14:anchorId="4327858E" wp14:editId="5E3B7C64">
                <wp:simplePos x="0" y="0"/>
                <wp:positionH relativeFrom="column">
                  <wp:posOffset>1448435</wp:posOffset>
                </wp:positionH>
                <wp:positionV relativeFrom="paragraph">
                  <wp:posOffset>20320</wp:posOffset>
                </wp:positionV>
                <wp:extent cx="635" cy="938530"/>
                <wp:effectExtent l="10160" t="10795" r="8255" b="127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3853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E5E2C" id="Straight Connector 1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05pt,1.6pt" to="114.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">
                <v:stroke startarrowwidth="narrow" startarrowlength="short" endarrowwidth="narrow" endarrowlength="short"/>
              </v:line>
            </w:pict>
          </mc:Fallback>
        </mc:AlternateContent>
      </w:r>
    </w:p>
    <w:p w:rsidR="001F6193" w:rsidRDefault="001F6193" w:rsidP="001F6193">
      <w:pPr>
        <w:tabs>
          <w:tab w:val="left" w:pos="-720"/>
          <w:tab w:val="left" w:pos="2160"/>
        </w:tabs>
        <w:suppressAutoHyphens/>
      </w:pPr>
    </w:p>
    <w:p w:rsidR="001F6193" w:rsidRDefault="001F6193" w:rsidP="001F6193">
      <w:pPr>
        <w:tabs>
          <w:tab w:val="left" w:pos="-720"/>
        </w:tabs>
        <w:suppressAutoHyphens/>
      </w:pPr>
      <w:r>
        <w:rPr>
          <w:noProof/>
        </w:rPr>
        <mc:AlternateContent>
          <mc:Choice Requires="wps">
            <w:drawing>
              <wp:anchor distT="0" distB="0" distL="114300" distR="114300" simplePos="0" relativeHeight="251678720" behindDoc="0" locked="0" layoutInCell="1" allowOverlap="1" wp14:anchorId="2B1FE012" wp14:editId="00E3E0EB">
                <wp:simplePos x="0" y="0"/>
                <wp:positionH relativeFrom="column">
                  <wp:posOffset>914400</wp:posOffset>
                </wp:positionH>
                <wp:positionV relativeFrom="paragraph">
                  <wp:posOffset>2540</wp:posOffset>
                </wp:positionV>
                <wp:extent cx="412115" cy="266700"/>
                <wp:effectExtent l="0" t="254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B30" w:rsidRPr="0057616F" w:rsidRDefault="001C6B30" w:rsidP="001F6193">
                            <w:pPr>
                              <w:tabs>
                                <w:tab w:val="left" w:pos="-720"/>
                                <w:tab w:val="left" w:pos="90"/>
                              </w:tabs>
                              <w:suppressAutoHyphens/>
                            </w:pPr>
                            <w:r>
                              <w:t>NO</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1FE012" id="Text Box 17" o:spid="_x0000_s1040" type="#_x0000_t202" style="position:absolute;margin-left:1in;margin-top:.2pt;width:32.45pt;height:21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" stroked="f">
                <v:textbox style="mso-fit-shape-to-text:t">
                  <w:txbxContent>
                    <w:p w:rsidR="001C6B30" w:rsidRPr="0057616F" w:rsidRDefault="001C6B30" w:rsidP="001F6193">
                      <w:pPr>
                        <w:tabs>
                          <w:tab w:val="left" w:pos="-720"/>
                          <w:tab w:val="left" w:pos="90"/>
                        </w:tabs>
                        <w:suppressAutoHyphens/>
                      </w:pPr>
                      <w:r>
                        <w:t>NO</w:t>
                      </w:r>
                    </w:p>
                  </w:txbxContent>
                </v:textbox>
                <w10:wrap type="square"/>
              </v:shape>
            </w:pict>
          </mc:Fallback>
        </mc:AlternateContent>
      </w:r>
    </w:p>
    <w:p w:rsidR="001F6193" w:rsidRDefault="001F6193" w:rsidP="001F6193">
      <w:pPr>
        <w:tabs>
          <w:tab w:val="left" w:pos="-720"/>
        </w:tabs>
        <w:suppressAutoHyphens/>
      </w:pPr>
    </w:p>
    <w:p w:rsidR="001F6193" w:rsidRDefault="001F6193" w:rsidP="001F6193">
      <w:pPr>
        <w:tabs>
          <w:tab w:val="left" w:pos="-720"/>
        </w:tabs>
        <w:suppressAutoHyphens/>
      </w:pPr>
    </w:p>
    <w:p w:rsidR="001F6193" w:rsidRPr="00A02BDA" w:rsidRDefault="001F6193" w:rsidP="001F6193">
      <w:pPr>
        <w:tabs>
          <w:tab w:val="left" w:pos="-720"/>
          <w:tab w:val="left" w:pos="3600"/>
          <w:tab w:val="left" w:pos="3780"/>
        </w:tabs>
        <w:suppressAutoHyphens/>
      </w:pPr>
      <w:r>
        <w:rPr>
          <w:noProof/>
        </w:rPr>
        <mc:AlternateContent>
          <mc:Choice Requires="wps">
            <w:drawing>
              <wp:anchor distT="0" distB="0" distL="114300" distR="114300" simplePos="0" relativeHeight="251674624" behindDoc="0" locked="0" layoutInCell="1" allowOverlap="1" wp14:anchorId="41384AB2" wp14:editId="279678C4">
                <wp:simplePos x="0" y="0"/>
                <wp:positionH relativeFrom="column">
                  <wp:posOffset>571500</wp:posOffset>
                </wp:positionH>
                <wp:positionV relativeFrom="paragraph">
                  <wp:posOffset>83185</wp:posOffset>
                </wp:positionV>
                <wp:extent cx="1829435" cy="770890"/>
                <wp:effectExtent l="9525" t="6985" r="889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70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C6B30" w:rsidRDefault="001C6B30" w:rsidP="001F6193">
                            <w:pPr>
                              <w:spacing w:line="360" w:lineRule="auto"/>
                              <w:jc w:val="center"/>
                            </w:pPr>
                          </w:p>
                          <w:p w:rsidR="001C6B30" w:rsidRDefault="001C6B30" w:rsidP="001F6193">
                            <w:pPr>
                              <w:spacing w:line="360" w:lineRule="auto"/>
                              <w:jc w:val="center"/>
                            </w:pPr>
                            <w:r>
                              <w:t>No Action is required</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84AB2" id="Rectangle 16" o:spid="_x0000_s1041" style="position:absolute;margin-left:45pt;margin-top:6.55pt;width:144.05pt;height:6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" filled="f">
                <v:textbox inset="1pt,1pt,1pt,1pt">
                  <w:txbxContent>
                    <w:p w:rsidR="001C6B30" w:rsidRDefault="001C6B30" w:rsidP="001F6193">
                      <w:pPr>
                        <w:spacing w:line="360" w:lineRule="auto"/>
                        <w:jc w:val="center"/>
                      </w:pPr>
                    </w:p>
                    <w:p w:rsidR="001C6B30" w:rsidRDefault="001C6B30" w:rsidP="001F6193">
                      <w:pPr>
                        <w:spacing w:line="360" w:lineRule="auto"/>
                        <w:jc w:val="center"/>
                      </w:pPr>
                      <w:r>
                        <w:t>No Action is required</w:t>
                      </w:r>
                    </w:p>
                  </w:txbxContent>
                </v:textbox>
              </v:rect>
            </w:pict>
          </mc:Fallback>
        </mc:AlternateContent>
      </w:r>
      <w:bookmarkStart w:id="27" w:name="_SECTION_XIV.__1"/>
      <w:bookmarkStart w:id="28" w:name="_SECTION_XIV.__4"/>
      <w:bookmarkEnd w:id="27"/>
      <w:bookmarkEnd w:id="28"/>
    </w:p>
    <w:p w:rsidR="001F6193" w:rsidRDefault="001F6193" w:rsidP="001F6193">
      <w:pPr>
        <w:pStyle w:val="Heading3"/>
        <w:rPr>
          <w:szCs w:val="24"/>
        </w:rPr>
      </w:pPr>
    </w:p>
    <w:p w:rsidR="001F6193" w:rsidRDefault="001F6193" w:rsidP="001F6193"/>
    <w:p w:rsidR="001F6193" w:rsidRDefault="001F6193" w:rsidP="001F6193">
      <w:pPr>
        <w:pStyle w:val="Heading3"/>
      </w:pPr>
    </w:p>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Default="00187F0F" w:rsidP="00813555"/>
    <w:p w:rsidR="00187F0F" w:rsidRPr="008A499B" w:rsidRDefault="00187F0F" w:rsidP="00813555"/>
    <w:bookmarkStart w:id="29" w:name="_SECTION_XIV.__6"/>
    <w:bookmarkEnd w:id="29"/>
    <w:p w:rsidR="00CA2425" w:rsidRDefault="00C479E4" w:rsidP="00CA2425">
      <w:pPr>
        <w:pStyle w:val="Heading3"/>
      </w:pPr>
      <w:r>
        <w:fldChar w:fldCharType="begin"/>
      </w:r>
      <w:r>
        <w:instrText xml:space="preserve"> HYPERLINK \l "_Fiscal_Operations" </w:instrText>
      </w:r>
      <w:r>
        <w:fldChar w:fldCharType="separate"/>
      </w:r>
      <w:r w:rsidR="001F6193" w:rsidRPr="00987644">
        <w:rPr>
          <w:rStyle w:val="Hyperlink"/>
        </w:rPr>
        <w:t>S</w:t>
      </w:r>
      <w:r w:rsidR="00D4225F" w:rsidRPr="00987644">
        <w:rPr>
          <w:rStyle w:val="Hyperlink"/>
        </w:rPr>
        <w:t>ECTION XIV.  Commonly Used Acronyms</w:t>
      </w:r>
      <w:r>
        <w:rPr>
          <w:rStyle w:val="Hyperlink"/>
        </w:rPr>
        <w:fldChar w:fldCharType="end"/>
      </w:r>
    </w:p>
    <w:p w:rsidR="00A438E8" w:rsidRDefault="00A438E8" w:rsidP="003E038A"/>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317"/>
        <w:gridCol w:w="2952"/>
        <w:gridCol w:w="340"/>
        <w:gridCol w:w="1583"/>
        <w:gridCol w:w="2418"/>
      </w:tblGrid>
      <w:tr w:rsidR="002868F3" w:rsidRPr="002868F3" w:rsidTr="00813555">
        <w:tc>
          <w:tcPr>
            <w:tcW w:w="1317" w:type="dxa"/>
            <w:tcBorders>
              <w:top w:val="single" w:sz="12" w:space="0" w:color="auto"/>
              <w:bottom w:val="single" w:sz="4" w:space="0" w:color="auto"/>
            </w:tcBorders>
            <w:shd w:val="clear" w:color="auto" w:fill="808080" w:themeFill="background1" w:themeFillShade="80"/>
          </w:tcPr>
          <w:p w:rsidR="00A438E8" w:rsidRPr="002868F3" w:rsidRDefault="006C69F6" w:rsidP="00196F2B">
            <w:pPr>
              <w:rPr>
                <w:highlight w:val="lightGray"/>
              </w:rPr>
            </w:pPr>
            <w:r w:rsidRPr="00813555">
              <w:rPr>
                <w:rFonts w:cs="Arial"/>
                <w:bCs/>
                <w:color w:val="FFFFFF"/>
                <w:sz w:val="20"/>
              </w:rPr>
              <w:t>Acronym</w:t>
            </w:r>
          </w:p>
        </w:tc>
        <w:tc>
          <w:tcPr>
            <w:tcW w:w="2952" w:type="dxa"/>
            <w:tcBorders>
              <w:top w:val="single" w:sz="12" w:space="0" w:color="auto"/>
              <w:bottom w:val="single" w:sz="4" w:space="0" w:color="auto"/>
            </w:tcBorders>
            <w:shd w:val="clear" w:color="auto" w:fill="808080" w:themeFill="background1" w:themeFillShade="80"/>
          </w:tcPr>
          <w:p w:rsidR="00A438E8" w:rsidRPr="002868F3" w:rsidRDefault="00A438E8" w:rsidP="00A438E8">
            <w:pPr>
              <w:rPr>
                <w:highlight w:val="lightGray"/>
              </w:rPr>
            </w:pPr>
          </w:p>
        </w:tc>
        <w:tc>
          <w:tcPr>
            <w:tcW w:w="340" w:type="dxa"/>
            <w:tcBorders>
              <w:top w:val="single" w:sz="12" w:space="0" w:color="auto"/>
            </w:tcBorders>
            <w:shd w:val="clear" w:color="auto" w:fill="808080" w:themeFill="background1" w:themeFillShade="80"/>
          </w:tcPr>
          <w:p w:rsidR="00A438E8" w:rsidRPr="002868F3" w:rsidRDefault="00A438E8" w:rsidP="00A438E8">
            <w:pPr>
              <w:rPr>
                <w:highlight w:val="lightGray"/>
              </w:rPr>
            </w:pPr>
          </w:p>
        </w:tc>
        <w:tc>
          <w:tcPr>
            <w:tcW w:w="1583" w:type="dxa"/>
            <w:tcBorders>
              <w:top w:val="single" w:sz="12" w:space="0" w:color="auto"/>
              <w:bottom w:val="single" w:sz="4" w:space="0" w:color="auto"/>
            </w:tcBorders>
            <w:shd w:val="clear" w:color="auto" w:fill="808080" w:themeFill="background1" w:themeFillShade="80"/>
          </w:tcPr>
          <w:p w:rsidR="00A438E8" w:rsidRPr="002868F3" w:rsidRDefault="006C69F6" w:rsidP="00196F2B">
            <w:pPr>
              <w:rPr>
                <w:highlight w:val="lightGray"/>
              </w:rPr>
            </w:pPr>
            <w:r w:rsidRPr="00813555">
              <w:rPr>
                <w:rFonts w:cs="Arial"/>
                <w:bCs/>
                <w:color w:val="FFFFFF"/>
                <w:sz w:val="20"/>
              </w:rPr>
              <w:t>Acronym</w:t>
            </w:r>
          </w:p>
        </w:tc>
        <w:tc>
          <w:tcPr>
            <w:tcW w:w="2418" w:type="dxa"/>
            <w:tcBorders>
              <w:top w:val="single" w:sz="12" w:space="0" w:color="auto"/>
              <w:bottom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color w:val="000000"/>
                <w:sz w:val="20"/>
              </w:rPr>
              <w:t>AAA</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color w:val="000000"/>
                <w:sz w:val="20"/>
              </w:rPr>
              <w:t>Area Agency on Aging</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 xml:space="preserve">IP </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 xml:space="preserve">Individual Provider </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ACD</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Agency Contracts Database</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KCSP</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Kinship Caregiver Support Program</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ACL</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 xml:space="preserve">Administration for Community Living </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LTC</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Long-Term Care</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ADC</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Adult Day Care</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LTCO</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Long-Term Care Ombudsman</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ADH</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Adult Day Health</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LTSS</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Long-Term Services &amp; Supports</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ADRC</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sz w:val="20"/>
              </w:rPr>
              <w:t>Aging &amp; Disability Resource Center</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MAC</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Medicaid Administrative Claiming</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color w:val="000000"/>
                <w:sz w:val="20"/>
              </w:rPr>
              <w:t>ALTSA</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bCs/>
                <w:color w:val="000000"/>
                <w:sz w:val="20"/>
              </w:rPr>
              <w:t>Aging and Long-Term Support  Administration</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MAC</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r w:rsidRPr="002868F3">
              <w:rPr>
                <w:rFonts w:cs="Arial"/>
                <w:color w:val="000000"/>
                <w:sz w:val="20"/>
              </w:rPr>
              <w:t>Medicaid Alternative Care</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bCs/>
                <w:sz w:val="20"/>
              </w:rPr>
            </w:pPr>
            <w:r w:rsidRPr="002868F3">
              <w:rPr>
                <w:rFonts w:cs="Arial"/>
                <w:bCs/>
                <w:sz w:val="20"/>
              </w:rPr>
              <w:t>AoA</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bCs/>
                <w:sz w:val="20"/>
              </w:rPr>
            </w:pPr>
            <w:r w:rsidRPr="002868F3">
              <w:rPr>
                <w:rFonts w:cs="Arial"/>
                <w:bCs/>
                <w:color w:val="000000"/>
                <w:sz w:val="20"/>
              </w:rPr>
              <w:t>Administration on Aging</w:t>
            </w:r>
          </w:p>
        </w:tc>
        <w:tc>
          <w:tcPr>
            <w:tcW w:w="340" w:type="dxa"/>
            <w:tcBorders>
              <w:left w:val="single" w:sz="4" w:space="0" w:color="auto"/>
              <w:right w:val="single" w:sz="4" w:space="0" w:color="auto"/>
            </w:tcBorders>
            <w:shd w:val="clear" w:color="auto" w:fill="808080" w:themeFill="background1" w:themeFillShade="80"/>
          </w:tcPr>
          <w:p w:rsidR="00A438E8" w:rsidRPr="002868F3" w:rsidRDefault="00A438E8" w:rsidP="00A438E8"/>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color w:val="000000"/>
                <w:sz w:val="20"/>
              </w:rPr>
            </w:pPr>
            <w:r w:rsidRPr="002868F3">
              <w:rPr>
                <w:rFonts w:cs="Arial"/>
                <w:color w:val="000000"/>
                <w:sz w:val="20"/>
              </w:rPr>
              <w:t>MB</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color w:val="000000"/>
                <w:sz w:val="20"/>
              </w:rPr>
            </w:pPr>
            <w:r w:rsidRPr="002868F3">
              <w:rPr>
                <w:rFonts w:cs="Arial"/>
                <w:color w:val="000000"/>
                <w:sz w:val="20"/>
              </w:rPr>
              <w:t>Management Bulletin</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bCs/>
                <w:sz w:val="20"/>
              </w:rPr>
            </w:pPr>
            <w:r w:rsidRPr="002868F3">
              <w:rPr>
                <w:rFonts w:cs="Arial"/>
                <w:bCs/>
                <w:color w:val="000000"/>
                <w:sz w:val="20"/>
              </w:rPr>
              <w:t>AP</w:t>
            </w:r>
          </w:p>
        </w:tc>
        <w:tc>
          <w:tcPr>
            <w:tcW w:w="2952"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bCs/>
                <w:color w:val="000000"/>
                <w:sz w:val="20"/>
              </w:rPr>
            </w:pPr>
            <w:r w:rsidRPr="002868F3">
              <w:rPr>
                <w:rFonts w:cs="Arial"/>
                <w:bCs/>
                <w:color w:val="000000"/>
                <w:sz w:val="20"/>
              </w:rPr>
              <w:t>Agency Provider</w:t>
            </w:r>
          </w:p>
        </w:tc>
        <w:tc>
          <w:tcPr>
            <w:tcW w:w="340" w:type="dxa"/>
            <w:tcBorders>
              <w:left w:val="single" w:sz="4" w:space="0" w:color="auto"/>
              <w:right w:val="single" w:sz="4" w:space="0" w:color="auto"/>
            </w:tcBorders>
            <w:shd w:val="clear" w:color="auto" w:fill="808080" w:themeFill="background1" w:themeFillShade="80"/>
            <w:vAlign w:val="center"/>
          </w:tcPr>
          <w:p w:rsidR="00A438E8" w:rsidRPr="002868F3" w:rsidRDefault="00A438E8" w:rsidP="00A438E8">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color w:val="000000"/>
                <w:sz w:val="20"/>
              </w:rPr>
            </w:pPr>
            <w:r w:rsidRPr="002868F3">
              <w:rPr>
                <w:rFonts w:cs="Arial"/>
                <w:color w:val="000000"/>
                <w:sz w:val="20"/>
              </w:rPr>
              <w:t>MER</w:t>
            </w:r>
          </w:p>
        </w:tc>
        <w:tc>
          <w:tcPr>
            <w:tcW w:w="2418" w:type="dxa"/>
            <w:tcBorders>
              <w:top w:val="single" w:sz="4" w:space="0" w:color="auto"/>
              <w:left w:val="single" w:sz="4" w:space="0" w:color="auto"/>
              <w:bottom w:val="single" w:sz="4" w:space="0" w:color="auto"/>
              <w:right w:val="single" w:sz="4" w:space="0" w:color="auto"/>
            </w:tcBorders>
            <w:vAlign w:val="center"/>
          </w:tcPr>
          <w:p w:rsidR="00A438E8" w:rsidRPr="002868F3" w:rsidRDefault="00A438E8" w:rsidP="00A438E8">
            <w:pPr>
              <w:rPr>
                <w:rFonts w:cs="Arial"/>
                <w:color w:val="000000"/>
                <w:sz w:val="20"/>
              </w:rPr>
            </w:pPr>
            <w:r w:rsidRPr="002868F3">
              <w:rPr>
                <w:rFonts w:cs="Arial"/>
                <w:color w:val="000000"/>
                <w:sz w:val="20"/>
              </w:rPr>
              <w:t>Medicaid Eligibility Rate</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318B9" w:rsidRPr="002868F3" w:rsidRDefault="008318B9" w:rsidP="008318B9">
            <w:pPr>
              <w:rPr>
                <w:rFonts w:cs="Arial"/>
                <w:bCs/>
                <w:color w:val="000000"/>
                <w:sz w:val="20"/>
              </w:rPr>
            </w:pPr>
            <w:r w:rsidRPr="002868F3">
              <w:rPr>
                <w:rFonts w:cs="Arial"/>
                <w:bCs/>
                <w:color w:val="000000"/>
                <w:sz w:val="20"/>
              </w:rPr>
              <w:t>AWHI</w:t>
            </w:r>
          </w:p>
        </w:tc>
        <w:tc>
          <w:tcPr>
            <w:tcW w:w="2952" w:type="dxa"/>
            <w:tcBorders>
              <w:top w:val="single" w:sz="4" w:space="0" w:color="auto"/>
              <w:left w:val="single" w:sz="4" w:space="0" w:color="auto"/>
              <w:bottom w:val="single" w:sz="4" w:space="0" w:color="auto"/>
              <w:right w:val="single" w:sz="4" w:space="0" w:color="auto"/>
            </w:tcBorders>
            <w:vAlign w:val="center"/>
          </w:tcPr>
          <w:p w:rsidR="008318B9" w:rsidRPr="002868F3" w:rsidRDefault="008318B9" w:rsidP="008318B9">
            <w:pPr>
              <w:rPr>
                <w:rFonts w:cs="Arial"/>
                <w:bCs/>
                <w:color w:val="000000"/>
                <w:sz w:val="20"/>
              </w:rPr>
            </w:pPr>
            <w:r w:rsidRPr="002868F3">
              <w:rPr>
                <w:rFonts w:cs="Arial"/>
                <w:bCs/>
                <w:color w:val="000000"/>
                <w:sz w:val="20"/>
              </w:rPr>
              <w:t>Agency Worker’s Health Insurance</w:t>
            </w:r>
          </w:p>
        </w:tc>
        <w:tc>
          <w:tcPr>
            <w:tcW w:w="340" w:type="dxa"/>
            <w:tcBorders>
              <w:left w:val="single" w:sz="4" w:space="0" w:color="auto"/>
              <w:right w:val="single" w:sz="4" w:space="0" w:color="auto"/>
            </w:tcBorders>
            <w:shd w:val="clear" w:color="auto" w:fill="808080" w:themeFill="background1" w:themeFillShade="80"/>
            <w:vAlign w:val="center"/>
          </w:tcPr>
          <w:p w:rsidR="008318B9" w:rsidRPr="00813555" w:rsidRDefault="008318B9" w:rsidP="008318B9">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8318B9" w:rsidRPr="002868F3" w:rsidRDefault="008F41DD" w:rsidP="008F41DD">
            <w:pPr>
              <w:rPr>
                <w:rFonts w:cs="Arial"/>
                <w:color w:val="000000"/>
                <w:sz w:val="20"/>
              </w:rPr>
            </w:pPr>
            <w:r w:rsidRPr="002868F3">
              <w:rPr>
                <w:rFonts w:cs="Arial"/>
                <w:color w:val="000000"/>
                <w:sz w:val="20"/>
              </w:rPr>
              <w:t>MOE</w:t>
            </w:r>
          </w:p>
        </w:tc>
        <w:tc>
          <w:tcPr>
            <w:tcW w:w="2418" w:type="dxa"/>
            <w:tcBorders>
              <w:top w:val="single" w:sz="4" w:space="0" w:color="auto"/>
              <w:left w:val="single" w:sz="4" w:space="0" w:color="auto"/>
              <w:bottom w:val="single" w:sz="4" w:space="0" w:color="auto"/>
              <w:right w:val="single" w:sz="4" w:space="0" w:color="auto"/>
            </w:tcBorders>
            <w:vAlign w:val="center"/>
          </w:tcPr>
          <w:p w:rsidR="008318B9" w:rsidRPr="002868F3" w:rsidRDefault="008F41DD" w:rsidP="008318B9">
            <w:pPr>
              <w:rPr>
                <w:rFonts w:cs="Arial"/>
                <w:color w:val="000000"/>
                <w:sz w:val="20"/>
              </w:rPr>
            </w:pPr>
            <w:r w:rsidRPr="002868F3">
              <w:rPr>
                <w:rFonts w:cs="Arial"/>
                <w:color w:val="000000"/>
                <w:sz w:val="20"/>
              </w:rPr>
              <w:t>Maintenance of Effort</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bCs/>
                <w:color w:val="000000"/>
                <w:sz w:val="20"/>
              </w:rPr>
              <w:t>BARS</w:t>
            </w:r>
          </w:p>
        </w:tc>
        <w:tc>
          <w:tcPr>
            <w:tcW w:w="2952"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bCs/>
                <w:sz w:val="20"/>
              </w:rPr>
              <w:t>Budgeting, Accounting, &amp; Reporting System</w:t>
            </w:r>
          </w:p>
        </w:tc>
        <w:tc>
          <w:tcPr>
            <w:tcW w:w="340" w:type="dxa"/>
            <w:tcBorders>
              <w:left w:val="single" w:sz="4" w:space="0" w:color="auto"/>
              <w:right w:val="single" w:sz="4" w:space="0" w:color="auto"/>
            </w:tcBorders>
            <w:shd w:val="clear" w:color="auto" w:fill="808080" w:themeFill="background1" w:themeFillShade="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color w:val="000000"/>
                <w:sz w:val="20"/>
              </w:rPr>
              <w:t>MOS</w:t>
            </w:r>
          </w:p>
        </w:tc>
        <w:tc>
          <w:tcPr>
            <w:tcW w:w="2418"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color w:val="000000"/>
                <w:sz w:val="20"/>
              </w:rPr>
              <w:t>Month of Service</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 xml:space="preserve"> BHO</w:t>
            </w:r>
          </w:p>
        </w:tc>
        <w:tc>
          <w:tcPr>
            <w:tcW w:w="2952"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 xml:space="preserve"> Behavioral Health Organization formerly Regional Support Network (RSN)</w:t>
            </w:r>
          </w:p>
        </w:tc>
        <w:tc>
          <w:tcPr>
            <w:tcW w:w="340" w:type="dxa"/>
            <w:tcBorders>
              <w:left w:val="single" w:sz="4" w:space="0" w:color="auto"/>
              <w:right w:val="single" w:sz="4" w:space="0" w:color="auto"/>
            </w:tcBorders>
            <w:shd w:val="clear" w:color="auto" w:fill="808080" w:themeFill="background1" w:themeFillShade="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color w:val="000000"/>
                <w:sz w:val="20"/>
              </w:rPr>
              <w:t>MPC</w:t>
            </w:r>
          </w:p>
        </w:tc>
        <w:tc>
          <w:tcPr>
            <w:tcW w:w="2418"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color w:val="000000"/>
                <w:sz w:val="20"/>
              </w:rPr>
              <w:t>Medicaid Personal Care</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CAP</w:t>
            </w:r>
          </w:p>
        </w:tc>
        <w:tc>
          <w:tcPr>
            <w:tcW w:w="2952"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Corrective Action Plan</w:t>
            </w:r>
          </w:p>
        </w:tc>
        <w:tc>
          <w:tcPr>
            <w:tcW w:w="340" w:type="dxa"/>
            <w:tcBorders>
              <w:left w:val="single" w:sz="4" w:space="0" w:color="auto"/>
              <w:right w:val="single" w:sz="4" w:space="0" w:color="auto"/>
            </w:tcBorders>
            <w:shd w:val="clear" w:color="auto" w:fill="808080" w:themeFill="background1" w:themeFillShade="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color w:val="000000"/>
                <w:sz w:val="20"/>
              </w:rPr>
              <w:t>MSD</w:t>
            </w:r>
          </w:p>
        </w:tc>
        <w:tc>
          <w:tcPr>
            <w:tcW w:w="2418"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bCs/>
                <w:color w:val="000000"/>
                <w:sz w:val="20"/>
              </w:rPr>
              <w:t>Management Services Division</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CAP</w:t>
            </w:r>
          </w:p>
        </w:tc>
        <w:tc>
          <w:tcPr>
            <w:tcW w:w="2952"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sz w:val="20"/>
              </w:rPr>
              <w:t>Cost Allocation Plan</w:t>
            </w:r>
          </w:p>
        </w:tc>
        <w:tc>
          <w:tcPr>
            <w:tcW w:w="340" w:type="dxa"/>
            <w:tcBorders>
              <w:left w:val="single" w:sz="4" w:space="0" w:color="auto"/>
              <w:right w:val="single" w:sz="4" w:space="0" w:color="auto"/>
            </w:tcBorders>
            <w:shd w:val="clear" w:color="auto" w:fill="808080" w:themeFill="background1" w:themeFillShade="80"/>
            <w:vAlign w:val="center"/>
          </w:tcPr>
          <w:p w:rsidR="008F41DD" w:rsidRPr="00813555" w:rsidRDefault="008F41DD" w:rsidP="008F41DD">
            <w:pPr>
              <w:rPr>
                <w:rFonts w:cs="Arial"/>
                <w:bCs/>
                <w:color w:val="FFFFFF"/>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bCs/>
                <w:color w:val="000000"/>
                <w:sz w:val="20"/>
              </w:rPr>
              <w:t>MTP</w:t>
            </w:r>
          </w:p>
        </w:tc>
        <w:tc>
          <w:tcPr>
            <w:tcW w:w="2418"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bCs/>
                <w:color w:val="000000"/>
                <w:sz w:val="20"/>
              </w:rPr>
              <w:t>Medicaid Transformation Project (1115 Waiver)</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bCs/>
                <w:color w:val="000000"/>
                <w:sz w:val="20"/>
              </w:rPr>
              <w:t>CARE</w:t>
            </w:r>
          </w:p>
        </w:tc>
        <w:tc>
          <w:tcPr>
            <w:tcW w:w="2952"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bCs/>
                <w:color w:val="000000"/>
                <w:sz w:val="20"/>
              </w:rPr>
            </w:pPr>
            <w:r w:rsidRPr="002868F3">
              <w:rPr>
                <w:rFonts w:cs="Arial"/>
                <w:bCs/>
                <w:color w:val="000000"/>
                <w:sz w:val="20"/>
              </w:rPr>
              <w:t>Comprehensive Assessment, Reporting and Evaluation</w:t>
            </w:r>
          </w:p>
        </w:tc>
        <w:tc>
          <w:tcPr>
            <w:tcW w:w="340" w:type="dxa"/>
            <w:tcBorders>
              <w:left w:val="single" w:sz="4" w:space="0" w:color="auto"/>
              <w:right w:val="single" w:sz="4" w:space="0" w:color="auto"/>
            </w:tcBorders>
            <w:shd w:val="clear" w:color="auto" w:fill="808080" w:themeFill="background1" w:themeFillShade="80"/>
            <w:vAlign w:val="center"/>
          </w:tcPr>
          <w:p w:rsidR="008F41DD" w:rsidRPr="00813555" w:rsidRDefault="008F41DD" w:rsidP="008F41DD">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bCs/>
                <w:color w:val="000000"/>
                <w:sz w:val="20"/>
              </w:rPr>
              <w:t>NFCSP</w:t>
            </w:r>
          </w:p>
        </w:tc>
        <w:tc>
          <w:tcPr>
            <w:tcW w:w="2418" w:type="dxa"/>
            <w:tcBorders>
              <w:top w:val="single" w:sz="4" w:space="0" w:color="auto"/>
              <w:left w:val="single" w:sz="4" w:space="0" w:color="auto"/>
              <w:bottom w:val="single" w:sz="4" w:space="0" w:color="auto"/>
              <w:right w:val="single" w:sz="4" w:space="0" w:color="auto"/>
            </w:tcBorders>
            <w:vAlign w:val="center"/>
          </w:tcPr>
          <w:p w:rsidR="008F41DD" w:rsidRPr="002868F3" w:rsidRDefault="008F41DD" w:rsidP="008F41DD">
            <w:pPr>
              <w:rPr>
                <w:rFonts w:cs="Arial"/>
                <w:color w:val="000000"/>
                <w:sz w:val="20"/>
              </w:rPr>
            </w:pPr>
            <w:r w:rsidRPr="002868F3">
              <w:rPr>
                <w:rFonts w:cs="Arial"/>
                <w:bCs/>
                <w:color w:val="000000"/>
                <w:sz w:val="20"/>
              </w:rPr>
              <w:t>National Family Caregiver Support Program</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sz w:val="20"/>
              </w:rPr>
              <w:t>CFC</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sz w:val="20"/>
              </w:rPr>
              <w:t>Community First Choice</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NSIP</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Nutrition Services Incentive Program</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CFDA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Catalog of Federal Domestic Assistance</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OAA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Older Americans Act</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CFR</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Code of Federal Regulations</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OAS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Office of Accounting Services</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CGT</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Caregiver Training</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OMB</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Office of Management and Budget (federal)</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sz w:val="20"/>
              </w:rPr>
              <w:t>CM/NS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Case Management/Nursing Services</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P1</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ProviderOne (payment system)</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CMS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bCs/>
                <w:color w:val="000000"/>
                <w:sz w:val="20"/>
              </w:rPr>
              <w:t>Centers for Medicare &amp; Medicaid Services (federal)</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PAR</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sz w:val="20"/>
              </w:rPr>
              <w:t>Personnel Activity Report</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COG</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Council of Governments</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PSA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Planning &amp; Service Area</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COPES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bCs/>
                <w:color w:val="000000"/>
                <w:sz w:val="20"/>
              </w:rPr>
            </w:pPr>
            <w:r w:rsidRPr="002868F3">
              <w:rPr>
                <w:rFonts w:cs="Arial"/>
                <w:color w:val="000000"/>
                <w:sz w:val="20"/>
              </w:rPr>
              <w:t>Community Options Program Entry System</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PY</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Program Year</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CSCM</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Core Services Contract Management</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RCL</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sz w:val="20"/>
              </w:rPr>
            </w:pPr>
            <w:r w:rsidRPr="002868F3">
              <w:rPr>
                <w:rFonts w:cs="Arial"/>
                <w:sz w:val="20"/>
              </w:rPr>
              <w:t>Roads to Community Living</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CY</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Calendar Year (January – December)</w:t>
            </w:r>
          </w:p>
        </w:tc>
        <w:tc>
          <w:tcPr>
            <w:tcW w:w="340" w:type="dxa"/>
            <w:tcBorders>
              <w:left w:val="single" w:sz="4" w:space="0" w:color="auto"/>
              <w:right w:val="single" w:sz="4" w:space="0" w:color="auto"/>
            </w:tcBorders>
            <w:shd w:val="clear" w:color="auto" w:fill="808080"/>
            <w:vAlign w:val="center"/>
          </w:tcPr>
          <w:p w:rsidR="008F41DD" w:rsidRPr="00813555" w:rsidRDefault="008F41DD" w:rsidP="008F41DD">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RCS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8F41DD" w:rsidRPr="002868F3" w:rsidRDefault="008F41DD" w:rsidP="008F41DD">
            <w:pPr>
              <w:rPr>
                <w:rFonts w:cs="Arial"/>
                <w:color w:val="000000"/>
                <w:sz w:val="20"/>
              </w:rPr>
            </w:pPr>
            <w:r w:rsidRPr="002868F3">
              <w:rPr>
                <w:rFonts w:cs="Arial"/>
                <w:color w:val="000000"/>
                <w:sz w:val="20"/>
              </w:rPr>
              <w:t>Residential Care Services</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DDA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Developmental Disabilities Administration</w:t>
            </w:r>
          </w:p>
        </w:tc>
        <w:tc>
          <w:tcPr>
            <w:tcW w:w="340" w:type="dxa"/>
            <w:tcBorders>
              <w:left w:val="single" w:sz="4" w:space="0" w:color="auto"/>
              <w:right w:val="single" w:sz="4" w:space="0" w:color="auto"/>
            </w:tcBorders>
            <w:shd w:val="clear" w:color="auto" w:fill="808080"/>
            <w:vAlign w:val="center"/>
          </w:tcPr>
          <w:p w:rsidR="00B06036" w:rsidRPr="00813555" w:rsidRDefault="00B06036" w:rsidP="00B06036">
            <w:pPr>
              <w:rPr>
                <w:rFonts w:cs="Arial"/>
                <w:bCs/>
                <w:color w:val="FFFFFF"/>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RCW</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Revised Code of Washington</w:t>
            </w:r>
          </w:p>
        </w:tc>
      </w:tr>
      <w:tr w:rsidR="002868F3"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DFF</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Documentation of Funds Form</w:t>
            </w:r>
          </w:p>
        </w:tc>
        <w:tc>
          <w:tcPr>
            <w:tcW w:w="340" w:type="dxa"/>
            <w:tcBorders>
              <w:left w:val="single" w:sz="4" w:space="0" w:color="auto"/>
              <w:right w:val="single" w:sz="4" w:space="0" w:color="auto"/>
            </w:tcBorders>
            <w:shd w:val="clear" w:color="auto" w:fill="808080"/>
            <w:vAlign w:val="center"/>
          </w:tcPr>
          <w:p w:rsidR="00B06036" w:rsidRPr="00813555" w:rsidRDefault="00B06036" w:rsidP="00B06036">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RFP</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B06036" w:rsidRPr="002868F3" w:rsidRDefault="00B06036" w:rsidP="00B06036">
            <w:pPr>
              <w:rPr>
                <w:rFonts w:cs="Arial"/>
                <w:color w:val="000000"/>
                <w:sz w:val="20"/>
              </w:rPr>
            </w:pPr>
            <w:r w:rsidRPr="002868F3">
              <w:rPr>
                <w:rFonts w:cs="Arial"/>
                <w:sz w:val="20"/>
              </w:rPr>
              <w:t>Request for Proposals</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tcPr>
          <w:p w:rsidR="00121362" w:rsidRPr="00813555" w:rsidRDefault="00121362" w:rsidP="002868F3">
            <w:pPr>
              <w:rPr>
                <w:rFonts w:cs="Arial"/>
                <w:bCs/>
                <w:color w:val="FFFFFF" w:themeColor="background1"/>
                <w:sz w:val="20"/>
              </w:rPr>
            </w:pPr>
            <w:r w:rsidRPr="00A972A2">
              <w:rPr>
                <w:rFonts w:cs="Arial"/>
                <w:bCs/>
                <w:color w:val="FFFFFF"/>
                <w:sz w:val="20"/>
              </w:rPr>
              <w:t>Acronym</w:t>
            </w:r>
          </w:p>
        </w:tc>
        <w:tc>
          <w:tcPr>
            <w:tcW w:w="2952" w:type="dxa"/>
            <w:tcBorders>
              <w:top w:val="single" w:sz="4" w:space="0" w:color="auto"/>
              <w:left w:val="single" w:sz="4" w:space="0" w:color="auto"/>
              <w:bottom w:val="single" w:sz="4" w:space="0" w:color="auto"/>
              <w:right w:val="single" w:sz="4" w:space="0" w:color="auto"/>
            </w:tcBorders>
            <w:shd w:val="clear" w:color="auto" w:fill="auto"/>
          </w:tcPr>
          <w:p w:rsidR="00121362" w:rsidRPr="00813555" w:rsidRDefault="00121362" w:rsidP="002868F3">
            <w:pPr>
              <w:rPr>
                <w:rFonts w:cs="Arial"/>
                <w:bCs/>
                <w:color w:val="FFFFFF" w:themeColor="background1"/>
                <w:sz w:val="20"/>
              </w:rPr>
            </w:pPr>
          </w:p>
        </w:tc>
        <w:tc>
          <w:tcPr>
            <w:tcW w:w="340" w:type="dxa"/>
            <w:tcBorders>
              <w:left w:val="single" w:sz="4" w:space="0" w:color="auto"/>
              <w:right w:val="single" w:sz="4" w:space="0" w:color="auto"/>
            </w:tcBorders>
            <w:shd w:val="clear" w:color="auto" w:fill="808080"/>
          </w:tcPr>
          <w:p w:rsidR="00121362" w:rsidRPr="00813555" w:rsidRDefault="00121362" w:rsidP="002868F3">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121362" w:rsidRPr="00A972A2" w:rsidRDefault="00121362" w:rsidP="002868F3">
            <w:pPr>
              <w:rPr>
                <w:rFonts w:cs="Arial"/>
                <w:bCs/>
                <w:color w:val="FFFFFF"/>
                <w:sz w:val="20"/>
              </w:rPr>
            </w:pPr>
            <w:r w:rsidRPr="00A972A2">
              <w:rPr>
                <w:rFonts w:cs="Arial"/>
                <w:bCs/>
                <w:color w:val="FFFFFF"/>
                <w:sz w:val="20"/>
              </w:rPr>
              <w:t>Acronym</w:t>
            </w:r>
          </w:p>
        </w:tc>
        <w:tc>
          <w:tcPr>
            <w:tcW w:w="2418" w:type="dxa"/>
            <w:tcBorders>
              <w:top w:val="single" w:sz="4" w:space="0" w:color="auto"/>
              <w:left w:val="single" w:sz="4" w:space="0" w:color="auto"/>
              <w:bottom w:val="single" w:sz="4" w:space="0" w:color="auto"/>
              <w:right w:val="single" w:sz="4" w:space="0" w:color="auto"/>
            </w:tcBorders>
            <w:shd w:val="clear" w:color="auto" w:fill="auto"/>
          </w:tcPr>
          <w:p w:rsidR="00121362" w:rsidRPr="00A972A2" w:rsidRDefault="00121362" w:rsidP="002868F3">
            <w:pPr>
              <w:rPr>
                <w:rFonts w:cs="Arial"/>
                <w:bCs/>
                <w:color w:val="FFFFFF"/>
                <w:sz w:val="20"/>
              </w:rPr>
            </w:pPr>
            <w:r w:rsidRPr="00A972A2">
              <w:rPr>
                <w:rFonts w:cs="Arial"/>
                <w:bCs/>
                <w:color w:val="FFFFFF"/>
                <w:sz w:val="20"/>
              </w:rPr>
              <w:t> </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DOH</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Department of Health</w:t>
            </w:r>
          </w:p>
        </w:tc>
        <w:tc>
          <w:tcPr>
            <w:tcW w:w="340" w:type="dxa"/>
            <w:tcBorders>
              <w:left w:val="single" w:sz="4" w:space="0" w:color="auto"/>
              <w:right w:val="single" w:sz="4" w:space="0" w:color="auto"/>
            </w:tcBorders>
            <w:shd w:val="clear" w:color="auto" w:fill="808080"/>
            <w:vAlign w:val="center"/>
          </w:tcPr>
          <w:p w:rsidR="00121362" w:rsidRPr="002868F3" w:rsidRDefault="00121362" w:rsidP="002868F3">
            <w:pPr>
              <w:rPr>
                <w:rFonts w:cs="Arial"/>
                <w:bCs/>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RFQ</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Request for Qualifications</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DSHS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Department of Social &amp; Health Services</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RN</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Registered Nurse</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F&amp;A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Facilities &amp; Administration</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SCSA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Senior Citizens Services Act</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FAIN</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Federal Award Identification Number</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sz w:val="20"/>
              </w:rPr>
            </w:pPr>
            <w:r w:rsidRPr="00813555">
              <w:rPr>
                <w:rFonts w:cs="Arial"/>
                <w:bCs/>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SCSEP</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Senior Community Service Employment Program (Title V)</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FFP</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Federal Financial Participation</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SEFA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Schedule of Expenditures of Federal Awards</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FFY</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Federal Fiscal Year (October – September)</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SFCSP</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State Family Caregiver Support Program</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FMAP</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Federal Medical Assistance Percentage</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SFMNP</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Senior Farmers’ Market Nutrition Program</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FTE</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Full-Time Equivalent</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SFY</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State Fiscal Year (July – June)</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GAAP</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Generally Accepted Accounting Principles</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SOW</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Statement of Work</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HCA</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sz w:val="20"/>
              </w:rPr>
              <w:t>Home Care Agency</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SSPS</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Social Services Payment System (payment system prior to ProviderOne</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tcPr>
          <w:p w:rsidR="00121362" w:rsidRPr="002868F3" w:rsidRDefault="00121362" w:rsidP="002868F3">
            <w:pPr>
              <w:rPr>
                <w:rFonts w:cs="Arial"/>
                <w:sz w:val="20"/>
              </w:rPr>
            </w:pPr>
            <w:r w:rsidRPr="002868F3">
              <w:rPr>
                <w:rFonts w:cs="Arial"/>
                <w:sz w:val="20"/>
              </w:rPr>
              <w:t>HCBS waivers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Default="00121362" w:rsidP="002868F3">
            <w:pPr>
              <w:rPr>
                <w:rFonts w:cs="Arial"/>
                <w:sz w:val="20"/>
              </w:rPr>
            </w:pPr>
            <w:r w:rsidRPr="002868F3">
              <w:rPr>
                <w:rFonts w:cs="Arial"/>
                <w:sz w:val="20"/>
              </w:rPr>
              <w:t>Home &amp; Community Based Services Waiver</w:t>
            </w:r>
          </w:p>
          <w:p w:rsidR="00121362" w:rsidRPr="002868F3" w:rsidRDefault="00121362" w:rsidP="002868F3">
            <w:pPr>
              <w:rPr>
                <w:rFonts w:cs="Arial"/>
                <w:sz w:val="20"/>
              </w:rPr>
            </w:pP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TSOA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Tailored Supports for Older Adults</w:t>
            </w:r>
          </w:p>
        </w:tc>
      </w:tr>
      <w:tr w:rsidR="00121362" w:rsidRPr="002868F3" w:rsidTr="00813555">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HCS</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Home &amp; Community Services</w:t>
            </w:r>
          </w:p>
        </w:tc>
        <w:tc>
          <w:tcPr>
            <w:tcW w:w="340" w:type="dxa"/>
            <w:tcBorders>
              <w:left w:val="single" w:sz="4"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SUA</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State Unit on Aging</w:t>
            </w:r>
          </w:p>
        </w:tc>
      </w:tr>
      <w:tr w:rsidR="00121362" w:rsidRPr="002868F3" w:rsidTr="00813555">
        <w:tc>
          <w:tcPr>
            <w:tcW w:w="1317" w:type="dxa"/>
            <w:tcBorders>
              <w:top w:val="single" w:sz="4" w:space="0" w:color="auto"/>
              <w:left w:val="single" w:sz="4" w:space="0" w:color="auto"/>
              <w:bottom w:val="single" w:sz="2"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HHS</w:t>
            </w:r>
          </w:p>
        </w:tc>
        <w:tc>
          <w:tcPr>
            <w:tcW w:w="2952" w:type="dxa"/>
            <w:tcBorders>
              <w:top w:val="single" w:sz="4" w:space="0" w:color="auto"/>
              <w:left w:val="single" w:sz="4" w:space="0" w:color="auto"/>
              <w:bottom w:val="single" w:sz="2" w:space="0" w:color="auto"/>
              <w:right w:val="single" w:sz="4"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US. Dept. of Health and Human Services (federal)</w:t>
            </w:r>
          </w:p>
        </w:tc>
        <w:tc>
          <w:tcPr>
            <w:tcW w:w="340" w:type="dxa"/>
            <w:tcBorders>
              <w:left w:val="single" w:sz="4" w:space="0" w:color="auto"/>
              <w:bottom w:val="single" w:sz="2" w:space="0" w:color="auto"/>
              <w:right w:val="single" w:sz="4"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4" w:space="0" w:color="auto"/>
              <w:left w:val="single" w:sz="4" w:space="0" w:color="auto"/>
              <w:bottom w:val="single" w:sz="2"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TXIX</w:t>
            </w:r>
          </w:p>
        </w:tc>
        <w:tc>
          <w:tcPr>
            <w:tcW w:w="2418" w:type="dxa"/>
            <w:tcBorders>
              <w:top w:val="single" w:sz="4" w:space="0" w:color="auto"/>
              <w:left w:val="single" w:sz="4" w:space="0" w:color="auto"/>
              <w:bottom w:val="single" w:sz="2" w:space="0" w:color="auto"/>
              <w:right w:val="single" w:sz="4" w:space="0" w:color="auto"/>
            </w:tcBorders>
            <w:shd w:val="clear" w:color="auto" w:fill="auto"/>
            <w:vAlign w:val="center"/>
          </w:tcPr>
          <w:p w:rsidR="00121362" w:rsidRPr="002868F3" w:rsidRDefault="00121362" w:rsidP="002868F3">
            <w:pPr>
              <w:rPr>
                <w:rFonts w:cs="Arial"/>
                <w:color w:val="000000"/>
                <w:sz w:val="20"/>
              </w:rPr>
            </w:pPr>
            <w:r w:rsidRPr="002868F3">
              <w:rPr>
                <w:rFonts w:cs="Arial"/>
                <w:sz w:val="20"/>
              </w:rPr>
              <w:t>Title XIX of the Social Security Act – Medical Assistance Programs</w:t>
            </w:r>
          </w:p>
        </w:tc>
      </w:tr>
      <w:tr w:rsidR="00121362" w:rsidRPr="002868F3" w:rsidTr="00813555">
        <w:tc>
          <w:tcPr>
            <w:tcW w:w="1317"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I&amp;A</w:t>
            </w:r>
          </w:p>
        </w:tc>
        <w:tc>
          <w:tcPr>
            <w:tcW w:w="2952"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Information and Assistance</w:t>
            </w:r>
          </w:p>
        </w:tc>
        <w:tc>
          <w:tcPr>
            <w:tcW w:w="340" w:type="dxa"/>
            <w:tcBorders>
              <w:top w:val="single" w:sz="2" w:space="0" w:color="auto"/>
              <w:left w:val="single" w:sz="2" w:space="0" w:color="auto"/>
              <w:bottom w:val="single" w:sz="2" w:space="0" w:color="auto"/>
              <w:right w:val="single" w:sz="2"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USDA</w:t>
            </w:r>
          </w:p>
        </w:tc>
        <w:tc>
          <w:tcPr>
            <w:tcW w:w="2418"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United States Department of Agriculture</w:t>
            </w:r>
          </w:p>
        </w:tc>
      </w:tr>
      <w:tr w:rsidR="00121362" w:rsidRPr="002868F3" w:rsidTr="00813555">
        <w:tc>
          <w:tcPr>
            <w:tcW w:w="1317"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sz w:val="20"/>
              </w:rPr>
              <w:t>IEP</w:t>
            </w:r>
          </w:p>
        </w:tc>
        <w:tc>
          <w:tcPr>
            <w:tcW w:w="2952"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sz w:val="20"/>
              </w:rPr>
              <w:t>Individual Employment Plan</w:t>
            </w:r>
          </w:p>
        </w:tc>
        <w:tc>
          <w:tcPr>
            <w:tcW w:w="340" w:type="dxa"/>
            <w:tcBorders>
              <w:top w:val="single" w:sz="2" w:space="0" w:color="auto"/>
              <w:left w:val="single" w:sz="2" w:space="0" w:color="auto"/>
              <w:bottom w:val="single" w:sz="2" w:space="0" w:color="auto"/>
              <w:right w:val="single" w:sz="2"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WAC</w:t>
            </w:r>
          </w:p>
        </w:tc>
        <w:tc>
          <w:tcPr>
            <w:tcW w:w="2418"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r w:rsidRPr="002868F3">
              <w:rPr>
                <w:rFonts w:cs="Arial"/>
                <w:color w:val="000000"/>
                <w:sz w:val="20"/>
              </w:rPr>
              <w:t>Washington Administrative Code</w:t>
            </w:r>
          </w:p>
        </w:tc>
      </w:tr>
      <w:tr w:rsidR="00121362" w:rsidRPr="002868F3" w:rsidTr="00813555">
        <w:tc>
          <w:tcPr>
            <w:tcW w:w="1317"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color w:val="000000"/>
                <w:sz w:val="20"/>
              </w:rPr>
              <w:t>IPOne</w:t>
            </w:r>
          </w:p>
        </w:tc>
        <w:tc>
          <w:tcPr>
            <w:tcW w:w="2952"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sz w:val="20"/>
              </w:rPr>
            </w:pPr>
            <w:r w:rsidRPr="002868F3">
              <w:rPr>
                <w:rFonts w:cs="Arial"/>
                <w:sz w:val="20"/>
              </w:rPr>
              <w:t>Individual Provider (payment system)</w:t>
            </w:r>
          </w:p>
        </w:tc>
        <w:tc>
          <w:tcPr>
            <w:tcW w:w="340" w:type="dxa"/>
            <w:tcBorders>
              <w:top w:val="single" w:sz="2" w:space="0" w:color="auto"/>
              <w:left w:val="single" w:sz="2" w:space="0" w:color="auto"/>
              <w:bottom w:val="single" w:sz="2" w:space="0" w:color="auto"/>
              <w:right w:val="single" w:sz="2" w:space="0" w:color="auto"/>
            </w:tcBorders>
            <w:shd w:val="clear" w:color="auto" w:fill="808080"/>
            <w:vAlign w:val="center"/>
          </w:tcPr>
          <w:p w:rsidR="00121362" w:rsidRPr="00813555" w:rsidRDefault="00121362" w:rsidP="002868F3">
            <w:pPr>
              <w:rPr>
                <w:rFonts w:cs="Arial"/>
                <w:bCs/>
                <w:color w:val="FFFFFF"/>
                <w:sz w:val="20"/>
              </w:rPr>
            </w:pPr>
            <w:r w:rsidRPr="00813555">
              <w:rPr>
                <w:rFonts w:cs="Arial"/>
                <w:bCs/>
                <w:color w:val="FFFFFF"/>
                <w:sz w:val="20"/>
              </w:rPr>
              <w:t> </w:t>
            </w:r>
          </w:p>
        </w:tc>
        <w:tc>
          <w:tcPr>
            <w:tcW w:w="1583"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p>
        </w:tc>
        <w:tc>
          <w:tcPr>
            <w:tcW w:w="2418" w:type="dxa"/>
            <w:tcBorders>
              <w:top w:val="single" w:sz="2" w:space="0" w:color="auto"/>
              <w:left w:val="single" w:sz="2" w:space="0" w:color="auto"/>
              <w:bottom w:val="single" w:sz="2" w:space="0" w:color="auto"/>
              <w:right w:val="single" w:sz="2" w:space="0" w:color="auto"/>
            </w:tcBorders>
            <w:shd w:val="clear" w:color="auto" w:fill="auto"/>
            <w:vAlign w:val="center"/>
          </w:tcPr>
          <w:p w:rsidR="00121362" w:rsidRPr="002868F3" w:rsidRDefault="00121362" w:rsidP="002868F3">
            <w:pPr>
              <w:rPr>
                <w:rFonts w:cs="Arial"/>
                <w:color w:val="000000"/>
                <w:sz w:val="20"/>
              </w:rPr>
            </w:pPr>
          </w:p>
        </w:tc>
      </w:tr>
    </w:tbl>
    <w:p w:rsidR="00A438E8" w:rsidRPr="00A438E8" w:rsidRDefault="00A438E8" w:rsidP="003E038A"/>
    <w:p w:rsidR="00A02BDA" w:rsidRPr="00A02BDA" w:rsidRDefault="00A02BDA" w:rsidP="00A02BDA"/>
    <w:p w:rsidR="00404E29" w:rsidRDefault="00404E29" w:rsidP="00D866A7">
      <w:pPr>
        <w:pStyle w:val="Heading1"/>
        <w:rPr>
          <w:sz w:val="28"/>
          <w:szCs w:val="28"/>
        </w:rPr>
      </w:pPr>
      <w:bookmarkStart w:id="30" w:name="_SECTION_XIV.__3"/>
      <w:bookmarkStart w:id="31" w:name="_SECTION_XIV.__2"/>
      <w:bookmarkStart w:id="32" w:name="_Program_Specifics"/>
      <w:bookmarkEnd w:id="30"/>
      <w:bookmarkEnd w:id="31"/>
      <w:bookmarkEnd w:id="32"/>
    </w:p>
    <w:p w:rsidR="004963E7" w:rsidRDefault="004963E7" w:rsidP="00D866A7">
      <w:pPr>
        <w:pStyle w:val="Heading1"/>
        <w:rPr>
          <w:sz w:val="28"/>
          <w:szCs w:val="28"/>
        </w:rPr>
        <w:sectPr w:rsidR="004963E7" w:rsidSect="00825F4F">
          <w:headerReference w:type="default" r:id="rId40"/>
          <w:footerReference w:type="even" r:id="rId41"/>
          <w:footerReference w:type="default" r:id="rId42"/>
          <w:endnotePr>
            <w:numFmt w:val="decimal"/>
          </w:endnotePr>
          <w:pgSz w:w="12240" w:h="15840" w:code="1"/>
          <w:pgMar w:top="1296" w:right="1800" w:bottom="1440" w:left="1800" w:header="720" w:footer="720" w:gutter="0"/>
          <w:pgBorders w:offsetFrom="page">
            <w:left w:val="single" w:sz="6" w:space="24" w:color="808080"/>
          </w:pgBorders>
          <w:pgNumType w:start="1"/>
          <w:cols w:space="720"/>
          <w:noEndnote/>
          <w:docGrid w:linePitch="360"/>
        </w:sectPr>
      </w:pPr>
    </w:p>
    <w:p w:rsidR="00D866A7" w:rsidRDefault="00D866A7" w:rsidP="00D866A7">
      <w:pPr>
        <w:pStyle w:val="Heading1"/>
        <w:rPr>
          <w:sz w:val="28"/>
          <w:szCs w:val="28"/>
        </w:rPr>
      </w:pPr>
      <w:r w:rsidRPr="00C02793">
        <w:rPr>
          <w:sz w:val="28"/>
          <w:szCs w:val="28"/>
        </w:rPr>
        <w:t>Program Specifics</w:t>
      </w:r>
    </w:p>
    <w:p w:rsidR="00D866A7" w:rsidRPr="002342AC" w:rsidRDefault="00D866A7" w:rsidP="00D866A7"/>
    <w:p w:rsidR="00EF5D90" w:rsidRDefault="00D866A7" w:rsidP="00D866A7">
      <w:r w:rsidRPr="00721C65">
        <w:t xml:space="preserve">This section provides information about specific programs that the AAA may participate in and receive funding for.  </w:t>
      </w:r>
    </w:p>
    <w:bookmarkStart w:id="34" w:name="_Agency_Workers’_Health_1"/>
    <w:bookmarkStart w:id="35" w:name="_The_Older_American’s"/>
    <w:bookmarkEnd w:id="34"/>
    <w:bookmarkEnd w:id="35"/>
    <w:p w:rsidR="00D866A7" w:rsidRPr="00721C65" w:rsidRDefault="00987644" w:rsidP="00D866A7">
      <w:pPr>
        <w:pStyle w:val="Heading3"/>
      </w:pPr>
      <w:r>
        <w:rPr>
          <w:szCs w:val="24"/>
        </w:rPr>
        <w:fldChar w:fldCharType="begin"/>
      </w:r>
      <w:r>
        <w:rPr>
          <w:szCs w:val="24"/>
        </w:rPr>
        <w:instrText>HYPERLINK  \l "_Fiscal_Operations"</w:instrText>
      </w:r>
      <w:r>
        <w:rPr>
          <w:szCs w:val="24"/>
        </w:rPr>
        <w:fldChar w:fldCharType="separate"/>
      </w:r>
      <w:r w:rsidR="00D866A7" w:rsidRPr="00987644">
        <w:rPr>
          <w:rStyle w:val="Hyperlink"/>
          <w:szCs w:val="24"/>
        </w:rPr>
        <w:t>THE OLDER AMERICANS ACT (OAA)</w:t>
      </w:r>
      <w:r>
        <w:rPr>
          <w:szCs w:val="24"/>
        </w:rPr>
        <w:fldChar w:fldCharType="end"/>
      </w:r>
    </w:p>
    <w:p w:rsidR="00D866A7" w:rsidRDefault="00D866A7" w:rsidP="00D866A7"/>
    <w:p w:rsidR="00D866A7" w:rsidRDefault="00D866A7" w:rsidP="00D866A7">
      <w:r w:rsidRPr="00721C65">
        <w:t>The AAA receives the following OAA program funding</w:t>
      </w:r>
      <w:r w:rsidR="009016F4">
        <w:t xml:space="preserve"> from DSHS</w:t>
      </w:r>
      <w:r w:rsidRPr="00721C65">
        <w:t>:</w:t>
      </w:r>
    </w:p>
    <w:p w:rsidR="00EF5D90" w:rsidRPr="00721C65" w:rsidRDefault="00EF5D90" w:rsidP="00D866A7"/>
    <w:p w:rsidR="00D866A7" w:rsidRPr="00721C65" w:rsidRDefault="00D866A7" w:rsidP="00D866A7">
      <w:pPr>
        <w:ind w:firstLine="720"/>
      </w:pPr>
      <w:r w:rsidRPr="00721C65">
        <w:t>Title III Part B</w:t>
      </w:r>
      <w:r w:rsidRPr="00721C65">
        <w:tab/>
        <w:t>Supportive Services</w:t>
      </w:r>
    </w:p>
    <w:p w:rsidR="00D866A7" w:rsidRPr="00721C65" w:rsidRDefault="00D866A7" w:rsidP="00D866A7">
      <w:pPr>
        <w:ind w:left="720"/>
      </w:pPr>
      <w:r w:rsidRPr="00721C65">
        <w:t xml:space="preserve">Title III Part C1   </w:t>
      </w:r>
      <w:r w:rsidRPr="00721C65">
        <w:tab/>
        <w:t>Congregate Nutrition Services</w:t>
      </w:r>
    </w:p>
    <w:p w:rsidR="00D866A7" w:rsidRPr="00721C65" w:rsidRDefault="00D866A7" w:rsidP="00D866A7">
      <w:pPr>
        <w:ind w:left="720"/>
      </w:pPr>
      <w:r w:rsidRPr="00721C65">
        <w:t xml:space="preserve">Title III Part C2   </w:t>
      </w:r>
      <w:r w:rsidRPr="00721C65">
        <w:tab/>
        <w:t>Home Delivered Nutrition Services</w:t>
      </w:r>
    </w:p>
    <w:p w:rsidR="00D866A7" w:rsidRPr="00721C65" w:rsidRDefault="00D866A7" w:rsidP="00D866A7">
      <w:pPr>
        <w:ind w:left="720"/>
      </w:pPr>
      <w:r w:rsidRPr="00721C65">
        <w:t xml:space="preserve">Title III Part D     </w:t>
      </w:r>
      <w:r w:rsidRPr="00721C65">
        <w:tab/>
        <w:t>Disease Prevention and Health Promotion Services</w:t>
      </w:r>
    </w:p>
    <w:p w:rsidR="00D866A7" w:rsidRPr="00721C65" w:rsidRDefault="00D866A7" w:rsidP="00D866A7">
      <w:pPr>
        <w:tabs>
          <w:tab w:val="left" w:pos="1800"/>
        </w:tabs>
        <w:ind w:left="720"/>
      </w:pPr>
      <w:r w:rsidRPr="00721C65">
        <w:t xml:space="preserve">Title III Part E     </w:t>
      </w:r>
      <w:r w:rsidRPr="00721C65">
        <w:tab/>
        <w:t>National Family Caregiver Support Program</w:t>
      </w:r>
      <w:r w:rsidR="00DC5597">
        <w:t xml:space="preserve"> (NFCSP)</w:t>
      </w:r>
    </w:p>
    <w:p w:rsidR="00D866A7" w:rsidRPr="00721C65" w:rsidRDefault="00D866A7" w:rsidP="00D866A7">
      <w:pPr>
        <w:ind w:firstLine="720"/>
      </w:pPr>
      <w:r w:rsidRPr="00721C65">
        <w:t>Title VII</w:t>
      </w:r>
      <w:r w:rsidRPr="00721C65">
        <w:tab/>
        <w:t xml:space="preserve">     </w:t>
      </w:r>
      <w:r w:rsidRPr="00721C65">
        <w:tab/>
        <w:t>Elder Abuse Prevention</w:t>
      </w:r>
    </w:p>
    <w:p w:rsidR="00D866A7" w:rsidRPr="00721C65" w:rsidRDefault="00D866A7" w:rsidP="00D866A7">
      <w:pPr>
        <w:ind w:firstLine="720"/>
      </w:pPr>
      <w:r w:rsidRPr="00721C65">
        <w:t>NSIP</w:t>
      </w:r>
      <w:r w:rsidRPr="00721C65">
        <w:tab/>
      </w:r>
      <w:r w:rsidRPr="00721C65">
        <w:tab/>
        <w:t xml:space="preserve">     </w:t>
      </w:r>
      <w:r w:rsidRPr="00721C65">
        <w:tab/>
        <w:t>Nutritional Services Incentive Program (NSIP)</w:t>
      </w:r>
    </w:p>
    <w:p w:rsidR="00421CA1" w:rsidRDefault="00421CA1" w:rsidP="00D866A7">
      <w:pPr>
        <w:rPr>
          <w:color w:val="0033CC"/>
        </w:rPr>
      </w:pPr>
    </w:p>
    <w:p w:rsidR="00D866A7" w:rsidRDefault="00D866A7" w:rsidP="00D866A7">
      <w:pPr>
        <w:tabs>
          <w:tab w:val="left" w:pos="-720"/>
        </w:tabs>
        <w:suppressAutoHyphens/>
      </w:pPr>
      <w:r w:rsidRPr="00721C65">
        <w:t xml:space="preserve">These programs are sectioned into eight categories which are: </w:t>
      </w:r>
    </w:p>
    <w:p w:rsidR="00EF5D90" w:rsidRPr="00721C65" w:rsidRDefault="00EF5D90" w:rsidP="00D866A7">
      <w:pPr>
        <w:tabs>
          <w:tab w:val="left" w:pos="-720"/>
        </w:tabs>
        <w:suppressAutoHyphens/>
      </w:pPr>
    </w:p>
    <w:p w:rsidR="00D866A7" w:rsidRPr="00721C65" w:rsidRDefault="00D866A7" w:rsidP="00D866A7">
      <w:pPr>
        <w:tabs>
          <w:tab w:val="left" w:pos="-720"/>
        </w:tabs>
        <w:suppressAutoHyphens/>
        <w:ind w:left="720"/>
      </w:pPr>
      <w:r w:rsidRPr="00721C65">
        <w:t xml:space="preserve">Administration </w:t>
      </w:r>
    </w:p>
    <w:p w:rsidR="00D866A7" w:rsidRPr="00721C65" w:rsidRDefault="00D866A7" w:rsidP="00D866A7">
      <w:pPr>
        <w:tabs>
          <w:tab w:val="left" w:pos="-720"/>
        </w:tabs>
        <w:suppressAutoHyphens/>
        <w:ind w:left="720"/>
      </w:pPr>
      <w:r w:rsidRPr="00721C65">
        <w:t xml:space="preserve">Coordination </w:t>
      </w:r>
    </w:p>
    <w:p w:rsidR="00D866A7" w:rsidRPr="00721C65" w:rsidRDefault="00D866A7" w:rsidP="00D866A7">
      <w:pPr>
        <w:tabs>
          <w:tab w:val="left" w:pos="-720"/>
        </w:tabs>
        <w:suppressAutoHyphens/>
        <w:ind w:left="720"/>
      </w:pPr>
      <w:r w:rsidRPr="00721C65">
        <w:t xml:space="preserve">Legal Assistance </w:t>
      </w:r>
    </w:p>
    <w:p w:rsidR="00D866A7" w:rsidRPr="00721C65" w:rsidRDefault="00D866A7" w:rsidP="00D866A7">
      <w:pPr>
        <w:tabs>
          <w:tab w:val="left" w:pos="-720"/>
        </w:tabs>
        <w:suppressAutoHyphens/>
        <w:ind w:left="720"/>
      </w:pPr>
      <w:r w:rsidRPr="00721C65">
        <w:t>Access Services</w:t>
      </w:r>
    </w:p>
    <w:p w:rsidR="00D866A7" w:rsidRPr="00721C65" w:rsidRDefault="00D866A7" w:rsidP="00D866A7">
      <w:pPr>
        <w:tabs>
          <w:tab w:val="left" w:pos="-720"/>
        </w:tabs>
        <w:suppressAutoHyphens/>
        <w:ind w:left="720"/>
      </w:pPr>
      <w:r w:rsidRPr="00721C65">
        <w:t xml:space="preserve">In-Home Services </w:t>
      </w:r>
    </w:p>
    <w:p w:rsidR="00D866A7" w:rsidRPr="00721C65" w:rsidRDefault="00D866A7" w:rsidP="00D866A7">
      <w:pPr>
        <w:tabs>
          <w:tab w:val="left" w:pos="-720"/>
        </w:tabs>
        <w:suppressAutoHyphens/>
        <w:ind w:left="720"/>
      </w:pPr>
      <w:r w:rsidRPr="00721C65">
        <w:t>Nutrition Services</w:t>
      </w:r>
    </w:p>
    <w:p w:rsidR="00D866A7" w:rsidRPr="00721C65" w:rsidRDefault="00D866A7" w:rsidP="00D866A7">
      <w:pPr>
        <w:tabs>
          <w:tab w:val="left" w:pos="-720"/>
        </w:tabs>
        <w:suppressAutoHyphens/>
        <w:ind w:left="720"/>
      </w:pPr>
      <w:r w:rsidRPr="00721C65">
        <w:t xml:space="preserve">Social &amp; Health Services </w:t>
      </w:r>
    </w:p>
    <w:p w:rsidR="00D866A7" w:rsidRPr="00721C65" w:rsidRDefault="00D866A7" w:rsidP="00D866A7">
      <w:pPr>
        <w:tabs>
          <w:tab w:val="left" w:pos="-720"/>
        </w:tabs>
        <w:suppressAutoHyphens/>
        <w:ind w:left="720"/>
      </w:pPr>
      <w:r w:rsidRPr="00721C65">
        <w:t>Other Activities</w:t>
      </w:r>
    </w:p>
    <w:p w:rsidR="00D866A7" w:rsidRPr="00307C69" w:rsidRDefault="00D866A7" w:rsidP="00D866A7">
      <w:pPr>
        <w:pStyle w:val="ListParagraph"/>
        <w:tabs>
          <w:tab w:val="left" w:pos="-720"/>
        </w:tabs>
        <w:suppressAutoHyphens/>
        <w:rPr>
          <w:color w:val="0033CC"/>
        </w:rPr>
      </w:pPr>
    </w:p>
    <w:p w:rsidR="00D866A7" w:rsidRPr="00721C65" w:rsidRDefault="00D866A7" w:rsidP="00D866A7">
      <w:pPr>
        <w:tabs>
          <w:tab w:val="left" w:pos="-720"/>
        </w:tabs>
        <w:suppressAutoHyphens/>
      </w:pPr>
      <w:r w:rsidRPr="00721C65">
        <w:t xml:space="preserve">Not all programs allow services in each category. For example Title III C1 and C2 only allow expenditures in the Administration and Nutrition categories. </w:t>
      </w:r>
    </w:p>
    <w:p w:rsidR="00D866A7" w:rsidRDefault="00D866A7" w:rsidP="00D866A7">
      <w:pPr>
        <w:tabs>
          <w:tab w:val="left" w:pos="1800"/>
        </w:tabs>
        <w:rPr>
          <w:color w:val="0033CC"/>
        </w:rPr>
      </w:pPr>
    </w:p>
    <w:p w:rsidR="00D866A7" w:rsidRPr="00721C65" w:rsidRDefault="00D866A7" w:rsidP="00D866A7">
      <w:pPr>
        <w:tabs>
          <w:tab w:val="left" w:pos="1800"/>
        </w:tabs>
      </w:pPr>
      <w:r w:rsidRPr="00721C65">
        <w:t xml:space="preserve">Each program will be discussed individually but the following rules apply across multiple programs. </w:t>
      </w:r>
    </w:p>
    <w:p w:rsidR="00D866A7" w:rsidRDefault="00D866A7" w:rsidP="00D866A7">
      <w:pPr>
        <w:tabs>
          <w:tab w:val="left" w:pos="1800"/>
        </w:tabs>
        <w:rPr>
          <w:color w:val="0033CC"/>
        </w:rPr>
      </w:pPr>
    </w:p>
    <w:p w:rsidR="00D866A7" w:rsidRPr="00721C65" w:rsidRDefault="00D866A7" w:rsidP="00D866A7">
      <w:pPr>
        <w:tabs>
          <w:tab w:val="left" w:pos="1800"/>
        </w:tabs>
      </w:pPr>
      <w:r w:rsidRPr="00721C65">
        <w:rPr>
          <w:u w:val="single"/>
        </w:rPr>
        <w:t>Administration Lids</w:t>
      </w:r>
      <w:r w:rsidRPr="00721C65">
        <w:t xml:space="preserve">:  </w:t>
      </w:r>
    </w:p>
    <w:p w:rsidR="00D866A7" w:rsidRDefault="00D866A7" w:rsidP="00D866A7">
      <w:pPr>
        <w:tabs>
          <w:tab w:val="left" w:pos="1800"/>
        </w:tabs>
        <w:rPr>
          <w:color w:val="0033CC"/>
        </w:rPr>
      </w:pPr>
    </w:p>
    <w:p w:rsidR="00D866A7" w:rsidRPr="006C07F5" w:rsidRDefault="00D866A7" w:rsidP="00D866A7">
      <w:r w:rsidRPr="00721C65">
        <w:t xml:space="preserve">Administrative costs are allowed in Title III B, C1, C2, and E up to a combined </w:t>
      </w:r>
      <w:r>
        <w:t>maximum (lid) of 10%</w:t>
      </w:r>
      <w:r w:rsidRPr="00721C65">
        <w:t xml:space="preserve">. The maximum is calculated by taking </w:t>
      </w:r>
      <w:r>
        <w:t>10%</w:t>
      </w:r>
      <w:r w:rsidRPr="00721C65">
        <w:t xml:space="preserve"> of the total </w:t>
      </w:r>
      <w:r w:rsidR="00E624EB">
        <w:t>expenditures</w:t>
      </w:r>
      <w:r w:rsidRPr="00721C65">
        <w:t xml:space="preserve"> for Title III B, C1, C2, D and E.</w:t>
      </w:r>
      <w:r w:rsidRPr="000D504A">
        <w:rPr>
          <w:color w:val="0033CC"/>
        </w:rPr>
        <w:t xml:space="preserve">  </w:t>
      </w:r>
      <w:r w:rsidRPr="00721C65">
        <w:t xml:space="preserve">While Title III D does not allow administration charges, the Title III D funding is </w:t>
      </w:r>
      <w:r w:rsidR="00B03362">
        <w:t xml:space="preserve">included in the </w:t>
      </w:r>
      <w:r w:rsidRPr="00721C65">
        <w:t>calculat</w:t>
      </w:r>
      <w:r w:rsidR="00B03362">
        <w:t>ion of</w:t>
      </w:r>
      <w:r w:rsidRPr="00721C65">
        <w:t xml:space="preserve"> the allowable 10% that will be charged to Title III B, C</w:t>
      </w:r>
      <w:r>
        <w:t>1, C2</w:t>
      </w:r>
      <w:r w:rsidRPr="00721C65">
        <w:t xml:space="preserve"> and E</w:t>
      </w:r>
      <w:r>
        <w:t xml:space="preserve"> administration. </w:t>
      </w:r>
    </w:p>
    <w:p w:rsidR="00D866A7" w:rsidRPr="00757556" w:rsidRDefault="00D866A7" w:rsidP="00D866A7">
      <w:r w:rsidRPr="00950484">
        <w:t>The administrative costs may be distributed between the four parts (Title III B, C1, C2 and E) that allow administration, in any proportion as long as the combined</w:t>
      </w:r>
      <w:r w:rsidR="00D16CA3">
        <w:t xml:space="preserve"> 10% is not exceeded.  </w:t>
      </w:r>
      <w:r w:rsidRPr="00757556">
        <w:t xml:space="preserve">The exception is Title III E, which </w:t>
      </w:r>
      <w:r w:rsidR="00E624EB">
        <w:t xml:space="preserve">is limited to </w:t>
      </w:r>
      <w:r w:rsidRPr="00757556">
        <w:t>a maximum of 10% for administration</w:t>
      </w:r>
      <w:r w:rsidR="00B03362">
        <w:t xml:space="preserve"> of Title III E funding</w:t>
      </w:r>
      <w:r w:rsidRPr="00757556">
        <w:t xml:space="preserve">.    </w:t>
      </w:r>
    </w:p>
    <w:p w:rsidR="00D16CA3" w:rsidRDefault="00D16CA3" w:rsidP="00D16CA3">
      <w:pPr>
        <w:tabs>
          <w:tab w:val="left" w:pos="1800"/>
        </w:tabs>
        <w:rPr>
          <w:highlight w:val="green"/>
          <w:u w:val="single"/>
        </w:rPr>
      </w:pPr>
    </w:p>
    <w:p w:rsidR="00D16CA3" w:rsidRDefault="00D16CA3" w:rsidP="00D16CA3">
      <w:pPr>
        <w:tabs>
          <w:tab w:val="left" w:pos="1800"/>
        </w:tabs>
      </w:pPr>
      <w:r w:rsidRPr="00D16CA3">
        <w:rPr>
          <w:u w:val="single"/>
        </w:rPr>
        <w:t>Coordination Expenditures</w:t>
      </w:r>
      <w:r w:rsidRPr="00D16CA3">
        <w:t>:</w:t>
      </w:r>
      <w:r w:rsidRPr="00A44DD8">
        <w:t xml:space="preserve">  </w:t>
      </w:r>
    </w:p>
    <w:p w:rsidR="00D866A7" w:rsidRDefault="00D866A7" w:rsidP="00D866A7">
      <w:pPr>
        <w:tabs>
          <w:tab w:val="left" w:pos="1800"/>
        </w:tabs>
        <w:rPr>
          <w:color w:val="00B050"/>
        </w:rPr>
      </w:pPr>
    </w:p>
    <w:p w:rsidR="00D866A7" w:rsidRDefault="00D866A7" w:rsidP="00D866A7">
      <w:pPr>
        <w:tabs>
          <w:tab w:val="left" w:pos="1800"/>
        </w:tabs>
      </w:pPr>
      <w:r w:rsidRPr="00A641CE">
        <w:t xml:space="preserve">If the AAA has Title III B expenditures for coordination, federal regulations dictate that the </w:t>
      </w:r>
      <w:r w:rsidR="00D16CA3">
        <w:t xml:space="preserve">total </w:t>
      </w:r>
      <w:r w:rsidRPr="00A641CE">
        <w:t>expenditure</w:t>
      </w:r>
      <w:r w:rsidR="00D16CA3">
        <w:t>s</w:t>
      </w:r>
      <w:r w:rsidRPr="00A641CE">
        <w:t xml:space="preserve"> for administration must be exactly 10% of the total </w:t>
      </w:r>
      <w:r w:rsidR="00D16CA3">
        <w:t xml:space="preserve">overall </w:t>
      </w:r>
      <w:r w:rsidRPr="00A641CE">
        <w:t xml:space="preserve">expenditures.  </w:t>
      </w:r>
    </w:p>
    <w:p w:rsidR="00D866A7" w:rsidRDefault="00D866A7" w:rsidP="00D866A7">
      <w:pPr>
        <w:tabs>
          <w:tab w:val="left" w:pos="1800"/>
        </w:tabs>
      </w:pPr>
    </w:p>
    <w:p w:rsidR="00D866A7" w:rsidRPr="00A641CE" w:rsidRDefault="00D866A7" w:rsidP="00D866A7">
      <w:r w:rsidRPr="00A641CE">
        <w:t xml:space="preserve">For billings, this rule is periodically reviewed for compliance, but it is not enforced until the OAA </w:t>
      </w:r>
      <w:r w:rsidR="0023288E">
        <w:t>final</w:t>
      </w:r>
      <w:r w:rsidRPr="00A641CE">
        <w:t xml:space="preserve"> billings are received.  Consequently, the AAA may bill for coordination expenditures throughout the </w:t>
      </w:r>
      <w:r w:rsidR="0023288E">
        <w:t>contract period</w:t>
      </w:r>
      <w:r w:rsidR="0023288E" w:rsidRPr="00A641CE">
        <w:t xml:space="preserve"> </w:t>
      </w:r>
      <w:r w:rsidRPr="00A641CE">
        <w:t xml:space="preserve">without having to meet the 10% </w:t>
      </w:r>
      <w:r w:rsidR="00D16CA3">
        <w:t xml:space="preserve">administration </w:t>
      </w:r>
      <w:r w:rsidRPr="00A641CE">
        <w:t xml:space="preserve">requirement every month.  </w:t>
      </w:r>
    </w:p>
    <w:p w:rsidR="00D866A7" w:rsidRPr="007827AC" w:rsidRDefault="00D866A7" w:rsidP="00D866A7">
      <w:pPr>
        <w:tabs>
          <w:tab w:val="left" w:pos="1800"/>
        </w:tabs>
        <w:rPr>
          <w:color w:val="00B050"/>
        </w:rPr>
      </w:pPr>
    </w:p>
    <w:p w:rsidR="00D866A7" w:rsidRPr="00A641CE" w:rsidRDefault="00D866A7" w:rsidP="00D866A7">
      <w:pPr>
        <w:tabs>
          <w:tab w:val="left" w:pos="1800"/>
        </w:tabs>
      </w:pPr>
      <w:r w:rsidRPr="00A641CE">
        <w:t xml:space="preserve">Below is an example of the </w:t>
      </w:r>
      <w:r w:rsidR="0023288E">
        <w:t>final billing</w:t>
      </w:r>
      <w:r w:rsidR="00E624EB">
        <w:t xml:space="preserve"> </w:t>
      </w:r>
      <w:r w:rsidRPr="00A641CE">
        <w:t>calculation:</w:t>
      </w:r>
    </w:p>
    <w:p w:rsidR="00D866A7" w:rsidRPr="00A641CE" w:rsidRDefault="00D866A7" w:rsidP="00D866A7">
      <w:pPr>
        <w:tabs>
          <w:tab w:val="left" w:pos="1800"/>
        </w:tabs>
      </w:pPr>
    </w:p>
    <w:p w:rsidR="00D866A7" w:rsidRPr="00A641CE" w:rsidRDefault="00D866A7" w:rsidP="00D866A7">
      <w:pPr>
        <w:tabs>
          <w:tab w:val="left" w:pos="1800"/>
        </w:tabs>
      </w:pPr>
      <w:r w:rsidRPr="00A641CE">
        <w:t xml:space="preserve">             Total Expenditures            </w:t>
      </w:r>
      <w:r w:rsidR="0023288E">
        <w:tab/>
      </w:r>
      <w:r w:rsidR="0023288E">
        <w:tab/>
        <w:t xml:space="preserve">   </w:t>
      </w:r>
      <w:r w:rsidRPr="00A641CE">
        <w:t xml:space="preserve">Total Administration and </w:t>
      </w:r>
    </w:p>
    <w:p w:rsidR="00D866A7" w:rsidRPr="00A641CE" w:rsidRDefault="00D866A7" w:rsidP="00D866A7">
      <w:pPr>
        <w:tabs>
          <w:tab w:val="left" w:pos="1800"/>
        </w:tabs>
      </w:pPr>
      <w:r w:rsidRPr="00A641CE">
        <w:tab/>
      </w:r>
      <w:r w:rsidRPr="00A641CE">
        <w:tab/>
      </w:r>
      <w:r w:rsidRPr="00A641CE">
        <w:tab/>
      </w:r>
      <w:r w:rsidRPr="00A641CE">
        <w:tab/>
      </w:r>
      <w:r w:rsidRPr="00A641CE">
        <w:tab/>
        <w:t xml:space="preserve">             Coordination expenditures </w:t>
      </w:r>
    </w:p>
    <w:p w:rsidR="00D866A7" w:rsidRPr="00A641CE" w:rsidRDefault="00D866A7" w:rsidP="00D866A7">
      <w:pPr>
        <w:ind w:firstLine="720"/>
      </w:pPr>
      <w:r w:rsidRPr="00A641CE">
        <w:t>Title III B</w:t>
      </w:r>
      <w:r w:rsidRPr="00A641CE">
        <w:tab/>
      </w:r>
      <w:r w:rsidRPr="00A641CE">
        <w:tab/>
        <w:t>$100,000</w:t>
      </w:r>
      <w:r w:rsidRPr="00A641CE">
        <w:tab/>
      </w:r>
      <w:r w:rsidRPr="00A641CE">
        <w:tab/>
        <w:t>Title III B *</w:t>
      </w:r>
      <w:r w:rsidRPr="00A641CE">
        <w:tab/>
      </w:r>
      <w:r w:rsidRPr="00A641CE">
        <w:tab/>
        <w:t>$  15,000</w:t>
      </w:r>
    </w:p>
    <w:p w:rsidR="00D866A7" w:rsidRPr="00A641CE" w:rsidRDefault="00D866A7" w:rsidP="00D866A7">
      <w:pPr>
        <w:ind w:firstLine="720"/>
      </w:pPr>
      <w:r w:rsidRPr="00A641CE">
        <w:t>Title III C1</w:t>
      </w:r>
      <w:r w:rsidRPr="00A641CE">
        <w:tab/>
      </w:r>
      <w:r w:rsidRPr="00A641CE">
        <w:tab/>
        <w:t>$  50,000</w:t>
      </w:r>
      <w:r w:rsidRPr="00A641CE">
        <w:tab/>
      </w:r>
      <w:r w:rsidRPr="00A641CE">
        <w:tab/>
        <w:t>Title III C1</w:t>
      </w:r>
      <w:r w:rsidRPr="00A641CE">
        <w:tab/>
      </w:r>
      <w:r w:rsidRPr="00A641CE">
        <w:tab/>
        <w:t>$    4,500</w:t>
      </w:r>
    </w:p>
    <w:p w:rsidR="00D866A7" w:rsidRPr="00A641CE" w:rsidRDefault="00D866A7" w:rsidP="00D866A7">
      <w:pPr>
        <w:ind w:firstLine="720"/>
      </w:pPr>
      <w:r w:rsidRPr="00A641CE">
        <w:t>Title III C2</w:t>
      </w:r>
      <w:r w:rsidRPr="00A641CE">
        <w:tab/>
      </w:r>
      <w:r w:rsidRPr="00A641CE">
        <w:tab/>
        <w:t>$  50,000</w:t>
      </w:r>
      <w:r w:rsidRPr="00A641CE">
        <w:tab/>
      </w:r>
      <w:r w:rsidRPr="00A641CE">
        <w:tab/>
        <w:t>Title III C2</w:t>
      </w:r>
      <w:r w:rsidRPr="00A641CE">
        <w:tab/>
      </w:r>
      <w:r w:rsidRPr="00A641CE">
        <w:tab/>
        <w:t>$    5,500</w:t>
      </w:r>
    </w:p>
    <w:p w:rsidR="00D866A7" w:rsidRPr="00A641CE" w:rsidRDefault="00D866A7" w:rsidP="00D866A7">
      <w:pPr>
        <w:ind w:firstLine="720"/>
      </w:pPr>
      <w:r w:rsidRPr="00A641CE">
        <w:t>Title III D</w:t>
      </w:r>
      <w:r w:rsidRPr="00A641CE">
        <w:tab/>
      </w:r>
      <w:r w:rsidRPr="00A641CE">
        <w:tab/>
        <w:t>$  10,000</w:t>
      </w:r>
      <w:r w:rsidRPr="00A641CE">
        <w:tab/>
      </w:r>
      <w:r w:rsidRPr="00A641CE">
        <w:tab/>
        <w:t>Title III D **</w:t>
      </w:r>
      <w:r w:rsidRPr="00A641CE">
        <w:tab/>
      </w:r>
      <w:r w:rsidRPr="00A641CE">
        <w:tab/>
        <w:t>$           0</w:t>
      </w:r>
    </w:p>
    <w:p w:rsidR="00D866A7" w:rsidRPr="00A641CE" w:rsidRDefault="00D866A7" w:rsidP="00D866A7">
      <w:pPr>
        <w:ind w:firstLine="720"/>
        <w:rPr>
          <w:u w:val="single"/>
        </w:rPr>
      </w:pPr>
      <w:r w:rsidRPr="00597A79">
        <w:rPr>
          <w:u w:val="single"/>
        </w:rPr>
        <w:t>Title III E</w:t>
      </w:r>
      <w:r w:rsidRPr="00597A79">
        <w:rPr>
          <w:u w:val="single"/>
        </w:rPr>
        <w:tab/>
      </w:r>
      <w:r w:rsidRPr="00597A79">
        <w:rPr>
          <w:u w:val="single"/>
        </w:rPr>
        <w:tab/>
      </w:r>
      <w:r w:rsidRPr="00A641CE">
        <w:rPr>
          <w:u w:val="single"/>
        </w:rPr>
        <w:t>$  40,000</w:t>
      </w:r>
      <w:r w:rsidRPr="00A641CE">
        <w:tab/>
      </w:r>
      <w:r w:rsidRPr="00A641CE">
        <w:tab/>
      </w:r>
      <w:r w:rsidRPr="00597A79">
        <w:rPr>
          <w:u w:val="single"/>
        </w:rPr>
        <w:t>Title III E ***</w:t>
      </w:r>
      <w:r w:rsidRPr="00597A79">
        <w:rPr>
          <w:u w:val="single"/>
        </w:rPr>
        <w:tab/>
      </w:r>
      <w:r w:rsidRPr="00597A79">
        <w:rPr>
          <w:u w:val="single"/>
        </w:rPr>
        <w:tab/>
      </w:r>
      <w:r w:rsidR="00182577">
        <w:rPr>
          <w:u w:val="single"/>
        </w:rPr>
        <w:t>$    4,</w:t>
      </w:r>
      <w:r w:rsidRPr="00A641CE">
        <w:rPr>
          <w:u w:val="single"/>
        </w:rPr>
        <w:t>000</w:t>
      </w:r>
    </w:p>
    <w:p w:rsidR="00D866A7" w:rsidRPr="00A641CE" w:rsidRDefault="00D866A7" w:rsidP="00D866A7">
      <w:pPr>
        <w:ind w:firstLine="720"/>
      </w:pPr>
      <w:r w:rsidRPr="00A641CE">
        <w:t>Total Expenditure</w:t>
      </w:r>
      <w:r w:rsidRPr="00A641CE">
        <w:tab/>
        <w:t>$250,000</w:t>
      </w:r>
      <w:r w:rsidRPr="00A641CE">
        <w:tab/>
      </w:r>
      <w:r w:rsidRPr="00A641CE">
        <w:tab/>
        <w:t>Total Expenditure</w:t>
      </w:r>
      <w:r w:rsidRPr="00A641CE">
        <w:tab/>
        <w:t>$  29,000</w:t>
      </w:r>
    </w:p>
    <w:p w:rsidR="00D866A7" w:rsidRPr="00A641CE" w:rsidRDefault="00D866A7" w:rsidP="00D866A7"/>
    <w:p w:rsidR="00D866A7" w:rsidRPr="00A641CE" w:rsidRDefault="00D866A7" w:rsidP="00D866A7">
      <w:r w:rsidRPr="00A641CE">
        <w:t xml:space="preserve">     *  </w:t>
      </w:r>
      <w:r w:rsidRPr="00A641CE">
        <w:tab/>
        <w:t>Title III B Administration plus Title III B Coordination expenditures</w:t>
      </w:r>
    </w:p>
    <w:p w:rsidR="00D866A7" w:rsidRPr="00A641CE" w:rsidRDefault="00D866A7" w:rsidP="00D866A7">
      <w:r w:rsidRPr="00A641CE">
        <w:t xml:space="preserve">     ** </w:t>
      </w:r>
      <w:r w:rsidR="000C4398">
        <w:t xml:space="preserve"> </w:t>
      </w:r>
      <w:r w:rsidRPr="00A641CE">
        <w:tab/>
        <w:t>Title III D does not allow administration expenditures</w:t>
      </w:r>
    </w:p>
    <w:p w:rsidR="00D866A7" w:rsidRPr="00A641CE" w:rsidRDefault="00D866A7" w:rsidP="00D866A7">
      <w:r w:rsidRPr="00A641CE">
        <w:t xml:space="preserve">     *** </w:t>
      </w:r>
      <w:r w:rsidR="00AF00CC">
        <w:t xml:space="preserve"> </w:t>
      </w:r>
      <w:r w:rsidR="000C4398">
        <w:t>T</w:t>
      </w:r>
      <w:r w:rsidRPr="00A641CE">
        <w:t xml:space="preserve">itle III E has a separate administration lid of 10% </w:t>
      </w:r>
    </w:p>
    <w:p w:rsidR="00D866A7" w:rsidRPr="00A641CE" w:rsidRDefault="00D866A7" w:rsidP="00D866A7"/>
    <w:p w:rsidR="00D866A7" w:rsidRPr="00A641CE" w:rsidRDefault="00D866A7" w:rsidP="00D866A7">
      <w:r w:rsidRPr="00A641CE">
        <w:t>The total allowable administration is $25,000 (10% of the $250,000 total expenditures)</w:t>
      </w:r>
    </w:p>
    <w:p w:rsidR="00D866A7" w:rsidRPr="00A641CE" w:rsidRDefault="00D866A7" w:rsidP="00D866A7"/>
    <w:p w:rsidR="00D866A7" w:rsidRPr="00A641CE" w:rsidRDefault="00D866A7" w:rsidP="00EF23C9">
      <w:pPr>
        <w:pStyle w:val="ListParagraph"/>
        <w:numPr>
          <w:ilvl w:val="0"/>
          <w:numId w:val="49"/>
        </w:numPr>
      </w:pPr>
      <w:r w:rsidRPr="00A641CE">
        <w:t xml:space="preserve">If the AAA </w:t>
      </w:r>
      <w:r w:rsidRPr="00B36394">
        <w:rPr>
          <w:u w:val="single"/>
        </w:rPr>
        <w:t>does not have</w:t>
      </w:r>
      <w:r w:rsidRPr="00A641CE">
        <w:t xml:space="preserve"> coordination expenditures it must determine another allowable funding source for the excess $4,000 of administration expenditures ($29,</w:t>
      </w:r>
      <w:r>
        <w:t>000 total less $25,000 allowed)</w:t>
      </w:r>
      <w:r w:rsidRPr="00A641CE">
        <w:t xml:space="preserve"> </w:t>
      </w:r>
    </w:p>
    <w:p w:rsidR="00D866A7" w:rsidRPr="00A641CE" w:rsidRDefault="00D866A7" w:rsidP="00D866A7">
      <w:pPr>
        <w:pStyle w:val="ListParagraph"/>
      </w:pPr>
    </w:p>
    <w:p w:rsidR="00D866A7" w:rsidRPr="00A641CE" w:rsidRDefault="00D866A7" w:rsidP="00EF23C9">
      <w:pPr>
        <w:pStyle w:val="ListParagraph"/>
        <w:numPr>
          <w:ilvl w:val="0"/>
          <w:numId w:val="49"/>
        </w:numPr>
      </w:pPr>
      <w:r w:rsidRPr="00A641CE">
        <w:t xml:space="preserve">If the AAA </w:t>
      </w:r>
      <w:r w:rsidRPr="00B36394">
        <w:rPr>
          <w:u w:val="single"/>
        </w:rPr>
        <w:t>does have</w:t>
      </w:r>
      <w:r w:rsidRPr="00A641CE">
        <w:t xml:space="preserve"> coordination expenditures it must charge $4,000 of those expenditures to coordination ($29,000 total less $25,000 allowed)</w:t>
      </w:r>
    </w:p>
    <w:p w:rsidR="00DF3A6D" w:rsidRDefault="00DF3A6D"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FC1435" w:rsidRDefault="00FC1435" w:rsidP="00D866A7">
      <w:pPr>
        <w:tabs>
          <w:tab w:val="left" w:pos="1800"/>
        </w:tabs>
      </w:pPr>
    </w:p>
    <w:p w:rsidR="00CD1144" w:rsidRDefault="00D866A7" w:rsidP="00DF3A6D">
      <w:pPr>
        <w:tabs>
          <w:tab w:val="left" w:pos="1800"/>
        </w:tabs>
      </w:pPr>
      <w:r w:rsidRPr="00A641CE">
        <w:t>Below is an example of the breakout if the AAA has coordination expenditures:</w:t>
      </w:r>
    </w:p>
    <w:p w:rsidR="00F022F6" w:rsidRPr="00DF3A6D" w:rsidRDefault="00F022F6" w:rsidP="00DF3A6D">
      <w:pPr>
        <w:tabs>
          <w:tab w:val="left" w:pos="180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1337"/>
        <w:gridCol w:w="1577"/>
        <w:gridCol w:w="1278"/>
        <w:gridCol w:w="1596"/>
        <w:gridCol w:w="1278"/>
      </w:tblGrid>
      <w:tr w:rsidR="00D978A3" w:rsidRPr="00FF2E23" w:rsidTr="00397D10">
        <w:tc>
          <w:tcPr>
            <w:tcW w:w="2942" w:type="dxa"/>
            <w:gridSpan w:val="2"/>
            <w:tcBorders>
              <w:top w:val="single" w:sz="12" w:space="0" w:color="000000"/>
              <w:left w:val="single" w:sz="12" w:space="0" w:color="000000"/>
              <w:bottom w:val="single" w:sz="4" w:space="0" w:color="000000"/>
              <w:right w:val="single" w:sz="12" w:space="0" w:color="000000"/>
            </w:tcBorders>
            <w:vAlign w:val="bottom"/>
          </w:tcPr>
          <w:p w:rsidR="00D978A3" w:rsidRPr="002942EC" w:rsidRDefault="00D978A3" w:rsidP="007524F0">
            <w:pPr>
              <w:jc w:val="center"/>
            </w:pPr>
            <w:r w:rsidRPr="002942EC">
              <w:t>Total Expenditures</w:t>
            </w:r>
          </w:p>
        </w:tc>
        <w:tc>
          <w:tcPr>
            <w:tcW w:w="2951" w:type="dxa"/>
            <w:gridSpan w:val="2"/>
            <w:tcBorders>
              <w:top w:val="single" w:sz="12" w:space="0" w:color="000000"/>
              <w:left w:val="single" w:sz="12" w:space="0" w:color="000000"/>
              <w:bottom w:val="single" w:sz="4" w:space="0" w:color="000000"/>
              <w:right w:val="single" w:sz="12" w:space="0" w:color="000000"/>
            </w:tcBorders>
            <w:vAlign w:val="bottom"/>
          </w:tcPr>
          <w:p w:rsidR="00D978A3" w:rsidRPr="002942EC" w:rsidRDefault="00D978A3" w:rsidP="00FF2E23">
            <w:pPr>
              <w:jc w:val="center"/>
            </w:pPr>
            <w:r w:rsidRPr="002942EC">
              <w:t>Total Coordination Expenditures</w:t>
            </w:r>
          </w:p>
        </w:tc>
        <w:tc>
          <w:tcPr>
            <w:tcW w:w="2963" w:type="dxa"/>
            <w:gridSpan w:val="2"/>
            <w:tcBorders>
              <w:top w:val="single" w:sz="12" w:space="0" w:color="000000"/>
              <w:left w:val="single" w:sz="12" w:space="0" w:color="000000"/>
              <w:bottom w:val="single" w:sz="4" w:space="0" w:color="000000"/>
              <w:right w:val="single" w:sz="12" w:space="0" w:color="000000"/>
            </w:tcBorders>
            <w:vAlign w:val="bottom"/>
          </w:tcPr>
          <w:p w:rsidR="00D978A3" w:rsidRPr="002942EC" w:rsidRDefault="00D978A3" w:rsidP="007524F0">
            <w:pPr>
              <w:jc w:val="center"/>
            </w:pPr>
            <w:r w:rsidRPr="002942EC">
              <w:t>Total Admin Expenditures</w:t>
            </w:r>
          </w:p>
        </w:tc>
      </w:tr>
      <w:tr w:rsidR="00D978A3" w:rsidRPr="00FF2E23" w:rsidTr="00397D10">
        <w:tc>
          <w:tcPr>
            <w:tcW w:w="1552" w:type="dxa"/>
            <w:tcBorders>
              <w:left w:val="single" w:sz="12" w:space="0" w:color="000000"/>
              <w:bottom w:val="nil"/>
              <w:right w:val="single" w:sz="6" w:space="0" w:color="000000"/>
            </w:tcBorders>
            <w:vAlign w:val="bottom"/>
          </w:tcPr>
          <w:p w:rsidR="00D978A3" w:rsidRPr="002942EC" w:rsidRDefault="00D978A3" w:rsidP="00CD1144">
            <w:r w:rsidRPr="002942EC">
              <w:t>Title III B</w:t>
            </w:r>
          </w:p>
        </w:tc>
        <w:tc>
          <w:tcPr>
            <w:tcW w:w="1390" w:type="dxa"/>
            <w:tcBorders>
              <w:left w:val="single" w:sz="6" w:space="0" w:color="000000"/>
              <w:bottom w:val="nil"/>
              <w:right w:val="single" w:sz="12" w:space="0" w:color="000000"/>
            </w:tcBorders>
            <w:vAlign w:val="bottom"/>
          </w:tcPr>
          <w:p w:rsidR="00D978A3" w:rsidRPr="002942EC" w:rsidRDefault="00D978A3" w:rsidP="007B4687">
            <w:r w:rsidRPr="002942EC">
              <w:t>$</w:t>
            </w:r>
            <w:r w:rsidR="00CD1144" w:rsidRPr="002942EC">
              <w:t xml:space="preserve"> </w:t>
            </w:r>
            <w:r w:rsidR="007B4687">
              <w:t>1</w:t>
            </w:r>
            <w:r w:rsidRPr="002942EC">
              <w:t>00,000</w:t>
            </w:r>
          </w:p>
        </w:tc>
        <w:tc>
          <w:tcPr>
            <w:tcW w:w="1577" w:type="dxa"/>
            <w:tcBorders>
              <w:left w:val="single" w:sz="12" w:space="0" w:color="000000"/>
              <w:bottom w:val="nil"/>
              <w:right w:val="single" w:sz="6" w:space="0" w:color="000000"/>
            </w:tcBorders>
          </w:tcPr>
          <w:p w:rsidR="00D978A3" w:rsidRPr="002942EC" w:rsidRDefault="00CD1144" w:rsidP="00D866A7">
            <w:r w:rsidRPr="002942EC">
              <w:t>Title III B Coordination</w:t>
            </w:r>
          </w:p>
        </w:tc>
        <w:tc>
          <w:tcPr>
            <w:tcW w:w="1374" w:type="dxa"/>
            <w:tcBorders>
              <w:left w:val="single" w:sz="6" w:space="0" w:color="000000"/>
              <w:bottom w:val="nil"/>
              <w:right w:val="single" w:sz="12" w:space="0" w:color="000000"/>
            </w:tcBorders>
            <w:vAlign w:val="bottom"/>
          </w:tcPr>
          <w:p w:rsidR="00D978A3" w:rsidRPr="002942EC" w:rsidRDefault="00CD1144" w:rsidP="007B4687">
            <w:pPr>
              <w:rPr>
                <w:b/>
              </w:rPr>
            </w:pPr>
            <w:r w:rsidRPr="002942EC">
              <w:rPr>
                <w:b/>
              </w:rPr>
              <w:t>$</w:t>
            </w:r>
            <w:r w:rsidR="007B4687">
              <w:rPr>
                <w:b/>
              </w:rPr>
              <w:t xml:space="preserve">    </w:t>
            </w:r>
            <w:r w:rsidRPr="002942EC">
              <w:rPr>
                <w:b/>
              </w:rPr>
              <w:t>4,000</w:t>
            </w:r>
          </w:p>
        </w:tc>
        <w:tc>
          <w:tcPr>
            <w:tcW w:w="1617" w:type="dxa"/>
            <w:tcBorders>
              <w:left w:val="single" w:sz="12" w:space="0" w:color="000000"/>
              <w:bottom w:val="nil"/>
              <w:right w:val="single" w:sz="6" w:space="0" w:color="000000"/>
            </w:tcBorders>
          </w:tcPr>
          <w:p w:rsidR="00D978A3" w:rsidRPr="002942EC" w:rsidRDefault="00CD1144" w:rsidP="00D866A7">
            <w:r w:rsidRPr="002942EC">
              <w:t>Title III B Admin</w:t>
            </w:r>
          </w:p>
        </w:tc>
        <w:tc>
          <w:tcPr>
            <w:tcW w:w="1346" w:type="dxa"/>
            <w:tcBorders>
              <w:left w:val="single" w:sz="6" w:space="0" w:color="000000"/>
              <w:bottom w:val="nil"/>
              <w:right w:val="single" w:sz="12" w:space="0" w:color="000000"/>
            </w:tcBorders>
            <w:vAlign w:val="bottom"/>
          </w:tcPr>
          <w:p w:rsidR="00D978A3" w:rsidRPr="00353506" w:rsidRDefault="00CD1144" w:rsidP="007B4687">
            <w:pPr>
              <w:rPr>
                <w:b/>
              </w:rPr>
            </w:pPr>
            <w:r w:rsidRPr="00353506">
              <w:rPr>
                <w:b/>
              </w:rPr>
              <w:t>$  11,000</w:t>
            </w:r>
          </w:p>
        </w:tc>
      </w:tr>
      <w:tr w:rsidR="00CD1144" w:rsidRPr="00FF2E23" w:rsidTr="00397D10">
        <w:tc>
          <w:tcPr>
            <w:tcW w:w="1552" w:type="dxa"/>
            <w:tcBorders>
              <w:top w:val="nil"/>
              <w:left w:val="single" w:sz="12" w:space="0" w:color="000000"/>
              <w:bottom w:val="nil"/>
              <w:right w:val="single" w:sz="6" w:space="0" w:color="000000"/>
            </w:tcBorders>
          </w:tcPr>
          <w:p w:rsidR="00CD1144" w:rsidRPr="002942EC" w:rsidRDefault="00CD1144" w:rsidP="00D866A7">
            <w:r w:rsidRPr="002942EC">
              <w:t>Title III C1</w:t>
            </w:r>
          </w:p>
        </w:tc>
        <w:tc>
          <w:tcPr>
            <w:tcW w:w="1390" w:type="dxa"/>
            <w:tcBorders>
              <w:top w:val="nil"/>
              <w:left w:val="single" w:sz="6" w:space="0" w:color="000000"/>
              <w:bottom w:val="nil"/>
              <w:right w:val="single" w:sz="12" w:space="0" w:color="000000"/>
            </w:tcBorders>
          </w:tcPr>
          <w:p w:rsidR="00CD1144" w:rsidRPr="002942EC" w:rsidRDefault="00CD1144" w:rsidP="007B4687">
            <w:r w:rsidRPr="002942EC">
              <w:t>$   50,000</w:t>
            </w:r>
          </w:p>
        </w:tc>
        <w:tc>
          <w:tcPr>
            <w:tcW w:w="1577" w:type="dxa"/>
            <w:tcBorders>
              <w:top w:val="nil"/>
              <w:left w:val="single" w:sz="12" w:space="0" w:color="000000"/>
              <w:bottom w:val="nil"/>
              <w:right w:val="single" w:sz="6" w:space="0" w:color="000000"/>
            </w:tcBorders>
          </w:tcPr>
          <w:p w:rsidR="00CD1144" w:rsidRPr="002942EC" w:rsidRDefault="00CD1144" w:rsidP="00D866A7"/>
        </w:tc>
        <w:tc>
          <w:tcPr>
            <w:tcW w:w="1374" w:type="dxa"/>
            <w:tcBorders>
              <w:top w:val="nil"/>
              <w:left w:val="single" w:sz="6" w:space="0" w:color="000000"/>
              <w:bottom w:val="nil"/>
              <w:right w:val="single" w:sz="12" w:space="0" w:color="000000"/>
            </w:tcBorders>
          </w:tcPr>
          <w:p w:rsidR="00CD1144" w:rsidRPr="002942EC" w:rsidRDefault="00CD1144" w:rsidP="00D866A7"/>
        </w:tc>
        <w:tc>
          <w:tcPr>
            <w:tcW w:w="1617" w:type="dxa"/>
            <w:tcBorders>
              <w:top w:val="nil"/>
              <w:left w:val="single" w:sz="12" w:space="0" w:color="000000"/>
              <w:bottom w:val="nil"/>
              <w:right w:val="single" w:sz="6" w:space="0" w:color="000000"/>
            </w:tcBorders>
          </w:tcPr>
          <w:p w:rsidR="00CD1144" w:rsidRPr="002942EC" w:rsidRDefault="00CD1144" w:rsidP="00CD1144">
            <w:r w:rsidRPr="002942EC">
              <w:t>Title III C1</w:t>
            </w:r>
          </w:p>
        </w:tc>
        <w:tc>
          <w:tcPr>
            <w:tcW w:w="1346" w:type="dxa"/>
            <w:tcBorders>
              <w:top w:val="nil"/>
              <w:left w:val="single" w:sz="6" w:space="0" w:color="000000"/>
              <w:bottom w:val="nil"/>
              <w:right w:val="single" w:sz="12" w:space="0" w:color="000000"/>
            </w:tcBorders>
          </w:tcPr>
          <w:p w:rsidR="00CD1144" w:rsidRPr="002942EC" w:rsidRDefault="00CD1144" w:rsidP="007B4687">
            <w:r w:rsidRPr="002942EC">
              <w:t>$</w:t>
            </w:r>
            <w:r w:rsidR="007B4687">
              <w:t xml:space="preserve">  </w:t>
            </w:r>
            <w:r w:rsidRPr="002942EC">
              <w:t xml:space="preserve">  4,500</w:t>
            </w:r>
          </w:p>
        </w:tc>
      </w:tr>
      <w:tr w:rsidR="00CD1144" w:rsidRPr="00FF2E23" w:rsidTr="00397D10">
        <w:tc>
          <w:tcPr>
            <w:tcW w:w="1552" w:type="dxa"/>
            <w:tcBorders>
              <w:top w:val="nil"/>
              <w:left w:val="single" w:sz="12" w:space="0" w:color="000000"/>
              <w:bottom w:val="nil"/>
              <w:right w:val="single" w:sz="6" w:space="0" w:color="000000"/>
            </w:tcBorders>
          </w:tcPr>
          <w:p w:rsidR="00CD1144" w:rsidRPr="002942EC" w:rsidRDefault="00CD1144" w:rsidP="00D866A7">
            <w:r w:rsidRPr="002942EC">
              <w:t>Title III C2</w:t>
            </w:r>
          </w:p>
        </w:tc>
        <w:tc>
          <w:tcPr>
            <w:tcW w:w="1390" w:type="dxa"/>
            <w:tcBorders>
              <w:top w:val="nil"/>
              <w:left w:val="single" w:sz="6" w:space="0" w:color="000000"/>
              <w:bottom w:val="nil"/>
              <w:right w:val="single" w:sz="12" w:space="0" w:color="000000"/>
            </w:tcBorders>
          </w:tcPr>
          <w:p w:rsidR="00CD1144" w:rsidRPr="002942EC" w:rsidRDefault="00CD1144" w:rsidP="007B4687">
            <w:r w:rsidRPr="002942EC">
              <w:t>$   50,000</w:t>
            </w:r>
          </w:p>
        </w:tc>
        <w:tc>
          <w:tcPr>
            <w:tcW w:w="1577" w:type="dxa"/>
            <w:tcBorders>
              <w:top w:val="nil"/>
              <w:left w:val="single" w:sz="12" w:space="0" w:color="000000"/>
              <w:bottom w:val="nil"/>
              <w:right w:val="single" w:sz="6" w:space="0" w:color="000000"/>
            </w:tcBorders>
          </w:tcPr>
          <w:p w:rsidR="00CD1144" w:rsidRPr="002942EC" w:rsidRDefault="00CD1144" w:rsidP="00D866A7"/>
        </w:tc>
        <w:tc>
          <w:tcPr>
            <w:tcW w:w="1374" w:type="dxa"/>
            <w:tcBorders>
              <w:top w:val="nil"/>
              <w:left w:val="single" w:sz="6" w:space="0" w:color="000000"/>
              <w:bottom w:val="nil"/>
              <w:right w:val="single" w:sz="12" w:space="0" w:color="000000"/>
            </w:tcBorders>
          </w:tcPr>
          <w:p w:rsidR="00CD1144" w:rsidRPr="002942EC" w:rsidRDefault="00CD1144" w:rsidP="00D866A7"/>
        </w:tc>
        <w:tc>
          <w:tcPr>
            <w:tcW w:w="1617" w:type="dxa"/>
            <w:tcBorders>
              <w:top w:val="nil"/>
              <w:left w:val="single" w:sz="12" w:space="0" w:color="000000"/>
              <w:bottom w:val="nil"/>
              <w:right w:val="single" w:sz="6" w:space="0" w:color="000000"/>
            </w:tcBorders>
          </w:tcPr>
          <w:p w:rsidR="00CD1144" w:rsidRPr="002942EC" w:rsidRDefault="00CD1144" w:rsidP="00CD1144">
            <w:r w:rsidRPr="002942EC">
              <w:t>Title III C2</w:t>
            </w:r>
          </w:p>
        </w:tc>
        <w:tc>
          <w:tcPr>
            <w:tcW w:w="1346" w:type="dxa"/>
            <w:tcBorders>
              <w:top w:val="nil"/>
              <w:left w:val="single" w:sz="6" w:space="0" w:color="000000"/>
              <w:bottom w:val="nil"/>
              <w:right w:val="single" w:sz="12" w:space="0" w:color="000000"/>
            </w:tcBorders>
          </w:tcPr>
          <w:p w:rsidR="00CD1144" w:rsidRPr="002942EC" w:rsidRDefault="00CD1144" w:rsidP="007B4687">
            <w:r w:rsidRPr="002942EC">
              <w:t xml:space="preserve">$ </w:t>
            </w:r>
            <w:r w:rsidR="007B4687">
              <w:t xml:space="preserve"> </w:t>
            </w:r>
            <w:r w:rsidRPr="002942EC">
              <w:t xml:space="preserve">  5,500</w:t>
            </w:r>
          </w:p>
        </w:tc>
      </w:tr>
      <w:tr w:rsidR="00CD1144" w:rsidRPr="00FF2E23" w:rsidTr="00397D10">
        <w:tc>
          <w:tcPr>
            <w:tcW w:w="1552" w:type="dxa"/>
            <w:tcBorders>
              <w:top w:val="nil"/>
              <w:left w:val="single" w:sz="12" w:space="0" w:color="000000"/>
              <w:bottom w:val="nil"/>
              <w:right w:val="single" w:sz="6" w:space="0" w:color="000000"/>
            </w:tcBorders>
          </w:tcPr>
          <w:p w:rsidR="00CD1144" w:rsidRPr="002942EC" w:rsidRDefault="00CD1144" w:rsidP="00D866A7">
            <w:r w:rsidRPr="002942EC">
              <w:t>Title III D</w:t>
            </w:r>
          </w:p>
        </w:tc>
        <w:tc>
          <w:tcPr>
            <w:tcW w:w="1390" w:type="dxa"/>
            <w:tcBorders>
              <w:top w:val="nil"/>
              <w:left w:val="single" w:sz="6" w:space="0" w:color="000000"/>
              <w:bottom w:val="nil"/>
              <w:right w:val="single" w:sz="12" w:space="0" w:color="000000"/>
            </w:tcBorders>
          </w:tcPr>
          <w:p w:rsidR="00CD1144" w:rsidRPr="002942EC" w:rsidRDefault="00CD1144" w:rsidP="007B4687">
            <w:r w:rsidRPr="002942EC">
              <w:t>$   10,000</w:t>
            </w:r>
          </w:p>
        </w:tc>
        <w:tc>
          <w:tcPr>
            <w:tcW w:w="1577" w:type="dxa"/>
            <w:tcBorders>
              <w:top w:val="nil"/>
              <w:left w:val="single" w:sz="12" w:space="0" w:color="000000"/>
              <w:bottom w:val="nil"/>
              <w:right w:val="single" w:sz="6" w:space="0" w:color="000000"/>
            </w:tcBorders>
          </w:tcPr>
          <w:p w:rsidR="00CD1144" w:rsidRPr="002942EC" w:rsidRDefault="00CD1144" w:rsidP="00D866A7"/>
        </w:tc>
        <w:tc>
          <w:tcPr>
            <w:tcW w:w="1374" w:type="dxa"/>
            <w:tcBorders>
              <w:top w:val="nil"/>
              <w:left w:val="single" w:sz="6" w:space="0" w:color="000000"/>
              <w:bottom w:val="nil"/>
              <w:right w:val="single" w:sz="12" w:space="0" w:color="000000"/>
            </w:tcBorders>
          </w:tcPr>
          <w:p w:rsidR="00CD1144" w:rsidRPr="002942EC" w:rsidRDefault="00CD1144" w:rsidP="00D866A7"/>
        </w:tc>
        <w:tc>
          <w:tcPr>
            <w:tcW w:w="1617" w:type="dxa"/>
            <w:tcBorders>
              <w:top w:val="nil"/>
              <w:left w:val="single" w:sz="12" w:space="0" w:color="000000"/>
              <w:bottom w:val="nil"/>
              <w:right w:val="single" w:sz="6" w:space="0" w:color="000000"/>
            </w:tcBorders>
          </w:tcPr>
          <w:p w:rsidR="00CD1144" w:rsidRPr="002942EC" w:rsidRDefault="00CD1144" w:rsidP="00CD1144">
            <w:r w:rsidRPr="002942EC">
              <w:t>Title III D</w:t>
            </w:r>
          </w:p>
        </w:tc>
        <w:tc>
          <w:tcPr>
            <w:tcW w:w="1346" w:type="dxa"/>
            <w:tcBorders>
              <w:top w:val="nil"/>
              <w:left w:val="single" w:sz="6" w:space="0" w:color="000000"/>
              <w:bottom w:val="nil"/>
              <w:right w:val="single" w:sz="12" w:space="0" w:color="000000"/>
            </w:tcBorders>
          </w:tcPr>
          <w:p w:rsidR="00CD1144" w:rsidRPr="002942EC" w:rsidRDefault="00CD1144" w:rsidP="007B4687">
            <w:r w:rsidRPr="002942EC">
              <w:t>$          0</w:t>
            </w:r>
          </w:p>
        </w:tc>
      </w:tr>
      <w:tr w:rsidR="00CD1144" w:rsidRPr="00FF2E23" w:rsidTr="00397D10">
        <w:tc>
          <w:tcPr>
            <w:tcW w:w="1552" w:type="dxa"/>
            <w:tcBorders>
              <w:top w:val="nil"/>
              <w:left w:val="single" w:sz="12" w:space="0" w:color="000000"/>
              <w:bottom w:val="nil"/>
              <w:right w:val="single" w:sz="6" w:space="0" w:color="000000"/>
            </w:tcBorders>
          </w:tcPr>
          <w:p w:rsidR="00CD1144" w:rsidRPr="002942EC" w:rsidRDefault="00CD1144" w:rsidP="00D866A7">
            <w:r w:rsidRPr="002942EC">
              <w:t>Title III E</w:t>
            </w:r>
          </w:p>
        </w:tc>
        <w:tc>
          <w:tcPr>
            <w:tcW w:w="1390" w:type="dxa"/>
            <w:tcBorders>
              <w:top w:val="nil"/>
              <w:left w:val="single" w:sz="6" w:space="0" w:color="000000"/>
              <w:bottom w:val="nil"/>
              <w:right w:val="single" w:sz="12" w:space="0" w:color="000000"/>
            </w:tcBorders>
          </w:tcPr>
          <w:p w:rsidR="00CD1144" w:rsidRPr="002942EC" w:rsidRDefault="00CD1144" w:rsidP="007B4687">
            <w:r w:rsidRPr="002942EC">
              <w:t>$   40,000</w:t>
            </w:r>
          </w:p>
        </w:tc>
        <w:tc>
          <w:tcPr>
            <w:tcW w:w="1577" w:type="dxa"/>
            <w:tcBorders>
              <w:top w:val="nil"/>
              <w:left w:val="single" w:sz="12" w:space="0" w:color="000000"/>
              <w:bottom w:val="nil"/>
              <w:right w:val="single" w:sz="6" w:space="0" w:color="000000"/>
            </w:tcBorders>
          </w:tcPr>
          <w:p w:rsidR="00CD1144" w:rsidRPr="002942EC" w:rsidRDefault="00CD1144" w:rsidP="00D866A7"/>
        </w:tc>
        <w:tc>
          <w:tcPr>
            <w:tcW w:w="1374" w:type="dxa"/>
            <w:tcBorders>
              <w:top w:val="nil"/>
              <w:left w:val="single" w:sz="6" w:space="0" w:color="000000"/>
              <w:bottom w:val="nil"/>
              <w:right w:val="single" w:sz="12" w:space="0" w:color="000000"/>
            </w:tcBorders>
          </w:tcPr>
          <w:p w:rsidR="00CD1144" w:rsidRPr="002942EC" w:rsidRDefault="00CD1144" w:rsidP="00D866A7"/>
        </w:tc>
        <w:tc>
          <w:tcPr>
            <w:tcW w:w="1617" w:type="dxa"/>
            <w:tcBorders>
              <w:top w:val="nil"/>
              <w:left w:val="single" w:sz="12" w:space="0" w:color="000000"/>
              <w:bottom w:val="nil"/>
              <w:right w:val="single" w:sz="6" w:space="0" w:color="000000"/>
            </w:tcBorders>
          </w:tcPr>
          <w:p w:rsidR="00CD1144" w:rsidRPr="002942EC" w:rsidRDefault="00CD1144" w:rsidP="00CD1144">
            <w:r w:rsidRPr="002942EC">
              <w:t>Title III E</w:t>
            </w:r>
          </w:p>
        </w:tc>
        <w:tc>
          <w:tcPr>
            <w:tcW w:w="1346" w:type="dxa"/>
            <w:tcBorders>
              <w:top w:val="nil"/>
              <w:left w:val="single" w:sz="6" w:space="0" w:color="000000"/>
              <w:bottom w:val="nil"/>
              <w:right w:val="single" w:sz="12" w:space="0" w:color="000000"/>
            </w:tcBorders>
          </w:tcPr>
          <w:p w:rsidR="00CD1144" w:rsidRPr="002942EC" w:rsidRDefault="00CD1144" w:rsidP="007B4687">
            <w:r w:rsidRPr="002942EC">
              <w:t xml:space="preserve">$   </w:t>
            </w:r>
            <w:r w:rsidR="007B4687">
              <w:t>4</w:t>
            </w:r>
            <w:r w:rsidRPr="002942EC">
              <w:t>,000</w:t>
            </w:r>
          </w:p>
        </w:tc>
      </w:tr>
      <w:tr w:rsidR="00CD1144" w:rsidRPr="00FF2E23" w:rsidTr="00E23C50">
        <w:tc>
          <w:tcPr>
            <w:tcW w:w="1552" w:type="dxa"/>
            <w:tcBorders>
              <w:top w:val="nil"/>
              <w:left w:val="single" w:sz="12" w:space="0" w:color="000000"/>
              <w:bottom w:val="single" w:sz="6" w:space="0" w:color="000000"/>
              <w:right w:val="single" w:sz="6" w:space="0" w:color="000000"/>
            </w:tcBorders>
          </w:tcPr>
          <w:p w:rsidR="00CD1144" w:rsidRPr="002942EC" w:rsidRDefault="00CD1144" w:rsidP="00D866A7"/>
        </w:tc>
        <w:tc>
          <w:tcPr>
            <w:tcW w:w="1390" w:type="dxa"/>
            <w:tcBorders>
              <w:top w:val="nil"/>
              <w:left w:val="single" w:sz="6" w:space="0" w:color="000000"/>
              <w:bottom w:val="single" w:sz="6" w:space="0" w:color="000000"/>
              <w:right w:val="single" w:sz="12" w:space="0" w:color="000000"/>
            </w:tcBorders>
          </w:tcPr>
          <w:p w:rsidR="00CD1144" w:rsidRPr="002942EC" w:rsidRDefault="00CD1144" w:rsidP="00D866A7"/>
        </w:tc>
        <w:tc>
          <w:tcPr>
            <w:tcW w:w="1577" w:type="dxa"/>
            <w:tcBorders>
              <w:top w:val="nil"/>
              <w:left w:val="single" w:sz="12" w:space="0" w:color="000000"/>
              <w:bottom w:val="single" w:sz="6" w:space="0" w:color="000000"/>
              <w:right w:val="single" w:sz="6" w:space="0" w:color="000000"/>
            </w:tcBorders>
          </w:tcPr>
          <w:p w:rsidR="00CD1144" w:rsidRPr="002942EC" w:rsidRDefault="00CD1144" w:rsidP="00D866A7"/>
        </w:tc>
        <w:tc>
          <w:tcPr>
            <w:tcW w:w="1374" w:type="dxa"/>
            <w:tcBorders>
              <w:top w:val="nil"/>
              <w:left w:val="single" w:sz="6" w:space="0" w:color="000000"/>
              <w:bottom w:val="single" w:sz="6" w:space="0" w:color="000000"/>
              <w:right w:val="single" w:sz="12" w:space="0" w:color="000000"/>
            </w:tcBorders>
          </w:tcPr>
          <w:p w:rsidR="00CD1144" w:rsidRPr="002942EC" w:rsidRDefault="00CD1144" w:rsidP="00D866A7"/>
        </w:tc>
        <w:tc>
          <w:tcPr>
            <w:tcW w:w="1617" w:type="dxa"/>
            <w:tcBorders>
              <w:top w:val="nil"/>
              <w:left w:val="single" w:sz="12" w:space="0" w:color="000000"/>
              <w:bottom w:val="single" w:sz="6" w:space="0" w:color="000000"/>
              <w:right w:val="single" w:sz="6" w:space="0" w:color="000000"/>
            </w:tcBorders>
          </w:tcPr>
          <w:p w:rsidR="00CD1144" w:rsidRPr="002942EC" w:rsidRDefault="00CD1144" w:rsidP="00D866A7"/>
        </w:tc>
        <w:tc>
          <w:tcPr>
            <w:tcW w:w="1346" w:type="dxa"/>
            <w:tcBorders>
              <w:top w:val="nil"/>
              <w:left w:val="single" w:sz="6" w:space="0" w:color="000000"/>
              <w:bottom w:val="single" w:sz="6" w:space="0" w:color="000000"/>
              <w:right w:val="single" w:sz="12" w:space="0" w:color="000000"/>
            </w:tcBorders>
          </w:tcPr>
          <w:p w:rsidR="00CD1144" w:rsidRPr="002942EC" w:rsidRDefault="00CD1144" w:rsidP="00D866A7"/>
        </w:tc>
      </w:tr>
      <w:tr w:rsidR="00CD1144" w:rsidRPr="00FF2E23" w:rsidTr="00E23C50">
        <w:tc>
          <w:tcPr>
            <w:tcW w:w="1552" w:type="dxa"/>
            <w:tcBorders>
              <w:top w:val="single" w:sz="6" w:space="0" w:color="000000"/>
              <w:left w:val="single" w:sz="12" w:space="0" w:color="000000"/>
              <w:bottom w:val="nil"/>
              <w:right w:val="single" w:sz="6" w:space="0" w:color="000000"/>
            </w:tcBorders>
          </w:tcPr>
          <w:p w:rsidR="00CD1144" w:rsidRPr="002942EC" w:rsidRDefault="00E23C50" w:rsidP="00D866A7">
            <w:r w:rsidRPr="002942EC">
              <w:t xml:space="preserve">Total </w:t>
            </w:r>
          </w:p>
        </w:tc>
        <w:tc>
          <w:tcPr>
            <w:tcW w:w="1390" w:type="dxa"/>
            <w:tcBorders>
              <w:top w:val="single" w:sz="6" w:space="0" w:color="000000"/>
              <w:left w:val="single" w:sz="6" w:space="0" w:color="000000"/>
              <w:bottom w:val="nil"/>
              <w:right w:val="single" w:sz="12" w:space="0" w:color="000000"/>
            </w:tcBorders>
          </w:tcPr>
          <w:p w:rsidR="00CD1144" w:rsidRPr="002942EC" w:rsidRDefault="00CD1144" w:rsidP="00D866A7"/>
        </w:tc>
        <w:tc>
          <w:tcPr>
            <w:tcW w:w="1577" w:type="dxa"/>
            <w:tcBorders>
              <w:top w:val="single" w:sz="6" w:space="0" w:color="000000"/>
              <w:left w:val="single" w:sz="12" w:space="0" w:color="000000"/>
              <w:bottom w:val="nil"/>
              <w:right w:val="single" w:sz="6" w:space="0" w:color="000000"/>
            </w:tcBorders>
          </w:tcPr>
          <w:p w:rsidR="00CD1144" w:rsidRPr="002942EC" w:rsidRDefault="00E23C50" w:rsidP="00D866A7">
            <w:r w:rsidRPr="002942EC">
              <w:t>Total</w:t>
            </w:r>
          </w:p>
        </w:tc>
        <w:tc>
          <w:tcPr>
            <w:tcW w:w="1374" w:type="dxa"/>
            <w:tcBorders>
              <w:top w:val="single" w:sz="6" w:space="0" w:color="000000"/>
              <w:left w:val="single" w:sz="6" w:space="0" w:color="000000"/>
              <w:bottom w:val="nil"/>
              <w:right w:val="single" w:sz="12" w:space="0" w:color="000000"/>
            </w:tcBorders>
            <w:vAlign w:val="bottom"/>
          </w:tcPr>
          <w:p w:rsidR="00CD1144" w:rsidRPr="002942EC" w:rsidRDefault="00CD1144" w:rsidP="00E23C50">
            <w:pPr>
              <w:jc w:val="right"/>
            </w:pPr>
          </w:p>
        </w:tc>
        <w:tc>
          <w:tcPr>
            <w:tcW w:w="1617" w:type="dxa"/>
            <w:tcBorders>
              <w:top w:val="single" w:sz="6" w:space="0" w:color="000000"/>
              <w:left w:val="single" w:sz="12" w:space="0" w:color="000000"/>
              <w:bottom w:val="nil"/>
              <w:right w:val="single" w:sz="6" w:space="0" w:color="000000"/>
            </w:tcBorders>
          </w:tcPr>
          <w:p w:rsidR="00CD1144" w:rsidRPr="002942EC" w:rsidRDefault="00CD1144" w:rsidP="00E23C50">
            <w:r w:rsidRPr="002942EC">
              <w:t xml:space="preserve">Total </w:t>
            </w:r>
          </w:p>
        </w:tc>
        <w:tc>
          <w:tcPr>
            <w:tcW w:w="1346" w:type="dxa"/>
            <w:tcBorders>
              <w:top w:val="single" w:sz="6" w:space="0" w:color="000000"/>
              <w:left w:val="single" w:sz="6" w:space="0" w:color="000000"/>
              <w:bottom w:val="nil"/>
              <w:right w:val="single" w:sz="12" w:space="0" w:color="000000"/>
            </w:tcBorders>
          </w:tcPr>
          <w:p w:rsidR="00CD1144" w:rsidRPr="002942EC" w:rsidRDefault="00CD1144" w:rsidP="00D866A7"/>
        </w:tc>
      </w:tr>
      <w:tr w:rsidR="00E23C50" w:rsidRPr="00FF2E23" w:rsidTr="00E23C50">
        <w:tc>
          <w:tcPr>
            <w:tcW w:w="1552" w:type="dxa"/>
            <w:tcBorders>
              <w:top w:val="nil"/>
              <w:left w:val="single" w:sz="12" w:space="0" w:color="000000"/>
              <w:bottom w:val="single" w:sz="12" w:space="0" w:color="000000"/>
              <w:right w:val="single" w:sz="6" w:space="0" w:color="000000"/>
            </w:tcBorders>
          </w:tcPr>
          <w:p w:rsidR="00E23C50" w:rsidRPr="002942EC" w:rsidRDefault="00E23C50" w:rsidP="00D866A7">
            <w:r w:rsidRPr="002942EC">
              <w:t>Expenditure</w:t>
            </w:r>
          </w:p>
        </w:tc>
        <w:tc>
          <w:tcPr>
            <w:tcW w:w="1390" w:type="dxa"/>
            <w:tcBorders>
              <w:top w:val="nil"/>
              <w:left w:val="single" w:sz="6" w:space="0" w:color="000000"/>
              <w:bottom w:val="single" w:sz="12" w:space="0" w:color="000000"/>
              <w:right w:val="single" w:sz="12" w:space="0" w:color="000000"/>
            </w:tcBorders>
          </w:tcPr>
          <w:p w:rsidR="00E23C50" w:rsidRPr="002942EC" w:rsidRDefault="00E23C50" w:rsidP="007B4687">
            <w:r w:rsidRPr="002942EC">
              <w:t>$ 250,000</w:t>
            </w:r>
          </w:p>
        </w:tc>
        <w:tc>
          <w:tcPr>
            <w:tcW w:w="1577" w:type="dxa"/>
            <w:tcBorders>
              <w:top w:val="nil"/>
              <w:left w:val="single" w:sz="12" w:space="0" w:color="000000"/>
              <w:bottom w:val="single" w:sz="12" w:space="0" w:color="000000"/>
              <w:right w:val="single" w:sz="6" w:space="0" w:color="000000"/>
            </w:tcBorders>
          </w:tcPr>
          <w:p w:rsidR="00E23C50" w:rsidRPr="002942EC" w:rsidRDefault="00E23C50" w:rsidP="00D866A7">
            <w:r w:rsidRPr="002942EC">
              <w:t>Coordination</w:t>
            </w:r>
          </w:p>
        </w:tc>
        <w:tc>
          <w:tcPr>
            <w:tcW w:w="1374" w:type="dxa"/>
            <w:tcBorders>
              <w:top w:val="nil"/>
              <w:left w:val="single" w:sz="6" w:space="0" w:color="000000"/>
              <w:bottom w:val="single" w:sz="12" w:space="0" w:color="000000"/>
              <w:right w:val="single" w:sz="12" w:space="0" w:color="000000"/>
            </w:tcBorders>
            <w:vAlign w:val="bottom"/>
          </w:tcPr>
          <w:p w:rsidR="00E23C50" w:rsidRPr="002942EC" w:rsidRDefault="00E23C50" w:rsidP="007B4687">
            <w:pPr>
              <w:jc w:val="right"/>
            </w:pPr>
            <w:r w:rsidRPr="002942EC">
              <w:t>$</w:t>
            </w:r>
            <w:r w:rsidR="007B4687">
              <w:t xml:space="preserve">   </w:t>
            </w:r>
            <w:r w:rsidRPr="002942EC">
              <w:t xml:space="preserve"> 4,000</w:t>
            </w:r>
          </w:p>
        </w:tc>
        <w:tc>
          <w:tcPr>
            <w:tcW w:w="1617" w:type="dxa"/>
            <w:tcBorders>
              <w:top w:val="nil"/>
              <w:left w:val="single" w:sz="12" w:space="0" w:color="000000"/>
              <w:bottom w:val="single" w:sz="12" w:space="0" w:color="000000"/>
              <w:right w:val="single" w:sz="6" w:space="0" w:color="000000"/>
            </w:tcBorders>
          </w:tcPr>
          <w:p w:rsidR="00E23C50" w:rsidRPr="002942EC" w:rsidRDefault="00E23C50" w:rsidP="00D866A7">
            <w:r w:rsidRPr="002942EC">
              <w:t>Expenditure</w:t>
            </w:r>
          </w:p>
        </w:tc>
        <w:tc>
          <w:tcPr>
            <w:tcW w:w="1346" w:type="dxa"/>
            <w:tcBorders>
              <w:top w:val="nil"/>
              <w:left w:val="single" w:sz="6" w:space="0" w:color="000000"/>
              <w:bottom w:val="single" w:sz="12" w:space="0" w:color="000000"/>
              <w:right w:val="single" w:sz="12" w:space="0" w:color="000000"/>
            </w:tcBorders>
          </w:tcPr>
          <w:p w:rsidR="00E23C50" w:rsidRPr="002942EC" w:rsidRDefault="00E23C50" w:rsidP="007B4687">
            <w:r w:rsidRPr="002942EC">
              <w:t>$</w:t>
            </w:r>
            <w:r w:rsidR="007B4687">
              <w:t xml:space="preserve"> </w:t>
            </w:r>
            <w:r w:rsidRPr="002942EC">
              <w:t xml:space="preserve"> 25,000</w:t>
            </w:r>
          </w:p>
        </w:tc>
      </w:tr>
    </w:tbl>
    <w:p w:rsidR="00D866A7" w:rsidRDefault="00D866A7" w:rsidP="00D866A7">
      <w:pPr>
        <w:rPr>
          <w:color w:val="0033CC"/>
        </w:rPr>
      </w:pPr>
    </w:p>
    <w:p w:rsidR="00D866A7" w:rsidRDefault="00D866A7" w:rsidP="00D866A7">
      <w:pPr>
        <w:rPr>
          <w:color w:val="0033CC"/>
        </w:rPr>
      </w:pPr>
    </w:p>
    <w:p w:rsidR="00D866A7" w:rsidRPr="000D130E" w:rsidRDefault="00D866A7" w:rsidP="00D866A7">
      <w:pPr>
        <w:rPr>
          <w:u w:val="single"/>
        </w:rPr>
      </w:pPr>
      <w:r w:rsidRPr="000D130E">
        <w:rPr>
          <w:u w:val="single"/>
        </w:rPr>
        <w:t>Transfers</w:t>
      </w:r>
      <w:r>
        <w:rPr>
          <w:u w:val="single"/>
        </w:rPr>
        <w:t xml:space="preserve"> Between OAA Funding S</w:t>
      </w:r>
      <w:r w:rsidRPr="000D130E">
        <w:rPr>
          <w:u w:val="single"/>
        </w:rPr>
        <w:t>ources</w:t>
      </w:r>
    </w:p>
    <w:p w:rsidR="00D866A7" w:rsidRDefault="00D866A7" w:rsidP="00D866A7">
      <w:pPr>
        <w:rPr>
          <w:color w:val="0033CC"/>
        </w:rPr>
      </w:pPr>
    </w:p>
    <w:p w:rsidR="00D866A7" w:rsidRPr="000D130E" w:rsidRDefault="00D866A7" w:rsidP="00D866A7">
      <w:r w:rsidRPr="000D130E">
        <w:t xml:space="preserve">In order to meet program objectives, the AAA may request to transfer funding between Title III B, C1 and C2. </w:t>
      </w:r>
      <w:r w:rsidR="00A93A8F">
        <w:t xml:space="preserve"> </w:t>
      </w:r>
      <w:r w:rsidRPr="000D130E">
        <w:t xml:space="preserve">A Transfer Justification Sheet provided in the OAA budget workbook must be completed for a transfer to be considered. The AAA must provide the amount, purpose, need and impact of the transfer on the provision of service.  This request is usually made when the AAA submits an initial line item budget, but requests can be made throughout the </w:t>
      </w:r>
      <w:r w:rsidR="00A93A8F">
        <w:t xml:space="preserve">first eight to ten months of the </w:t>
      </w:r>
      <w:r w:rsidR="00A66448">
        <w:t>contract</w:t>
      </w:r>
      <w:r w:rsidRPr="000D130E">
        <w:t xml:space="preserve"> if time allows for the request, </w:t>
      </w:r>
      <w:r w:rsidR="001E35A0">
        <w:t xml:space="preserve">with the </w:t>
      </w:r>
      <w:r w:rsidRPr="000D130E">
        <w:t xml:space="preserve">approval and amendment processed before the </w:t>
      </w:r>
      <w:r w:rsidR="00D16CA3">
        <w:t>end of the federal fiscal year</w:t>
      </w:r>
      <w:r w:rsidRPr="000D130E">
        <w:t xml:space="preserve">.  </w:t>
      </w:r>
    </w:p>
    <w:p w:rsidR="00D866A7" w:rsidRDefault="00D866A7" w:rsidP="00D866A7">
      <w:pPr>
        <w:rPr>
          <w:color w:val="0033CC"/>
        </w:rPr>
      </w:pPr>
    </w:p>
    <w:p w:rsidR="00D866A7" w:rsidRPr="000D130E" w:rsidRDefault="00D866A7" w:rsidP="00D866A7">
      <w:r w:rsidRPr="000D130E">
        <w:t>The OAA dictates the limitations for these transfers which are currently as follows:</w:t>
      </w:r>
    </w:p>
    <w:p w:rsidR="00D866A7" w:rsidRDefault="00D866A7" w:rsidP="00D866A7">
      <w:pPr>
        <w:rPr>
          <w:color w:val="0033CC"/>
        </w:rPr>
      </w:pPr>
    </w:p>
    <w:p w:rsidR="00D866A7" w:rsidRPr="000D130E" w:rsidRDefault="00D866A7" w:rsidP="00EF23C9">
      <w:pPr>
        <w:pStyle w:val="ListParagraph"/>
        <w:numPr>
          <w:ilvl w:val="0"/>
          <w:numId w:val="44"/>
        </w:numPr>
        <w:rPr>
          <w:szCs w:val="24"/>
        </w:rPr>
      </w:pPr>
      <w:r w:rsidRPr="000D130E">
        <w:rPr>
          <w:szCs w:val="24"/>
        </w:rPr>
        <w:t>Transfer from Title III B to Titles III C1 and C2 cannot exceed 30% of the total Title III B new funding</w:t>
      </w:r>
    </w:p>
    <w:p w:rsidR="00D866A7" w:rsidRPr="000D130E" w:rsidRDefault="00D866A7" w:rsidP="00EF23C9">
      <w:pPr>
        <w:pStyle w:val="ListParagraph"/>
        <w:numPr>
          <w:ilvl w:val="0"/>
          <w:numId w:val="44"/>
        </w:numPr>
        <w:rPr>
          <w:szCs w:val="24"/>
        </w:rPr>
      </w:pPr>
      <w:r w:rsidRPr="000D130E">
        <w:rPr>
          <w:szCs w:val="24"/>
        </w:rPr>
        <w:t>Transfer from Titles III C1 and C2 to Title III B cannot exceed 30% of the total Titles III C1 and C2 new funding</w:t>
      </w:r>
    </w:p>
    <w:p w:rsidR="00D866A7" w:rsidRPr="000D130E" w:rsidRDefault="00D866A7" w:rsidP="00EF23C9">
      <w:pPr>
        <w:pStyle w:val="ListParagraph"/>
        <w:numPr>
          <w:ilvl w:val="0"/>
          <w:numId w:val="44"/>
        </w:numPr>
        <w:rPr>
          <w:szCs w:val="24"/>
        </w:rPr>
      </w:pPr>
      <w:r w:rsidRPr="000D130E">
        <w:rPr>
          <w:szCs w:val="24"/>
        </w:rPr>
        <w:t>Transfer from Title III C1 to C2 cannot exceed 40% of the Title III C1 new funding</w:t>
      </w:r>
    </w:p>
    <w:p w:rsidR="00D866A7" w:rsidRPr="000D130E" w:rsidRDefault="00D866A7" w:rsidP="00EF23C9">
      <w:pPr>
        <w:pStyle w:val="ListParagraph"/>
        <w:numPr>
          <w:ilvl w:val="0"/>
          <w:numId w:val="44"/>
        </w:numPr>
        <w:rPr>
          <w:sz w:val="22"/>
          <w:szCs w:val="22"/>
        </w:rPr>
      </w:pPr>
      <w:r w:rsidRPr="000D130E">
        <w:rPr>
          <w:szCs w:val="24"/>
        </w:rPr>
        <w:t>Transfer from Title III C2 to C1 cannot exceed 40% of the Title III C2 new funding</w:t>
      </w:r>
    </w:p>
    <w:p w:rsidR="00D866A7" w:rsidRDefault="00D866A7" w:rsidP="00D866A7">
      <w:pPr>
        <w:rPr>
          <w:color w:val="0033CC"/>
          <w:sz w:val="22"/>
          <w:szCs w:val="22"/>
        </w:rPr>
      </w:pPr>
    </w:p>
    <w:p w:rsidR="004963E7" w:rsidRPr="00813555" w:rsidRDefault="00880AF1" w:rsidP="00D866A7">
      <w:pPr>
        <w:rPr>
          <w:rStyle w:val="Hyperlink"/>
          <w:b/>
          <w:vanish/>
        </w:rPr>
        <w:sectPr w:rsidR="004963E7" w:rsidRPr="00813555" w:rsidSect="00C60A1F">
          <w:endnotePr>
            <w:numFmt w:val="decimal"/>
          </w:endnotePr>
          <w:pgSz w:w="12240" w:h="15840" w:code="1"/>
          <w:pgMar w:top="1296" w:right="1800" w:bottom="1440" w:left="1800" w:header="720" w:footer="720" w:gutter="0"/>
          <w:pgBorders w:offsetFrom="page">
            <w:left w:val="single" w:sz="6" w:space="24" w:color="808080"/>
          </w:pgBorders>
          <w:pgNumType w:start="52"/>
          <w:cols w:space="720"/>
          <w:noEndnote/>
          <w:docGrid w:linePitch="360"/>
        </w:sectPr>
      </w:pPr>
      <w:r w:rsidRPr="00813555">
        <w:rPr>
          <w:b/>
        </w:rPr>
        <w:fldChar w:fldCharType="begin"/>
      </w:r>
      <w:r w:rsidRPr="00813555">
        <w:rPr>
          <w:b/>
        </w:rPr>
        <w:instrText xml:space="preserve"> HYPERLINK  \l "_Fiscal_Operations" </w:instrText>
      </w:r>
      <w:r w:rsidRPr="00813555">
        <w:rPr>
          <w:b/>
        </w:rPr>
        <w:fldChar w:fldCharType="separate"/>
      </w:r>
    </w:p>
    <w:p w:rsidR="00D866A7" w:rsidRPr="00813555" w:rsidRDefault="00D866A7" w:rsidP="00D866A7">
      <w:pPr>
        <w:rPr>
          <w:rStyle w:val="Hyperlink"/>
          <w:b/>
          <w:vanish/>
        </w:rPr>
      </w:pPr>
    </w:p>
    <w:p w:rsidR="00D866A7" w:rsidRPr="00813555" w:rsidRDefault="00D866A7" w:rsidP="00D866A7">
      <w:pPr>
        <w:pStyle w:val="Heading3"/>
        <w:rPr>
          <w:rStyle w:val="Hyperlink"/>
          <w:bCs w:val="0"/>
        </w:rPr>
      </w:pPr>
      <w:bookmarkStart w:id="36" w:name="_Title_III_B_1"/>
      <w:bookmarkStart w:id="37" w:name="_Title_III_B"/>
      <w:bookmarkEnd w:id="36"/>
      <w:bookmarkEnd w:id="37"/>
      <w:r w:rsidRPr="00813555">
        <w:rPr>
          <w:rStyle w:val="Hyperlink"/>
          <w:bCs w:val="0"/>
        </w:rPr>
        <w:t xml:space="preserve">Title III </w:t>
      </w:r>
      <w:r w:rsidR="00B06020" w:rsidRPr="00813555">
        <w:rPr>
          <w:rStyle w:val="Hyperlink"/>
          <w:bCs w:val="0"/>
        </w:rPr>
        <w:t xml:space="preserve">Part </w:t>
      </w:r>
      <w:r w:rsidRPr="00813555">
        <w:rPr>
          <w:rStyle w:val="Hyperlink"/>
          <w:bCs w:val="0"/>
        </w:rPr>
        <w:t>B Supportive Services</w:t>
      </w:r>
    </w:p>
    <w:p w:rsidR="00D866A7" w:rsidRDefault="00880AF1" w:rsidP="00D866A7">
      <w:pPr>
        <w:tabs>
          <w:tab w:val="left" w:pos="-720"/>
        </w:tabs>
        <w:suppressAutoHyphens/>
        <w:rPr>
          <w:b/>
          <w:color w:val="0033CC"/>
        </w:rPr>
      </w:pPr>
      <w:r w:rsidRPr="00813555">
        <w:rPr>
          <w:b/>
        </w:rPr>
        <w:fldChar w:fldCharType="end"/>
      </w:r>
    </w:p>
    <w:p w:rsidR="00D866A7" w:rsidRPr="00F01170" w:rsidRDefault="00D866A7" w:rsidP="00D866A7">
      <w:pPr>
        <w:tabs>
          <w:tab w:val="left" w:pos="-720"/>
        </w:tabs>
        <w:suppressAutoHyphens/>
        <w:rPr>
          <w:u w:val="single"/>
        </w:rPr>
      </w:pPr>
      <w:r w:rsidRPr="00F01170">
        <w:rPr>
          <w:u w:val="single"/>
        </w:rPr>
        <w:t>General Information</w:t>
      </w:r>
    </w:p>
    <w:p w:rsidR="00D866A7" w:rsidRPr="00F01170" w:rsidRDefault="00D866A7" w:rsidP="00D866A7">
      <w:pPr>
        <w:tabs>
          <w:tab w:val="left" w:pos="-720"/>
        </w:tabs>
        <w:suppressAutoHyphens/>
      </w:pPr>
      <w:r w:rsidRPr="00F01170">
        <w:t xml:space="preserve">The primary purpose of Title III B is to encourage the AAA to concentrate resources to develop and implement comprehensive and coordinated community-based systems of service for older individuals via area planning and provision of supportive services.  The objective of these services is to maximize the informal support provided to older individuals to enable them to remain in their homes and communities.  This funding provides services such as </w:t>
      </w:r>
      <w:r w:rsidR="002942EC">
        <w:t xml:space="preserve">outreach, </w:t>
      </w:r>
      <w:r w:rsidRPr="00F01170">
        <w:t xml:space="preserve">information &amp; assistance, transportation, in-home services and </w:t>
      </w:r>
      <w:r w:rsidR="002942EC">
        <w:t>elder rights services, to ensure that older adults</w:t>
      </w:r>
      <w:r w:rsidRPr="00F01170">
        <w:t xml:space="preserve"> receive the services they need to remain independent. </w:t>
      </w:r>
    </w:p>
    <w:p w:rsidR="00E624EB" w:rsidRDefault="00E624EB" w:rsidP="00D866A7">
      <w:pPr>
        <w:tabs>
          <w:tab w:val="left" w:pos="-720"/>
        </w:tabs>
        <w:suppressAutoHyphens/>
        <w:rPr>
          <w:u w:val="single"/>
        </w:rPr>
      </w:pPr>
    </w:p>
    <w:p w:rsidR="00D866A7" w:rsidRDefault="00D866A7" w:rsidP="00D866A7">
      <w:pPr>
        <w:tabs>
          <w:tab w:val="left" w:pos="-720"/>
        </w:tabs>
        <w:suppressAutoHyphens/>
        <w:rPr>
          <w:u w:val="single"/>
        </w:rPr>
      </w:pPr>
      <w:r w:rsidRPr="00F01170">
        <w:rPr>
          <w:u w:val="single"/>
        </w:rPr>
        <w:t>Contract Information</w:t>
      </w:r>
    </w:p>
    <w:p w:rsidR="00337C5D" w:rsidRDefault="00D866A7" w:rsidP="00D866A7">
      <w:pPr>
        <w:tabs>
          <w:tab w:val="left" w:pos="-720"/>
        </w:tabs>
        <w:suppressAutoHyphens/>
      </w:pPr>
      <w:r w:rsidRPr="00F01170">
        <w:t>Older Americans Act</w:t>
      </w:r>
    </w:p>
    <w:p w:rsidR="00D866A7" w:rsidRPr="00F01170" w:rsidRDefault="00160577" w:rsidP="00D866A7">
      <w:pPr>
        <w:tabs>
          <w:tab w:val="left" w:pos="-720"/>
        </w:tabs>
        <w:suppressAutoHyphens/>
      </w:pPr>
      <w:r>
        <w:t>21 month period</w:t>
      </w:r>
      <w:r w:rsidR="00337C5D">
        <w:t>:</w:t>
      </w:r>
      <w:r>
        <w:t xml:space="preserve"> January – September (excluding Yakama); 24 month period</w:t>
      </w:r>
      <w:r w:rsidR="00337C5D">
        <w:t>:</w:t>
      </w:r>
      <w:r>
        <w:t xml:space="preserve"> October – September (Yakama only)</w:t>
      </w:r>
    </w:p>
    <w:p w:rsidR="00D866A7" w:rsidRPr="00F01170" w:rsidRDefault="00D866A7" w:rsidP="00D866A7">
      <w:pPr>
        <w:tabs>
          <w:tab w:val="left" w:pos="-720"/>
        </w:tabs>
        <w:suppressAutoHyphens/>
      </w:pPr>
      <w:r w:rsidRPr="00F01170">
        <w:t>Cost reimbursement</w:t>
      </w:r>
    </w:p>
    <w:p w:rsidR="00D866A7" w:rsidRPr="00F01170" w:rsidRDefault="00D866A7" w:rsidP="00D866A7">
      <w:pPr>
        <w:tabs>
          <w:tab w:val="left" w:pos="-720"/>
        </w:tabs>
        <w:suppressAutoHyphens/>
      </w:pPr>
      <w:r w:rsidRPr="00F01170">
        <w:t>Line item budget required</w:t>
      </w:r>
    </w:p>
    <w:p w:rsidR="00D866A7" w:rsidRPr="00F01170" w:rsidRDefault="00D866A7" w:rsidP="00D866A7">
      <w:pPr>
        <w:tabs>
          <w:tab w:val="left" w:pos="-720"/>
        </w:tabs>
        <w:suppressAutoHyphens/>
      </w:pPr>
    </w:p>
    <w:p w:rsidR="00D866A7" w:rsidRPr="00F01170" w:rsidRDefault="00D866A7" w:rsidP="00D866A7">
      <w:pPr>
        <w:tabs>
          <w:tab w:val="left" w:pos="-720"/>
          <w:tab w:val="left" w:pos="720"/>
        </w:tabs>
        <w:suppressAutoHyphens/>
        <w:rPr>
          <w:u w:val="single"/>
        </w:rPr>
      </w:pPr>
      <w:r w:rsidRPr="00F01170">
        <w:rPr>
          <w:u w:val="single"/>
        </w:rPr>
        <w:t xml:space="preserve">Program Specifics </w:t>
      </w:r>
    </w:p>
    <w:p w:rsidR="00D866A7" w:rsidRPr="00F01170" w:rsidRDefault="00D866A7" w:rsidP="00D866A7">
      <w:pPr>
        <w:tabs>
          <w:tab w:val="left" w:pos="-720"/>
        </w:tabs>
        <w:suppressAutoHyphens/>
        <w:rPr>
          <w:u w:val="single"/>
        </w:rPr>
      </w:pPr>
    </w:p>
    <w:p w:rsidR="00D866A7" w:rsidRPr="00F01170" w:rsidRDefault="00D866A7" w:rsidP="00D866A7">
      <w:pPr>
        <w:tabs>
          <w:tab w:val="left" w:pos="-720"/>
        </w:tabs>
        <w:suppressAutoHyphens/>
        <w:rPr>
          <w:i/>
        </w:rPr>
      </w:pPr>
      <w:r w:rsidRPr="00F01170">
        <w:rPr>
          <w:i/>
        </w:rPr>
        <w:t>Administration:</w:t>
      </w:r>
    </w:p>
    <w:p w:rsidR="00D866A7" w:rsidRPr="00F01170" w:rsidRDefault="00D866A7" w:rsidP="00D866A7">
      <w:pPr>
        <w:tabs>
          <w:tab w:val="left" w:pos="-720"/>
        </w:tabs>
        <w:suppressAutoHyphens/>
      </w:pPr>
      <w:r w:rsidRPr="00F01170">
        <w:rPr>
          <w:i/>
        </w:rPr>
        <w:tab/>
      </w:r>
      <w:r w:rsidRPr="00F01170">
        <w:t>.11</w:t>
      </w:r>
      <w:r w:rsidRPr="00F01170">
        <w:tab/>
        <w:t>Area Agency Planning/Administration</w:t>
      </w:r>
    </w:p>
    <w:p w:rsidR="00D866A7" w:rsidRPr="00F01170" w:rsidRDefault="00D866A7" w:rsidP="00D866A7">
      <w:pPr>
        <w:tabs>
          <w:tab w:val="left" w:pos="-720"/>
        </w:tabs>
        <w:suppressAutoHyphens/>
      </w:pPr>
      <w:r w:rsidRPr="00F01170">
        <w:tab/>
        <w:t>.12</w:t>
      </w:r>
      <w:r w:rsidRPr="00F01170">
        <w:tab/>
        <w:t>Interfund Payments for Services</w:t>
      </w:r>
    </w:p>
    <w:p w:rsidR="00D866A7" w:rsidRPr="00F01170" w:rsidRDefault="00D866A7" w:rsidP="00D866A7">
      <w:pPr>
        <w:tabs>
          <w:tab w:val="left" w:pos="-720"/>
        </w:tabs>
        <w:suppressAutoHyphens/>
      </w:pPr>
    </w:p>
    <w:p w:rsidR="00D866A7" w:rsidRPr="00F01170" w:rsidRDefault="00D866A7" w:rsidP="00D866A7">
      <w:pPr>
        <w:ind w:left="720"/>
      </w:pPr>
      <w:r w:rsidRPr="00F01170">
        <w:t>See the Administration Lids and Coordination Expenditures under Older Americans Act Section above</w:t>
      </w:r>
      <w:r w:rsidR="00DF3A6D">
        <w:t>.</w:t>
      </w:r>
    </w:p>
    <w:p w:rsidR="00D866A7" w:rsidRPr="00F01170" w:rsidRDefault="00D866A7" w:rsidP="00D866A7">
      <w:pPr>
        <w:tabs>
          <w:tab w:val="left" w:pos="-720"/>
        </w:tabs>
        <w:suppressAutoHyphens/>
      </w:pPr>
      <w:r w:rsidRPr="00F01170">
        <w:tab/>
      </w:r>
    </w:p>
    <w:p w:rsidR="00D866A7" w:rsidRPr="00F01170" w:rsidRDefault="00D866A7" w:rsidP="00D866A7">
      <w:pPr>
        <w:tabs>
          <w:tab w:val="left" w:pos="-720"/>
        </w:tabs>
        <w:suppressAutoHyphens/>
        <w:rPr>
          <w:i/>
        </w:rPr>
      </w:pPr>
      <w:r w:rsidRPr="00F01170">
        <w:rPr>
          <w:i/>
        </w:rPr>
        <w:t>Services:</w:t>
      </w:r>
    </w:p>
    <w:p w:rsidR="00D866A7" w:rsidRPr="00F01170" w:rsidRDefault="00D866A7" w:rsidP="00D866A7">
      <w:pPr>
        <w:tabs>
          <w:tab w:val="left" w:pos="-720"/>
        </w:tabs>
        <w:suppressAutoHyphens/>
        <w:ind w:left="720"/>
      </w:pPr>
      <w:r w:rsidRPr="00F01170">
        <w:t>Title III B funding provides a wide range of services allowing at least one service option in each of the eight categor</w:t>
      </w:r>
      <w:r>
        <w:t>ies listed at the beginning of t</w:t>
      </w:r>
      <w:r w:rsidRPr="00F01170">
        <w:t xml:space="preserve">he Older Americans Act Section of this chapter.  </w:t>
      </w:r>
    </w:p>
    <w:p w:rsidR="00D866A7" w:rsidRPr="00F01170" w:rsidRDefault="00D866A7" w:rsidP="00D866A7">
      <w:pPr>
        <w:tabs>
          <w:tab w:val="left" w:pos="-720"/>
        </w:tabs>
        <w:suppressAutoHyphens/>
        <w:ind w:left="720"/>
      </w:pPr>
    </w:p>
    <w:p w:rsidR="00D866A7" w:rsidRPr="00F01170" w:rsidRDefault="00D866A7" w:rsidP="00D866A7">
      <w:pPr>
        <w:tabs>
          <w:tab w:val="left" w:pos="-720"/>
        </w:tabs>
        <w:suppressAutoHyphens/>
        <w:ind w:left="720"/>
      </w:pPr>
      <w:r w:rsidRPr="00F01170">
        <w:t>Service restriction and requirements include:</w:t>
      </w:r>
    </w:p>
    <w:p w:rsidR="00D866A7" w:rsidRPr="00F01170" w:rsidRDefault="00D866A7" w:rsidP="00D866A7">
      <w:pPr>
        <w:tabs>
          <w:tab w:val="left" w:pos="-720"/>
        </w:tabs>
        <w:suppressAutoHyphens/>
        <w:ind w:left="720"/>
      </w:pPr>
    </w:p>
    <w:p w:rsidR="00D866A7" w:rsidRPr="00F01170" w:rsidRDefault="00D866A7" w:rsidP="00EF23C9">
      <w:pPr>
        <w:pStyle w:val="ListParagraph"/>
        <w:numPr>
          <w:ilvl w:val="0"/>
          <w:numId w:val="45"/>
        </w:numPr>
      </w:pPr>
      <w:r w:rsidRPr="00F01170">
        <w:t>Coordination – see the Administration Lids and Coordination Expenditures under Older Americans Act Section above</w:t>
      </w:r>
      <w:r w:rsidR="00DF3A6D">
        <w:t>.</w:t>
      </w:r>
    </w:p>
    <w:p w:rsidR="00D866A7" w:rsidRPr="00F01170" w:rsidRDefault="00D866A7" w:rsidP="00EF23C9">
      <w:pPr>
        <w:pStyle w:val="ListParagraph"/>
        <w:numPr>
          <w:ilvl w:val="0"/>
          <w:numId w:val="45"/>
        </w:numPr>
      </w:pPr>
      <w:r w:rsidRPr="00F01170">
        <w:t>Legal services – a minimum of 11% of Title III B funding must be budgeted in the Legal Services category</w:t>
      </w:r>
      <w:r w:rsidR="00263C51">
        <w:t>.  This may be calculated before or after Title IIIB, C1, and C2 transfers</w:t>
      </w:r>
      <w:r w:rsidR="00F720C8">
        <w:t>.</w:t>
      </w:r>
    </w:p>
    <w:p w:rsidR="00D866A7" w:rsidRPr="00F01170" w:rsidRDefault="00D866A7" w:rsidP="00EF23C9">
      <w:pPr>
        <w:pStyle w:val="ListParagraph"/>
        <w:numPr>
          <w:ilvl w:val="0"/>
          <w:numId w:val="45"/>
        </w:numPr>
      </w:pPr>
      <w:r w:rsidRPr="00F01170">
        <w:t>Access services – a minimum of 15% of Title III B funding must be budgeted in the Access Services category, i.e., transportation, information and assistance, etc</w:t>
      </w:r>
      <w:r w:rsidR="00DF3A6D">
        <w:t>.</w:t>
      </w:r>
    </w:p>
    <w:p w:rsidR="00D866A7" w:rsidRPr="00F01170" w:rsidRDefault="00D866A7" w:rsidP="00EF23C9">
      <w:pPr>
        <w:pStyle w:val="ListParagraph"/>
        <w:numPr>
          <w:ilvl w:val="0"/>
          <w:numId w:val="45"/>
        </w:numPr>
      </w:pPr>
      <w:r w:rsidRPr="00F01170">
        <w:t xml:space="preserve">In-home services – a minimum of 1% of Title III B funding must be budgeted in the In-home </w:t>
      </w:r>
      <w:r w:rsidR="000A62BD">
        <w:t>S</w:t>
      </w:r>
      <w:r w:rsidR="000A62BD" w:rsidRPr="00F01170">
        <w:t xml:space="preserve">ervices </w:t>
      </w:r>
      <w:r w:rsidRPr="00F01170">
        <w:t>category, i.e., home health, adult day care, visiting &amp; telephone reassurance, etc</w:t>
      </w:r>
      <w:r w:rsidR="00DF3A6D">
        <w:t>.</w:t>
      </w:r>
    </w:p>
    <w:p w:rsidR="00D866A7" w:rsidRPr="00F01170" w:rsidRDefault="00D866A7" w:rsidP="00EF23C9">
      <w:pPr>
        <w:pStyle w:val="ListParagraph"/>
        <w:numPr>
          <w:ilvl w:val="0"/>
          <w:numId w:val="45"/>
        </w:numPr>
        <w:tabs>
          <w:tab w:val="left" w:pos="-720"/>
        </w:tabs>
        <w:suppressAutoHyphens/>
        <w:rPr>
          <w:i/>
        </w:rPr>
      </w:pPr>
      <w:r w:rsidRPr="00F01170">
        <w:t xml:space="preserve">Long Term Care Ombudsman – each </w:t>
      </w:r>
      <w:r w:rsidR="001A4BB7">
        <w:t xml:space="preserve">AAA is required </w:t>
      </w:r>
      <w:r w:rsidR="005B7BEB">
        <w:t xml:space="preserve">to </w:t>
      </w:r>
      <w:r w:rsidR="001A4BB7">
        <w:t>meet or exceed its</w:t>
      </w:r>
      <w:r w:rsidRPr="00F01170">
        <w:t xml:space="preserve"> </w:t>
      </w:r>
      <w:r w:rsidR="00E626D5" w:rsidRPr="00F01170">
        <w:t>20</w:t>
      </w:r>
      <w:r w:rsidR="00E626D5">
        <w:t>19</w:t>
      </w:r>
      <w:r w:rsidR="00E626D5" w:rsidRPr="00F01170">
        <w:t xml:space="preserve"> </w:t>
      </w:r>
      <w:r w:rsidRPr="00F01170">
        <w:t>Title III B spending level for ombudsman services</w:t>
      </w:r>
      <w:r w:rsidR="00DF3A6D">
        <w:t>.</w:t>
      </w:r>
      <w:r w:rsidR="00E624EB">
        <w:t xml:space="preserve">  This figure is provided on the annual OAA allotment worksheet.</w:t>
      </w:r>
    </w:p>
    <w:p w:rsidR="00D866A7" w:rsidRPr="00F01170" w:rsidRDefault="00D866A7" w:rsidP="00D866A7">
      <w:pPr>
        <w:tabs>
          <w:tab w:val="left" w:pos="-720"/>
        </w:tabs>
        <w:suppressAutoHyphens/>
        <w:rPr>
          <w:u w:val="single"/>
        </w:rPr>
      </w:pPr>
    </w:p>
    <w:p w:rsidR="00D866A7" w:rsidRPr="00D20823" w:rsidRDefault="00D866A7" w:rsidP="00D866A7">
      <w:pPr>
        <w:tabs>
          <w:tab w:val="left" w:pos="-720"/>
        </w:tabs>
        <w:suppressAutoHyphens/>
        <w:rPr>
          <w:u w:val="single"/>
        </w:rPr>
      </w:pPr>
      <w:r w:rsidRPr="00F01170">
        <w:rPr>
          <w:u w:val="single"/>
        </w:rPr>
        <w:t>Billing</w:t>
      </w:r>
    </w:p>
    <w:p w:rsidR="00D866A7" w:rsidRPr="00F01170" w:rsidRDefault="00D866A7" w:rsidP="00D866A7">
      <w:pPr>
        <w:tabs>
          <w:tab w:val="left" w:pos="-720"/>
        </w:tabs>
        <w:suppressAutoHyphens/>
      </w:pPr>
      <w:r w:rsidRPr="00D20823">
        <w:t xml:space="preserve">The AAA will bill </w:t>
      </w:r>
      <w:r w:rsidR="0012720A">
        <w:t xml:space="preserve">ALTSA </w:t>
      </w:r>
      <w:r w:rsidR="00AC463C" w:rsidRPr="00D20823">
        <w:t xml:space="preserve">monthly, but not more frequently, </w:t>
      </w:r>
      <w:r w:rsidRPr="00F01170">
        <w:t>using the OAA BARS Support Form</w:t>
      </w:r>
      <w:r w:rsidR="00DF3A6D">
        <w:t>.</w:t>
      </w:r>
    </w:p>
    <w:p w:rsidR="00D866A7" w:rsidRPr="00F01170" w:rsidRDefault="00D866A7" w:rsidP="00D866A7">
      <w:pPr>
        <w:tabs>
          <w:tab w:val="left" w:pos="-720"/>
        </w:tabs>
        <w:suppressAutoHyphens/>
      </w:pPr>
    </w:p>
    <w:p w:rsidR="00D866A7" w:rsidRPr="00F01170" w:rsidRDefault="00D866A7" w:rsidP="00D866A7">
      <w:pPr>
        <w:tabs>
          <w:tab w:val="left" w:pos="-720"/>
        </w:tabs>
        <w:suppressAutoHyphens/>
        <w:rPr>
          <w:u w:val="single"/>
        </w:rPr>
      </w:pPr>
      <w:r w:rsidRPr="00F01170">
        <w:rPr>
          <w:u w:val="single"/>
        </w:rPr>
        <w:t>Funding Source</w:t>
      </w:r>
    </w:p>
    <w:p w:rsidR="00D866A7" w:rsidRPr="00F01170" w:rsidRDefault="00D866A7" w:rsidP="00D866A7">
      <w:pPr>
        <w:tabs>
          <w:tab w:val="left" w:pos="-720"/>
        </w:tabs>
        <w:suppressAutoHyphens/>
      </w:pPr>
      <w:r w:rsidRPr="00F01170">
        <w:t>Federal</w:t>
      </w:r>
    </w:p>
    <w:p w:rsidR="00D866A7" w:rsidRPr="00F01170" w:rsidRDefault="00D866A7" w:rsidP="00D866A7">
      <w:pPr>
        <w:tabs>
          <w:tab w:val="left" w:pos="-720"/>
        </w:tabs>
        <w:suppressAutoHyphens/>
      </w:pPr>
      <w:r w:rsidRPr="00F01170">
        <w:t xml:space="preserve">CFDA 93.044 </w:t>
      </w:r>
    </w:p>
    <w:p w:rsidR="00D866A7" w:rsidRPr="00F01170" w:rsidRDefault="00D866A7" w:rsidP="00D866A7">
      <w:pPr>
        <w:tabs>
          <w:tab w:val="left" w:pos="-720"/>
        </w:tabs>
        <w:suppressAutoHyphens/>
      </w:pPr>
      <w:r w:rsidRPr="00F01170">
        <w:t>Older Americans Act</w:t>
      </w:r>
    </w:p>
    <w:p w:rsidR="006C07F5" w:rsidRPr="00F01170" w:rsidRDefault="006C07F5"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857FC2" w:rsidRPr="00D20823" w:rsidRDefault="00857FC2" w:rsidP="00D866A7">
      <w:pPr>
        <w:tabs>
          <w:tab w:val="left" w:pos="-720"/>
        </w:tabs>
        <w:suppressAutoHyphens/>
      </w:pPr>
      <w:r w:rsidRPr="00D20823">
        <w:t>OAA regulations require the following minimum non-federal match percentages:</w:t>
      </w:r>
    </w:p>
    <w:p w:rsidR="00D866A7" w:rsidRPr="00F01170" w:rsidRDefault="00D866A7" w:rsidP="00D866A7">
      <w:pPr>
        <w:tabs>
          <w:tab w:val="left" w:pos="-720"/>
        </w:tabs>
        <w:suppressAutoHyphens/>
      </w:pPr>
      <w:r w:rsidRPr="00F01170">
        <w:t>Administration - 25%</w:t>
      </w:r>
    </w:p>
    <w:p w:rsidR="00D866A7" w:rsidRPr="00F01170" w:rsidRDefault="00D866A7" w:rsidP="00D866A7">
      <w:pPr>
        <w:tabs>
          <w:tab w:val="left" w:pos="-720"/>
        </w:tabs>
        <w:suppressAutoHyphens/>
      </w:pPr>
      <w:r w:rsidRPr="00F01170">
        <w:t>Services - 15%</w:t>
      </w:r>
    </w:p>
    <w:p w:rsidR="00D866A7" w:rsidRPr="00F01170" w:rsidRDefault="00D866A7" w:rsidP="00D866A7">
      <w:pPr>
        <w:tabs>
          <w:tab w:val="left" w:pos="-720"/>
        </w:tabs>
        <w:suppressAutoHyphens/>
      </w:pPr>
    </w:p>
    <w:p w:rsidR="00D866A7" w:rsidRPr="00F01170" w:rsidRDefault="00D866A7" w:rsidP="00D866A7">
      <w:pPr>
        <w:tabs>
          <w:tab w:val="left" w:pos="-720"/>
        </w:tabs>
        <w:suppressAutoHyphens/>
        <w:rPr>
          <w:u w:val="single"/>
        </w:rPr>
      </w:pPr>
      <w:r w:rsidRPr="00F01170">
        <w:rPr>
          <w:u w:val="single"/>
        </w:rPr>
        <w:t>Program Income</w:t>
      </w:r>
    </w:p>
    <w:p w:rsidR="00D866A7" w:rsidRPr="00F01170" w:rsidRDefault="00D866A7" w:rsidP="00D866A7">
      <w:pPr>
        <w:tabs>
          <w:tab w:val="left" w:pos="-720"/>
        </w:tabs>
        <w:suppressAutoHyphens/>
      </w:pPr>
      <w:r w:rsidRPr="00F01170">
        <w:t>Must be reported – see Program Income Section of this chapter</w:t>
      </w:r>
    </w:p>
    <w:p w:rsidR="00D866A7" w:rsidRPr="00F01170" w:rsidRDefault="00D866A7" w:rsidP="00597A79"/>
    <w:p w:rsidR="00D866A7" w:rsidRPr="00F01170" w:rsidRDefault="00D866A7" w:rsidP="00D866A7">
      <w:pPr>
        <w:tabs>
          <w:tab w:val="left" w:pos="-720"/>
        </w:tabs>
        <w:suppressAutoHyphens/>
        <w:rPr>
          <w:u w:val="single"/>
        </w:rPr>
      </w:pPr>
      <w:r w:rsidRPr="00F01170">
        <w:rPr>
          <w:u w:val="single"/>
        </w:rPr>
        <w:t>Distribution Methodology</w:t>
      </w:r>
    </w:p>
    <w:p w:rsidR="00D866A7" w:rsidRPr="00F01170" w:rsidRDefault="00D866A7" w:rsidP="00D866A7">
      <w:pPr>
        <w:tabs>
          <w:tab w:val="left" w:pos="-720"/>
        </w:tabs>
        <w:suppressAutoHyphens/>
      </w:pPr>
      <w:r w:rsidRPr="00F01170">
        <w:t>Intrastate Funding Formula</w:t>
      </w:r>
    </w:p>
    <w:p w:rsidR="00D866A7" w:rsidRPr="00F01170" w:rsidRDefault="00D866A7" w:rsidP="00D866A7">
      <w:pPr>
        <w:tabs>
          <w:tab w:val="left" w:pos="-720"/>
        </w:tabs>
        <w:suppressAutoHyphens/>
      </w:pPr>
    </w:p>
    <w:p w:rsidR="00D866A7" w:rsidRPr="00F01170" w:rsidRDefault="00D866A7" w:rsidP="00D866A7">
      <w:pPr>
        <w:tabs>
          <w:tab w:val="left" w:pos="-720"/>
        </w:tabs>
        <w:suppressAutoHyphens/>
        <w:rPr>
          <w:u w:val="single"/>
        </w:rPr>
      </w:pPr>
      <w:r w:rsidRPr="00F01170">
        <w:rPr>
          <w:u w:val="single"/>
        </w:rPr>
        <w:t xml:space="preserve">Guidelines and Regulations </w:t>
      </w:r>
    </w:p>
    <w:p w:rsidR="00D866A7" w:rsidRPr="00F01170" w:rsidRDefault="00D866A7" w:rsidP="00D866A7">
      <w:pPr>
        <w:tabs>
          <w:tab w:val="left" w:pos="-720"/>
        </w:tabs>
        <w:suppressAutoHyphens/>
      </w:pPr>
      <w:r w:rsidRPr="00F01170">
        <w:t>Older Americans Act</w:t>
      </w:r>
    </w:p>
    <w:p w:rsidR="00D866A7" w:rsidRPr="00F01170" w:rsidRDefault="00D866A7" w:rsidP="00D866A7">
      <w:pPr>
        <w:tabs>
          <w:tab w:val="left" w:pos="-720"/>
        </w:tabs>
        <w:suppressAutoHyphens/>
      </w:pPr>
      <w:r w:rsidRPr="00F01170">
        <w:t xml:space="preserve">45 CFR Part </w:t>
      </w:r>
      <w:r w:rsidR="0012720A">
        <w:t>75</w:t>
      </w:r>
    </w:p>
    <w:bookmarkStart w:id="38" w:name="_TITLE_III_C1"/>
    <w:bookmarkStart w:id="39" w:name="_Title_III_C1_1"/>
    <w:bookmarkEnd w:id="38"/>
    <w:bookmarkEnd w:id="39"/>
    <w:p w:rsidR="00D866A7" w:rsidRPr="00606A9D" w:rsidRDefault="00C15117" w:rsidP="00D866A7">
      <w:pPr>
        <w:pStyle w:val="Heading3"/>
      </w:pPr>
      <w:r w:rsidRPr="0042251F">
        <w:fldChar w:fldCharType="begin"/>
      </w:r>
      <w:r w:rsidRPr="00606A9D">
        <w:instrText xml:space="preserve"> HYPERLINK \l "_Fiscal_Operations" </w:instrText>
      </w:r>
      <w:r w:rsidRPr="0042251F">
        <w:fldChar w:fldCharType="separate"/>
      </w:r>
      <w:r w:rsidR="00D866A7" w:rsidRPr="00606A9D">
        <w:rPr>
          <w:rStyle w:val="Hyperlink"/>
        </w:rPr>
        <w:t xml:space="preserve">Title III </w:t>
      </w:r>
      <w:r w:rsidR="00B06020" w:rsidRPr="00606A9D">
        <w:rPr>
          <w:rStyle w:val="Hyperlink"/>
        </w:rPr>
        <w:t xml:space="preserve">Part </w:t>
      </w:r>
      <w:r w:rsidR="00D866A7" w:rsidRPr="00606A9D">
        <w:rPr>
          <w:rStyle w:val="Hyperlink"/>
        </w:rPr>
        <w:t>C1 Congregate Nutrition Services</w:t>
      </w:r>
      <w:r w:rsidRPr="0042251F">
        <w:rPr>
          <w:rStyle w:val="Hyperlink"/>
        </w:rPr>
        <w:fldChar w:fldCharType="end"/>
      </w:r>
    </w:p>
    <w:p w:rsidR="00D866A7" w:rsidRPr="00F839B6" w:rsidRDefault="00D866A7" w:rsidP="00D866A7">
      <w:pPr>
        <w:tabs>
          <w:tab w:val="left" w:pos="-720"/>
        </w:tabs>
        <w:suppressAutoHyphens/>
        <w:rPr>
          <w:b/>
        </w:rPr>
      </w:pPr>
    </w:p>
    <w:p w:rsidR="00D866A7" w:rsidRPr="00F839B6" w:rsidRDefault="00D866A7" w:rsidP="00D866A7">
      <w:pPr>
        <w:tabs>
          <w:tab w:val="left" w:pos="-720"/>
        </w:tabs>
        <w:suppressAutoHyphens/>
        <w:rPr>
          <w:u w:val="single"/>
        </w:rPr>
      </w:pPr>
      <w:r w:rsidRPr="00F839B6">
        <w:rPr>
          <w:u w:val="single"/>
        </w:rPr>
        <w:t>General Information</w:t>
      </w:r>
    </w:p>
    <w:p w:rsidR="00D866A7" w:rsidRPr="00F839B6" w:rsidRDefault="00D866A7" w:rsidP="00D866A7">
      <w:pPr>
        <w:tabs>
          <w:tab w:val="left" w:pos="-720"/>
        </w:tabs>
        <w:suppressAutoHyphens/>
      </w:pPr>
      <w:r w:rsidRPr="00F839B6">
        <w:t xml:space="preserve">The primary purpose of Title III C1 is to provide nutritious meals in a congregate setting, nutrition education and other appropriate nutrition services for older individuals in order to promote and maintain health, independence, socialization and quality of life. </w:t>
      </w:r>
    </w:p>
    <w:p w:rsidR="00D866A7" w:rsidRPr="00F839B6" w:rsidRDefault="00D866A7" w:rsidP="00D866A7">
      <w:pPr>
        <w:tabs>
          <w:tab w:val="left" w:pos="-720"/>
        </w:tabs>
        <w:suppressAutoHyphens/>
      </w:pPr>
    </w:p>
    <w:p w:rsidR="00D866A7" w:rsidRPr="00F839B6" w:rsidRDefault="00D866A7" w:rsidP="00D866A7">
      <w:pPr>
        <w:tabs>
          <w:tab w:val="left" w:pos="-720"/>
        </w:tabs>
        <w:suppressAutoHyphens/>
        <w:rPr>
          <w:u w:val="single"/>
        </w:rPr>
      </w:pPr>
      <w:r w:rsidRPr="00F839B6">
        <w:rPr>
          <w:u w:val="single"/>
        </w:rPr>
        <w:t>Contract Information</w:t>
      </w:r>
    </w:p>
    <w:p w:rsidR="00337C5D" w:rsidRDefault="00D866A7" w:rsidP="00D866A7">
      <w:pPr>
        <w:tabs>
          <w:tab w:val="left" w:pos="-720"/>
        </w:tabs>
        <w:suppressAutoHyphens/>
      </w:pPr>
      <w:r w:rsidRPr="00F839B6">
        <w:t xml:space="preserve">Older Americans Act </w:t>
      </w:r>
    </w:p>
    <w:p w:rsidR="00D866A7" w:rsidRPr="00F839B6" w:rsidRDefault="00160577" w:rsidP="00D866A7">
      <w:pPr>
        <w:tabs>
          <w:tab w:val="left" w:pos="-720"/>
        </w:tabs>
        <w:suppressAutoHyphens/>
      </w:pPr>
      <w:r>
        <w:t>21 month period</w:t>
      </w:r>
      <w:r w:rsidR="00337C5D">
        <w:t>:</w:t>
      </w:r>
      <w:r>
        <w:t xml:space="preserve"> January – September (excluding Yakama); 24 month period</w:t>
      </w:r>
      <w:r w:rsidR="00337C5D">
        <w:t>:</w:t>
      </w:r>
      <w:r>
        <w:t xml:space="preserve"> October – September (Yakama only)</w:t>
      </w:r>
    </w:p>
    <w:p w:rsidR="00D866A7" w:rsidRPr="00F839B6" w:rsidRDefault="00D866A7" w:rsidP="00D866A7">
      <w:pPr>
        <w:tabs>
          <w:tab w:val="left" w:pos="-720"/>
        </w:tabs>
        <w:suppressAutoHyphens/>
      </w:pPr>
      <w:r w:rsidRPr="00F839B6">
        <w:t>Cost reimbursement</w:t>
      </w:r>
    </w:p>
    <w:p w:rsidR="00D866A7" w:rsidRPr="00F839B6" w:rsidRDefault="00D866A7" w:rsidP="00D866A7">
      <w:pPr>
        <w:tabs>
          <w:tab w:val="left" w:pos="-720"/>
        </w:tabs>
        <w:suppressAutoHyphens/>
      </w:pPr>
      <w:r w:rsidRPr="00F839B6">
        <w:t>Line item budget required</w:t>
      </w:r>
    </w:p>
    <w:p w:rsidR="00D866A7" w:rsidRPr="00F839B6" w:rsidRDefault="00D866A7" w:rsidP="00D866A7">
      <w:pPr>
        <w:tabs>
          <w:tab w:val="left" w:pos="-720"/>
        </w:tabs>
        <w:suppressAutoHyphens/>
      </w:pPr>
    </w:p>
    <w:p w:rsidR="00D866A7" w:rsidRPr="00F839B6" w:rsidRDefault="00D866A7" w:rsidP="00D866A7">
      <w:pPr>
        <w:tabs>
          <w:tab w:val="left" w:pos="-720"/>
          <w:tab w:val="left" w:pos="720"/>
        </w:tabs>
        <w:suppressAutoHyphens/>
        <w:rPr>
          <w:u w:val="single"/>
        </w:rPr>
      </w:pPr>
      <w:r w:rsidRPr="00F839B6">
        <w:rPr>
          <w:u w:val="single"/>
        </w:rPr>
        <w:t>Program Specifics</w:t>
      </w:r>
    </w:p>
    <w:p w:rsidR="00D866A7" w:rsidRPr="00F839B6" w:rsidRDefault="00D866A7" w:rsidP="00D866A7">
      <w:pPr>
        <w:tabs>
          <w:tab w:val="left" w:pos="-720"/>
        </w:tabs>
        <w:suppressAutoHyphens/>
        <w:rPr>
          <w:u w:val="single"/>
        </w:rPr>
      </w:pPr>
    </w:p>
    <w:p w:rsidR="00D866A7" w:rsidRPr="00F839B6" w:rsidRDefault="00D866A7" w:rsidP="00D866A7">
      <w:pPr>
        <w:tabs>
          <w:tab w:val="left" w:pos="-720"/>
        </w:tabs>
        <w:suppressAutoHyphens/>
        <w:rPr>
          <w:i/>
        </w:rPr>
      </w:pPr>
      <w:r w:rsidRPr="00F839B6">
        <w:rPr>
          <w:i/>
        </w:rPr>
        <w:t>Administration:</w:t>
      </w:r>
    </w:p>
    <w:p w:rsidR="00D866A7" w:rsidRPr="00F839B6" w:rsidRDefault="00D866A7" w:rsidP="00D866A7">
      <w:pPr>
        <w:tabs>
          <w:tab w:val="left" w:pos="-720"/>
        </w:tabs>
        <w:suppressAutoHyphens/>
      </w:pPr>
      <w:r w:rsidRPr="00F839B6">
        <w:rPr>
          <w:i/>
        </w:rPr>
        <w:tab/>
      </w:r>
      <w:r w:rsidRPr="00F839B6">
        <w:t>.11</w:t>
      </w:r>
      <w:r w:rsidRPr="00F839B6">
        <w:tab/>
        <w:t>Area Agency Planning/Administration</w:t>
      </w:r>
    </w:p>
    <w:p w:rsidR="00D866A7" w:rsidRPr="00F839B6" w:rsidRDefault="00D866A7" w:rsidP="00D866A7">
      <w:pPr>
        <w:tabs>
          <w:tab w:val="left" w:pos="-720"/>
        </w:tabs>
        <w:suppressAutoHyphens/>
      </w:pPr>
      <w:r w:rsidRPr="00F839B6">
        <w:tab/>
        <w:t>.12</w:t>
      </w:r>
      <w:r w:rsidRPr="00F839B6">
        <w:tab/>
        <w:t>Interfund Payments for Services</w:t>
      </w:r>
    </w:p>
    <w:p w:rsidR="00D866A7" w:rsidRPr="00F839B6" w:rsidRDefault="00D866A7" w:rsidP="00813555">
      <w:pPr>
        <w:tabs>
          <w:tab w:val="left" w:pos="-720"/>
        </w:tabs>
        <w:suppressAutoHyphens/>
      </w:pPr>
      <w:r w:rsidRPr="00F839B6">
        <w:rPr>
          <w:i/>
        </w:rPr>
        <w:tab/>
      </w:r>
      <w:r w:rsidRPr="00F839B6">
        <w:t>See the Administration Li</w:t>
      </w:r>
      <w:r w:rsidR="00B453AB">
        <w:t>ds</w:t>
      </w:r>
      <w:r w:rsidRPr="00F839B6">
        <w:t xml:space="preserve"> under Older Americans Act Section above</w:t>
      </w:r>
      <w:r w:rsidR="00DF3A6D">
        <w:t xml:space="preserve">. </w:t>
      </w:r>
    </w:p>
    <w:p w:rsidR="00D866A7" w:rsidRPr="00F839B6" w:rsidRDefault="00D866A7" w:rsidP="00D866A7">
      <w:pPr>
        <w:tabs>
          <w:tab w:val="left" w:pos="-720"/>
        </w:tabs>
        <w:suppressAutoHyphens/>
        <w:rPr>
          <w:i/>
        </w:rPr>
      </w:pPr>
      <w:r w:rsidRPr="00F839B6">
        <w:tab/>
      </w:r>
      <w:r w:rsidRPr="00F839B6">
        <w:rPr>
          <w:i/>
        </w:rPr>
        <w:t>Services:</w:t>
      </w:r>
    </w:p>
    <w:p w:rsidR="00D866A7" w:rsidRPr="00F839B6" w:rsidRDefault="00D866A7" w:rsidP="00D866A7">
      <w:pPr>
        <w:pStyle w:val="ListParagraph"/>
      </w:pPr>
      <w:r w:rsidRPr="00F839B6">
        <w:t>.61</w:t>
      </w:r>
      <w:r w:rsidRPr="00F839B6">
        <w:tab/>
        <w:t xml:space="preserve">Congregate Meals </w:t>
      </w:r>
    </w:p>
    <w:p w:rsidR="00D866A7" w:rsidRPr="00F839B6" w:rsidRDefault="00D866A7" w:rsidP="00D866A7">
      <w:pPr>
        <w:ind w:firstLine="720"/>
      </w:pPr>
      <w:r w:rsidRPr="00F839B6">
        <w:t>.63</w:t>
      </w:r>
      <w:r w:rsidRPr="00F839B6">
        <w:tab/>
        <w:t>Nutrition Education &amp; Outreach</w:t>
      </w:r>
    </w:p>
    <w:p w:rsidR="00D866A7" w:rsidRPr="00F839B6" w:rsidRDefault="00D866A7" w:rsidP="00D866A7">
      <w:pPr>
        <w:pStyle w:val="ListParagraph"/>
      </w:pPr>
      <w:r w:rsidRPr="00F839B6">
        <w:t>.65</w:t>
      </w:r>
      <w:r w:rsidRPr="00F839B6">
        <w:tab/>
        <w:t>Shopping Assistance</w:t>
      </w:r>
    </w:p>
    <w:p w:rsidR="00D866A7" w:rsidRPr="00F839B6" w:rsidRDefault="00D866A7" w:rsidP="00D866A7">
      <w:pPr>
        <w:pStyle w:val="ListParagraph"/>
      </w:pPr>
      <w:r w:rsidRPr="00F839B6">
        <w:t>.66</w:t>
      </w:r>
      <w:r w:rsidRPr="00F839B6">
        <w:tab/>
        <w:t>Registered Dietician</w:t>
      </w:r>
    </w:p>
    <w:p w:rsidR="00D866A7" w:rsidRPr="00F839B6" w:rsidRDefault="00D866A7" w:rsidP="00D866A7">
      <w:pPr>
        <w:tabs>
          <w:tab w:val="left" w:pos="-720"/>
        </w:tabs>
        <w:suppressAutoHyphens/>
      </w:pPr>
    </w:p>
    <w:p w:rsidR="00D866A7" w:rsidRPr="00F839B6" w:rsidRDefault="00D866A7" w:rsidP="00D866A7">
      <w:pPr>
        <w:tabs>
          <w:tab w:val="left" w:pos="-720"/>
        </w:tabs>
        <w:suppressAutoHyphens/>
        <w:rPr>
          <w:u w:val="single"/>
        </w:rPr>
      </w:pPr>
      <w:r w:rsidRPr="00F839B6">
        <w:rPr>
          <w:u w:val="single"/>
        </w:rPr>
        <w:t>Billing</w:t>
      </w:r>
    </w:p>
    <w:p w:rsidR="00AC463C" w:rsidRPr="00D20823" w:rsidRDefault="00AC463C" w:rsidP="00AC463C">
      <w:pPr>
        <w:tabs>
          <w:tab w:val="left" w:pos="-720"/>
        </w:tabs>
        <w:suppressAutoHyphens/>
      </w:pPr>
      <w:r w:rsidRPr="00F01170">
        <w:t xml:space="preserve">The AAA will </w:t>
      </w:r>
      <w:r w:rsidRPr="00D20823">
        <w:t xml:space="preserve">bill </w:t>
      </w:r>
      <w:r w:rsidR="0012720A">
        <w:t xml:space="preserve">ALTSA </w:t>
      </w:r>
      <w:r w:rsidRPr="00D20823">
        <w:t>monthly, but not more frequently, using the OAA BARS Support Form.</w:t>
      </w:r>
    </w:p>
    <w:p w:rsidR="00D866A7" w:rsidRPr="00F839B6" w:rsidRDefault="00D866A7" w:rsidP="00D866A7">
      <w:pPr>
        <w:tabs>
          <w:tab w:val="left" w:pos="-720"/>
        </w:tabs>
        <w:suppressAutoHyphens/>
      </w:pPr>
    </w:p>
    <w:p w:rsidR="00D866A7" w:rsidRPr="00F839B6" w:rsidRDefault="00D866A7" w:rsidP="00D866A7">
      <w:pPr>
        <w:tabs>
          <w:tab w:val="left" w:pos="-720"/>
        </w:tabs>
        <w:suppressAutoHyphens/>
        <w:rPr>
          <w:u w:val="single"/>
        </w:rPr>
      </w:pPr>
      <w:r w:rsidRPr="00F839B6">
        <w:rPr>
          <w:u w:val="single"/>
        </w:rPr>
        <w:t>Funding Source</w:t>
      </w:r>
    </w:p>
    <w:p w:rsidR="00D866A7" w:rsidRPr="00F839B6" w:rsidRDefault="00D866A7" w:rsidP="00D866A7">
      <w:pPr>
        <w:tabs>
          <w:tab w:val="left" w:pos="-720"/>
        </w:tabs>
        <w:suppressAutoHyphens/>
      </w:pPr>
      <w:r w:rsidRPr="00F839B6">
        <w:t>Federal</w:t>
      </w:r>
    </w:p>
    <w:p w:rsidR="00D866A7" w:rsidRPr="00F839B6" w:rsidRDefault="00D866A7" w:rsidP="00D866A7">
      <w:pPr>
        <w:tabs>
          <w:tab w:val="left" w:pos="-720"/>
        </w:tabs>
        <w:suppressAutoHyphens/>
      </w:pPr>
      <w:r w:rsidRPr="00F839B6">
        <w:t xml:space="preserve">CFDA 93.045 </w:t>
      </w:r>
    </w:p>
    <w:p w:rsidR="00D866A7" w:rsidRPr="00F839B6" w:rsidRDefault="00D866A7" w:rsidP="00D866A7">
      <w:pPr>
        <w:tabs>
          <w:tab w:val="left" w:pos="-720"/>
        </w:tabs>
        <w:suppressAutoHyphens/>
      </w:pPr>
      <w:r w:rsidRPr="00F839B6">
        <w:t>Older Americans Act</w:t>
      </w:r>
    </w:p>
    <w:p w:rsidR="00D866A7" w:rsidRPr="00F839B6" w:rsidRDefault="00D866A7" w:rsidP="00D866A7">
      <w:pPr>
        <w:tabs>
          <w:tab w:val="left" w:pos="-720"/>
        </w:tabs>
        <w:suppressAutoHyphens/>
      </w:pPr>
    </w:p>
    <w:p w:rsidR="00D866A7" w:rsidRPr="00857FC2" w:rsidRDefault="00D866A7" w:rsidP="00D866A7">
      <w:pPr>
        <w:tabs>
          <w:tab w:val="left" w:pos="-720"/>
        </w:tabs>
        <w:suppressAutoHyphens/>
        <w:rPr>
          <w:strike/>
          <w:color w:val="00B050"/>
          <w:u w:val="single"/>
        </w:rPr>
      </w:pPr>
      <w:r w:rsidRPr="00F839B6">
        <w:rPr>
          <w:u w:val="single"/>
        </w:rPr>
        <w:t>Match</w:t>
      </w:r>
    </w:p>
    <w:p w:rsidR="00857FC2" w:rsidRPr="00D20823" w:rsidRDefault="00857FC2" w:rsidP="00D866A7">
      <w:pPr>
        <w:tabs>
          <w:tab w:val="left" w:pos="-720"/>
        </w:tabs>
        <w:suppressAutoHyphens/>
      </w:pPr>
      <w:r w:rsidRPr="00D20823">
        <w:t>OAA regulations require the following minimum non-federal match percentages:</w:t>
      </w:r>
    </w:p>
    <w:p w:rsidR="00D866A7" w:rsidRPr="00D20823" w:rsidRDefault="00D866A7" w:rsidP="00D866A7">
      <w:pPr>
        <w:tabs>
          <w:tab w:val="left" w:pos="-720"/>
        </w:tabs>
        <w:suppressAutoHyphens/>
      </w:pPr>
      <w:r w:rsidRPr="00D20823">
        <w:t>Administration - 25%</w:t>
      </w:r>
    </w:p>
    <w:p w:rsidR="00D866A7" w:rsidRPr="00F839B6" w:rsidRDefault="00D866A7" w:rsidP="00D866A7">
      <w:pPr>
        <w:tabs>
          <w:tab w:val="left" w:pos="-720"/>
        </w:tabs>
        <w:suppressAutoHyphens/>
      </w:pPr>
      <w:r w:rsidRPr="00F839B6">
        <w:t>Services - 15%</w:t>
      </w:r>
    </w:p>
    <w:p w:rsidR="00D866A7" w:rsidRPr="00F839B6" w:rsidRDefault="00D866A7" w:rsidP="00D866A7">
      <w:pPr>
        <w:tabs>
          <w:tab w:val="left" w:pos="-720"/>
        </w:tabs>
        <w:suppressAutoHyphens/>
      </w:pPr>
    </w:p>
    <w:p w:rsidR="00D866A7" w:rsidRPr="00F839B6" w:rsidRDefault="00D866A7" w:rsidP="00D866A7">
      <w:pPr>
        <w:tabs>
          <w:tab w:val="left" w:pos="-720"/>
        </w:tabs>
        <w:suppressAutoHyphens/>
        <w:rPr>
          <w:u w:val="single"/>
        </w:rPr>
      </w:pPr>
      <w:r w:rsidRPr="00F839B6">
        <w:rPr>
          <w:u w:val="single"/>
        </w:rPr>
        <w:t>Program Income</w:t>
      </w:r>
    </w:p>
    <w:p w:rsidR="00D866A7" w:rsidRPr="00F839B6" w:rsidRDefault="00C0206A" w:rsidP="00D866A7">
      <w:pPr>
        <w:tabs>
          <w:tab w:val="left" w:pos="-720"/>
        </w:tabs>
        <w:suppressAutoHyphens/>
      </w:pPr>
      <w:r>
        <w:t>Must be reported – see Program I</w:t>
      </w:r>
      <w:r w:rsidR="00D866A7" w:rsidRPr="00F839B6">
        <w:t>ncome</w:t>
      </w:r>
      <w:r>
        <w:t xml:space="preserve"> Section</w:t>
      </w:r>
      <w:r w:rsidR="00D866A7" w:rsidRPr="00F839B6">
        <w:t xml:space="preserve"> of this chapter</w:t>
      </w:r>
    </w:p>
    <w:p w:rsidR="00D866A7" w:rsidRPr="00F839B6"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Distribution Methodology</w:t>
      </w:r>
    </w:p>
    <w:p w:rsidR="00D866A7" w:rsidRPr="00647D58" w:rsidRDefault="00D866A7" w:rsidP="00D866A7">
      <w:pPr>
        <w:tabs>
          <w:tab w:val="left" w:pos="-720"/>
        </w:tabs>
        <w:suppressAutoHyphens/>
      </w:pPr>
      <w:r w:rsidRPr="00647D58">
        <w:t>Intrastate Funding Formula</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Guidelines and Regulations</w:t>
      </w:r>
    </w:p>
    <w:p w:rsidR="00D866A7" w:rsidRPr="00647D58" w:rsidRDefault="00D866A7" w:rsidP="00D866A7">
      <w:pPr>
        <w:tabs>
          <w:tab w:val="left" w:pos="-720"/>
        </w:tabs>
        <w:suppressAutoHyphens/>
      </w:pPr>
      <w:r w:rsidRPr="00647D58">
        <w:t>Older Americans Act</w:t>
      </w:r>
    </w:p>
    <w:p w:rsidR="00D866A7" w:rsidRPr="00647D58" w:rsidRDefault="00D866A7" w:rsidP="00D866A7">
      <w:pPr>
        <w:tabs>
          <w:tab w:val="left" w:pos="-720"/>
        </w:tabs>
        <w:suppressAutoHyphens/>
      </w:pPr>
      <w:r w:rsidRPr="00647D58">
        <w:t xml:space="preserve">45 CFR Part </w:t>
      </w:r>
      <w:r w:rsidR="0012720A">
        <w:t>75</w:t>
      </w:r>
    </w:p>
    <w:p w:rsidR="00F022F6" w:rsidRPr="00647D58" w:rsidRDefault="00F022F6" w:rsidP="00D866A7">
      <w:pPr>
        <w:tabs>
          <w:tab w:val="left" w:pos="-720"/>
        </w:tabs>
        <w:suppressAutoHyphens/>
      </w:pPr>
    </w:p>
    <w:p w:rsidR="00D866A7" w:rsidRPr="006E3329" w:rsidRDefault="00880AF1" w:rsidP="00D866A7">
      <w:pPr>
        <w:rPr>
          <w:rStyle w:val="Hyperlink"/>
          <w:b/>
          <w:strike/>
          <w:vanish/>
        </w:rPr>
      </w:pPr>
      <w:r w:rsidRPr="006E3329">
        <w:rPr>
          <w:rFonts w:cs="Arial"/>
          <w:b/>
          <w:bCs/>
          <w:szCs w:val="18"/>
        </w:rPr>
        <w:fldChar w:fldCharType="begin"/>
      </w:r>
      <w:r w:rsidRPr="00606A9D">
        <w:rPr>
          <w:rFonts w:cs="Arial"/>
          <w:b/>
          <w:bCs/>
          <w:szCs w:val="18"/>
        </w:rPr>
        <w:instrText xml:space="preserve"> HYPERLINK  \l "_Fiscal_Operations" </w:instrText>
      </w:r>
      <w:r w:rsidRPr="006E3329">
        <w:rPr>
          <w:rFonts w:cs="Arial"/>
          <w:b/>
          <w:bCs/>
          <w:szCs w:val="18"/>
        </w:rPr>
        <w:fldChar w:fldCharType="separate"/>
      </w:r>
    </w:p>
    <w:p w:rsidR="00D866A7" w:rsidRPr="00606A9D" w:rsidRDefault="00D866A7" w:rsidP="00D866A7">
      <w:pPr>
        <w:pStyle w:val="Heading3"/>
      </w:pPr>
      <w:bookmarkStart w:id="40" w:name="_Title_III_C2"/>
      <w:bookmarkStart w:id="41" w:name="_Title_III_C2_1"/>
      <w:bookmarkEnd w:id="40"/>
      <w:bookmarkEnd w:id="41"/>
      <w:r w:rsidRPr="00813555">
        <w:rPr>
          <w:rStyle w:val="Hyperlink"/>
          <w:bCs w:val="0"/>
        </w:rPr>
        <w:t xml:space="preserve">Title III </w:t>
      </w:r>
      <w:r w:rsidR="00B06020" w:rsidRPr="00813555">
        <w:rPr>
          <w:rStyle w:val="Hyperlink"/>
          <w:bCs w:val="0"/>
        </w:rPr>
        <w:t xml:space="preserve">Part </w:t>
      </w:r>
      <w:r w:rsidRPr="00813555">
        <w:rPr>
          <w:rStyle w:val="Hyperlink"/>
          <w:bCs w:val="0"/>
        </w:rPr>
        <w:t>C2 Home Delivered Nutrition Services</w:t>
      </w:r>
      <w:r w:rsidR="00880AF1" w:rsidRPr="006E3329">
        <w:fldChar w:fldCharType="end"/>
      </w:r>
    </w:p>
    <w:p w:rsidR="00D866A7" w:rsidRPr="00647D58" w:rsidRDefault="00D866A7" w:rsidP="00D866A7">
      <w:pPr>
        <w:tabs>
          <w:tab w:val="left" w:pos="-720"/>
        </w:tabs>
        <w:suppressAutoHyphens/>
        <w:rPr>
          <w:b/>
        </w:rPr>
      </w:pPr>
    </w:p>
    <w:p w:rsidR="00D866A7" w:rsidRPr="00647D58" w:rsidRDefault="00D866A7" w:rsidP="00D866A7">
      <w:pPr>
        <w:tabs>
          <w:tab w:val="left" w:pos="-720"/>
        </w:tabs>
        <w:suppressAutoHyphens/>
        <w:rPr>
          <w:u w:val="single"/>
        </w:rPr>
      </w:pPr>
      <w:r w:rsidRPr="00647D58">
        <w:rPr>
          <w:u w:val="single"/>
        </w:rPr>
        <w:t>General Information</w:t>
      </w:r>
    </w:p>
    <w:p w:rsidR="00D866A7" w:rsidRPr="00647D58" w:rsidRDefault="00D866A7" w:rsidP="00D866A7">
      <w:pPr>
        <w:tabs>
          <w:tab w:val="left" w:pos="-720"/>
        </w:tabs>
        <w:suppressAutoHyphens/>
      </w:pPr>
      <w:r w:rsidRPr="00647D58">
        <w:t xml:space="preserve">The primary purpose of Title III C2 is to provide </w:t>
      </w:r>
      <w:r w:rsidR="00CC02CD">
        <w:t xml:space="preserve">nutritious </w:t>
      </w:r>
      <w:r w:rsidRPr="00647D58">
        <w:t xml:space="preserve">home delivered meals to qualified individuals, as well as providing, nutrition education, nutrition counseling and other nutrition services based on the needs of the meal recipient in order to maintain health, independence and quality of life. </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Contract Information</w:t>
      </w:r>
    </w:p>
    <w:p w:rsidR="00337C5D" w:rsidRDefault="00D866A7" w:rsidP="00D866A7">
      <w:pPr>
        <w:tabs>
          <w:tab w:val="left" w:pos="-720"/>
        </w:tabs>
        <w:suppressAutoHyphens/>
      </w:pPr>
      <w:r w:rsidRPr="00647D58">
        <w:t>Older Americans Act</w:t>
      </w:r>
    </w:p>
    <w:p w:rsidR="00D866A7" w:rsidRPr="00647D58" w:rsidRDefault="00160577" w:rsidP="00D866A7">
      <w:pPr>
        <w:tabs>
          <w:tab w:val="left" w:pos="-720"/>
        </w:tabs>
        <w:suppressAutoHyphens/>
      </w:pPr>
      <w:r>
        <w:t>21 month period</w:t>
      </w:r>
      <w:r w:rsidR="00337C5D">
        <w:t>:</w:t>
      </w:r>
      <w:r>
        <w:t xml:space="preserve"> January – September (excluding Yakama); 24 month period</w:t>
      </w:r>
      <w:r w:rsidR="00337C5D">
        <w:t>:</w:t>
      </w:r>
      <w:r>
        <w:t xml:space="preserve"> October – September (Yakama only)</w:t>
      </w:r>
    </w:p>
    <w:p w:rsidR="00D866A7" w:rsidRPr="00647D58" w:rsidRDefault="00D866A7" w:rsidP="00D866A7">
      <w:pPr>
        <w:tabs>
          <w:tab w:val="left" w:pos="-720"/>
        </w:tabs>
        <w:suppressAutoHyphens/>
      </w:pPr>
      <w:r w:rsidRPr="00647D58">
        <w:t>Cost reimbursement</w:t>
      </w:r>
    </w:p>
    <w:p w:rsidR="00D866A7" w:rsidRPr="00647D58" w:rsidRDefault="00D866A7" w:rsidP="00D866A7">
      <w:pPr>
        <w:tabs>
          <w:tab w:val="left" w:pos="-720"/>
        </w:tabs>
        <w:suppressAutoHyphens/>
      </w:pPr>
      <w:r w:rsidRPr="00647D58">
        <w:t>Line item budget required</w:t>
      </w:r>
    </w:p>
    <w:p w:rsidR="00D866A7" w:rsidRPr="00647D58" w:rsidRDefault="00D866A7" w:rsidP="00F022F6">
      <w:pPr>
        <w:tabs>
          <w:tab w:val="left" w:pos="-720"/>
          <w:tab w:val="left" w:pos="720"/>
        </w:tabs>
        <w:suppressAutoHyphens/>
        <w:rPr>
          <w:u w:val="single"/>
        </w:rPr>
      </w:pPr>
      <w:r w:rsidRPr="00647D58">
        <w:rPr>
          <w:u w:val="single"/>
        </w:rPr>
        <w:t>Program Specifics</w:t>
      </w:r>
    </w:p>
    <w:p w:rsidR="00D866A7" w:rsidRPr="00647D58" w:rsidRDefault="00D866A7" w:rsidP="00D866A7">
      <w:pPr>
        <w:tabs>
          <w:tab w:val="left" w:pos="-720"/>
        </w:tabs>
        <w:suppressAutoHyphens/>
        <w:rPr>
          <w:i/>
        </w:rPr>
      </w:pPr>
      <w:r w:rsidRPr="00647D58">
        <w:rPr>
          <w:i/>
        </w:rPr>
        <w:t>Administration:</w:t>
      </w:r>
    </w:p>
    <w:p w:rsidR="00D866A7" w:rsidRPr="00647D58" w:rsidRDefault="00D866A7" w:rsidP="00D866A7">
      <w:pPr>
        <w:tabs>
          <w:tab w:val="left" w:pos="-720"/>
        </w:tabs>
        <w:suppressAutoHyphens/>
      </w:pPr>
      <w:r w:rsidRPr="00647D58">
        <w:rPr>
          <w:i/>
        </w:rPr>
        <w:tab/>
      </w:r>
      <w:r w:rsidRPr="00647D58">
        <w:t>.11</w:t>
      </w:r>
      <w:r w:rsidRPr="00647D58">
        <w:tab/>
        <w:t>Area Agency Planning/Administration</w:t>
      </w:r>
    </w:p>
    <w:p w:rsidR="00D866A7" w:rsidRPr="00647D58" w:rsidRDefault="00D866A7" w:rsidP="00D866A7">
      <w:pPr>
        <w:tabs>
          <w:tab w:val="left" w:pos="-720"/>
        </w:tabs>
        <w:suppressAutoHyphens/>
      </w:pPr>
      <w:r w:rsidRPr="00647D58">
        <w:tab/>
        <w:t>.12</w:t>
      </w:r>
      <w:r w:rsidRPr="00647D58">
        <w:tab/>
        <w:t>Interfund Payments for Services</w:t>
      </w:r>
    </w:p>
    <w:p w:rsidR="00D866A7" w:rsidRPr="00647D58" w:rsidRDefault="00D866A7" w:rsidP="00D866A7">
      <w:pPr>
        <w:tabs>
          <w:tab w:val="left" w:pos="-720"/>
        </w:tabs>
        <w:suppressAutoHyphens/>
      </w:pPr>
    </w:p>
    <w:p w:rsidR="00D866A7" w:rsidRPr="00647D58" w:rsidRDefault="00D866A7" w:rsidP="00D866A7">
      <w:pPr>
        <w:ind w:left="720"/>
      </w:pPr>
      <w:r w:rsidRPr="00647D58">
        <w:t>See the Administration Lids under Older Americans Act Section above</w:t>
      </w:r>
      <w:r w:rsidR="00DF3A6D">
        <w:t>.</w:t>
      </w:r>
    </w:p>
    <w:p w:rsidR="00D866A7" w:rsidRPr="00647D58" w:rsidRDefault="00D866A7" w:rsidP="00D866A7">
      <w:pPr>
        <w:tabs>
          <w:tab w:val="left" w:pos="-720"/>
        </w:tabs>
        <w:suppressAutoHyphens/>
      </w:pPr>
      <w:r w:rsidRPr="00647D58">
        <w:tab/>
      </w:r>
    </w:p>
    <w:p w:rsidR="00D866A7" w:rsidRPr="00647D58" w:rsidRDefault="00D866A7" w:rsidP="00D866A7">
      <w:pPr>
        <w:tabs>
          <w:tab w:val="left" w:pos="-720"/>
        </w:tabs>
        <w:suppressAutoHyphens/>
        <w:rPr>
          <w:i/>
        </w:rPr>
      </w:pPr>
      <w:r w:rsidRPr="00647D58">
        <w:rPr>
          <w:i/>
        </w:rPr>
        <w:t>Services:</w:t>
      </w:r>
    </w:p>
    <w:p w:rsidR="00D866A7" w:rsidRDefault="00D866A7" w:rsidP="00D866A7">
      <w:pPr>
        <w:pStyle w:val="ListParagraph"/>
      </w:pPr>
      <w:r w:rsidRPr="00647D58">
        <w:t>.63</w:t>
      </w:r>
      <w:r w:rsidRPr="00647D58">
        <w:tab/>
        <w:t>Nutrition Education &amp; Outreach</w:t>
      </w:r>
    </w:p>
    <w:p w:rsidR="00A93220" w:rsidRPr="00647D58" w:rsidRDefault="00A93220" w:rsidP="00D866A7">
      <w:pPr>
        <w:pStyle w:val="ListParagraph"/>
      </w:pPr>
      <w:r w:rsidRPr="00647D58">
        <w:t>.64</w:t>
      </w:r>
      <w:r w:rsidRPr="00647D58">
        <w:tab/>
        <w:t>Home Delivered Meals</w:t>
      </w:r>
    </w:p>
    <w:p w:rsidR="00D866A7" w:rsidRPr="00647D58" w:rsidRDefault="00D866A7" w:rsidP="00D866A7">
      <w:pPr>
        <w:pStyle w:val="ListParagraph"/>
      </w:pPr>
      <w:r w:rsidRPr="00647D58">
        <w:t>.65</w:t>
      </w:r>
      <w:r w:rsidRPr="00647D58">
        <w:tab/>
        <w:t>Shopping Assistance</w:t>
      </w:r>
    </w:p>
    <w:p w:rsidR="00D866A7" w:rsidRPr="00647D58" w:rsidRDefault="00D866A7" w:rsidP="00D866A7">
      <w:pPr>
        <w:pStyle w:val="ListParagraph"/>
      </w:pPr>
      <w:r w:rsidRPr="00647D58">
        <w:t>.66</w:t>
      </w:r>
      <w:r w:rsidRPr="00647D58">
        <w:tab/>
        <w:t xml:space="preserve">Registered Dietician </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Billing</w:t>
      </w:r>
    </w:p>
    <w:p w:rsidR="00AC463C" w:rsidRPr="00D20823" w:rsidRDefault="00AC463C" w:rsidP="00AC463C">
      <w:pPr>
        <w:tabs>
          <w:tab w:val="left" w:pos="-720"/>
        </w:tabs>
        <w:suppressAutoHyphens/>
      </w:pPr>
      <w:r w:rsidRPr="00F01170">
        <w:t xml:space="preserve">The AAA will </w:t>
      </w:r>
      <w:r w:rsidRPr="00D20823">
        <w:t xml:space="preserve">bill </w:t>
      </w:r>
      <w:r w:rsidR="00F13BB5">
        <w:t xml:space="preserve">ALTSA </w:t>
      </w:r>
      <w:r w:rsidRPr="00D20823">
        <w:t>monthly, but not more frequently, using the OAA BARS Support Form.</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CFDA 93.045</w:t>
      </w:r>
    </w:p>
    <w:p w:rsidR="00D866A7" w:rsidRPr="00D20823" w:rsidRDefault="00D866A7" w:rsidP="00D866A7">
      <w:pPr>
        <w:tabs>
          <w:tab w:val="left" w:pos="-720"/>
        </w:tabs>
        <w:suppressAutoHyphens/>
      </w:pPr>
      <w:r w:rsidRPr="00D20823">
        <w:t>Older Americans Act</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857FC2" w:rsidRPr="00D20823" w:rsidRDefault="00857FC2" w:rsidP="00D866A7">
      <w:pPr>
        <w:tabs>
          <w:tab w:val="left" w:pos="-720"/>
        </w:tabs>
        <w:suppressAutoHyphens/>
      </w:pPr>
      <w:r w:rsidRPr="00D20823">
        <w:t>OAA regulations require the following minimum non-federal match percentages:</w:t>
      </w:r>
    </w:p>
    <w:p w:rsidR="00D866A7" w:rsidRPr="00D20823" w:rsidRDefault="00D866A7" w:rsidP="00D866A7">
      <w:pPr>
        <w:tabs>
          <w:tab w:val="left" w:pos="-720"/>
        </w:tabs>
        <w:suppressAutoHyphens/>
      </w:pPr>
      <w:r w:rsidRPr="00D20823">
        <w:t>Administration - 25%</w:t>
      </w:r>
    </w:p>
    <w:p w:rsidR="00D866A7" w:rsidRPr="00647D58" w:rsidRDefault="00D866A7" w:rsidP="00D866A7">
      <w:pPr>
        <w:tabs>
          <w:tab w:val="left" w:pos="-720"/>
        </w:tabs>
        <w:suppressAutoHyphens/>
      </w:pPr>
      <w:r w:rsidRPr="00647D58">
        <w:t>Services - 15%</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Program Income</w:t>
      </w:r>
    </w:p>
    <w:p w:rsidR="00D866A7" w:rsidRPr="00647D58" w:rsidRDefault="00D866A7" w:rsidP="00D866A7">
      <w:pPr>
        <w:tabs>
          <w:tab w:val="left" w:pos="-720"/>
        </w:tabs>
        <w:suppressAutoHyphens/>
      </w:pPr>
      <w:r w:rsidRPr="00647D58">
        <w:t>Must be reported – see Program Income Section of this chapter</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Distribution Methodology</w:t>
      </w:r>
    </w:p>
    <w:p w:rsidR="00D866A7" w:rsidRPr="00647D58" w:rsidRDefault="00D866A7" w:rsidP="00D866A7">
      <w:pPr>
        <w:tabs>
          <w:tab w:val="left" w:pos="-720"/>
        </w:tabs>
        <w:suppressAutoHyphens/>
      </w:pPr>
      <w:r w:rsidRPr="00647D58">
        <w:t>Intrastate Funding Formula</w:t>
      </w:r>
    </w:p>
    <w:p w:rsidR="00D866A7" w:rsidRPr="00647D58" w:rsidRDefault="00D866A7" w:rsidP="00D866A7">
      <w:pPr>
        <w:tabs>
          <w:tab w:val="left" w:pos="-720"/>
        </w:tabs>
        <w:suppressAutoHyphens/>
      </w:pPr>
    </w:p>
    <w:p w:rsidR="00D866A7" w:rsidRPr="00647D58" w:rsidRDefault="00D866A7" w:rsidP="00D866A7">
      <w:pPr>
        <w:tabs>
          <w:tab w:val="left" w:pos="-720"/>
        </w:tabs>
        <w:suppressAutoHyphens/>
        <w:rPr>
          <w:u w:val="single"/>
        </w:rPr>
      </w:pPr>
      <w:r w:rsidRPr="00647D58">
        <w:rPr>
          <w:u w:val="single"/>
        </w:rPr>
        <w:t>Guidelines and Regulations</w:t>
      </w:r>
    </w:p>
    <w:p w:rsidR="00D866A7" w:rsidRPr="00647D58" w:rsidRDefault="00D866A7" w:rsidP="00D866A7">
      <w:pPr>
        <w:tabs>
          <w:tab w:val="left" w:pos="-720"/>
        </w:tabs>
        <w:suppressAutoHyphens/>
      </w:pPr>
      <w:r w:rsidRPr="00647D58">
        <w:t>Older Americans Act</w:t>
      </w:r>
    </w:p>
    <w:p w:rsidR="00D866A7" w:rsidRPr="00647D58" w:rsidRDefault="00D866A7" w:rsidP="00D866A7">
      <w:pPr>
        <w:tabs>
          <w:tab w:val="left" w:pos="-720"/>
        </w:tabs>
        <w:suppressAutoHyphens/>
      </w:pPr>
      <w:r w:rsidRPr="00647D58">
        <w:t xml:space="preserve">45 CFR Part </w:t>
      </w:r>
      <w:r w:rsidR="00F13BB5">
        <w:t>75</w:t>
      </w:r>
    </w:p>
    <w:bookmarkStart w:id="42" w:name="_Title_III_D_1"/>
    <w:bookmarkStart w:id="43" w:name="_Title_III_D"/>
    <w:bookmarkEnd w:id="42"/>
    <w:bookmarkEnd w:id="43"/>
    <w:p w:rsidR="00D866A7" w:rsidRPr="008D3301" w:rsidRDefault="00880AF1" w:rsidP="00D866A7">
      <w:pPr>
        <w:pStyle w:val="Heading3"/>
      </w:pPr>
      <w:r>
        <w:fldChar w:fldCharType="begin"/>
      </w:r>
      <w:r>
        <w:instrText xml:space="preserve"> HYPERLINK  \l "_Fiscal_Operations" </w:instrText>
      </w:r>
      <w:r>
        <w:fldChar w:fldCharType="separate"/>
      </w:r>
      <w:r w:rsidR="00D866A7" w:rsidRPr="00880AF1">
        <w:rPr>
          <w:rStyle w:val="Hyperlink"/>
        </w:rPr>
        <w:t xml:space="preserve">Title III </w:t>
      </w:r>
      <w:r w:rsidR="00B06020" w:rsidRPr="00880AF1">
        <w:rPr>
          <w:rStyle w:val="Hyperlink"/>
        </w:rPr>
        <w:t xml:space="preserve">Part </w:t>
      </w:r>
      <w:r w:rsidR="00D866A7" w:rsidRPr="00880AF1">
        <w:rPr>
          <w:rStyle w:val="Hyperlink"/>
        </w:rPr>
        <w:t>D Disease Prevention and Health Promotions Services</w:t>
      </w:r>
      <w:r>
        <w:fldChar w:fldCharType="end"/>
      </w:r>
    </w:p>
    <w:p w:rsidR="00D866A7" w:rsidRPr="008D3301" w:rsidRDefault="00D866A7" w:rsidP="00D866A7">
      <w:pPr>
        <w:tabs>
          <w:tab w:val="left" w:pos="-720"/>
        </w:tabs>
        <w:suppressAutoHyphens/>
        <w:rPr>
          <w:b/>
        </w:rPr>
      </w:pPr>
    </w:p>
    <w:p w:rsidR="00D866A7" w:rsidRPr="008D3301" w:rsidRDefault="00D866A7" w:rsidP="00D866A7">
      <w:pPr>
        <w:tabs>
          <w:tab w:val="left" w:pos="-720"/>
        </w:tabs>
        <w:suppressAutoHyphens/>
        <w:rPr>
          <w:u w:val="single"/>
        </w:rPr>
      </w:pPr>
      <w:r w:rsidRPr="008D3301">
        <w:rPr>
          <w:u w:val="single"/>
        </w:rPr>
        <w:t>General Information</w:t>
      </w:r>
    </w:p>
    <w:p w:rsidR="00D866A7" w:rsidRPr="008D3301" w:rsidRDefault="00D866A7" w:rsidP="00D866A7">
      <w:pPr>
        <w:tabs>
          <w:tab w:val="left" w:pos="-720"/>
        </w:tabs>
        <w:suppressAutoHyphens/>
      </w:pPr>
      <w:r w:rsidRPr="008D3301">
        <w:t xml:space="preserve">The primary purpose of Title III D is to </w:t>
      </w:r>
      <w:r w:rsidR="0046798B">
        <w:t>support healthy lifestyles and promote healthy behaviors through evidence-based disease prevention and health promotion programs which reduce the need for more costly interventions.  Priority is given to serving elders living in medically underserved areas of the state or who are of greatest economic need.</w:t>
      </w:r>
    </w:p>
    <w:p w:rsidR="00D866A7" w:rsidRPr="008D3301" w:rsidRDefault="00D866A7" w:rsidP="00D866A7">
      <w:pPr>
        <w:tabs>
          <w:tab w:val="left" w:pos="-720"/>
        </w:tabs>
        <w:suppressAutoHyphens/>
        <w:rPr>
          <w:u w:val="single"/>
        </w:rPr>
      </w:pPr>
      <w:r w:rsidRPr="008D3301">
        <w:rPr>
          <w:u w:val="single"/>
        </w:rPr>
        <w:t>Contract Information</w:t>
      </w:r>
    </w:p>
    <w:p w:rsidR="00606A9D" w:rsidRDefault="00D866A7" w:rsidP="00D866A7">
      <w:pPr>
        <w:tabs>
          <w:tab w:val="left" w:pos="-720"/>
        </w:tabs>
        <w:suppressAutoHyphens/>
      </w:pPr>
      <w:r w:rsidRPr="008D3301">
        <w:t>Older Americans Act</w:t>
      </w:r>
    </w:p>
    <w:p w:rsidR="00D866A7" w:rsidRPr="008D3301" w:rsidRDefault="00160577" w:rsidP="00D866A7">
      <w:pPr>
        <w:tabs>
          <w:tab w:val="left" w:pos="-720"/>
        </w:tabs>
        <w:suppressAutoHyphens/>
      </w:pPr>
      <w:r>
        <w:t>21 month period</w:t>
      </w:r>
      <w:r w:rsidR="00606A9D">
        <w:t>:</w:t>
      </w:r>
      <w:r>
        <w:t xml:space="preserve"> January – September (excluding Yakama); 24 month period</w:t>
      </w:r>
      <w:r w:rsidR="00606A9D">
        <w:t>:</w:t>
      </w:r>
      <w:r>
        <w:t xml:space="preserve"> October – September (Yakama only)</w:t>
      </w:r>
    </w:p>
    <w:p w:rsidR="00D866A7" w:rsidRPr="008D3301" w:rsidRDefault="00D866A7" w:rsidP="00D866A7">
      <w:pPr>
        <w:tabs>
          <w:tab w:val="left" w:pos="-720"/>
        </w:tabs>
        <w:suppressAutoHyphens/>
      </w:pPr>
      <w:r w:rsidRPr="008D3301">
        <w:t>Cost reimbursement</w:t>
      </w:r>
    </w:p>
    <w:p w:rsidR="00D866A7" w:rsidRPr="008D3301" w:rsidRDefault="00D866A7" w:rsidP="00D866A7">
      <w:pPr>
        <w:tabs>
          <w:tab w:val="left" w:pos="-720"/>
        </w:tabs>
        <w:suppressAutoHyphens/>
      </w:pPr>
      <w:r w:rsidRPr="008D3301">
        <w:t>Line item budget required</w:t>
      </w:r>
    </w:p>
    <w:p w:rsidR="00D866A7" w:rsidRPr="008D3301" w:rsidRDefault="00D866A7" w:rsidP="00D866A7">
      <w:pPr>
        <w:tabs>
          <w:tab w:val="left" w:pos="-720"/>
        </w:tabs>
        <w:suppressAutoHyphens/>
      </w:pPr>
    </w:p>
    <w:p w:rsidR="00D866A7" w:rsidRPr="008D3301" w:rsidRDefault="00D866A7" w:rsidP="00D866A7">
      <w:pPr>
        <w:tabs>
          <w:tab w:val="left" w:pos="-720"/>
          <w:tab w:val="left" w:pos="720"/>
        </w:tabs>
        <w:suppressAutoHyphens/>
        <w:rPr>
          <w:u w:val="single"/>
        </w:rPr>
      </w:pPr>
      <w:r w:rsidRPr="008D3301">
        <w:rPr>
          <w:u w:val="single"/>
        </w:rPr>
        <w:t>Program Specifics</w:t>
      </w:r>
    </w:p>
    <w:p w:rsidR="00D866A7" w:rsidRPr="008D3301" w:rsidRDefault="00D866A7" w:rsidP="00D866A7">
      <w:pPr>
        <w:tabs>
          <w:tab w:val="left" w:pos="-720"/>
        </w:tabs>
        <w:suppressAutoHyphens/>
        <w:rPr>
          <w:u w:val="single"/>
        </w:rPr>
      </w:pPr>
    </w:p>
    <w:p w:rsidR="00D866A7" w:rsidRPr="008D3301" w:rsidRDefault="00D866A7" w:rsidP="00D866A7">
      <w:pPr>
        <w:tabs>
          <w:tab w:val="left" w:pos="-720"/>
        </w:tabs>
        <w:suppressAutoHyphens/>
        <w:rPr>
          <w:i/>
        </w:rPr>
      </w:pPr>
      <w:r w:rsidRPr="008D3301">
        <w:rPr>
          <w:i/>
        </w:rPr>
        <w:t>Administration:</w:t>
      </w:r>
    </w:p>
    <w:p w:rsidR="00D866A7" w:rsidRPr="008D3301" w:rsidRDefault="00D866A7" w:rsidP="00D866A7">
      <w:pPr>
        <w:ind w:left="720"/>
      </w:pPr>
      <w:r w:rsidRPr="008D3301">
        <w:t>Not allowed</w:t>
      </w:r>
    </w:p>
    <w:p w:rsidR="00D866A7" w:rsidRPr="008D3301" w:rsidRDefault="00D866A7" w:rsidP="00D866A7">
      <w:pPr>
        <w:tabs>
          <w:tab w:val="left" w:pos="-720"/>
        </w:tabs>
        <w:suppressAutoHyphens/>
      </w:pPr>
      <w:r w:rsidRPr="008D3301">
        <w:tab/>
      </w:r>
    </w:p>
    <w:p w:rsidR="00D866A7" w:rsidRDefault="00D866A7" w:rsidP="00D866A7">
      <w:pPr>
        <w:tabs>
          <w:tab w:val="left" w:pos="-720"/>
        </w:tabs>
        <w:suppressAutoHyphens/>
        <w:rPr>
          <w:i/>
        </w:rPr>
      </w:pPr>
      <w:r w:rsidRPr="008D3301">
        <w:rPr>
          <w:i/>
        </w:rPr>
        <w:t>Services:</w:t>
      </w:r>
    </w:p>
    <w:p w:rsidR="00D866A7" w:rsidRPr="00F95532" w:rsidRDefault="00D866A7" w:rsidP="00D866A7">
      <w:pPr>
        <w:tabs>
          <w:tab w:val="left" w:pos="-720"/>
        </w:tabs>
        <w:suppressAutoHyphens/>
      </w:pPr>
      <w:r>
        <w:rPr>
          <w:i/>
        </w:rPr>
        <w:tab/>
      </w:r>
      <w:r>
        <w:t xml:space="preserve">.54 </w:t>
      </w:r>
      <w:r>
        <w:tab/>
        <w:t>Health Maintenance</w:t>
      </w:r>
    </w:p>
    <w:p w:rsidR="00D866A7" w:rsidRPr="008D3301" w:rsidRDefault="00D866A7" w:rsidP="00D866A7">
      <w:pPr>
        <w:tabs>
          <w:tab w:val="left" w:pos="-720"/>
        </w:tabs>
        <w:suppressAutoHyphens/>
      </w:pPr>
      <w:r w:rsidRPr="008D3301">
        <w:rPr>
          <w:i/>
        </w:rPr>
        <w:tab/>
      </w:r>
      <w:r w:rsidRPr="008D3301">
        <w:t>.63</w:t>
      </w:r>
      <w:r w:rsidRPr="008D3301">
        <w:rPr>
          <w:i/>
        </w:rPr>
        <w:tab/>
      </w:r>
      <w:r w:rsidRPr="008D3301">
        <w:t>Nutrition Education &amp; Outreach</w:t>
      </w:r>
    </w:p>
    <w:p w:rsidR="00D866A7" w:rsidRPr="008D3301" w:rsidRDefault="00D866A7" w:rsidP="00D866A7">
      <w:pPr>
        <w:tabs>
          <w:tab w:val="left" w:pos="-720"/>
        </w:tabs>
        <w:suppressAutoHyphens/>
      </w:pPr>
      <w:r w:rsidRPr="008D3301">
        <w:tab/>
        <w:t>.66</w:t>
      </w:r>
      <w:r w:rsidRPr="008D3301">
        <w:tab/>
        <w:t>Registered Dietician</w:t>
      </w:r>
    </w:p>
    <w:p w:rsidR="00D866A7" w:rsidRPr="008D3301" w:rsidRDefault="00D866A7" w:rsidP="00D866A7">
      <w:pPr>
        <w:tabs>
          <w:tab w:val="left" w:pos="-720"/>
        </w:tabs>
        <w:suppressAutoHyphens/>
      </w:pPr>
      <w:r w:rsidRPr="008D3301">
        <w:tab/>
        <w:t>.72</w:t>
      </w:r>
      <w:r w:rsidRPr="008D3301">
        <w:tab/>
        <w:t>Geriatric Health Screening</w:t>
      </w:r>
    </w:p>
    <w:p w:rsidR="00D866A7" w:rsidRPr="008D3301" w:rsidRDefault="00D866A7" w:rsidP="00D866A7">
      <w:pPr>
        <w:tabs>
          <w:tab w:val="left" w:pos="-720"/>
        </w:tabs>
        <w:suppressAutoHyphens/>
      </w:pPr>
      <w:r w:rsidRPr="008D3301">
        <w:tab/>
        <w:t>.73</w:t>
      </w:r>
      <w:r w:rsidRPr="008D3301">
        <w:tab/>
        <w:t>Medication Management</w:t>
      </w:r>
    </w:p>
    <w:p w:rsidR="00D866A7" w:rsidRPr="008D3301" w:rsidRDefault="00D866A7" w:rsidP="00D866A7">
      <w:pPr>
        <w:tabs>
          <w:tab w:val="left" w:pos="-720"/>
        </w:tabs>
        <w:suppressAutoHyphens/>
      </w:pPr>
      <w:r w:rsidRPr="008D3301">
        <w:tab/>
        <w:t>.75</w:t>
      </w:r>
      <w:r w:rsidRPr="008D3301">
        <w:tab/>
        <w:t>Disease Prevention/Health Promotion</w:t>
      </w:r>
    </w:p>
    <w:p w:rsidR="00D866A7" w:rsidRPr="008D3301" w:rsidRDefault="00D866A7" w:rsidP="00D866A7">
      <w:pPr>
        <w:tabs>
          <w:tab w:val="left" w:pos="-720"/>
        </w:tabs>
        <w:suppressAutoHyphens/>
      </w:pPr>
      <w:r w:rsidRPr="008D3301">
        <w:tab/>
        <w:t>.77</w:t>
      </w:r>
      <w:r w:rsidRPr="008D3301">
        <w:tab/>
        <w:t>Mental Health Services</w:t>
      </w:r>
    </w:p>
    <w:p w:rsidR="00D866A7" w:rsidRPr="008D3301" w:rsidRDefault="00D866A7" w:rsidP="00D866A7">
      <w:pPr>
        <w:tabs>
          <w:tab w:val="left" w:pos="-720"/>
        </w:tabs>
        <w:suppressAutoHyphens/>
      </w:pPr>
      <w:r w:rsidRPr="008D3301">
        <w:tab/>
        <w:t>.84</w:t>
      </w:r>
      <w:r w:rsidRPr="008D3301">
        <w:tab/>
        <w:t>Health Appliance/Limited Health Care</w:t>
      </w:r>
    </w:p>
    <w:p w:rsidR="00D866A7" w:rsidRPr="008D3301" w:rsidRDefault="00D866A7" w:rsidP="00D866A7">
      <w:pPr>
        <w:tabs>
          <w:tab w:val="left" w:pos="-720"/>
        </w:tabs>
        <w:suppressAutoHyphens/>
      </w:pPr>
      <w:r w:rsidRPr="008D3301">
        <w:tab/>
        <w:t>.89</w:t>
      </w:r>
      <w:r w:rsidRPr="008D3301">
        <w:tab/>
        <w:t>Newsletters</w:t>
      </w:r>
    </w:p>
    <w:p w:rsidR="00D866A7" w:rsidRPr="008D3301" w:rsidRDefault="00D866A7" w:rsidP="00D866A7">
      <w:pPr>
        <w:tabs>
          <w:tab w:val="left" w:pos="-720"/>
        </w:tabs>
        <w:suppressAutoHyphens/>
      </w:pPr>
      <w:r w:rsidRPr="008D3301">
        <w:tab/>
      </w:r>
      <w:r w:rsidRPr="002D22DE">
        <w:t>.</w:t>
      </w:r>
      <w:r w:rsidR="00553916" w:rsidRPr="00254E03">
        <w:t>9</w:t>
      </w:r>
      <w:r w:rsidR="00553916" w:rsidRPr="00813555">
        <w:t>0</w:t>
      </w:r>
      <w:r w:rsidRPr="002D22DE">
        <w:tab/>
        <w:t>Other, i.e., Foot Care, Peer Counseling</w:t>
      </w:r>
    </w:p>
    <w:p w:rsidR="00D866A7" w:rsidRPr="008D3301" w:rsidRDefault="00D866A7" w:rsidP="00D866A7">
      <w:pPr>
        <w:tabs>
          <w:tab w:val="left" w:pos="-720"/>
        </w:tabs>
        <w:suppressAutoHyphens/>
      </w:pPr>
    </w:p>
    <w:p w:rsidR="00000D42" w:rsidRPr="008D3301" w:rsidRDefault="00000D42" w:rsidP="00D866A7">
      <w:pPr>
        <w:pStyle w:val="ListParagraph"/>
      </w:pPr>
      <w:r>
        <w:t xml:space="preserve">Title III D funds may only be used for programs and activities which meet the Administration for Community Living (ACL) evidence-based requirements.  Information regarding these requirements is found at </w:t>
      </w:r>
      <w:hyperlink r:id="rId43" w:history="1">
        <w:r w:rsidRPr="00825648">
          <w:rPr>
            <w:rStyle w:val="Hyperlink"/>
          </w:rPr>
          <w:t>https://aoa.acl.gov/AoA</w:t>
        </w:r>
      </w:hyperlink>
      <w:r w:rsidR="000B3703">
        <w:t>_</w:t>
      </w:r>
      <w:r>
        <w:t>Programs/HPW/Title_IIID/index.aspx.</w:t>
      </w:r>
    </w:p>
    <w:p w:rsidR="00D866A7" w:rsidRPr="008D3301" w:rsidRDefault="00D866A7" w:rsidP="00D866A7">
      <w:pPr>
        <w:tabs>
          <w:tab w:val="left" w:pos="-720"/>
        </w:tabs>
        <w:suppressAutoHyphens/>
        <w:rPr>
          <w:u w:val="single"/>
        </w:rPr>
      </w:pPr>
    </w:p>
    <w:p w:rsidR="00D866A7" w:rsidRPr="008D3301" w:rsidRDefault="00D866A7" w:rsidP="00D866A7">
      <w:pPr>
        <w:tabs>
          <w:tab w:val="left" w:pos="-720"/>
        </w:tabs>
        <w:suppressAutoHyphens/>
        <w:rPr>
          <w:u w:val="single"/>
        </w:rPr>
      </w:pPr>
      <w:r w:rsidRPr="008D3301">
        <w:rPr>
          <w:u w:val="single"/>
        </w:rPr>
        <w:t>Billing</w:t>
      </w:r>
    </w:p>
    <w:p w:rsidR="00AC463C" w:rsidRPr="00D20823" w:rsidRDefault="00AC463C" w:rsidP="00AC463C">
      <w:pPr>
        <w:tabs>
          <w:tab w:val="left" w:pos="-720"/>
        </w:tabs>
        <w:suppressAutoHyphens/>
      </w:pPr>
      <w:r w:rsidRPr="00D20823">
        <w:t xml:space="preserve">The AAA will bill </w:t>
      </w:r>
      <w:r w:rsidR="00DF3AF6">
        <w:t xml:space="preserve">ALTSA </w:t>
      </w:r>
      <w:r w:rsidRPr="00D20823">
        <w:t>monthly, but not more frequently, using the OAA BARS Support Form.</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CFDA 93.043</w:t>
      </w:r>
    </w:p>
    <w:p w:rsidR="00D866A7" w:rsidRPr="00D20823" w:rsidRDefault="00D866A7" w:rsidP="00D866A7">
      <w:pPr>
        <w:tabs>
          <w:tab w:val="left" w:pos="-720"/>
        </w:tabs>
        <w:suppressAutoHyphens/>
      </w:pPr>
      <w:r w:rsidRPr="00D20823">
        <w:t>Older Americans Act</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D866A7" w:rsidRDefault="00DF3AF6" w:rsidP="00D866A7">
      <w:pPr>
        <w:tabs>
          <w:tab w:val="left" w:pos="-720"/>
        </w:tabs>
        <w:suppressAutoHyphens/>
      </w:pPr>
      <w:r>
        <w:t>OAA regulations do not require match for this program.</w:t>
      </w:r>
    </w:p>
    <w:p w:rsidR="00D866A7" w:rsidRPr="004141DD" w:rsidRDefault="00D866A7" w:rsidP="00D866A7">
      <w:pPr>
        <w:tabs>
          <w:tab w:val="left" w:pos="-720"/>
        </w:tabs>
        <w:suppressAutoHyphens/>
        <w:rPr>
          <w:u w:val="single"/>
        </w:rPr>
      </w:pPr>
      <w:r w:rsidRPr="008D3301">
        <w:rPr>
          <w:u w:val="single"/>
        </w:rPr>
        <w:t>Pro</w:t>
      </w:r>
      <w:r w:rsidRPr="004141DD">
        <w:rPr>
          <w:u w:val="single"/>
        </w:rPr>
        <w:t>gram Income</w:t>
      </w:r>
    </w:p>
    <w:p w:rsidR="00D866A7" w:rsidRPr="004141DD" w:rsidRDefault="00D866A7" w:rsidP="00D866A7">
      <w:pPr>
        <w:tabs>
          <w:tab w:val="left" w:pos="-720"/>
        </w:tabs>
        <w:suppressAutoHyphens/>
      </w:pPr>
      <w:r w:rsidRPr="004141DD">
        <w:t>Must be reported – see Program Income Section of this chapter</w:t>
      </w:r>
    </w:p>
    <w:p w:rsidR="00D866A7" w:rsidRPr="004141DD" w:rsidRDefault="00D866A7" w:rsidP="00597A79"/>
    <w:p w:rsidR="00D866A7" w:rsidRPr="004141DD" w:rsidRDefault="00D866A7" w:rsidP="00D866A7">
      <w:pPr>
        <w:tabs>
          <w:tab w:val="left" w:pos="-720"/>
        </w:tabs>
        <w:suppressAutoHyphens/>
        <w:rPr>
          <w:u w:val="single"/>
        </w:rPr>
      </w:pPr>
      <w:r w:rsidRPr="004141DD">
        <w:rPr>
          <w:u w:val="single"/>
        </w:rPr>
        <w:t>Distribution Methodology</w:t>
      </w:r>
    </w:p>
    <w:p w:rsidR="00D866A7" w:rsidRPr="004141DD" w:rsidRDefault="00D866A7" w:rsidP="00D866A7">
      <w:pPr>
        <w:tabs>
          <w:tab w:val="left" w:pos="-720"/>
        </w:tabs>
        <w:suppressAutoHyphens/>
      </w:pPr>
      <w:r w:rsidRPr="004141DD">
        <w:t>Intrastate Funding Formula</w:t>
      </w:r>
    </w:p>
    <w:p w:rsidR="00D866A7" w:rsidRPr="004141DD" w:rsidRDefault="00D866A7" w:rsidP="00D866A7">
      <w:pPr>
        <w:tabs>
          <w:tab w:val="left" w:pos="-720"/>
        </w:tabs>
        <w:suppressAutoHyphens/>
        <w:rPr>
          <w:u w:val="single"/>
        </w:rPr>
      </w:pPr>
      <w:r w:rsidRPr="004141DD">
        <w:rPr>
          <w:u w:val="single"/>
        </w:rPr>
        <w:t>Guidelines and Regulations</w:t>
      </w:r>
    </w:p>
    <w:p w:rsidR="00D866A7" w:rsidRPr="004141DD" w:rsidRDefault="00D866A7" w:rsidP="00D866A7">
      <w:pPr>
        <w:tabs>
          <w:tab w:val="left" w:pos="-720"/>
        </w:tabs>
        <w:suppressAutoHyphens/>
      </w:pPr>
      <w:r w:rsidRPr="004141DD">
        <w:t>Older Americans Act</w:t>
      </w:r>
    </w:p>
    <w:p w:rsidR="00D866A7" w:rsidRPr="004141DD" w:rsidRDefault="00D866A7" w:rsidP="00D866A7">
      <w:pPr>
        <w:tabs>
          <w:tab w:val="left" w:pos="-720"/>
        </w:tabs>
        <w:suppressAutoHyphens/>
      </w:pPr>
      <w:r w:rsidRPr="004141DD">
        <w:t xml:space="preserve">45 CFR Part </w:t>
      </w:r>
      <w:r w:rsidR="00DF3AF6">
        <w:t>75</w:t>
      </w:r>
    </w:p>
    <w:bookmarkStart w:id="44" w:name="_Title_III_E_1"/>
    <w:bookmarkEnd w:id="44"/>
    <w:p w:rsidR="00D866A7" w:rsidRPr="004141DD" w:rsidRDefault="00880AF1" w:rsidP="00D866A7">
      <w:pPr>
        <w:pStyle w:val="Heading3"/>
      </w:pPr>
      <w:r>
        <w:fldChar w:fldCharType="begin"/>
      </w:r>
      <w:r>
        <w:instrText xml:space="preserve"> HYPERLINK  \l "_Fiscal_Operations" </w:instrText>
      </w:r>
      <w:r>
        <w:fldChar w:fldCharType="separate"/>
      </w:r>
      <w:r w:rsidR="00D866A7" w:rsidRPr="00880AF1">
        <w:rPr>
          <w:rStyle w:val="Hyperlink"/>
        </w:rPr>
        <w:t xml:space="preserve">Title III </w:t>
      </w:r>
      <w:r w:rsidR="00B06020" w:rsidRPr="00880AF1">
        <w:rPr>
          <w:rStyle w:val="Hyperlink"/>
        </w:rPr>
        <w:t xml:space="preserve">Part </w:t>
      </w:r>
      <w:r w:rsidR="00D866A7" w:rsidRPr="00880AF1">
        <w:rPr>
          <w:rStyle w:val="Hyperlink"/>
        </w:rPr>
        <w:t>E National Family Caregiver Support Program (NFCSP)</w:t>
      </w:r>
      <w:r>
        <w:fldChar w:fldCharType="end"/>
      </w:r>
    </w:p>
    <w:p w:rsidR="00D866A7" w:rsidRPr="004141DD" w:rsidRDefault="00D866A7" w:rsidP="00D866A7">
      <w:pPr>
        <w:tabs>
          <w:tab w:val="left" w:pos="-720"/>
        </w:tabs>
        <w:suppressAutoHyphens/>
        <w:rPr>
          <w:b/>
        </w:rPr>
      </w:pPr>
    </w:p>
    <w:p w:rsidR="00D866A7" w:rsidRPr="004141DD" w:rsidRDefault="00D866A7" w:rsidP="00D866A7">
      <w:pPr>
        <w:tabs>
          <w:tab w:val="left" w:pos="-720"/>
        </w:tabs>
        <w:suppressAutoHyphens/>
        <w:rPr>
          <w:u w:val="single"/>
        </w:rPr>
      </w:pPr>
      <w:r w:rsidRPr="004141DD">
        <w:rPr>
          <w:u w:val="single"/>
        </w:rPr>
        <w:t>General Information</w:t>
      </w:r>
    </w:p>
    <w:p w:rsidR="00D866A7" w:rsidRDefault="00D866A7" w:rsidP="00D866A7">
      <w:pPr>
        <w:tabs>
          <w:tab w:val="left" w:pos="-720"/>
        </w:tabs>
        <w:suppressAutoHyphens/>
      </w:pPr>
      <w:r w:rsidRPr="004141DD">
        <w:t xml:space="preserve">The primary purpose of Title III E is to enable the provision of multifaceted systems of support services for family caregivers; and for grandparents or older individuals who are relative caregivers. </w:t>
      </w:r>
    </w:p>
    <w:p w:rsidR="00B453AB" w:rsidRDefault="00B453AB" w:rsidP="00D866A7">
      <w:pPr>
        <w:tabs>
          <w:tab w:val="left" w:pos="-720"/>
        </w:tabs>
        <w:suppressAutoHyphens/>
      </w:pPr>
    </w:p>
    <w:p w:rsidR="00D866A7" w:rsidRPr="007A2C88" w:rsidRDefault="00F8504A" w:rsidP="00E23C50">
      <w:pPr>
        <w:pStyle w:val="CommentText"/>
        <w:rPr>
          <w:sz w:val="24"/>
        </w:rPr>
      </w:pPr>
      <w:r w:rsidRPr="007A2C88">
        <w:rPr>
          <w:sz w:val="24"/>
        </w:rPr>
        <w:t>The AAA is</w:t>
      </w:r>
      <w:r w:rsidR="00E23C50" w:rsidRPr="007A2C88">
        <w:rPr>
          <w:sz w:val="24"/>
        </w:rPr>
        <w:t xml:space="preserve"> required to complete an annual FCSP report.  This information will be used for federal reporting purposes. </w:t>
      </w:r>
    </w:p>
    <w:p w:rsidR="00E23C50" w:rsidRPr="004141DD" w:rsidRDefault="00E23C50" w:rsidP="00E23C50">
      <w:pPr>
        <w:pStyle w:val="CommentText"/>
      </w:pPr>
    </w:p>
    <w:p w:rsidR="00D866A7" w:rsidRPr="004141DD" w:rsidRDefault="00D866A7" w:rsidP="00D866A7">
      <w:pPr>
        <w:tabs>
          <w:tab w:val="left" w:pos="-720"/>
        </w:tabs>
        <w:suppressAutoHyphens/>
        <w:rPr>
          <w:u w:val="single"/>
        </w:rPr>
      </w:pPr>
      <w:r w:rsidRPr="004141DD">
        <w:rPr>
          <w:u w:val="single"/>
        </w:rPr>
        <w:t>Contract Information</w:t>
      </w:r>
    </w:p>
    <w:p w:rsidR="003237E5" w:rsidRDefault="00D866A7" w:rsidP="00D866A7">
      <w:pPr>
        <w:tabs>
          <w:tab w:val="left" w:pos="-720"/>
        </w:tabs>
        <w:suppressAutoHyphens/>
      </w:pPr>
      <w:r w:rsidRPr="004141DD">
        <w:t xml:space="preserve">Older Americans Act </w:t>
      </w:r>
    </w:p>
    <w:p w:rsidR="00D866A7" w:rsidRPr="004141DD" w:rsidRDefault="00160577" w:rsidP="00D866A7">
      <w:pPr>
        <w:tabs>
          <w:tab w:val="left" w:pos="-720"/>
        </w:tabs>
        <w:suppressAutoHyphens/>
      </w:pPr>
      <w:r>
        <w:t>21 month period</w:t>
      </w:r>
      <w:r w:rsidR="003237E5">
        <w:t>:</w:t>
      </w:r>
      <w:r>
        <w:t xml:space="preserve"> January – September (excluding Yakama); 24 month period</w:t>
      </w:r>
      <w:r w:rsidR="003237E5">
        <w:t>:</w:t>
      </w:r>
      <w:r>
        <w:t xml:space="preserve"> October – September (Yakama only)</w:t>
      </w:r>
    </w:p>
    <w:p w:rsidR="00D866A7" w:rsidRPr="004141DD" w:rsidRDefault="00D866A7" w:rsidP="00D866A7">
      <w:pPr>
        <w:tabs>
          <w:tab w:val="left" w:pos="-720"/>
        </w:tabs>
        <w:suppressAutoHyphens/>
      </w:pPr>
      <w:r w:rsidRPr="004141DD">
        <w:t>Cost reimbursement</w:t>
      </w:r>
    </w:p>
    <w:p w:rsidR="00D866A7" w:rsidRPr="004141DD" w:rsidRDefault="00D866A7" w:rsidP="00D866A7">
      <w:pPr>
        <w:tabs>
          <w:tab w:val="left" w:pos="-720"/>
        </w:tabs>
        <w:suppressAutoHyphens/>
      </w:pPr>
      <w:r w:rsidRPr="004141DD">
        <w:t>Line item budget required</w:t>
      </w:r>
    </w:p>
    <w:p w:rsidR="00D866A7" w:rsidRPr="004141DD" w:rsidRDefault="00D866A7" w:rsidP="00D866A7">
      <w:pPr>
        <w:tabs>
          <w:tab w:val="left" w:pos="-720"/>
        </w:tabs>
        <w:suppressAutoHyphens/>
      </w:pPr>
    </w:p>
    <w:p w:rsidR="00D866A7" w:rsidRPr="004141DD" w:rsidRDefault="00D866A7" w:rsidP="00D866A7">
      <w:pPr>
        <w:tabs>
          <w:tab w:val="left" w:pos="-720"/>
          <w:tab w:val="left" w:pos="720"/>
        </w:tabs>
        <w:suppressAutoHyphens/>
        <w:rPr>
          <w:u w:val="single"/>
        </w:rPr>
      </w:pPr>
      <w:r w:rsidRPr="004141DD">
        <w:rPr>
          <w:u w:val="single"/>
        </w:rPr>
        <w:t>Program Specifics</w:t>
      </w:r>
      <w:r>
        <w:rPr>
          <w:u w:val="single"/>
        </w:rPr>
        <w:t xml:space="preserve"> </w:t>
      </w:r>
    </w:p>
    <w:p w:rsidR="00D866A7" w:rsidRPr="004141DD" w:rsidRDefault="00D866A7" w:rsidP="00D866A7">
      <w:pPr>
        <w:tabs>
          <w:tab w:val="left" w:pos="-720"/>
        </w:tabs>
        <w:suppressAutoHyphens/>
        <w:rPr>
          <w:u w:val="single"/>
        </w:rPr>
      </w:pPr>
    </w:p>
    <w:p w:rsidR="00D866A7" w:rsidRPr="004141DD" w:rsidRDefault="00D866A7" w:rsidP="00D866A7">
      <w:pPr>
        <w:tabs>
          <w:tab w:val="left" w:pos="-720"/>
        </w:tabs>
        <w:suppressAutoHyphens/>
        <w:rPr>
          <w:i/>
        </w:rPr>
      </w:pPr>
      <w:r w:rsidRPr="004141DD">
        <w:rPr>
          <w:i/>
        </w:rPr>
        <w:t>Administration:</w:t>
      </w:r>
    </w:p>
    <w:p w:rsidR="00D866A7" w:rsidRPr="004141DD" w:rsidRDefault="00D866A7" w:rsidP="00D866A7">
      <w:pPr>
        <w:tabs>
          <w:tab w:val="left" w:pos="-720"/>
        </w:tabs>
        <w:suppressAutoHyphens/>
      </w:pPr>
      <w:r w:rsidRPr="004141DD">
        <w:tab/>
        <w:t>.11</w:t>
      </w:r>
      <w:r w:rsidRPr="004141DD">
        <w:tab/>
        <w:t>Area Agency Planning/Administration</w:t>
      </w:r>
    </w:p>
    <w:p w:rsidR="00D866A7" w:rsidRPr="004141DD" w:rsidRDefault="00D866A7" w:rsidP="00D866A7">
      <w:pPr>
        <w:tabs>
          <w:tab w:val="left" w:pos="-720"/>
        </w:tabs>
        <w:suppressAutoHyphens/>
        <w:rPr>
          <w:i/>
        </w:rPr>
      </w:pPr>
      <w:r w:rsidRPr="004141DD">
        <w:tab/>
        <w:t>.12</w:t>
      </w:r>
      <w:r w:rsidRPr="004141DD">
        <w:tab/>
        <w:t>Interfund Payments for Services</w:t>
      </w:r>
    </w:p>
    <w:p w:rsidR="00A97EED" w:rsidRDefault="00A97EED" w:rsidP="00D866A7">
      <w:pPr>
        <w:ind w:left="720"/>
      </w:pPr>
    </w:p>
    <w:p w:rsidR="00D866A7" w:rsidRPr="004141DD" w:rsidRDefault="00D866A7" w:rsidP="00D866A7">
      <w:pPr>
        <w:ind w:left="720"/>
      </w:pPr>
      <w:r w:rsidRPr="004141DD">
        <w:t xml:space="preserve">Administration expenditures are limited to 10% </w:t>
      </w:r>
      <w:r>
        <w:t xml:space="preserve">of </w:t>
      </w:r>
      <w:r w:rsidRPr="00347DC9">
        <w:t>the funding</w:t>
      </w:r>
      <w:r w:rsidR="00457CA0">
        <w:t xml:space="preserve">, </w:t>
      </w:r>
      <w:r w:rsidRPr="00347DC9">
        <w:t>Also,</w:t>
      </w:r>
      <w:r w:rsidR="001C6B30">
        <w:t xml:space="preserve"> </w:t>
      </w:r>
      <w:r w:rsidRPr="00347DC9">
        <w:t xml:space="preserve">see the Administration Lids </w:t>
      </w:r>
      <w:r w:rsidRPr="004141DD">
        <w:t>under O</w:t>
      </w:r>
      <w:r>
        <w:t>lder America</w:t>
      </w:r>
      <w:r w:rsidRPr="007A2C88">
        <w:t>n</w:t>
      </w:r>
      <w:r w:rsidR="0088497C" w:rsidRPr="007A2C88">
        <w:t>s</w:t>
      </w:r>
      <w:r>
        <w:t xml:space="preserve"> Act Section above</w:t>
      </w:r>
      <w:r w:rsidR="007A2C88">
        <w:t>.</w:t>
      </w:r>
      <w:r w:rsidRPr="004141DD">
        <w:t xml:space="preserve"> </w:t>
      </w:r>
    </w:p>
    <w:p w:rsidR="00D866A7" w:rsidRPr="004141DD" w:rsidRDefault="00D866A7" w:rsidP="00D866A7">
      <w:pPr>
        <w:tabs>
          <w:tab w:val="left" w:pos="-720"/>
        </w:tabs>
        <w:suppressAutoHyphens/>
      </w:pPr>
      <w:r w:rsidRPr="004141DD">
        <w:tab/>
      </w:r>
    </w:p>
    <w:p w:rsidR="00D866A7" w:rsidRPr="004141DD" w:rsidRDefault="00D866A7" w:rsidP="00D866A7">
      <w:pPr>
        <w:tabs>
          <w:tab w:val="left" w:pos="-720"/>
        </w:tabs>
        <w:suppressAutoHyphens/>
        <w:rPr>
          <w:i/>
        </w:rPr>
      </w:pPr>
      <w:r w:rsidRPr="004141DD">
        <w:rPr>
          <w:i/>
        </w:rPr>
        <w:t>Services:</w:t>
      </w:r>
    </w:p>
    <w:p w:rsidR="00D866A7" w:rsidRPr="004141DD" w:rsidRDefault="00D866A7" w:rsidP="00D866A7">
      <w:pPr>
        <w:pStyle w:val="ListParagraph"/>
      </w:pPr>
      <w:r w:rsidRPr="004141DD">
        <w:t>.79.1</w:t>
      </w:r>
      <w:r w:rsidRPr="004141DD">
        <w:tab/>
      </w:r>
      <w:r w:rsidR="003E2286">
        <w:t>Information Services</w:t>
      </w:r>
      <w:r w:rsidRPr="004141DD">
        <w:t xml:space="preserve">  </w:t>
      </w:r>
    </w:p>
    <w:p w:rsidR="003E2286" w:rsidRDefault="00D866A7" w:rsidP="00D866A7">
      <w:pPr>
        <w:pStyle w:val="ListParagraph"/>
      </w:pPr>
      <w:r w:rsidRPr="004141DD">
        <w:t>.79.2</w:t>
      </w:r>
      <w:r w:rsidR="003E2286">
        <w:t>a</w:t>
      </w:r>
      <w:r w:rsidRPr="004141DD">
        <w:tab/>
      </w:r>
      <w:r w:rsidR="003E2286">
        <w:t>Access Assistance</w:t>
      </w:r>
    </w:p>
    <w:p w:rsidR="00D866A7" w:rsidRPr="004141DD" w:rsidRDefault="003E2286" w:rsidP="00D866A7">
      <w:pPr>
        <w:pStyle w:val="ListParagraph"/>
      </w:pPr>
      <w:r>
        <w:t>.79.2b</w:t>
      </w:r>
      <w:r>
        <w:tab/>
        <w:t>Support Services</w:t>
      </w:r>
      <w:r w:rsidR="00D866A7" w:rsidRPr="004141DD">
        <w:t xml:space="preserve"> </w:t>
      </w:r>
    </w:p>
    <w:p w:rsidR="00D866A7" w:rsidRPr="004141DD" w:rsidRDefault="00D866A7" w:rsidP="00D866A7">
      <w:pPr>
        <w:pStyle w:val="ListParagraph"/>
        <w:ind w:left="1440" w:hanging="720"/>
      </w:pPr>
      <w:r w:rsidRPr="004141DD">
        <w:t>.79.3</w:t>
      </w:r>
      <w:r w:rsidRPr="004141DD">
        <w:tab/>
        <w:t xml:space="preserve">Respite Care Services  </w:t>
      </w:r>
      <w:r w:rsidRPr="00597A79">
        <w:t>(limited to 35% of new year’s</w:t>
      </w:r>
      <w:r w:rsidR="00A82AA9" w:rsidRPr="00597A79">
        <w:t xml:space="preserve"> </w:t>
      </w:r>
      <w:r w:rsidRPr="00597A79">
        <w:t>funding</w:t>
      </w:r>
      <w:r w:rsidR="003237E5">
        <w:t xml:space="preserve">) </w:t>
      </w:r>
    </w:p>
    <w:p w:rsidR="00D866A7" w:rsidRPr="004141DD" w:rsidRDefault="00D866A7" w:rsidP="00D866A7">
      <w:pPr>
        <w:pStyle w:val="ListParagraph"/>
      </w:pPr>
      <w:r w:rsidRPr="004141DD">
        <w:t>.79.4</w:t>
      </w:r>
      <w:r w:rsidRPr="004141DD">
        <w:tab/>
        <w:t>Supplemental Services</w:t>
      </w:r>
      <w:r w:rsidRPr="004141DD">
        <w:tab/>
        <w:t xml:space="preserve">   </w:t>
      </w:r>
    </w:p>
    <w:p w:rsidR="003237E5" w:rsidRDefault="00D866A7" w:rsidP="00597A79">
      <w:pPr>
        <w:pStyle w:val="ListParagraph"/>
        <w:ind w:left="1440" w:hanging="720"/>
      </w:pPr>
      <w:r w:rsidRPr="004141DD">
        <w:t>.79.5</w:t>
      </w:r>
      <w:r w:rsidRPr="004141DD">
        <w:tab/>
        <w:t xml:space="preserve">Service to Grandparents </w:t>
      </w:r>
    </w:p>
    <w:p w:rsidR="00D866A7" w:rsidRDefault="003237E5" w:rsidP="00597A79">
      <w:pPr>
        <w:pStyle w:val="ListParagraph"/>
        <w:ind w:left="1440" w:hanging="720"/>
        <w:rPr>
          <w:u w:val="single"/>
        </w:rPr>
      </w:pPr>
      <w:r>
        <w:t xml:space="preserve"> </w:t>
      </w:r>
    </w:p>
    <w:p w:rsidR="005D5DAC" w:rsidRPr="00F909B4" w:rsidRDefault="005D5DAC" w:rsidP="00D866A7">
      <w:pPr>
        <w:tabs>
          <w:tab w:val="left" w:pos="-720"/>
        </w:tabs>
        <w:suppressAutoHyphens/>
        <w:rPr>
          <w:u w:val="single"/>
        </w:rPr>
      </w:pPr>
      <w:r>
        <w:rPr>
          <w:u w:val="single"/>
        </w:rPr>
        <w:t>Billing</w:t>
      </w:r>
    </w:p>
    <w:p w:rsidR="00D866A7" w:rsidRPr="00D20823" w:rsidRDefault="005D5DAC" w:rsidP="00D866A7">
      <w:pPr>
        <w:tabs>
          <w:tab w:val="left" w:pos="-720"/>
        </w:tabs>
        <w:suppressAutoHyphens/>
      </w:pPr>
      <w:r>
        <w:t xml:space="preserve">The AAA </w:t>
      </w:r>
      <w:r w:rsidR="00AC463C" w:rsidRPr="00D20823">
        <w:t xml:space="preserve">will bill </w:t>
      </w:r>
      <w:r w:rsidR="00C40E13">
        <w:t>ALTSA</w:t>
      </w:r>
      <w:r w:rsidR="00C40E13" w:rsidRPr="00D20823">
        <w:t xml:space="preserve"> </w:t>
      </w:r>
      <w:r w:rsidR="00AC463C" w:rsidRPr="00D20823">
        <w:t xml:space="preserve">monthly, but not more frequently, using the </w:t>
      </w:r>
      <w:r w:rsidR="00D866A7" w:rsidRPr="00D20823">
        <w:t>Title III E BARS Support Form</w:t>
      </w:r>
      <w:r w:rsidR="007A2C88" w:rsidRPr="00D20823">
        <w:t>.</w:t>
      </w:r>
    </w:p>
    <w:p w:rsidR="00A97EED" w:rsidRDefault="00A97EED" w:rsidP="00D866A7">
      <w:pPr>
        <w:tabs>
          <w:tab w:val="left" w:pos="-720"/>
        </w:tabs>
        <w:suppressAutoHyphens/>
        <w:rPr>
          <w:u w:val="single"/>
        </w:rPr>
      </w:pPr>
    </w:p>
    <w:p w:rsidR="00A97EED" w:rsidRDefault="00A97EED" w:rsidP="00D866A7">
      <w:pPr>
        <w:tabs>
          <w:tab w:val="left" w:pos="-720"/>
        </w:tabs>
        <w:suppressAutoHyphens/>
        <w:rPr>
          <w:u w:val="single"/>
        </w:rPr>
      </w:pPr>
    </w:p>
    <w:p w:rsidR="00A97EED" w:rsidRDefault="00A97EED" w:rsidP="00D866A7">
      <w:pPr>
        <w:tabs>
          <w:tab w:val="left" w:pos="-720"/>
        </w:tabs>
        <w:suppressAutoHyphens/>
        <w:rPr>
          <w:u w:val="single"/>
        </w:rPr>
      </w:pPr>
    </w:p>
    <w:p w:rsidR="00A97EED" w:rsidRDefault="00A97EED" w:rsidP="00D866A7">
      <w:pPr>
        <w:tabs>
          <w:tab w:val="left" w:pos="-720"/>
        </w:tabs>
        <w:suppressAutoHyphens/>
        <w:rPr>
          <w:u w:val="single"/>
        </w:rPr>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CFDA 93.052</w:t>
      </w:r>
    </w:p>
    <w:p w:rsidR="00D866A7" w:rsidRPr="00D20823" w:rsidRDefault="00D866A7" w:rsidP="00D866A7">
      <w:pPr>
        <w:tabs>
          <w:tab w:val="left" w:pos="-720"/>
        </w:tabs>
        <w:suppressAutoHyphens/>
      </w:pPr>
      <w:r w:rsidRPr="00D20823">
        <w:t>Older Americans Act</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857FC2" w:rsidRPr="00D20823" w:rsidRDefault="00857FC2" w:rsidP="00D866A7">
      <w:pPr>
        <w:tabs>
          <w:tab w:val="left" w:pos="-720"/>
        </w:tabs>
        <w:suppressAutoHyphens/>
      </w:pPr>
      <w:r w:rsidRPr="00D20823">
        <w:t>OAA regulations require the following minimum non-federal match percentages:</w:t>
      </w:r>
    </w:p>
    <w:p w:rsidR="00D866A7" w:rsidRPr="004141DD" w:rsidRDefault="00D866A7" w:rsidP="00D866A7">
      <w:pPr>
        <w:tabs>
          <w:tab w:val="left" w:pos="-720"/>
        </w:tabs>
        <w:suppressAutoHyphens/>
      </w:pPr>
      <w:r w:rsidRPr="004141DD">
        <w:t>Administration - 25%</w:t>
      </w:r>
    </w:p>
    <w:p w:rsidR="00D866A7" w:rsidRPr="004141DD" w:rsidRDefault="00D866A7" w:rsidP="00D866A7">
      <w:pPr>
        <w:tabs>
          <w:tab w:val="left" w:pos="-720"/>
        </w:tabs>
        <w:suppressAutoHyphens/>
      </w:pPr>
      <w:r w:rsidRPr="004141DD">
        <w:t>Services - 25%</w:t>
      </w:r>
    </w:p>
    <w:p w:rsidR="00D866A7" w:rsidRPr="004141DD" w:rsidRDefault="00D866A7" w:rsidP="00D866A7">
      <w:pPr>
        <w:tabs>
          <w:tab w:val="left" w:pos="-720"/>
        </w:tabs>
        <w:suppressAutoHyphens/>
      </w:pPr>
    </w:p>
    <w:p w:rsidR="00D866A7" w:rsidRPr="004141DD" w:rsidRDefault="00D866A7" w:rsidP="00D866A7">
      <w:pPr>
        <w:tabs>
          <w:tab w:val="left" w:pos="-720"/>
        </w:tabs>
        <w:suppressAutoHyphens/>
        <w:rPr>
          <w:u w:val="single"/>
        </w:rPr>
      </w:pPr>
      <w:r w:rsidRPr="004141DD">
        <w:rPr>
          <w:u w:val="single"/>
        </w:rPr>
        <w:t>Program Income</w:t>
      </w:r>
    </w:p>
    <w:p w:rsidR="00D866A7" w:rsidRPr="004141DD" w:rsidRDefault="00D866A7" w:rsidP="00D866A7">
      <w:pPr>
        <w:tabs>
          <w:tab w:val="left" w:pos="-720"/>
        </w:tabs>
        <w:suppressAutoHyphens/>
      </w:pPr>
      <w:r w:rsidRPr="004141DD">
        <w:t>Must be reported – see Program Income Section of this chapter</w:t>
      </w:r>
    </w:p>
    <w:p w:rsidR="00D866A7" w:rsidRPr="004141DD" w:rsidRDefault="00D866A7" w:rsidP="00D866A7">
      <w:pPr>
        <w:tabs>
          <w:tab w:val="left" w:pos="-720"/>
        </w:tabs>
        <w:suppressAutoHyphens/>
      </w:pPr>
    </w:p>
    <w:p w:rsidR="00D866A7" w:rsidRPr="004141DD" w:rsidRDefault="00D866A7" w:rsidP="00D866A7">
      <w:pPr>
        <w:tabs>
          <w:tab w:val="left" w:pos="-720"/>
        </w:tabs>
        <w:suppressAutoHyphens/>
        <w:rPr>
          <w:u w:val="single"/>
        </w:rPr>
      </w:pPr>
      <w:r w:rsidRPr="004141DD">
        <w:rPr>
          <w:u w:val="single"/>
        </w:rPr>
        <w:t>Distribution Methodology</w:t>
      </w:r>
    </w:p>
    <w:p w:rsidR="00D866A7" w:rsidRPr="004141DD" w:rsidRDefault="00D866A7" w:rsidP="00D866A7">
      <w:pPr>
        <w:tabs>
          <w:tab w:val="left" w:pos="-720"/>
        </w:tabs>
        <w:suppressAutoHyphens/>
      </w:pPr>
      <w:r w:rsidRPr="004141DD">
        <w:t>Intrastate Funding Formula</w:t>
      </w:r>
    </w:p>
    <w:p w:rsidR="00D866A7" w:rsidRPr="004141DD" w:rsidRDefault="00D866A7" w:rsidP="00D866A7">
      <w:pPr>
        <w:tabs>
          <w:tab w:val="left" w:pos="-720"/>
        </w:tabs>
        <w:suppressAutoHyphens/>
      </w:pPr>
    </w:p>
    <w:p w:rsidR="00D866A7" w:rsidRPr="004141DD" w:rsidRDefault="00D866A7" w:rsidP="00D866A7">
      <w:pPr>
        <w:tabs>
          <w:tab w:val="left" w:pos="-720"/>
        </w:tabs>
        <w:suppressAutoHyphens/>
        <w:rPr>
          <w:u w:val="single"/>
        </w:rPr>
      </w:pPr>
      <w:r w:rsidRPr="004141DD">
        <w:rPr>
          <w:u w:val="single"/>
        </w:rPr>
        <w:t>Guidelines and Regulations</w:t>
      </w:r>
    </w:p>
    <w:p w:rsidR="00D866A7" w:rsidRPr="004141DD" w:rsidRDefault="00D866A7" w:rsidP="00D866A7">
      <w:pPr>
        <w:tabs>
          <w:tab w:val="left" w:pos="-720"/>
        </w:tabs>
        <w:suppressAutoHyphens/>
      </w:pPr>
      <w:r w:rsidRPr="004141DD">
        <w:t>Older Americans Act</w:t>
      </w:r>
    </w:p>
    <w:p w:rsidR="00D866A7" w:rsidRPr="004141DD" w:rsidRDefault="00D866A7" w:rsidP="00D866A7">
      <w:pPr>
        <w:tabs>
          <w:tab w:val="left" w:pos="-720"/>
        </w:tabs>
        <w:suppressAutoHyphens/>
      </w:pPr>
      <w:r w:rsidRPr="004141DD">
        <w:t xml:space="preserve">45 CFR Part </w:t>
      </w:r>
      <w:r w:rsidR="001F32BD">
        <w:t>75</w:t>
      </w:r>
    </w:p>
    <w:p w:rsidR="00B453AB" w:rsidRDefault="00B453AB" w:rsidP="00B453AB">
      <w:pPr>
        <w:tabs>
          <w:tab w:val="left" w:pos="-720"/>
        </w:tabs>
        <w:suppressAutoHyphens/>
      </w:pPr>
      <w:r w:rsidRPr="008013D0">
        <w:t>RCW 74.41 Respite Care Services</w:t>
      </w:r>
    </w:p>
    <w:bookmarkStart w:id="45" w:name="_Title_7_Elder_1"/>
    <w:bookmarkEnd w:id="45"/>
    <w:p w:rsidR="00D866A7" w:rsidRPr="00800378" w:rsidRDefault="00880AF1" w:rsidP="00D866A7">
      <w:pPr>
        <w:pStyle w:val="Heading3"/>
      </w:pPr>
      <w:r>
        <w:fldChar w:fldCharType="begin"/>
      </w:r>
      <w:r>
        <w:instrText xml:space="preserve"> HYPERLINK  \l "_Fiscal_Operations" </w:instrText>
      </w:r>
      <w:r>
        <w:fldChar w:fldCharType="separate"/>
      </w:r>
      <w:r w:rsidR="00D866A7" w:rsidRPr="00880AF1">
        <w:rPr>
          <w:rStyle w:val="Hyperlink"/>
        </w:rPr>
        <w:t>Title VII Elder Abuse Prevention</w:t>
      </w:r>
      <w:bookmarkStart w:id="46" w:name="_TITLE_XIX/Chore_–"/>
      <w:bookmarkEnd w:id="46"/>
      <w:r>
        <w:fldChar w:fldCharType="end"/>
      </w:r>
    </w:p>
    <w:p w:rsidR="00D866A7" w:rsidRPr="00800378" w:rsidRDefault="00D866A7" w:rsidP="00D866A7">
      <w:pPr>
        <w:tabs>
          <w:tab w:val="left" w:pos="-720"/>
        </w:tabs>
        <w:suppressAutoHyphens/>
        <w:rPr>
          <w:b/>
        </w:rPr>
      </w:pPr>
    </w:p>
    <w:p w:rsidR="00D866A7" w:rsidRPr="00800378" w:rsidRDefault="00D866A7" w:rsidP="00D866A7">
      <w:pPr>
        <w:tabs>
          <w:tab w:val="left" w:pos="-720"/>
        </w:tabs>
        <w:suppressAutoHyphens/>
        <w:rPr>
          <w:u w:val="single"/>
        </w:rPr>
      </w:pPr>
      <w:r w:rsidRPr="00800378">
        <w:rPr>
          <w:u w:val="single"/>
        </w:rPr>
        <w:t>General Information</w:t>
      </w:r>
    </w:p>
    <w:p w:rsidR="00D866A7" w:rsidRPr="00800378" w:rsidRDefault="00D866A7" w:rsidP="00D866A7">
      <w:pPr>
        <w:tabs>
          <w:tab w:val="left" w:pos="-720"/>
        </w:tabs>
        <w:suppressAutoHyphens/>
      </w:pPr>
      <w:r w:rsidRPr="00800378">
        <w:t>The primary purpose of Title VII is to develop and enhance comprehensive and coordinated programs for the prevention and treatment of elder abuse, neglect, and exploitation, consistent with relevant state law and coordinated with state adult protective service activities.</w:t>
      </w:r>
    </w:p>
    <w:p w:rsidR="00D866A7" w:rsidRPr="00800378" w:rsidRDefault="00D866A7" w:rsidP="00D866A7">
      <w:pPr>
        <w:tabs>
          <w:tab w:val="left" w:pos="-720"/>
        </w:tabs>
        <w:suppressAutoHyphens/>
      </w:pPr>
      <w:r w:rsidRPr="00800378">
        <w:t xml:space="preserve">  </w:t>
      </w:r>
    </w:p>
    <w:p w:rsidR="00D866A7" w:rsidRPr="00800378" w:rsidRDefault="00D866A7" w:rsidP="00D866A7">
      <w:pPr>
        <w:tabs>
          <w:tab w:val="left" w:pos="-720"/>
        </w:tabs>
        <w:suppressAutoHyphens/>
        <w:rPr>
          <w:u w:val="single"/>
        </w:rPr>
      </w:pPr>
      <w:r w:rsidRPr="00800378">
        <w:rPr>
          <w:u w:val="single"/>
        </w:rPr>
        <w:t>Contract Information</w:t>
      </w:r>
    </w:p>
    <w:p w:rsidR="00A4756A" w:rsidRDefault="00D866A7" w:rsidP="00D866A7">
      <w:pPr>
        <w:tabs>
          <w:tab w:val="left" w:pos="-720"/>
        </w:tabs>
        <w:suppressAutoHyphens/>
      </w:pPr>
      <w:r w:rsidRPr="00800378">
        <w:t xml:space="preserve">Older Americans Act </w:t>
      </w:r>
    </w:p>
    <w:p w:rsidR="00D866A7" w:rsidRPr="00800378" w:rsidRDefault="00160577" w:rsidP="00D866A7">
      <w:pPr>
        <w:tabs>
          <w:tab w:val="left" w:pos="-720"/>
        </w:tabs>
        <w:suppressAutoHyphens/>
      </w:pPr>
      <w:r>
        <w:t>21 month period</w:t>
      </w:r>
      <w:r w:rsidR="00A4756A">
        <w:t>:</w:t>
      </w:r>
      <w:r>
        <w:t xml:space="preserve"> January – September (excluding Yakama); 24 month period</w:t>
      </w:r>
      <w:r w:rsidR="00A4756A">
        <w:t>:</w:t>
      </w:r>
      <w:r>
        <w:t xml:space="preserve"> October – September (Yakama only)</w:t>
      </w:r>
    </w:p>
    <w:p w:rsidR="00D866A7" w:rsidRPr="00800378" w:rsidRDefault="00D866A7" w:rsidP="00D866A7">
      <w:pPr>
        <w:tabs>
          <w:tab w:val="left" w:pos="-720"/>
        </w:tabs>
        <w:suppressAutoHyphens/>
      </w:pPr>
      <w:r w:rsidRPr="00800378">
        <w:t>Cost reimbursement</w:t>
      </w:r>
    </w:p>
    <w:p w:rsidR="00D866A7" w:rsidRPr="00800378" w:rsidRDefault="00D866A7" w:rsidP="00D866A7">
      <w:pPr>
        <w:tabs>
          <w:tab w:val="left" w:pos="-720"/>
        </w:tabs>
        <w:suppressAutoHyphens/>
      </w:pPr>
      <w:r w:rsidRPr="00800378">
        <w:t>Line item budget required</w:t>
      </w:r>
    </w:p>
    <w:p w:rsidR="00D866A7" w:rsidRPr="00800378" w:rsidRDefault="00D866A7" w:rsidP="00D866A7">
      <w:pPr>
        <w:tabs>
          <w:tab w:val="left" w:pos="-720"/>
        </w:tabs>
        <w:suppressAutoHyphens/>
      </w:pPr>
    </w:p>
    <w:p w:rsidR="00D866A7" w:rsidRPr="00800378" w:rsidRDefault="00D866A7" w:rsidP="00D866A7">
      <w:pPr>
        <w:tabs>
          <w:tab w:val="left" w:pos="-720"/>
          <w:tab w:val="left" w:pos="720"/>
        </w:tabs>
        <w:suppressAutoHyphens/>
        <w:rPr>
          <w:u w:val="single"/>
        </w:rPr>
      </w:pPr>
      <w:r w:rsidRPr="00800378">
        <w:rPr>
          <w:u w:val="single"/>
        </w:rPr>
        <w:t>Program Specifics</w:t>
      </w:r>
    </w:p>
    <w:p w:rsidR="00D866A7" w:rsidRPr="00800378" w:rsidRDefault="00D866A7" w:rsidP="00D866A7">
      <w:pPr>
        <w:tabs>
          <w:tab w:val="left" w:pos="-720"/>
        </w:tabs>
        <w:suppressAutoHyphens/>
        <w:rPr>
          <w:u w:val="single"/>
        </w:rPr>
      </w:pPr>
    </w:p>
    <w:p w:rsidR="00D866A7" w:rsidRPr="00800378" w:rsidRDefault="00D866A7" w:rsidP="00D866A7">
      <w:pPr>
        <w:tabs>
          <w:tab w:val="left" w:pos="-720"/>
        </w:tabs>
        <w:suppressAutoHyphens/>
        <w:rPr>
          <w:i/>
        </w:rPr>
      </w:pPr>
      <w:r w:rsidRPr="00800378">
        <w:rPr>
          <w:i/>
        </w:rPr>
        <w:t>Administration:</w:t>
      </w:r>
    </w:p>
    <w:p w:rsidR="00D866A7" w:rsidRPr="00800378" w:rsidRDefault="00D866A7" w:rsidP="00D866A7">
      <w:pPr>
        <w:ind w:left="720"/>
      </w:pPr>
      <w:r w:rsidRPr="00800378">
        <w:t>Not allowed</w:t>
      </w:r>
    </w:p>
    <w:p w:rsidR="00D866A7" w:rsidRPr="00800378" w:rsidRDefault="00D866A7" w:rsidP="00D866A7">
      <w:pPr>
        <w:tabs>
          <w:tab w:val="left" w:pos="-720"/>
        </w:tabs>
        <w:suppressAutoHyphens/>
        <w:rPr>
          <w:i/>
        </w:rPr>
      </w:pPr>
      <w:r w:rsidRPr="00800378">
        <w:rPr>
          <w:i/>
        </w:rPr>
        <w:t>Services:</w:t>
      </w:r>
    </w:p>
    <w:p w:rsidR="00D866A7" w:rsidRPr="00800378" w:rsidRDefault="00D866A7" w:rsidP="00D866A7">
      <w:pPr>
        <w:pStyle w:val="ListParagraph"/>
      </w:pPr>
      <w:r w:rsidRPr="00800378">
        <w:t>.31</w:t>
      </w:r>
      <w:r w:rsidRPr="00800378">
        <w:tab/>
        <w:t>Legal Assistance</w:t>
      </w:r>
    </w:p>
    <w:p w:rsidR="00D866A7" w:rsidRPr="00800378" w:rsidRDefault="00D866A7" w:rsidP="00D866A7">
      <w:pPr>
        <w:pStyle w:val="ListParagraph"/>
      </w:pPr>
      <w:r w:rsidRPr="00800378">
        <w:t>.76</w:t>
      </w:r>
      <w:r w:rsidRPr="00800378">
        <w:tab/>
        <w:t>Elder Abuse Prevention</w:t>
      </w:r>
    </w:p>
    <w:p w:rsidR="00D866A7" w:rsidRPr="00800378" w:rsidRDefault="00D866A7" w:rsidP="00D866A7">
      <w:pPr>
        <w:pStyle w:val="ListParagraph"/>
      </w:pPr>
      <w:r w:rsidRPr="00800378">
        <w:t>.88</w:t>
      </w:r>
      <w:r w:rsidRPr="00800378">
        <w:tab/>
        <w:t>Long Term Care Ombudsman *</w:t>
      </w:r>
    </w:p>
    <w:p w:rsidR="00D866A7" w:rsidRPr="00800378" w:rsidRDefault="00D866A7" w:rsidP="00D866A7">
      <w:pPr>
        <w:pStyle w:val="ListParagraph"/>
      </w:pPr>
      <w:r w:rsidRPr="00800378">
        <w:t>.89</w:t>
      </w:r>
      <w:r w:rsidRPr="00800378">
        <w:tab/>
        <w:t>Newsletters</w:t>
      </w:r>
    </w:p>
    <w:p w:rsidR="00D866A7" w:rsidRPr="00800378" w:rsidRDefault="00D866A7" w:rsidP="00D866A7">
      <w:pPr>
        <w:pStyle w:val="ListParagraph"/>
      </w:pPr>
      <w:r w:rsidRPr="00800378">
        <w:t xml:space="preserve">* Each </w:t>
      </w:r>
      <w:r w:rsidR="001A4BB7">
        <w:t xml:space="preserve">AAA </w:t>
      </w:r>
      <w:r w:rsidR="0022576E">
        <w:t xml:space="preserve">must meet or exceed </w:t>
      </w:r>
      <w:r w:rsidR="001A4BB7">
        <w:t xml:space="preserve">its </w:t>
      </w:r>
      <w:r w:rsidR="00E626D5" w:rsidRPr="00800378">
        <w:t>20</w:t>
      </w:r>
      <w:r w:rsidR="00E626D5">
        <w:t>19</w:t>
      </w:r>
      <w:r w:rsidR="00E626D5" w:rsidRPr="00800378">
        <w:t xml:space="preserve"> </w:t>
      </w:r>
      <w:r w:rsidRPr="00800378">
        <w:t>Title VII spending level for ombudsman services</w:t>
      </w:r>
      <w:r w:rsidR="007A2C88">
        <w:t>.</w:t>
      </w:r>
      <w:r w:rsidR="00193ED4">
        <w:t xml:space="preserve">  This figure is provided on the annual OAA allotment worksheet.</w:t>
      </w:r>
    </w:p>
    <w:p w:rsidR="00D866A7" w:rsidRPr="00800378"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Billing</w:t>
      </w:r>
    </w:p>
    <w:p w:rsidR="00AC463C" w:rsidRPr="00D20823" w:rsidRDefault="00AC463C" w:rsidP="00AC463C">
      <w:pPr>
        <w:tabs>
          <w:tab w:val="left" w:pos="-720"/>
        </w:tabs>
        <w:suppressAutoHyphens/>
      </w:pPr>
      <w:r w:rsidRPr="00D20823">
        <w:t xml:space="preserve">The AAA will bill </w:t>
      </w:r>
      <w:r w:rsidR="00171839">
        <w:t xml:space="preserve">ALTSA </w:t>
      </w:r>
      <w:r w:rsidRPr="00D20823">
        <w:t>monthly, but not more frequently, using the OAA BARS Support Form.</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CFDA 93.041</w:t>
      </w:r>
    </w:p>
    <w:p w:rsidR="00D866A7" w:rsidRPr="00D20823" w:rsidRDefault="00D866A7" w:rsidP="00D866A7">
      <w:pPr>
        <w:tabs>
          <w:tab w:val="left" w:pos="-720"/>
        </w:tabs>
        <w:suppressAutoHyphens/>
      </w:pPr>
      <w:r w:rsidRPr="00D20823">
        <w:t>Older Americans Act</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Match</w:t>
      </w:r>
    </w:p>
    <w:p w:rsidR="00857FC2" w:rsidRPr="00D20823" w:rsidRDefault="00857FC2" w:rsidP="00857FC2">
      <w:pPr>
        <w:tabs>
          <w:tab w:val="left" w:pos="-720"/>
        </w:tabs>
        <w:suppressAutoHyphens/>
      </w:pPr>
      <w:r w:rsidRPr="00D20823">
        <w:t>OAA regulations do not require match for this program</w:t>
      </w:r>
    </w:p>
    <w:p w:rsidR="00D866A7" w:rsidRPr="00D20823"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Program Income</w:t>
      </w:r>
    </w:p>
    <w:p w:rsidR="00D866A7" w:rsidRPr="00800378" w:rsidRDefault="00D866A7" w:rsidP="00D866A7">
      <w:pPr>
        <w:tabs>
          <w:tab w:val="left" w:pos="-720"/>
        </w:tabs>
        <w:suppressAutoHyphens/>
      </w:pPr>
      <w:r w:rsidRPr="00800378">
        <w:t>Must be reported – see Program Income Section of this chapter</w:t>
      </w:r>
    </w:p>
    <w:p w:rsidR="00D866A7" w:rsidRPr="00800378"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Distribution Methodology</w:t>
      </w:r>
    </w:p>
    <w:p w:rsidR="00D866A7" w:rsidRPr="00800378" w:rsidRDefault="00D866A7" w:rsidP="00D866A7">
      <w:pPr>
        <w:tabs>
          <w:tab w:val="left" w:pos="-720"/>
        </w:tabs>
        <w:suppressAutoHyphens/>
      </w:pPr>
      <w:r w:rsidRPr="00800378">
        <w:t>Intrastate Funding Formula</w:t>
      </w:r>
    </w:p>
    <w:p w:rsidR="00D866A7" w:rsidRPr="00800378"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 xml:space="preserve">Guidelines and Regulations </w:t>
      </w:r>
    </w:p>
    <w:p w:rsidR="00D866A7" w:rsidRPr="00800378" w:rsidRDefault="00D866A7" w:rsidP="00D866A7">
      <w:pPr>
        <w:tabs>
          <w:tab w:val="left" w:pos="-720"/>
        </w:tabs>
        <w:suppressAutoHyphens/>
      </w:pPr>
      <w:r w:rsidRPr="00800378">
        <w:t>Older Americans Act</w:t>
      </w:r>
    </w:p>
    <w:p w:rsidR="00D866A7" w:rsidRDefault="00D866A7" w:rsidP="00D866A7">
      <w:pPr>
        <w:tabs>
          <w:tab w:val="left" w:pos="-720"/>
        </w:tabs>
        <w:suppressAutoHyphens/>
      </w:pPr>
      <w:r w:rsidRPr="00800378">
        <w:t xml:space="preserve">45 CFR Part </w:t>
      </w:r>
      <w:r w:rsidR="00171839">
        <w:t>75</w:t>
      </w:r>
    </w:p>
    <w:bookmarkStart w:id="47" w:name="_Nutrition_Services_Incentive"/>
    <w:bookmarkStart w:id="48" w:name="_Nutrition_Services_Incentive_1"/>
    <w:bookmarkEnd w:id="47"/>
    <w:bookmarkEnd w:id="48"/>
    <w:p w:rsidR="00D866A7" w:rsidRPr="00880AF1" w:rsidRDefault="00880AF1" w:rsidP="00D866A7">
      <w:pPr>
        <w:pStyle w:val="Heading3"/>
        <w:rPr>
          <w:rStyle w:val="Hyperlink"/>
        </w:rPr>
      </w:pPr>
      <w:r>
        <w:fldChar w:fldCharType="begin"/>
      </w:r>
      <w:r>
        <w:instrText xml:space="preserve"> HYPERLINK  \l "_Fiscal_Operations" </w:instrText>
      </w:r>
      <w:r>
        <w:fldChar w:fldCharType="separate"/>
      </w:r>
      <w:r w:rsidR="00D866A7" w:rsidRPr="00B21CC7">
        <w:rPr>
          <w:rStyle w:val="Hyperlink"/>
        </w:rPr>
        <w:t>Nutrition Services Incentive Program (NSIP)</w:t>
      </w:r>
    </w:p>
    <w:p w:rsidR="00D866A7" w:rsidRPr="00800378" w:rsidRDefault="00880AF1" w:rsidP="00D866A7">
      <w:pPr>
        <w:tabs>
          <w:tab w:val="left" w:pos="-720"/>
          <w:tab w:val="left" w:pos="360"/>
        </w:tabs>
        <w:suppressAutoHyphens/>
      </w:pPr>
      <w:r>
        <w:rPr>
          <w:rFonts w:cs="Arial"/>
          <w:b/>
          <w:bCs/>
          <w:szCs w:val="18"/>
        </w:rPr>
        <w:fldChar w:fldCharType="end"/>
      </w:r>
      <w:r w:rsidR="00D866A7" w:rsidRPr="00800378">
        <w:tab/>
      </w:r>
    </w:p>
    <w:p w:rsidR="00D866A7" w:rsidRPr="00800378" w:rsidRDefault="00D866A7" w:rsidP="00D866A7">
      <w:pPr>
        <w:tabs>
          <w:tab w:val="left" w:pos="-720"/>
        </w:tabs>
        <w:suppressAutoHyphens/>
        <w:rPr>
          <w:u w:val="single"/>
        </w:rPr>
      </w:pPr>
      <w:r w:rsidRPr="00800378">
        <w:rPr>
          <w:u w:val="single"/>
        </w:rPr>
        <w:t>General Information</w:t>
      </w:r>
    </w:p>
    <w:p w:rsidR="00D866A7" w:rsidRPr="00800378" w:rsidRDefault="00D866A7" w:rsidP="00D866A7">
      <w:pPr>
        <w:tabs>
          <w:tab w:val="left" w:pos="-720"/>
        </w:tabs>
        <w:suppressAutoHyphens/>
      </w:pPr>
      <w:r w:rsidRPr="00800378">
        <w:t xml:space="preserve">The primary purpose of NSIP is to provide incentives to encourage and reward efficient delivery of nutritious meals to older individuals, with the restriction that purchased foods must be domestically produced.  </w:t>
      </w:r>
    </w:p>
    <w:p w:rsidR="00D866A7" w:rsidRPr="00800378" w:rsidRDefault="00D866A7" w:rsidP="00D866A7">
      <w:pPr>
        <w:tabs>
          <w:tab w:val="left" w:pos="-720"/>
        </w:tabs>
        <w:suppressAutoHyphens/>
      </w:pPr>
      <w:r w:rsidRPr="00800378">
        <w:t xml:space="preserve"> </w:t>
      </w:r>
    </w:p>
    <w:p w:rsidR="00D866A7" w:rsidRPr="00800378" w:rsidRDefault="00D866A7" w:rsidP="00D866A7">
      <w:pPr>
        <w:tabs>
          <w:tab w:val="left" w:pos="-720"/>
        </w:tabs>
        <w:suppressAutoHyphens/>
        <w:rPr>
          <w:u w:val="single"/>
        </w:rPr>
      </w:pPr>
      <w:r w:rsidRPr="00800378">
        <w:rPr>
          <w:u w:val="single"/>
        </w:rPr>
        <w:t>Contract Information</w:t>
      </w:r>
    </w:p>
    <w:p w:rsidR="00A4756A" w:rsidRDefault="00D866A7" w:rsidP="00D866A7">
      <w:pPr>
        <w:tabs>
          <w:tab w:val="left" w:pos="-720"/>
        </w:tabs>
        <w:suppressAutoHyphens/>
      </w:pPr>
      <w:r w:rsidRPr="00800378">
        <w:t xml:space="preserve">Older Americans Act </w:t>
      </w:r>
    </w:p>
    <w:p w:rsidR="00D866A7" w:rsidRPr="00254E03" w:rsidRDefault="00160577" w:rsidP="00D866A7">
      <w:pPr>
        <w:tabs>
          <w:tab w:val="left" w:pos="-720"/>
        </w:tabs>
        <w:suppressAutoHyphens/>
      </w:pPr>
      <w:r w:rsidRPr="002D22DE">
        <w:t>21 month period</w:t>
      </w:r>
      <w:r w:rsidR="00A4756A" w:rsidRPr="00254E03">
        <w:t>:</w:t>
      </w:r>
      <w:r w:rsidRPr="00254E03">
        <w:t xml:space="preserve"> January – September (excluding Yakama); 24 month period</w:t>
      </w:r>
      <w:r w:rsidR="00A4756A" w:rsidRPr="00254E03">
        <w:t>:</w:t>
      </w:r>
      <w:r w:rsidRPr="00254E03">
        <w:t xml:space="preserve"> October – September (Yakama only)</w:t>
      </w:r>
      <w:r w:rsidR="008C4375" w:rsidRPr="00254E03">
        <w:t xml:space="preserve">; </w:t>
      </w:r>
    </w:p>
    <w:p w:rsidR="00D866A7" w:rsidRPr="00800378" w:rsidRDefault="00D866A7" w:rsidP="00D866A7">
      <w:pPr>
        <w:tabs>
          <w:tab w:val="left" w:pos="-720"/>
        </w:tabs>
        <w:suppressAutoHyphens/>
      </w:pPr>
      <w:r w:rsidRPr="00254E03">
        <w:t>Cost reimbursement</w:t>
      </w:r>
    </w:p>
    <w:p w:rsidR="00D866A7" w:rsidRPr="00800378" w:rsidRDefault="00D866A7" w:rsidP="00D866A7">
      <w:pPr>
        <w:tabs>
          <w:tab w:val="left" w:pos="-720"/>
        </w:tabs>
        <w:suppressAutoHyphens/>
      </w:pPr>
      <w:r w:rsidRPr="00800378">
        <w:t>Line item budget required</w:t>
      </w:r>
    </w:p>
    <w:p w:rsidR="00D866A7" w:rsidRPr="00800378" w:rsidRDefault="00D866A7" w:rsidP="00D866A7">
      <w:pPr>
        <w:tabs>
          <w:tab w:val="left" w:pos="-720"/>
          <w:tab w:val="left" w:pos="720"/>
        </w:tabs>
        <w:suppressAutoHyphens/>
        <w:rPr>
          <w:u w:val="single"/>
        </w:rPr>
      </w:pPr>
      <w:r w:rsidRPr="00800378">
        <w:rPr>
          <w:u w:val="single"/>
        </w:rPr>
        <w:t>Program Specifics</w:t>
      </w:r>
    </w:p>
    <w:p w:rsidR="00D866A7" w:rsidRPr="00800378" w:rsidRDefault="00D866A7" w:rsidP="00D866A7">
      <w:pPr>
        <w:tabs>
          <w:tab w:val="left" w:pos="-720"/>
        </w:tabs>
        <w:suppressAutoHyphens/>
        <w:rPr>
          <w:u w:val="single"/>
        </w:rPr>
      </w:pPr>
    </w:p>
    <w:p w:rsidR="00D866A7" w:rsidRPr="00800378" w:rsidRDefault="00D866A7" w:rsidP="00D866A7">
      <w:pPr>
        <w:tabs>
          <w:tab w:val="left" w:pos="-720"/>
        </w:tabs>
        <w:suppressAutoHyphens/>
        <w:rPr>
          <w:i/>
        </w:rPr>
      </w:pPr>
      <w:r w:rsidRPr="00800378">
        <w:rPr>
          <w:i/>
        </w:rPr>
        <w:t>Administration:</w:t>
      </w:r>
    </w:p>
    <w:p w:rsidR="00D866A7" w:rsidRPr="00800378" w:rsidRDefault="00D866A7" w:rsidP="00D866A7">
      <w:pPr>
        <w:ind w:left="720"/>
      </w:pPr>
      <w:r w:rsidRPr="00800378">
        <w:t>Not allowed</w:t>
      </w:r>
    </w:p>
    <w:p w:rsidR="00D866A7" w:rsidRPr="00800378" w:rsidRDefault="00D866A7" w:rsidP="00D866A7">
      <w:pPr>
        <w:tabs>
          <w:tab w:val="left" w:pos="-720"/>
        </w:tabs>
        <w:suppressAutoHyphens/>
      </w:pPr>
      <w:r w:rsidRPr="00800378">
        <w:tab/>
      </w:r>
    </w:p>
    <w:p w:rsidR="00A97EED" w:rsidRDefault="00A97EED" w:rsidP="00D866A7">
      <w:pPr>
        <w:tabs>
          <w:tab w:val="left" w:pos="-720"/>
        </w:tabs>
        <w:suppressAutoHyphens/>
        <w:rPr>
          <w:i/>
        </w:rPr>
      </w:pPr>
    </w:p>
    <w:p w:rsidR="00D866A7" w:rsidRPr="00800378" w:rsidRDefault="00D866A7" w:rsidP="00D866A7">
      <w:pPr>
        <w:tabs>
          <w:tab w:val="left" w:pos="-720"/>
        </w:tabs>
        <w:suppressAutoHyphens/>
        <w:rPr>
          <w:i/>
        </w:rPr>
      </w:pPr>
      <w:r w:rsidRPr="00800378">
        <w:rPr>
          <w:i/>
        </w:rPr>
        <w:t>Services:</w:t>
      </w:r>
    </w:p>
    <w:p w:rsidR="00D866A7" w:rsidRPr="00800378" w:rsidRDefault="00D866A7" w:rsidP="00D866A7">
      <w:pPr>
        <w:pStyle w:val="ListParagraph"/>
      </w:pPr>
      <w:r w:rsidRPr="00800378">
        <w:t>.61</w:t>
      </w:r>
      <w:r w:rsidRPr="00800378">
        <w:tab/>
        <w:t>Congregate Meals</w:t>
      </w:r>
    </w:p>
    <w:p w:rsidR="00D866A7" w:rsidRDefault="00D866A7" w:rsidP="00DF2BFC">
      <w:pPr>
        <w:pStyle w:val="ListParagraph"/>
      </w:pPr>
      <w:r w:rsidRPr="00800378">
        <w:t>.64</w:t>
      </w:r>
      <w:r w:rsidRPr="00800378">
        <w:tab/>
        <w:t>Home Delivered Meals</w:t>
      </w:r>
    </w:p>
    <w:p w:rsidR="00A4756A" w:rsidRPr="00DF2BFC" w:rsidRDefault="00A4756A" w:rsidP="00DF2BFC">
      <w:pPr>
        <w:pStyle w:val="ListParagraph"/>
      </w:pPr>
    </w:p>
    <w:p w:rsidR="00D866A7" w:rsidRPr="00800378" w:rsidRDefault="00D866A7" w:rsidP="00D866A7">
      <w:pPr>
        <w:tabs>
          <w:tab w:val="left" w:pos="-720"/>
        </w:tabs>
        <w:suppressAutoHyphens/>
        <w:rPr>
          <w:u w:val="single"/>
        </w:rPr>
      </w:pPr>
      <w:r w:rsidRPr="00800378">
        <w:rPr>
          <w:u w:val="single"/>
        </w:rPr>
        <w:t>Billing</w:t>
      </w:r>
    </w:p>
    <w:p w:rsidR="00D866A7" w:rsidRDefault="00AC463C" w:rsidP="00D866A7">
      <w:pPr>
        <w:tabs>
          <w:tab w:val="left" w:pos="-720"/>
        </w:tabs>
        <w:suppressAutoHyphens/>
      </w:pPr>
      <w:r w:rsidRPr="00D20823">
        <w:t xml:space="preserve">The AAA will bill </w:t>
      </w:r>
      <w:r w:rsidR="00171839">
        <w:t xml:space="preserve">ALTSA </w:t>
      </w:r>
      <w:r w:rsidRPr="00D20823">
        <w:t xml:space="preserve">monthly, but not more frequently, using the </w:t>
      </w:r>
      <w:r w:rsidR="00D866A7" w:rsidRPr="00D20823">
        <w:t>NSIP BARS Support Form</w:t>
      </w:r>
      <w:r w:rsidR="007A2C88" w:rsidRPr="00D20823">
        <w:t>.</w:t>
      </w:r>
      <w:r w:rsidR="00D866A7" w:rsidRPr="00D20823">
        <w:t xml:space="preserve"> </w:t>
      </w:r>
    </w:p>
    <w:p w:rsidR="00D253EB" w:rsidRPr="00D20823" w:rsidRDefault="00D253EB"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CFDA 93.053</w:t>
      </w:r>
    </w:p>
    <w:p w:rsidR="00D866A7" w:rsidRPr="00D20823" w:rsidRDefault="00D866A7" w:rsidP="00D866A7">
      <w:pPr>
        <w:tabs>
          <w:tab w:val="left" w:pos="-720"/>
        </w:tabs>
        <w:suppressAutoHyphens/>
      </w:pPr>
      <w:r w:rsidRPr="00D20823">
        <w:t>Older Americans Act</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Match</w:t>
      </w:r>
    </w:p>
    <w:p w:rsidR="00D866A7" w:rsidRPr="00D20823" w:rsidRDefault="00857FC2" w:rsidP="00D866A7">
      <w:pPr>
        <w:tabs>
          <w:tab w:val="left" w:pos="-720"/>
        </w:tabs>
        <w:suppressAutoHyphens/>
      </w:pPr>
      <w:r w:rsidRPr="00D20823">
        <w:t>OAA regulations do not require match for this program</w:t>
      </w:r>
    </w:p>
    <w:p w:rsidR="00D866A7" w:rsidRPr="00D20823"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Program Income</w:t>
      </w:r>
    </w:p>
    <w:p w:rsidR="00D866A7" w:rsidRPr="00800378" w:rsidRDefault="00D866A7" w:rsidP="00D866A7">
      <w:pPr>
        <w:tabs>
          <w:tab w:val="left" w:pos="-720"/>
        </w:tabs>
        <w:suppressAutoHyphens/>
      </w:pPr>
      <w:r w:rsidRPr="00800378">
        <w:t>Not applicable</w:t>
      </w:r>
    </w:p>
    <w:p w:rsidR="00D866A7" w:rsidRPr="00800378"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Distribution Methodology</w:t>
      </w:r>
    </w:p>
    <w:p w:rsidR="00D866A7" w:rsidRPr="00800378" w:rsidRDefault="00D866A7" w:rsidP="00D866A7">
      <w:pPr>
        <w:tabs>
          <w:tab w:val="left" w:pos="-720"/>
        </w:tabs>
        <w:suppressAutoHyphens/>
      </w:pPr>
      <w:r w:rsidRPr="00800378">
        <w:t>Performance Incentive Model – based on the number of meals actually served in the prior federal fiscal year</w:t>
      </w:r>
      <w:r w:rsidR="007A2C88">
        <w:t>.</w:t>
      </w:r>
    </w:p>
    <w:p w:rsidR="00D866A7" w:rsidRPr="00800378" w:rsidRDefault="00D866A7" w:rsidP="00D866A7">
      <w:pPr>
        <w:tabs>
          <w:tab w:val="left" w:pos="-720"/>
        </w:tabs>
        <w:suppressAutoHyphens/>
      </w:pPr>
    </w:p>
    <w:p w:rsidR="00D866A7" w:rsidRPr="00800378" w:rsidRDefault="00D866A7" w:rsidP="00D866A7">
      <w:pPr>
        <w:tabs>
          <w:tab w:val="left" w:pos="-720"/>
        </w:tabs>
        <w:suppressAutoHyphens/>
        <w:rPr>
          <w:u w:val="single"/>
        </w:rPr>
      </w:pPr>
      <w:r w:rsidRPr="00800378">
        <w:rPr>
          <w:u w:val="single"/>
        </w:rPr>
        <w:t>Guidelines and Regulations</w:t>
      </w:r>
    </w:p>
    <w:p w:rsidR="00D866A7" w:rsidRPr="00800378" w:rsidRDefault="00D866A7" w:rsidP="00D866A7">
      <w:pPr>
        <w:tabs>
          <w:tab w:val="left" w:pos="-720"/>
        </w:tabs>
        <w:suppressAutoHyphens/>
      </w:pPr>
      <w:r w:rsidRPr="00800378">
        <w:t>Older Americans Act</w:t>
      </w:r>
    </w:p>
    <w:p w:rsidR="00D866A7" w:rsidRPr="00800378" w:rsidRDefault="00D866A7" w:rsidP="00D866A7">
      <w:pPr>
        <w:tabs>
          <w:tab w:val="left" w:pos="-720"/>
        </w:tabs>
        <w:suppressAutoHyphens/>
      </w:pPr>
      <w:r w:rsidRPr="00800378">
        <w:t xml:space="preserve">45 CFR Part </w:t>
      </w:r>
      <w:r w:rsidR="00171839">
        <w:t>75</w:t>
      </w:r>
    </w:p>
    <w:bookmarkStart w:id="49" w:name="_Title_V,_Senior_1"/>
    <w:bookmarkStart w:id="50" w:name="_Title_V,_Senior"/>
    <w:bookmarkStart w:id="51" w:name="_TITLE_XIX_(MEDICAID)/CHORE"/>
    <w:bookmarkEnd w:id="49"/>
    <w:bookmarkEnd w:id="50"/>
    <w:bookmarkEnd w:id="51"/>
    <w:p w:rsidR="00D866A7" w:rsidRPr="004F5D60" w:rsidRDefault="00880AF1" w:rsidP="00D866A7">
      <w:pPr>
        <w:pStyle w:val="Heading3"/>
      </w:pPr>
      <w:r>
        <w:fldChar w:fldCharType="begin"/>
      </w:r>
      <w:r>
        <w:instrText xml:space="preserve"> HYPERLINK  \l "_Fiscal_Operations" </w:instrText>
      </w:r>
      <w:r>
        <w:fldChar w:fldCharType="separate"/>
      </w:r>
      <w:r w:rsidR="00D866A7" w:rsidRPr="00880AF1">
        <w:rPr>
          <w:rStyle w:val="Hyperlink"/>
        </w:rPr>
        <w:t>TITLE XIX (</w:t>
      </w:r>
      <w:r w:rsidR="00237235" w:rsidRPr="00880AF1">
        <w:rPr>
          <w:rStyle w:val="Hyperlink"/>
        </w:rPr>
        <w:t>M</w:t>
      </w:r>
      <w:r w:rsidR="00237235">
        <w:rPr>
          <w:rStyle w:val="Hyperlink"/>
        </w:rPr>
        <w:t>edicaid</w:t>
      </w:r>
      <w:r w:rsidR="00D866A7" w:rsidRPr="00880AF1">
        <w:rPr>
          <w:rStyle w:val="Hyperlink"/>
        </w:rPr>
        <w:t>)/CHORE</w:t>
      </w:r>
      <w:r>
        <w:fldChar w:fldCharType="end"/>
      </w:r>
      <w:r w:rsidR="00D866A7" w:rsidRPr="004F5D60">
        <w:t xml:space="preserve"> </w:t>
      </w:r>
    </w:p>
    <w:p w:rsidR="00D866A7" w:rsidRPr="006E3B6D" w:rsidRDefault="00D866A7" w:rsidP="00D866A7"/>
    <w:p w:rsidR="00D866A7" w:rsidRDefault="00D866A7" w:rsidP="00D866A7">
      <w:r w:rsidRPr="004B1A31">
        <w:t xml:space="preserve">Medicaid is a health care program jointly funded by state and federal governments to provide coverage for Americans who have low incomes. Medicaid is authorized under Title XIX of the Social Security Act and administered by the federal Department of Health and Human Services (DHHS), Centers for Medicare &amp; Medicaid Services (CMS).  The </w:t>
      </w:r>
      <w:r w:rsidR="00735C41">
        <w:t>Washington State Health Care Authority (HCA)</w:t>
      </w:r>
      <w:r w:rsidRPr="004B1A31">
        <w:t xml:space="preserve"> is the single state agency responsible for administering the Medicaid program in the state of Washington.  To receive federal matching funds, Washington State has an approved Medicaid State Plan that provides a set of core services to specific groups of qualifying individuals.   In addition, Washington </w:t>
      </w:r>
      <w:r w:rsidR="004A0D14">
        <w:t xml:space="preserve">State </w:t>
      </w:r>
      <w:r w:rsidRPr="004B1A31">
        <w:t>may provide additional services through a Medicaid waiver process.</w:t>
      </w:r>
    </w:p>
    <w:p w:rsidR="00A97EED" w:rsidRPr="004B1A31" w:rsidRDefault="00A97EED" w:rsidP="00D866A7"/>
    <w:p w:rsidR="00D866A7" w:rsidRPr="004B1A31" w:rsidRDefault="00D866A7" w:rsidP="00D866A7">
      <w:r w:rsidRPr="004B1A31">
        <w:t xml:space="preserve">The AAA Title XIX services that are contracted with </w:t>
      </w:r>
      <w:r w:rsidR="00776B96">
        <w:t>ALTSA</w:t>
      </w:r>
      <w:r w:rsidR="00776B96" w:rsidRPr="004B1A31">
        <w:t xml:space="preserve"> </w:t>
      </w:r>
      <w:r w:rsidRPr="004B1A31">
        <w:t>include:</w:t>
      </w:r>
    </w:p>
    <w:p w:rsidR="00D866A7" w:rsidRPr="004B1A31" w:rsidRDefault="00D866A7" w:rsidP="00D866A7"/>
    <w:p w:rsidR="00D866A7" w:rsidRPr="004B1A31" w:rsidRDefault="00D866A7" w:rsidP="00D866A7">
      <w:r w:rsidRPr="004B1A31">
        <w:tab/>
        <w:t>Core Services Contract Management (CSCM)</w:t>
      </w:r>
    </w:p>
    <w:p w:rsidR="00D866A7" w:rsidRPr="004B1A31" w:rsidRDefault="00D866A7" w:rsidP="00D866A7">
      <w:pPr>
        <w:ind w:firstLine="720"/>
      </w:pPr>
      <w:r w:rsidRPr="004B1A31">
        <w:t xml:space="preserve">Case Management/Nursing </w:t>
      </w:r>
      <w:r w:rsidR="00A523FF">
        <w:t xml:space="preserve">Services (CMNS) - </w:t>
      </w:r>
      <w:r w:rsidRPr="004B1A31">
        <w:t>Core</w:t>
      </w:r>
      <w:r w:rsidR="00A523FF">
        <w:t xml:space="preserve"> Services</w:t>
      </w:r>
    </w:p>
    <w:p w:rsidR="00D866A7" w:rsidRPr="004B1A31" w:rsidRDefault="00D866A7" w:rsidP="00D866A7">
      <w:pPr>
        <w:ind w:firstLine="720"/>
      </w:pPr>
      <w:r w:rsidRPr="004B1A31">
        <w:t xml:space="preserve">Nursing Services - Developmental Disabilities </w:t>
      </w:r>
      <w:r w:rsidR="00A53B37">
        <w:t>Administration</w:t>
      </w:r>
      <w:r w:rsidR="004A0D14">
        <w:t xml:space="preserve"> </w:t>
      </w:r>
      <w:r w:rsidRPr="004B1A31">
        <w:t>(DD</w:t>
      </w:r>
      <w:r w:rsidR="00A53B37">
        <w:t>A</w:t>
      </w:r>
      <w:r w:rsidRPr="004B1A31">
        <w:t xml:space="preserve">) </w:t>
      </w:r>
    </w:p>
    <w:p w:rsidR="00D866A7" w:rsidRPr="004B1A31" w:rsidRDefault="00D866A7" w:rsidP="00D866A7">
      <w:pPr>
        <w:ind w:firstLine="720"/>
        <w:rPr>
          <w:rStyle w:val="Hyperlink"/>
          <w:rFonts w:cs="Arial"/>
          <w:color w:val="auto"/>
          <w:u w:val="none"/>
        </w:rPr>
      </w:pPr>
      <w:r w:rsidRPr="004B1A31">
        <w:rPr>
          <w:rStyle w:val="Hyperlink"/>
          <w:rFonts w:cs="Arial"/>
          <w:color w:val="auto"/>
          <w:u w:val="none"/>
        </w:rPr>
        <w:t>Nursing Services</w:t>
      </w:r>
      <w:r w:rsidR="004A56DB">
        <w:rPr>
          <w:rStyle w:val="Hyperlink"/>
          <w:rFonts w:cs="Arial"/>
          <w:color w:val="auto"/>
          <w:u w:val="none"/>
        </w:rPr>
        <w:t xml:space="preserve"> - </w:t>
      </w:r>
      <w:r w:rsidRPr="004B1A31">
        <w:rPr>
          <w:rStyle w:val="Hyperlink"/>
          <w:rFonts w:cs="Arial"/>
          <w:color w:val="auto"/>
          <w:u w:val="none"/>
        </w:rPr>
        <w:t>Contracted with Home &amp; Community Services (HCS)</w:t>
      </w:r>
    </w:p>
    <w:p w:rsidR="00D866A7" w:rsidRPr="00A523FF" w:rsidRDefault="00D866A7" w:rsidP="00D866A7">
      <w:pPr>
        <w:ind w:firstLine="720"/>
        <w:rPr>
          <w:rStyle w:val="Hyperlink"/>
          <w:rFonts w:cs="Arial"/>
          <w:color w:val="auto"/>
          <w:u w:val="none"/>
        </w:rPr>
      </w:pPr>
      <w:r w:rsidRPr="004B1A31">
        <w:rPr>
          <w:rStyle w:val="Hyperlink"/>
          <w:rFonts w:cs="Arial"/>
          <w:color w:val="auto"/>
          <w:u w:val="none"/>
        </w:rPr>
        <w:t xml:space="preserve">Contracted Front </w:t>
      </w:r>
      <w:r w:rsidRPr="00A523FF">
        <w:rPr>
          <w:rStyle w:val="Hyperlink"/>
          <w:rFonts w:cs="Arial"/>
          <w:color w:val="auto"/>
          <w:u w:val="none"/>
        </w:rPr>
        <w:t>Door</w:t>
      </w:r>
      <w:r w:rsidR="004A56DB" w:rsidRPr="00A523FF">
        <w:rPr>
          <w:rStyle w:val="Hyperlink"/>
          <w:rFonts w:cs="Arial"/>
          <w:color w:val="auto"/>
          <w:u w:val="none"/>
        </w:rPr>
        <w:t xml:space="preserve"> Functions</w:t>
      </w:r>
    </w:p>
    <w:p w:rsidR="00D866A7" w:rsidRPr="004B1A31" w:rsidRDefault="00D866A7" w:rsidP="00D866A7">
      <w:r w:rsidRPr="004B1A31">
        <w:tab/>
        <w:t>Information and Assistance (Admin</w:t>
      </w:r>
      <w:r>
        <w:t>istrative</w:t>
      </w:r>
      <w:r w:rsidRPr="004B1A31">
        <w:t xml:space="preserve"> Claiming) </w:t>
      </w:r>
    </w:p>
    <w:p w:rsidR="00D866A7" w:rsidRDefault="00D866A7" w:rsidP="00D866A7">
      <w:pPr>
        <w:rPr>
          <w:color w:val="0033CC"/>
        </w:rPr>
      </w:pPr>
      <w:r w:rsidRPr="004B1A31">
        <w:tab/>
      </w:r>
    </w:p>
    <w:p w:rsidR="00D866A7" w:rsidRPr="004F5D60" w:rsidRDefault="00D866A7" w:rsidP="00D866A7">
      <w:pPr>
        <w:tabs>
          <w:tab w:val="left" w:pos="-720"/>
        </w:tabs>
        <w:suppressAutoHyphens/>
      </w:pPr>
      <w:r w:rsidRPr="004F5D60">
        <w:rPr>
          <w:u w:val="single"/>
        </w:rPr>
        <w:t>Title XIX Match for DSHS Allocated Funding</w:t>
      </w:r>
      <w:r w:rsidRPr="004F5D60">
        <w:t xml:space="preserve"> - For every non-federal dollar expended for Title XIX services, the federal government will contribute a matching percentage. This Federal Financial Participation (FFP) rate is established at 50% by the Department of Health and Human Services.  </w:t>
      </w:r>
    </w:p>
    <w:p w:rsidR="00D866A7" w:rsidRPr="004F5D60" w:rsidRDefault="00D866A7" w:rsidP="00D866A7">
      <w:pPr>
        <w:tabs>
          <w:tab w:val="left" w:pos="-720"/>
        </w:tabs>
        <w:suppressAutoHyphens/>
      </w:pPr>
    </w:p>
    <w:p w:rsidR="00D866A7" w:rsidRPr="004F5D60" w:rsidRDefault="00D866A7" w:rsidP="00D866A7">
      <w:pPr>
        <w:tabs>
          <w:tab w:val="left" w:pos="-720"/>
        </w:tabs>
        <w:suppressAutoHyphens/>
      </w:pPr>
      <w:r w:rsidRPr="004F5D60">
        <w:t xml:space="preserve">The amount reflected in the AAA contracts with DSHS for Title XIX - DSHS Allocated funding includes both the state and federal share, therefore the AAA is not required to provide the match for Title XIX DSHS Allocated funding that it receives. </w:t>
      </w:r>
    </w:p>
    <w:p w:rsidR="00D866A7" w:rsidRPr="00EC6123" w:rsidRDefault="00D866A7" w:rsidP="00D866A7">
      <w:pPr>
        <w:tabs>
          <w:tab w:val="left" w:pos="-720"/>
        </w:tabs>
        <w:suppressAutoHyphens/>
        <w:rPr>
          <w:color w:val="00B050"/>
        </w:rPr>
      </w:pPr>
    </w:p>
    <w:p w:rsidR="00D866A7" w:rsidRPr="004F5D60" w:rsidRDefault="00A53B37" w:rsidP="00D866A7">
      <w:pPr>
        <w:tabs>
          <w:tab w:val="left" w:pos="-720"/>
        </w:tabs>
        <w:suppressAutoHyphens/>
      </w:pPr>
      <w:r>
        <w:t>T</w:t>
      </w:r>
      <w:r w:rsidR="00D866A7" w:rsidRPr="004F5D60">
        <w:t xml:space="preserve">he funding for Title XIX/Chore Case Management/Nursing Services-DSHS Allocated includes Medicaid and Chore (state only funded) clients so the costs must be allocated across these funding sources.  The net result is that CM/NS is allocated a small portion to state only funding and the remaining Title XIX portion is matched by 50% federal dollars.  Because of this allocation process, the AAA must request the federal breakout of these funds from </w:t>
      </w:r>
      <w:r w:rsidR="00776B96">
        <w:t>ALTSA</w:t>
      </w:r>
      <w:r w:rsidR="00776B96" w:rsidRPr="004F5D60">
        <w:t xml:space="preserve"> </w:t>
      </w:r>
      <w:r w:rsidR="00D866A7" w:rsidRPr="004F5D60">
        <w:t>when completing its annual Schedule of Expenditures of Federal Awards for the Medicaid programs.</w:t>
      </w:r>
    </w:p>
    <w:bookmarkStart w:id="52" w:name="_Core_Services_Contract"/>
    <w:bookmarkStart w:id="53" w:name="_Title_XIX_(Medicaid)"/>
    <w:bookmarkEnd w:id="52"/>
    <w:bookmarkEnd w:id="53"/>
    <w:p w:rsidR="00D866A7" w:rsidRPr="00254E03" w:rsidRDefault="00880AF1" w:rsidP="00BC33AC">
      <w:pPr>
        <w:pStyle w:val="Heading3"/>
        <w:rPr>
          <w:u w:val="single"/>
        </w:rPr>
      </w:pPr>
      <w:r w:rsidRPr="001C6B30">
        <w:rPr>
          <w:u w:val="single"/>
        </w:rPr>
        <w:fldChar w:fldCharType="begin"/>
      </w:r>
      <w:r w:rsidRPr="00254E03">
        <w:rPr>
          <w:u w:val="single"/>
        </w:rPr>
        <w:instrText xml:space="preserve"> HYPERLINK  \l "_Fiscal_Operations" </w:instrText>
      </w:r>
      <w:r w:rsidRPr="001C6B30">
        <w:rPr>
          <w:u w:val="single"/>
        </w:rPr>
        <w:fldChar w:fldCharType="separate"/>
      </w:r>
      <w:r w:rsidR="00D866A7" w:rsidRPr="00254E03">
        <w:rPr>
          <w:rStyle w:val="Hyperlink"/>
        </w:rPr>
        <w:t>Title XIX (Medicaid) /Chore - DSHS Allocated</w:t>
      </w:r>
      <w:r w:rsidRPr="001C6B30">
        <w:rPr>
          <w:u w:val="single"/>
        </w:rPr>
        <w:fldChar w:fldCharType="end"/>
      </w:r>
      <w:r w:rsidR="00D866A7" w:rsidRPr="002D22DE">
        <w:rPr>
          <w:u w:val="single"/>
        </w:rPr>
        <w:t xml:space="preserve"> </w:t>
      </w:r>
    </w:p>
    <w:bookmarkStart w:id="54" w:name="_Core_Services_Contract_1"/>
    <w:bookmarkEnd w:id="54"/>
    <w:p w:rsidR="00D866A7" w:rsidRDefault="007365DF" w:rsidP="00DF2BFC">
      <w:pPr>
        <w:pStyle w:val="Heading3"/>
      </w:pPr>
      <w:r w:rsidRPr="001C6B30">
        <w:fldChar w:fldCharType="begin"/>
      </w:r>
      <w:r w:rsidRPr="00254E03">
        <w:instrText xml:space="preserve"> HYPERLINK  \l "_Fiscal_Operations" </w:instrText>
      </w:r>
      <w:r w:rsidRPr="001C6B30">
        <w:fldChar w:fldCharType="separate"/>
      </w:r>
      <w:r w:rsidR="00D866A7" w:rsidRPr="00254E03">
        <w:rPr>
          <w:rStyle w:val="Hyperlink"/>
        </w:rPr>
        <w:t>Core Services Contract Management (CSCM)</w:t>
      </w:r>
      <w:r w:rsidRPr="001C6B30">
        <w:fldChar w:fldCharType="end"/>
      </w:r>
    </w:p>
    <w:p w:rsidR="00644250" w:rsidRPr="008A499B" w:rsidRDefault="00644250" w:rsidP="00813555"/>
    <w:p w:rsidR="00D866A7" w:rsidRPr="00A523FF" w:rsidRDefault="00D866A7" w:rsidP="00D866A7">
      <w:pPr>
        <w:tabs>
          <w:tab w:val="left" w:pos="-720"/>
        </w:tabs>
        <w:suppressAutoHyphens/>
        <w:rPr>
          <w:u w:val="single"/>
        </w:rPr>
      </w:pPr>
      <w:r w:rsidRPr="00A523FF">
        <w:rPr>
          <w:u w:val="single"/>
        </w:rPr>
        <w:t>General Information</w:t>
      </w:r>
    </w:p>
    <w:p w:rsidR="00DB32F8" w:rsidRPr="00A523FF" w:rsidRDefault="00DB32F8" w:rsidP="00DB32F8">
      <w:pPr>
        <w:rPr>
          <w:rFonts w:cs="Arial"/>
        </w:rPr>
      </w:pPr>
      <w:r w:rsidRPr="00A523FF">
        <w:t xml:space="preserve">The AAA is responsible for the management of subcontracts for services provided to Medicaid/Chore clients.  This includes subcontracts with in-home agency personal care providers (including Developmental Disabilities </w:t>
      </w:r>
      <w:r w:rsidR="000A1F22">
        <w:t xml:space="preserve">Administration </w:t>
      </w:r>
      <w:r w:rsidRPr="00A523FF">
        <w:t>(</w:t>
      </w:r>
      <w:r w:rsidR="000A1F22">
        <w:t>DDA</w:t>
      </w:r>
      <w:r w:rsidRPr="00A523FF">
        <w:t xml:space="preserve">) Medicaid clients), Medicaid Waiver Service providers, and Roads to Community Living providers.  </w:t>
      </w:r>
      <w:r w:rsidRPr="00A523FF">
        <w:rPr>
          <w:rFonts w:cs="Arial"/>
        </w:rPr>
        <w:t xml:space="preserve">Core Services Contract Management includes staff costs and expenditures for procurement, negotiation, execution, monitoring (program and fiscal) as required by </w:t>
      </w:r>
      <w:r w:rsidR="000A1F22">
        <w:rPr>
          <w:rFonts w:cs="Arial"/>
        </w:rPr>
        <w:t>ALTSA</w:t>
      </w:r>
      <w:r w:rsidRPr="00A523FF">
        <w:rPr>
          <w:rFonts w:cs="Arial"/>
        </w:rPr>
        <w:t xml:space="preserve">, </w:t>
      </w:r>
      <w:r w:rsidR="00437C0C">
        <w:rPr>
          <w:rFonts w:cs="Arial"/>
        </w:rPr>
        <w:t xml:space="preserve">and </w:t>
      </w:r>
      <w:r w:rsidRPr="00A523FF">
        <w:rPr>
          <w:rFonts w:cs="Arial"/>
        </w:rPr>
        <w:t xml:space="preserve">training and technical assistance on contract requirements or monitoring findings.  It does not include any of the functions associated with </w:t>
      </w:r>
      <w:r w:rsidR="003B2D71" w:rsidRPr="00A523FF">
        <w:rPr>
          <w:rFonts w:cs="Arial"/>
        </w:rPr>
        <w:t xml:space="preserve">case management, </w:t>
      </w:r>
      <w:r w:rsidR="0089074A">
        <w:rPr>
          <w:rFonts w:cs="Arial"/>
        </w:rPr>
        <w:t>ProviderOne and IPOne</w:t>
      </w:r>
      <w:r w:rsidR="0089074A" w:rsidRPr="00A523FF">
        <w:rPr>
          <w:rFonts w:cs="Arial"/>
        </w:rPr>
        <w:t xml:space="preserve"> </w:t>
      </w:r>
      <w:r w:rsidR="003B2D71" w:rsidRPr="00A523FF">
        <w:rPr>
          <w:rFonts w:cs="Arial"/>
        </w:rPr>
        <w:t xml:space="preserve">authorizations or </w:t>
      </w:r>
      <w:r w:rsidRPr="00A523FF">
        <w:rPr>
          <w:rFonts w:cs="Arial"/>
        </w:rPr>
        <w:t>contracting individual providers.</w:t>
      </w:r>
    </w:p>
    <w:p w:rsidR="00D866A7" w:rsidRPr="00CA5497" w:rsidRDefault="00D866A7" w:rsidP="00D866A7">
      <w:pPr>
        <w:rPr>
          <w:rFonts w:cs="Arial"/>
        </w:rPr>
      </w:pPr>
    </w:p>
    <w:p w:rsidR="00D866A7" w:rsidRPr="00CA5497" w:rsidRDefault="00D866A7" w:rsidP="00D866A7">
      <w:pPr>
        <w:tabs>
          <w:tab w:val="left" w:pos="-720"/>
        </w:tabs>
        <w:suppressAutoHyphens/>
        <w:rPr>
          <w:u w:val="single"/>
        </w:rPr>
      </w:pPr>
      <w:r w:rsidRPr="00CA5497">
        <w:rPr>
          <w:u w:val="single"/>
        </w:rPr>
        <w:t>Contract Information</w:t>
      </w:r>
    </w:p>
    <w:p w:rsidR="00D866A7" w:rsidRPr="00CA5497" w:rsidRDefault="00D866A7" w:rsidP="00D866A7">
      <w:pPr>
        <w:tabs>
          <w:tab w:val="left" w:pos="-720"/>
        </w:tabs>
        <w:suppressAutoHyphens/>
      </w:pPr>
      <w:r w:rsidRPr="00CA5497">
        <w:t>State/Federal July 1 – June 30</w:t>
      </w:r>
    </w:p>
    <w:p w:rsidR="00D866A7" w:rsidRPr="00CA5497" w:rsidRDefault="00507CD4" w:rsidP="00D866A7">
      <w:pPr>
        <w:tabs>
          <w:tab w:val="left" w:pos="-720"/>
        </w:tabs>
        <w:suppressAutoHyphens/>
      </w:pPr>
      <w:r>
        <w:t>Unit rate</w:t>
      </w:r>
    </w:p>
    <w:p w:rsidR="00D866A7" w:rsidRPr="00CA5497" w:rsidRDefault="00D866A7" w:rsidP="00D866A7">
      <w:pPr>
        <w:tabs>
          <w:tab w:val="left" w:pos="-720"/>
        </w:tabs>
        <w:suppressAutoHyphens/>
      </w:pPr>
      <w:r w:rsidRPr="00CA5497">
        <w:t>Line item budget required</w:t>
      </w:r>
    </w:p>
    <w:p w:rsidR="00D866A7" w:rsidRPr="00CA3816" w:rsidRDefault="00D866A7" w:rsidP="00D866A7">
      <w:pPr>
        <w:rPr>
          <w:color w:val="FF0000"/>
        </w:rPr>
      </w:pPr>
      <w:r>
        <w:rPr>
          <w:color w:val="0033CC"/>
        </w:rPr>
        <w:tab/>
      </w:r>
    </w:p>
    <w:p w:rsidR="00A97EED" w:rsidRDefault="00A97EED" w:rsidP="00D866A7">
      <w:pPr>
        <w:tabs>
          <w:tab w:val="left" w:pos="-720"/>
          <w:tab w:val="left" w:pos="720"/>
        </w:tabs>
        <w:suppressAutoHyphens/>
        <w:rPr>
          <w:u w:val="single"/>
        </w:rPr>
      </w:pPr>
    </w:p>
    <w:p w:rsidR="00D866A7" w:rsidRPr="00CA5497" w:rsidRDefault="00D866A7" w:rsidP="00D866A7">
      <w:pPr>
        <w:tabs>
          <w:tab w:val="left" w:pos="-720"/>
          <w:tab w:val="left" w:pos="720"/>
        </w:tabs>
        <w:suppressAutoHyphens/>
        <w:rPr>
          <w:u w:val="single"/>
        </w:rPr>
      </w:pPr>
      <w:r w:rsidRPr="00CA5497">
        <w:rPr>
          <w:u w:val="single"/>
        </w:rPr>
        <w:t>Program Specifics</w:t>
      </w:r>
    </w:p>
    <w:p w:rsidR="00D866A7" w:rsidRPr="00CA5497" w:rsidRDefault="00D866A7" w:rsidP="00D866A7">
      <w:pPr>
        <w:tabs>
          <w:tab w:val="left" w:pos="-720"/>
        </w:tabs>
        <w:suppressAutoHyphens/>
        <w:rPr>
          <w:u w:val="single"/>
        </w:rPr>
      </w:pPr>
    </w:p>
    <w:p w:rsidR="00D866A7" w:rsidRPr="00CA5497" w:rsidRDefault="00D866A7" w:rsidP="00D866A7">
      <w:pPr>
        <w:tabs>
          <w:tab w:val="left" w:pos="-720"/>
        </w:tabs>
        <w:suppressAutoHyphens/>
        <w:rPr>
          <w:i/>
        </w:rPr>
      </w:pPr>
      <w:r w:rsidRPr="00CA5497">
        <w:rPr>
          <w:i/>
        </w:rPr>
        <w:t>Administration:</w:t>
      </w:r>
    </w:p>
    <w:p w:rsidR="00D866A7" w:rsidRPr="00CA5497" w:rsidRDefault="00D866A7" w:rsidP="00D866A7">
      <w:pPr>
        <w:tabs>
          <w:tab w:val="left" w:pos="-720"/>
        </w:tabs>
        <w:suppressAutoHyphens/>
      </w:pPr>
      <w:r w:rsidRPr="00CA5497">
        <w:tab/>
        <w:t>.13 Core Services Contract Management</w:t>
      </w:r>
    </w:p>
    <w:p w:rsidR="00D866A7" w:rsidRPr="00CA5497" w:rsidRDefault="00D866A7" w:rsidP="00D866A7">
      <w:pPr>
        <w:tabs>
          <w:tab w:val="left" w:pos="-720"/>
        </w:tabs>
        <w:suppressAutoHyphens/>
      </w:pPr>
      <w:r w:rsidRPr="00CA5497">
        <w:tab/>
      </w:r>
    </w:p>
    <w:p w:rsidR="00D866A7" w:rsidRPr="00CA5497" w:rsidRDefault="00D866A7" w:rsidP="00D866A7">
      <w:pPr>
        <w:tabs>
          <w:tab w:val="left" w:pos="-720"/>
        </w:tabs>
        <w:suppressAutoHyphens/>
        <w:rPr>
          <w:i/>
        </w:rPr>
      </w:pPr>
      <w:r w:rsidRPr="00CA5497">
        <w:rPr>
          <w:i/>
        </w:rPr>
        <w:t>Services:</w:t>
      </w:r>
    </w:p>
    <w:p w:rsidR="00D866A7" w:rsidRPr="00CA5497" w:rsidRDefault="00D866A7" w:rsidP="00D866A7">
      <w:pPr>
        <w:pStyle w:val="ListParagraph"/>
      </w:pPr>
      <w:r w:rsidRPr="00CA5497">
        <w:t xml:space="preserve">Not applicable </w:t>
      </w:r>
    </w:p>
    <w:p w:rsidR="00D866A7" w:rsidRPr="00CA5497" w:rsidRDefault="00D866A7" w:rsidP="00D866A7">
      <w:pPr>
        <w:pStyle w:val="ListParagraph"/>
      </w:pPr>
    </w:p>
    <w:p w:rsidR="00D866A7" w:rsidRPr="00CA5497" w:rsidRDefault="00D866A7" w:rsidP="00D866A7">
      <w:pPr>
        <w:tabs>
          <w:tab w:val="left" w:pos="-720"/>
        </w:tabs>
        <w:suppressAutoHyphens/>
        <w:rPr>
          <w:u w:val="single"/>
        </w:rPr>
      </w:pPr>
      <w:r w:rsidRPr="00CA5497">
        <w:rPr>
          <w:u w:val="single"/>
        </w:rPr>
        <w:t>Billing</w:t>
      </w:r>
    </w:p>
    <w:p w:rsidR="008F12FB" w:rsidRDefault="008F12FB" w:rsidP="008F12FB">
      <w:pPr>
        <w:tabs>
          <w:tab w:val="left" w:pos="-720"/>
        </w:tabs>
        <w:suppressAutoHyphens/>
      </w:pPr>
      <w:r w:rsidRPr="00CA5497">
        <w:t xml:space="preserve">A unit rate, specific to each AAA is established annually and stated in each AAA contract. The monthly billing is determined by multiplying the unit rate by the monthly in-home caseload, as authorized in </w:t>
      </w:r>
      <w:r>
        <w:t>ProviderOne (P1)</w:t>
      </w:r>
      <w:r w:rsidRPr="00CA5497">
        <w:t xml:space="preserve">.  The caseload figures are posted on </w:t>
      </w:r>
      <w:r>
        <w:t>ALTSA</w:t>
      </w:r>
      <w:r w:rsidRPr="00CA5497">
        <w:t xml:space="preserve">’s website </w:t>
      </w:r>
      <w:r>
        <w:t xml:space="preserve">and </w:t>
      </w:r>
      <w:r w:rsidRPr="00CA5497">
        <w:t xml:space="preserve">are </w:t>
      </w:r>
      <w:r>
        <w:t xml:space="preserve">normally </w:t>
      </w:r>
      <w:r w:rsidRPr="00CA5497">
        <w:t>available</w:t>
      </w:r>
      <w:r>
        <w:t xml:space="preserve"> on the 1</w:t>
      </w:r>
      <w:r w:rsidR="00717354">
        <w:t>5</w:t>
      </w:r>
      <w:r w:rsidRPr="00915373">
        <w:rPr>
          <w:vertAlign w:val="superscript"/>
        </w:rPr>
        <w:t>th</w:t>
      </w:r>
      <w:r>
        <w:t xml:space="preserve"> of the month, </w:t>
      </w:r>
      <w:r w:rsidRPr="00CA5497">
        <w:t xml:space="preserve">approximately </w:t>
      </w:r>
      <w:r w:rsidRPr="00915373">
        <w:t>five weeks after</w:t>
      </w:r>
      <w:r>
        <w:t xml:space="preserve"> the end of the month of service. For example, the caseload for July would be available September 1</w:t>
      </w:r>
      <w:r w:rsidR="00717354">
        <w:t>5</w:t>
      </w:r>
      <w:r w:rsidRPr="004B4828">
        <w:rPr>
          <w:vertAlign w:val="superscript"/>
        </w:rPr>
        <w:t>th</w:t>
      </w:r>
      <w:r>
        <w:t>.</w:t>
      </w:r>
    </w:p>
    <w:p w:rsidR="00D866A7" w:rsidRPr="00D20823" w:rsidRDefault="00D866A7" w:rsidP="00D866A7">
      <w:pPr>
        <w:tabs>
          <w:tab w:val="left" w:pos="-720"/>
        </w:tabs>
        <w:suppressAutoHyphens/>
      </w:pPr>
    </w:p>
    <w:p w:rsidR="00285684" w:rsidRPr="00FD4FB5" w:rsidRDefault="00285684" w:rsidP="00285684">
      <w:r w:rsidRPr="00FD4FB5">
        <w:t>Note: Even though the AAA is reimbursed for Title XIX</w:t>
      </w:r>
      <w:r>
        <w:t xml:space="preserve"> Core Service Contract Management </w:t>
      </w:r>
      <w:r w:rsidRPr="00FD4FB5">
        <w:t xml:space="preserve">on a unit rate, the AAA must determine a method of allocating its </w:t>
      </w:r>
      <w:r>
        <w:t>contract management</w:t>
      </w:r>
      <w:r w:rsidRPr="00FD4FB5">
        <w:t xml:space="preserve"> costs.  The actual costs must be tracked accordingly and be reflected in the AAA</w:t>
      </w:r>
      <w:r>
        <w:t>’</w:t>
      </w:r>
      <w:r w:rsidRPr="00FD4FB5">
        <w:t xml:space="preserve">s accounting records.  </w:t>
      </w:r>
    </w:p>
    <w:p w:rsidR="00D866A7" w:rsidRDefault="00D866A7" w:rsidP="00D866A7">
      <w:pPr>
        <w:tabs>
          <w:tab w:val="left" w:pos="-720"/>
        </w:tabs>
        <w:suppressAutoHyphens/>
        <w:rPr>
          <w:u w:val="single"/>
        </w:rPr>
      </w:pPr>
    </w:p>
    <w:p w:rsidR="00D866A7" w:rsidRDefault="00D866A7" w:rsidP="00D866A7">
      <w:pPr>
        <w:tabs>
          <w:tab w:val="left" w:pos="-720"/>
        </w:tabs>
        <w:suppressAutoHyphens/>
        <w:rPr>
          <w:u w:val="single"/>
        </w:rPr>
      </w:pPr>
      <w:r w:rsidRPr="00D20823">
        <w:rPr>
          <w:u w:val="single"/>
        </w:rPr>
        <w:t>Funding Source</w:t>
      </w:r>
      <w:r w:rsidR="00ED61D1">
        <w:rPr>
          <w:u w:val="single"/>
        </w:rPr>
        <w:t>s</w:t>
      </w:r>
    </w:p>
    <w:p w:rsidR="00AF5013" w:rsidRPr="00D20823" w:rsidRDefault="00AF5013" w:rsidP="00D866A7">
      <w:pPr>
        <w:tabs>
          <w:tab w:val="left" w:pos="-720"/>
        </w:tabs>
        <w:suppressAutoHyphens/>
        <w:rPr>
          <w:u w:val="single"/>
        </w:rPr>
      </w:pPr>
    </w:p>
    <w:p w:rsidR="00327BBE" w:rsidRDefault="00327BBE" w:rsidP="00D866A7">
      <w:pPr>
        <w:tabs>
          <w:tab w:val="left" w:pos="-720"/>
        </w:tabs>
        <w:suppressAutoHyphens/>
      </w:pPr>
      <w:r>
        <w:t>Portions related to Medicaid clients:</w:t>
      </w:r>
    </w:p>
    <w:p w:rsidR="00D866A7" w:rsidRPr="00D20823" w:rsidRDefault="00D866A7" w:rsidP="00D866A7">
      <w:pPr>
        <w:tabs>
          <w:tab w:val="left" w:pos="-720"/>
        </w:tabs>
        <w:suppressAutoHyphens/>
      </w:pPr>
      <w:r w:rsidRPr="00D20823">
        <w:t>50% State</w:t>
      </w:r>
    </w:p>
    <w:p w:rsidR="00D866A7" w:rsidRPr="00D20823" w:rsidRDefault="00D866A7" w:rsidP="00D866A7">
      <w:pPr>
        <w:tabs>
          <w:tab w:val="left" w:pos="-720"/>
        </w:tabs>
        <w:suppressAutoHyphens/>
      </w:pPr>
      <w:r w:rsidRPr="00D20823">
        <w:t xml:space="preserve">50% Federal </w:t>
      </w:r>
    </w:p>
    <w:p w:rsidR="00327BBE" w:rsidRDefault="00D866A7" w:rsidP="00D866A7">
      <w:pPr>
        <w:tabs>
          <w:tab w:val="left" w:pos="-720"/>
        </w:tabs>
        <w:suppressAutoHyphens/>
      </w:pPr>
      <w:r w:rsidRPr="00D20823">
        <w:t>CFDA 93.778 – Title XIX</w:t>
      </w:r>
    </w:p>
    <w:p w:rsidR="00D866A7" w:rsidRDefault="00327BBE" w:rsidP="00D866A7">
      <w:pPr>
        <w:tabs>
          <w:tab w:val="left" w:pos="-720"/>
        </w:tabs>
        <w:suppressAutoHyphens/>
      </w:pPr>
      <w:r>
        <w:t>CFDA 93.791 – Money Follows the Person/Roads to Community Living (MFP/RCL)</w:t>
      </w:r>
      <w:r w:rsidR="00D866A7" w:rsidRPr="00D20823">
        <w:t xml:space="preserve"> </w:t>
      </w:r>
    </w:p>
    <w:p w:rsidR="00327BBE" w:rsidRDefault="00327BBE" w:rsidP="00D866A7">
      <w:pPr>
        <w:tabs>
          <w:tab w:val="left" w:pos="-720"/>
        </w:tabs>
        <w:suppressAutoHyphens/>
      </w:pPr>
    </w:p>
    <w:p w:rsidR="00327BBE" w:rsidRDefault="00327BBE" w:rsidP="00D866A7">
      <w:pPr>
        <w:tabs>
          <w:tab w:val="left" w:pos="-720"/>
        </w:tabs>
        <w:suppressAutoHyphens/>
      </w:pPr>
      <w:r>
        <w:t>Portion related to Chore clients:</w:t>
      </w:r>
    </w:p>
    <w:p w:rsidR="00327BBE" w:rsidRDefault="00327BBE" w:rsidP="00D866A7">
      <w:pPr>
        <w:tabs>
          <w:tab w:val="left" w:pos="-720"/>
        </w:tabs>
        <w:suppressAutoHyphens/>
      </w:pPr>
      <w:r>
        <w:t>100% State</w:t>
      </w:r>
    </w:p>
    <w:p w:rsidR="002F7C42" w:rsidRDefault="002F7C42" w:rsidP="00D866A7">
      <w:pPr>
        <w:tabs>
          <w:tab w:val="left" w:pos="-720"/>
        </w:tabs>
        <w:suppressAutoHyphens/>
      </w:pPr>
    </w:p>
    <w:p w:rsidR="002F7C42" w:rsidRPr="004F5D60" w:rsidRDefault="002F7C42" w:rsidP="002F7C42">
      <w:pPr>
        <w:tabs>
          <w:tab w:val="left" w:pos="-720"/>
        </w:tabs>
        <w:suppressAutoHyphens/>
      </w:pPr>
      <w:r w:rsidRPr="00FD4FB5">
        <w:t>Match is not an</w:t>
      </w:r>
      <w:r>
        <w:t xml:space="preserve"> exact 50% federal/state split. </w:t>
      </w:r>
      <w:r w:rsidRPr="004F5D60">
        <w:t>This funding includes Medicaid</w:t>
      </w:r>
      <w:r w:rsidR="003E17DF">
        <w:t>, RCL</w:t>
      </w:r>
      <w:r w:rsidRPr="004F5D60">
        <w:t xml:space="preserve"> and Chore (state only funded) clients so the costs must be allocated across these funding sources.  The net result is that </w:t>
      </w:r>
      <w:r>
        <w:t>CSCM</w:t>
      </w:r>
      <w:r w:rsidRPr="004F5D60">
        <w:t xml:space="preserve"> is allocated a small portion to state only funding and the remaining Title XIX</w:t>
      </w:r>
      <w:r w:rsidR="003E17DF">
        <w:t>/RCL</w:t>
      </w:r>
      <w:r w:rsidRPr="004F5D60">
        <w:t xml:space="preserve"> portion is matched by 50% federal dollars.  Because of this allocation process, the AAA must request the federal breakout of these funds from </w:t>
      </w:r>
      <w:r>
        <w:t>ALTSA</w:t>
      </w:r>
      <w:r w:rsidRPr="004F5D60">
        <w:t xml:space="preserve"> when completing its annual Schedule of Expenditures of Federal Awards for the Medicaid programs.</w:t>
      </w:r>
    </w:p>
    <w:p w:rsidR="00A97EED" w:rsidRDefault="00A97EED"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D866A7" w:rsidRPr="00D20823" w:rsidRDefault="00D866A7" w:rsidP="00D866A7">
      <w:pPr>
        <w:tabs>
          <w:tab w:val="left" w:pos="-720"/>
        </w:tabs>
        <w:suppressAutoHyphens/>
      </w:pPr>
      <w:r w:rsidRPr="00D20823">
        <w:t>No matching requirement at the AAA level, match is included in the contracted amount</w:t>
      </w:r>
    </w:p>
    <w:p w:rsidR="00D866A7" w:rsidRPr="00CA5497" w:rsidRDefault="00D866A7" w:rsidP="00D866A7">
      <w:pPr>
        <w:tabs>
          <w:tab w:val="left" w:pos="-720"/>
        </w:tabs>
        <w:suppressAutoHyphens/>
        <w:rPr>
          <w:u w:val="single"/>
        </w:rPr>
      </w:pPr>
    </w:p>
    <w:p w:rsidR="00A97EED" w:rsidRDefault="00A97EED" w:rsidP="00D866A7">
      <w:pPr>
        <w:tabs>
          <w:tab w:val="left" w:pos="-720"/>
        </w:tabs>
        <w:suppressAutoHyphens/>
        <w:rPr>
          <w:u w:val="single"/>
        </w:rPr>
      </w:pPr>
    </w:p>
    <w:p w:rsidR="00D866A7" w:rsidRPr="00CA5497" w:rsidRDefault="00D866A7" w:rsidP="00D866A7">
      <w:pPr>
        <w:tabs>
          <w:tab w:val="left" w:pos="-720"/>
        </w:tabs>
        <w:suppressAutoHyphens/>
        <w:rPr>
          <w:u w:val="single"/>
        </w:rPr>
      </w:pPr>
      <w:r w:rsidRPr="00CA5497">
        <w:rPr>
          <w:u w:val="single"/>
        </w:rPr>
        <w:t>Program Income</w:t>
      </w:r>
    </w:p>
    <w:p w:rsidR="00D866A7" w:rsidRPr="00CA5497" w:rsidRDefault="00D866A7" w:rsidP="00D866A7">
      <w:pPr>
        <w:tabs>
          <w:tab w:val="left" w:pos="-720"/>
        </w:tabs>
        <w:suppressAutoHyphens/>
      </w:pPr>
      <w:r w:rsidRPr="00CA5497">
        <w:t>Not applicable</w:t>
      </w:r>
    </w:p>
    <w:p w:rsidR="00251F12" w:rsidRDefault="00251F12" w:rsidP="00251F12">
      <w:pPr>
        <w:tabs>
          <w:tab w:val="left" w:pos="-720"/>
        </w:tabs>
        <w:suppressAutoHyphens/>
        <w:rPr>
          <w:u w:val="single"/>
        </w:rPr>
      </w:pPr>
    </w:p>
    <w:p w:rsidR="00251F12" w:rsidRPr="003F5B0D" w:rsidRDefault="00251F12" w:rsidP="00251F12">
      <w:pPr>
        <w:tabs>
          <w:tab w:val="left" w:pos="-720"/>
        </w:tabs>
        <w:suppressAutoHyphens/>
        <w:rPr>
          <w:u w:val="single"/>
        </w:rPr>
      </w:pPr>
      <w:r w:rsidRPr="003F5B0D">
        <w:rPr>
          <w:u w:val="single"/>
        </w:rPr>
        <w:t>Carryover</w:t>
      </w:r>
    </w:p>
    <w:p w:rsidR="00251F12" w:rsidRPr="003F5B0D" w:rsidRDefault="00251F12" w:rsidP="00251F12">
      <w:r w:rsidRPr="003F5B0D">
        <w:t xml:space="preserve">Not allowed </w:t>
      </w:r>
    </w:p>
    <w:p w:rsidR="00D866A7" w:rsidRPr="00CA5497" w:rsidRDefault="00D866A7" w:rsidP="00D866A7">
      <w:pPr>
        <w:tabs>
          <w:tab w:val="left" w:pos="-720"/>
        </w:tabs>
        <w:suppressAutoHyphens/>
      </w:pPr>
    </w:p>
    <w:p w:rsidR="00D866A7" w:rsidRDefault="00D866A7" w:rsidP="00D866A7">
      <w:pPr>
        <w:tabs>
          <w:tab w:val="left" w:pos="-720"/>
        </w:tabs>
        <w:suppressAutoHyphens/>
        <w:rPr>
          <w:u w:val="single"/>
        </w:rPr>
      </w:pPr>
      <w:r w:rsidRPr="00DB32F8">
        <w:rPr>
          <w:u w:val="single"/>
        </w:rPr>
        <w:t>Distribution Methodology</w:t>
      </w:r>
    </w:p>
    <w:p w:rsidR="00607F98" w:rsidRDefault="00070E55" w:rsidP="00607F98">
      <w:pPr>
        <w:tabs>
          <w:tab w:val="left" w:pos="-720"/>
        </w:tabs>
        <w:suppressAutoHyphens/>
      </w:pPr>
      <w:r>
        <w:t>Funding for Core Service Contract Management consists of two parts: a base amount equal to the amount of funding allocated in SFY15</w:t>
      </w:r>
      <w:r w:rsidR="00D72355">
        <w:t>,</w:t>
      </w:r>
      <w:r>
        <w:t xml:space="preserve"> and </w:t>
      </w:r>
      <w:r w:rsidR="00D72355">
        <w:t xml:space="preserve">an additional annual unit rate per estimated client.  Projected AAA clients come from </w:t>
      </w:r>
      <w:r w:rsidR="00D72355" w:rsidRPr="00FD4FB5">
        <w:t>the Washington State Caseload Forecast Council (CFC) annual caseload projection</w:t>
      </w:r>
      <w:r w:rsidR="00D72355">
        <w:t>.</w:t>
      </w:r>
    </w:p>
    <w:p w:rsidR="0089074A" w:rsidRDefault="0089074A" w:rsidP="00607F98">
      <w:pPr>
        <w:tabs>
          <w:tab w:val="left" w:pos="-720"/>
        </w:tabs>
        <w:suppressAutoHyphens/>
      </w:pPr>
    </w:p>
    <w:p w:rsidR="0089074A" w:rsidRPr="00FD4FB5" w:rsidRDefault="0089074A" w:rsidP="00607F98">
      <w:pPr>
        <w:tabs>
          <w:tab w:val="left" w:pos="-720"/>
        </w:tabs>
        <w:suppressAutoHyphens/>
      </w:pPr>
      <w:r>
        <w:t>Fund Balance report –</w:t>
      </w:r>
      <w:r w:rsidR="00724AC6">
        <w:t xml:space="preserve"> Fund balances are the net effect of revenue received and expenditures of that same funding source.  AAAs are required to report their TXIX Fund Balance </w:t>
      </w:r>
      <w:r w:rsidR="00B729D5">
        <w:t xml:space="preserve">to ALTSA </w:t>
      </w:r>
      <w:r w:rsidR="00724AC6">
        <w:t>annually.  The report is due 45 days from the AAA’s fiscal year-end close.  A TXIX Fund Balance Report template</w:t>
      </w:r>
      <w:r w:rsidR="00E81584">
        <w:t>, combining reporting for both Core Service Contract Management and Case Management/Nursing Services</w:t>
      </w:r>
      <w:r w:rsidR="00724AC6">
        <w:t xml:space="preserve"> is included in the Management Bulletin for the State/Federal </w:t>
      </w:r>
      <w:r w:rsidR="0013292C">
        <w:t>contract</w:t>
      </w:r>
      <w:r w:rsidR="00724AC6">
        <w:t>.</w:t>
      </w:r>
    </w:p>
    <w:p w:rsidR="00607F98" w:rsidRPr="00F83F38" w:rsidRDefault="00607F98" w:rsidP="00607F98">
      <w:pPr>
        <w:tabs>
          <w:tab w:val="left" w:pos="-720"/>
        </w:tabs>
        <w:suppressAutoHyphens/>
        <w:rPr>
          <w:color w:val="00B050"/>
        </w:rPr>
      </w:pPr>
    </w:p>
    <w:p w:rsidR="00D866A7" w:rsidRPr="00CA5497" w:rsidRDefault="00D866A7" w:rsidP="00D866A7">
      <w:pPr>
        <w:tabs>
          <w:tab w:val="left" w:pos="-720"/>
        </w:tabs>
        <w:suppressAutoHyphens/>
        <w:rPr>
          <w:u w:val="single"/>
        </w:rPr>
      </w:pPr>
      <w:r w:rsidRPr="00CA5497">
        <w:rPr>
          <w:u w:val="single"/>
        </w:rPr>
        <w:t>Guidelines and Regulations</w:t>
      </w:r>
    </w:p>
    <w:p w:rsidR="00D866A7" w:rsidRDefault="00D866A7" w:rsidP="00D866A7">
      <w:pPr>
        <w:tabs>
          <w:tab w:val="left" w:pos="-720"/>
          <w:tab w:val="left" w:pos="0"/>
          <w:tab w:val="left" w:pos="720"/>
        </w:tabs>
        <w:suppressAutoHyphens/>
        <w:rPr>
          <w:rFonts w:cs="Arial"/>
        </w:rPr>
      </w:pPr>
      <w:r w:rsidRPr="00CA5497">
        <w:rPr>
          <w:rFonts w:cs="Arial"/>
        </w:rPr>
        <w:t>42 CFR Parts 430 through 456 (Subchapter C)</w:t>
      </w:r>
    </w:p>
    <w:p w:rsidR="00FE51F1" w:rsidRDefault="00FE51F1" w:rsidP="00D866A7">
      <w:pPr>
        <w:tabs>
          <w:tab w:val="left" w:pos="-720"/>
          <w:tab w:val="left" w:pos="0"/>
          <w:tab w:val="left" w:pos="720"/>
        </w:tabs>
        <w:suppressAutoHyphens/>
        <w:rPr>
          <w:rFonts w:cs="Arial"/>
        </w:rPr>
      </w:pPr>
      <w:r>
        <w:rPr>
          <w:rFonts w:cs="Arial"/>
        </w:rPr>
        <w:t>45 CFR Part 75</w:t>
      </w:r>
    </w:p>
    <w:p w:rsidR="00DF2BFC" w:rsidRDefault="00DF2BFC" w:rsidP="00D866A7">
      <w:pPr>
        <w:tabs>
          <w:tab w:val="left" w:pos="-720"/>
          <w:tab w:val="left" w:pos="0"/>
          <w:tab w:val="left" w:pos="720"/>
        </w:tabs>
        <w:suppressAutoHyphens/>
        <w:rPr>
          <w:rFonts w:cs="Arial"/>
          <w:sz w:val="16"/>
          <w:szCs w:val="16"/>
        </w:rPr>
      </w:pPr>
    </w:p>
    <w:bookmarkStart w:id="55" w:name="_Title_XIX_Long"/>
    <w:bookmarkStart w:id="56" w:name="_Title_XIX/Chore_Case"/>
    <w:bookmarkEnd w:id="55"/>
    <w:bookmarkEnd w:id="56"/>
    <w:p w:rsidR="00D866A7" w:rsidRPr="00CA5497" w:rsidRDefault="007365DF" w:rsidP="00D866A7">
      <w:pPr>
        <w:pStyle w:val="Heading3"/>
      </w:pPr>
      <w:r>
        <w:fldChar w:fldCharType="begin"/>
      </w:r>
      <w:r>
        <w:instrText xml:space="preserve"> HYPERLINK  \l "_Fiscal_Operations" </w:instrText>
      </w:r>
      <w:r>
        <w:fldChar w:fldCharType="separate"/>
      </w:r>
      <w:r w:rsidR="00D866A7" w:rsidRPr="007365DF">
        <w:rPr>
          <w:rStyle w:val="Hyperlink"/>
        </w:rPr>
        <w:t>Title XIX/Chore Case Management/Nursing Services (CMNS) -</w:t>
      </w:r>
      <w:r w:rsidR="00C22CEF" w:rsidRPr="007365DF">
        <w:rPr>
          <w:rStyle w:val="Hyperlink"/>
        </w:rPr>
        <w:t xml:space="preserve"> </w:t>
      </w:r>
      <w:r w:rsidR="00D866A7" w:rsidRPr="007365DF">
        <w:rPr>
          <w:rStyle w:val="Hyperlink"/>
        </w:rPr>
        <w:t>Core</w:t>
      </w:r>
      <w:r w:rsidR="00C22CEF" w:rsidRPr="007365DF">
        <w:rPr>
          <w:rStyle w:val="Hyperlink"/>
        </w:rPr>
        <w:t xml:space="preserve"> Services</w:t>
      </w:r>
      <w:r>
        <w:fldChar w:fldCharType="end"/>
      </w:r>
    </w:p>
    <w:p w:rsidR="00D866A7" w:rsidRPr="00DF2BFC" w:rsidRDefault="00D866A7" w:rsidP="00D866A7">
      <w:pPr>
        <w:rPr>
          <w:sz w:val="16"/>
          <w:szCs w:val="16"/>
        </w:rPr>
      </w:pPr>
    </w:p>
    <w:p w:rsidR="00D866A7" w:rsidRDefault="00D866A7" w:rsidP="00D866A7">
      <w:pPr>
        <w:tabs>
          <w:tab w:val="left" w:pos="-720"/>
        </w:tabs>
        <w:suppressAutoHyphens/>
        <w:rPr>
          <w:u w:val="single"/>
        </w:rPr>
      </w:pPr>
      <w:r w:rsidRPr="00CA5497">
        <w:rPr>
          <w:u w:val="single"/>
        </w:rPr>
        <w:t>General Information</w:t>
      </w:r>
    </w:p>
    <w:p w:rsidR="00DB32F8" w:rsidRPr="00563F0A" w:rsidRDefault="00DB32F8" w:rsidP="00DB32F8">
      <w:r w:rsidRPr="00563F0A">
        <w:t xml:space="preserve">The AAA is responsible for providing case management services to assist functionally impaired adults who are at risk of institutionalization in accessing, obtaining, and effectively utilizing the necessary and available services in the least restrictive setting.  Nursing services offer clients, providers, and case managers with health-related assessment and consultation in order to enhance the development and implementation of the plan of care for clients eligible to receive long term care services.  </w:t>
      </w:r>
    </w:p>
    <w:p w:rsidR="00D866A7" w:rsidRPr="00CA5497" w:rsidRDefault="00D866A7" w:rsidP="00D866A7">
      <w:r w:rsidRPr="00CA5497">
        <w:tab/>
      </w:r>
    </w:p>
    <w:p w:rsidR="00D866A7" w:rsidRPr="00CA5497" w:rsidRDefault="00D866A7" w:rsidP="00D866A7">
      <w:pPr>
        <w:tabs>
          <w:tab w:val="left" w:pos="-720"/>
        </w:tabs>
        <w:suppressAutoHyphens/>
        <w:rPr>
          <w:u w:val="single"/>
        </w:rPr>
      </w:pPr>
      <w:r w:rsidRPr="00CA5497">
        <w:rPr>
          <w:u w:val="single"/>
        </w:rPr>
        <w:t>Contract Information</w:t>
      </w:r>
    </w:p>
    <w:p w:rsidR="00D866A7" w:rsidRPr="00CA5497" w:rsidRDefault="00D866A7" w:rsidP="00D866A7">
      <w:pPr>
        <w:tabs>
          <w:tab w:val="left" w:pos="-720"/>
        </w:tabs>
        <w:suppressAutoHyphens/>
      </w:pPr>
      <w:r w:rsidRPr="00CA5497">
        <w:t>State/Federal July 1 – June 30</w:t>
      </w:r>
    </w:p>
    <w:p w:rsidR="00D866A7" w:rsidRPr="00CA5497" w:rsidRDefault="00D866A7" w:rsidP="00D866A7">
      <w:pPr>
        <w:tabs>
          <w:tab w:val="left" w:pos="-720"/>
        </w:tabs>
        <w:suppressAutoHyphens/>
      </w:pPr>
      <w:r w:rsidRPr="00CA5497">
        <w:t>Unit rate</w:t>
      </w:r>
    </w:p>
    <w:p w:rsidR="00D866A7" w:rsidRPr="00CA5497" w:rsidRDefault="00D866A7" w:rsidP="00D866A7">
      <w:pPr>
        <w:tabs>
          <w:tab w:val="left" w:pos="-720"/>
        </w:tabs>
        <w:suppressAutoHyphens/>
      </w:pPr>
      <w:r w:rsidRPr="00CA5497">
        <w:t>Line item budget required</w:t>
      </w:r>
    </w:p>
    <w:p w:rsidR="00D866A7" w:rsidRPr="00CA5497" w:rsidRDefault="00D866A7" w:rsidP="00D866A7"/>
    <w:p w:rsidR="00A97EED" w:rsidRDefault="00A97EED" w:rsidP="00D866A7">
      <w:pPr>
        <w:tabs>
          <w:tab w:val="left" w:pos="-720"/>
          <w:tab w:val="left" w:pos="720"/>
        </w:tabs>
        <w:suppressAutoHyphens/>
        <w:rPr>
          <w:u w:val="single"/>
        </w:rPr>
      </w:pPr>
    </w:p>
    <w:p w:rsidR="00A97EED" w:rsidRDefault="00A97EED" w:rsidP="00D866A7">
      <w:pPr>
        <w:tabs>
          <w:tab w:val="left" w:pos="-720"/>
          <w:tab w:val="left" w:pos="720"/>
        </w:tabs>
        <w:suppressAutoHyphens/>
        <w:rPr>
          <w:u w:val="single"/>
        </w:rPr>
      </w:pPr>
    </w:p>
    <w:p w:rsidR="00D866A7" w:rsidRDefault="00D866A7" w:rsidP="00D866A7">
      <w:pPr>
        <w:tabs>
          <w:tab w:val="left" w:pos="-720"/>
          <w:tab w:val="left" w:pos="720"/>
        </w:tabs>
        <w:suppressAutoHyphens/>
        <w:rPr>
          <w:u w:val="single"/>
        </w:rPr>
      </w:pPr>
      <w:r w:rsidRPr="00CA5497">
        <w:rPr>
          <w:u w:val="single"/>
        </w:rPr>
        <w:t>Program Specifics</w:t>
      </w:r>
    </w:p>
    <w:p w:rsidR="003B2D71" w:rsidRDefault="003B2D71" w:rsidP="00D866A7">
      <w:pPr>
        <w:tabs>
          <w:tab w:val="left" w:pos="-720"/>
          <w:tab w:val="left" w:pos="720"/>
        </w:tabs>
        <w:suppressAutoHyphens/>
        <w:rPr>
          <w:u w:val="single"/>
        </w:rPr>
      </w:pPr>
    </w:p>
    <w:p w:rsidR="003B2D71" w:rsidRPr="00563F0A" w:rsidRDefault="003B2D71" w:rsidP="003B2D71">
      <w:pPr>
        <w:tabs>
          <w:tab w:val="left" w:pos="-720"/>
        </w:tabs>
        <w:suppressAutoHyphens/>
        <w:rPr>
          <w:i/>
        </w:rPr>
      </w:pPr>
      <w:r w:rsidRPr="00563F0A">
        <w:rPr>
          <w:i/>
        </w:rPr>
        <w:t>Administration:</w:t>
      </w:r>
    </w:p>
    <w:p w:rsidR="003B2D71" w:rsidRPr="00CA5497" w:rsidRDefault="003B2D71" w:rsidP="003B2D71">
      <w:pPr>
        <w:tabs>
          <w:tab w:val="left" w:pos="-720"/>
        </w:tabs>
        <w:suppressAutoHyphens/>
      </w:pPr>
      <w:r w:rsidRPr="00563F0A">
        <w:tab/>
        <w:t>Included in line .43.1 below</w:t>
      </w:r>
    </w:p>
    <w:p w:rsidR="00D866A7" w:rsidRPr="00CA5497" w:rsidRDefault="00D866A7" w:rsidP="00D866A7">
      <w:pPr>
        <w:tabs>
          <w:tab w:val="left" w:pos="-720"/>
        </w:tabs>
        <w:suppressAutoHyphens/>
      </w:pPr>
      <w:r w:rsidRPr="00CA5497">
        <w:tab/>
      </w:r>
    </w:p>
    <w:p w:rsidR="00D866A7" w:rsidRPr="00CA5497" w:rsidRDefault="00D866A7" w:rsidP="00D866A7">
      <w:pPr>
        <w:tabs>
          <w:tab w:val="left" w:pos="-720"/>
        </w:tabs>
        <w:suppressAutoHyphens/>
        <w:rPr>
          <w:i/>
        </w:rPr>
      </w:pPr>
      <w:r>
        <w:rPr>
          <w:i/>
        </w:rPr>
        <w:t>Reported on line item:</w:t>
      </w:r>
    </w:p>
    <w:p w:rsidR="00D866A7" w:rsidRDefault="00D866A7" w:rsidP="001D6D30">
      <w:pPr>
        <w:tabs>
          <w:tab w:val="left" w:pos="-720"/>
          <w:tab w:val="left" w:pos="720"/>
        </w:tabs>
        <w:suppressAutoHyphens/>
      </w:pPr>
      <w:r w:rsidRPr="00CA5497">
        <w:tab/>
        <w:t>.43.1 Case Manage</w:t>
      </w:r>
      <w:r w:rsidR="003B2D71">
        <w:t>ment/Nursing Services – Core Services</w:t>
      </w:r>
    </w:p>
    <w:p w:rsidR="002F09C6" w:rsidRPr="00DF2BFC" w:rsidRDefault="002F09C6" w:rsidP="00D866A7">
      <w:pPr>
        <w:tabs>
          <w:tab w:val="left" w:pos="-720"/>
        </w:tabs>
        <w:suppressAutoHyphens/>
      </w:pPr>
    </w:p>
    <w:p w:rsidR="00D866A7" w:rsidRPr="00B02841" w:rsidRDefault="00D866A7" w:rsidP="00D866A7">
      <w:pPr>
        <w:tabs>
          <w:tab w:val="left" w:pos="-720"/>
        </w:tabs>
        <w:suppressAutoHyphens/>
        <w:rPr>
          <w:u w:val="single"/>
        </w:rPr>
      </w:pPr>
      <w:r w:rsidRPr="00B02841">
        <w:rPr>
          <w:u w:val="single"/>
        </w:rPr>
        <w:t>Billing</w:t>
      </w:r>
    </w:p>
    <w:p w:rsidR="00915373" w:rsidRDefault="00D866A7" w:rsidP="00915373">
      <w:pPr>
        <w:tabs>
          <w:tab w:val="left" w:pos="-720"/>
        </w:tabs>
        <w:suppressAutoHyphens/>
      </w:pPr>
      <w:r w:rsidRPr="00CA5497">
        <w:t xml:space="preserve">A unit rate, specific to each AAA is established annually and stated in each AAA contract. The monthly billing is determined by multiplying the unit rate by the monthly in-home caseload, as authorized in </w:t>
      </w:r>
      <w:r w:rsidR="0002513F">
        <w:t>ProviderOne (P1)</w:t>
      </w:r>
      <w:r w:rsidRPr="00CA5497">
        <w:t xml:space="preserve">.  The caseload figures are posted on </w:t>
      </w:r>
      <w:r w:rsidR="0002513F">
        <w:t>ALTSA</w:t>
      </w:r>
      <w:r w:rsidR="0002513F" w:rsidRPr="00CA5497">
        <w:t xml:space="preserve">’s </w:t>
      </w:r>
      <w:r w:rsidRPr="00CA5497">
        <w:t xml:space="preserve">website </w:t>
      </w:r>
      <w:r w:rsidR="00915373">
        <w:t xml:space="preserve">and </w:t>
      </w:r>
      <w:r w:rsidRPr="00CA5497">
        <w:t xml:space="preserve">are </w:t>
      </w:r>
      <w:r w:rsidR="00915373">
        <w:t xml:space="preserve">normally </w:t>
      </w:r>
      <w:r w:rsidRPr="00CA5497">
        <w:t>available</w:t>
      </w:r>
      <w:r w:rsidR="00915373">
        <w:t xml:space="preserve"> on the </w:t>
      </w:r>
      <w:r w:rsidR="0002513F">
        <w:t>15</w:t>
      </w:r>
      <w:r w:rsidR="0002513F" w:rsidRPr="00915373">
        <w:rPr>
          <w:vertAlign w:val="superscript"/>
        </w:rPr>
        <w:t>th</w:t>
      </w:r>
      <w:r w:rsidR="0002513F">
        <w:t xml:space="preserve"> </w:t>
      </w:r>
      <w:r w:rsidR="00915373">
        <w:t xml:space="preserve">of the month, </w:t>
      </w:r>
      <w:r w:rsidRPr="00CA5497">
        <w:t xml:space="preserve">approximately </w:t>
      </w:r>
      <w:r w:rsidR="00915373" w:rsidRPr="00915373">
        <w:t>five</w:t>
      </w:r>
      <w:r w:rsidRPr="00915373">
        <w:t xml:space="preserve"> weeks</w:t>
      </w:r>
      <w:r w:rsidR="00915373" w:rsidRPr="00915373">
        <w:t xml:space="preserve"> after</w:t>
      </w:r>
      <w:r w:rsidR="00915373">
        <w:t xml:space="preserve"> the end of the month of service. For example, the caseload for July would be available September </w:t>
      </w:r>
      <w:r w:rsidR="0002513F">
        <w:t>15</w:t>
      </w:r>
      <w:r w:rsidR="0002513F" w:rsidRPr="004B4828">
        <w:rPr>
          <w:vertAlign w:val="superscript"/>
        </w:rPr>
        <w:t>th</w:t>
      </w:r>
      <w:r w:rsidR="00915373">
        <w:t>.</w:t>
      </w:r>
    </w:p>
    <w:p w:rsidR="00D866A7" w:rsidRDefault="00D866A7" w:rsidP="00D866A7">
      <w:pPr>
        <w:tabs>
          <w:tab w:val="left" w:pos="-720"/>
        </w:tabs>
        <w:suppressAutoHyphens/>
        <w:rPr>
          <w:color w:val="0033CC"/>
        </w:rPr>
      </w:pPr>
    </w:p>
    <w:p w:rsidR="00D866A7" w:rsidRDefault="00D866A7" w:rsidP="00D866A7">
      <w:pPr>
        <w:tabs>
          <w:tab w:val="left" w:pos="-720"/>
        </w:tabs>
        <w:suppressAutoHyphens/>
      </w:pPr>
      <w:r w:rsidRPr="00FD4FB5">
        <w:t>The AAA is required to maintain a standard ratio, between the following:</w:t>
      </w:r>
    </w:p>
    <w:p w:rsidR="00563F0A" w:rsidRPr="00FD4FB5" w:rsidRDefault="00563F0A" w:rsidP="00D866A7">
      <w:pPr>
        <w:tabs>
          <w:tab w:val="left" w:pos="-720"/>
        </w:tabs>
        <w:suppressAutoHyphens/>
      </w:pPr>
    </w:p>
    <w:p w:rsidR="00D866A7" w:rsidRPr="00FD4FB5" w:rsidRDefault="0002513F" w:rsidP="00EF23C9">
      <w:pPr>
        <w:pStyle w:val="ListParagraph"/>
        <w:numPr>
          <w:ilvl w:val="0"/>
          <w:numId w:val="47"/>
        </w:numPr>
        <w:tabs>
          <w:tab w:val="left" w:pos="-720"/>
        </w:tabs>
        <w:suppressAutoHyphens/>
      </w:pPr>
      <w:r>
        <w:t>Clinical</w:t>
      </w:r>
      <w:r w:rsidR="00D866A7" w:rsidRPr="00FD4FB5">
        <w:t xml:space="preserve"> Staff to Medicaid/Chore Clients </w:t>
      </w:r>
    </w:p>
    <w:p w:rsidR="00D866A7" w:rsidRPr="00FD4FB5" w:rsidRDefault="00D866A7" w:rsidP="00EF23C9">
      <w:pPr>
        <w:pStyle w:val="ListParagraph"/>
        <w:numPr>
          <w:ilvl w:val="0"/>
          <w:numId w:val="47"/>
        </w:numPr>
        <w:tabs>
          <w:tab w:val="left" w:pos="-720"/>
        </w:tabs>
        <w:suppressAutoHyphens/>
      </w:pPr>
      <w:r w:rsidRPr="00FD4FB5">
        <w:t>Supervisor to Case Handling Staff</w:t>
      </w:r>
    </w:p>
    <w:p w:rsidR="00D866A7" w:rsidRDefault="00D866A7" w:rsidP="00D866A7">
      <w:pPr>
        <w:tabs>
          <w:tab w:val="left" w:pos="-720"/>
        </w:tabs>
        <w:suppressAutoHyphens/>
        <w:rPr>
          <w:color w:val="0033CC"/>
        </w:rPr>
      </w:pPr>
    </w:p>
    <w:p w:rsidR="00EC716A" w:rsidRPr="008E45A3" w:rsidRDefault="00D866A7" w:rsidP="00EC716A">
      <w:pPr>
        <w:tabs>
          <w:tab w:val="left" w:pos="-720"/>
        </w:tabs>
        <w:suppressAutoHyphens/>
        <w:rPr>
          <w:strike/>
        </w:rPr>
      </w:pPr>
      <w:r w:rsidRPr="00FD4FB5">
        <w:t xml:space="preserve">These ratios are determined by </w:t>
      </w:r>
      <w:r w:rsidR="0002513F">
        <w:t>ALTSA</w:t>
      </w:r>
      <w:r w:rsidR="0002513F" w:rsidRPr="00FD4FB5">
        <w:t xml:space="preserve"> </w:t>
      </w:r>
      <w:r w:rsidRPr="00FD4FB5">
        <w:t xml:space="preserve">on an annual basis.  If the </w:t>
      </w:r>
      <w:r w:rsidR="00B13D0B">
        <w:t>Clinical</w:t>
      </w:r>
      <w:r w:rsidRPr="00FD4FB5">
        <w:t xml:space="preserve"> Staff to Medicaid/Chore Client ratio is exceeded, the AAA payment amount will be adjusted</w:t>
      </w:r>
      <w:r w:rsidR="008E74D6">
        <w:t xml:space="preserve"> </w:t>
      </w:r>
      <w:r w:rsidR="00EC716A">
        <w:t>unless the AAA does not exceed the statewide average clinical ratio</w:t>
      </w:r>
      <w:r w:rsidR="00EC716A" w:rsidRPr="008E45A3">
        <w:t>.</w:t>
      </w:r>
    </w:p>
    <w:p w:rsidR="00D866A7" w:rsidRPr="00FD4FB5" w:rsidRDefault="00EC716A" w:rsidP="00D866A7">
      <w:pPr>
        <w:tabs>
          <w:tab w:val="left" w:pos="-720"/>
        </w:tabs>
        <w:suppressAutoHyphens/>
      </w:pPr>
      <w:r w:rsidRPr="00FD4FB5">
        <w:t xml:space="preserve">  </w:t>
      </w:r>
    </w:p>
    <w:p w:rsidR="00D866A7" w:rsidRPr="00FD4FB5" w:rsidRDefault="00D866A7" w:rsidP="00D866A7">
      <w:r w:rsidRPr="00FD4FB5">
        <w:t xml:space="preserve">Note: Even though the AAA is reimbursed for Title XIX/Chore CMNS - </w:t>
      </w:r>
      <w:r>
        <w:t xml:space="preserve">Core </w:t>
      </w:r>
      <w:r w:rsidR="000150A9">
        <w:t xml:space="preserve">Services </w:t>
      </w:r>
      <w:r w:rsidRPr="00FD4FB5">
        <w:t>on a unit rate, the AAA must determine a method of allocating its case management and nursing services costs between all nursing and case management activities.  The actual costs must be tracked accordingly and be reflected in the AAA</w:t>
      </w:r>
      <w:r w:rsidR="00851643">
        <w:t>’</w:t>
      </w:r>
      <w:r w:rsidRPr="00FD4FB5">
        <w:t xml:space="preserve">s accounting records.  </w:t>
      </w:r>
    </w:p>
    <w:p w:rsidR="00D866A7" w:rsidRPr="007F7C96" w:rsidRDefault="00D866A7" w:rsidP="00D866A7">
      <w:pPr>
        <w:tabs>
          <w:tab w:val="left" w:pos="-720"/>
        </w:tabs>
        <w:suppressAutoHyphens/>
        <w:rPr>
          <w:color w:val="0033CC"/>
        </w:rPr>
      </w:pPr>
    </w:p>
    <w:p w:rsidR="00D866A7" w:rsidRDefault="00D866A7" w:rsidP="00D866A7">
      <w:pPr>
        <w:tabs>
          <w:tab w:val="left" w:pos="-720"/>
        </w:tabs>
        <w:suppressAutoHyphens/>
        <w:rPr>
          <w:u w:val="single"/>
        </w:rPr>
      </w:pPr>
      <w:r w:rsidRPr="00FD4FB5">
        <w:rPr>
          <w:u w:val="single"/>
        </w:rPr>
        <w:t>Funding Source</w:t>
      </w:r>
      <w:r w:rsidR="00ED61D1">
        <w:rPr>
          <w:u w:val="single"/>
        </w:rPr>
        <w:t>s</w:t>
      </w:r>
    </w:p>
    <w:p w:rsidR="00AF5013" w:rsidRPr="00FD4FB5" w:rsidRDefault="00AF5013" w:rsidP="00D866A7">
      <w:pPr>
        <w:tabs>
          <w:tab w:val="left" w:pos="-720"/>
        </w:tabs>
        <w:suppressAutoHyphens/>
        <w:rPr>
          <w:u w:val="single"/>
        </w:rPr>
      </w:pPr>
    </w:p>
    <w:p w:rsidR="00D866A7" w:rsidRPr="00FD4FB5" w:rsidRDefault="00D866A7" w:rsidP="00D866A7">
      <w:pPr>
        <w:tabs>
          <w:tab w:val="left" w:pos="-720"/>
        </w:tabs>
        <w:suppressAutoHyphens/>
      </w:pPr>
      <w:r w:rsidRPr="00FD4FB5">
        <w:t>Portion related to Medicaid clients:</w:t>
      </w:r>
    </w:p>
    <w:p w:rsidR="00D866A7" w:rsidRPr="00FD4FB5" w:rsidRDefault="00D866A7" w:rsidP="00D866A7">
      <w:pPr>
        <w:tabs>
          <w:tab w:val="left" w:pos="-720"/>
        </w:tabs>
        <w:suppressAutoHyphens/>
      </w:pPr>
      <w:r w:rsidRPr="00FD4FB5">
        <w:t>50% State</w:t>
      </w:r>
    </w:p>
    <w:p w:rsidR="00D866A7" w:rsidRPr="00FD4FB5" w:rsidRDefault="00D866A7" w:rsidP="00D866A7">
      <w:pPr>
        <w:tabs>
          <w:tab w:val="left" w:pos="-720"/>
        </w:tabs>
        <w:suppressAutoHyphens/>
      </w:pPr>
      <w:r w:rsidRPr="00FD4FB5">
        <w:t xml:space="preserve">50% Federal </w:t>
      </w:r>
    </w:p>
    <w:p w:rsidR="00D866A7" w:rsidRDefault="00D866A7" w:rsidP="00D866A7">
      <w:pPr>
        <w:tabs>
          <w:tab w:val="left" w:pos="-720"/>
        </w:tabs>
        <w:suppressAutoHyphens/>
      </w:pPr>
      <w:r w:rsidRPr="00FD4FB5">
        <w:t>CFDA 93.778</w:t>
      </w:r>
      <w:r>
        <w:t xml:space="preserve"> – Title XIX </w:t>
      </w:r>
    </w:p>
    <w:p w:rsidR="00A708FC" w:rsidRPr="00FD4FB5" w:rsidRDefault="00A708FC" w:rsidP="00D866A7">
      <w:pPr>
        <w:tabs>
          <w:tab w:val="left" w:pos="-720"/>
        </w:tabs>
        <w:suppressAutoHyphens/>
      </w:pPr>
      <w:r>
        <w:t>CFDA 93.791 – Money Follows the Person/Roads to Community Living (MFP/RCL)</w:t>
      </w:r>
    </w:p>
    <w:p w:rsidR="00AF5013" w:rsidRDefault="00AF5013" w:rsidP="00D866A7">
      <w:pPr>
        <w:tabs>
          <w:tab w:val="left" w:pos="-720"/>
        </w:tabs>
        <w:suppressAutoHyphens/>
      </w:pPr>
    </w:p>
    <w:p w:rsidR="00D866A7" w:rsidRPr="00FD4FB5" w:rsidRDefault="00D866A7" w:rsidP="00D866A7">
      <w:pPr>
        <w:tabs>
          <w:tab w:val="left" w:pos="-720"/>
        </w:tabs>
        <w:suppressAutoHyphens/>
      </w:pPr>
      <w:r w:rsidRPr="00FD4FB5">
        <w:t>Portion related to Chore clients:</w:t>
      </w:r>
    </w:p>
    <w:p w:rsidR="00D866A7" w:rsidRPr="00FD4FB5" w:rsidRDefault="00592B64" w:rsidP="00D866A7">
      <w:pPr>
        <w:tabs>
          <w:tab w:val="left" w:pos="-720"/>
        </w:tabs>
        <w:suppressAutoHyphens/>
      </w:pPr>
      <w:r>
        <w:t xml:space="preserve">100% </w:t>
      </w:r>
      <w:r w:rsidR="00D866A7" w:rsidRPr="00FD4FB5">
        <w:t>State</w:t>
      </w:r>
    </w:p>
    <w:p w:rsidR="008E74D6" w:rsidRDefault="008E74D6" w:rsidP="000150A9">
      <w:pPr>
        <w:tabs>
          <w:tab w:val="left" w:pos="-720"/>
        </w:tabs>
        <w:suppressAutoHyphens/>
      </w:pPr>
    </w:p>
    <w:p w:rsidR="000150A9" w:rsidRPr="004F5D60" w:rsidRDefault="000150A9" w:rsidP="000150A9">
      <w:pPr>
        <w:tabs>
          <w:tab w:val="left" w:pos="-720"/>
        </w:tabs>
        <w:suppressAutoHyphens/>
      </w:pPr>
      <w:r w:rsidRPr="00FD4FB5">
        <w:t>Match is not an</w:t>
      </w:r>
      <w:r>
        <w:t xml:space="preserve"> exact 50% federal/state split. </w:t>
      </w:r>
      <w:r w:rsidRPr="004F5D60">
        <w:t>This funding includes Medicaid</w:t>
      </w:r>
      <w:r w:rsidR="003C31B4">
        <w:t>, RCL</w:t>
      </w:r>
      <w:r w:rsidRPr="004F5D60">
        <w:t xml:space="preserve"> and Chore (state only funded) clients so the costs must be allocated across these funding sources.  The net result is that CM/NS is allocated a small portion to state only funding and the remaining Title XIX</w:t>
      </w:r>
      <w:r w:rsidR="003C31B4">
        <w:t>/RCL</w:t>
      </w:r>
      <w:r w:rsidRPr="004F5D60">
        <w:t xml:space="preserve"> portion is matched by 50% federal dollars.  Because of this allocation process, the AAA must request the federal breakout of these funds from </w:t>
      </w:r>
      <w:r w:rsidR="000E2704">
        <w:t>ALTSA</w:t>
      </w:r>
      <w:r w:rsidR="000E2704" w:rsidRPr="004F5D60">
        <w:t xml:space="preserve"> </w:t>
      </w:r>
      <w:r w:rsidRPr="004F5D60">
        <w:t>when completing its annual Schedule of Expenditures of Federal Awards for the Medicaid programs.</w:t>
      </w:r>
    </w:p>
    <w:p w:rsidR="00D866A7" w:rsidRPr="00FD4FB5" w:rsidRDefault="00D866A7" w:rsidP="00D866A7">
      <w:pPr>
        <w:tabs>
          <w:tab w:val="left" w:pos="-720"/>
        </w:tabs>
        <w:suppressAutoHyphens/>
      </w:pPr>
    </w:p>
    <w:p w:rsidR="00D866A7" w:rsidRPr="00857FC2" w:rsidRDefault="00D866A7" w:rsidP="00D866A7">
      <w:pPr>
        <w:tabs>
          <w:tab w:val="left" w:pos="-720"/>
        </w:tabs>
        <w:suppressAutoHyphens/>
        <w:rPr>
          <w:strike/>
          <w:color w:val="00B050"/>
          <w:u w:val="single"/>
        </w:rPr>
      </w:pPr>
      <w:r w:rsidRPr="00FD4FB5">
        <w:rPr>
          <w:u w:val="single"/>
        </w:rPr>
        <w:t>Match</w:t>
      </w:r>
    </w:p>
    <w:p w:rsidR="00D866A7" w:rsidRPr="00FD4FB5" w:rsidRDefault="00D866A7" w:rsidP="00D866A7">
      <w:pPr>
        <w:tabs>
          <w:tab w:val="left" w:pos="-720"/>
        </w:tabs>
        <w:suppressAutoHyphens/>
      </w:pPr>
      <w:r w:rsidRPr="00FD4FB5">
        <w:t>No matching requirement at the AAA level, match is included in the contracted amount</w:t>
      </w:r>
      <w:r w:rsidR="00D45FF9">
        <w:t>.</w:t>
      </w:r>
    </w:p>
    <w:p w:rsidR="00D866A7" w:rsidRPr="00FD4FB5" w:rsidRDefault="00D866A7" w:rsidP="00D866A7">
      <w:pPr>
        <w:tabs>
          <w:tab w:val="left" w:pos="-720"/>
        </w:tabs>
        <w:suppressAutoHyphens/>
        <w:rPr>
          <w:u w:val="single"/>
        </w:rPr>
      </w:pPr>
    </w:p>
    <w:p w:rsidR="00D866A7" w:rsidRPr="00FD4FB5" w:rsidRDefault="00D866A7" w:rsidP="00D866A7">
      <w:pPr>
        <w:tabs>
          <w:tab w:val="left" w:pos="-720"/>
        </w:tabs>
        <w:suppressAutoHyphens/>
        <w:rPr>
          <w:u w:val="single"/>
        </w:rPr>
      </w:pPr>
      <w:r w:rsidRPr="00FD4FB5">
        <w:rPr>
          <w:u w:val="single"/>
        </w:rPr>
        <w:t>Program Income</w:t>
      </w:r>
    </w:p>
    <w:p w:rsidR="00D866A7" w:rsidRPr="00FD4FB5" w:rsidRDefault="00D866A7" w:rsidP="00D866A7">
      <w:pPr>
        <w:tabs>
          <w:tab w:val="left" w:pos="-720"/>
        </w:tabs>
        <w:suppressAutoHyphens/>
      </w:pPr>
      <w:r w:rsidRPr="00FD4FB5">
        <w:t>Not applicable</w:t>
      </w:r>
    </w:p>
    <w:p w:rsidR="00D866A7" w:rsidRPr="00FD4FB5" w:rsidRDefault="00D866A7" w:rsidP="00D866A7">
      <w:pPr>
        <w:tabs>
          <w:tab w:val="left" w:pos="-720"/>
        </w:tabs>
        <w:suppressAutoHyphens/>
      </w:pPr>
    </w:p>
    <w:p w:rsidR="00251F12" w:rsidRPr="003F5B0D" w:rsidRDefault="00251F12" w:rsidP="00251F12">
      <w:pPr>
        <w:tabs>
          <w:tab w:val="left" w:pos="-720"/>
        </w:tabs>
        <w:suppressAutoHyphens/>
        <w:rPr>
          <w:u w:val="single"/>
        </w:rPr>
      </w:pPr>
      <w:r w:rsidRPr="003F5B0D">
        <w:rPr>
          <w:u w:val="single"/>
        </w:rPr>
        <w:t>Carryover</w:t>
      </w:r>
    </w:p>
    <w:p w:rsidR="00251F12" w:rsidRPr="003F5B0D" w:rsidRDefault="00251F12" w:rsidP="00251F12">
      <w:r w:rsidRPr="003F5B0D">
        <w:t xml:space="preserve">Not allowed </w:t>
      </w:r>
    </w:p>
    <w:p w:rsidR="00D866A7" w:rsidRDefault="00D866A7" w:rsidP="00D866A7">
      <w:pPr>
        <w:tabs>
          <w:tab w:val="left" w:pos="-720"/>
        </w:tabs>
        <w:suppressAutoHyphens/>
        <w:rPr>
          <w:color w:val="0033CC"/>
        </w:rPr>
      </w:pPr>
    </w:p>
    <w:p w:rsidR="00D866A7" w:rsidRPr="00FD4FB5" w:rsidRDefault="00D866A7" w:rsidP="00D866A7">
      <w:pPr>
        <w:tabs>
          <w:tab w:val="left" w:pos="-720"/>
        </w:tabs>
        <w:suppressAutoHyphens/>
        <w:rPr>
          <w:u w:val="single"/>
        </w:rPr>
      </w:pPr>
      <w:r w:rsidRPr="00FD4FB5">
        <w:rPr>
          <w:u w:val="single"/>
        </w:rPr>
        <w:t>Distribution Methodology</w:t>
      </w:r>
    </w:p>
    <w:p w:rsidR="00D866A7" w:rsidRPr="00FD4FB5" w:rsidRDefault="00D866A7" w:rsidP="00D866A7">
      <w:pPr>
        <w:tabs>
          <w:tab w:val="left" w:pos="-720"/>
        </w:tabs>
        <w:suppressAutoHyphens/>
      </w:pPr>
      <w:r w:rsidRPr="00FD4FB5">
        <w:t xml:space="preserve">The funding for CMNS is allocated by AAA based </w:t>
      </w:r>
      <w:r w:rsidRPr="00A625F8">
        <w:t xml:space="preserve">on </w:t>
      </w:r>
      <w:r w:rsidR="007E1EF8" w:rsidRPr="00A625F8">
        <w:t>legislative appropriation and</w:t>
      </w:r>
      <w:r w:rsidR="007E1EF8">
        <w:rPr>
          <w:color w:val="0000FF"/>
        </w:rPr>
        <w:t xml:space="preserve"> </w:t>
      </w:r>
      <w:r w:rsidRPr="00FD4FB5">
        <w:t>the Washington State Caseload Forecast Council (CFC) annual caseload projection.  Individual AAA caseload projections are multiplied by the AAA specific unit rate to determine annual funding.</w:t>
      </w:r>
    </w:p>
    <w:p w:rsidR="00D866A7" w:rsidRPr="00F83F38" w:rsidRDefault="00D866A7" w:rsidP="00D866A7">
      <w:pPr>
        <w:tabs>
          <w:tab w:val="left" w:pos="-720"/>
        </w:tabs>
        <w:suppressAutoHyphens/>
        <w:rPr>
          <w:color w:val="00B050"/>
        </w:rPr>
      </w:pPr>
    </w:p>
    <w:p w:rsidR="00D866A7" w:rsidRPr="00FD4FB5" w:rsidRDefault="00A64368" w:rsidP="00D866A7">
      <w:pPr>
        <w:tabs>
          <w:tab w:val="left" w:pos="-720"/>
        </w:tabs>
        <w:suppressAutoHyphens/>
      </w:pPr>
      <w:r>
        <w:t>ALTSA</w:t>
      </w:r>
      <w:r w:rsidRPr="00FD4FB5">
        <w:t xml:space="preserve"> </w:t>
      </w:r>
      <w:r w:rsidR="00D866A7" w:rsidRPr="00FD4FB5">
        <w:t xml:space="preserve">calculates a unit rate for each AAA based on a standard staffing model * using Occupational Employment Statistic salary data and a projection of all other applicable costs.  </w:t>
      </w:r>
    </w:p>
    <w:p w:rsidR="00D866A7" w:rsidRPr="00FD4FB5" w:rsidRDefault="00D866A7" w:rsidP="00D866A7">
      <w:pPr>
        <w:tabs>
          <w:tab w:val="left" w:pos="-720"/>
        </w:tabs>
        <w:suppressAutoHyphens/>
      </w:pPr>
    </w:p>
    <w:p w:rsidR="00D866A7" w:rsidRDefault="00D866A7" w:rsidP="00D866A7">
      <w:pPr>
        <w:tabs>
          <w:tab w:val="left" w:pos="-720"/>
        </w:tabs>
        <w:suppressAutoHyphens/>
      </w:pPr>
      <w:r w:rsidRPr="00FD4FB5">
        <w:t xml:space="preserve">* Adjustments to the staffing model may be required due to </w:t>
      </w:r>
      <w:r w:rsidR="00A64368">
        <w:t>ALTSA</w:t>
      </w:r>
      <w:r w:rsidR="00A64368" w:rsidRPr="00FD4FB5">
        <w:t xml:space="preserve">’s </w:t>
      </w:r>
      <w:r w:rsidRPr="00FD4FB5">
        <w:t xml:space="preserve">legislative budget requirements and restrictions. </w:t>
      </w:r>
    </w:p>
    <w:p w:rsidR="0089074A" w:rsidRPr="00FD4FB5" w:rsidRDefault="0089074A" w:rsidP="00D866A7">
      <w:pPr>
        <w:tabs>
          <w:tab w:val="left" w:pos="-720"/>
        </w:tabs>
        <w:suppressAutoHyphens/>
      </w:pPr>
    </w:p>
    <w:p w:rsidR="00F87244" w:rsidRPr="00FD4FB5" w:rsidRDefault="00F87244" w:rsidP="00F87244">
      <w:pPr>
        <w:tabs>
          <w:tab w:val="left" w:pos="-720"/>
        </w:tabs>
        <w:suppressAutoHyphens/>
      </w:pPr>
      <w:r>
        <w:t>Fund Balance report – Fund balances are the net effect of revenue received and expenditures of that same funding source.  AAAs are required to report their TXIX Fund Balance to ALTSA annually.  The report is due 45 days from the AAA’s fiscal year-end close.  A TXIX Fund Balance Report template, combining reporting for both Core Service Contract Management and Case Management/Nursing Services is included in the Management Bulletin for the State/Federal Interlocal Agreement.</w:t>
      </w:r>
    </w:p>
    <w:p w:rsidR="0089074A" w:rsidRPr="00FD4FB5" w:rsidRDefault="0089074A" w:rsidP="00D866A7">
      <w:pPr>
        <w:tabs>
          <w:tab w:val="left" w:pos="-720"/>
        </w:tabs>
        <w:suppressAutoHyphens/>
      </w:pPr>
    </w:p>
    <w:p w:rsidR="00D866A7" w:rsidRPr="00FD4FB5" w:rsidRDefault="00D866A7" w:rsidP="00D866A7">
      <w:pPr>
        <w:tabs>
          <w:tab w:val="left" w:pos="-720"/>
        </w:tabs>
        <w:suppressAutoHyphens/>
        <w:rPr>
          <w:u w:val="single"/>
        </w:rPr>
      </w:pPr>
      <w:r w:rsidRPr="00FD4FB5">
        <w:rPr>
          <w:u w:val="single"/>
        </w:rPr>
        <w:t>Gu</w:t>
      </w:r>
      <w:r w:rsidR="00C0206A">
        <w:rPr>
          <w:u w:val="single"/>
        </w:rPr>
        <w:t>idelines and Regulations</w:t>
      </w:r>
    </w:p>
    <w:p w:rsidR="00D866A7" w:rsidRDefault="00D866A7" w:rsidP="00D866A7">
      <w:pPr>
        <w:tabs>
          <w:tab w:val="left" w:pos="-720"/>
          <w:tab w:val="left" w:pos="0"/>
          <w:tab w:val="left" w:pos="720"/>
        </w:tabs>
        <w:suppressAutoHyphens/>
        <w:rPr>
          <w:rFonts w:cs="Arial"/>
        </w:rPr>
      </w:pPr>
      <w:r w:rsidRPr="00FD4FB5">
        <w:rPr>
          <w:rFonts w:cs="Arial"/>
        </w:rPr>
        <w:t>42 CFR Parts 430 through 456 (Subchapter C)</w:t>
      </w:r>
    </w:p>
    <w:p w:rsidR="0038474C" w:rsidRDefault="0038474C" w:rsidP="00D866A7">
      <w:pPr>
        <w:tabs>
          <w:tab w:val="left" w:pos="-720"/>
          <w:tab w:val="left" w:pos="0"/>
          <w:tab w:val="left" w:pos="720"/>
        </w:tabs>
        <w:suppressAutoHyphens/>
        <w:rPr>
          <w:rFonts w:cs="Arial"/>
        </w:rPr>
      </w:pPr>
      <w:r>
        <w:rPr>
          <w:rFonts w:cs="Arial"/>
        </w:rPr>
        <w:t>45 CFR Part 75</w:t>
      </w:r>
    </w:p>
    <w:p w:rsidR="00EC1414" w:rsidRDefault="00EC1414" w:rsidP="00D866A7">
      <w:pPr>
        <w:tabs>
          <w:tab w:val="left" w:pos="-720"/>
          <w:tab w:val="left" w:pos="0"/>
          <w:tab w:val="left" w:pos="720"/>
        </w:tabs>
        <w:suppressAutoHyphens/>
        <w:rPr>
          <w:rFonts w:cs="Arial"/>
        </w:rPr>
      </w:pPr>
    </w:p>
    <w:p w:rsidR="00BD2C31" w:rsidRPr="003D7434" w:rsidRDefault="00BD2C31" w:rsidP="00BD2C31">
      <w:pPr>
        <w:tabs>
          <w:tab w:val="left" w:pos="-720"/>
        </w:tabs>
        <w:suppressAutoHyphens/>
        <w:rPr>
          <w:b/>
        </w:rPr>
      </w:pPr>
      <w:r>
        <w:rPr>
          <w:b/>
        </w:rPr>
        <w:t>General Billing Instructions for Title XIX CSCM and CMNS</w:t>
      </w:r>
    </w:p>
    <w:p w:rsidR="00BD2C31" w:rsidRDefault="00BD2C31" w:rsidP="00BD2C31">
      <w:pPr>
        <w:tabs>
          <w:tab w:val="left" w:pos="-720"/>
        </w:tabs>
        <w:suppressAutoHyphens/>
      </w:pPr>
    </w:p>
    <w:p w:rsidR="00BD2C31" w:rsidRDefault="00BD2C31" w:rsidP="00BD2C31">
      <w:pPr>
        <w:tabs>
          <w:tab w:val="left" w:pos="-720"/>
        </w:tabs>
        <w:suppressAutoHyphens/>
      </w:pPr>
      <w:r w:rsidRPr="00CA5497">
        <w:t xml:space="preserve">The AAA will bill </w:t>
      </w:r>
      <w:r>
        <w:t>ALTSA</w:t>
      </w:r>
      <w:r w:rsidRPr="00CA5497">
        <w:t xml:space="preserve"> on a monthly basis using the Title XIX BARS Support Form.  The AAA has two billing options: </w:t>
      </w:r>
    </w:p>
    <w:p w:rsidR="00BD2C31" w:rsidRPr="00CA5497" w:rsidRDefault="00BD2C31" w:rsidP="00BD2C31">
      <w:pPr>
        <w:pStyle w:val="ListParagraph"/>
        <w:numPr>
          <w:ilvl w:val="0"/>
          <w:numId w:val="46"/>
        </w:numPr>
        <w:tabs>
          <w:tab w:val="left" w:pos="-720"/>
        </w:tabs>
        <w:suppressAutoHyphens/>
      </w:pPr>
      <w:r>
        <w:t xml:space="preserve">Based on </w:t>
      </w:r>
      <w:r w:rsidRPr="00CA5497">
        <w:t>the actual caseload posted for the month being billed</w:t>
      </w:r>
      <w:r>
        <w:t>.</w:t>
      </w:r>
    </w:p>
    <w:p w:rsidR="00BD2C31" w:rsidRPr="00CA5497" w:rsidRDefault="00BD2C31" w:rsidP="00BD2C31">
      <w:pPr>
        <w:pStyle w:val="ListParagraph"/>
        <w:numPr>
          <w:ilvl w:val="0"/>
          <w:numId w:val="46"/>
        </w:numPr>
        <w:tabs>
          <w:tab w:val="left" w:pos="-720"/>
        </w:tabs>
        <w:suppressAutoHyphens/>
      </w:pPr>
      <w:r w:rsidRPr="00CA5497">
        <w:t xml:space="preserve">Based on an estimate using the previous </w:t>
      </w:r>
      <w:r>
        <w:t xml:space="preserve">month’s caseload and adjusting </w:t>
      </w:r>
      <w:r w:rsidRPr="00CA5497">
        <w:t>the estima</w:t>
      </w:r>
      <w:r>
        <w:t>te to the actual caseload</w:t>
      </w:r>
      <w:r w:rsidRPr="00CA5497">
        <w:t xml:space="preserve"> on the subsequent month’s billing</w:t>
      </w:r>
      <w:r>
        <w:t>.</w:t>
      </w:r>
    </w:p>
    <w:p w:rsidR="00BD2C31" w:rsidRDefault="00BD2C31" w:rsidP="00BD2C31">
      <w:pPr>
        <w:tabs>
          <w:tab w:val="left" w:pos="-720"/>
        </w:tabs>
        <w:suppressAutoHyphens/>
        <w:rPr>
          <w:color w:val="0033CC"/>
        </w:rPr>
      </w:pPr>
    </w:p>
    <w:p w:rsidR="00BD2C31" w:rsidRPr="00CA5497" w:rsidRDefault="00BD2C31" w:rsidP="00BD2C31">
      <w:pPr>
        <w:tabs>
          <w:tab w:val="left" w:pos="-720"/>
        </w:tabs>
        <w:suppressAutoHyphens/>
      </w:pPr>
      <w:r w:rsidRPr="00CA5497">
        <w:t xml:space="preserve">Detailed billing instructions </w:t>
      </w:r>
      <w:r>
        <w:t xml:space="preserve">can be </w:t>
      </w:r>
      <w:r w:rsidR="008118BB">
        <w:t>found</w:t>
      </w:r>
      <w:r w:rsidRPr="00CA5497">
        <w:t xml:space="preserve"> at: </w:t>
      </w:r>
      <w:hyperlink r:id="rId44" w:history="1">
        <w:r w:rsidRPr="00DA2C5F">
          <w:rPr>
            <w:rStyle w:val="Hyperlink"/>
          </w:rPr>
          <w:t>http://adsaweb.dshs.wa.gov/aaa/BF/Billing/</w:t>
        </w:r>
      </w:hyperlink>
      <w:r w:rsidRPr="00CA5497">
        <w:t xml:space="preserve"> </w:t>
      </w:r>
    </w:p>
    <w:p w:rsidR="00BD2C31" w:rsidRPr="00FD4FB5" w:rsidRDefault="00BD2C31" w:rsidP="00D866A7">
      <w:pPr>
        <w:tabs>
          <w:tab w:val="left" w:pos="-720"/>
          <w:tab w:val="left" w:pos="0"/>
          <w:tab w:val="left" w:pos="720"/>
        </w:tabs>
        <w:suppressAutoHyphens/>
        <w:rPr>
          <w:rFonts w:cs="Arial"/>
        </w:rPr>
      </w:pPr>
    </w:p>
    <w:bookmarkStart w:id="57" w:name="_Division_of_Developmental"/>
    <w:bookmarkStart w:id="58" w:name="_Nursing_Services_-"/>
    <w:bookmarkEnd w:id="57"/>
    <w:bookmarkEnd w:id="58"/>
    <w:p w:rsidR="00D866A7" w:rsidRPr="00B3434A" w:rsidRDefault="007365DF" w:rsidP="00D866A7">
      <w:pPr>
        <w:pStyle w:val="Heading3"/>
        <w:rPr>
          <w:rStyle w:val="Hyperlink"/>
          <w:color w:val="auto"/>
          <w:u w:val="none"/>
        </w:rPr>
      </w:pPr>
      <w:r>
        <w:rPr>
          <w:rStyle w:val="Hyperlink"/>
          <w:color w:val="auto"/>
          <w:u w:val="none"/>
        </w:rPr>
        <w:fldChar w:fldCharType="begin"/>
      </w:r>
      <w:r>
        <w:rPr>
          <w:rStyle w:val="Hyperlink"/>
          <w:color w:val="auto"/>
          <w:u w:val="none"/>
        </w:rPr>
        <w:instrText xml:space="preserve"> HYPERLINK  \l "_Fiscal_Operations" </w:instrText>
      </w:r>
      <w:r>
        <w:rPr>
          <w:rStyle w:val="Hyperlink"/>
          <w:color w:val="auto"/>
          <w:u w:val="none"/>
        </w:rPr>
        <w:fldChar w:fldCharType="separate"/>
      </w:r>
      <w:r w:rsidR="00D866A7" w:rsidRPr="007365DF">
        <w:rPr>
          <w:rStyle w:val="Hyperlink"/>
        </w:rPr>
        <w:t xml:space="preserve">Nursing Services - Developmental Disabilities </w:t>
      </w:r>
      <w:r w:rsidR="008B2D6C" w:rsidRPr="007365DF">
        <w:rPr>
          <w:rStyle w:val="Hyperlink"/>
        </w:rPr>
        <w:t xml:space="preserve">Administration </w:t>
      </w:r>
      <w:r w:rsidR="00D866A7" w:rsidRPr="007365DF">
        <w:rPr>
          <w:rStyle w:val="Hyperlink"/>
        </w:rPr>
        <w:t>(</w:t>
      </w:r>
      <w:r w:rsidR="008B2D6C" w:rsidRPr="007365DF">
        <w:rPr>
          <w:rStyle w:val="Hyperlink"/>
        </w:rPr>
        <w:t>DDA</w:t>
      </w:r>
      <w:r w:rsidR="00D866A7" w:rsidRPr="007365DF">
        <w:rPr>
          <w:rStyle w:val="Hyperlink"/>
        </w:rPr>
        <w:t>)</w:t>
      </w:r>
      <w:r>
        <w:rPr>
          <w:rStyle w:val="Hyperlink"/>
          <w:color w:val="auto"/>
          <w:u w:val="none"/>
        </w:rPr>
        <w:fldChar w:fldCharType="end"/>
      </w:r>
      <w:r w:rsidR="00D866A7" w:rsidRPr="00B3434A">
        <w:rPr>
          <w:rStyle w:val="Hyperlink"/>
          <w:color w:val="auto"/>
          <w:u w:val="none"/>
        </w:rPr>
        <w:t xml:space="preserve"> </w:t>
      </w:r>
    </w:p>
    <w:p w:rsidR="00D866A7" w:rsidRPr="001A2E4D" w:rsidRDefault="00D866A7" w:rsidP="00D866A7"/>
    <w:p w:rsidR="00D866A7" w:rsidRPr="00B3434A" w:rsidRDefault="00D866A7" w:rsidP="00D866A7">
      <w:pPr>
        <w:tabs>
          <w:tab w:val="left" w:pos="-720"/>
        </w:tabs>
        <w:suppressAutoHyphens/>
        <w:rPr>
          <w:u w:val="single"/>
        </w:rPr>
      </w:pPr>
      <w:r w:rsidRPr="00B3434A">
        <w:rPr>
          <w:u w:val="single"/>
        </w:rPr>
        <w:t>General Information</w:t>
      </w:r>
    </w:p>
    <w:p w:rsidR="00D866A7" w:rsidRPr="00B3434A" w:rsidRDefault="00D866A7" w:rsidP="00D866A7">
      <w:r w:rsidRPr="00B3434A">
        <w:t>Nursing services offer clients</w:t>
      </w:r>
      <w:r w:rsidR="00201175">
        <w:t xml:space="preserve">, providers, and case managers </w:t>
      </w:r>
      <w:r w:rsidRPr="00B3434A">
        <w:t xml:space="preserve">health-related </w:t>
      </w:r>
      <w:r w:rsidRPr="00D45FF9">
        <w:t>assessment</w:t>
      </w:r>
      <w:r w:rsidR="00201175" w:rsidRPr="00D45FF9">
        <w:t>s</w:t>
      </w:r>
      <w:r w:rsidRPr="00D45FF9">
        <w:t xml:space="preserve"> and</w:t>
      </w:r>
      <w:r w:rsidRPr="00B3434A">
        <w:t xml:space="preserve"> consultation in order to enhance the development and implementation </w:t>
      </w:r>
      <w:r w:rsidR="00560ACE">
        <w:t xml:space="preserve">of </w:t>
      </w:r>
      <w:r w:rsidRPr="00B3434A">
        <w:t xml:space="preserve">the plan of care for clients with developmental disabilities.   </w:t>
      </w:r>
    </w:p>
    <w:p w:rsidR="00D866A7" w:rsidRPr="00B3434A" w:rsidRDefault="00D866A7" w:rsidP="00D866A7">
      <w:pPr>
        <w:rPr>
          <w:rFonts w:cs="Arial"/>
        </w:rPr>
      </w:pPr>
    </w:p>
    <w:p w:rsidR="00D866A7" w:rsidRPr="00B3434A" w:rsidRDefault="00D866A7" w:rsidP="00D866A7">
      <w:pPr>
        <w:tabs>
          <w:tab w:val="left" w:pos="-720"/>
        </w:tabs>
        <w:suppressAutoHyphens/>
        <w:rPr>
          <w:u w:val="single"/>
        </w:rPr>
      </w:pPr>
      <w:r w:rsidRPr="00B3434A">
        <w:rPr>
          <w:u w:val="single"/>
        </w:rPr>
        <w:t>Contract Information</w:t>
      </w:r>
    </w:p>
    <w:p w:rsidR="00D866A7" w:rsidRPr="00B3434A" w:rsidRDefault="00D866A7" w:rsidP="00D866A7">
      <w:pPr>
        <w:tabs>
          <w:tab w:val="left" w:pos="-720"/>
        </w:tabs>
        <w:suppressAutoHyphens/>
      </w:pPr>
      <w:r w:rsidRPr="00B3434A">
        <w:t>State/Federal July 1 – June 30</w:t>
      </w:r>
    </w:p>
    <w:p w:rsidR="00D866A7" w:rsidRPr="00B3434A" w:rsidRDefault="00D866A7" w:rsidP="00D866A7">
      <w:pPr>
        <w:tabs>
          <w:tab w:val="left" w:pos="-720"/>
        </w:tabs>
        <w:suppressAutoHyphens/>
      </w:pPr>
      <w:r w:rsidRPr="00B3434A">
        <w:t>Cost reimbursement</w:t>
      </w:r>
    </w:p>
    <w:p w:rsidR="00D866A7" w:rsidRPr="00B3434A" w:rsidRDefault="00D866A7" w:rsidP="00D866A7">
      <w:pPr>
        <w:tabs>
          <w:tab w:val="left" w:pos="-720"/>
        </w:tabs>
        <w:suppressAutoHyphens/>
      </w:pPr>
      <w:r w:rsidRPr="00B3434A">
        <w:t>Line item budget required</w:t>
      </w:r>
    </w:p>
    <w:p w:rsidR="00D866A7" w:rsidRPr="00CA3816" w:rsidRDefault="00D866A7" w:rsidP="00D866A7">
      <w:pPr>
        <w:rPr>
          <w:color w:val="FF0000"/>
        </w:rPr>
      </w:pPr>
      <w:r>
        <w:rPr>
          <w:color w:val="0033CC"/>
        </w:rPr>
        <w:tab/>
      </w:r>
    </w:p>
    <w:p w:rsidR="000150A9" w:rsidRDefault="00D866A7" w:rsidP="00D866A7">
      <w:pPr>
        <w:tabs>
          <w:tab w:val="left" w:pos="-720"/>
          <w:tab w:val="left" w:pos="720"/>
        </w:tabs>
        <w:suppressAutoHyphens/>
        <w:rPr>
          <w:u w:val="single"/>
        </w:rPr>
      </w:pPr>
      <w:r w:rsidRPr="00B3434A">
        <w:rPr>
          <w:u w:val="single"/>
        </w:rPr>
        <w:t>Program Specifics</w:t>
      </w:r>
    </w:p>
    <w:p w:rsidR="001D6D30" w:rsidRDefault="001D6D30" w:rsidP="00D866A7">
      <w:pPr>
        <w:tabs>
          <w:tab w:val="left" w:pos="-720"/>
          <w:tab w:val="left" w:pos="720"/>
        </w:tabs>
        <w:suppressAutoHyphens/>
        <w:rPr>
          <w:u w:val="single"/>
        </w:rPr>
      </w:pPr>
    </w:p>
    <w:p w:rsidR="000150A9" w:rsidRPr="00D45FF9" w:rsidRDefault="000150A9" w:rsidP="000150A9">
      <w:pPr>
        <w:tabs>
          <w:tab w:val="left" w:pos="-720"/>
        </w:tabs>
        <w:suppressAutoHyphens/>
        <w:rPr>
          <w:i/>
        </w:rPr>
      </w:pPr>
      <w:r w:rsidRPr="00D45FF9">
        <w:rPr>
          <w:i/>
        </w:rPr>
        <w:t>Administration:</w:t>
      </w:r>
    </w:p>
    <w:p w:rsidR="000150A9" w:rsidRPr="00D45FF9" w:rsidRDefault="000150A9" w:rsidP="000150A9">
      <w:pPr>
        <w:tabs>
          <w:tab w:val="left" w:pos="-720"/>
        </w:tabs>
        <w:suppressAutoHyphens/>
      </w:pPr>
      <w:r w:rsidRPr="00D45FF9">
        <w:tab/>
        <w:t>Included in line .44 below</w:t>
      </w:r>
    </w:p>
    <w:p w:rsidR="00D866A7" w:rsidRPr="00D45FF9" w:rsidRDefault="00D866A7" w:rsidP="00D866A7">
      <w:pPr>
        <w:tabs>
          <w:tab w:val="left" w:pos="-720"/>
        </w:tabs>
        <w:suppressAutoHyphens/>
      </w:pPr>
    </w:p>
    <w:p w:rsidR="00D866A7" w:rsidRPr="00B3434A" w:rsidRDefault="00D866A7" w:rsidP="00D866A7">
      <w:pPr>
        <w:tabs>
          <w:tab w:val="left" w:pos="-720"/>
        </w:tabs>
        <w:suppressAutoHyphens/>
        <w:rPr>
          <w:i/>
        </w:rPr>
      </w:pPr>
      <w:r w:rsidRPr="00B3434A">
        <w:rPr>
          <w:i/>
        </w:rPr>
        <w:t>Reported on line item:</w:t>
      </w:r>
    </w:p>
    <w:p w:rsidR="00D866A7" w:rsidRPr="00B3434A" w:rsidRDefault="00D866A7" w:rsidP="00D866A7">
      <w:pPr>
        <w:tabs>
          <w:tab w:val="left" w:pos="-720"/>
        </w:tabs>
        <w:suppressAutoHyphens/>
      </w:pPr>
      <w:r w:rsidRPr="00B3434A">
        <w:tab/>
        <w:t>.44</w:t>
      </w:r>
      <w:r w:rsidR="001D6D30">
        <w:t xml:space="preserve"> </w:t>
      </w:r>
      <w:r w:rsidRPr="00B3434A">
        <w:t xml:space="preserve">Nursing Services – </w:t>
      </w:r>
      <w:r w:rsidR="008E3119">
        <w:t>DDA</w:t>
      </w:r>
    </w:p>
    <w:p w:rsidR="00D866A7" w:rsidRDefault="00D866A7" w:rsidP="00D866A7">
      <w:pPr>
        <w:tabs>
          <w:tab w:val="left" w:pos="-720"/>
        </w:tabs>
        <w:suppressAutoHyphens/>
        <w:rPr>
          <w:color w:val="0033CC"/>
        </w:rPr>
      </w:pPr>
      <w:r>
        <w:rPr>
          <w:color w:val="0033CC"/>
        </w:rPr>
        <w:tab/>
      </w:r>
    </w:p>
    <w:p w:rsidR="00D866A7" w:rsidRPr="00B3434A" w:rsidRDefault="00D866A7" w:rsidP="00D866A7">
      <w:pPr>
        <w:tabs>
          <w:tab w:val="left" w:pos="-720"/>
        </w:tabs>
        <w:suppressAutoHyphens/>
        <w:rPr>
          <w:u w:val="single"/>
        </w:rPr>
      </w:pPr>
      <w:r w:rsidRPr="00B3434A">
        <w:rPr>
          <w:u w:val="single"/>
        </w:rPr>
        <w:t>Billing</w:t>
      </w:r>
    </w:p>
    <w:p w:rsidR="00D866A7" w:rsidRPr="00D20823" w:rsidRDefault="00AC463C" w:rsidP="00D866A7">
      <w:r w:rsidRPr="00D20823">
        <w:t xml:space="preserve">The AAA will bill </w:t>
      </w:r>
      <w:r w:rsidR="008E3119">
        <w:t>ALTSA</w:t>
      </w:r>
      <w:r w:rsidR="008E3119" w:rsidRPr="00D20823">
        <w:t xml:space="preserve"> </w:t>
      </w:r>
      <w:r w:rsidRPr="00D20823">
        <w:t xml:space="preserve">monthly, but not more frequently, using the </w:t>
      </w:r>
      <w:r w:rsidR="00D866A7" w:rsidRPr="00D20823">
        <w:t>Title XIX BARS Support Form</w:t>
      </w:r>
      <w:r w:rsidR="00D45FF9" w:rsidRPr="00D20823">
        <w:t>.</w:t>
      </w:r>
      <w:r w:rsidR="00D866A7" w:rsidRPr="00D20823">
        <w:t xml:space="preserve"> </w:t>
      </w:r>
    </w:p>
    <w:p w:rsidR="00D866A7" w:rsidRPr="00D20823" w:rsidRDefault="00D866A7" w:rsidP="00D866A7"/>
    <w:p w:rsidR="00D866A7" w:rsidRPr="00D20823" w:rsidRDefault="00D866A7" w:rsidP="00D866A7">
      <w:pPr>
        <w:tabs>
          <w:tab w:val="left" w:pos="-720"/>
        </w:tabs>
        <w:suppressAutoHyphens/>
        <w:rPr>
          <w:u w:val="single"/>
        </w:rPr>
      </w:pPr>
      <w:r w:rsidRPr="00D20823">
        <w:rPr>
          <w:u w:val="single"/>
        </w:rPr>
        <w:t>Funding Source</w:t>
      </w:r>
      <w:r w:rsidR="00ED61D1">
        <w:rPr>
          <w:u w:val="single"/>
        </w:rPr>
        <w:t>s</w:t>
      </w:r>
    </w:p>
    <w:p w:rsidR="00D866A7" w:rsidRPr="00D20823" w:rsidRDefault="00D866A7" w:rsidP="00D866A7">
      <w:pPr>
        <w:tabs>
          <w:tab w:val="left" w:pos="-720"/>
        </w:tabs>
        <w:suppressAutoHyphens/>
      </w:pPr>
      <w:r w:rsidRPr="00D20823">
        <w:t>50% State</w:t>
      </w:r>
    </w:p>
    <w:p w:rsidR="00D866A7" w:rsidRPr="00D20823" w:rsidRDefault="00D866A7" w:rsidP="00D866A7">
      <w:pPr>
        <w:tabs>
          <w:tab w:val="left" w:pos="-720"/>
        </w:tabs>
        <w:suppressAutoHyphens/>
      </w:pPr>
      <w:r w:rsidRPr="00D20823">
        <w:t xml:space="preserve">50% Federal </w:t>
      </w:r>
    </w:p>
    <w:p w:rsidR="00D866A7" w:rsidRPr="00D20823" w:rsidRDefault="00D866A7" w:rsidP="00D866A7">
      <w:pPr>
        <w:tabs>
          <w:tab w:val="left" w:pos="-720"/>
        </w:tabs>
        <w:suppressAutoHyphens/>
      </w:pPr>
      <w:r w:rsidRPr="00D20823">
        <w:t xml:space="preserve">CFDA 93.778 – Title XIX </w:t>
      </w:r>
    </w:p>
    <w:p w:rsidR="00D866A7" w:rsidRPr="00D20823" w:rsidRDefault="00D866A7" w:rsidP="00D866A7">
      <w:pPr>
        <w:tabs>
          <w:tab w:val="left" w:pos="-720"/>
        </w:tabs>
        <w:suppressAutoHyphens/>
      </w:pPr>
    </w:p>
    <w:p w:rsidR="00D866A7" w:rsidRPr="00D20823" w:rsidRDefault="00D866A7" w:rsidP="00D866A7">
      <w:pPr>
        <w:tabs>
          <w:tab w:val="left" w:pos="-720"/>
        </w:tabs>
        <w:suppressAutoHyphens/>
        <w:rPr>
          <w:u w:val="single"/>
        </w:rPr>
      </w:pPr>
      <w:r w:rsidRPr="00D20823">
        <w:rPr>
          <w:u w:val="single"/>
        </w:rPr>
        <w:t>Match</w:t>
      </w:r>
    </w:p>
    <w:p w:rsidR="00D866A7" w:rsidRPr="00B3434A" w:rsidRDefault="00D866A7" w:rsidP="00D866A7">
      <w:pPr>
        <w:tabs>
          <w:tab w:val="left" w:pos="-720"/>
        </w:tabs>
        <w:suppressAutoHyphens/>
      </w:pPr>
      <w:r w:rsidRPr="00D20823">
        <w:t>No matching requirement at the AAA level, match is included in the</w:t>
      </w:r>
      <w:r w:rsidRPr="00B3434A">
        <w:t xml:space="preserve"> contracted amount</w:t>
      </w:r>
      <w:r w:rsidR="00D45FF9">
        <w:t>.</w:t>
      </w:r>
    </w:p>
    <w:p w:rsidR="00D866A7" w:rsidRPr="00B3434A" w:rsidRDefault="00D866A7" w:rsidP="00D866A7">
      <w:pPr>
        <w:tabs>
          <w:tab w:val="left" w:pos="-720"/>
        </w:tabs>
        <w:suppressAutoHyphens/>
        <w:rPr>
          <w:u w:val="single"/>
        </w:rPr>
      </w:pPr>
      <w:r w:rsidRPr="00B3434A">
        <w:rPr>
          <w:u w:val="single"/>
        </w:rPr>
        <w:t>Program Income</w:t>
      </w:r>
    </w:p>
    <w:p w:rsidR="00D866A7" w:rsidRPr="00B3434A" w:rsidRDefault="00D866A7" w:rsidP="00D866A7">
      <w:pPr>
        <w:tabs>
          <w:tab w:val="left" w:pos="-720"/>
        </w:tabs>
        <w:suppressAutoHyphens/>
      </w:pPr>
      <w:r w:rsidRPr="00B3434A">
        <w:t>Not applicable</w:t>
      </w:r>
    </w:p>
    <w:p w:rsidR="00D866A7" w:rsidRPr="00B3434A" w:rsidRDefault="00D866A7" w:rsidP="00D866A7">
      <w:pPr>
        <w:tabs>
          <w:tab w:val="left" w:pos="-720"/>
        </w:tabs>
        <w:suppressAutoHyphens/>
      </w:pPr>
    </w:p>
    <w:p w:rsidR="00D866A7" w:rsidRPr="00B3434A" w:rsidRDefault="00D866A7" w:rsidP="00D866A7">
      <w:pPr>
        <w:tabs>
          <w:tab w:val="left" w:pos="-720"/>
        </w:tabs>
        <w:suppressAutoHyphens/>
        <w:rPr>
          <w:u w:val="single"/>
        </w:rPr>
      </w:pPr>
      <w:r w:rsidRPr="00B3434A">
        <w:rPr>
          <w:u w:val="single"/>
        </w:rPr>
        <w:t>Carryover</w:t>
      </w:r>
    </w:p>
    <w:p w:rsidR="00D866A7" w:rsidRPr="00B3434A" w:rsidRDefault="00D866A7" w:rsidP="00D866A7">
      <w:r w:rsidRPr="00B3434A">
        <w:t xml:space="preserve">Not allowed </w:t>
      </w:r>
    </w:p>
    <w:p w:rsidR="00D866A7" w:rsidRPr="00B3434A" w:rsidRDefault="00D866A7" w:rsidP="00D866A7">
      <w:pPr>
        <w:tabs>
          <w:tab w:val="left" w:pos="-720"/>
        </w:tabs>
        <w:suppressAutoHyphens/>
        <w:rPr>
          <w:u w:val="single"/>
        </w:rPr>
      </w:pPr>
      <w:r w:rsidRPr="00B3434A">
        <w:rPr>
          <w:u w:val="single"/>
        </w:rPr>
        <w:t>Distribution Methodology</w:t>
      </w:r>
    </w:p>
    <w:p w:rsidR="00D866A7" w:rsidRPr="00B3434A" w:rsidRDefault="008E3119" w:rsidP="00D866A7">
      <w:r>
        <w:t>ALTSA</w:t>
      </w:r>
      <w:r w:rsidRPr="00B3434A">
        <w:t xml:space="preserve"> </w:t>
      </w:r>
      <w:r w:rsidR="00D866A7" w:rsidRPr="00B3434A">
        <w:t xml:space="preserve">and the AAA negotiate each year regarding the amount of funding it will receive to manage and maintain </w:t>
      </w:r>
      <w:r>
        <w:t>DDA</w:t>
      </w:r>
      <w:r w:rsidRPr="00B3434A">
        <w:t xml:space="preserve"> </w:t>
      </w:r>
      <w:r w:rsidR="00D866A7" w:rsidRPr="00B3434A">
        <w:t xml:space="preserve">nursing functions.  The funding is based on the historical number of </w:t>
      </w:r>
      <w:r>
        <w:t>DDA</w:t>
      </w:r>
      <w:r w:rsidRPr="00B3434A">
        <w:t xml:space="preserve"> </w:t>
      </w:r>
      <w:r w:rsidR="00D866A7" w:rsidRPr="00B3434A">
        <w:t xml:space="preserve">nursing contacts, the projection for future contacts and projected costs.  </w:t>
      </w:r>
    </w:p>
    <w:p w:rsidR="00D866A7" w:rsidRPr="00B3434A" w:rsidRDefault="00D866A7" w:rsidP="00D866A7">
      <w:pPr>
        <w:tabs>
          <w:tab w:val="left" w:pos="-720"/>
        </w:tabs>
        <w:suppressAutoHyphens/>
      </w:pPr>
    </w:p>
    <w:p w:rsidR="00D866A7" w:rsidRPr="00B3434A" w:rsidRDefault="00D866A7" w:rsidP="00D866A7">
      <w:pPr>
        <w:tabs>
          <w:tab w:val="left" w:pos="-720"/>
        </w:tabs>
        <w:suppressAutoHyphens/>
        <w:rPr>
          <w:u w:val="single"/>
        </w:rPr>
      </w:pPr>
      <w:r w:rsidRPr="00B3434A">
        <w:rPr>
          <w:u w:val="single"/>
        </w:rPr>
        <w:t>Guidelines and Regulations</w:t>
      </w:r>
    </w:p>
    <w:p w:rsidR="00D866A7" w:rsidRDefault="00D866A7" w:rsidP="00D866A7">
      <w:pPr>
        <w:tabs>
          <w:tab w:val="left" w:pos="-720"/>
          <w:tab w:val="left" w:pos="0"/>
          <w:tab w:val="left" w:pos="720"/>
        </w:tabs>
        <w:suppressAutoHyphens/>
        <w:rPr>
          <w:rFonts w:cs="Arial"/>
        </w:rPr>
      </w:pPr>
      <w:r w:rsidRPr="00B3434A">
        <w:rPr>
          <w:rFonts w:cs="Arial"/>
        </w:rPr>
        <w:t>42 CFR Parts 430 through 456 (Subchapter C)</w:t>
      </w:r>
    </w:p>
    <w:p w:rsidR="00F81960" w:rsidRPr="00B3434A" w:rsidRDefault="00F81960" w:rsidP="00D866A7">
      <w:pPr>
        <w:tabs>
          <w:tab w:val="left" w:pos="-720"/>
          <w:tab w:val="left" w:pos="0"/>
          <w:tab w:val="left" w:pos="720"/>
        </w:tabs>
        <w:suppressAutoHyphens/>
        <w:rPr>
          <w:rFonts w:cs="Arial"/>
        </w:rPr>
      </w:pPr>
      <w:r>
        <w:rPr>
          <w:rFonts w:cs="Arial"/>
        </w:rPr>
        <w:t>45 CFR Part 75</w:t>
      </w:r>
    </w:p>
    <w:p w:rsidR="00D866A7" w:rsidRPr="00CC3E0F" w:rsidRDefault="00D866A7" w:rsidP="00D866A7">
      <w:pPr>
        <w:rPr>
          <w:color w:val="0033CC"/>
        </w:rPr>
      </w:pPr>
    </w:p>
    <w:bookmarkStart w:id="59" w:name="_Nursing_Services_Contracted"/>
    <w:bookmarkEnd w:id="59"/>
    <w:p w:rsidR="00D866A7" w:rsidRPr="00277C60" w:rsidRDefault="007365DF" w:rsidP="00D866A7">
      <w:pPr>
        <w:pStyle w:val="Heading3"/>
        <w:rPr>
          <w:rStyle w:val="Hyperlink"/>
          <w:color w:val="auto"/>
          <w:u w:val="none"/>
        </w:rPr>
      </w:pPr>
      <w:r>
        <w:rPr>
          <w:rStyle w:val="Hyperlink"/>
          <w:color w:val="auto"/>
          <w:u w:val="none"/>
        </w:rPr>
        <w:fldChar w:fldCharType="begin"/>
      </w:r>
      <w:r>
        <w:rPr>
          <w:rStyle w:val="Hyperlink"/>
          <w:color w:val="auto"/>
          <w:u w:val="none"/>
        </w:rPr>
        <w:instrText xml:space="preserve"> HYPERLINK  \l "_Fiscal_Operations" </w:instrText>
      </w:r>
      <w:r>
        <w:rPr>
          <w:rStyle w:val="Hyperlink"/>
          <w:color w:val="auto"/>
          <w:u w:val="none"/>
        </w:rPr>
        <w:fldChar w:fldCharType="separate"/>
      </w:r>
      <w:r w:rsidR="00C22CEF" w:rsidRPr="007365DF">
        <w:rPr>
          <w:rStyle w:val="Hyperlink"/>
        </w:rPr>
        <w:t xml:space="preserve">Nursing Services - </w:t>
      </w:r>
      <w:r w:rsidR="00D866A7" w:rsidRPr="007365DF">
        <w:rPr>
          <w:rStyle w:val="Hyperlink"/>
        </w:rPr>
        <w:t xml:space="preserve">Contracted with </w:t>
      </w:r>
      <w:r w:rsidR="000150A9" w:rsidRPr="007365DF">
        <w:rPr>
          <w:rStyle w:val="Hyperlink"/>
        </w:rPr>
        <w:t>HCS (Home &amp; Community Services)</w:t>
      </w:r>
      <w:r>
        <w:rPr>
          <w:rStyle w:val="Hyperlink"/>
          <w:color w:val="auto"/>
          <w:u w:val="none"/>
        </w:rPr>
        <w:fldChar w:fldCharType="end"/>
      </w:r>
    </w:p>
    <w:p w:rsidR="00D866A7" w:rsidRPr="007261A4" w:rsidRDefault="00D866A7" w:rsidP="00D866A7"/>
    <w:p w:rsidR="00D866A7" w:rsidRPr="00D45FF9" w:rsidRDefault="00D866A7" w:rsidP="00D866A7">
      <w:pPr>
        <w:tabs>
          <w:tab w:val="left" w:pos="-720"/>
        </w:tabs>
        <w:suppressAutoHyphens/>
        <w:rPr>
          <w:u w:val="single"/>
        </w:rPr>
      </w:pPr>
      <w:r w:rsidRPr="00D45FF9">
        <w:rPr>
          <w:u w:val="single"/>
        </w:rPr>
        <w:t>General Information</w:t>
      </w:r>
    </w:p>
    <w:p w:rsidR="00D97DF6" w:rsidRPr="00D45FF9" w:rsidRDefault="00D97DF6" w:rsidP="00D97DF6">
      <w:r w:rsidRPr="00D45FF9">
        <w:t>Nursing services offer clients, providers, and case managers health-related assessments and consultation in order to enhance the development and implementation</w:t>
      </w:r>
      <w:r w:rsidR="009C3772">
        <w:t xml:space="preserve"> of</w:t>
      </w:r>
      <w:r w:rsidRPr="00D45FF9">
        <w:t xml:space="preserve"> the plan of care for </w:t>
      </w:r>
      <w:r w:rsidR="00530C0A">
        <w:t>in-home</w:t>
      </w:r>
      <w:r w:rsidRPr="00D45FF9">
        <w:t xml:space="preserve"> clients.</w:t>
      </w:r>
    </w:p>
    <w:p w:rsidR="00D97DF6" w:rsidRDefault="00D97DF6" w:rsidP="00D97DF6"/>
    <w:p w:rsidR="00D866A7" w:rsidRDefault="00D97DF6" w:rsidP="00D866A7">
      <w:r>
        <w:t xml:space="preserve">In specific areas, as listed in the current statement of work, the </w:t>
      </w:r>
      <w:r w:rsidR="008E3119">
        <w:t xml:space="preserve">ALTSA </w:t>
      </w:r>
      <w:r>
        <w:t>HCS office may contract with the AAA to deliver RN-</w:t>
      </w:r>
      <w:r w:rsidRPr="00277C60">
        <w:t xml:space="preserve">provided nursing services </w:t>
      </w:r>
      <w:r w:rsidRPr="00082F8E">
        <w:t>for</w:t>
      </w:r>
      <w:r w:rsidRPr="00277C60">
        <w:t xml:space="preserve"> </w:t>
      </w:r>
      <w:r w:rsidR="00530C0A">
        <w:t>in-home</w:t>
      </w:r>
      <w:r w:rsidRPr="00277C60">
        <w:t xml:space="preserve"> clients.  </w:t>
      </w:r>
    </w:p>
    <w:p w:rsidR="009C3772" w:rsidRPr="002F09C6" w:rsidRDefault="009C3772" w:rsidP="00D866A7"/>
    <w:p w:rsidR="00D866A7" w:rsidRPr="00277C60" w:rsidRDefault="00D866A7" w:rsidP="00D866A7">
      <w:pPr>
        <w:tabs>
          <w:tab w:val="left" w:pos="-720"/>
        </w:tabs>
        <w:suppressAutoHyphens/>
        <w:rPr>
          <w:u w:val="single"/>
        </w:rPr>
      </w:pPr>
      <w:r w:rsidRPr="00277C60">
        <w:rPr>
          <w:u w:val="single"/>
        </w:rPr>
        <w:t>Contract Information</w:t>
      </w:r>
    </w:p>
    <w:p w:rsidR="00D866A7" w:rsidRPr="00277C60" w:rsidRDefault="00D866A7" w:rsidP="00D866A7">
      <w:pPr>
        <w:tabs>
          <w:tab w:val="left" w:pos="-720"/>
        </w:tabs>
        <w:suppressAutoHyphens/>
      </w:pPr>
      <w:r w:rsidRPr="00277C60">
        <w:t>State/Federal July 1 – June 30</w:t>
      </w:r>
    </w:p>
    <w:p w:rsidR="00D866A7" w:rsidRPr="00277C60" w:rsidRDefault="00D866A7" w:rsidP="00D866A7">
      <w:pPr>
        <w:tabs>
          <w:tab w:val="left" w:pos="-720"/>
        </w:tabs>
        <w:suppressAutoHyphens/>
      </w:pPr>
      <w:r w:rsidRPr="00277C60">
        <w:t>Cost reimbursement</w:t>
      </w:r>
    </w:p>
    <w:p w:rsidR="00D866A7" w:rsidRPr="00277C60" w:rsidRDefault="00D866A7" w:rsidP="00D866A7">
      <w:pPr>
        <w:tabs>
          <w:tab w:val="left" w:pos="-720"/>
        </w:tabs>
        <w:suppressAutoHyphens/>
      </w:pPr>
      <w:r w:rsidRPr="00277C60">
        <w:t>Line item budget required</w:t>
      </w:r>
    </w:p>
    <w:p w:rsidR="00D866A7" w:rsidRPr="00277C60" w:rsidRDefault="00D866A7" w:rsidP="00D866A7">
      <w:r w:rsidRPr="00277C60">
        <w:tab/>
      </w:r>
    </w:p>
    <w:p w:rsidR="00D866A7" w:rsidRDefault="00D866A7" w:rsidP="00D866A7">
      <w:pPr>
        <w:tabs>
          <w:tab w:val="left" w:pos="-720"/>
          <w:tab w:val="left" w:pos="720"/>
        </w:tabs>
        <w:suppressAutoHyphens/>
        <w:rPr>
          <w:u w:val="single"/>
        </w:rPr>
      </w:pPr>
      <w:r w:rsidRPr="00277C60">
        <w:rPr>
          <w:u w:val="single"/>
        </w:rPr>
        <w:t>Program Specifics</w:t>
      </w:r>
    </w:p>
    <w:p w:rsidR="00D97DF6" w:rsidRPr="00277C60" w:rsidRDefault="00D97DF6" w:rsidP="00D866A7">
      <w:pPr>
        <w:tabs>
          <w:tab w:val="left" w:pos="-720"/>
          <w:tab w:val="left" w:pos="720"/>
        </w:tabs>
        <w:suppressAutoHyphens/>
        <w:rPr>
          <w:u w:val="single"/>
        </w:rPr>
      </w:pPr>
    </w:p>
    <w:p w:rsidR="00D97DF6" w:rsidRPr="00D45FF9" w:rsidRDefault="00D97DF6" w:rsidP="00D97DF6">
      <w:pPr>
        <w:tabs>
          <w:tab w:val="left" w:pos="-720"/>
        </w:tabs>
        <w:suppressAutoHyphens/>
        <w:rPr>
          <w:i/>
        </w:rPr>
      </w:pPr>
      <w:r w:rsidRPr="00D45FF9">
        <w:rPr>
          <w:i/>
        </w:rPr>
        <w:t>Administration:</w:t>
      </w:r>
    </w:p>
    <w:p w:rsidR="00D866A7" w:rsidRDefault="00D97DF6" w:rsidP="00D97DF6">
      <w:pPr>
        <w:tabs>
          <w:tab w:val="left" w:pos="-720"/>
        </w:tabs>
        <w:suppressAutoHyphens/>
      </w:pPr>
      <w:r w:rsidRPr="00D45FF9">
        <w:tab/>
        <w:t>Included in line .46 below</w:t>
      </w:r>
    </w:p>
    <w:p w:rsidR="00D97DF6" w:rsidRPr="00277C60" w:rsidRDefault="00D97DF6" w:rsidP="00D97DF6">
      <w:pPr>
        <w:tabs>
          <w:tab w:val="left" w:pos="-720"/>
        </w:tabs>
        <w:suppressAutoHyphens/>
        <w:rPr>
          <w:u w:val="single"/>
        </w:rPr>
      </w:pPr>
    </w:p>
    <w:p w:rsidR="00D866A7" w:rsidRPr="00277C60" w:rsidRDefault="00D866A7" w:rsidP="00D866A7">
      <w:pPr>
        <w:tabs>
          <w:tab w:val="left" w:pos="-720"/>
        </w:tabs>
        <w:suppressAutoHyphens/>
        <w:rPr>
          <w:i/>
        </w:rPr>
      </w:pPr>
      <w:r w:rsidRPr="00277C60">
        <w:rPr>
          <w:i/>
        </w:rPr>
        <w:t>Reported on line item:</w:t>
      </w:r>
    </w:p>
    <w:p w:rsidR="00D866A7" w:rsidRPr="00277C60" w:rsidRDefault="00D866A7" w:rsidP="00D866A7">
      <w:pPr>
        <w:tabs>
          <w:tab w:val="left" w:pos="-720"/>
        </w:tabs>
        <w:suppressAutoHyphens/>
      </w:pPr>
      <w:r w:rsidRPr="00277C60">
        <w:tab/>
        <w:t>.46</w:t>
      </w:r>
      <w:r w:rsidR="001D6D30">
        <w:t xml:space="preserve"> </w:t>
      </w:r>
      <w:r w:rsidRPr="00277C60">
        <w:t xml:space="preserve">Nursing Services – Contracted with </w:t>
      </w:r>
      <w:r w:rsidR="00D97DF6">
        <w:t>HCS</w:t>
      </w:r>
    </w:p>
    <w:p w:rsidR="00D866A7" w:rsidRDefault="00D866A7" w:rsidP="00D866A7">
      <w:pPr>
        <w:tabs>
          <w:tab w:val="left" w:pos="-720"/>
        </w:tabs>
        <w:suppressAutoHyphens/>
        <w:rPr>
          <w:color w:val="0033CC"/>
        </w:rPr>
      </w:pPr>
      <w:r w:rsidRPr="00B83F5F">
        <w:rPr>
          <w:i/>
          <w:color w:val="0033CC"/>
        </w:rPr>
        <w:tab/>
      </w:r>
    </w:p>
    <w:p w:rsidR="00D866A7" w:rsidRPr="003F5B0D" w:rsidRDefault="00D866A7" w:rsidP="00D866A7">
      <w:r w:rsidRPr="003F5B0D">
        <w:rPr>
          <w:u w:val="single"/>
        </w:rPr>
        <w:t>Billing</w:t>
      </w:r>
      <w:r w:rsidRPr="003F5B0D">
        <w:t xml:space="preserve"> </w:t>
      </w:r>
    </w:p>
    <w:p w:rsidR="00D866A7" w:rsidRPr="00D20823" w:rsidRDefault="00AC463C" w:rsidP="00D866A7">
      <w:r w:rsidRPr="00D20823">
        <w:t xml:space="preserve">The AAA will bill </w:t>
      </w:r>
      <w:r w:rsidR="008E3119">
        <w:t>ALTSA</w:t>
      </w:r>
      <w:r w:rsidR="008E3119" w:rsidRPr="00D20823">
        <w:t xml:space="preserve"> </w:t>
      </w:r>
      <w:r w:rsidRPr="00D20823">
        <w:t>monthly, but not more frequently, using the</w:t>
      </w:r>
      <w:r w:rsidR="00D866A7" w:rsidRPr="00D20823">
        <w:t xml:space="preserve"> Title XIX BARS Support Form</w:t>
      </w:r>
      <w:r w:rsidR="00D45FF9" w:rsidRPr="00D20823">
        <w:t>.</w:t>
      </w:r>
    </w:p>
    <w:p w:rsidR="00D866A7" w:rsidRPr="00D20823" w:rsidRDefault="00D866A7" w:rsidP="00D866A7">
      <w:pPr>
        <w:tabs>
          <w:tab w:val="left" w:pos="-720"/>
        </w:tabs>
        <w:suppressAutoHyphens/>
        <w:rPr>
          <w:u w:val="single"/>
        </w:rPr>
      </w:pPr>
    </w:p>
    <w:p w:rsidR="00D866A7" w:rsidRDefault="00D866A7" w:rsidP="00D866A7">
      <w:pPr>
        <w:tabs>
          <w:tab w:val="left" w:pos="-720"/>
        </w:tabs>
        <w:suppressAutoHyphens/>
        <w:rPr>
          <w:u w:val="single"/>
        </w:rPr>
      </w:pPr>
      <w:r w:rsidRPr="00D20823">
        <w:rPr>
          <w:u w:val="single"/>
        </w:rPr>
        <w:t>Funding Source</w:t>
      </w:r>
      <w:r w:rsidR="00ED61D1">
        <w:rPr>
          <w:u w:val="single"/>
        </w:rPr>
        <w:t>s</w:t>
      </w:r>
    </w:p>
    <w:p w:rsidR="00ED61D1" w:rsidRPr="00D20823" w:rsidRDefault="00ED61D1" w:rsidP="00D866A7">
      <w:pPr>
        <w:tabs>
          <w:tab w:val="left" w:pos="-720"/>
        </w:tabs>
        <w:suppressAutoHyphens/>
        <w:rPr>
          <w:u w:val="single"/>
        </w:rPr>
      </w:pPr>
    </w:p>
    <w:p w:rsidR="00FB4426" w:rsidRDefault="00FB4426" w:rsidP="00D866A7">
      <w:pPr>
        <w:tabs>
          <w:tab w:val="left" w:pos="-720"/>
        </w:tabs>
        <w:suppressAutoHyphens/>
      </w:pPr>
      <w:r>
        <w:t>Portion related to Medicaid clients:</w:t>
      </w:r>
    </w:p>
    <w:p w:rsidR="00D866A7" w:rsidRPr="00D20823" w:rsidRDefault="00D866A7" w:rsidP="00D866A7">
      <w:pPr>
        <w:tabs>
          <w:tab w:val="left" w:pos="-720"/>
        </w:tabs>
        <w:suppressAutoHyphens/>
      </w:pPr>
      <w:r w:rsidRPr="00D20823">
        <w:t>50% State</w:t>
      </w:r>
    </w:p>
    <w:p w:rsidR="00D866A7" w:rsidRPr="00D20823" w:rsidRDefault="00D866A7" w:rsidP="00D866A7">
      <w:pPr>
        <w:tabs>
          <w:tab w:val="left" w:pos="-720"/>
        </w:tabs>
        <w:suppressAutoHyphens/>
      </w:pPr>
      <w:r w:rsidRPr="00D20823">
        <w:t xml:space="preserve">50% Federal </w:t>
      </w:r>
    </w:p>
    <w:p w:rsidR="00D866A7" w:rsidRDefault="00D866A7" w:rsidP="00D866A7">
      <w:pPr>
        <w:tabs>
          <w:tab w:val="left" w:pos="-720"/>
        </w:tabs>
        <w:suppressAutoHyphens/>
      </w:pPr>
      <w:r w:rsidRPr="00D20823">
        <w:t>CFDA 93.778 – Title XIX</w:t>
      </w:r>
    </w:p>
    <w:p w:rsidR="009C3772" w:rsidRPr="00D20823" w:rsidRDefault="009C3772" w:rsidP="00D866A7">
      <w:pPr>
        <w:tabs>
          <w:tab w:val="left" w:pos="-720"/>
        </w:tabs>
        <w:suppressAutoHyphens/>
      </w:pPr>
      <w:r>
        <w:t>CFDA 93.791 – Money Follows the Person/Roads to Community Living (MFP/RCL)</w:t>
      </w:r>
    </w:p>
    <w:p w:rsidR="00D866A7" w:rsidRDefault="00D866A7" w:rsidP="00D866A7">
      <w:pPr>
        <w:tabs>
          <w:tab w:val="left" w:pos="-720"/>
        </w:tabs>
        <w:suppressAutoHyphens/>
      </w:pPr>
    </w:p>
    <w:p w:rsidR="00FB4426" w:rsidRPr="00FD4FB5" w:rsidRDefault="00FB4426" w:rsidP="00FB4426">
      <w:pPr>
        <w:tabs>
          <w:tab w:val="left" w:pos="-720"/>
        </w:tabs>
        <w:suppressAutoHyphens/>
      </w:pPr>
      <w:r w:rsidRPr="00FD4FB5">
        <w:t>Portion related to Chore clients:</w:t>
      </w:r>
    </w:p>
    <w:p w:rsidR="00FB4426" w:rsidRPr="00FD4FB5" w:rsidRDefault="00FB4426" w:rsidP="00FB4426">
      <w:pPr>
        <w:tabs>
          <w:tab w:val="left" w:pos="-720"/>
        </w:tabs>
        <w:suppressAutoHyphens/>
      </w:pPr>
      <w:r>
        <w:t xml:space="preserve">100% </w:t>
      </w:r>
      <w:r w:rsidRPr="00FD4FB5">
        <w:t>State</w:t>
      </w:r>
    </w:p>
    <w:p w:rsidR="00FB4426" w:rsidRDefault="00FB4426" w:rsidP="00FB4426">
      <w:pPr>
        <w:tabs>
          <w:tab w:val="left" w:pos="-720"/>
        </w:tabs>
        <w:suppressAutoHyphens/>
        <w:rPr>
          <w:color w:val="00B050"/>
        </w:rPr>
      </w:pPr>
    </w:p>
    <w:p w:rsidR="00FB4426" w:rsidRPr="004F5D60" w:rsidRDefault="00FB4426" w:rsidP="00FB4426">
      <w:pPr>
        <w:tabs>
          <w:tab w:val="left" w:pos="-720"/>
        </w:tabs>
        <w:suppressAutoHyphens/>
      </w:pPr>
      <w:r w:rsidRPr="00FD4FB5">
        <w:t>Match is not an</w:t>
      </w:r>
      <w:r>
        <w:t xml:space="preserve"> exact 50% federal/state split. </w:t>
      </w:r>
      <w:r w:rsidRPr="004F5D60">
        <w:t>This funding includes Medicaid</w:t>
      </w:r>
      <w:r w:rsidR="000D3F55">
        <w:t>, RCL</w:t>
      </w:r>
      <w:r w:rsidRPr="004F5D60">
        <w:t xml:space="preserve"> and Chore (state only funded) clients so the costs must be allocated across these funding sources.  The net result is that </w:t>
      </w:r>
      <w:r>
        <w:t>Nursing Services – Contracted with HCS</w:t>
      </w:r>
      <w:r w:rsidRPr="004F5D60">
        <w:t xml:space="preserve"> is allocated a small portion to state only funding and the remaining Title XIX</w:t>
      </w:r>
      <w:r w:rsidR="000D3F55">
        <w:t>/RCL</w:t>
      </w:r>
      <w:r w:rsidRPr="004F5D60">
        <w:t xml:space="preserve"> portion is matched by 50% federal dollars.  Because of this allocation process, the AAA must request the federal breakout of these funds from </w:t>
      </w:r>
      <w:r>
        <w:t>ALTSA</w:t>
      </w:r>
      <w:r w:rsidRPr="004F5D60">
        <w:t xml:space="preserve"> when completing its annual Schedule of Expenditures of Federal Awards for the Medicaid programs.</w:t>
      </w:r>
    </w:p>
    <w:p w:rsidR="00FB4426" w:rsidRDefault="00FB4426" w:rsidP="00D866A7">
      <w:pPr>
        <w:tabs>
          <w:tab w:val="left" w:pos="-720"/>
        </w:tabs>
        <w:suppressAutoHyphens/>
      </w:pPr>
    </w:p>
    <w:p w:rsidR="00D866A7" w:rsidRPr="00D20823" w:rsidRDefault="00D866A7" w:rsidP="00D866A7">
      <w:pPr>
        <w:tabs>
          <w:tab w:val="left" w:pos="-720"/>
        </w:tabs>
        <w:suppressAutoHyphens/>
        <w:rPr>
          <w:strike/>
          <w:u w:val="single"/>
        </w:rPr>
      </w:pPr>
      <w:r w:rsidRPr="00D20823">
        <w:rPr>
          <w:u w:val="single"/>
        </w:rPr>
        <w:t>Match</w:t>
      </w:r>
    </w:p>
    <w:p w:rsidR="00D866A7" w:rsidRPr="003F5B0D" w:rsidRDefault="00D866A7" w:rsidP="00D866A7">
      <w:pPr>
        <w:tabs>
          <w:tab w:val="left" w:pos="-720"/>
        </w:tabs>
        <w:suppressAutoHyphens/>
      </w:pPr>
      <w:r w:rsidRPr="00D20823">
        <w:t>No matching requirement at the AAA level, match</w:t>
      </w:r>
      <w:r w:rsidRPr="003F5B0D">
        <w:t xml:space="preserve"> is included in the contracted amount</w:t>
      </w:r>
      <w:r w:rsidR="00D45FF9">
        <w:t>.</w:t>
      </w:r>
    </w:p>
    <w:p w:rsidR="00D866A7" w:rsidRPr="003F5B0D" w:rsidRDefault="00D866A7" w:rsidP="00D866A7">
      <w:pPr>
        <w:tabs>
          <w:tab w:val="left" w:pos="-720"/>
        </w:tabs>
        <w:suppressAutoHyphens/>
        <w:rPr>
          <w:u w:val="single"/>
        </w:rPr>
      </w:pPr>
    </w:p>
    <w:p w:rsidR="00D866A7" w:rsidRPr="003F5B0D" w:rsidRDefault="00D866A7" w:rsidP="00D866A7">
      <w:pPr>
        <w:tabs>
          <w:tab w:val="left" w:pos="-720"/>
        </w:tabs>
        <w:suppressAutoHyphens/>
        <w:rPr>
          <w:u w:val="single"/>
        </w:rPr>
      </w:pPr>
      <w:r w:rsidRPr="003F5B0D">
        <w:rPr>
          <w:u w:val="single"/>
        </w:rPr>
        <w:t>Program Income</w:t>
      </w:r>
    </w:p>
    <w:p w:rsidR="00D866A7" w:rsidRPr="003F5B0D" w:rsidRDefault="00D866A7" w:rsidP="00D866A7">
      <w:pPr>
        <w:tabs>
          <w:tab w:val="left" w:pos="-720"/>
        </w:tabs>
        <w:suppressAutoHyphens/>
      </w:pPr>
      <w:r w:rsidRPr="003F5B0D">
        <w:t>Not applicable</w:t>
      </w:r>
    </w:p>
    <w:p w:rsidR="00D866A7" w:rsidRDefault="00D866A7" w:rsidP="00D866A7">
      <w:pPr>
        <w:tabs>
          <w:tab w:val="left" w:pos="-720"/>
        </w:tabs>
        <w:suppressAutoHyphens/>
        <w:rPr>
          <w:color w:val="0033CC"/>
        </w:rPr>
      </w:pPr>
    </w:p>
    <w:p w:rsidR="00D866A7" w:rsidRPr="00D45FF9" w:rsidRDefault="00D866A7" w:rsidP="00D866A7">
      <w:pPr>
        <w:tabs>
          <w:tab w:val="left" w:pos="-720"/>
        </w:tabs>
        <w:suppressAutoHyphens/>
        <w:rPr>
          <w:u w:val="single"/>
        </w:rPr>
      </w:pPr>
      <w:r w:rsidRPr="00D45FF9">
        <w:rPr>
          <w:u w:val="single"/>
        </w:rPr>
        <w:t>Distribution Methodology</w:t>
      </w:r>
    </w:p>
    <w:p w:rsidR="00D866A7" w:rsidRPr="00D45FF9" w:rsidRDefault="008E3119" w:rsidP="00D866A7">
      <w:r>
        <w:t>ALTSA</w:t>
      </w:r>
      <w:r w:rsidRPr="00D45FF9">
        <w:t xml:space="preserve"> </w:t>
      </w:r>
      <w:r w:rsidR="00D866A7" w:rsidRPr="00D45FF9">
        <w:t>and the AA</w:t>
      </w:r>
      <w:r w:rsidR="00D97DF6" w:rsidRPr="00D45FF9">
        <w:t xml:space="preserve">A negotiate </w:t>
      </w:r>
      <w:r w:rsidR="00D866A7" w:rsidRPr="00D45FF9">
        <w:t>the amount of funding it will receive to manage and maintain HCS nursing functions.  The funding is based on the historical number of H</w:t>
      </w:r>
      <w:r w:rsidR="00D97DF6" w:rsidRPr="00D45FF9">
        <w:t>CS</w:t>
      </w:r>
      <w:r w:rsidR="00D866A7" w:rsidRPr="00D45FF9">
        <w:t xml:space="preserve"> nursing contacts, the projection for future contacts and projected costs.   </w:t>
      </w:r>
    </w:p>
    <w:p w:rsidR="00D866A7" w:rsidRPr="006122EB" w:rsidRDefault="00D866A7" w:rsidP="00D866A7">
      <w:pPr>
        <w:tabs>
          <w:tab w:val="left" w:pos="-720"/>
        </w:tabs>
        <w:suppressAutoHyphens/>
        <w:rPr>
          <w:color w:val="0033CC"/>
        </w:rPr>
      </w:pPr>
    </w:p>
    <w:p w:rsidR="00D866A7" w:rsidRPr="003F5B0D" w:rsidRDefault="00D866A7" w:rsidP="00D866A7">
      <w:pPr>
        <w:tabs>
          <w:tab w:val="left" w:pos="-720"/>
        </w:tabs>
        <w:suppressAutoHyphens/>
        <w:rPr>
          <w:u w:val="single"/>
        </w:rPr>
      </w:pPr>
      <w:r w:rsidRPr="003F5B0D">
        <w:rPr>
          <w:u w:val="single"/>
        </w:rPr>
        <w:t>Guidelines and Regulations</w:t>
      </w:r>
    </w:p>
    <w:p w:rsidR="00D866A7" w:rsidRDefault="00D866A7" w:rsidP="00D866A7">
      <w:pPr>
        <w:tabs>
          <w:tab w:val="left" w:pos="-720"/>
          <w:tab w:val="left" w:pos="0"/>
          <w:tab w:val="left" w:pos="720"/>
        </w:tabs>
        <w:suppressAutoHyphens/>
        <w:rPr>
          <w:rFonts w:cs="Arial"/>
        </w:rPr>
      </w:pPr>
      <w:r w:rsidRPr="003F5B0D">
        <w:rPr>
          <w:rFonts w:cs="Arial"/>
        </w:rPr>
        <w:t>42 CFR Parts 430 through 456 (Subchapter C)</w:t>
      </w:r>
    </w:p>
    <w:p w:rsidR="00560ACE" w:rsidRPr="003F5B0D" w:rsidRDefault="00560ACE" w:rsidP="00D866A7">
      <w:pPr>
        <w:tabs>
          <w:tab w:val="left" w:pos="-720"/>
          <w:tab w:val="left" w:pos="0"/>
          <w:tab w:val="left" w:pos="720"/>
        </w:tabs>
        <w:suppressAutoHyphens/>
        <w:rPr>
          <w:rFonts w:cs="Arial"/>
        </w:rPr>
      </w:pPr>
      <w:r>
        <w:rPr>
          <w:rFonts w:cs="Arial"/>
        </w:rPr>
        <w:t>45 CFR Part 75</w:t>
      </w:r>
    </w:p>
    <w:p w:rsidR="00D866A7" w:rsidRDefault="00D866A7" w:rsidP="00D866A7">
      <w:pPr>
        <w:rPr>
          <w:color w:val="FF0000"/>
        </w:rPr>
      </w:pPr>
    </w:p>
    <w:bookmarkStart w:id="60" w:name="_Contracted_Front_Door"/>
    <w:bookmarkStart w:id="61" w:name="_Muckleshoot_and_Other"/>
    <w:bookmarkEnd w:id="60"/>
    <w:bookmarkEnd w:id="61"/>
    <w:p w:rsidR="00D866A7" w:rsidRPr="003F5B0D" w:rsidRDefault="007F6D59" w:rsidP="00D866A7">
      <w:pPr>
        <w:pStyle w:val="Heading3"/>
        <w:rPr>
          <w:rStyle w:val="Hyperlink"/>
          <w:color w:val="auto"/>
          <w:u w:val="none"/>
        </w:rPr>
      </w:pPr>
      <w:r>
        <w:rPr>
          <w:rStyle w:val="Hyperlink"/>
          <w:color w:val="auto"/>
          <w:u w:val="none"/>
        </w:rPr>
        <w:fldChar w:fldCharType="begin"/>
      </w:r>
      <w:r>
        <w:rPr>
          <w:rStyle w:val="Hyperlink"/>
          <w:color w:val="auto"/>
          <w:u w:val="none"/>
        </w:rPr>
        <w:instrText xml:space="preserve"> HYPERLINK  \l "_Fiscal_Operations" </w:instrText>
      </w:r>
      <w:r>
        <w:rPr>
          <w:rStyle w:val="Hyperlink"/>
          <w:color w:val="auto"/>
          <w:u w:val="none"/>
        </w:rPr>
        <w:fldChar w:fldCharType="separate"/>
      </w:r>
      <w:r w:rsidRPr="007F6D59">
        <w:rPr>
          <w:rStyle w:val="Hyperlink"/>
        </w:rPr>
        <w:t xml:space="preserve">Muckleshoot and Other </w:t>
      </w:r>
      <w:r w:rsidR="00D866A7" w:rsidRPr="007F6D59">
        <w:rPr>
          <w:rStyle w:val="Hyperlink"/>
        </w:rPr>
        <w:t>Contracted Front Door</w:t>
      </w:r>
      <w:r w:rsidR="00C22CEF" w:rsidRPr="007F6D59">
        <w:rPr>
          <w:rStyle w:val="Hyperlink"/>
        </w:rPr>
        <w:t xml:space="preserve"> Functions</w:t>
      </w:r>
      <w:r>
        <w:rPr>
          <w:rStyle w:val="Hyperlink"/>
          <w:color w:val="auto"/>
          <w:u w:val="none"/>
        </w:rPr>
        <w:fldChar w:fldCharType="end"/>
      </w:r>
    </w:p>
    <w:p w:rsidR="00D866A7" w:rsidRPr="003F5B0D" w:rsidRDefault="00D866A7" w:rsidP="00D866A7"/>
    <w:p w:rsidR="00D866A7" w:rsidRPr="003F5B0D" w:rsidRDefault="00D866A7" w:rsidP="00D866A7">
      <w:pPr>
        <w:rPr>
          <w:u w:val="single"/>
        </w:rPr>
      </w:pPr>
      <w:r w:rsidRPr="003F5B0D">
        <w:rPr>
          <w:u w:val="single"/>
        </w:rPr>
        <w:t>General Information</w:t>
      </w:r>
    </w:p>
    <w:p w:rsidR="00D866A7" w:rsidRPr="003F5B0D" w:rsidRDefault="00D866A7" w:rsidP="00D866A7">
      <w:r w:rsidRPr="003F5B0D">
        <w:t xml:space="preserve">The Aging and Disability Services/Seattle King County AAA has been </w:t>
      </w:r>
      <w:r w:rsidR="00FB49A7">
        <w:t xml:space="preserve">authorized to complete initial in-home assessments for individuals who identify as Muckleshoot tribal members, and </w:t>
      </w:r>
      <w:r w:rsidRPr="003F5B0D">
        <w:t xml:space="preserve">to contract </w:t>
      </w:r>
      <w:r w:rsidRPr="00D20823">
        <w:t xml:space="preserve">with </w:t>
      </w:r>
      <w:r w:rsidR="00AC463C" w:rsidRPr="00D20823">
        <w:t xml:space="preserve">other </w:t>
      </w:r>
      <w:r w:rsidR="006B7A03" w:rsidRPr="00D20823">
        <w:t>organizations</w:t>
      </w:r>
      <w:r w:rsidRPr="003F5B0D">
        <w:t xml:space="preserve"> in its services area to complete initial in-home assessments for identified ethnic populations that it serves. </w:t>
      </w:r>
    </w:p>
    <w:p w:rsidR="00D866A7" w:rsidRPr="003F5B0D" w:rsidRDefault="00D866A7" w:rsidP="00D866A7"/>
    <w:p w:rsidR="00D866A7" w:rsidRPr="003F5B0D" w:rsidRDefault="00D866A7" w:rsidP="00D866A7">
      <w:pPr>
        <w:tabs>
          <w:tab w:val="left" w:pos="-720"/>
        </w:tabs>
        <w:suppressAutoHyphens/>
        <w:rPr>
          <w:u w:val="single"/>
        </w:rPr>
      </w:pPr>
      <w:r w:rsidRPr="003F5B0D">
        <w:rPr>
          <w:u w:val="single"/>
        </w:rPr>
        <w:t>Contract Information</w:t>
      </w:r>
    </w:p>
    <w:p w:rsidR="00D866A7" w:rsidRPr="003F5B0D" w:rsidRDefault="00D866A7" w:rsidP="00D866A7">
      <w:pPr>
        <w:tabs>
          <w:tab w:val="left" w:pos="-720"/>
        </w:tabs>
        <w:suppressAutoHyphens/>
      </w:pPr>
      <w:r w:rsidRPr="003F5B0D">
        <w:t>State/Federal July 1 – June 30</w:t>
      </w:r>
    </w:p>
    <w:p w:rsidR="00D866A7" w:rsidRPr="003F5B0D" w:rsidRDefault="00D866A7" w:rsidP="00D866A7">
      <w:pPr>
        <w:tabs>
          <w:tab w:val="left" w:pos="-720"/>
        </w:tabs>
        <w:suppressAutoHyphens/>
      </w:pPr>
      <w:r w:rsidRPr="003F5B0D">
        <w:t>Cost reimbursement</w:t>
      </w:r>
    </w:p>
    <w:p w:rsidR="00D866A7" w:rsidRPr="003F5B0D" w:rsidRDefault="00D866A7" w:rsidP="00D866A7">
      <w:pPr>
        <w:tabs>
          <w:tab w:val="left" w:pos="-720"/>
        </w:tabs>
        <w:suppressAutoHyphens/>
      </w:pPr>
      <w:r w:rsidRPr="003F5B0D">
        <w:t>Line item budget required</w:t>
      </w:r>
    </w:p>
    <w:p w:rsidR="00D866A7" w:rsidRPr="00CA3816" w:rsidRDefault="00D866A7" w:rsidP="00D866A7">
      <w:pPr>
        <w:rPr>
          <w:color w:val="FF0000"/>
        </w:rPr>
      </w:pPr>
      <w:r>
        <w:rPr>
          <w:color w:val="0033CC"/>
        </w:rPr>
        <w:tab/>
      </w:r>
    </w:p>
    <w:p w:rsidR="00D866A7" w:rsidRDefault="00D866A7" w:rsidP="00D866A7">
      <w:pPr>
        <w:tabs>
          <w:tab w:val="left" w:pos="-720"/>
          <w:tab w:val="left" w:pos="720"/>
        </w:tabs>
        <w:suppressAutoHyphens/>
        <w:rPr>
          <w:u w:val="single"/>
        </w:rPr>
      </w:pPr>
      <w:r w:rsidRPr="003F5B0D">
        <w:rPr>
          <w:u w:val="single"/>
        </w:rPr>
        <w:t>Program Specifics</w:t>
      </w:r>
    </w:p>
    <w:p w:rsidR="00D97DF6" w:rsidRPr="003F5B0D" w:rsidRDefault="00D97DF6" w:rsidP="00D866A7">
      <w:pPr>
        <w:tabs>
          <w:tab w:val="left" w:pos="-720"/>
          <w:tab w:val="left" w:pos="720"/>
        </w:tabs>
        <w:suppressAutoHyphens/>
        <w:rPr>
          <w:u w:val="single"/>
        </w:rPr>
      </w:pPr>
    </w:p>
    <w:p w:rsidR="00D97DF6" w:rsidRPr="00D45FF9" w:rsidRDefault="00D97DF6" w:rsidP="00D97DF6">
      <w:pPr>
        <w:tabs>
          <w:tab w:val="left" w:pos="-720"/>
        </w:tabs>
        <w:suppressAutoHyphens/>
        <w:rPr>
          <w:i/>
        </w:rPr>
      </w:pPr>
      <w:r w:rsidRPr="00D45FF9">
        <w:rPr>
          <w:i/>
        </w:rPr>
        <w:t>Administration:</w:t>
      </w:r>
    </w:p>
    <w:p w:rsidR="00D97DF6" w:rsidRPr="00D45FF9" w:rsidRDefault="00D97DF6" w:rsidP="00D97DF6">
      <w:pPr>
        <w:tabs>
          <w:tab w:val="left" w:pos="-720"/>
        </w:tabs>
        <w:suppressAutoHyphens/>
      </w:pPr>
      <w:r w:rsidRPr="00D45FF9">
        <w:tab/>
        <w:t>Included in line</w:t>
      </w:r>
      <w:r w:rsidR="00DC7B59">
        <w:t>s .48 and</w:t>
      </w:r>
      <w:r w:rsidRPr="00D45FF9">
        <w:t xml:space="preserve"> .49 below</w:t>
      </w:r>
    </w:p>
    <w:p w:rsidR="00D866A7" w:rsidRPr="003F5B0D" w:rsidRDefault="00D866A7" w:rsidP="00D866A7">
      <w:pPr>
        <w:tabs>
          <w:tab w:val="left" w:pos="-720"/>
        </w:tabs>
        <w:suppressAutoHyphens/>
        <w:rPr>
          <w:u w:val="single"/>
        </w:rPr>
      </w:pPr>
    </w:p>
    <w:p w:rsidR="00D866A7" w:rsidRPr="003F5B0D" w:rsidRDefault="00D866A7" w:rsidP="00D866A7">
      <w:pPr>
        <w:tabs>
          <w:tab w:val="left" w:pos="-720"/>
        </w:tabs>
        <w:suppressAutoHyphens/>
        <w:rPr>
          <w:i/>
        </w:rPr>
      </w:pPr>
      <w:r w:rsidRPr="003F5B0D">
        <w:rPr>
          <w:i/>
        </w:rPr>
        <w:t>Reported on line item:</w:t>
      </w:r>
    </w:p>
    <w:p w:rsidR="00FB49A7" w:rsidRDefault="00BA77AA" w:rsidP="00D866A7">
      <w:pPr>
        <w:tabs>
          <w:tab w:val="left" w:pos="-720"/>
        </w:tabs>
        <w:suppressAutoHyphens/>
      </w:pPr>
      <w:r>
        <w:tab/>
      </w:r>
      <w:r w:rsidR="00FB49A7">
        <w:t>.48 Muckleshoot Initial Assessment (King only)</w:t>
      </w:r>
      <w:r w:rsidR="00D866A7" w:rsidRPr="003F5B0D">
        <w:tab/>
      </w:r>
    </w:p>
    <w:p w:rsidR="00D866A7" w:rsidRPr="003F5B0D" w:rsidRDefault="00BA77AA" w:rsidP="00D866A7">
      <w:pPr>
        <w:tabs>
          <w:tab w:val="left" w:pos="-720"/>
        </w:tabs>
        <w:suppressAutoHyphens/>
      </w:pPr>
      <w:r>
        <w:tab/>
      </w:r>
      <w:r w:rsidR="00D866A7" w:rsidRPr="003F5B0D">
        <w:t>.49</w:t>
      </w:r>
      <w:r w:rsidR="00FB49A7">
        <w:t xml:space="preserve"> </w:t>
      </w:r>
      <w:r w:rsidR="00D866A7" w:rsidRPr="003F5B0D">
        <w:t>Contract Front Door Functions (King only)</w:t>
      </w:r>
    </w:p>
    <w:p w:rsidR="00D866A7" w:rsidRPr="003F5B0D" w:rsidRDefault="00D866A7" w:rsidP="00D866A7">
      <w:pPr>
        <w:tabs>
          <w:tab w:val="left" w:pos="-720"/>
        </w:tabs>
        <w:suppressAutoHyphens/>
        <w:rPr>
          <w:strike/>
        </w:rPr>
      </w:pPr>
      <w:r w:rsidRPr="003F5B0D">
        <w:tab/>
      </w:r>
    </w:p>
    <w:p w:rsidR="00D866A7" w:rsidRPr="003F5B0D" w:rsidRDefault="00D866A7" w:rsidP="00D866A7">
      <w:pPr>
        <w:tabs>
          <w:tab w:val="left" w:pos="-720"/>
        </w:tabs>
        <w:suppressAutoHyphens/>
        <w:rPr>
          <w:u w:val="single"/>
        </w:rPr>
      </w:pPr>
      <w:r w:rsidRPr="003F5B0D">
        <w:rPr>
          <w:u w:val="single"/>
        </w:rPr>
        <w:t>Billing</w:t>
      </w:r>
    </w:p>
    <w:p w:rsidR="00D866A7" w:rsidRPr="003F5B0D" w:rsidRDefault="00AC463C" w:rsidP="00D866A7">
      <w:pPr>
        <w:tabs>
          <w:tab w:val="left" w:pos="-720"/>
        </w:tabs>
        <w:suppressAutoHyphens/>
      </w:pPr>
      <w:r w:rsidRPr="00D20823">
        <w:t xml:space="preserve">The AAA will bill </w:t>
      </w:r>
      <w:r w:rsidR="005266EB">
        <w:t>ALTSA</w:t>
      </w:r>
      <w:r w:rsidR="005266EB" w:rsidRPr="00D20823">
        <w:t xml:space="preserve"> </w:t>
      </w:r>
      <w:r w:rsidRPr="00D20823">
        <w:t xml:space="preserve">monthly, but not more frequently, using the </w:t>
      </w:r>
      <w:r w:rsidR="00D866A7" w:rsidRPr="00D20823">
        <w:t>Title XIX BARS Support</w:t>
      </w:r>
      <w:r w:rsidR="00D866A7" w:rsidRPr="003F5B0D">
        <w:t xml:space="preserve"> Form</w:t>
      </w:r>
      <w:r w:rsidR="00D45FF9">
        <w:t>.</w:t>
      </w:r>
    </w:p>
    <w:p w:rsidR="00D866A7" w:rsidRPr="009D4D93" w:rsidRDefault="00D866A7" w:rsidP="00D866A7">
      <w:pPr>
        <w:tabs>
          <w:tab w:val="left" w:pos="-720"/>
        </w:tabs>
        <w:suppressAutoHyphens/>
        <w:rPr>
          <w:color w:val="0033CC"/>
          <w:u w:val="single"/>
        </w:rPr>
      </w:pPr>
    </w:p>
    <w:p w:rsidR="005266EB" w:rsidRDefault="005266EB" w:rsidP="005266EB">
      <w:pPr>
        <w:tabs>
          <w:tab w:val="left" w:pos="-720"/>
        </w:tabs>
        <w:suppressAutoHyphens/>
        <w:rPr>
          <w:u w:val="single"/>
        </w:rPr>
      </w:pPr>
      <w:r w:rsidRPr="00D20823">
        <w:rPr>
          <w:u w:val="single"/>
        </w:rPr>
        <w:t>Funding Source</w:t>
      </w:r>
      <w:r w:rsidR="00AF46A2">
        <w:rPr>
          <w:u w:val="single"/>
        </w:rPr>
        <w:t>s</w:t>
      </w:r>
    </w:p>
    <w:p w:rsidR="00AF46A2" w:rsidRPr="00D20823" w:rsidRDefault="00AF46A2" w:rsidP="005266EB">
      <w:pPr>
        <w:tabs>
          <w:tab w:val="left" w:pos="-720"/>
        </w:tabs>
        <w:suppressAutoHyphens/>
        <w:rPr>
          <w:u w:val="single"/>
        </w:rPr>
      </w:pPr>
    </w:p>
    <w:p w:rsidR="005266EB" w:rsidRDefault="005266EB" w:rsidP="005266EB">
      <w:pPr>
        <w:tabs>
          <w:tab w:val="left" w:pos="-720"/>
        </w:tabs>
        <w:suppressAutoHyphens/>
      </w:pPr>
      <w:r>
        <w:t>Portion related to Medicaid clients:</w:t>
      </w:r>
    </w:p>
    <w:p w:rsidR="005266EB" w:rsidRPr="00D20823" w:rsidRDefault="005266EB" w:rsidP="005266EB">
      <w:pPr>
        <w:tabs>
          <w:tab w:val="left" w:pos="-720"/>
        </w:tabs>
        <w:suppressAutoHyphens/>
      </w:pPr>
      <w:r w:rsidRPr="00D20823">
        <w:t>50% State</w:t>
      </w:r>
    </w:p>
    <w:p w:rsidR="005266EB" w:rsidRPr="00D20823" w:rsidRDefault="005266EB" w:rsidP="005266EB">
      <w:pPr>
        <w:tabs>
          <w:tab w:val="left" w:pos="-720"/>
        </w:tabs>
        <w:suppressAutoHyphens/>
      </w:pPr>
      <w:r w:rsidRPr="00D20823">
        <w:t xml:space="preserve">50% Federal </w:t>
      </w:r>
    </w:p>
    <w:p w:rsidR="005266EB" w:rsidRDefault="005266EB" w:rsidP="005266EB">
      <w:pPr>
        <w:tabs>
          <w:tab w:val="left" w:pos="-720"/>
        </w:tabs>
        <w:suppressAutoHyphens/>
      </w:pPr>
      <w:r w:rsidRPr="00D20823">
        <w:t>CFDA 93.778 – Title XIX</w:t>
      </w:r>
    </w:p>
    <w:p w:rsidR="005266EB" w:rsidRPr="00D20823" w:rsidRDefault="005266EB" w:rsidP="005266EB">
      <w:pPr>
        <w:tabs>
          <w:tab w:val="left" w:pos="-720"/>
        </w:tabs>
        <w:suppressAutoHyphens/>
      </w:pPr>
      <w:r>
        <w:t>CFDA 93.791 – Money Follows the Person/Roads to Community Living (MFP/RCL)</w:t>
      </w:r>
    </w:p>
    <w:p w:rsidR="005266EB" w:rsidRDefault="005266EB" w:rsidP="005266EB">
      <w:pPr>
        <w:tabs>
          <w:tab w:val="left" w:pos="-720"/>
        </w:tabs>
        <w:suppressAutoHyphens/>
      </w:pPr>
    </w:p>
    <w:p w:rsidR="005266EB" w:rsidRPr="00FD4FB5" w:rsidRDefault="005266EB" w:rsidP="005266EB">
      <w:pPr>
        <w:tabs>
          <w:tab w:val="left" w:pos="-720"/>
        </w:tabs>
        <w:suppressAutoHyphens/>
      </w:pPr>
      <w:r w:rsidRPr="00FD4FB5">
        <w:t>Portion related to Chore clients:</w:t>
      </w:r>
    </w:p>
    <w:p w:rsidR="005266EB" w:rsidRPr="00FD4FB5" w:rsidRDefault="005266EB" w:rsidP="005266EB">
      <w:pPr>
        <w:tabs>
          <w:tab w:val="left" w:pos="-720"/>
        </w:tabs>
        <w:suppressAutoHyphens/>
      </w:pPr>
      <w:r>
        <w:t xml:space="preserve">100% </w:t>
      </w:r>
      <w:r w:rsidRPr="00FD4FB5">
        <w:t>State</w:t>
      </w:r>
    </w:p>
    <w:p w:rsidR="005266EB" w:rsidRDefault="005266EB" w:rsidP="005266EB">
      <w:pPr>
        <w:tabs>
          <w:tab w:val="left" w:pos="-720"/>
        </w:tabs>
        <w:suppressAutoHyphens/>
        <w:rPr>
          <w:color w:val="00B050"/>
        </w:rPr>
      </w:pPr>
    </w:p>
    <w:p w:rsidR="005266EB" w:rsidRPr="004F5D60" w:rsidRDefault="005266EB" w:rsidP="005266EB">
      <w:pPr>
        <w:tabs>
          <w:tab w:val="left" w:pos="-720"/>
        </w:tabs>
        <w:suppressAutoHyphens/>
      </w:pPr>
      <w:r w:rsidRPr="00FD4FB5">
        <w:t>Match is not an</w:t>
      </w:r>
      <w:r>
        <w:t xml:space="preserve"> exact 50% federal/state split. </w:t>
      </w:r>
      <w:r w:rsidRPr="004F5D60">
        <w:t>This funding includes Medicaid</w:t>
      </w:r>
      <w:r w:rsidR="002707DC">
        <w:t>, RCL</w:t>
      </w:r>
      <w:r w:rsidRPr="004F5D60">
        <w:t xml:space="preserve"> and Chore (state only funded) clients so the costs must be allocated across these funding sources.  The net result is that </w:t>
      </w:r>
      <w:r>
        <w:t xml:space="preserve">Front Door </w:t>
      </w:r>
      <w:r w:rsidRPr="004F5D60">
        <w:t>is allocated a small portion to state only funding and the remaining Title XIX</w:t>
      </w:r>
      <w:r w:rsidR="002707DC">
        <w:t>/RCL</w:t>
      </w:r>
      <w:r w:rsidRPr="004F5D60">
        <w:t xml:space="preserve"> portion is matched by 50% federal dollars.  Because of this allocation process, the AAA must request the federal breakout of these funds from </w:t>
      </w:r>
      <w:r>
        <w:t>ALTSA</w:t>
      </w:r>
      <w:r w:rsidRPr="004F5D60">
        <w:t xml:space="preserve"> when completing its annual Schedule of Expenditures of Federal Awards for the Medicaid programs.</w:t>
      </w:r>
    </w:p>
    <w:p w:rsidR="00D866A7" w:rsidRPr="007F7C96" w:rsidRDefault="00D866A7" w:rsidP="00D866A7">
      <w:pPr>
        <w:tabs>
          <w:tab w:val="left" w:pos="-720"/>
        </w:tabs>
        <w:suppressAutoHyphens/>
        <w:rPr>
          <w:color w:val="0033CC"/>
        </w:rPr>
      </w:pPr>
    </w:p>
    <w:p w:rsidR="00D20823" w:rsidRDefault="00D866A7" w:rsidP="00D866A7">
      <w:pPr>
        <w:tabs>
          <w:tab w:val="left" w:pos="-720"/>
        </w:tabs>
        <w:suppressAutoHyphens/>
        <w:rPr>
          <w:strike/>
          <w:color w:val="00B050"/>
          <w:u w:val="single"/>
        </w:rPr>
      </w:pPr>
      <w:r w:rsidRPr="003F5B0D">
        <w:rPr>
          <w:u w:val="single"/>
        </w:rPr>
        <w:t>Match</w:t>
      </w:r>
    </w:p>
    <w:p w:rsidR="00D866A7" w:rsidRPr="003F5B0D" w:rsidRDefault="00D866A7" w:rsidP="00D866A7">
      <w:pPr>
        <w:tabs>
          <w:tab w:val="left" w:pos="-720"/>
        </w:tabs>
        <w:suppressAutoHyphens/>
      </w:pPr>
      <w:r w:rsidRPr="003F5B0D">
        <w:t>No matching requirement at the AAA level, match is included in the contracted amount</w:t>
      </w:r>
      <w:r w:rsidR="00D45FF9">
        <w:t>.</w:t>
      </w:r>
    </w:p>
    <w:p w:rsidR="00D866A7" w:rsidRPr="0064265D" w:rsidRDefault="00D866A7" w:rsidP="00D866A7">
      <w:pPr>
        <w:tabs>
          <w:tab w:val="left" w:pos="-720"/>
        </w:tabs>
        <w:suppressAutoHyphens/>
        <w:rPr>
          <w:color w:val="0000FF"/>
          <w:u w:val="single"/>
        </w:rPr>
      </w:pPr>
    </w:p>
    <w:p w:rsidR="00D866A7" w:rsidRPr="003F5B0D" w:rsidRDefault="00D866A7" w:rsidP="00D866A7">
      <w:pPr>
        <w:tabs>
          <w:tab w:val="left" w:pos="-720"/>
        </w:tabs>
        <w:suppressAutoHyphens/>
        <w:rPr>
          <w:u w:val="single"/>
        </w:rPr>
      </w:pPr>
      <w:r w:rsidRPr="003F5B0D">
        <w:rPr>
          <w:u w:val="single"/>
        </w:rPr>
        <w:t>Program Income</w:t>
      </w:r>
    </w:p>
    <w:p w:rsidR="00D866A7" w:rsidRPr="003F5B0D" w:rsidRDefault="00D866A7" w:rsidP="00D866A7">
      <w:pPr>
        <w:tabs>
          <w:tab w:val="left" w:pos="-720"/>
        </w:tabs>
        <w:suppressAutoHyphens/>
      </w:pPr>
      <w:r w:rsidRPr="003F5B0D">
        <w:t>Not applicable</w:t>
      </w:r>
    </w:p>
    <w:p w:rsidR="00D866A7" w:rsidRPr="003F5B0D" w:rsidRDefault="00D866A7" w:rsidP="00D866A7">
      <w:pPr>
        <w:tabs>
          <w:tab w:val="left" w:pos="-720"/>
        </w:tabs>
        <w:suppressAutoHyphens/>
      </w:pPr>
    </w:p>
    <w:p w:rsidR="00D866A7" w:rsidRPr="003F5B0D" w:rsidRDefault="00D866A7" w:rsidP="00D866A7">
      <w:pPr>
        <w:tabs>
          <w:tab w:val="left" w:pos="-720"/>
        </w:tabs>
        <w:suppressAutoHyphens/>
        <w:rPr>
          <w:u w:val="single"/>
        </w:rPr>
      </w:pPr>
      <w:r w:rsidRPr="003F5B0D">
        <w:rPr>
          <w:u w:val="single"/>
        </w:rPr>
        <w:t>Carryover</w:t>
      </w:r>
    </w:p>
    <w:p w:rsidR="00D866A7" w:rsidRPr="003F5B0D" w:rsidRDefault="00D866A7" w:rsidP="00D866A7">
      <w:r w:rsidRPr="003F5B0D">
        <w:t xml:space="preserve">Not allowed </w:t>
      </w:r>
    </w:p>
    <w:p w:rsidR="00D866A7" w:rsidRDefault="00D866A7" w:rsidP="00D866A7">
      <w:pPr>
        <w:tabs>
          <w:tab w:val="left" w:pos="-720"/>
        </w:tabs>
        <w:suppressAutoHyphens/>
        <w:rPr>
          <w:color w:val="0033CC"/>
        </w:rPr>
      </w:pPr>
    </w:p>
    <w:p w:rsidR="00D866A7" w:rsidRPr="00C741C6" w:rsidRDefault="00D866A7" w:rsidP="00D866A7">
      <w:pPr>
        <w:tabs>
          <w:tab w:val="left" w:pos="-720"/>
        </w:tabs>
        <w:suppressAutoHyphens/>
        <w:rPr>
          <w:u w:val="single"/>
        </w:rPr>
      </w:pPr>
      <w:r w:rsidRPr="00C741C6">
        <w:rPr>
          <w:u w:val="single"/>
        </w:rPr>
        <w:t>Distribution Methodology</w:t>
      </w:r>
    </w:p>
    <w:p w:rsidR="000D1EED" w:rsidRPr="000D1EED" w:rsidRDefault="005266EB" w:rsidP="000D1EED">
      <w:r w:rsidRPr="00C741C6">
        <w:t xml:space="preserve">ALTSA </w:t>
      </w:r>
      <w:r w:rsidR="00D866A7" w:rsidRPr="00C741C6">
        <w:t>and the A</w:t>
      </w:r>
      <w:r w:rsidR="00D97DF6" w:rsidRPr="00C741C6">
        <w:t>AA negotiate</w:t>
      </w:r>
      <w:r w:rsidR="00D866A7" w:rsidRPr="00C741C6">
        <w:t xml:space="preserve"> the amount of funding it will receive to manage and maintain these functions</w:t>
      </w:r>
      <w:r w:rsidR="00D97DF6" w:rsidRPr="00C741C6">
        <w:t xml:space="preserve"> each year</w:t>
      </w:r>
      <w:r w:rsidR="000D1EED" w:rsidRPr="00C741C6">
        <w:t>.  The funding is based upon</w:t>
      </w:r>
      <w:r w:rsidR="00D866A7" w:rsidRPr="00C741C6">
        <w:t xml:space="preserve"> </w:t>
      </w:r>
      <w:r w:rsidR="000D1EED" w:rsidRPr="00C741C6">
        <w:t>the projection of new</w:t>
      </w:r>
      <w:r w:rsidR="003F1240" w:rsidRPr="00C741C6">
        <w:t xml:space="preserve"> cases in the contract cycle multiplied by</w:t>
      </w:r>
      <w:r w:rsidR="000D1EED" w:rsidRPr="00C741C6">
        <w:t xml:space="preserve"> the per-assessment rate. The per-assessment rate is calculated using the </w:t>
      </w:r>
      <w:r w:rsidR="00DF7A54" w:rsidRPr="00C741C6">
        <w:t xml:space="preserve">AAA’s </w:t>
      </w:r>
      <w:r w:rsidR="004F55BC" w:rsidRPr="00C741C6">
        <w:t>Title XIX/Chore Case Man</w:t>
      </w:r>
      <w:r w:rsidR="00DF7A54" w:rsidRPr="00C741C6">
        <w:t xml:space="preserve">agement/Nursing Services </w:t>
      </w:r>
      <w:r w:rsidR="000D1EED" w:rsidRPr="00C741C6">
        <w:t xml:space="preserve">unit rate </w:t>
      </w:r>
      <w:r w:rsidR="003F1240" w:rsidRPr="00C741C6">
        <w:t>calculated</w:t>
      </w:r>
      <w:r w:rsidR="000D1EED" w:rsidRPr="00C741C6">
        <w:t xml:space="preserve"> into an hourly rate, multiplied by the number of hours funded by the legislature to complete an i</w:t>
      </w:r>
      <w:r w:rsidR="003F1240" w:rsidRPr="00C741C6">
        <w:t>nitial assessment.</w:t>
      </w:r>
      <w:r w:rsidR="000D1EED" w:rsidRPr="000D1EED">
        <w:t xml:space="preserve"> </w:t>
      </w:r>
    </w:p>
    <w:p w:rsidR="00D866A7" w:rsidRPr="000D1EED" w:rsidRDefault="00D866A7" w:rsidP="00D866A7"/>
    <w:p w:rsidR="00D866A7" w:rsidRPr="00D45FF9" w:rsidRDefault="00D866A7" w:rsidP="00D866A7">
      <w:pPr>
        <w:tabs>
          <w:tab w:val="left" w:pos="-720"/>
        </w:tabs>
        <w:suppressAutoHyphens/>
        <w:rPr>
          <w:u w:val="single"/>
        </w:rPr>
      </w:pPr>
      <w:r w:rsidRPr="00D45FF9">
        <w:rPr>
          <w:u w:val="single"/>
        </w:rPr>
        <w:t>Guidelines and Regulations</w:t>
      </w:r>
      <w:r w:rsidR="00172B88">
        <w:rPr>
          <w:u w:val="single"/>
        </w:rPr>
        <w:t xml:space="preserve"> </w:t>
      </w:r>
    </w:p>
    <w:p w:rsidR="00D866A7" w:rsidRDefault="00D866A7" w:rsidP="00D866A7">
      <w:pPr>
        <w:tabs>
          <w:tab w:val="left" w:pos="-720"/>
          <w:tab w:val="left" w:pos="0"/>
          <w:tab w:val="left" w:pos="720"/>
        </w:tabs>
        <w:suppressAutoHyphens/>
        <w:rPr>
          <w:rFonts w:cs="Arial"/>
        </w:rPr>
      </w:pPr>
      <w:bookmarkStart w:id="62" w:name="_Chronic_Care_Management"/>
      <w:bookmarkEnd w:id="62"/>
      <w:r w:rsidRPr="00D45FF9">
        <w:rPr>
          <w:rFonts w:cs="Arial"/>
        </w:rPr>
        <w:t>42 CFR Parts 430 through 456 (Subchapter C)</w:t>
      </w:r>
    </w:p>
    <w:p w:rsidR="00212195" w:rsidRDefault="00212195" w:rsidP="00D866A7">
      <w:pPr>
        <w:tabs>
          <w:tab w:val="left" w:pos="-720"/>
          <w:tab w:val="left" w:pos="0"/>
          <w:tab w:val="left" w:pos="720"/>
        </w:tabs>
        <w:suppressAutoHyphens/>
        <w:rPr>
          <w:rFonts w:cs="Arial"/>
        </w:rPr>
      </w:pPr>
      <w:r>
        <w:rPr>
          <w:rFonts w:cs="Arial"/>
        </w:rPr>
        <w:t>45 CFR Part 75</w:t>
      </w:r>
    </w:p>
    <w:p w:rsidR="00EC1414" w:rsidRDefault="00EC1414" w:rsidP="00D866A7">
      <w:pPr>
        <w:tabs>
          <w:tab w:val="left" w:pos="-720"/>
          <w:tab w:val="left" w:pos="0"/>
          <w:tab w:val="left" w:pos="720"/>
        </w:tabs>
        <w:suppressAutoHyphens/>
        <w:rPr>
          <w:rFonts w:cs="Arial"/>
        </w:rPr>
      </w:pPr>
    </w:p>
    <w:bookmarkStart w:id="63" w:name="_Chronic_Care_Management_1"/>
    <w:bookmarkStart w:id="64" w:name="_Chronic_Care_Management_2"/>
    <w:bookmarkStart w:id="65" w:name="_TITLE_XIX_–"/>
    <w:bookmarkStart w:id="66" w:name="_TITLE_XIX_–_1"/>
    <w:bookmarkEnd w:id="63"/>
    <w:bookmarkEnd w:id="64"/>
    <w:bookmarkEnd w:id="65"/>
    <w:bookmarkEnd w:id="66"/>
    <w:p w:rsidR="00D866A7" w:rsidRPr="00937832" w:rsidRDefault="007F6D59" w:rsidP="00D866A7">
      <w:pPr>
        <w:pStyle w:val="Heading3"/>
        <w:rPr>
          <w:u w:val="single"/>
        </w:rPr>
      </w:pPr>
      <w:r>
        <w:rPr>
          <w:u w:val="single"/>
        </w:rPr>
        <w:fldChar w:fldCharType="begin"/>
      </w:r>
      <w:r>
        <w:rPr>
          <w:u w:val="single"/>
        </w:rPr>
        <w:instrText xml:space="preserve"> HYPERLINK  \l "_Fiscal_Operations" </w:instrText>
      </w:r>
      <w:r>
        <w:rPr>
          <w:u w:val="single"/>
        </w:rPr>
        <w:fldChar w:fldCharType="separate"/>
      </w:r>
      <w:r w:rsidR="00D866A7" w:rsidRPr="007F6D59">
        <w:rPr>
          <w:rStyle w:val="Hyperlink"/>
        </w:rPr>
        <w:t>TITLE XIX – AAA Requested Funding</w:t>
      </w:r>
      <w:r>
        <w:rPr>
          <w:u w:val="single"/>
        </w:rPr>
        <w:fldChar w:fldCharType="end"/>
      </w:r>
    </w:p>
    <w:p w:rsidR="00D866A7" w:rsidRDefault="00D866A7" w:rsidP="00D866A7">
      <w:r w:rsidRPr="00937832">
        <w:t xml:space="preserve">The AAA may request additional funding for some Title XIX functions if they show that they are able to provide the required match from appropriate sources.  In some cases there may be restrictions placed on the amount of funds the AAA may access.  </w:t>
      </w:r>
      <w:bookmarkStart w:id="67" w:name="_Adult_Day_Health"/>
      <w:bookmarkStart w:id="68" w:name="_Title_XIX_AAA"/>
      <w:bookmarkEnd w:id="67"/>
      <w:bookmarkEnd w:id="68"/>
    </w:p>
    <w:p w:rsidR="000E2443" w:rsidRPr="00937832" w:rsidRDefault="000E2443" w:rsidP="00813555">
      <w:pPr>
        <w:spacing w:line="120" w:lineRule="auto"/>
      </w:pPr>
    </w:p>
    <w:bookmarkStart w:id="69" w:name="_Title_XIX_Information"/>
    <w:bookmarkEnd w:id="69"/>
    <w:p w:rsidR="00D866A7" w:rsidRPr="005A5424" w:rsidRDefault="00231298" w:rsidP="00D866A7">
      <w:pPr>
        <w:pStyle w:val="Heading3"/>
      </w:pPr>
      <w:r>
        <w:fldChar w:fldCharType="begin"/>
      </w:r>
      <w:r>
        <w:instrText xml:space="preserve"> HYPERLINK  \l "_Fiscal_Operations" </w:instrText>
      </w:r>
      <w:r>
        <w:fldChar w:fldCharType="separate"/>
      </w:r>
      <w:r w:rsidR="00D866A7" w:rsidRPr="00231298">
        <w:rPr>
          <w:rStyle w:val="Hyperlink"/>
        </w:rPr>
        <w:t>Title XIX Information &amp; Assistance (Administrative Claiming)</w:t>
      </w:r>
      <w:r>
        <w:fldChar w:fldCharType="end"/>
      </w:r>
      <w:r w:rsidR="00D866A7" w:rsidRPr="005A5424">
        <w:t xml:space="preserve"> </w:t>
      </w:r>
    </w:p>
    <w:p w:rsidR="00D866A7" w:rsidRPr="00570EFE" w:rsidRDefault="00D866A7" w:rsidP="00D866A7"/>
    <w:p w:rsidR="00D866A7" w:rsidRPr="00937832" w:rsidRDefault="00D866A7" w:rsidP="00D866A7">
      <w:pPr>
        <w:rPr>
          <w:u w:val="single"/>
        </w:rPr>
      </w:pPr>
      <w:r w:rsidRPr="00937832">
        <w:rPr>
          <w:u w:val="single"/>
        </w:rPr>
        <w:t>General Information</w:t>
      </w:r>
    </w:p>
    <w:p w:rsidR="00D866A7" w:rsidRPr="00937832" w:rsidRDefault="00D866A7" w:rsidP="00D866A7">
      <w:r w:rsidRPr="00937832">
        <w:t xml:space="preserve">Information and Assistance (I&amp;A) activities related to assisting individuals that are potentially eligible for Medicaid services, Medicaid applicants, and Medicaid recipients not already served by </w:t>
      </w:r>
      <w:r w:rsidR="003E1214">
        <w:t>ALTSA</w:t>
      </w:r>
      <w:r w:rsidR="003E1214" w:rsidRPr="00937832">
        <w:t xml:space="preserve"> </w:t>
      </w:r>
      <w:r w:rsidRPr="00937832">
        <w:t xml:space="preserve">Title XIX case management programs.  </w:t>
      </w:r>
    </w:p>
    <w:p w:rsidR="00D866A7" w:rsidRPr="00937832" w:rsidRDefault="00D866A7" w:rsidP="00D866A7"/>
    <w:p w:rsidR="00D866A7" w:rsidRPr="00937832" w:rsidRDefault="00D866A7" w:rsidP="00D866A7">
      <w:pPr>
        <w:rPr>
          <w:u w:val="single"/>
        </w:rPr>
      </w:pPr>
      <w:r w:rsidRPr="00937832">
        <w:rPr>
          <w:u w:val="single"/>
        </w:rPr>
        <w:t>Contract Information</w:t>
      </w:r>
    </w:p>
    <w:p w:rsidR="00D866A7" w:rsidRPr="00937832" w:rsidRDefault="00D866A7" w:rsidP="00D866A7">
      <w:pPr>
        <w:tabs>
          <w:tab w:val="left" w:pos="-720"/>
        </w:tabs>
        <w:suppressAutoHyphens/>
      </w:pPr>
      <w:r w:rsidRPr="00937832">
        <w:t>State/Federal July 1 – June 30</w:t>
      </w:r>
    </w:p>
    <w:p w:rsidR="00D866A7" w:rsidRPr="00937832" w:rsidRDefault="00D866A7" w:rsidP="00D866A7">
      <w:pPr>
        <w:tabs>
          <w:tab w:val="left" w:pos="-720"/>
        </w:tabs>
        <w:suppressAutoHyphens/>
      </w:pPr>
      <w:r w:rsidRPr="00937832">
        <w:t>Cost reimbursement</w:t>
      </w:r>
    </w:p>
    <w:p w:rsidR="00D866A7" w:rsidRPr="00937832" w:rsidRDefault="00D866A7" w:rsidP="00D866A7">
      <w:pPr>
        <w:tabs>
          <w:tab w:val="left" w:pos="-720"/>
        </w:tabs>
        <w:suppressAutoHyphens/>
      </w:pPr>
      <w:r w:rsidRPr="00937832">
        <w:t>Line item budget required</w:t>
      </w:r>
    </w:p>
    <w:p w:rsidR="00D866A7" w:rsidRPr="00937832" w:rsidRDefault="00D866A7" w:rsidP="00D866A7">
      <w:r w:rsidRPr="00937832">
        <w:t xml:space="preserve">    </w:t>
      </w:r>
    </w:p>
    <w:p w:rsidR="00D866A7" w:rsidRDefault="00D866A7" w:rsidP="00D866A7">
      <w:pPr>
        <w:rPr>
          <w:u w:val="single"/>
        </w:rPr>
      </w:pPr>
      <w:r w:rsidRPr="00937832">
        <w:rPr>
          <w:u w:val="single"/>
        </w:rPr>
        <w:t>Program Specifics</w:t>
      </w:r>
    </w:p>
    <w:p w:rsidR="00D34577" w:rsidRDefault="00D34577" w:rsidP="00D866A7">
      <w:pPr>
        <w:rPr>
          <w:u w:val="single"/>
        </w:rPr>
      </w:pPr>
    </w:p>
    <w:p w:rsidR="00D34577" w:rsidRPr="00356C81" w:rsidRDefault="00D34577" w:rsidP="00D34577">
      <w:pPr>
        <w:tabs>
          <w:tab w:val="left" w:pos="-720"/>
        </w:tabs>
        <w:suppressAutoHyphens/>
        <w:rPr>
          <w:i/>
        </w:rPr>
      </w:pPr>
      <w:r w:rsidRPr="00356C81">
        <w:rPr>
          <w:i/>
        </w:rPr>
        <w:t>Administration:</w:t>
      </w:r>
    </w:p>
    <w:p w:rsidR="00D34577" w:rsidRPr="00D34577" w:rsidRDefault="00D34577" w:rsidP="00D34577">
      <w:pPr>
        <w:tabs>
          <w:tab w:val="left" w:pos="-720"/>
        </w:tabs>
        <w:suppressAutoHyphens/>
      </w:pPr>
      <w:r w:rsidRPr="00356C81">
        <w:tab/>
        <w:t>Included in line .42 below</w:t>
      </w:r>
    </w:p>
    <w:p w:rsidR="00D866A7" w:rsidRPr="00937832" w:rsidRDefault="00D866A7" w:rsidP="00D866A7">
      <w:pPr>
        <w:rPr>
          <w:u w:val="single"/>
        </w:rPr>
      </w:pPr>
    </w:p>
    <w:p w:rsidR="00D866A7" w:rsidRPr="00937832" w:rsidRDefault="00D866A7" w:rsidP="00D866A7">
      <w:pPr>
        <w:tabs>
          <w:tab w:val="left" w:pos="-720"/>
        </w:tabs>
        <w:suppressAutoHyphens/>
        <w:rPr>
          <w:i/>
        </w:rPr>
      </w:pPr>
      <w:r w:rsidRPr="00937832">
        <w:rPr>
          <w:i/>
        </w:rPr>
        <w:t>Reported on line item:</w:t>
      </w:r>
    </w:p>
    <w:p w:rsidR="00D866A7" w:rsidRPr="00937832" w:rsidRDefault="00D866A7" w:rsidP="00D866A7">
      <w:pPr>
        <w:ind w:firstLine="720"/>
      </w:pPr>
      <w:r w:rsidRPr="00937832">
        <w:t>.42</w:t>
      </w:r>
      <w:r w:rsidR="000E2443">
        <w:t xml:space="preserve"> </w:t>
      </w:r>
      <w:r w:rsidRPr="00937832">
        <w:t>Information and Assistance</w:t>
      </w:r>
    </w:p>
    <w:p w:rsidR="00D866A7" w:rsidRPr="004747EB" w:rsidRDefault="00D866A7" w:rsidP="00D866A7">
      <w:r w:rsidRPr="00937832">
        <w:t xml:space="preserve">To determine the amount of staff time and effort related to </w:t>
      </w:r>
      <w:r w:rsidR="00D34577">
        <w:t xml:space="preserve">Medicaid </w:t>
      </w:r>
      <w:r w:rsidRPr="00937832">
        <w:t>administrative claiming activities I&amp;A staff, at minimum, must participate in quarterly time studies.  The time study is to be conducted for one month out of every three month period and must document 100% of the time study participant’s</w:t>
      </w:r>
      <w:r w:rsidR="00D34577">
        <w:t xml:space="preserve"> activities.  </w:t>
      </w:r>
      <w:r w:rsidR="003E1214">
        <w:t>Approximately one week</w:t>
      </w:r>
      <w:r w:rsidR="00D34577">
        <w:t xml:space="preserve"> prior</w:t>
      </w:r>
      <w:r w:rsidRPr="00937832">
        <w:t xml:space="preserve"> to each quarter, </w:t>
      </w:r>
      <w:r w:rsidR="003E1214">
        <w:t>ALTSA</w:t>
      </w:r>
      <w:r w:rsidR="003E1214" w:rsidRPr="00937832">
        <w:t xml:space="preserve"> </w:t>
      </w:r>
      <w:r w:rsidRPr="00937832">
        <w:t xml:space="preserve">staff will inform the AAA </w:t>
      </w:r>
      <w:r w:rsidR="00D34577">
        <w:t>the</w:t>
      </w:r>
      <w:r w:rsidRPr="00937832">
        <w:t xml:space="preserve"> month </w:t>
      </w:r>
      <w:r w:rsidR="00D34577">
        <w:t>in which the time study</w:t>
      </w:r>
      <w:r w:rsidRPr="00937832">
        <w:t xml:space="preserve"> must be completed.  The AAA is responsible to forward this requirement on to its contractors</w:t>
      </w:r>
      <w:r w:rsidR="00D34577">
        <w:t>, if applicable</w:t>
      </w:r>
      <w:r w:rsidRPr="00937832">
        <w:t xml:space="preserve">.  </w:t>
      </w:r>
      <w:r w:rsidR="003E1214">
        <w:t>ALTSA</w:t>
      </w:r>
      <w:r w:rsidR="003E1214" w:rsidRPr="00937832">
        <w:t xml:space="preserve">’s </w:t>
      </w:r>
      <w:r w:rsidRPr="00937832">
        <w:t xml:space="preserve">Time Study Form must be used unless an alternative has been preapproved by </w:t>
      </w:r>
      <w:r w:rsidR="003E1214">
        <w:t>ALTSA</w:t>
      </w:r>
      <w:r w:rsidRPr="00937832">
        <w:t xml:space="preserve">. </w:t>
      </w:r>
    </w:p>
    <w:p w:rsidR="00D866A7" w:rsidRPr="00570EFE" w:rsidRDefault="00D866A7" w:rsidP="00D866A7">
      <w:pPr>
        <w:rPr>
          <w:color w:val="0000FF"/>
        </w:rPr>
      </w:pPr>
    </w:p>
    <w:p w:rsidR="00D866A7" w:rsidRPr="00937832" w:rsidRDefault="00D866A7" w:rsidP="00D866A7">
      <w:pPr>
        <w:rPr>
          <w:u w:val="single"/>
        </w:rPr>
      </w:pPr>
      <w:r w:rsidRPr="00937832">
        <w:rPr>
          <w:u w:val="single"/>
        </w:rPr>
        <w:t>Billing</w:t>
      </w:r>
    </w:p>
    <w:p w:rsidR="00D866A7" w:rsidRPr="00D20823" w:rsidRDefault="00F21F5A" w:rsidP="00D866A7">
      <w:r w:rsidRPr="00D20823">
        <w:t xml:space="preserve">The AAA will bill </w:t>
      </w:r>
      <w:r w:rsidR="004747EB">
        <w:t>ALTSA</w:t>
      </w:r>
      <w:r w:rsidR="004747EB" w:rsidRPr="00D20823">
        <w:t xml:space="preserve"> </w:t>
      </w:r>
      <w:r w:rsidRPr="00D20823">
        <w:t xml:space="preserve">monthly, but not more frequently, using the </w:t>
      </w:r>
      <w:r w:rsidR="00D866A7" w:rsidRPr="00D20823">
        <w:t>Title XIX Matched by SCSA or Local Funds BARS Support Form</w:t>
      </w:r>
      <w:r w:rsidR="00356C81" w:rsidRPr="00D20823">
        <w:t>.</w:t>
      </w:r>
    </w:p>
    <w:p w:rsidR="00D866A7" w:rsidRPr="00D20823" w:rsidRDefault="00D866A7" w:rsidP="00D866A7">
      <w:pPr>
        <w:rPr>
          <w:u w:val="single"/>
        </w:rPr>
      </w:pPr>
    </w:p>
    <w:p w:rsidR="00D866A7" w:rsidRPr="00D20823" w:rsidRDefault="00D866A7" w:rsidP="00D866A7">
      <w:pPr>
        <w:tabs>
          <w:tab w:val="left" w:pos="-720"/>
        </w:tabs>
        <w:suppressAutoHyphens/>
        <w:rPr>
          <w:u w:val="single"/>
        </w:rPr>
      </w:pPr>
      <w:r w:rsidRPr="00D20823">
        <w:rPr>
          <w:u w:val="single"/>
        </w:rPr>
        <w:t>Funding Source</w:t>
      </w:r>
    </w:p>
    <w:p w:rsidR="00D866A7" w:rsidRPr="00D20823" w:rsidRDefault="00D866A7" w:rsidP="00D866A7">
      <w:pPr>
        <w:tabs>
          <w:tab w:val="left" w:pos="-720"/>
        </w:tabs>
        <w:suppressAutoHyphens/>
      </w:pPr>
      <w:r w:rsidRPr="00D20823">
        <w:t>Federal</w:t>
      </w:r>
    </w:p>
    <w:p w:rsidR="00D866A7" w:rsidRPr="00D20823" w:rsidRDefault="00D866A7" w:rsidP="00D866A7">
      <w:pPr>
        <w:tabs>
          <w:tab w:val="left" w:pos="-720"/>
        </w:tabs>
        <w:suppressAutoHyphens/>
      </w:pPr>
      <w:r w:rsidRPr="00D20823">
        <w:t xml:space="preserve">CFDA 93.778 –Title XIX </w:t>
      </w:r>
    </w:p>
    <w:p w:rsidR="00D866A7" w:rsidRPr="00D20823" w:rsidRDefault="00D866A7" w:rsidP="00D866A7">
      <w:pPr>
        <w:rPr>
          <w:u w:val="single"/>
        </w:rPr>
      </w:pPr>
    </w:p>
    <w:p w:rsidR="00D866A7" w:rsidRPr="00D20823" w:rsidRDefault="00D866A7" w:rsidP="00D866A7">
      <w:pPr>
        <w:rPr>
          <w:strike/>
          <w:u w:val="single"/>
        </w:rPr>
      </w:pPr>
      <w:r w:rsidRPr="00D20823">
        <w:rPr>
          <w:u w:val="single"/>
        </w:rPr>
        <w:t>Match</w:t>
      </w:r>
    </w:p>
    <w:p w:rsidR="00D866A7" w:rsidRPr="00937832" w:rsidRDefault="00D866A7" w:rsidP="00D866A7">
      <w:r w:rsidRPr="00D20823">
        <w:t>The AAA must provide dollar for dollar (50%) match from</w:t>
      </w:r>
      <w:r w:rsidRPr="00937832">
        <w:t xml:space="preserve"> non-federal funding sources.  The match must </w:t>
      </w:r>
      <w:r w:rsidR="00C91D56">
        <w:t xml:space="preserve">come from public funds, and must </w:t>
      </w:r>
      <w:r w:rsidRPr="00937832">
        <w:t xml:space="preserve">directly benefit and be specifically identifiable to Title XIX I&amp;A service delivery. </w:t>
      </w:r>
    </w:p>
    <w:p w:rsidR="00D866A7" w:rsidRPr="00937832" w:rsidRDefault="00D866A7" w:rsidP="00D866A7"/>
    <w:p w:rsidR="00D866A7" w:rsidRPr="00937832" w:rsidRDefault="00D866A7" w:rsidP="00D866A7">
      <w:pPr>
        <w:rPr>
          <w:u w:val="single"/>
        </w:rPr>
      </w:pPr>
      <w:r w:rsidRPr="00937832">
        <w:rPr>
          <w:u w:val="single"/>
        </w:rPr>
        <w:t>Program Income</w:t>
      </w:r>
    </w:p>
    <w:p w:rsidR="00D866A7" w:rsidRPr="00937832" w:rsidRDefault="00D866A7" w:rsidP="00D866A7">
      <w:pPr>
        <w:tabs>
          <w:tab w:val="left" w:pos="-720"/>
        </w:tabs>
        <w:suppressAutoHyphens/>
      </w:pPr>
      <w:r w:rsidRPr="00937832">
        <w:t>Not applicable</w:t>
      </w:r>
    </w:p>
    <w:p w:rsidR="00D866A7" w:rsidRPr="00937832" w:rsidRDefault="00D866A7" w:rsidP="00D866A7">
      <w:pPr>
        <w:rPr>
          <w:u w:val="single"/>
        </w:rPr>
      </w:pPr>
    </w:p>
    <w:p w:rsidR="00D866A7" w:rsidRPr="00937832" w:rsidRDefault="00D866A7" w:rsidP="00D866A7">
      <w:pPr>
        <w:rPr>
          <w:u w:val="single"/>
        </w:rPr>
      </w:pPr>
      <w:r w:rsidRPr="00937832">
        <w:rPr>
          <w:u w:val="single"/>
        </w:rPr>
        <w:t xml:space="preserve">Carryover </w:t>
      </w:r>
    </w:p>
    <w:p w:rsidR="00D866A7" w:rsidRPr="00937832" w:rsidRDefault="00D866A7" w:rsidP="00D866A7">
      <w:r w:rsidRPr="00937832">
        <w:t xml:space="preserve">Not allowed </w:t>
      </w:r>
    </w:p>
    <w:p w:rsidR="00D866A7" w:rsidRPr="00937832" w:rsidRDefault="00D866A7" w:rsidP="00D866A7">
      <w:pPr>
        <w:rPr>
          <w:u w:val="single"/>
        </w:rPr>
      </w:pPr>
    </w:p>
    <w:p w:rsidR="00D866A7" w:rsidRPr="00937832" w:rsidRDefault="00D866A7" w:rsidP="00D866A7">
      <w:pPr>
        <w:rPr>
          <w:strike/>
          <w:u w:val="single"/>
        </w:rPr>
      </w:pPr>
      <w:r w:rsidRPr="00937832">
        <w:rPr>
          <w:u w:val="single"/>
        </w:rPr>
        <w:t>Distribution Methodology</w:t>
      </w:r>
    </w:p>
    <w:p w:rsidR="00D866A7" w:rsidRPr="00937832" w:rsidRDefault="00D866A7" w:rsidP="00D866A7">
      <w:r w:rsidRPr="00937832">
        <w:t xml:space="preserve">The AAA must provide </w:t>
      </w:r>
      <w:r w:rsidR="004747EB">
        <w:t>ALTSA</w:t>
      </w:r>
      <w:r w:rsidR="004747EB" w:rsidRPr="00937832">
        <w:t xml:space="preserve"> </w:t>
      </w:r>
      <w:r w:rsidRPr="00937832">
        <w:t xml:space="preserve">with an implementation plan which must include an explanation of match resources, information gathering and time study methodology.   This plan must be approved by </w:t>
      </w:r>
      <w:r w:rsidR="004747EB">
        <w:t>ALTSA</w:t>
      </w:r>
      <w:r w:rsidR="004747EB" w:rsidRPr="00937832">
        <w:t xml:space="preserve"> </w:t>
      </w:r>
      <w:r w:rsidRPr="00937832">
        <w:t xml:space="preserve">before the AAA will be allowed to participate in the program. After receiving </w:t>
      </w:r>
      <w:r w:rsidR="004747EB">
        <w:t>ALTSA</w:t>
      </w:r>
      <w:r w:rsidR="004747EB" w:rsidRPr="00937832">
        <w:t xml:space="preserve">’s </w:t>
      </w:r>
      <w:r w:rsidR="00D34577">
        <w:t xml:space="preserve">initial approval, </w:t>
      </w:r>
      <w:r w:rsidRPr="00937832">
        <w:t xml:space="preserve">the AAA will estimate the cost of its Title XIX I&amp;A program and submit that to </w:t>
      </w:r>
      <w:r w:rsidR="004747EB">
        <w:t>ALTSA</w:t>
      </w:r>
      <w:r w:rsidR="004747EB" w:rsidRPr="00937832">
        <w:t xml:space="preserve"> </w:t>
      </w:r>
      <w:r w:rsidRPr="00937832">
        <w:t>for budget approval</w:t>
      </w:r>
      <w:r w:rsidR="00D34577">
        <w:t xml:space="preserve"> each year</w:t>
      </w:r>
      <w:r w:rsidRPr="00937832">
        <w:t xml:space="preserve">.  </w:t>
      </w:r>
    </w:p>
    <w:p w:rsidR="00D866A7" w:rsidRDefault="00D866A7" w:rsidP="00D866A7"/>
    <w:p w:rsidR="00D866A7" w:rsidRPr="00937832" w:rsidRDefault="00D866A7" w:rsidP="00D866A7">
      <w:pPr>
        <w:rPr>
          <w:u w:val="single"/>
        </w:rPr>
      </w:pPr>
      <w:r w:rsidRPr="00937832">
        <w:rPr>
          <w:u w:val="single"/>
        </w:rPr>
        <w:t>Guidelines and Regulations</w:t>
      </w:r>
    </w:p>
    <w:p w:rsidR="00D866A7" w:rsidRPr="00937832" w:rsidRDefault="00D866A7" w:rsidP="00D866A7">
      <w:pPr>
        <w:rPr>
          <w:u w:val="single"/>
        </w:rPr>
      </w:pPr>
      <w:r w:rsidRPr="008714F3">
        <w:t>Medicaid School-Based Administrative Claiming Guide</w:t>
      </w:r>
    </w:p>
    <w:p w:rsidR="00D866A7" w:rsidRDefault="00D866A7" w:rsidP="00D866A7">
      <w:r w:rsidRPr="00937832">
        <w:t>Senior Information and Assistance Program Standards attached to MB H06-064</w:t>
      </w:r>
    </w:p>
    <w:p w:rsidR="00B85C3A" w:rsidRDefault="00D866A7" w:rsidP="00356C81">
      <w:r>
        <w:t>42 CFR Part 430-43</w:t>
      </w:r>
      <w:bookmarkStart w:id="70" w:name="_Title_XIX_Long_1"/>
      <w:bookmarkEnd w:id="70"/>
      <w:r w:rsidR="00B074E0">
        <w:t>3</w:t>
      </w:r>
    </w:p>
    <w:p w:rsidR="004747EB" w:rsidRDefault="004747EB" w:rsidP="00356C81">
      <w:r>
        <w:t>45 CFR Part 75</w:t>
      </w:r>
    </w:p>
    <w:p w:rsidR="00EC1414" w:rsidRPr="00356C81" w:rsidRDefault="00EC1414" w:rsidP="00356C81"/>
    <w:bookmarkStart w:id="71" w:name="_Title_XIX_Case"/>
    <w:bookmarkEnd w:id="71"/>
    <w:p w:rsidR="00D866A7" w:rsidRPr="008714F3" w:rsidRDefault="00231298" w:rsidP="00D866A7">
      <w:pPr>
        <w:pStyle w:val="Heading3"/>
      </w:pPr>
      <w:r>
        <w:fldChar w:fldCharType="begin"/>
      </w:r>
      <w:r>
        <w:instrText xml:space="preserve"> HYPERLINK  \l "_Fiscal_Operations" </w:instrText>
      </w:r>
      <w:r>
        <w:fldChar w:fldCharType="separate"/>
      </w:r>
      <w:r w:rsidR="00D866A7" w:rsidRPr="00231298">
        <w:rPr>
          <w:rStyle w:val="Hyperlink"/>
        </w:rPr>
        <w:t>Title XIX Case Mana</w:t>
      </w:r>
      <w:r w:rsidR="00C22CEF" w:rsidRPr="00231298">
        <w:rPr>
          <w:rStyle w:val="Hyperlink"/>
        </w:rPr>
        <w:t>gement/Nursing Services (CMNS)</w:t>
      </w:r>
      <w:r w:rsidR="00690100" w:rsidRPr="00231298">
        <w:rPr>
          <w:rStyle w:val="Hyperlink"/>
        </w:rPr>
        <w:t xml:space="preserve"> </w:t>
      </w:r>
      <w:r w:rsidR="00D866A7" w:rsidRPr="00231298">
        <w:rPr>
          <w:rStyle w:val="Hyperlink"/>
        </w:rPr>
        <w:t>Core</w:t>
      </w:r>
      <w:r w:rsidR="00D34577" w:rsidRPr="00231298">
        <w:rPr>
          <w:rStyle w:val="Hyperlink"/>
        </w:rPr>
        <w:t xml:space="preserve"> </w:t>
      </w:r>
      <w:r w:rsidR="00D866A7" w:rsidRPr="00231298">
        <w:rPr>
          <w:rStyle w:val="Hyperlink"/>
        </w:rPr>
        <w:t xml:space="preserve">– AAA Requested </w:t>
      </w:r>
      <w:r w:rsidR="00D00CDE" w:rsidRPr="00231298">
        <w:rPr>
          <w:rStyle w:val="Hyperlink"/>
        </w:rPr>
        <w:t>Services</w:t>
      </w:r>
      <w:r>
        <w:fldChar w:fldCharType="end"/>
      </w:r>
    </w:p>
    <w:p w:rsidR="00D866A7" w:rsidRPr="00F86EE9" w:rsidRDefault="00D866A7" w:rsidP="00D866A7"/>
    <w:p w:rsidR="00D866A7" w:rsidRPr="00356C81" w:rsidRDefault="00D866A7" w:rsidP="00D866A7">
      <w:pPr>
        <w:rPr>
          <w:u w:val="single"/>
        </w:rPr>
      </w:pPr>
      <w:r w:rsidRPr="00356C81">
        <w:rPr>
          <w:u w:val="single"/>
        </w:rPr>
        <w:t>General Information</w:t>
      </w:r>
    </w:p>
    <w:p w:rsidR="00D866A7" w:rsidRDefault="00D866A7" w:rsidP="00D866A7">
      <w:r w:rsidRPr="00356C81">
        <w:t xml:space="preserve">Title XIX funding </w:t>
      </w:r>
      <w:r w:rsidRPr="002422B7">
        <w:rPr>
          <w:b/>
        </w:rPr>
        <w:t>may be available</w:t>
      </w:r>
      <w:r w:rsidRPr="00356C81">
        <w:t xml:space="preserve"> to the AAA to buy down </w:t>
      </w:r>
      <w:r w:rsidR="00F8504A" w:rsidRPr="00356C81">
        <w:t>the case handling</w:t>
      </w:r>
      <w:r w:rsidR="00F8504A" w:rsidRPr="00356C81">
        <w:rPr>
          <w:color w:val="7030A0"/>
        </w:rPr>
        <w:t xml:space="preserve"> </w:t>
      </w:r>
      <w:r w:rsidR="00F8504A" w:rsidRPr="00356C81">
        <w:t xml:space="preserve">ratio </w:t>
      </w:r>
      <w:r w:rsidRPr="008714F3">
        <w:t>for Title XIX Case Management/ Nursing Services</w:t>
      </w:r>
      <w:r w:rsidR="00690100">
        <w:t xml:space="preserve"> - </w:t>
      </w:r>
      <w:r w:rsidRPr="008714F3">
        <w:t xml:space="preserve">Core </w:t>
      </w:r>
      <w:r w:rsidR="00690100">
        <w:t>Services</w:t>
      </w:r>
      <w:r w:rsidRPr="008714F3">
        <w:t xml:space="preserve">.   These </w:t>
      </w:r>
      <w:r w:rsidRPr="00356C81">
        <w:t xml:space="preserve">funds </w:t>
      </w:r>
      <w:r w:rsidR="00F8504A" w:rsidRPr="00356C81">
        <w:t xml:space="preserve">can only </w:t>
      </w:r>
      <w:r w:rsidRPr="00356C81">
        <w:t>be</w:t>
      </w:r>
      <w:r w:rsidRPr="008714F3">
        <w:t xml:space="preserve"> granted to the </w:t>
      </w:r>
      <w:r w:rsidRPr="00356C81">
        <w:t>AAA if:</w:t>
      </w:r>
      <w:r w:rsidR="00AE3244">
        <w:t xml:space="preserve"> </w:t>
      </w:r>
    </w:p>
    <w:p w:rsidR="00F8504A" w:rsidRPr="00356C81" w:rsidRDefault="00B074E0" w:rsidP="00EF23C9">
      <w:pPr>
        <w:pStyle w:val="ListParagraph"/>
        <w:numPr>
          <w:ilvl w:val="0"/>
          <w:numId w:val="56"/>
        </w:numPr>
      </w:pPr>
      <w:r>
        <w:t>T</w:t>
      </w:r>
      <w:r w:rsidR="00F8504A" w:rsidRPr="00356C81">
        <w:t xml:space="preserve">he AAA receives </w:t>
      </w:r>
      <w:r w:rsidR="004747EB">
        <w:t>ALTSA</w:t>
      </w:r>
      <w:r w:rsidR="004747EB" w:rsidRPr="00356C81">
        <w:t xml:space="preserve">’s </w:t>
      </w:r>
      <w:r w:rsidR="00F8504A" w:rsidRPr="00356C81">
        <w:t xml:space="preserve">approval to utilize the additional funds to maintain a case handling staff to Medicaid/Chore client ratio </w:t>
      </w:r>
      <w:r w:rsidR="00912A7E">
        <w:t>in accordance with</w:t>
      </w:r>
      <w:r w:rsidR="00912A7E" w:rsidRPr="00356C81">
        <w:t xml:space="preserve"> </w:t>
      </w:r>
      <w:r w:rsidR="00F8504A" w:rsidRPr="00356C81">
        <w:t>contract</w:t>
      </w:r>
      <w:r w:rsidR="00912A7E">
        <w:t>ual</w:t>
      </w:r>
      <w:r w:rsidR="00F8504A" w:rsidRPr="00356C81">
        <w:t xml:space="preserve"> requirement, or</w:t>
      </w:r>
    </w:p>
    <w:p w:rsidR="00F8504A" w:rsidRPr="00356C81" w:rsidRDefault="00B074E0" w:rsidP="00EF23C9">
      <w:pPr>
        <w:pStyle w:val="ListParagraph"/>
        <w:numPr>
          <w:ilvl w:val="0"/>
          <w:numId w:val="56"/>
        </w:numPr>
      </w:pPr>
      <w:r>
        <w:t>T</w:t>
      </w:r>
      <w:r w:rsidR="00F8504A" w:rsidRPr="00356C81">
        <w:t>he AAA</w:t>
      </w:r>
      <w:r w:rsidR="00BF654C" w:rsidRPr="00356C81">
        <w:t>’</w:t>
      </w:r>
      <w:r w:rsidR="00F8504A" w:rsidRPr="00356C81">
        <w:t xml:space="preserve">s eligibility for the additional funds continues due to grandfathered status.   </w:t>
      </w:r>
      <w:r w:rsidR="005A4FC8">
        <w:t xml:space="preserve">Grandfathered AAAs are Snohomish, King, Pierce, LMT and NW.  These AAAs are limited to the </w:t>
      </w:r>
      <w:r w:rsidR="0049662C">
        <w:t>amount</w:t>
      </w:r>
      <w:r w:rsidR="005A4FC8">
        <w:t xml:space="preserve"> of SCSA they can use as the non-federal match, without having to buy down their caseload ratio.</w:t>
      </w:r>
    </w:p>
    <w:p w:rsidR="00356C81" w:rsidRDefault="00356C81" w:rsidP="00D866A7">
      <w:pPr>
        <w:tabs>
          <w:tab w:val="left" w:pos="-720"/>
        </w:tabs>
        <w:suppressAutoHyphens/>
        <w:rPr>
          <w:u w:val="single"/>
        </w:rPr>
      </w:pPr>
    </w:p>
    <w:p w:rsidR="0032455E" w:rsidRDefault="0032455E" w:rsidP="00D866A7">
      <w:pPr>
        <w:tabs>
          <w:tab w:val="left" w:pos="-720"/>
        </w:tabs>
        <w:suppressAutoHyphens/>
        <w:rPr>
          <w:u w:val="single"/>
        </w:rPr>
      </w:pPr>
      <w:r w:rsidRPr="00251F12">
        <w:rPr>
          <w:b/>
          <w:u w:val="single"/>
        </w:rPr>
        <w:t>Any AAA</w:t>
      </w:r>
      <w:r w:rsidRPr="00AE3244">
        <w:rPr>
          <w:u w:val="single"/>
        </w:rPr>
        <w:t xml:space="preserve"> may</w:t>
      </w:r>
      <w:r>
        <w:rPr>
          <w:u w:val="single"/>
        </w:rPr>
        <w:t xml:space="preserve"> spend qualifying local funds in TXIX to bring down federal matching funds.  Case</w:t>
      </w:r>
      <w:r w:rsidR="00D44A3E">
        <w:rPr>
          <w:u w:val="single"/>
        </w:rPr>
        <w:t xml:space="preserve"> handling staff</w:t>
      </w:r>
      <w:r>
        <w:rPr>
          <w:u w:val="single"/>
        </w:rPr>
        <w:t xml:space="preserve"> ratio buy down will only be required on the federal portion, unless SCSA is used as the non-federal match.  If matching with SCSA, case </w:t>
      </w:r>
      <w:r w:rsidR="00D44A3E">
        <w:rPr>
          <w:u w:val="single"/>
        </w:rPr>
        <w:t xml:space="preserve">handling staff </w:t>
      </w:r>
      <w:r>
        <w:rPr>
          <w:u w:val="single"/>
        </w:rPr>
        <w:t>ratio buy down will be required based on both state and federal funds.</w:t>
      </w:r>
    </w:p>
    <w:p w:rsidR="0032455E" w:rsidRDefault="0032455E" w:rsidP="00D866A7">
      <w:pPr>
        <w:tabs>
          <w:tab w:val="left" w:pos="-720"/>
        </w:tabs>
        <w:suppressAutoHyphens/>
        <w:rPr>
          <w:u w:val="single"/>
        </w:rPr>
      </w:pPr>
    </w:p>
    <w:p w:rsidR="00D866A7" w:rsidRPr="005A5424" w:rsidRDefault="00D866A7" w:rsidP="00D866A7">
      <w:pPr>
        <w:tabs>
          <w:tab w:val="left" w:pos="-720"/>
        </w:tabs>
        <w:suppressAutoHyphens/>
        <w:rPr>
          <w:u w:val="single"/>
        </w:rPr>
      </w:pPr>
      <w:r w:rsidRPr="005A5424">
        <w:rPr>
          <w:u w:val="single"/>
        </w:rPr>
        <w:t>Contract Information</w:t>
      </w:r>
    </w:p>
    <w:p w:rsidR="00D866A7" w:rsidRPr="005A5424" w:rsidRDefault="00D866A7" w:rsidP="00D866A7">
      <w:pPr>
        <w:tabs>
          <w:tab w:val="left" w:pos="-720"/>
        </w:tabs>
        <w:suppressAutoHyphens/>
      </w:pPr>
      <w:r w:rsidRPr="005A5424">
        <w:t>State/Federal July 1 – June 30</w:t>
      </w:r>
    </w:p>
    <w:p w:rsidR="00D866A7" w:rsidRPr="005A5424" w:rsidRDefault="00D866A7" w:rsidP="00D866A7">
      <w:pPr>
        <w:tabs>
          <w:tab w:val="left" w:pos="-720"/>
        </w:tabs>
        <w:suppressAutoHyphens/>
      </w:pPr>
      <w:r w:rsidRPr="005A5424">
        <w:t>Unit rate</w:t>
      </w:r>
    </w:p>
    <w:p w:rsidR="00D866A7" w:rsidRPr="005A5424" w:rsidRDefault="00D866A7" w:rsidP="00D866A7">
      <w:pPr>
        <w:tabs>
          <w:tab w:val="left" w:pos="-720"/>
        </w:tabs>
        <w:suppressAutoHyphens/>
      </w:pPr>
      <w:r w:rsidRPr="005A5424">
        <w:t>Line item budget required</w:t>
      </w:r>
    </w:p>
    <w:p w:rsidR="00D866A7" w:rsidRPr="005A5424" w:rsidRDefault="00D866A7" w:rsidP="00D866A7">
      <w:pPr>
        <w:tabs>
          <w:tab w:val="left" w:pos="-720"/>
        </w:tabs>
        <w:suppressAutoHyphens/>
      </w:pPr>
    </w:p>
    <w:p w:rsidR="00D866A7" w:rsidRPr="00937832" w:rsidRDefault="00D866A7" w:rsidP="00D866A7">
      <w:pPr>
        <w:rPr>
          <w:u w:val="single"/>
        </w:rPr>
      </w:pPr>
      <w:r w:rsidRPr="00937832">
        <w:rPr>
          <w:u w:val="single"/>
        </w:rPr>
        <w:t>Program Specifics</w:t>
      </w:r>
    </w:p>
    <w:p w:rsidR="00690100" w:rsidRDefault="00690100" w:rsidP="00690100">
      <w:pPr>
        <w:tabs>
          <w:tab w:val="left" w:pos="-720"/>
        </w:tabs>
        <w:suppressAutoHyphens/>
        <w:rPr>
          <w:i/>
          <w:highlight w:val="yellow"/>
        </w:rPr>
      </w:pPr>
    </w:p>
    <w:p w:rsidR="00690100" w:rsidRPr="00356C81" w:rsidRDefault="00690100" w:rsidP="00690100">
      <w:pPr>
        <w:tabs>
          <w:tab w:val="left" w:pos="-720"/>
        </w:tabs>
        <w:suppressAutoHyphens/>
        <w:rPr>
          <w:i/>
        </w:rPr>
      </w:pPr>
      <w:r w:rsidRPr="00356C81">
        <w:rPr>
          <w:i/>
        </w:rPr>
        <w:t>Administration:</w:t>
      </w:r>
    </w:p>
    <w:p w:rsidR="00690100" w:rsidRPr="00356C81" w:rsidRDefault="00690100" w:rsidP="00690100">
      <w:pPr>
        <w:tabs>
          <w:tab w:val="left" w:pos="-720"/>
        </w:tabs>
        <w:suppressAutoHyphens/>
      </w:pPr>
      <w:r w:rsidRPr="00356C81">
        <w:tab/>
        <w:t>Included in line .43.1 below</w:t>
      </w:r>
    </w:p>
    <w:p w:rsidR="00D866A7" w:rsidRDefault="00D866A7" w:rsidP="00D866A7">
      <w:pPr>
        <w:tabs>
          <w:tab w:val="left" w:pos="-720"/>
        </w:tabs>
        <w:suppressAutoHyphens/>
        <w:rPr>
          <w:i/>
        </w:rPr>
      </w:pPr>
    </w:p>
    <w:p w:rsidR="00D866A7" w:rsidRPr="005A5424" w:rsidRDefault="00D866A7" w:rsidP="00D866A7">
      <w:pPr>
        <w:tabs>
          <w:tab w:val="left" w:pos="-720"/>
        </w:tabs>
        <w:suppressAutoHyphens/>
        <w:rPr>
          <w:i/>
        </w:rPr>
      </w:pPr>
      <w:r w:rsidRPr="00937832">
        <w:rPr>
          <w:i/>
        </w:rPr>
        <w:t>Reported on line item:</w:t>
      </w:r>
    </w:p>
    <w:p w:rsidR="00D866A7" w:rsidRPr="005A5424" w:rsidRDefault="00D866A7" w:rsidP="00D866A7">
      <w:pPr>
        <w:tabs>
          <w:tab w:val="left" w:pos="-720"/>
        </w:tabs>
        <w:suppressAutoHyphens/>
      </w:pPr>
      <w:r>
        <w:rPr>
          <w:color w:val="0033CC"/>
        </w:rPr>
        <w:tab/>
      </w:r>
      <w:r w:rsidRPr="005A5424">
        <w:t>.43.1 Case Ma</w:t>
      </w:r>
      <w:r w:rsidR="00690100">
        <w:t xml:space="preserve">nagement/Nursing Services – </w:t>
      </w:r>
      <w:r w:rsidRPr="005A5424">
        <w:t>Core</w:t>
      </w:r>
      <w:r w:rsidR="00690100">
        <w:t xml:space="preserve"> Services</w:t>
      </w:r>
    </w:p>
    <w:p w:rsidR="00116C40" w:rsidRDefault="00116C40" w:rsidP="00D866A7">
      <w:pPr>
        <w:rPr>
          <w:u w:val="single"/>
        </w:rPr>
      </w:pPr>
    </w:p>
    <w:p w:rsidR="00D866A7" w:rsidRPr="005A5424" w:rsidRDefault="00D866A7" w:rsidP="00D866A7">
      <w:pPr>
        <w:rPr>
          <w:u w:val="single"/>
        </w:rPr>
      </w:pPr>
      <w:r w:rsidRPr="005A5424">
        <w:rPr>
          <w:u w:val="single"/>
        </w:rPr>
        <w:t>Billing</w:t>
      </w:r>
    </w:p>
    <w:p w:rsidR="000150A9" w:rsidRDefault="00D866A7" w:rsidP="000150A9">
      <w:pPr>
        <w:tabs>
          <w:tab w:val="left" w:pos="-720"/>
        </w:tabs>
        <w:suppressAutoHyphens/>
      </w:pPr>
      <w:r w:rsidRPr="005A5424">
        <w:t xml:space="preserve">A unit rate, specific to the AAA is established annually and stated in </w:t>
      </w:r>
      <w:r>
        <w:t>each</w:t>
      </w:r>
      <w:r w:rsidRPr="005A5424">
        <w:t xml:space="preserve"> AAA contract.   The monthly billing is determined by multiplying the unit rate by the monthly in-home caseload, as authorized in </w:t>
      </w:r>
      <w:r w:rsidR="00912A7E">
        <w:t>ProviderOne (P1)</w:t>
      </w:r>
      <w:r w:rsidRPr="005A5424">
        <w:t>.</w:t>
      </w:r>
      <w:r w:rsidRPr="007040FA">
        <w:rPr>
          <w:color w:val="00B050"/>
        </w:rPr>
        <w:t xml:space="preserve">  </w:t>
      </w:r>
      <w:r w:rsidR="000150A9" w:rsidRPr="00CA5497">
        <w:t xml:space="preserve">The caseload figures are posted on </w:t>
      </w:r>
      <w:r w:rsidR="00912A7E">
        <w:t>ALTSA</w:t>
      </w:r>
      <w:r w:rsidR="00912A7E" w:rsidRPr="00CA5497">
        <w:t xml:space="preserve">’s </w:t>
      </w:r>
      <w:r w:rsidR="000150A9" w:rsidRPr="00CA5497">
        <w:t xml:space="preserve">website </w:t>
      </w:r>
      <w:r w:rsidR="000150A9">
        <w:t xml:space="preserve">and </w:t>
      </w:r>
      <w:r w:rsidR="000150A9" w:rsidRPr="00CA5497">
        <w:t xml:space="preserve">are </w:t>
      </w:r>
      <w:r w:rsidR="000150A9">
        <w:t xml:space="preserve">normally </w:t>
      </w:r>
      <w:r w:rsidR="000150A9" w:rsidRPr="00CA5497">
        <w:t>available</w:t>
      </w:r>
      <w:r w:rsidR="000150A9">
        <w:t xml:space="preserve"> on the </w:t>
      </w:r>
      <w:r w:rsidR="00912A7E">
        <w:t>15</w:t>
      </w:r>
      <w:r w:rsidR="00912A7E" w:rsidRPr="00915373">
        <w:rPr>
          <w:vertAlign w:val="superscript"/>
        </w:rPr>
        <w:t>th</w:t>
      </w:r>
      <w:r w:rsidR="00912A7E">
        <w:t xml:space="preserve"> </w:t>
      </w:r>
      <w:r w:rsidR="000150A9">
        <w:t xml:space="preserve">of the month, </w:t>
      </w:r>
      <w:r w:rsidR="000150A9" w:rsidRPr="00CA5497">
        <w:t xml:space="preserve">approximately </w:t>
      </w:r>
      <w:r w:rsidR="000150A9" w:rsidRPr="00915373">
        <w:t>five weeks after</w:t>
      </w:r>
      <w:r w:rsidR="000150A9">
        <w:t xml:space="preserve"> the end of the month of service. For example, the caseload for July would be available September </w:t>
      </w:r>
      <w:r w:rsidR="00912A7E">
        <w:t>15</w:t>
      </w:r>
      <w:r w:rsidR="00912A7E" w:rsidRPr="004B4828">
        <w:rPr>
          <w:vertAlign w:val="superscript"/>
        </w:rPr>
        <w:t>th</w:t>
      </w:r>
      <w:r w:rsidR="000150A9">
        <w:t>.</w:t>
      </w:r>
    </w:p>
    <w:p w:rsidR="00D866A7" w:rsidRPr="005D326C" w:rsidRDefault="00D866A7" w:rsidP="00D866A7">
      <w:pPr>
        <w:tabs>
          <w:tab w:val="left" w:pos="-720"/>
        </w:tabs>
        <w:suppressAutoHyphens/>
      </w:pPr>
    </w:p>
    <w:p w:rsidR="00EC1414" w:rsidRDefault="00EC1414" w:rsidP="00D866A7">
      <w:pPr>
        <w:tabs>
          <w:tab w:val="left" w:pos="-720"/>
        </w:tabs>
        <w:suppressAutoHyphens/>
      </w:pPr>
    </w:p>
    <w:p w:rsidR="00D866A7" w:rsidRDefault="00D866A7" w:rsidP="00D866A7">
      <w:pPr>
        <w:tabs>
          <w:tab w:val="left" w:pos="-720"/>
        </w:tabs>
        <w:suppressAutoHyphens/>
      </w:pPr>
      <w:r w:rsidRPr="008E45A3">
        <w:t xml:space="preserve">The AAA will bill </w:t>
      </w:r>
      <w:r w:rsidR="00411B12">
        <w:t>ALTSA</w:t>
      </w:r>
      <w:r w:rsidR="00411B12" w:rsidRPr="008E45A3">
        <w:t xml:space="preserve"> </w:t>
      </w:r>
      <w:r w:rsidRPr="008E45A3">
        <w:t xml:space="preserve">on a monthly basis using the Title XIX Matched by SCSA or Local Funds BARS Support Form.  The AAA has two billing options: </w:t>
      </w:r>
    </w:p>
    <w:p w:rsidR="00356C81" w:rsidRPr="008E45A3" w:rsidRDefault="00356C81" w:rsidP="00D866A7">
      <w:pPr>
        <w:tabs>
          <w:tab w:val="left" w:pos="-720"/>
        </w:tabs>
        <w:suppressAutoHyphens/>
      </w:pPr>
    </w:p>
    <w:p w:rsidR="00D866A7" w:rsidRPr="008E45A3" w:rsidRDefault="00D866A7" w:rsidP="00EF23C9">
      <w:pPr>
        <w:pStyle w:val="ListParagraph"/>
        <w:numPr>
          <w:ilvl w:val="0"/>
          <w:numId w:val="46"/>
        </w:numPr>
        <w:tabs>
          <w:tab w:val="left" w:pos="-720"/>
        </w:tabs>
        <w:suppressAutoHyphens/>
      </w:pPr>
      <w:r w:rsidRPr="008E45A3">
        <w:t>Based on the actual caseload posted for the month being billed</w:t>
      </w:r>
    </w:p>
    <w:p w:rsidR="00D866A7" w:rsidRDefault="00D866A7" w:rsidP="00EF23C9">
      <w:pPr>
        <w:pStyle w:val="ListParagraph"/>
        <w:numPr>
          <w:ilvl w:val="0"/>
          <w:numId w:val="46"/>
        </w:numPr>
        <w:tabs>
          <w:tab w:val="left" w:pos="-720"/>
        </w:tabs>
        <w:suppressAutoHyphens/>
      </w:pPr>
      <w:r w:rsidRPr="008E45A3">
        <w:t>Based on an estimate using the previous month’s caseload and adjusting the estimat</w:t>
      </w:r>
      <w:r w:rsidR="00690100">
        <w:t xml:space="preserve">e to the actual caseload </w:t>
      </w:r>
      <w:r w:rsidRPr="008E45A3">
        <w:t>on the subsequent month’s billing</w:t>
      </w:r>
    </w:p>
    <w:p w:rsidR="00A97EED" w:rsidRPr="008E45A3" w:rsidRDefault="00A97EED" w:rsidP="00813555">
      <w:pPr>
        <w:tabs>
          <w:tab w:val="left" w:pos="-720"/>
        </w:tabs>
        <w:suppressAutoHyphens/>
        <w:ind w:left="360"/>
      </w:pPr>
    </w:p>
    <w:p w:rsidR="00D866A7" w:rsidRDefault="00D866A7" w:rsidP="00D866A7">
      <w:pPr>
        <w:rPr>
          <w:color w:val="0033CC"/>
        </w:rPr>
      </w:pPr>
    </w:p>
    <w:p w:rsidR="00D866A7" w:rsidRDefault="00D866A7" w:rsidP="00D866A7">
      <w:pPr>
        <w:tabs>
          <w:tab w:val="left" w:pos="-720"/>
        </w:tabs>
        <w:suppressAutoHyphens/>
      </w:pPr>
      <w:r w:rsidRPr="008E45A3">
        <w:t>The AAA is required to maintain a standard ratio, between the following:</w:t>
      </w:r>
    </w:p>
    <w:p w:rsidR="00356C81" w:rsidRPr="008E45A3" w:rsidRDefault="00356C81" w:rsidP="00D866A7">
      <w:pPr>
        <w:tabs>
          <w:tab w:val="left" w:pos="-720"/>
        </w:tabs>
        <w:suppressAutoHyphens/>
      </w:pPr>
    </w:p>
    <w:p w:rsidR="00D866A7" w:rsidRPr="008E45A3" w:rsidRDefault="00912A7E" w:rsidP="00EF23C9">
      <w:pPr>
        <w:pStyle w:val="ListParagraph"/>
        <w:numPr>
          <w:ilvl w:val="0"/>
          <w:numId w:val="47"/>
        </w:numPr>
        <w:tabs>
          <w:tab w:val="left" w:pos="-720"/>
        </w:tabs>
        <w:suppressAutoHyphens/>
      </w:pPr>
      <w:r>
        <w:t>Clinical</w:t>
      </w:r>
      <w:r w:rsidR="00D866A7" w:rsidRPr="008E45A3">
        <w:t xml:space="preserve"> Staff to Medicaid/Chore Clients </w:t>
      </w:r>
    </w:p>
    <w:p w:rsidR="00D866A7" w:rsidRPr="008E45A3" w:rsidRDefault="00D866A7" w:rsidP="00EF23C9">
      <w:pPr>
        <w:pStyle w:val="ListParagraph"/>
        <w:numPr>
          <w:ilvl w:val="0"/>
          <w:numId w:val="47"/>
        </w:numPr>
        <w:tabs>
          <w:tab w:val="left" w:pos="-720"/>
        </w:tabs>
        <w:suppressAutoHyphens/>
      </w:pPr>
      <w:r w:rsidRPr="008E45A3">
        <w:t>Supervisor to Case Handling Staff</w:t>
      </w:r>
    </w:p>
    <w:p w:rsidR="00D866A7" w:rsidRPr="008E45A3" w:rsidRDefault="00D866A7" w:rsidP="00D866A7">
      <w:pPr>
        <w:tabs>
          <w:tab w:val="left" w:pos="-720"/>
        </w:tabs>
        <w:suppressAutoHyphens/>
      </w:pPr>
    </w:p>
    <w:p w:rsidR="00D866A7" w:rsidRPr="008E45A3" w:rsidRDefault="00D866A7" w:rsidP="00D866A7">
      <w:pPr>
        <w:tabs>
          <w:tab w:val="left" w:pos="-720"/>
        </w:tabs>
        <w:suppressAutoHyphens/>
        <w:rPr>
          <w:strike/>
        </w:rPr>
      </w:pPr>
      <w:r w:rsidRPr="008E45A3">
        <w:t xml:space="preserve">These ratios are determined by </w:t>
      </w:r>
      <w:r w:rsidR="00411B12">
        <w:t>ALTSA</w:t>
      </w:r>
      <w:r w:rsidR="00411B12" w:rsidRPr="008E45A3">
        <w:t xml:space="preserve"> </w:t>
      </w:r>
      <w:r w:rsidRPr="008E45A3">
        <w:t xml:space="preserve">on an annual basis.  If the </w:t>
      </w:r>
      <w:r w:rsidR="00411B12">
        <w:t>Clinical</w:t>
      </w:r>
      <w:r w:rsidRPr="008E45A3">
        <w:t xml:space="preserve"> Staff to Medicaid/Chore Client ratio is exceeded, the AAA</w:t>
      </w:r>
      <w:r w:rsidR="008A6185">
        <w:t>’s</w:t>
      </w:r>
      <w:r w:rsidRPr="008E45A3">
        <w:t xml:space="preserve"> payment amount will be adjusted</w:t>
      </w:r>
      <w:r w:rsidR="004A0B49">
        <w:t xml:space="preserve"> unless the AAA does not exceed the statewide average clinical ratio</w:t>
      </w:r>
      <w:r w:rsidRPr="008E45A3">
        <w:t>.</w:t>
      </w:r>
    </w:p>
    <w:p w:rsidR="00D866A7" w:rsidRPr="008E45A3" w:rsidRDefault="00D866A7" w:rsidP="00D866A7"/>
    <w:p w:rsidR="00D866A7" w:rsidRPr="008E45A3" w:rsidRDefault="00D866A7" w:rsidP="00D866A7">
      <w:r w:rsidRPr="008E45A3">
        <w:t xml:space="preserve">Note: Even though the AAA is reimbursed for Title XIX CMNS – </w:t>
      </w:r>
      <w:r w:rsidR="00690100">
        <w:t xml:space="preserve">Core Services </w:t>
      </w:r>
      <w:r w:rsidR="00690100" w:rsidRPr="008E45A3">
        <w:t xml:space="preserve">– </w:t>
      </w:r>
      <w:r w:rsidR="00690100">
        <w:t xml:space="preserve"> </w:t>
      </w:r>
      <w:r w:rsidRPr="008E45A3">
        <w:t xml:space="preserve">AAA Requested on a unit rate, the AAA must determine a method of allocating its case management and nursing services costs between all nursing and case management activities.  The actual costs must be tracked accordingly and be reflected in the AAA’s accounting records.  </w:t>
      </w:r>
    </w:p>
    <w:p w:rsidR="00D866A7" w:rsidRPr="004C0F75" w:rsidRDefault="00D866A7" w:rsidP="00D866A7">
      <w:pPr>
        <w:rPr>
          <w:color w:val="0000FF"/>
          <w:u w:val="single"/>
        </w:rPr>
      </w:pPr>
    </w:p>
    <w:p w:rsidR="00D866A7" w:rsidRPr="008E45A3" w:rsidRDefault="00D866A7" w:rsidP="00D866A7">
      <w:pPr>
        <w:tabs>
          <w:tab w:val="left" w:pos="-720"/>
        </w:tabs>
        <w:suppressAutoHyphens/>
        <w:rPr>
          <w:u w:val="single"/>
        </w:rPr>
      </w:pPr>
      <w:r w:rsidRPr="008E45A3">
        <w:rPr>
          <w:u w:val="single"/>
        </w:rPr>
        <w:t>Funding Source</w:t>
      </w:r>
      <w:r w:rsidR="00CA0A5A">
        <w:rPr>
          <w:u w:val="single"/>
        </w:rPr>
        <w:t>s</w:t>
      </w:r>
    </w:p>
    <w:p w:rsidR="00D866A7" w:rsidRDefault="00D866A7" w:rsidP="00D866A7">
      <w:pPr>
        <w:tabs>
          <w:tab w:val="left" w:pos="-720"/>
        </w:tabs>
        <w:suppressAutoHyphens/>
      </w:pPr>
    </w:p>
    <w:p w:rsidR="00DE689A" w:rsidRDefault="00DE689A" w:rsidP="00DE689A">
      <w:pPr>
        <w:tabs>
          <w:tab w:val="left" w:pos="-720"/>
        </w:tabs>
        <w:suppressAutoHyphens/>
      </w:pPr>
      <w:r>
        <w:t>Portion related to Medicaid clients:</w:t>
      </w:r>
    </w:p>
    <w:p w:rsidR="00DE689A" w:rsidRPr="00D20823" w:rsidRDefault="00DE689A" w:rsidP="00DE689A">
      <w:pPr>
        <w:tabs>
          <w:tab w:val="left" w:pos="-720"/>
        </w:tabs>
        <w:suppressAutoHyphens/>
      </w:pPr>
      <w:r w:rsidRPr="00D20823">
        <w:t>50% State</w:t>
      </w:r>
    </w:p>
    <w:p w:rsidR="00DE689A" w:rsidRPr="00D20823" w:rsidRDefault="00DE689A" w:rsidP="00DE689A">
      <w:pPr>
        <w:tabs>
          <w:tab w:val="left" w:pos="-720"/>
        </w:tabs>
        <w:suppressAutoHyphens/>
      </w:pPr>
      <w:r w:rsidRPr="00D20823">
        <w:t xml:space="preserve">50% Federal </w:t>
      </w:r>
    </w:p>
    <w:p w:rsidR="00DE689A" w:rsidRDefault="00DE689A" w:rsidP="00DE689A">
      <w:pPr>
        <w:tabs>
          <w:tab w:val="left" w:pos="-720"/>
        </w:tabs>
        <w:suppressAutoHyphens/>
      </w:pPr>
      <w:r w:rsidRPr="00D20823">
        <w:t>CFDA 93.778 – Title XIX</w:t>
      </w:r>
    </w:p>
    <w:p w:rsidR="00DE689A" w:rsidRPr="00D20823" w:rsidRDefault="00DE689A" w:rsidP="00DE689A">
      <w:pPr>
        <w:tabs>
          <w:tab w:val="left" w:pos="-720"/>
        </w:tabs>
        <w:suppressAutoHyphens/>
      </w:pPr>
      <w:r>
        <w:t>CFDA 93.791 – Money Follows the Person/Roads to Community Living (MFP/RCL)</w:t>
      </w:r>
    </w:p>
    <w:p w:rsidR="00DE689A" w:rsidRDefault="00DE689A" w:rsidP="00DE689A">
      <w:pPr>
        <w:tabs>
          <w:tab w:val="left" w:pos="-720"/>
        </w:tabs>
        <w:suppressAutoHyphens/>
      </w:pPr>
    </w:p>
    <w:p w:rsidR="00DE689A" w:rsidRPr="00FD4FB5" w:rsidRDefault="00DE689A" w:rsidP="00DE689A">
      <w:pPr>
        <w:tabs>
          <w:tab w:val="left" w:pos="-720"/>
        </w:tabs>
        <w:suppressAutoHyphens/>
      </w:pPr>
      <w:r w:rsidRPr="00FD4FB5">
        <w:t>Portion related to Chore clients:</w:t>
      </w:r>
    </w:p>
    <w:p w:rsidR="00DE689A" w:rsidRPr="00FD4FB5" w:rsidRDefault="00DE689A" w:rsidP="00DE689A">
      <w:pPr>
        <w:tabs>
          <w:tab w:val="left" w:pos="-720"/>
        </w:tabs>
        <w:suppressAutoHyphens/>
      </w:pPr>
      <w:r>
        <w:t xml:space="preserve">100% </w:t>
      </w:r>
      <w:r w:rsidRPr="00FD4FB5">
        <w:t>State</w:t>
      </w:r>
    </w:p>
    <w:p w:rsidR="00DE689A" w:rsidRDefault="00DE689A" w:rsidP="00DE689A">
      <w:pPr>
        <w:tabs>
          <w:tab w:val="left" w:pos="-720"/>
        </w:tabs>
        <w:suppressAutoHyphens/>
        <w:rPr>
          <w:color w:val="00B050"/>
        </w:rPr>
      </w:pPr>
    </w:p>
    <w:p w:rsidR="00DE689A" w:rsidRPr="004F5D60" w:rsidRDefault="00DE689A" w:rsidP="00DE689A">
      <w:pPr>
        <w:tabs>
          <w:tab w:val="left" w:pos="-720"/>
        </w:tabs>
        <w:suppressAutoHyphens/>
      </w:pPr>
      <w:r w:rsidRPr="00FD4FB5">
        <w:t>Match is not an</w:t>
      </w:r>
      <w:r>
        <w:t xml:space="preserve"> exact 50% federal/state split. </w:t>
      </w:r>
      <w:r w:rsidRPr="004F5D60">
        <w:t>This funding includes Medicaid</w:t>
      </w:r>
      <w:r w:rsidR="009D5CA5">
        <w:t>, RCL</w:t>
      </w:r>
      <w:r w:rsidRPr="004F5D60">
        <w:t xml:space="preserve"> and Chore (state only funded) clients so the costs must be allocated across these funding sources.  The net result is that </w:t>
      </w:r>
      <w:r w:rsidR="00251F12">
        <w:t xml:space="preserve">a small portion of the expenditures is </w:t>
      </w:r>
      <w:r w:rsidRPr="004F5D60">
        <w:t>allocated to state only funding and the remaining Title XIX</w:t>
      </w:r>
      <w:r w:rsidR="009D5CA5">
        <w:t>/RCL</w:t>
      </w:r>
      <w:r w:rsidRPr="004F5D60">
        <w:t xml:space="preserve"> portion is matched by 50% federal dollars.  Because of this allocation process, the AAA must request the federal breakout of these funds from </w:t>
      </w:r>
      <w:r>
        <w:t>ALTSA</w:t>
      </w:r>
      <w:r w:rsidRPr="004F5D60">
        <w:t xml:space="preserve"> when completing its annual Schedule of Expenditures of Federal Awards for the Medicaid programs.</w:t>
      </w:r>
    </w:p>
    <w:p w:rsidR="00DE689A" w:rsidRPr="008E45A3" w:rsidRDefault="00DE689A" w:rsidP="00D866A7">
      <w:pPr>
        <w:tabs>
          <w:tab w:val="left" w:pos="-720"/>
        </w:tabs>
        <w:suppressAutoHyphens/>
      </w:pPr>
    </w:p>
    <w:p w:rsidR="00D866A7" w:rsidRPr="00857FC2" w:rsidRDefault="00D866A7" w:rsidP="00D866A7">
      <w:pPr>
        <w:rPr>
          <w:strike/>
          <w:color w:val="00B050"/>
          <w:u w:val="single"/>
        </w:rPr>
      </w:pPr>
      <w:r w:rsidRPr="008E45A3">
        <w:rPr>
          <w:u w:val="single"/>
        </w:rPr>
        <w:t>Match</w:t>
      </w:r>
    </w:p>
    <w:p w:rsidR="00857D11" w:rsidRDefault="00D866A7" w:rsidP="00D866A7">
      <w:r w:rsidRPr="008E45A3">
        <w:t xml:space="preserve">The AAA must provide dollar for dollar (50%) match from non-federal funding sources.  The match must </w:t>
      </w:r>
      <w:r w:rsidR="00AD02D6">
        <w:t xml:space="preserve">come from public funds, and must </w:t>
      </w:r>
      <w:r w:rsidRPr="008E45A3">
        <w:t>directly benefit and be specifically identifiable to</w:t>
      </w:r>
      <w:r w:rsidR="00690100">
        <w:t xml:space="preserve"> Title XIX CMNS </w:t>
      </w:r>
      <w:r w:rsidR="00E727BD" w:rsidRPr="008E45A3">
        <w:t xml:space="preserve">– </w:t>
      </w:r>
      <w:r w:rsidR="00E727BD">
        <w:t>Core s</w:t>
      </w:r>
      <w:r w:rsidRPr="008E45A3">
        <w:t>ervice delivery.</w:t>
      </w:r>
      <w:r w:rsidR="00857D11">
        <w:t xml:space="preserve">  </w:t>
      </w:r>
    </w:p>
    <w:p w:rsidR="00857D11" w:rsidRDefault="00857D11" w:rsidP="00D866A7"/>
    <w:p w:rsidR="00D866A7" w:rsidRDefault="00857D11" w:rsidP="00D866A7">
      <w:r>
        <w:t xml:space="preserve">For grandfathered AAAs, the amount of SCSA used as match </w:t>
      </w:r>
      <w:r w:rsidR="004010BA">
        <w:t>is set at the following</w:t>
      </w:r>
      <w:r>
        <w:t>:  NW - $39,058; Snohomish - $118,232; King - $104,135; Pierce - $100,995; and LMT - $134,000.</w:t>
      </w:r>
      <w:r w:rsidR="004010BA">
        <w:t xml:space="preserve">  Additional TXIX matching funding available to grandfathered AAAs will be increased by an inflation factor.  If the amount of SCSA is increased, caseload ratio will need to be bought down by the amount of the additional SCSA match.  Grandfathered AAAs may make up the inflated difference with local match and would not be required to buy down caseload.  Any additional local match used to draw down federal match above the new grandfathered level will need to buy down the caseload ratio with the federal portion.</w:t>
      </w:r>
    </w:p>
    <w:p w:rsidR="00857D11" w:rsidRDefault="00857D11" w:rsidP="00D866A7"/>
    <w:p w:rsidR="00D866A7" w:rsidRPr="008E45A3" w:rsidRDefault="00D866A7" w:rsidP="00D866A7">
      <w:pPr>
        <w:rPr>
          <w:u w:val="single"/>
        </w:rPr>
      </w:pPr>
      <w:r w:rsidRPr="008E45A3">
        <w:rPr>
          <w:u w:val="single"/>
        </w:rPr>
        <w:t>Program Income</w:t>
      </w:r>
    </w:p>
    <w:p w:rsidR="00D866A7" w:rsidRPr="008E45A3" w:rsidRDefault="00D866A7" w:rsidP="00D866A7">
      <w:pPr>
        <w:tabs>
          <w:tab w:val="left" w:pos="-720"/>
        </w:tabs>
        <w:suppressAutoHyphens/>
      </w:pPr>
      <w:r w:rsidRPr="008E45A3">
        <w:t>Not applicable</w:t>
      </w:r>
    </w:p>
    <w:p w:rsidR="00D866A7" w:rsidRPr="008E45A3" w:rsidRDefault="00D866A7" w:rsidP="00D866A7">
      <w:pPr>
        <w:tabs>
          <w:tab w:val="left" w:pos="-720"/>
        </w:tabs>
        <w:suppressAutoHyphens/>
      </w:pPr>
    </w:p>
    <w:p w:rsidR="00D866A7" w:rsidRPr="008E45A3" w:rsidRDefault="00D866A7" w:rsidP="00D866A7">
      <w:pPr>
        <w:tabs>
          <w:tab w:val="left" w:pos="-720"/>
        </w:tabs>
        <w:suppressAutoHyphens/>
        <w:rPr>
          <w:u w:val="single"/>
        </w:rPr>
      </w:pPr>
      <w:r w:rsidRPr="008E45A3">
        <w:rPr>
          <w:u w:val="single"/>
        </w:rPr>
        <w:t>Carryover</w:t>
      </w:r>
    </w:p>
    <w:p w:rsidR="00D866A7" w:rsidRPr="008E45A3" w:rsidRDefault="00D866A7" w:rsidP="00D866A7">
      <w:r w:rsidRPr="008E45A3">
        <w:t>Not allowed</w:t>
      </w:r>
    </w:p>
    <w:p w:rsidR="00D866A7" w:rsidRPr="00356C81" w:rsidRDefault="00D866A7" w:rsidP="00D866A7">
      <w:pPr>
        <w:rPr>
          <w:u w:val="single"/>
        </w:rPr>
      </w:pPr>
      <w:r w:rsidRPr="00356C81">
        <w:tab/>
        <w:t xml:space="preserve">          </w:t>
      </w:r>
    </w:p>
    <w:p w:rsidR="00D866A7" w:rsidRPr="00356C81" w:rsidRDefault="00D866A7" w:rsidP="00D866A7">
      <w:pPr>
        <w:tabs>
          <w:tab w:val="left" w:pos="-720"/>
        </w:tabs>
        <w:suppressAutoHyphens/>
        <w:rPr>
          <w:u w:val="single"/>
        </w:rPr>
      </w:pPr>
      <w:r w:rsidRPr="00356C81">
        <w:rPr>
          <w:u w:val="single"/>
        </w:rPr>
        <w:t>Distribution Methodology</w:t>
      </w:r>
    </w:p>
    <w:p w:rsidR="00D866A7" w:rsidRPr="00356C81" w:rsidRDefault="00D866A7" w:rsidP="00D866A7">
      <w:pPr>
        <w:tabs>
          <w:tab w:val="left" w:pos="-720"/>
        </w:tabs>
        <w:suppressAutoHyphens/>
      </w:pPr>
      <w:r w:rsidRPr="00356C81">
        <w:t xml:space="preserve">The amount negotiated between </w:t>
      </w:r>
      <w:r w:rsidR="007451F5">
        <w:t>ALTSA</w:t>
      </w:r>
      <w:r w:rsidR="007451F5" w:rsidRPr="00356C81">
        <w:t xml:space="preserve"> </w:t>
      </w:r>
      <w:r w:rsidRPr="00356C81">
        <w:t xml:space="preserve">and the AAA and/or the grandfathered amount is divided by the </w:t>
      </w:r>
      <w:r w:rsidR="00F8504A" w:rsidRPr="00356C81">
        <w:t xml:space="preserve">AAA </w:t>
      </w:r>
      <w:r w:rsidRPr="00356C81">
        <w:t>annual caseload projection to reach a unit rate specific to the AAA</w:t>
      </w:r>
      <w:r w:rsidR="00F8504A" w:rsidRPr="00356C81">
        <w:t>.</w:t>
      </w:r>
      <w:r w:rsidRPr="00356C81">
        <w:t xml:space="preserve"> </w:t>
      </w:r>
    </w:p>
    <w:p w:rsidR="00D866A7" w:rsidRDefault="00D866A7" w:rsidP="00D866A7">
      <w:pPr>
        <w:tabs>
          <w:tab w:val="left" w:pos="-720"/>
        </w:tabs>
        <w:suppressAutoHyphens/>
        <w:rPr>
          <w:color w:val="0033CC"/>
        </w:rPr>
      </w:pPr>
    </w:p>
    <w:p w:rsidR="00D866A7" w:rsidRPr="00EB3CBE" w:rsidRDefault="00D866A7" w:rsidP="00D866A7">
      <w:pPr>
        <w:tabs>
          <w:tab w:val="left" w:pos="-720"/>
        </w:tabs>
        <w:suppressAutoHyphens/>
        <w:rPr>
          <w:u w:val="single"/>
        </w:rPr>
      </w:pPr>
      <w:r w:rsidRPr="00EB3CBE">
        <w:rPr>
          <w:u w:val="single"/>
        </w:rPr>
        <w:t>Guidelines and Regulations</w:t>
      </w:r>
    </w:p>
    <w:p w:rsidR="00D866A7" w:rsidRDefault="00D866A7" w:rsidP="003F1240">
      <w:pPr>
        <w:tabs>
          <w:tab w:val="left" w:pos="-720"/>
          <w:tab w:val="left" w:pos="0"/>
          <w:tab w:val="left" w:pos="720"/>
        </w:tabs>
        <w:suppressAutoHyphens/>
        <w:rPr>
          <w:rFonts w:cs="Arial"/>
        </w:rPr>
      </w:pPr>
      <w:r w:rsidRPr="00EB3CBE">
        <w:rPr>
          <w:rFonts w:cs="Arial"/>
        </w:rPr>
        <w:t>42 CFR Parts 430 through 456 (Subchapter C)</w:t>
      </w:r>
      <w:bookmarkStart w:id="72" w:name="_Housing_Authority"/>
      <w:bookmarkEnd w:id="72"/>
    </w:p>
    <w:p w:rsidR="007451F5" w:rsidRDefault="007451F5" w:rsidP="003F1240">
      <w:pPr>
        <w:tabs>
          <w:tab w:val="left" w:pos="-720"/>
          <w:tab w:val="left" w:pos="0"/>
          <w:tab w:val="left" w:pos="720"/>
        </w:tabs>
        <w:suppressAutoHyphens/>
        <w:rPr>
          <w:rFonts w:cs="Arial"/>
        </w:rPr>
      </w:pPr>
      <w:r>
        <w:rPr>
          <w:rFonts w:cs="Arial"/>
        </w:rPr>
        <w:t>45 CFR Part 75</w:t>
      </w:r>
    </w:p>
    <w:p w:rsidR="003F1240" w:rsidRDefault="003F1240" w:rsidP="003F1240">
      <w:pPr>
        <w:tabs>
          <w:tab w:val="left" w:pos="-720"/>
          <w:tab w:val="left" w:pos="0"/>
          <w:tab w:val="left" w:pos="720"/>
        </w:tabs>
        <w:suppressAutoHyphens/>
        <w:rPr>
          <w:rFonts w:cs="Arial"/>
          <w:sz w:val="16"/>
          <w:szCs w:val="16"/>
        </w:rPr>
      </w:pPr>
    </w:p>
    <w:p w:rsidR="00A97EED" w:rsidRPr="003F1240" w:rsidRDefault="00A97EED" w:rsidP="003F1240">
      <w:pPr>
        <w:tabs>
          <w:tab w:val="left" w:pos="-720"/>
          <w:tab w:val="left" w:pos="0"/>
          <w:tab w:val="left" w:pos="720"/>
        </w:tabs>
        <w:suppressAutoHyphens/>
        <w:rPr>
          <w:rFonts w:cs="Arial"/>
          <w:sz w:val="16"/>
          <w:szCs w:val="16"/>
        </w:rPr>
      </w:pPr>
    </w:p>
    <w:bookmarkStart w:id="73" w:name="_Housing_Authority_1"/>
    <w:bookmarkStart w:id="74" w:name="_Adult_Day_Health_1"/>
    <w:bookmarkStart w:id="75" w:name="_Senior_Citizens’_Services"/>
    <w:bookmarkEnd w:id="73"/>
    <w:bookmarkEnd w:id="74"/>
    <w:bookmarkEnd w:id="75"/>
    <w:p w:rsidR="00D866A7" w:rsidRPr="002044B4" w:rsidRDefault="00231298" w:rsidP="00D866A7">
      <w:pPr>
        <w:pStyle w:val="Heading3"/>
      </w:pPr>
      <w:r>
        <w:fldChar w:fldCharType="begin"/>
      </w:r>
      <w:r>
        <w:instrText xml:space="preserve"> HYPERLINK  \l "_Fiscal_Operations" </w:instrText>
      </w:r>
      <w:r>
        <w:fldChar w:fldCharType="separate"/>
      </w:r>
      <w:r w:rsidR="00D866A7" w:rsidRPr="00231298">
        <w:rPr>
          <w:rStyle w:val="Hyperlink"/>
        </w:rPr>
        <w:t>Senior Citizens’ Services Act (SCSA)</w:t>
      </w:r>
      <w:r>
        <w:fldChar w:fldCharType="end"/>
      </w:r>
    </w:p>
    <w:p w:rsidR="00D866A7" w:rsidRPr="002044B4" w:rsidRDefault="00D866A7" w:rsidP="00D866A7">
      <w:pPr>
        <w:rPr>
          <w:u w:val="single"/>
        </w:rPr>
      </w:pPr>
    </w:p>
    <w:p w:rsidR="00D866A7" w:rsidRPr="00586FCE" w:rsidRDefault="00D866A7" w:rsidP="00D866A7">
      <w:pPr>
        <w:rPr>
          <w:u w:val="single"/>
        </w:rPr>
      </w:pPr>
      <w:r w:rsidRPr="00586FCE">
        <w:rPr>
          <w:u w:val="single"/>
        </w:rPr>
        <w:t>General Information</w:t>
      </w:r>
    </w:p>
    <w:p w:rsidR="00F8504A" w:rsidRPr="00586FCE" w:rsidRDefault="00F8504A" w:rsidP="00D866A7">
      <w:pPr>
        <w:rPr>
          <w:u w:val="single"/>
        </w:rPr>
      </w:pPr>
      <w:r w:rsidRPr="00586FCE">
        <w:rPr>
          <w:rFonts w:cs="Arial"/>
          <w:szCs w:val="24"/>
        </w:rPr>
        <w:t>Senior Citizens Service Act funding is provided to develop, expand, or maintain programs for senior citizens which provide an alternative to institutional care when that form of care is premature, unnecessary, or inappropriate.  SCSA funded programs and services should be designed to restore individuals to, or maintain them at, the level of independent living they are capable of attaining. These services should be designed to both complement the present forms of institutional care and create a system that offers appropriate services that reflect individual care needs.</w:t>
      </w:r>
    </w:p>
    <w:p w:rsidR="00D866A7" w:rsidRPr="00586FCE" w:rsidRDefault="00D866A7" w:rsidP="00D866A7"/>
    <w:p w:rsidR="00D866A7" w:rsidRPr="002044B4" w:rsidRDefault="00D866A7" w:rsidP="00D866A7">
      <w:pPr>
        <w:tabs>
          <w:tab w:val="left" w:pos="-720"/>
        </w:tabs>
        <w:suppressAutoHyphens/>
        <w:rPr>
          <w:u w:val="single"/>
        </w:rPr>
      </w:pPr>
      <w:r w:rsidRPr="002044B4">
        <w:rPr>
          <w:u w:val="single"/>
        </w:rPr>
        <w:t>Contract Information</w:t>
      </w:r>
    </w:p>
    <w:p w:rsidR="00D866A7" w:rsidRPr="002044B4" w:rsidRDefault="00D866A7" w:rsidP="00D866A7">
      <w:pPr>
        <w:tabs>
          <w:tab w:val="left" w:pos="-720"/>
        </w:tabs>
        <w:suppressAutoHyphens/>
      </w:pPr>
      <w:r w:rsidRPr="002044B4">
        <w:t>State/Federal July 1 – June 30</w:t>
      </w:r>
    </w:p>
    <w:p w:rsidR="00D866A7" w:rsidRPr="002044B4" w:rsidRDefault="00D866A7" w:rsidP="00D866A7">
      <w:pPr>
        <w:tabs>
          <w:tab w:val="left" w:pos="-720"/>
        </w:tabs>
        <w:suppressAutoHyphens/>
      </w:pPr>
      <w:r w:rsidRPr="002044B4">
        <w:t>Cost reimbursement</w:t>
      </w:r>
    </w:p>
    <w:p w:rsidR="00D866A7" w:rsidRPr="002044B4" w:rsidRDefault="00D866A7" w:rsidP="00D866A7">
      <w:pPr>
        <w:tabs>
          <w:tab w:val="left" w:pos="-720"/>
        </w:tabs>
        <w:suppressAutoHyphens/>
      </w:pPr>
      <w:r w:rsidRPr="002044B4">
        <w:t>Line item budget required</w:t>
      </w:r>
    </w:p>
    <w:p w:rsidR="00D866A7" w:rsidRPr="002044B4" w:rsidRDefault="00D866A7" w:rsidP="00D866A7">
      <w:pPr>
        <w:tabs>
          <w:tab w:val="left" w:pos="-720"/>
        </w:tabs>
        <w:suppressAutoHyphens/>
      </w:pPr>
    </w:p>
    <w:p w:rsidR="00D866A7" w:rsidRPr="002044B4" w:rsidRDefault="00D866A7" w:rsidP="00D866A7">
      <w:pPr>
        <w:tabs>
          <w:tab w:val="left" w:pos="-720"/>
          <w:tab w:val="left" w:pos="720"/>
        </w:tabs>
        <w:suppressAutoHyphens/>
        <w:rPr>
          <w:u w:val="single"/>
        </w:rPr>
      </w:pPr>
      <w:r w:rsidRPr="002044B4">
        <w:rPr>
          <w:u w:val="single"/>
        </w:rPr>
        <w:t>Program Specifics</w:t>
      </w:r>
    </w:p>
    <w:p w:rsidR="00D866A7" w:rsidRPr="002044B4" w:rsidRDefault="00D866A7" w:rsidP="00D866A7">
      <w:pPr>
        <w:tabs>
          <w:tab w:val="left" w:pos="-720"/>
        </w:tabs>
        <w:suppressAutoHyphens/>
        <w:rPr>
          <w:u w:val="single"/>
        </w:rPr>
      </w:pPr>
    </w:p>
    <w:p w:rsidR="00D866A7" w:rsidRPr="002044B4" w:rsidRDefault="00D866A7" w:rsidP="00D866A7">
      <w:pPr>
        <w:tabs>
          <w:tab w:val="left" w:pos="-720"/>
        </w:tabs>
        <w:suppressAutoHyphens/>
        <w:rPr>
          <w:i/>
        </w:rPr>
      </w:pPr>
      <w:r w:rsidRPr="002044B4">
        <w:rPr>
          <w:i/>
        </w:rPr>
        <w:t>Administration:</w:t>
      </w:r>
    </w:p>
    <w:p w:rsidR="00D866A7" w:rsidRPr="002044B4" w:rsidRDefault="00D866A7" w:rsidP="00D866A7">
      <w:pPr>
        <w:tabs>
          <w:tab w:val="left" w:pos="-720"/>
        </w:tabs>
        <w:suppressAutoHyphens/>
      </w:pPr>
      <w:r w:rsidRPr="002044B4">
        <w:tab/>
        <w:t>.11</w:t>
      </w:r>
      <w:r w:rsidRPr="002044B4">
        <w:tab/>
        <w:t>Area Agency Planning/Administration</w:t>
      </w:r>
    </w:p>
    <w:p w:rsidR="00D866A7" w:rsidRPr="002044B4" w:rsidRDefault="00D866A7" w:rsidP="00D866A7">
      <w:pPr>
        <w:tabs>
          <w:tab w:val="left" w:pos="-720"/>
        </w:tabs>
        <w:suppressAutoHyphens/>
        <w:rPr>
          <w:i/>
        </w:rPr>
      </w:pPr>
      <w:r w:rsidRPr="002044B4">
        <w:tab/>
        <w:t>.12</w:t>
      </w:r>
      <w:r w:rsidRPr="002044B4">
        <w:tab/>
        <w:t>Interfund Payments for Services</w:t>
      </w:r>
    </w:p>
    <w:p w:rsidR="00D866A7" w:rsidRPr="002044B4" w:rsidRDefault="00D866A7" w:rsidP="00D866A7">
      <w:pPr>
        <w:tabs>
          <w:tab w:val="left" w:pos="-720"/>
        </w:tabs>
        <w:suppressAutoHyphens/>
        <w:rPr>
          <w:i/>
        </w:rPr>
      </w:pPr>
    </w:p>
    <w:p w:rsidR="00D866A7" w:rsidRPr="002044B4" w:rsidRDefault="00D866A7" w:rsidP="00D866A7">
      <w:pPr>
        <w:ind w:left="720"/>
      </w:pPr>
      <w:r w:rsidRPr="002044B4">
        <w:t xml:space="preserve">Administration expenditures are limited to 16.5% of the program year’s funding.  </w:t>
      </w:r>
    </w:p>
    <w:p w:rsidR="00D866A7" w:rsidRPr="002044B4" w:rsidRDefault="00D866A7" w:rsidP="00D866A7">
      <w:pPr>
        <w:tabs>
          <w:tab w:val="left" w:pos="-720"/>
        </w:tabs>
        <w:suppressAutoHyphens/>
      </w:pPr>
      <w:r w:rsidRPr="002044B4">
        <w:tab/>
      </w:r>
    </w:p>
    <w:p w:rsidR="00D866A7" w:rsidRPr="002044B4" w:rsidRDefault="00D866A7" w:rsidP="00D866A7">
      <w:pPr>
        <w:tabs>
          <w:tab w:val="left" w:pos="-720"/>
        </w:tabs>
        <w:suppressAutoHyphens/>
        <w:rPr>
          <w:i/>
        </w:rPr>
      </w:pPr>
      <w:r w:rsidRPr="002044B4">
        <w:rPr>
          <w:i/>
        </w:rPr>
        <w:t>Services:</w:t>
      </w:r>
    </w:p>
    <w:p w:rsidR="00D866A7" w:rsidRPr="00F25011" w:rsidRDefault="00626E7C" w:rsidP="00D866A7">
      <w:pPr>
        <w:ind w:left="720"/>
      </w:pPr>
      <w:r w:rsidRPr="00F25011">
        <w:t>Refer to</w:t>
      </w:r>
      <w:r w:rsidR="002F737B" w:rsidRPr="00F25011">
        <w:t xml:space="preserve"> </w:t>
      </w:r>
      <w:hyperlink r:id="rId45" w:history="1">
        <w:r w:rsidR="002F737B" w:rsidRPr="00F25011">
          <w:rPr>
            <w:rStyle w:val="Hyperlink"/>
          </w:rPr>
          <w:t>RCW 74.38.040</w:t>
        </w:r>
      </w:hyperlink>
      <w:r w:rsidR="002F737B" w:rsidRPr="00F25011">
        <w:t xml:space="preserve"> </w:t>
      </w:r>
      <w:r w:rsidRPr="00F25011">
        <w:t xml:space="preserve">for types of services </w:t>
      </w:r>
    </w:p>
    <w:p w:rsidR="00F25011" w:rsidRDefault="00F25011" w:rsidP="00D866A7">
      <w:pPr>
        <w:ind w:left="720"/>
        <w:rPr>
          <w:color w:val="0000FF"/>
        </w:rPr>
      </w:pPr>
    </w:p>
    <w:p w:rsidR="00F25011" w:rsidRPr="00F25011" w:rsidRDefault="00F25011" w:rsidP="00F25011">
      <w:pPr>
        <w:tabs>
          <w:tab w:val="left" w:pos="-720"/>
        </w:tabs>
        <w:suppressAutoHyphens/>
      </w:pPr>
      <w:r>
        <w:tab/>
      </w:r>
      <w:r w:rsidRPr="00F25011">
        <w:t>Service restriction:</w:t>
      </w:r>
    </w:p>
    <w:p w:rsidR="00F25011" w:rsidRPr="00F25011" w:rsidRDefault="00F25011" w:rsidP="00F25011">
      <w:pPr>
        <w:numPr>
          <w:ilvl w:val="0"/>
          <w:numId w:val="68"/>
        </w:numPr>
      </w:pPr>
      <w:r>
        <w:t>L</w:t>
      </w:r>
      <w:r w:rsidRPr="00F25011">
        <w:t xml:space="preserve">ine .21 Coordination expenditures are not </w:t>
      </w:r>
      <w:r>
        <w:t>allowed</w:t>
      </w:r>
    </w:p>
    <w:p w:rsidR="00D866A7" w:rsidRPr="00F25011" w:rsidRDefault="00D866A7" w:rsidP="00D866A7">
      <w:pPr>
        <w:pStyle w:val="ListParagraph"/>
      </w:pPr>
    </w:p>
    <w:p w:rsidR="00D866A7" w:rsidRPr="00F25011" w:rsidRDefault="00D866A7" w:rsidP="00D866A7">
      <w:pPr>
        <w:tabs>
          <w:tab w:val="left" w:pos="-720"/>
        </w:tabs>
        <w:suppressAutoHyphens/>
        <w:rPr>
          <w:u w:val="single"/>
        </w:rPr>
      </w:pPr>
      <w:r w:rsidRPr="00F25011">
        <w:rPr>
          <w:u w:val="single"/>
        </w:rPr>
        <w:t>Billing</w:t>
      </w:r>
    </w:p>
    <w:p w:rsidR="00D866A7" w:rsidRPr="009E1FE9" w:rsidRDefault="00F21F5A" w:rsidP="00D866A7">
      <w:pPr>
        <w:tabs>
          <w:tab w:val="left" w:pos="-720"/>
        </w:tabs>
        <w:suppressAutoHyphens/>
      </w:pPr>
      <w:r w:rsidRPr="009E1FE9">
        <w:t xml:space="preserve">The AAA will bill </w:t>
      </w:r>
      <w:r w:rsidR="007F3218" w:rsidRPr="009E1FE9">
        <w:t>A</w:t>
      </w:r>
      <w:r w:rsidR="007F3218">
        <w:t>LTS</w:t>
      </w:r>
      <w:r w:rsidR="007F3218" w:rsidRPr="009E1FE9">
        <w:t xml:space="preserve">A </w:t>
      </w:r>
      <w:r w:rsidRPr="009E1FE9">
        <w:t>monthly, but not more frequently, using the</w:t>
      </w:r>
      <w:r w:rsidR="00D866A7" w:rsidRPr="009E1FE9">
        <w:t xml:space="preserve"> SCSA BARS Support Form</w:t>
      </w:r>
      <w:r w:rsidR="00837AF4" w:rsidRPr="009E1FE9">
        <w:t>.</w:t>
      </w:r>
    </w:p>
    <w:p w:rsidR="00D866A7" w:rsidRPr="002044B4" w:rsidRDefault="00D866A7" w:rsidP="00D866A7"/>
    <w:p w:rsidR="00D866A7" w:rsidRPr="002044B4" w:rsidRDefault="00D866A7" w:rsidP="00D866A7">
      <w:pPr>
        <w:tabs>
          <w:tab w:val="left" w:pos="-720"/>
        </w:tabs>
        <w:suppressAutoHyphens/>
        <w:rPr>
          <w:u w:val="single"/>
        </w:rPr>
      </w:pPr>
      <w:r w:rsidRPr="002044B4">
        <w:rPr>
          <w:u w:val="single"/>
        </w:rPr>
        <w:t>Funding Source</w:t>
      </w:r>
    </w:p>
    <w:p w:rsidR="00D866A7" w:rsidRPr="002044B4" w:rsidRDefault="00D866A7" w:rsidP="00D866A7">
      <w:pPr>
        <w:tabs>
          <w:tab w:val="left" w:pos="-720"/>
        </w:tabs>
        <w:suppressAutoHyphens/>
      </w:pPr>
      <w:r w:rsidRPr="002044B4">
        <w:t xml:space="preserve">State </w:t>
      </w:r>
    </w:p>
    <w:p w:rsidR="00D866A7" w:rsidRDefault="00D866A7" w:rsidP="00D866A7">
      <w:pPr>
        <w:tabs>
          <w:tab w:val="left" w:pos="-720"/>
        </w:tabs>
        <w:suppressAutoHyphens/>
        <w:rPr>
          <w:color w:val="0033CC"/>
        </w:rPr>
      </w:pPr>
    </w:p>
    <w:p w:rsidR="00D866A7" w:rsidRPr="00734D6C" w:rsidRDefault="00D866A7" w:rsidP="00D866A7">
      <w:pPr>
        <w:tabs>
          <w:tab w:val="left" w:pos="-720"/>
        </w:tabs>
        <w:suppressAutoHyphens/>
        <w:rPr>
          <w:strike/>
          <w:color w:val="00B050"/>
          <w:u w:val="single"/>
        </w:rPr>
      </w:pPr>
      <w:r w:rsidRPr="00DE3DA7">
        <w:rPr>
          <w:u w:val="single"/>
        </w:rPr>
        <w:t>Match</w:t>
      </w:r>
    </w:p>
    <w:p w:rsidR="00D866A7" w:rsidRDefault="00D866A7" w:rsidP="00D866A7">
      <w:r w:rsidRPr="00DE3DA7">
        <w:t>SCSA may be used to match most of the federally funded programs if:</w:t>
      </w:r>
    </w:p>
    <w:p w:rsidR="00837AF4" w:rsidRPr="00DE3DA7" w:rsidRDefault="00837AF4" w:rsidP="00D866A7"/>
    <w:p w:rsidR="00D866A7" w:rsidRPr="00DE3DA7" w:rsidRDefault="00D866A7" w:rsidP="00EF23C9">
      <w:pPr>
        <w:numPr>
          <w:ilvl w:val="0"/>
          <w:numId w:val="57"/>
        </w:numPr>
      </w:pPr>
      <w:r w:rsidRPr="00DE3DA7">
        <w:t>Expenditures are allowable under the grant or award and are necessary and reasonable for proper and efficient accomplishment of the grant or award’s objectives, and</w:t>
      </w:r>
    </w:p>
    <w:p w:rsidR="00D866A7" w:rsidRPr="00DE3DA7" w:rsidRDefault="00D866A7" w:rsidP="00EF23C9">
      <w:pPr>
        <w:numPr>
          <w:ilvl w:val="0"/>
          <w:numId w:val="57"/>
        </w:numPr>
      </w:pPr>
      <w:r w:rsidRPr="00DE3DA7">
        <w:t>Client eligibility requirements are met in both SCSA and the federal grant</w:t>
      </w:r>
      <w:r>
        <w:t>s</w:t>
      </w:r>
    </w:p>
    <w:p w:rsidR="00D866A7" w:rsidRPr="007F7C96" w:rsidRDefault="00D866A7" w:rsidP="00D866A7">
      <w:pPr>
        <w:tabs>
          <w:tab w:val="left" w:pos="-720"/>
        </w:tabs>
        <w:suppressAutoHyphens/>
        <w:rPr>
          <w:color w:val="0033CC"/>
        </w:rPr>
      </w:pPr>
    </w:p>
    <w:p w:rsidR="00D866A7" w:rsidRPr="00DE3DA7" w:rsidRDefault="00D866A7" w:rsidP="00D866A7">
      <w:pPr>
        <w:tabs>
          <w:tab w:val="left" w:pos="-720"/>
        </w:tabs>
        <w:suppressAutoHyphens/>
        <w:rPr>
          <w:u w:val="single"/>
        </w:rPr>
      </w:pPr>
      <w:r w:rsidRPr="00DE3DA7">
        <w:rPr>
          <w:u w:val="single"/>
        </w:rPr>
        <w:t>Program Income</w:t>
      </w:r>
    </w:p>
    <w:p w:rsidR="00D866A7" w:rsidRPr="00DE3DA7" w:rsidRDefault="00D866A7" w:rsidP="00D866A7">
      <w:pPr>
        <w:tabs>
          <w:tab w:val="left" w:pos="-720"/>
        </w:tabs>
        <w:suppressAutoHyphens/>
      </w:pPr>
      <w:r w:rsidRPr="00DE3DA7">
        <w:t>Must be reported – see Program Income Section of this chapter</w:t>
      </w:r>
    </w:p>
    <w:p w:rsidR="00D866A7" w:rsidRPr="00DE3DA7" w:rsidRDefault="00D866A7" w:rsidP="00D866A7">
      <w:pPr>
        <w:tabs>
          <w:tab w:val="left" w:pos="-720"/>
        </w:tabs>
        <w:suppressAutoHyphens/>
      </w:pPr>
    </w:p>
    <w:p w:rsidR="00D866A7" w:rsidRPr="00DE3DA7" w:rsidRDefault="00D866A7" w:rsidP="00D866A7">
      <w:pPr>
        <w:tabs>
          <w:tab w:val="left" w:pos="-720"/>
        </w:tabs>
        <w:suppressAutoHyphens/>
        <w:rPr>
          <w:u w:val="single"/>
        </w:rPr>
      </w:pPr>
      <w:r w:rsidRPr="00DE3DA7">
        <w:rPr>
          <w:u w:val="single"/>
        </w:rPr>
        <w:t>Carryover</w:t>
      </w:r>
    </w:p>
    <w:p w:rsidR="00D866A7" w:rsidRPr="00DE3DA7" w:rsidRDefault="00D866A7" w:rsidP="00D866A7">
      <w:r w:rsidRPr="00DE3DA7">
        <w:t xml:space="preserve">Not allowed </w:t>
      </w:r>
    </w:p>
    <w:p w:rsidR="00D866A7" w:rsidRPr="00DE3DA7" w:rsidRDefault="00D866A7" w:rsidP="00D866A7">
      <w:pPr>
        <w:tabs>
          <w:tab w:val="left" w:pos="-720"/>
        </w:tabs>
        <w:suppressAutoHyphens/>
      </w:pPr>
    </w:p>
    <w:p w:rsidR="00D866A7" w:rsidRPr="00DE3DA7" w:rsidRDefault="00D866A7" w:rsidP="00D866A7">
      <w:pPr>
        <w:tabs>
          <w:tab w:val="left" w:pos="-720"/>
        </w:tabs>
        <w:suppressAutoHyphens/>
        <w:rPr>
          <w:u w:val="single"/>
        </w:rPr>
      </w:pPr>
      <w:r w:rsidRPr="00DE3DA7">
        <w:rPr>
          <w:u w:val="single"/>
        </w:rPr>
        <w:t>Distribution Methodology</w:t>
      </w:r>
    </w:p>
    <w:p w:rsidR="00D866A7" w:rsidRPr="00DE3DA7" w:rsidRDefault="00D866A7" w:rsidP="00D866A7">
      <w:pPr>
        <w:tabs>
          <w:tab w:val="left" w:pos="-720"/>
        </w:tabs>
        <w:suppressAutoHyphens/>
      </w:pPr>
      <w:r w:rsidRPr="00DE3DA7">
        <w:t>Intrastate Funding Formula</w:t>
      </w:r>
    </w:p>
    <w:p w:rsidR="00D866A7" w:rsidRPr="00DE3DA7" w:rsidRDefault="00D866A7" w:rsidP="00D866A7">
      <w:pPr>
        <w:tabs>
          <w:tab w:val="left" w:pos="-720"/>
        </w:tabs>
        <w:suppressAutoHyphens/>
      </w:pPr>
    </w:p>
    <w:p w:rsidR="00D866A7" w:rsidRPr="00DE3DA7" w:rsidRDefault="00D866A7" w:rsidP="00D866A7">
      <w:pPr>
        <w:tabs>
          <w:tab w:val="left" w:pos="-720"/>
        </w:tabs>
        <w:suppressAutoHyphens/>
        <w:rPr>
          <w:u w:val="single"/>
        </w:rPr>
      </w:pPr>
      <w:r w:rsidRPr="00DE3DA7">
        <w:rPr>
          <w:u w:val="single"/>
        </w:rPr>
        <w:t>Guidelines and Regulations</w:t>
      </w:r>
    </w:p>
    <w:p w:rsidR="00D866A7" w:rsidRPr="00DE3DA7" w:rsidRDefault="00D866A7" w:rsidP="00D866A7">
      <w:pPr>
        <w:tabs>
          <w:tab w:val="left" w:pos="-720"/>
        </w:tabs>
        <w:suppressAutoHyphens/>
      </w:pPr>
      <w:r w:rsidRPr="00DE3DA7">
        <w:t>RCW 74.38 Senior Citizens’ Services Act</w:t>
      </w:r>
    </w:p>
    <w:p w:rsidR="00D866A7" w:rsidRDefault="00D866A7" w:rsidP="003F1240">
      <w:pPr>
        <w:tabs>
          <w:tab w:val="left" w:pos="-720"/>
        </w:tabs>
        <w:suppressAutoHyphens/>
      </w:pPr>
      <w:r w:rsidRPr="00DE3DA7">
        <w:t>WAC 388-106-1100 through 388-106-1120</w:t>
      </w:r>
      <w:bookmarkStart w:id="76" w:name="_State_Family_Caregiver"/>
      <w:bookmarkEnd w:id="76"/>
    </w:p>
    <w:bookmarkStart w:id="77" w:name="_State_Family_Caregiver_1"/>
    <w:bookmarkEnd w:id="77"/>
    <w:p w:rsidR="00D866A7" w:rsidRPr="003603B1" w:rsidRDefault="00231298" w:rsidP="00D866A7">
      <w:pPr>
        <w:pStyle w:val="Heading3"/>
      </w:pPr>
      <w:r>
        <w:fldChar w:fldCharType="begin"/>
      </w:r>
      <w:r>
        <w:instrText xml:space="preserve"> HYPERLINK  \l "_Fiscal_Operations" </w:instrText>
      </w:r>
      <w:r>
        <w:fldChar w:fldCharType="separate"/>
      </w:r>
      <w:r w:rsidR="00D866A7" w:rsidRPr="00231298">
        <w:rPr>
          <w:rStyle w:val="Hyperlink"/>
        </w:rPr>
        <w:t>State Family Caregiver Support Program (SFCSP)</w:t>
      </w:r>
      <w:r>
        <w:fldChar w:fldCharType="end"/>
      </w:r>
    </w:p>
    <w:p w:rsidR="00D866A7" w:rsidRPr="003603B1" w:rsidRDefault="00D866A7" w:rsidP="00D866A7">
      <w:pPr>
        <w:rPr>
          <w:b/>
        </w:rPr>
      </w:pPr>
    </w:p>
    <w:p w:rsidR="00D866A7" w:rsidRPr="003603B1" w:rsidRDefault="00D866A7" w:rsidP="00D866A7">
      <w:pPr>
        <w:rPr>
          <w:u w:val="single"/>
        </w:rPr>
      </w:pPr>
      <w:r w:rsidRPr="003603B1">
        <w:rPr>
          <w:u w:val="single"/>
        </w:rPr>
        <w:t>General Information</w:t>
      </w:r>
    </w:p>
    <w:p w:rsidR="00D866A7" w:rsidRDefault="00D866A7" w:rsidP="00D866A7">
      <w:r w:rsidRPr="00837AF4">
        <w:t xml:space="preserve">The purpose for the Family Caregiver Support Program is to provide a comprehensive program </w:t>
      </w:r>
      <w:r w:rsidR="00F8504A" w:rsidRPr="00837AF4">
        <w:t>which includes specialized caregiver information and assistance, support groups, education/ training, consultation/</w:t>
      </w:r>
      <w:r w:rsidR="00837AF4" w:rsidRPr="00837AF4">
        <w:t xml:space="preserve">counseling, and </w:t>
      </w:r>
      <w:r w:rsidR="00F8504A" w:rsidRPr="00837AF4">
        <w:t xml:space="preserve">respite care services </w:t>
      </w:r>
      <w:r w:rsidRPr="00837AF4">
        <w:t>for family or other unpaid caregivers who provide the primary care to adults with functional disabilities.  These adults could be at risk of</w:t>
      </w:r>
      <w:r w:rsidRPr="003603B1">
        <w:t xml:space="preserve"> being placed in a long-term care facility if these services were not available. </w:t>
      </w:r>
    </w:p>
    <w:p w:rsidR="00F8504A" w:rsidRDefault="00F8504A" w:rsidP="00D866A7"/>
    <w:p w:rsidR="00D866A7" w:rsidRPr="003603B1" w:rsidRDefault="00D866A7" w:rsidP="00D866A7">
      <w:pPr>
        <w:tabs>
          <w:tab w:val="left" w:pos="-720"/>
        </w:tabs>
        <w:suppressAutoHyphens/>
        <w:rPr>
          <w:u w:val="single"/>
        </w:rPr>
      </w:pPr>
      <w:r w:rsidRPr="003603B1">
        <w:rPr>
          <w:u w:val="single"/>
        </w:rPr>
        <w:t>Contract Information</w:t>
      </w:r>
    </w:p>
    <w:p w:rsidR="00D866A7" w:rsidRPr="003603B1" w:rsidRDefault="00D866A7" w:rsidP="00D866A7">
      <w:pPr>
        <w:tabs>
          <w:tab w:val="left" w:pos="-720"/>
        </w:tabs>
        <w:suppressAutoHyphens/>
      </w:pPr>
      <w:r w:rsidRPr="003603B1">
        <w:t>State/Federal July 1 – June 30</w:t>
      </w:r>
    </w:p>
    <w:p w:rsidR="00D866A7" w:rsidRPr="003603B1" w:rsidRDefault="00D866A7" w:rsidP="00D866A7">
      <w:pPr>
        <w:tabs>
          <w:tab w:val="left" w:pos="-720"/>
        </w:tabs>
        <w:suppressAutoHyphens/>
      </w:pPr>
      <w:r w:rsidRPr="003603B1">
        <w:t>Cost reimbursement</w:t>
      </w:r>
    </w:p>
    <w:p w:rsidR="00D866A7" w:rsidRPr="003603B1" w:rsidRDefault="00D866A7" w:rsidP="00D866A7">
      <w:pPr>
        <w:tabs>
          <w:tab w:val="left" w:pos="-720"/>
        </w:tabs>
        <w:suppressAutoHyphens/>
      </w:pPr>
      <w:r w:rsidRPr="003603B1">
        <w:t>Line item budget required</w:t>
      </w:r>
    </w:p>
    <w:p w:rsidR="00D866A7" w:rsidRPr="003603B1" w:rsidRDefault="00D866A7" w:rsidP="00D866A7">
      <w:pPr>
        <w:tabs>
          <w:tab w:val="left" w:pos="-720"/>
          <w:tab w:val="left" w:pos="720"/>
        </w:tabs>
        <w:suppressAutoHyphens/>
        <w:rPr>
          <w:u w:val="single"/>
        </w:rPr>
      </w:pPr>
      <w:r w:rsidRPr="003603B1">
        <w:rPr>
          <w:u w:val="single"/>
        </w:rPr>
        <w:t>Program Specifics</w:t>
      </w:r>
    </w:p>
    <w:p w:rsidR="00D866A7" w:rsidRPr="003603B1" w:rsidRDefault="00D866A7" w:rsidP="00D866A7">
      <w:pPr>
        <w:tabs>
          <w:tab w:val="left" w:pos="-720"/>
        </w:tabs>
        <w:suppressAutoHyphens/>
        <w:rPr>
          <w:u w:val="single"/>
        </w:rPr>
      </w:pPr>
    </w:p>
    <w:p w:rsidR="00D866A7" w:rsidRPr="003603B1" w:rsidRDefault="00D866A7" w:rsidP="00D866A7">
      <w:pPr>
        <w:tabs>
          <w:tab w:val="left" w:pos="-720"/>
        </w:tabs>
        <w:suppressAutoHyphens/>
        <w:rPr>
          <w:i/>
        </w:rPr>
      </w:pPr>
      <w:r w:rsidRPr="003603B1">
        <w:rPr>
          <w:i/>
        </w:rPr>
        <w:t>Administration:</w:t>
      </w:r>
    </w:p>
    <w:p w:rsidR="00D866A7" w:rsidRPr="003603B1" w:rsidRDefault="00D866A7" w:rsidP="00D866A7">
      <w:pPr>
        <w:tabs>
          <w:tab w:val="left" w:pos="-720"/>
        </w:tabs>
        <w:suppressAutoHyphens/>
      </w:pPr>
      <w:r w:rsidRPr="003603B1">
        <w:tab/>
        <w:t>.11</w:t>
      </w:r>
      <w:r w:rsidRPr="003603B1">
        <w:tab/>
        <w:t>Area Agency Planning/Administration</w:t>
      </w:r>
    </w:p>
    <w:p w:rsidR="00D866A7" w:rsidRPr="003603B1" w:rsidRDefault="00D866A7" w:rsidP="00D866A7">
      <w:pPr>
        <w:tabs>
          <w:tab w:val="left" w:pos="-720"/>
        </w:tabs>
        <w:suppressAutoHyphens/>
        <w:rPr>
          <w:i/>
        </w:rPr>
      </w:pPr>
      <w:r w:rsidRPr="003603B1">
        <w:tab/>
        <w:t>.12</w:t>
      </w:r>
      <w:r w:rsidRPr="003603B1">
        <w:tab/>
        <w:t>Interfund Payments for Services</w:t>
      </w:r>
    </w:p>
    <w:p w:rsidR="00D866A7" w:rsidRPr="003603B1" w:rsidRDefault="00D866A7" w:rsidP="00D866A7">
      <w:pPr>
        <w:tabs>
          <w:tab w:val="left" w:pos="-720"/>
        </w:tabs>
        <w:suppressAutoHyphens/>
        <w:rPr>
          <w:i/>
        </w:rPr>
      </w:pPr>
    </w:p>
    <w:p w:rsidR="00D866A7" w:rsidRPr="003603B1" w:rsidRDefault="00D866A7" w:rsidP="00D866A7">
      <w:pPr>
        <w:ind w:left="720"/>
      </w:pPr>
      <w:r w:rsidRPr="003603B1">
        <w:t>Administration expenditures are limited to 10% of the program year’s funding</w:t>
      </w:r>
    </w:p>
    <w:p w:rsidR="00D866A7" w:rsidRPr="003603B1" w:rsidRDefault="00D866A7" w:rsidP="00D866A7">
      <w:pPr>
        <w:tabs>
          <w:tab w:val="left" w:pos="-720"/>
        </w:tabs>
        <w:suppressAutoHyphens/>
      </w:pPr>
      <w:r w:rsidRPr="003603B1">
        <w:tab/>
      </w:r>
    </w:p>
    <w:p w:rsidR="00D866A7" w:rsidRPr="003603B1" w:rsidRDefault="00D866A7" w:rsidP="00D866A7">
      <w:pPr>
        <w:tabs>
          <w:tab w:val="left" w:pos="-720"/>
        </w:tabs>
        <w:suppressAutoHyphens/>
        <w:rPr>
          <w:i/>
        </w:rPr>
      </w:pPr>
      <w:r w:rsidRPr="003603B1">
        <w:rPr>
          <w:i/>
        </w:rPr>
        <w:t>Services:</w:t>
      </w:r>
    </w:p>
    <w:p w:rsidR="00D866A7" w:rsidRPr="003603B1" w:rsidRDefault="00D866A7" w:rsidP="00D866A7">
      <w:pPr>
        <w:pStyle w:val="ListParagraph"/>
      </w:pPr>
      <w:r w:rsidRPr="003603B1">
        <w:t>.79.1</w:t>
      </w:r>
      <w:r w:rsidRPr="003603B1">
        <w:tab/>
      </w:r>
      <w:r w:rsidR="007F3218">
        <w:t>Information</w:t>
      </w:r>
      <w:r w:rsidRPr="003603B1">
        <w:t xml:space="preserve"> Services  </w:t>
      </w:r>
    </w:p>
    <w:p w:rsidR="007F3218" w:rsidRDefault="00D866A7" w:rsidP="00D866A7">
      <w:pPr>
        <w:pStyle w:val="ListParagraph"/>
      </w:pPr>
      <w:r w:rsidRPr="003603B1">
        <w:t>.79.2</w:t>
      </w:r>
      <w:r w:rsidR="007F3218">
        <w:t>a</w:t>
      </w:r>
      <w:r w:rsidRPr="003603B1">
        <w:tab/>
      </w:r>
      <w:r w:rsidR="007F3218">
        <w:t>Access Assistance</w:t>
      </w:r>
    </w:p>
    <w:p w:rsidR="00D866A7" w:rsidRPr="003603B1" w:rsidRDefault="007F3218" w:rsidP="00D866A7">
      <w:pPr>
        <w:pStyle w:val="ListParagraph"/>
      </w:pPr>
      <w:r>
        <w:t>.79.2b Support Services</w:t>
      </w:r>
      <w:r w:rsidR="00D866A7" w:rsidRPr="003603B1">
        <w:t xml:space="preserve"> </w:t>
      </w:r>
    </w:p>
    <w:p w:rsidR="00D866A7" w:rsidRPr="003603B1" w:rsidRDefault="002F737B" w:rsidP="00D866A7">
      <w:pPr>
        <w:pStyle w:val="ListParagraph"/>
      </w:pPr>
      <w:r>
        <w:t>.79.3</w:t>
      </w:r>
      <w:r>
        <w:tab/>
        <w:t xml:space="preserve">Respite Care Services </w:t>
      </w:r>
      <w:r w:rsidR="00D866A7" w:rsidRPr="003603B1">
        <w:t xml:space="preserve">(limited to 53% of program year’s funding) </w:t>
      </w:r>
    </w:p>
    <w:p w:rsidR="00D866A7" w:rsidRDefault="00D866A7" w:rsidP="00D866A7">
      <w:pPr>
        <w:pStyle w:val="ListParagraph"/>
      </w:pPr>
      <w:r w:rsidRPr="003603B1">
        <w:t>.79.4</w:t>
      </w:r>
      <w:r w:rsidRPr="003603B1">
        <w:tab/>
        <w:t>Supplemental Services</w:t>
      </w:r>
    </w:p>
    <w:p w:rsidR="00EF5D90" w:rsidRDefault="00EF5D90" w:rsidP="00EF5D90">
      <w:pPr>
        <w:tabs>
          <w:tab w:val="left" w:pos="-720"/>
        </w:tabs>
        <w:suppressAutoHyphens/>
        <w:rPr>
          <w:highlight w:val="yellow"/>
        </w:rPr>
      </w:pPr>
    </w:p>
    <w:p w:rsidR="00EF5D90" w:rsidRPr="00EF5D90" w:rsidRDefault="0014087A" w:rsidP="00EF5D90">
      <w:pPr>
        <w:tabs>
          <w:tab w:val="left" w:pos="-720"/>
        </w:tabs>
        <w:suppressAutoHyphens/>
      </w:pPr>
      <w:r>
        <w:tab/>
        <w:t>Service restriction</w:t>
      </w:r>
      <w:r w:rsidR="00EF5D90" w:rsidRPr="00EF5D90">
        <w:t>:</w:t>
      </w:r>
    </w:p>
    <w:p w:rsidR="00D866A7" w:rsidRPr="003603B1" w:rsidRDefault="00D866A7" w:rsidP="00D866A7">
      <w:pPr>
        <w:pStyle w:val="ListParagraph"/>
      </w:pPr>
    </w:p>
    <w:p w:rsidR="00D866A7" w:rsidRPr="003603B1" w:rsidRDefault="00D866A7" w:rsidP="00EF23C9">
      <w:pPr>
        <w:pStyle w:val="ListParagraph"/>
        <w:numPr>
          <w:ilvl w:val="0"/>
          <w:numId w:val="61"/>
        </w:numPr>
      </w:pPr>
      <w:r w:rsidRPr="003603B1">
        <w:t>State Family Caregiver funds may not be used to provide Services to Grandparents, service line .79.5</w:t>
      </w:r>
      <w:r w:rsidRPr="003603B1">
        <w:tab/>
        <w:t xml:space="preserve">  </w:t>
      </w:r>
    </w:p>
    <w:p w:rsidR="00D866A7" w:rsidRPr="003603B1" w:rsidRDefault="00D866A7" w:rsidP="00D866A7">
      <w:pPr>
        <w:tabs>
          <w:tab w:val="left" w:pos="-720"/>
        </w:tabs>
        <w:suppressAutoHyphens/>
        <w:rPr>
          <w:u w:val="single"/>
        </w:rPr>
      </w:pPr>
    </w:p>
    <w:p w:rsidR="00D866A7" w:rsidRPr="003603B1" w:rsidRDefault="00D866A7" w:rsidP="00D866A7">
      <w:pPr>
        <w:tabs>
          <w:tab w:val="left" w:pos="-720"/>
        </w:tabs>
        <w:suppressAutoHyphens/>
        <w:rPr>
          <w:u w:val="single"/>
        </w:rPr>
      </w:pPr>
      <w:r w:rsidRPr="003603B1">
        <w:rPr>
          <w:u w:val="single"/>
        </w:rPr>
        <w:t>Billing</w:t>
      </w:r>
    </w:p>
    <w:p w:rsidR="00D866A7" w:rsidRPr="003603B1" w:rsidRDefault="00F21F5A" w:rsidP="00D866A7">
      <w:pPr>
        <w:tabs>
          <w:tab w:val="left" w:pos="-720"/>
        </w:tabs>
        <w:suppressAutoHyphens/>
      </w:pPr>
      <w:r w:rsidRPr="009E1FE9">
        <w:t xml:space="preserve">The AAA will bill </w:t>
      </w:r>
      <w:r w:rsidR="007F3218">
        <w:t>ALTSA</w:t>
      </w:r>
      <w:r w:rsidR="007F3218" w:rsidRPr="009E1FE9">
        <w:t xml:space="preserve"> </w:t>
      </w:r>
      <w:r w:rsidRPr="009E1FE9">
        <w:t>monthly, but not more frequently, using the</w:t>
      </w:r>
      <w:r w:rsidR="00D866A7" w:rsidRPr="009E1FE9">
        <w:t xml:space="preserve"> State Family Caregiver</w:t>
      </w:r>
      <w:r w:rsidR="00D866A7" w:rsidRPr="003603B1">
        <w:t xml:space="preserve"> Support Program BARS Support Form</w:t>
      </w:r>
      <w:r w:rsidR="00837AF4">
        <w:t>.</w:t>
      </w:r>
    </w:p>
    <w:p w:rsidR="00D866A7" w:rsidRPr="003603B1" w:rsidRDefault="00D866A7" w:rsidP="00D866A7">
      <w:pPr>
        <w:tabs>
          <w:tab w:val="left" w:pos="-720"/>
        </w:tabs>
        <w:suppressAutoHyphens/>
      </w:pPr>
    </w:p>
    <w:p w:rsidR="00D866A7" w:rsidRPr="003603B1" w:rsidRDefault="00D866A7" w:rsidP="00D866A7">
      <w:pPr>
        <w:tabs>
          <w:tab w:val="left" w:pos="-720"/>
        </w:tabs>
        <w:suppressAutoHyphens/>
        <w:rPr>
          <w:u w:val="single"/>
        </w:rPr>
      </w:pPr>
      <w:r w:rsidRPr="003603B1">
        <w:rPr>
          <w:u w:val="single"/>
        </w:rPr>
        <w:t>Funding Source</w:t>
      </w:r>
    </w:p>
    <w:p w:rsidR="00D866A7" w:rsidRPr="003603B1" w:rsidRDefault="00D866A7" w:rsidP="00D866A7">
      <w:pPr>
        <w:tabs>
          <w:tab w:val="left" w:pos="-720"/>
        </w:tabs>
        <w:suppressAutoHyphens/>
      </w:pPr>
      <w:r w:rsidRPr="003603B1">
        <w:t>State</w:t>
      </w:r>
    </w:p>
    <w:p w:rsidR="00D866A7" w:rsidRPr="007F7C96" w:rsidRDefault="00D866A7" w:rsidP="00D866A7">
      <w:pPr>
        <w:tabs>
          <w:tab w:val="left" w:pos="-720"/>
        </w:tabs>
        <w:suppressAutoHyphens/>
        <w:rPr>
          <w:color w:val="0033CC"/>
        </w:rPr>
      </w:pPr>
    </w:p>
    <w:p w:rsidR="00D866A7" w:rsidRPr="00734D6C" w:rsidRDefault="00D866A7" w:rsidP="00D866A7">
      <w:pPr>
        <w:tabs>
          <w:tab w:val="left" w:pos="-720"/>
        </w:tabs>
        <w:suppressAutoHyphens/>
        <w:rPr>
          <w:strike/>
          <w:color w:val="00B050"/>
          <w:u w:val="single"/>
        </w:rPr>
      </w:pPr>
      <w:r w:rsidRPr="003603B1">
        <w:rPr>
          <w:u w:val="single"/>
        </w:rPr>
        <w:t>Match</w:t>
      </w:r>
    </w:p>
    <w:p w:rsidR="00D866A7" w:rsidRDefault="00D866A7" w:rsidP="00D866A7">
      <w:r w:rsidRPr="003603B1">
        <w:t>SFC</w:t>
      </w:r>
      <w:r w:rsidR="002F737B">
        <w:t xml:space="preserve">SP may be used to match </w:t>
      </w:r>
      <w:r w:rsidRPr="003603B1">
        <w:t xml:space="preserve">Title III B and Title </w:t>
      </w:r>
      <w:r w:rsidRPr="00837AF4">
        <w:t xml:space="preserve">III E </w:t>
      </w:r>
      <w:r w:rsidR="00CA15B9" w:rsidRPr="00837AF4">
        <w:t xml:space="preserve">or a specific grant </w:t>
      </w:r>
      <w:r w:rsidRPr="00837AF4">
        <w:t>if:</w:t>
      </w:r>
    </w:p>
    <w:p w:rsidR="00837AF4" w:rsidRPr="00837AF4" w:rsidRDefault="00837AF4" w:rsidP="00D866A7"/>
    <w:p w:rsidR="00D866A7" w:rsidRPr="00DE3DA7" w:rsidRDefault="00D866A7" w:rsidP="00EF23C9">
      <w:pPr>
        <w:numPr>
          <w:ilvl w:val="0"/>
          <w:numId w:val="57"/>
        </w:numPr>
      </w:pPr>
      <w:r w:rsidRPr="00DE3DA7">
        <w:t>Expenditures are allowable under the grant or award and are necessary and reasonable for proper and efficient accomplishment of the grant or award’s objectives, and</w:t>
      </w:r>
    </w:p>
    <w:p w:rsidR="00D866A7" w:rsidRPr="006456E7" w:rsidRDefault="00D866A7" w:rsidP="006456E7">
      <w:pPr>
        <w:numPr>
          <w:ilvl w:val="0"/>
          <w:numId w:val="57"/>
        </w:numPr>
      </w:pPr>
      <w:r w:rsidRPr="00DE3DA7">
        <w:t xml:space="preserve">Client eligibility requirements are met in </w:t>
      </w:r>
      <w:r>
        <w:t xml:space="preserve">both SFCSP and the </w:t>
      </w:r>
      <w:r w:rsidRPr="00DE3DA7">
        <w:t>grant</w:t>
      </w:r>
      <w:r w:rsidR="00837AF4">
        <w:t>.</w:t>
      </w:r>
    </w:p>
    <w:p w:rsidR="00741230" w:rsidRDefault="00741230" w:rsidP="00D866A7">
      <w:pPr>
        <w:tabs>
          <w:tab w:val="left" w:pos="-720"/>
        </w:tabs>
        <w:suppressAutoHyphens/>
        <w:rPr>
          <w:u w:val="single"/>
        </w:rPr>
      </w:pPr>
    </w:p>
    <w:p w:rsidR="00B34F29" w:rsidRDefault="00B34F29" w:rsidP="00D866A7">
      <w:pPr>
        <w:tabs>
          <w:tab w:val="left" w:pos="-720"/>
        </w:tabs>
        <w:suppressAutoHyphens/>
        <w:rPr>
          <w:u w:val="single"/>
        </w:rPr>
      </w:pPr>
    </w:p>
    <w:p w:rsidR="00D866A7" w:rsidRPr="003603B1" w:rsidRDefault="00D866A7" w:rsidP="00D866A7">
      <w:pPr>
        <w:tabs>
          <w:tab w:val="left" w:pos="-720"/>
        </w:tabs>
        <w:suppressAutoHyphens/>
        <w:rPr>
          <w:u w:val="single"/>
        </w:rPr>
      </w:pPr>
      <w:r w:rsidRPr="003603B1">
        <w:rPr>
          <w:u w:val="single"/>
        </w:rPr>
        <w:t>Program Income</w:t>
      </w:r>
    </w:p>
    <w:p w:rsidR="00D866A7" w:rsidRPr="003603B1" w:rsidRDefault="00D866A7" w:rsidP="00D866A7">
      <w:pPr>
        <w:tabs>
          <w:tab w:val="left" w:pos="-720"/>
        </w:tabs>
        <w:suppressAutoHyphens/>
      </w:pPr>
      <w:r w:rsidRPr="003603B1">
        <w:t>Must be reported – see Program Income Section of this chapter</w:t>
      </w:r>
    </w:p>
    <w:p w:rsidR="00D866A7" w:rsidRPr="003603B1" w:rsidRDefault="00D866A7" w:rsidP="00D866A7">
      <w:pPr>
        <w:tabs>
          <w:tab w:val="left" w:pos="-720"/>
        </w:tabs>
        <w:suppressAutoHyphens/>
      </w:pPr>
    </w:p>
    <w:p w:rsidR="00D866A7" w:rsidRPr="003603B1" w:rsidRDefault="00D866A7" w:rsidP="00D866A7">
      <w:pPr>
        <w:tabs>
          <w:tab w:val="left" w:pos="-720"/>
        </w:tabs>
        <w:suppressAutoHyphens/>
        <w:rPr>
          <w:u w:val="single"/>
        </w:rPr>
      </w:pPr>
      <w:r w:rsidRPr="003603B1">
        <w:rPr>
          <w:u w:val="single"/>
        </w:rPr>
        <w:t>Carryover</w:t>
      </w:r>
    </w:p>
    <w:p w:rsidR="00D866A7" w:rsidRPr="003603B1" w:rsidRDefault="00D866A7" w:rsidP="00D866A7">
      <w:r w:rsidRPr="003603B1">
        <w:t xml:space="preserve">Not allowed </w:t>
      </w:r>
    </w:p>
    <w:p w:rsidR="00D866A7" w:rsidRPr="003603B1" w:rsidRDefault="00D866A7" w:rsidP="00D866A7">
      <w:pPr>
        <w:tabs>
          <w:tab w:val="left" w:pos="-720"/>
        </w:tabs>
        <w:suppressAutoHyphens/>
      </w:pPr>
    </w:p>
    <w:p w:rsidR="00D866A7" w:rsidRPr="003603B1" w:rsidRDefault="00D866A7" w:rsidP="00D866A7">
      <w:pPr>
        <w:tabs>
          <w:tab w:val="left" w:pos="-720"/>
        </w:tabs>
        <w:suppressAutoHyphens/>
        <w:rPr>
          <w:u w:val="single"/>
        </w:rPr>
      </w:pPr>
      <w:r w:rsidRPr="003603B1">
        <w:rPr>
          <w:u w:val="single"/>
        </w:rPr>
        <w:t>Distribution Methodology</w:t>
      </w:r>
    </w:p>
    <w:p w:rsidR="00D866A7" w:rsidRPr="003603B1" w:rsidRDefault="00D866A7" w:rsidP="00D866A7">
      <w:pPr>
        <w:tabs>
          <w:tab w:val="left" w:pos="-720"/>
        </w:tabs>
        <w:suppressAutoHyphens/>
      </w:pPr>
      <w:r w:rsidRPr="003603B1">
        <w:t>Intrastate Funding Formula</w:t>
      </w:r>
    </w:p>
    <w:p w:rsidR="00D866A7" w:rsidRPr="003603B1" w:rsidRDefault="00D866A7" w:rsidP="00D866A7">
      <w:pPr>
        <w:tabs>
          <w:tab w:val="left" w:pos="-720"/>
        </w:tabs>
        <w:suppressAutoHyphens/>
        <w:rPr>
          <w:u w:val="single"/>
        </w:rPr>
      </w:pPr>
      <w:r w:rsidRPr="003603B1">
        <w:rPr>
          <w:u w:val="single"/>
        </w:rPr>
        <w:t>Guidelines and Regulations</w:t>
      </w:r>
    </w:p>
    <w:p w:rsidR="00D866A7" w:rsidRPr="003603B1" w:rsidRDefault="00D866A7" w:rsidP="00D866A7">
      <w:pPr>
        <w:tabs>
          <w:tab w:val="left" w:pos="-720"/>
        </w:tabs>
        <w:suppressAutoHyphens/>
      </w:pPr>
      <w:r w:rsidRPr="003603B1">
        <w:t>RCW 74.41 Respite Care Services</w:t>
      </w:r>
    </w:p>
    <w:p w:rsidR="00D866A7" w:rsidRDefault="00D866A7" w:rsidP="00D866A7">
      <w:pPr>
        <w:tabs>
          <w:tab w:val="left" w:pos="-720"/>
        </w:tabs>
        <w:suppressAutoHyphens/>
      </w:pPr>
      <w:r w:rsidRPr="003603B1">
        <w:t>WAC 388-106-1200 through 388-106-1230</w:t>
      </w:r>
    </w:p>
    <w:bookmarkStart w:id="78" w:name="_Volunteer_Chore"/>
    <w:bookmarkStart w:id="79" w:name="_Kinship_Caregiver_Support"/>
    <w:bookmarkEnd w:id="78"/>
    <w:bookmarkEnd w:id="79"/>
    <w:p w:rsidR="00D866A7" w:rsidRPr="00231298" w:rsidRDefault="00231298" w:rsidP="00D866A7">
      <w:pPr>
        <w:pStyle w:val="Heading3"/>
        <w:rPr>
          <w:rStyle w:val="Hyperlink"/>
        </w:rPr>
      </w:pPr>
      <w:r>
        <w:fldChar w:fldCharType="begin"/>
      </w:r>
      <w:r>
        <w:instrText xml:space="preserve"> HYPERLINK  \l "_Fiscal_Operations" </w:instrText>
      </w:r>
      <w:r>
        <w:fldChar w:fldCharType="separate"/>
      </w:r>
      <w:r w:rsidR="00D866A7" w:rsidRPr="00231298">
        <w:rPr>
          <w:rStyle w:val="Hyperlink"/>
        </w:rPr>
        <w:t>Kinship Caregiver Support Program (KCSP)</w:t>
      </w:r>
    </w:p>
    <w:p w:rsidR="00D866A7" w:rsidRPr="003603B1" w:rsidRDefault="00231298" w:rsidP="00D866A7">
      <w:r>
        <w:rPr>
          <w:rFonts w:cs="Arial"/>
          <w:b/>
          <w:bCs/>
          <w:szCs w:val="18"/>
        </w:rPr>
        <w:fldChar w:fldCharType="end"/>
      </w:r>
    </w:p>
    <w:p w:rsidR="00D866A7" w:rsidRPr="003603B1" w:rsidRDefault="00D866A7" w:rsidP="00D866A7">
      <w:pPr>
        <w:rPr>
          <w:u w:val="single"/>
        </w:rPr>
      </w:pPr>
      <w:r w:rsidRPr="003603B1">
        <w:rPr>
          <w:u w:val="single"/>
        </w:rPr>
        <w:t xml:space="preserve">General Information </w:t>
      </w:r>
    </w:p>
    <w:p w:rsidR="00D866A7" w:rsidRPr="003603B1" w:rsidRDefault="00F844A6" w:rsidP="00D866A7">
      <w:r>
        <w:t>Initially authorized i</w:t>
      </w:r>
      <w:r w:rsidR="00D866A7" w:rsidRPr="003603B1">
        <w:t>n 2004</w:t>
      </w:r>
      <w:r>
        <w:t>,</w:t>
      </w:r>
      <w:r w:rsidR="00D866A7" w:rsidRPr="003603B1">
        <w:t xml:space="preserve"> the Washington State Legislature appropriated state funds to implement the Kinship Caregiver Support Program.   The purpose of the program is to support kinship caregivers (grandparents and relatives raising children) who are at risk of being unable to maintain their care giving role, by providing funding for emergent needs. </w:t>
      </w:r>
    </w:p>
    <w:p w:rsidR="00D866A7" w:rsidRDefault="00D866A7" w:rsidP="00D866A7">
      <w:pPr>
        <w:rPr>
          <w:color w:val="0000FF"/>
        </w:rPr>
      </w:pPr>
    </w:p>
    <w:p w:rsidR="00D866A7" w:rsidRPr="003603B1" w:rsidRDefault="00D866A7" w:rsidP="00D866A7">
      <w:pPr>
        <w:tabs>
          <w:tab w:val="left" w:pos="-720"/>
        </w:tabs>
        <w:suppressAutoHyphens/>
        <w:rPr>
          <w:u w:val="single"/>
        </w:rPr>
      </w:pPr>
      <w:r w:rsidRPr="003603B1">
        <w:rPr>
          <w:u w:val="single"/>
        </w:rPr>
        <w:t>Contract Information</w:t>
      </w:r>
    </w:p>
    <w:p w:rsidR="00D866A7" w:rsidRPr="003603B1" w:rsidRDefault="00D866A7" w:rsidP="00D866A7">
      <w:pPr>
        <w:tabs>
          <w:tab w:val="left" w:pos="-720"/>
        </w:tabs>
        <w:suppressAutoHyphens/>
      </w:pPr>
      <w:r w:rsidRPr="003603B1">
        <w:t>State/Federal July 1 – June 30</w:t>
      </w:r>
    </w:p>
    <w:p w:rsidR="00D866A7" w:rsidRPr="003603B1" w:rsidRDefault="00D866A7" w:rsidP="00D866A7">
      <w:pPr>
        <w:tabs>
          <w:tab w:val="left" w:pos="-720"/>
        </w:tabs>
        <w:suppressAutoHyphens/>
      </w:pPr>
      <w:r w:rsidRPr="003603B1">
        <w:t>Cost reimbursement</w:t>
      </w:r>
    </w:p>
    <w:p w:rsidR="00D866A7" w:rsidRPr="003603B1" w:rsidRDefault="00D866A7" w:rsidP="00D866A7">
      <w:pPr>
        <w:tabs>
          <w:tab w:val="left" w:pos="-720"/>
        </w:tabs>
        <w:suppressAutoHyphens/>
      </w:pPr>
      <w:r w:rsidRPr="003603B1">
        <w:t>Line item budget required</w:t>
      </w:r>
    </w:p>
    <w:p w:rsidR="00D866A7" w:rsidRPr="00CA3816" w:rsidRDefault="00D866A7" w:rsidP="00D866A7">
      <w:pPr>
        <w:rPr>
          <w:color w:val="FF0000"/>
        </w:rPr>
      </w:pPr>
      <w:r>
        <w:rPr>
          <w:color w:val="0033CC"/>
        </w:rPr>
        <w:tab/>
      </w:r>
    </w:p>
    <w:p w:rsidR="00D866A7" w:rsidRPr="003603B1" w:rsidRDefault="00D866A7" w:rsidP="00D866A7">
      <w:pPr>
        <w:tabs>
          <w:tab w:val="left" w:pos="-720"/>
          <w:tab w:val="left" w:pos="720"/>
        </w:tabs>
        <w:suppressAutoHyphens/>
        <w:rPr>
          <w:u w:val="single"/>
        </w:rPr>
      </w:pPr>
      <w:r w:rsidRPr="003603B1">
        <w:rPr>
          <w:u w:val="single"/>
        </w:rPr>
        <w:t>Program Specifics</w:t>
      </w:r>
    </w:p>
    <w:p w:rsidR="00D866A7" w:rsidRPr="003603B1" w:rsidRDefault="00D866A7" w:rsidP="00D866A7">
      <w:pPr>
        <w:tabs>
          <w:tab w:val="left" w:pos="-720"/>
        </w:tabs>
        <w:suppressAutoHyphens/>
        <w:rPr>
          <w:u w:val="single"/>
        </w:rPr>
      </w:pPr>
    </w:p>
    <w:p w:rsidR="00D866A7" w:rsidRPr="003603B1" w:rsidRDefault="00D866A7" w:rsidP="00D866A7">
      <w:pPr>
        <w:tabs>
          <w:tab w:val="left" w:pos="-720"/>
        </w:tabs>
        <w:suppressAutoHyphens/>
        <w:rPr>
          <w:i/>
        </w:rPr>
      </w:pPr>
      <w:r w:rsidRPr="003603B1">
        <w:rPr>
          <w:i/>
        </w:rPr>
        <w:t>Administration:</w:t>
      </w:r>
    </w:p>
    <w:p w:rsidR="00D866A7" w:rsidRPr="003603B1" w:rsidRDefault="00315218" w:rsidP="00D866A7">
      <w:pPr>
        <w:tabs>
          <w:tab w:val="left" w:pos="-720"/>
        </w:tabs>
        <w:suppressAutoHyphens/>
      </w:pPr>
      <w:r>
        <w:tab/>
        <w:t>.</w:t>
      </w:r>
      <w:r w:rsidR="00D866A7" w:rsidRPr="003603B1">
        <w:t>11</w:t>
      </w:r>
      <w:r w:rsidR="00D866A7" w:rsidRPr="003603B1">
        <w:tab/>
        <w:t>Area Agency Planning/Administration</w:t>
      </w:r>
    </w:p>
    <w:p w:rsidR="00D866A7" w:rsidRPr="003603B1" w:rsidRDefault="00D866A7" w:rsidP="00D866A7">
      <w:pPr>
        <w:tabs>
          <w:tab w:val="left" w:pos="-720"/>
        </w:tabs>
        <w:suppressAutoHyphens/>
        <w:rPr>
          <w:i/>
        </w:rPr>
      </w:pPr>
      <w:r w:rsidRPr="003603B1">
        <w:tab/>
        <w:t>.12</w:t>
      </w:r>
      <w:r w:rsidRPr="003603B1">
        <w:tab/>
        <w:t>Interfund Payments for Services</w:t>
      </w:r>
    </w:p>
    <w:p w:rsidR="00D866A7" w:rsidRPr="003603B1" w:rsidRDefault="00D866A7" w:rsidP="00D866A7">
      <w:pPr>
        <w:tabs>
          <w:tab w:val="left" w:pos="-720"/>
        </w:tabs>
        <w:suppressAutoHyphens/>
        <w:rPr>
          <w:i/>
        </w:rPr>
      </w:pPr>
    </w:p>
    <w:p w:rsidR="00D866A7" w:rsidRPr="003603B1" w:rsidRDefault="00D866A7" w:rsidP="00D866A7">
      <w:pPr>
        <w:ind w:left="720"/>
      </w:pPr>
      <w:r w:rsidRPr="003603B1">
        <w:t xml:space="preserve">Administration expenditures are limited to 10% of the program year’s funding </w:t>
      </w:r>
    </w:p>
    <w:p w:rsidR="00D866A7" w:rsidRPr="003603B1" w:rsidRDefault="00D866A7" w:rsidP="00813555">
      <w:pPr>
        <w:tabs>
          <w:tab w:val="left" w:pos="-720"/>
        </w:tabs>
        <w:suppressAutoHyphens/>
        <w:spacing w:line="60" w:lineRule="auto"/>
      </w:pPr>
    </w:p>
    <w:p w:rsidR="00D866A7" w:rsidRPr="0033107C" w:rsidRDefault="00D866A7" w:rsidP="00D866A7">
      <w:pPr>
        <w:tabs>
          <w:tab w:val="left" w:pos="-720"/>
        </w:tabs>
        <w:suppressAutoHyphens/>
        <w:rPr>
          <w:i/>
        </w:rPr>
      </w:pPr>
      <w:r w:rsidRPr="0033107C">
        <w:rPr>
          <w:i/>
        </w:rPr>
        <w:t>Services:</w:t>
      </w:r>
    </w:p>
    <w:p w:rsidR="00D866A7" w:rsidRPr="000F3946" w:rsidRDefault="00D866A7" w:rsidP="00D866A7">
      <w:pPr>
        <w:pStyle w:val="ListParagraph"/>
      </w:pPr>
      <w:r w:rsidRPr="000F3946">
        <w:t xml:space="preserve">.78.1a Service Delivery (limited to </w:t>
      </w:r>
      <w:r w:rsidR="00404E29" w:rsidRPr="000F3946">
        <w:t>1</w:t>
      </w:r>
      <w:r w:rsidR="00404E29">
        <w:t>5</w:t>
      </w:r>
      <w:r w:rsidRPr="000F3946">
        <w:t>% of the program year’s funding *)</w:t>
      </w:r>
    </w:p>
    <w:p w:rsidR="00D866A7" w:rsidRPr="0033107C" w:rsidRDefault="00D866A7" w:rsidP="00D866A7">
      <w:pPr>
        <w:pStyle w:val="ListParagraph"/>
      </w:pPr>
      <w:r w:rsidRPr="0033107C">
        <w:t>.78.1b Goods and Services</w:t>
      </w:r>
    </w:p>
    <w:p w:rsidR="00D866A7" w:rsidRPr="0033107C" w:rsidRDefault="00D866A7" w:rsidP="00D866A7"/>
    <w:p w:rsidR="00D866A7" w:rsidRDefault="00D866A7" w:rsidP="00FC2EA7">
      <w:pPr>
        <w:ind w:left="720"/>
      </w:pPr>
      <w:r w:rsidRPr="0033107C">
        <w:t xml:space="preserve">* The lid for Service Delivery can be exceeded if it is offset by the reduction of Administration.  For example, if Administration totals 8% of the program year’s funding, up to </w:t>
      </w:r>
      <w:r w:rsidR="00404E29" w:rsidRPr="0033107C">
        <w:t>1</w:t>
      </w:r>
      <w:r w:rsidR="00404E29">
        <w:t>7</w:t>
      </w:r>
      <w:r w:rsidRPr="0033107C">
        <w:t xml:space="preserve">% could be expended for Service Delivery for a total of </w:t>
      </w:r>
      <w:r w:rsidR="00404E29" w:rsidRPr="0033107C">
        <w:t>2</w:t>
      </w:r>
      <w:r w:rsidR="00404E29">
        <w:t>5</w:t>
      </w:r>
      <w:r w:rsidRPr="0033107C">
        <w:t xml:space="preserve">%.  This is not allowed in reverse, Administration cannot exceed 10% of the program year’s funding even if Service Delivery is less than </w:t>
      </w:r>
      <w:r w:rsidR="00404E29" w:rsidRPr="0033107C">
        <w:t>1</w:t>
      </w:r>
      <w:r w:rsidR="00404E29">
        <w:t>5</w:t>
      </w:r>
      <w:r w:rsidRPr="0033107C">
        <w:t>%.</w:t>
      </w:r>
      <w:r w:rsidRPr="003603B1">
        <w:t xml:space="preserve"> </w:t>
      </w:r>
    </w:p>
    <w:p w:rsidR="0033107C" w:rsidRPr="003603B1" w:rsidRDefault="0033107C" w:rsidP="00FC2EA7">
      <w:pPr>
        <w:ind w:left="720"/>
      </w:pPr>
      <w:r>
        <w:t>Administration may be passed through to a subcontractor and is then reported on line .78.1a.  Subject to the same lids as noted above.</w:t>
      </w:r>
    </w:p>
    <w:p w:rsidR="00D866A7" w:rsidRDefault="00D866A7" w:rsidP="00D866A7">
      <w:pPr>
        <w:pStyle w:val="ListParagraph"/>
        <w:rPr>
          <w:color w:val="0033CC"/>
        </w:rPr>
      </w:pPr>
    </w:p>
    <w:p w:rsidR="00D866A7" w:rsidRPr="003603B1" w:rsidRDefault="00D866A7" w:rsidP="00D866A7">
      <w:pPr>
        <w:tabs>
          <w:tab w:val="left" w:pos="-720"/>
        </w:tabs>
        <w:suppressAutoHyphens/>
        <w:rPr>
          <w:u w:val="single"/>
        </w:rPr>
      </w:pPr>
      <w:r w:rsidRPr="003603B1">
        <w:rPr>
          <w:u w:val="single"/>
        </w:rPr>
        <w:t>Billing</w:t>
      </w:r>
    </w:p>
    <w:p w:rsidR="00D866A7" w:rsidRPr="009E1FE9" w:rsidRDefault="00F21F5A" w:rsidP="00D866A7">
      <w:r w:rsidRPr="009E1FE9">
        <w:t xml:space="preserve">The AAA will bill </w:t>
      </w:r>
      <w:r w:rsidR="007F3218">
        <w:t>ALTS</w:t>
      </w:r>
      <w:r w:rsidR="007F3218" w:rsidRPr="009E1FE9">
        <w:t xml:space="preserve">A </w:t>
      </w:r>
      <w:r w:rsidRPr="009E1FE9">
        <w:t xml:space="preserve">monthly, but not more frequently, </w:t>
      </w:r>
      <w:r w:rsidR="009E1FE9">
        <w:t>as expenditures are incurred</w:t>
      </w:r>
      <w:r w:rsidRPr="009E1FE9">
        <w:t xml:space="preserve"> using the</w:t>
      </w:r>
      <w:r w:rsidR="00D866A7" w:rsidRPr="009E1FE9">
        <w:t xml:space="preserve"> Kinship Caregiver Support Program BARS Support Form</w:t>
      </w:r>
      <w:r w:rsidR="00837AF4" w:rsidRPr="009E1FE9">
        <w:t>.</w:t>
      </w:r>
      <w:r w:rsidR="00D866A7" w:rsidRPr="009E1FE9">
        <w:t xml:space="preserve"> </w:t>
      </w:r>
    </w:p>
    <w:p w:rsidR="00D866A7" w:rsidRPr="003603B1" w:rsidRDefault="00D866A7" w:rsidP="00D866A7"/>
    <w:p w:rsidR="00D866A7" w:rsidRPr="003603B1" w:rsidRDefault="00D866A7" w:rsidP="00D866A7">
      <w:pPr>
        <w:tabs>
          <w:tab w:val="left" w:pos="-720"/>
        </w:tabs>
        <w:suppressAutoHyphens/>
        <w:rPr>
          <w:u w:val="single"/>
        </w:rPr>
      </w:pPr>
      <w:r w:rsidRPr="003603B1">
        <w:rPr>
          <w:u w:val="single"/>
        </w:rPr>
        <w:t>Funding Source</w:t>
      </w:r>
    </w:p>
    <w:p w:rsidR="00D866A7" w:rsidRPr="003603B1" w:rsidRDefault="00D866A7" w:rsidP="00D866A7">
      <w:pPr>
        <w:tabs>
          <w:tab w:val="left" w:pos="-720"/>
        </w:tabs>
        <w:suppressAutoHyphens/>
      </w:pPr>
      <w:r w:rsidRPr="003603B1">
        <w:t>State</w:t>
      </w:r>
    </w:p>
    <w:p w:rsidR="00D866A7" w:rsidRPr="00734D6C" w:rsidRDefault="00D866A7" w:rsidP="00D866A7">
      <w:pPr>
        <w:tabs>
          <w:tab w:val="left" w:pos="-720"/>
        </w:tabs>
        <w:suppressAutoHyphens/>
        <w:rPr>
          <w:strike/>
          <w:color w:val="00B050"/>
          <w:u w:val="single"/>
        </w:rPr>
      </w:pPr>
      <w:r w:rsidRPr="003603B1">
        <w:rPr>
          <w:u w:val="single"/>
        </w:rPr>
        <w:t>Match</w:t>
      </w:r>
    </w:p>
    <w:p w:rsidR="00D866A7" w:rsidRDefault="00837AF4" w:rsidP="00D866A7">
      <w:pPr>
        <w:tabs>
          <w:tab w:val="left" w:pos="-720"/>
        </w:tabs>
        <w:suppressAutoHyphens/>
      </w:pPr>
      <w:r>
        <w:t xml:space="preserve">KCSP may be used to </w:t>
      </w:r>
      <w:r w:rsidR="002F737B">
        <w:t>match</w:t>
      </w:r>
      <w:r w:rsidR="002F737B" w:rsidRPr="003603B1">
        <w:t xml:space="preserve"> Title</w:t>
      </w:r>
      <w:r w:rsidR="00D866A7" w:rsidRPr="003603B1">
        <w:t xml:space="preserve"> III E if:</w:t>
      </w:r>
    </w:p>
    <w:p w:rsidR="00837AF4" w:rsidRPr="003603B1" w:rsidRDefault="00837AF4" w:rsidP="00D866A7">
      <w:pPr>
        <w:tabs>
          <w:tab w:val="left" w:pos="-720"/>
        </w:tabs>
        <w:suppressAutoHyphens/>
      </w:pPr>
    </w:p>
    <w:p w:rsidR="00D866A7" w:rsidRPr="00DE3DA7" w:rsidRDefault="00D866A7" w:rsidP="00EF23C9">
      <w:pPr>
        <w:numPr>
          <w:ilvl w:val="0"/>
          <w:numId w:val="58"/>
        </w:numPr>
      </w:pPr>
      <w:r w:rsidRPr="00DE3DA7">
        <w:t>Expenditures are allowable under the grant or award and are necessary and reasonable for proper and efficient accomplishment of the grant or award’s objectives, and</w:t>
      </w:r>
    </w:p>
    <w:p w:rsidR="00D866A7" w:rsidRPr="00DE3DA7" w:rsidRDefault="00D866A7" w:rsidP="00EF23C9">
      <w:pPr>
        <w:numPr>
          <w:ilvl w:val="0"/>
          <w:numId w:val="58"/>
        </w:numPr>
      </w:pPr>
      <w:r w:rsidRPr="00DE3DA7">
        <w:t xml:space="preserve">Client eligibility requirements are met in </w:t>
      </w:r>
      <w:r>
        <w:t xml:space="preserve">both KCSP and the OAA </w:t>
      </w:r>
      <w:r w:rsidRPr="00DE3DA7">
        <w:t>grant</w:t>
      </w:r>
      <w:r w:rsidR="00837AF4">
        <w:t>.</w:t>
      </w:r>
    </w:p>
    <w:p w:rsidR="00D866A7" w:rsidRDefault="00D866A7" w:rsidP="00D866A7">
      <w:pPr>
        <w:tabs>
          <w:tab w:val="left" w:pos="-720"/>
        </w:tabs>
        <w:suppressAutoHyphens/>
        <w:rPr>
          <w:color w:val="0033CC"/>
          <w:u w:val="single"/>
        </w:rPr>
      </w:pPr>
    </w:p>
    <w:p w:rsidR="00D866A7" w:rsidRPr="003603B1" w:rsidRDefault="00D866A7" w:rsidP="00D866A7">
      <w:pPr>
        <w:tabs>
          <w:tab w:val="left" w:pos="-720"/>
        </w:tabs>
        <w:suppressAutoHyphens/>
        <w:rPr>
          <w:u w:val="single"/>
        </w:rPr>
      </w:pPr>
      <w:r w:rsidRPr="003603B1">
        <w:rPr>
          <w:u w:val="single"/>
        </w:rPr>
        <w:t>Program Income</w:t>
      </w:r>
    </w:p>
    <w:p w:rsidR="00D866A7" w:rsidRPr="003603B1" w:rsidRDefault="00D866A7" w:rsidP="00D866A7">
      <w:pPr>
        <w:tabs>
          <w:tab w:val="left" w:pos="-720"/>
        </w:tabs>
        <w:suppressAutoHyphens/>
      </w:pPr>
      <w:r w:rsidRPr="003603B1">
        <w:t>Not applicable</w:t>
      </w:r>
    </w:p>
    <w:p w:rsidR="00D866A7" w:rsidRPr="003603B1" w:rsidRDefault="00D866A7" w:rsidP="00D866A7">
      <w:pPr>
        <w:tabs>
          <w:tab w:val="left" w:pos="-720"/>
        </w:tabs>
        <w:suppressAutoHyphens/>
      </w:pPr>
    </w:p>
    <w:p w:rsidR="00D866A7" w:rsidRPr="003603B1" w:rsidRDefault="00D866A7" w:rsidP="00D866A7">
      <w:pPr>
        <w:tabs>
          <w:tab w:val="left" w:pos="-720"/>
        </w:tabs>
        <w:suppressAutoHyphens/>
        <w:rPr>
          <w:u w:val="single"/>
        </w:rPr>
      </w:pPr>
      <w:r w:rsidRPr="003603B1">
        <w:rPr>
          <w:u w:val="single"/>
        </w:rPr>
        <w:t>Carryover</w:t>
      </w:r>
    </w:p>
    <w:p w:rsidR="00D866A7" w:rsidRPr="003603B1" w:rsidRDefault="00D866A7" w:rsidP="00D866A7">
      <w:r w:rsidRPr="003603B1">
        <w:t xml:space="preserve">Not allowed </w:t>
      </w:r>
    </w:p>
    <w:p w:rsidR="00D866A7" w:rsidRDefault="00D866A7" w:rsidP="00D866A7">
      <w:pPr>
        <w:tabs>
          <w:tab w:val="left" w:pos="-720"/>
        </w:tabs>
        <w:suppressAutoHyphens/>
        <w:rPr>
          <w:color w:val="0033CC"/>
        </w:rPr>
      </w:pPr>
    </w:p>
    <w:p w:rsidR="00D866A7" w:rsidRPr="00482E42" w:rsidRDefault="00D866A7" w:rsidP="00D866A7">
      <w:pPr>
        <w:tabs>
          <w:tab w:val="left" w:pos="-720"/>
        </w:tabs>
        <w:suppressAutoHyphens/>
        <w:rPr>
          <w:u w:val="single"/>
        </w:rPr>
      </w:pPr>
      <w:r w:rsidRPr="00482E42">
        <w:rPr>
          <w:u w:val="single"/>
        </w:rPr>
        <w:t>Distribution Methodology</w:t>
      </w:r>
    </w:p>
    <w:p w:rsidR="00906256" w:rsidRDefault="00D866A7" w:rsidP="00D866A7">
      <w:pPr>
        <w:tabs>
          <w:tab w:val="left" w:pos="-720"/>
        </w:tabs>
        <w:suppressAutoHyphens/>
      </w:pPr>
      <w:r w:rsidRPr="00482E42">
        <w:t xml:space="preserve">Allocation based on </w:t>
      </w:r>
      <w:r w:rsidR="001468C1">
        <w:t xml:space="preserve">the 2008-2012 American Community Survey (ACS) 5-Year Estimate </w:t>
      </w:r>
      <w:r w:rsidRPr="00482E42">
        <w:t>of the number of</w:t>
      </w:r>
      <w:r w:rsidRPr="00F844A6">
        <w:t xml:space="preserve"> grandparents</w:t>
      </w:r>
      <w:r>
        <w:rPr>
          <w:color w:val="0033CC"/>
        </w:rPr>
        <w:t xml:space="preserve"> </w:t>
      </w:r>
      <w:r w:rsidRPr="00482E42">
        <w:t>responsible for their own grandchildren under the age of 18 in each planning and service area (PSA) with a minimum of $10,000 allocated to each PSA</w:t>
      </w:r>
      <w:r w:rsidR="00837AF4">
        <w:t>.</w:t>
      </w:r>
      <w:r w:rsidRPr="00482E42">
        <w:t xml:space="preserve"> </w:t>
      </w:r>
      <w:r w:rsidR="001468C1">
        <w:t xml:space="preserve"> The ACS comes from the U.S. Census Bureau.  It is being used for this allocation because the 2010 Census did not include questions around grandparents raising grandchildren.</w:t>
      </w:r>
      <w:r w:rsidR="00026B39">
        <w:t xml:space="preserve">  ACS information can be found at </w:t>
      </w:r>
      <w:hyperlink r:id="rId46" w:history="1">
        <w:r w:rsidR="00906256" w:rsidRPr="00906256">
          <w:rPr>
            <w:rStyle w:val="Hyperlink"/>
          </w:rPr>
          <w:t>https://data.census.gov/cedsci/?q=United%20States</w:t>
        </w:r>
      </w:hyperlink>
      <w:r w:rsidR="00906256">
        <w:t>.</w:t>
      </w:r>
    </w:p>
    <w:p w:rsidR="00906256" w:rsidRDefault="00906256" w:rsidP="00D866A7">
      <w:pPr>
        <w:tabs>
          <w:tab w:val="left" w:pos="-720"/>
        </w:tabs>
        <w:suppressAutoHyphens/>
        <w:rPr>
          <w:u w:val="single"/>
        </w:rPr>
      </w:pPr>
    </w:p>
    <w:p w:rsidR="00D866A7" w:rsidRDefault="00D866A7" w:rsidP="00D866A7">
      <w:pPr>
        <w:tabs>
          <w:tab w:val="left" w:pos="-720"/>
        </w:tabs>
        <w:suppressAutoHyphens/>
        <w:rPr>
          <w:u w:val="single"/>
        </w:rPr>
      </w:pPr>
      <w:r w:rsidRPr="00482E42">
        <w:rPr>
          <w:u w:val="single"/>
        </w:rPr>
        <w:t>Guidelines and Regulations</w:t>
      </w:r>
    </w:p>
    <w:p w:rsidR="00E631A5" w:rsidRPr="00E631A5" w:rsidRDefault="00E631A5" w:rsidP="00D866A7">
      <w:pPr>
        <w:tabs>
          <w:tab w:val="left" w:pos="-720"/>
        </w:tabs>
        <w:suppressAutoHyphens/>
      </w:pPr>
      <w:r w:rsidRPr="00E631A5">
        <w:t>None</w:t>
      </w:r>
    </w:p>
    <w:bookmarkStart w:id="80" w:name="_Kinship_Navigator_Program"/>
    <w:bookmarkEnd w:id="80"/>
    <w:p w:rsidR="00D866A7" w:rsidRDefault="004C0645" w:rsidP="00D866A7">
      <w:pPr>
        <w:pStyle w:val="Heading3"/>
      </w:pPr>
      <w:r>
        <w:fldChar w:fldCharType="begin"/>
      </w:r>
      <w:r>
        <w:instrText xml:space="preserve"> HYPERLINK  \l "_Fiscal_Operations" </w:instrText>
      </w:r>
      <w:r>
        <w:fldChar w:fldCharType="separate"/>
      </w:r>
      <w:r w:rsidR="00D866A7" w:rsidRPr="004C0645">
        <w:rPr>
          <w:rStyle w:val="Hyperlink"/>
        </w:rPr>
        <w:t>Kinship Navigator Program</w:t>
      </w:r>
      <w:r>
        <w:fldChar w:fldCharType="end"/>
      </w:r>
      <w:r w:rsidR="00D866A7" w:rsidRPr="00482E42">
        <w:t xml:space="preserve"> </w:t>
      </w:r>
    </w:p>
    <w:p w:rsidR="00837AF4" w:rsidRPr="00837AF4" w:rsidRDefault="00837AF4" w:rsidP="00837AF4"/>
    <w:p w:rsidR="003F1240" w:rsidRDefault="00D866A7" w:rsidP="00D866A7">
      <w:pPr>
        <w:rPr>
          <w:u w:val="single"/>
        </w:rPr>
      </w:pPr>
      <w:r w:rsidRPr="00482E42">
        <w:rPr>
          <w:u w:val="single"/>
        </w:rPr>
        <w:t>General Information</w:t>
      </w:r>
    </w:p>
    <w:p w:rsidR="00D866A7" w:rsidRPr="003F1240" w:rsidRDefault="00D866A7" w:rsidP="00D866A7">
      <w:pPr>
        <w:rPr>
          <w:u w:val="single"/>
        </w:rPr>
      </w:pPr>
      <w:r w:rsidRPr="00482E42">
        <w:t xml:space="preserve">Initially authorized by the 2005 state legislature, the Kinship Navigator Program’s primary purpose is to connect grandparents and relatives who are raising children with needed community resources.   These links between kinship caregivers and services can help families establish the support and long-term stability needed to keep children out of foster care. </w:t>
      </w:r>
    </w:p>
    <w:p w:rsidR="00D866A7" w:rsidRPr="00D11501" w:rsidRDefault="00D866A7" w:rsidP="00D866A7">
      <w:pPr>
        <w:rPr>
          <w:color w:val="0000FF"/>
        </w:rPr>
      </w:pPr>
    </w:p>
    <w:p w:rsidR="00D866A7" w:rsidRPr="00482E42" w:rsidRDefault="00D866A7" w:rsidP="00D866A7">
      <w:pPr>
        <w:tabs>
          <w:tab w:val="left" w:pos="-720"/>
        </w:tabs>
        <w:suppressAutoHyphens/>
        <w:rPr>
          <w:u w:val="single"/>
        </w:rPr>
      </w:pPr>
      <w:r w:rsidRPr="00482E42">
        <w:rPr>
          <w:u w:val="single"/>
        </w:rPr>
        <w:t>Contract Information</w:t>
      </w:r>
    </w:p>
    <w:p w:rsidR="00D866A7" w:rsidRPr="00482E42" w:rsidRDefault="00D866A7" w:rsidP="00D866A7">
      <w:pPr>
        <w:tabs>
          <w:tab w:val="left" w:pos="-720"/>
        </w:tabs>
        <w:suppressAutoHyphens/>
      </w:pPr>
      <w:r w:rsidRPr="00482E42">
        <w:t>State/Federal July 1 – June 30</w:t>
      </w:r>
    </w:p>
    <w:p w:rsidR="00D866A7" w:rsidRPr="00482E42" w:rsidRDefault="00D866A7" w:rsidP="00D866A7">
      <w:pPr>
        <w:tabs>
          <w:tab w:val="left" w:pos="-720"/>
        </w:tabs>
        <w:suppressAutoHyphens/>
      </w:pPr>
      <w:r w:rsidRPr="00482E42">
        <w:t>Cost reimbursement</w:t>
      </w:r>
    </w:p>
    <w:p w:rsidR="00D866A7" w:rsidRPr="00482E42" w:rsidRDefault="00D866A7" w:rsidP="00D866A7">
      <w:pPr>
        <w:tabs>
          <w:tab w:val="left" w:pos="-720"/>
        </w:tabs>
        <w:suppressAutoHyphens/>
      </w:pPr>
      <w:r w:rsidRPr="00482E42">
        <w:t>Line item budget required</w:t>
      </w:r>
    </w:p>
    <w:p w:rsidR="00D866A7" w:rsidRPr="00482E42" w:rsidRDefault="00D866A7" w:rsidP="00D866A7">
      <w:r w:rsidRPr="00482E42">
        <w:tab/>
      </w:r>
    </w:p>
    <w:p w:rsidR="00D866A7" w:rsidRPr="00482E42" w:rsidRDefault="00D866A7" w:rsidP="00D866A7">
      <w:pPr>
        <w:tabs>
          <w:tab w:val="left" w:pos="-720"/>
          <w:tab w:val="left" w:pos="720"/>
        </w:tabs>
        <w:suppressAutoHyphens/>
        <w:rPr>
          <w:u w:val="single"/>
        </w:rPr>
      </w:pPr>
      <w:r w:rsidRPr="00482E42">
        <w:rPr>
          <w:u w:val="single"/>
        </w:rPr>
        <w:t>Program Specifics</w:t>
      </w:r>
    </w:p>
    <w:p w:rsidR="00D866A7" w:rsidRPr="00482E42" w:rsidRDefault="00D866A7" w:rsidP="00D866A7">
      <w:pPr>
        <w:tabs>
          <w:tab w:val="left" w:pos="-720"/>
        </w:tabs>
        <w:suppressAutoHyphens/>
        <w:rPr>
          <w:u w:val="single"/>
        </w:rPr>
      </w:pPr>
    </w:p>
    <w:p w:rsidR="00D866A7" w:rsidRPr="00482E42" w:rsidRDefault="00D866A7" w:rsidP="00D866A7">
      <w:pPr>
        <w:tabs>
          <w:tab w:val="left" w:pos="-720"/>
        </w:tabs>
        <w:suppressAutoHyphens/>
        <w:rPr>
          <w:i/>
        </w:rPr>
      </w:pPr>
      <w:r w:rsidRPr="00482E42">
        <w:rPr>
          <w:i/>
        </w:rPr>
        <w:t>Administration:</w:t>
      </w:r>
    </w:p>
    <w:p w:rsidR="00D866A7" w:rsidRPr="00482E42" w:rsidRDefault="00D866A7" w:rsidP="00D866A7">
      <w:pPr>
        <w:tabs>
          <w:tab w:val="left" w:pos="-720"/>
        </w:tabs>
        <w:suppressAutoHyphens/>
      </w:pPr>
      <w:r w:rsidRPr="00482E42">
        <w:tab/>
        <w:t>.11</w:t>
      </w:r>
      <w:r w:rsidRPr="00482E42">
        <w:tab/>
        <w:t>Area Agency Planning/Administration</w:t>
      </w:r>
    </w:p>
    <w:p w:rsidR="00D866A7" w:rsidRPr="00482E42" w:rsidRDefault="00D866A7" w:rsidP="00D866A7">
      <w:pPr>
        <w:tabs>
          <w:tab w:val="left" w:pos="-720"/>
        </w:tabs>
        <w:suppressAutoHyphens/>
        <w:rPr>
          <w:i/>
        </w:rPr>
      </w:pPr>
      <w:r w:rsidRPr="00482E42">
        <w:tab/>
        <w:t>.12</w:t>
      </w:r>
      <w:r w:rsidRPr="00482E42">
        <w:tab/>
        <w:t>Interfund Payments for Services</w:t>
      </w:r>
    </w:p>
    <w:p w:rsidR="00D866A7" w:rsidRPr="00482E42" w:rsidRDefault="00D866A7" w:rsidP="00D866A7">
      <w:pPr>
        <w:tabs>
          <w:tab w:val="left" w:pos="-720"/>
        </w:tabs>
        <w:suppressAutoHyphens/>
        <w:rPr>
          <w:i/>
        </w:rPr>
      </w:pPr>
    </w:p>
    <w:p w:rsidR="00D866A7" w:rsidRPr="00482E42" w:rsidRDefault="00D866A7" w:rsidP="00D866A7">
      <w:pPr>
        <w:ind w:left="720"/>
      </w:pPr>
      <w:r w:rsidRPr="00482E42">
        <w:t>Administration expenditures are limited to 10% of the program year’s funding</w:t>
      </w:r>
      <w:r w:rsidR="00837AF4">
        <w:t>.</w:t>
      </w:r>
      <w:r w:rsidRPr="00482E42">
        <w:t xml:space="preserve"> </w:t>
      </w:r>
    </w:p>
    <w:p w:rsidR="00D866A7" w:rsidRPr="004C1DD4" w:rsidRDefault="00D866A7" w:rsidP="00D866A7">
      <w:pPr>
        <w:tabs>
          <w:tab w:val="left" w:pos="-720"/>
        </w:tabs>
        <w:suppressAutoHyphens/>
        <w:rPr>
          <w:color w:val="0033CC"/>
        </w:rPr>
      </w:pPr>
    </w:p>
    <w:p w:rsidR="00D866A7" w:rsidRPr="00482E42" w:rsidRDefault="00D866A7" w:rsidP="00D866A7">
      <w:pPr>
        <w:tabs>
          <w:tab w:val="left" w:pos="-720"/>
        </w:tabs>
        <w:suppressAutoHyphens/>
        <w:rPr>
          <w:i/>
        </w:rPr>
      </w:pPr>
      <w:r w:rsidRPr="00482E42">
        <w:rPr>
          <w:i/>
        </w:rPr>
        <w:t>Services:</w:t>
      </w:r>
    </w:p>
    <w:p w:rsidR="00D866A7" w:rsidRDefault="00D866A7" w:rsidP="00D866A7">
      <w:pPr>
        <w:pStyle w:val="ListParagraph"/>
      </w:pPr>
      <w:r w:rsidRPr="00482E42">
        <w:t xml:space="preserve">.78.2 Kinship Navigator Services </w:t>
      </w:r>
    </w:p>
    <w:p w:rsidR="0033107C" w:rsidRPr="003603B1" w:rsidRDefault="0033107C" w:rsidP="0033107C">
      <w:pPr>
        <w:ind w:left="720"/>
      </w:pPr>
      <w:r>
        <w:t>Administration may be passed through to a subcontractor and is then reported on line .78.2a.  Subject to the same lids as noted above.</w:t>
      </w:r>
    </w:p>
    <w:p w:rsidR="00D866A7" w:rsidRPr="00482E42" w:rsidRDefault="00D866A7" w:rsidP="00D866A7">
      <w:pPr>
        <w:pStyle w:val="ListParagraph"/>
      </w:pPr>
    </w:p>
    <w:p w:rsidR="00D866A7" w:rsidRPr="00482E42" w:rsidRDefault="00D866A7" w:rsidP="00D866A7">
      <w:pPr>
        <w:tabs>
          <w:tab w:val="left" w:pos="-720"/>
        </w:tabs>
        <w:suppressAutoHyphens/>
        <w:rPr>
          <w:u w:val="single"/>
        </w:rPr>
      </w:pPr>
      <w:r w:rsidRPr="00482E42">
        <w:rPr>
          <w:u w:val="single"/>
        </w:rPr>
        <w:t>Billing</w:t>
      </w:r>
    </w:p>
    <w:p w:rsidR="00D866A7" w:rsidRPr="009E1FE9" w:rsidRDefault="00F21F5A" w:rsidP="00D866A7">
      <w:r w:rsidRPr="009E1FE9">
        <w:t xml:space="preserve">The AAA will bill </w:t>
      </w:r>
      <w:r w:rsidR="007F3218">
        <w:t>ALTSA</w:t>
      </w:r>
      <w:r w:rsidR="007F3218" w:rsidRPr="009E1FE9">
        <w:t xml:space="preserve"> </w:t>
      </w:r>
      <w:r w:rsidRPr="009E1FE9">
        <w:t xml:space="preserve">monthly, but not more frequently, using the </w:t>
      </w:r>
      <w:r w:rsidR="00D866A7" w:rsidRPr="009E1FE9">
        <w:t>Kinship Navigator BARS Support Form</w:t>
      </w:r>
      <w:r w:rsidR="00837AF4" w:rsidRPr="009E1FE9">
        <w:t>.</w:t>
      </w:r>
    </w:p>
    <w:p w:rsidR="00D866A7" w:rsidRPr="009E1FE9" w:rsidRDefault="00D866A7" w:rsidP="00D866A7"/>
    <w:p w:rsidR="00D866A7" w:rsidRPr="009E1FE9" w:rsidRDefault="00D866A7" w:rsidP="00D866A7">
      <w:pPr>
        <w:tabs>
          <w:tab w:val="left" w:pos="-720"/>
        </w:tabs>
        <w:suppressAutoHyphens/>
        <w:rPr>
          <w:u w:val="single"/>
        </w:rPr>
      </w:pPr>
      <w:r w:rsidRPr="009E1FE9">
        <w:rPr>
          <w:u w:val="single"/>
        </w:rPr>
        <w:t>Funding Source</w:t>
      </w:r>
    </w:p>
    <w:p w:rsidR="00D866A7" w:rsidRPr="009E1FE9" w:rsidRDefault="00D866A7" w:rsidP="00D866A7">
      <w:pPr>
        <w:tabs>
          <w:tab w:val="left" w:pos="-720"/>
        </w:tabs>
        <w:suppressAutoHyphens/>
      </w:pPr>
      <w:r w:rsidRPr="009E1FE9">
        <w:t>State</w:t>
      </w:r>
    </w:p>
    <w:p w:rsidR="00D866A7" w:rsidRPr="009E1FE9" w:rsidRDefault="00D866A7" w:rsidP="00D866A7">
      <w:pPr>
        <w:tabs>
          <w:tab w:val="left" w:pos="-720"/>
        </w:tabs>
        <w:suppressAutoHyphens/>
      </w:pPr>
    </w:p>
    <w:p w:rsidR="00D866A7" w:rsidRPr="009E1FE9" w:rsidRDefault="00D866A7" w:rsidP="00D866A7">
      <w:pPr>
        <w:tabs>
          <w:tab w:val="left" w:pos="-720"/>
        </w:tabs>
        <w:suppressAutoHyphens/>
        <w:rPr>
          <w:u w:val="single"/>
        </w:rPr>
      </w:pPr>
      <w:r w:rsidRPr="009E1FE9">
        <w:rPr>
          <w:u w:val="single"/>
        </w:rPr>
        <w:t>Match</w:t>
      </w:r>
    </w:p>
    <w:p w:rsidR="00D866A7" w:rsidRPr="009E1FE9" w:rsidRDefault="00D866A7" w:rsidP="00D866A7">
      <w:pPr>
        <w:tabs>
          <w:tab w:val="left" w:pos="-720"/>
        </w:tabs>
        <w:suppressAutoHyphens/>
      </w:pPr>
      <w:r w:rsidRPr="009E1FE9">
        <w:t xml:space="preserve">Kinship Navigator may be used to match Title III B and Title III E </w:t>
      </w:r>
      <w:r w:rsidR="001C64D4">
        <w:t xml:space="preserve">or a specific grant </w:t>
      </w:r>
      <w:r w:rsidRPr="009E1FE9">
        <w:t>if:</w:t>
      </w:r>
    </w:p>
    <w:p w:rsidR="00837AF4" w:rsidRPr="00FB6270" w:rsidRDefault="00837AF4" w:rsidP="00D866A7">
      <w:pPr>
        <w:tabs>
          <w:tab w:val="left" w:pos="-720"/>
        </w:tabs>
        <w:suppressAutoHyphens/>
      </w:pPr>
    </w:p>
    <w:p w:rsidR="00D866A7" w:rsidRPr="00DE3DA7" w:rsidRDefault="00D866A7" w:rsidP="00EF23C9">
      <w:pPr>
        <w:numPr>
          <w:ilvl w:val="0"/>
          <w:numId w:val="58"/>
        </w:numPr>
      </w:pPr>
      <w:r w:rsidRPr="00FB6270">
        <w:t>Expenditures are allowable under the grant or award and are necessary</w:t>
      </w:r>
      <w:r w:rsidRPr="00DE3DA7">
        <w:t xml:space="preserve"> and reasonable for proper and efficient accomplishment of the grant or award’s objectives, and</w:t>
      </w:r>
    </w:p>
    <w:p w:rsidR="00D866A7" w:rsidRPr="00DE3DA7" w:rsidRDefault="00D866A7" w:rsidP="00EF23C9">
      <w:pPr>
        <w:numPr>
          <w:ilvl w:val="0"/>
          <w:numId w:val="58"/>
        </w:numPr>
      </w:pPr>
      <w:r w:rsidRPr="00DE3DA7">
        <w:t xml:space="preserve">Client eligibility requirements are met in </w:t>
      </w:r>
      <w:r>
        <w:t xml:space="preserve">both Kinship Navigator and the </w:t>
      </w:r>
      <w:r w:rsidRPr="00DE3DA7">
        <w:t>grant</w:t>
      </w:r>
      <w:r w:rsidR="00837AF4">
        <w:t>.</w:t>
      </w:r>
    </w:p>
    <w:p w:rsidR="00D866A7" w:rsidRDefault="00D866A7" w:rsidP="00D866A7">
      <w:pPr>
        <w:tabs>
          <w:tab w:val="left" w:pos="-720"/>
        </w:tabs>
        <w:suppressAutoHyphens/>
        <w:rPr>
          <w:color w:val="0033CC"/>
          <w:u w:val="single"/>
        </w:rPr>
      </w:pPr>
    </w:p>
    <w:p w:rsidR="00D866A7" w:rsidRPr="00482E42" w:rsidRDefault="00D866A7" w:rsidP="00D866A7">
      <w:pPr>
        <w:tabs>
          <w:tab w:val="left" w:pos="-720"/>
        </w:tabs>
        <w:suppressAutoHyphens/>
        <w:rPr>
          <w:u w:val="single"/>
        </w:rPr>
      </w:pPr>
      <w:r w:rsidRPr="00482E42">
        <w:rPr>
          <w:u w:val="single"/>
        </w:rPr>
        <w:t>Program Income</w:t>
      </w:r>
    </w:p>
    <w:p w:rsidR="00D866A7" w:rsidRPr="00482E42" w:rsidRDefault="00D866A7" w:rsidP="00D866A7">
      <w:pPr>
        <w:tabs>
          <w:tab w:val="left" w:pos="-720"/>
        </w:tabs>
        <w:suppressAutoHyphens/>
      </w:pPr>
      <w:r w:rsidRPr="00482E42">
        <w:t>Not applicable</w:t>
      </w:r>
    </w:p>
    <w:p w:rsidR="00D866A7" w:rsidRPr="00482E42" w:rsidRDefault="00D866A7" w:rsidP="00D866A7">
      <w:pPr>
        <w:tabs>
          <w:tab w:val="left" w:pos="-720"/>
        </w:tabs>
        <w:suppressAutoHyphens/>
      </w:pPr>
    </w:p>
    <w:p w:rsidR="00D866A7" w:rsidRPr="00482E42" w:rsidRDefault="00D866A7" w:rsidP="00D866A7">
      <w:pPr>
        <w:tabs>
          <w:tab w:val="left" w:pos="-720"/>
        </w:tabs>
        <w:suppressAutoHyphens/>
        <w:rPr>
          <w:u w:val="single"/>
        </w:rPr>
      </w:pPr>
      <w:r w:rsidRPr="00482E42">
        <w:rPr>
          <w:u w:val="single"/>
        </w:rPr>
        <w:t>Carryover</w:t>
      </w:r>
    </w:p>
    <w:p w:rsidR="00D866A7" w:rsidRDefault="00D866A7" w:rsidP="00D866A7">
      <w:r w:rsidRPr="00482E42">
        <w:t xml:space="preserve">Not allowed </w:t>
      </w:r>
    </w:p>
    <w:p w:rsidR="00EC1414" w:rsidRPr="00482E42" w:rsidRDefault="00EC1414" w:rsidP="00D866A7"/>
    <w:p w:rsidR="00D866A7" w:rsidRPr="00482E42" w:rsidRDefault="00D866A7" w:rsidP="00D866A7">
      <w:pPr>
        <w:tabs>
          <w:tab w:val="left" w:pos="-720"/>
        </w:tabs>
        <w:suppressAutoHyphens/>
        <w:rPr>
          <w:u w:val="single"/>
        </w:rPr>
      </w:pPr>
      <w:r w:rsidRPr="00482E42">
        <w:rPr>
          <w:u w:val="single"/>
        </w:rPr>
        <w:t>Distribution Methodology</w:t>
      </w:r>
    </w:p>
    <w:p w:rsidR="00D866A7" w:rsidRDefault="00D866A7" w:rsidP="00D866A7">
      <w:pPr>
        <w:tabs>
          <w:tab w:val="left" w:pos="-720"/>
        </w:tabs>
        <w:suppressAutoHyphens/>
        <w:rPr>
          <w:color w:val="0000FF"/>
        </w:rPr>
      </w:pPr>
      <w:r w:rsidRPr="00CA15B9">
        <w:t>Each year the</w:t>
      </w:r>
      <w:r w:rsidRPr="00CA15B9">
        <w:rPr>
          <w:color w:val="0000FF"/>
        </w:rPr>
        <w:t xml:space="preserve"> </w:t>
      </w:r>
      <w:r w:rsidRPr="00CA15B9">
        <w:t>legislature designates</w:t>
      </w:r>
      <w:r w:rsidRPr="00CA15B9">
        <w:rPr>
          <w:color w:val="0000FF"/>
        </w:rPr>
        <w:t xml:space="preserve"> </w:t>
      </w:r>
      <w:r w:rsidRPr="00CA15B9">
        <w:t>the number of sites it will support within a specified amount of funding.</w:t>
      </w:r>
      <w:r w:rsidRPr="00CA15B9">
        <w:rPr>
          <w:color w:val="0000FF"/>
        </w:rPr>
        <w:t xml:space="preserve">  </w:t>
      </w:r>
      <w:r w:rsidR="00FD6041" w:rsidRPr="00FD6041">
        <w:t xml:space="preserve">If additional </w:t>
      </w:r>
      <w:r w:rsidR="00F844A6" w:rsidRPr="00FD6041">
        <w:t xml:space="preserve">funding </w:t>
      </w:r>
      <w:r w:rsidR="00FD6041" w:rsidRPr="00FD6041">
        <w:t>becomes available</w:t>
      </w:r>
      <w:r w:rsidR="00FD6041">
        <w:rPr>
          <w:color w:val="0000FF"/>
        </w:rPr>
        <w:t>,</w:t>
      </w:r>
      <w:r w:rsidR="00F844A6">
        <w:rPr>
          <w:color w:val="0000FF"/>
        </w:rPr>
        <w:t xml:space="preserve"> </w:t>
      </w:r>
      <w:r w:rsidR="002562EC" w:rsidRPr="00837AF4">
        <w:t>AAA</w:t>
      </w:r>
      <w:r w:rsidR="00F844A6" w:rsidRPr="00837AF4">
        <w:t>s</w:t>
      </w:r>
      <w:r w:rsidR="00FD6041" w:rsidRPr="00837AF4">
        <w:t xml:space="preserve"> may</w:t>
      </w:r>
      <w:r w:rsidR="00FD6041">
        <w:t xml:space="preserve"> have the opportunity to submit a r</w:t>
      </w:r>
      <w:r w:rsidRPr="00FB6270">
        <w:t>eq</w:t>
      </w:r>
      <w:r w:rsidR="00FD6041">
        <w:t xml:space="preserve">uest </w:t>
      </w:r>
      <w:r w:rsidRPr="00FB6270">
        <w:t xml:space="preserve">to </w:t>
      </w:r>
      <w:r w:rsidRPr="00FD6041">
        <w:t xml:space="preserve">develop </w:t>
      </w:r>
      <w:r w:rsidR="00CA15B9" w:rsidRPr="00FD6041">
        <w:t xml:space="preserve">new </w:t>
      </w:r>
      <w:r w:rsidRPr="00FD6041">
        <w:t>program</w:t>
      </w:r>
      <w:r w:rsidRPr="00FB6270">
        <w:t xml:space="preserve"> sites.</w:t>
      </w:r>
      <w:r>
        <w:rPr>
          <w:color w:val="0000FF"/>
        </w:rPr>
        <w:t xml:space="preserve">   </w:t>
      </w:r>
    </w:p>
    <w:p w:rsidR="00F844A6" w:rsidRPr="006122EB" w:rsidRDefault="00F844A6" w:rsidP="00D866A7">
      <w:pPr>
        <w:tabs>
          <w:tab w:val="left" w:pos="-720"/>
        </w:tabs>
        <w:suppressAutoHyphens/>
        <w:rPr>
          <w:color w:val="0033CC"/>
        </w:rPr>
      </w:pPr>
    </w:p>
    <w:p w:rsidR="00D866A7" w:rsidRPr="00482E42" w:rsidRDefault="00D866A7" w:rsidP="00D866A7">
      <w:pPr>
        <w:tabs>
          <w:tab w:val="left" w:pos="-720"/>
        </w:tabs>
        <w:suppressAutoHyphens/>
        <w:rPr>
          <w:u w:val="single"/>
        </w:rPr>
      </w:pPr>
      <w:r w:rsidRPr="00482E42">
        <w:rPr>
          <w:u w:val="single"/>
        </w:rPr>
        <w:t>Guidelines and Regulations</w:t>
      </w:r>
    </w:p>
    <w:p w:rsidR="00D866A7" w:rsidRPr="00DF2BFC" w:rsidRDefault="00E631A5" w:rsidP="00D866A7">
      <w:r w:rsidRPr="00E631A5">
        <w:t>None</w:t>
      </w:r>
    </w:p>
    <w:bookmarkStart w:id="81" w:name="_State_Senior_Farmers’"/>
    <w:bookmarkStart w:id="82" w:name="_SENIOR_FARMERS’_MARKET"/>
    <w:bookmarkEnd w:id="81"/>
    <w:bookmarkEnd w:id="82"/>
    <w:p w:rsidR="00D866A7" w:rsidRPr="005E58F7" w:rsidRDefault="00EC1414" w:rsidP="00BC33AC">
      <w:pPr>
        <w:pStyle w:val="Heading3"/>
      </w:pPr>
      <w:r>
        <w:fldChar w:fldCharType="begin"/>
      </w:r>
      <w:r>
        <w:instrText xml:space="preserve"> HYPERLINK  \l "_Fiscal_Operations" </w:instrText>
      </w:r>
      <w:r>
        <w:fldChar w:fldCharType="separate"/>
      </w:r>
      <w:r w:rsidRPr="004C0645">
        <w:rPr>
          <w:rStyle w:val="Hyperlink"/>
        </w:rPr>
        <w:t>S</w:t>
      </w:r>
      <w:r>
        <w:rPr>
          <w:rStyle w:val="Hyperlink"/>
        </w:rPr>
        <w:t>enior</w:t>
      </w:r>
      <w:r w:rsidRPr="004C0645">
        <w:rPr>
          <w:rStyle w:val="Hyperlink"/>
        </w:rPr>
        <w:t xml:space="preserve"> F</w:t>
      </w:r>
      <w:r>
        <w:rPr>
          <w:rStyle w:val="Hyperlink"/>
        </w:rPr>
        <w:t>armers</w:t>
      </w:r>
      <w:r w:rsidRPr="004C0645">
        <w:rPr>
          <w:rStyle w:val="Hyperlink"/>
        </w:rPr>
        <w:t>’ M</w:t>
      </w:r>
      <w:r>
        <w:rPr>
          <w:rStyle w:val="Hyperlink"/>
        </w:rPr>
        <w:t>arket</w:t>
      </w:r>
      <w:r w:rsidRPr="004C0645">
        <w:rPr>
          <w:rStyle w:val="Hyperlink"/>
        </w:rPr>
        <w:t xml:space="preserve"> N</w:t>
      </w:r>
      <w:r>
        <w:rPr>
          <w:rStyle w:val="Hyperlink"/>
        </w:rPr>
        <w:t>utrition</w:t>
      </w:r>
      <w:r w:rsidRPr="004C0645">
        <w:rPr>
          <w:rStyle w:val="Hyperlink"/>
        </w:rPr>
        <w:t xml:space="preserve"> P</w:t>
      </w:r>
      <w:r>
        <w:rPr>
          <w:rStyle w:val="Hyperlink"/>
        </w:rPr>
        <w:t>rogram</w:t>
      </w:r>
      <w:r w:rsidRPr="004C0645">
        <w:rPr>
          <w:rStyle w:val="Hyperlink"/>
        </w:rPr>
        <w:t xml:space="preserve"> (SFMNP)</w:t>
      </w:r>
      <w:r>
        <w:fldChar w:fldCharType="end"/>
      </w:r>
    </w:p>
    <w:p w:rsidR="00D866A7" w:rsidRPr="005E58F7" w:rsidRDefault="00D866A7" w:rsidP="00D866A7">
      <w:pPr>
        <w:rPr>
          <w:u w:val="single"/>
        </w:rPr>
      </w:pPr>
    </w:p>
    <w:p w:rsidR="00D866A7" w:rsidRPr="005E58F7" w:rsidRDefault="00D866A7" w:rsidP="00D866A7">
      <w:r w:rsidRPr="005E58F7">
        <w:t xml:space="preserve">This program is designed to provide low-income seniors with resources in the form of fresh, nutritious, unprepared, locally grown fruits, vegetables, and herbs from state approved farmers’ markets, roadside stands and community supported agriculture programs.  The SFMNP allows for the distribution of checks that can be redeemed at the above mentioned locations. </w:t>
      </w:r>
    </w:p>
    <w:p w:rsidR="00D866A7" w:rsidRPr="005E58F7" w:rsidRDefault="00D866A7" w:rsidP="00D866A7"/>
    <w:p w:rsidR="007E2D13" w:rsidRDefault="00D866A7" w:rsidP="00D866A7">
      <w:pPr>
        <w:shd w:val="clear" w:color="auto" w:fill="FFFFFF"/>
      </w:pPr>
      <w:r w:rsidRPr="005E58F7">
        <w:t>Annually</w:t>
      </w:r>
      <w:r w:rsidR="00FD6041" w:rsidRPr="005E58F7">
        <w:t>,</w:t>
      </w:r>
      <w:r w:rsidRPr="005E58F7">
        <w:t xml:space="preserve"> </w:t>
      </w:r>
      <w:r w:rsidR="007E2D13">
        <w:t>ALTSA</w:t>
      </w:r>
      <w:r w:rsidR="007E2D13" w:rsidRPr="005E58F7">
        <w:t xml:space="preserve"> </w:t>
      </w:r>
      <w:r w:rsidRPr="005E58F7">
        <w:t xml:space="preserve">requires each AAA to submit a plan for the </w:t>
      </w:r>
      <w:r w:rsidR="00132CEC">
        <w:t>market</w:t>
      </w:r>
      <w:r w:rsidR="00132CEC" w:rsidRPr="005E58F7">
        <w:t xml:space="preserve"> </w:t>
      </w:r>
      <w:r w:rsidRPr="005E58F7">
        <w:t xml:space="preserve">season.   One component requires the AAA to state the amount of SFMNP checks it will be purchasing identified by the source of funding:  State SFMNP, Federal SFMNP and local funding. These checks are purchased, and the redemption is tracked by </w:t>
      </w:r>
      <w:r w:rsidR="007E2D13">
        <w:t>ALTSA</w:t>
      </w:r>
      <w:r w:rsidRPr="005E58F7">
        <w:t xml:space="preserve">.  </w:t>
      </w:r>
      <w:r w:rsidR="007E2D13">
        <w:t>ALTSA</w:t>
      </w:r>
      <w:r w:rsidR="007E2D13" w:rsidRPr="005E58F7">
        <w:t xml:space="preserve"> </w:t>
      </w:r>
      <w:r w:rsidRPr="005E58F7">
        <w:t xml:space="preserve">provides the AAA with the ordered checks and the AAA distributes these checks to eligible recipients. </w:t>
      </w:r>
      <w:r w:rsidR="007E2D13">
        <w:t xml:space="preserve"> The checks can be used by the recipient throughout the market season, which runs from June 1 through September 30.</w:t>
      </w:r>
      <w:r w:rsidR="00132CEC">
        <w:t xml:space="preserve">  Because the market season crosses two state fiscal years, funding for </w:t>
      </w:r>
      <w:r w:rsidR="00094384">
        <w:t xml:space="preserve">checks provided in </w:t>
      </w:r>
      <w:r w:rsidR="00132CEC">
        <w:t xml:space="preserve">a </w:t>
      </w:r>
      <w:r w:rsidR="003A2DDA">
        <w:t xml:space="preserve">single </w:t>
      </w:r>
      <w:r w:rsidR="00132CEC">
        <w:t xml:space="preserve">market season </w:t>
      </w:r>
      <w:r w:rsidR="003A2DDA">
        <w:t>consists of state funds</w:t>
      </w:r>
      <w:r w:rsidR="00132CEC">
        <w:t xml:space="preserve"> from two state fiscal</w:t>
      </w:r>
      <w:r w:rsidR="003A2DDA">
        <w:t xml:space="preserve"> years and from a federal grant.</w:t>
      </w:r>
    </w:p>
    <w:p w:rsidR="00D866A7" w:rsidRPr="005E58F7" w:rsidRDefault="00D866A7" w:rsidP="00BC33AC">
      <w:pPr>
        <w:pStyle w:val="Heading3"/>
      </w:pPr>
      <w:bookmarkStart w:id="83" w:name="_State_Senior_Farmers’_1"/>
      <w:bookmarkEnd w:id="83"/>
      <w:r w:rsidRPr="005E58F7">
        <w:t xml:space="preserve">State </w:t>
      </w:r>
      <w:r w:rsidR="009C3DE9">
        <w:t xml:space="preserve">Funded </w:t>
      </w:r>
      <w:r w:rsidRPr="005E58F7">
        <w:t>Senior Farmers’ Market Nutrition Program</w:t>
      </w:r>
    </w:p>
    <w:p w:rsidR="00D866A7" w:rsidRPr="005E58F7" w:rsidRDefault="00D866A7" w:rsidP="00813555">
      <w:pPr>
        <w:tabs>
          <w:tab w:val="left" w:pos="-720"/>
        </w:tabs>
        <w:suppressAutoHyphens/>
        <w:spacing w:line="120" w:lineRule="auto"/>
        <w:rPr>
          <w:u w:val="single"/>
        </w:rPr>
      </w:pPr>
    </w:p>
    <w:p w:rsidR="00D866A7" w:rsidRPr="005E58F7" w:rsidRDefault="00D866A7" w:rsidP="00D866A7">
      <w:r w:rsidRPr="005E58F7">
        <w:rPr>
          <w:u w:val="single"/>
        </w:rPr>
        <w:t>General Information</w:t>
      </w:r>
    </w:p>
    <w:p w:rsidR="00D866A7" w:rsidRPr="005E58F7" w:rsidRDefault="00D866A7" w:rsidP="00D866A7">
      <w:pPr>
        <w:tabs>
          <w:tab w:val="left" w:pos="-720"/>
        </w:tabs>
        <w:suppressAutoHyphens/>
      </w:pPr>
      <w:r w:rsidRPr="005E58F7">
        <w:t>State SFMNP funds may be used to purchase bulk foods in addition to the SFMNP checks mentioned above.  There is also a nutrition education component to help seniors utilize the fresh produce they receive.</w:t>
      </w:r>
    </w:p>
    <w:p w:rsidR="00D866A7" w:rsidRPr="005E58F7" w:rsidRDefault="00D866A7" w:rsidP="00D866A7">
      <w:pPr>
        <w:tabs>
          <w:tab w:val="left" w:pos="-720"/>
        </w:tabs>
        <w:suppressAutoHyphens/>
      </w:pPr>
    </w:p>
    <w:p w:rsidR="00D866A7" w:rsidRPr="002B7764" w:rsidRDefault="00D866A7" w:rsidP="00D866A7">
      <w:pPr>
        <w:tabs>
          <w:tab w:val="left" w:pos="-720"/>
        </w:tabs>
        <w:suppressAutoHyphens/>
        <w:rPr>
          <w:u w:val="single"/>
        </w:rPr>
      </w:pPr>
      <w:r w:rsidRPr="002B7764">
        <w:rPr>
          <w:u w:val="single"/>
        </w:rPr>
        <w:t>Contract Information</w:t>
      </w:r>
    </w:p>
    <w:p w:rsidR="00D866A7" w:rsidRPr="002B7764" w:rsidRDefault="00D866A7" w:rsidP="00D866A7">
      <w:pPr>
        <w:tabs>
          <w:tab w:val="left" w:pos="-720"/>
        </w:tabs>
        <w:suppressAutoHyphens/>
      </w:pPr>
      <w:r w:rsidRPr="002B7764">
        <w:t>State/Federal July 1 – June 30</w:t>
      </w:r>
    </w:p>
    <w:p w:rsidR="00D866A7" w:rsidRPr="002B7764" w:rsidRDefault="00D866A7" w:rsidP="00D866A7">
      <w:pPr>
        <w:tabs>
          <w:tab w:val="left" w:pos="-720"/>
        </w:tabs>
        <w:suppressAutoHyphens/>
      </w:pPr>
      <w:r w:rsidRPr="002B7764">
        <w:t>Cost reimbursement and check redemption program</w:t>
      </w:r>
    </w:p>
    <w:p w:rsidR="00D866A7" w:rsidRPr="002B7764" w:rsidRDefault="00D866A7" w:rsidP="00D866A7">
      <w:pPr>
        <w:tabs>
          <w:tab w:val="left" w:pos="-720"/>
        </w:tabs>
        <w:suppressAutoHyphens/>
      </w:pPr>
      <w:r w:rsidRPr="002B7764">
        <w:t>Line item budget required</w:t>
      </w:r>
    </w:p>
    <w:p w:rsidR="00D866A7" w:rsidRPr="002B7764" w:rsidRDefault="00D866A7" w:rsidP="00D866A7">
      <w:pPr>
        <w:shd w:val="clear" w:color="auto" w:fill="FFFFFF"/>
        <w:ind w:left="1440" w:hanging="1440"/>
        <w:jc w:val="both"/>
      </w:pPr>
    </w:p>
    <w:p w:rsidR="00D866A7" w:rsidRPr="002B7764" w:rsidRDefault="00D866A7" w:rsidP="00D866A7">
      <w:pPr>
        <w:tabs>
          <w:tab w:val="left" w:pos="-720"/>
          <w:tab w:val="left" w:pos="720"/>
        </w:tabs>
        <w:suppressAutoHyphens/>
        <w:rPr>
          <w:u w:val="single"/>
        </w:rPr>
      </w:pPr>
      <w:r w:rsidRPr="002B7764">
        <w:rPr>
          <w:u w:val="single"/>
        </w:rPr>
        <w:t>Program Specifics</w:t>
      </w:r>
    </w:p>
    <w:p w:rsidR="00D866A7" w:rsidRPr="002B7764" w:rsidRDefault="00D866A7" w:rsidP="00D866A7">
      <w:pPr>
        <w:tabs>
          <w:tab w:val="left" w:pos="-720"/>
        </w:tabs>
        <w:suppressAutoHyphens/>
        <w:rPr>
          <w:u w:val="single"/>
        </w:rPr>
      </w:pPr>
    </w:p>
    <w:p w:rsidR="00D866A7" w:rsidRPr="002B7764" w:rsidRDefault="00D866A7" w:rsidP="00D866A7">
      <w:pPr>
        <w:tabs>
          <w:tab w:val="left" w:pos="-720"/>
        </w:tabs>
        <w:suppressAutoHyphens/>
        <w:rPr>
          <w:i/>
        </w:rPr>
      </w:pPr>
      <w:r w:rsidRPr="002B7764">
        <w:rPr>
          <w:i/>
        </w:rPr>
        <w:t>Administration:</w:t>
      </w:r>
    </w:p>
    <w:p w:rsidR="00D866A7" w:rsidRPr="002B7764" w:rsidRDefault="00D866A7" w:rsidP="00D866A7">
      <w:pPr>
        <w:tabs>
          <w:tab w:val="left" w:pos="-720"/>
        </w:tabs>
        <w:suppressAutoHyphens/>
      </w:pPr>
      <w:r w:rsidRPr="002B7764">
        <w:tab/>
        <w:t>.11</w:t>
      </w:r>
      <w:r w:rsidRPr="002B7764">
        <w:tab/>
        <w:t>Area Agency Planning/Administration</w:t>
      </w:r>
    </w:p>
    <w:p w:rsidR="00D866A7" w:rsidRPr="002B7764" w:rsidRDefault="00D866A7" w:rsidP="00D866A7">
      <w:pPr>
        <w:tabs>
          <w:tab w:val="left" w:pos="-720"/>
        </w:tabs>
        <w:suppressAutoHyphens/>
        <w:rPr>
          <w:i/>
        </w:rPr>
      </w:pPr>
      <w:r w:rsidRPr="002B7764">
        <w:tab/>
        <w:t>.12</w:t>
      </w:r>
      <w:r w:rsidRPr="002B7764">
        <w:tab/>
        <w:t>Interfund Payments for Services</w:t>
      </w:r>
      <w:r w:rsidR="00BB31EB">
        <w:t xml:space="preserve"> </w:t>
      </w:r>
    </w:p>
    <w:p w:rsidR="00D866A7" w:rsidRPr="002B7764" w:rsidRDefault="00D866A7" w:rsidP="00D866A7">
      <w:pPr>
        <w:tabs>
          <w:tab w:val="left" w:pos="-720"/>
        </w:tabs>
        <w:suppressAutoHyphens/>
        <w:rPr>
          <w:i/>
        </w:rPr>
      </w:pPr>
    </w:p>
    <w:p w:rsidR="00D866A7" w:rsidRDefault="00BB31EB" w:rsidP="00BB31EB">
      <w:pPr>
        <w:tabs>
          <w:tab w:val="left" w:pos="-720"/>
        </w:tabs>
        <w:suppressAutoHyphens/>
        <w:ind w:left="720"/>
      </w:pPr>
      <w:r>
        <w:t>Total administrative and service delivery expenditures cannot exceed 10% of the program year’s funding. *</w:t>
      </w:r>
    </w:p>
    <w:p w:rsidR="00BB31EB" w:rsidRPr="002B7764" w:rsidRDefault="00BB31EB" w:rsidP="00BB31EB">
      <w:pPr>
        <w:tabs>
          <w:tab w:val="left" w:pos="-720"/>
        </w:tabs>
        <w:suppressAutoHyphens/>
        <w:ind w:left="720"/>
      </w:pPr>
    </w:p>
    <w:p w:rsidR="00D866A7" w:rsidRPr="002B7764" w:rsidRDefault="00D866A7" w:rsidP="00D866A7">
      <w:pPr>
        <w:tabs>
          <w:tab w:val="left" w:pos="-720"/>
        </w:tabs>
        <w:suppressAutoHyphens/>
        <w:rPr>
          <w:i/>
        </w:rPr>
      </w:pPr>
      <w:r w:rsidRPr="002B7764">
        <w:rPr>
          <w:i/>
        </w:rPr>
        <w:t>Services:</w:t>
      </w:r>
    </w:p>
    <w:p w:rsidR="00D866A7" w:rsidRPr="002B7764" w:rsidRDefault="00D866A7" w:rsidP="00D866A7">
      <w:pPr>
        <w:pStyle w:val="ListParagraph"/>
      </w:pPr>
      <w:r w:rsidRPr="002B7764">
        <w:t>.63</w:t>
      </w:r>
      <w:r w:rsidRPr="002B7764">
        <w:tab/>
        <w:t>Nutrition Education and Outreach</w:t>
      </w:r>
    </w:p>
    <w:p w:rsidR="00D866A7" w:rsidRPr="002B7764" w:rsidRDefault="00D866A7" w:rsidP="00D866A7">
      <w:pPr>
        <w:pStyle w:val="ListParagraph"/>
      </w:pPr>
      <w:r w:rsidRPr="002B7764">
        <w:t>.67.1</w:t>
      </w:r>
      <w:r w:rsidRPr="002B7764">
        <w:tab/>
        <w:t>Food Purchased</w:t>
      </w:r>
    </w:p>
    <w:p w:rsidR="00D866A7" w:rsidRPr="002B7764" w:rsidRDefault="00AB62D9" w:rsidP="00D866A7">
      <w:pPr>
        <w:pStyle w:val="ListParagraph"/>
      </w:pPr>
      <w:r>
        <w:t>.67.2</w:t>
      </w:r>
      <w:r>
        <w:tab/>
        <w:t xml:space="preserve">Checks Received </w:t>
      </w:r>
      <w:r w:rsidR="00D866A7" w:rsidRPr="002B7764">
        <w:t xml:space="preserve"> </w:t>
      </w:r>
    </w:p>
    <w:p w:rsidR="00D866A7" w:rsidRDefault="00D866A7" w:rsidP="00D866A7">
      <w:pPr>
        <w:pStyle w:val="ListParagraph"/>
      </w:pPr>
      <w:r w:rsidRPr="002B7764">
        <w:t>.67.3</w:t>
      </w:r>
      <w:r w:rsidRPr="002B7764">
        <w:tab/>
        <w:t>Service Delivery</w:t>
      </w:r>
      <w:r w:rsidR="00AB62D9">
        <w:t xml:space="preserve"> *</w:t>
      </w:r>
    </w:p>
    <w:p w:rsidR="00AB62D9" w:rsidRPr="002B7764" w:rsidRDefault="00AB62D9" w:rsidP="00D866A7">
      <w:pPr>
        <w:pStyle w:val="ListParagraph"/>
      </w:pPr>
    </w:p>
    <w:p w:rsidR="00AB62D9" w:rsidRDefault="00BB31EB" w:rsidP="00FC2EA7">
      <w:pPr>
        <w:ind w:left="720"/>
      </w:pPr>
      <w:r w:rsidRPr="00BB31EB">
        <w:t>* Administration</w:t>
      </w:r>
      <w:r w:rsidR="00AB62D9" w:rsidRPr="00BB31EB">
        <w:t xml:space="preserve"> and Service Delivery expenditures are subject to a 10% lid.  For example, if Administration totals 8% of the program</w:t>
      </w:r>
      <w:r w:rsidR="00FC2EA7" w:rsidRPr="00BB31EB">
        <w:t xml:space="preserve"> year’s funding, a maximum of 2</w:t>
      </w:r>
      <w:r w:rsidR="00AB62D9" w:rsidRPr="00BB31EB">
        <w:t xml:space="preserve">% can be expended for Service Delivery for a total of 10%.  </w:t>
      </w:r>
    </w:p>
    <w:p w:rsidR="0030797D" w:rsidRDefault="0030797D" w:rsidP="00FC2EA7">
      <w:pPr>
        <w:ind w:left="720"/>
      </w:pPr>
    </w:p>
    <w:p w:rsidR="0030797D" w:rsidRPr="003603B1" w:rsidRDefault="0030797D" w:rsidP="0030797D">
      <w:pPr>
        <w:ind w:left="720"/>
      </w:pPr>
      <w:r>
        <w:t>Administration may be passed through to a subcontractor and is then reported on line .67.3.  Subject to the same lids as noted above.</w:t>
      </w:r>
    </w:p>
    <w:p w:rsidR="0033107C" w:rsidRPr="000707FF" w:rsidRDefault="0033107C" w:rsidP="00D866A7">
      <w:pPr>
        <w:shd w:val="clear" w:color="auto" w:fill="FFFFFF"/>
        <w:rPr>
          <w:b/>
          <w:bCs/>
          <w:color w:val="0000FF"/>
        </w:rPr>
      </w:pPr>
    </w:p>
    <w:p w:rsidR="00D866A7" w:rsidRPr="004C2F5F" w:rsidRDefault="00D866A7" w:rsidP="00D866A7">
      <w:pPr>
        <w:tabs>
          <w:tab w:val="left" w:pos="-720"/>
        </w:tabs>
        <w:suppressAutoHyphens/>
        <w:rPr>
          <w:u w:val="single"/>
        </w:rPr>
      </w:pPr>
      <w:r w:rsidRPr="004C2F5F">
        <w:rPr>
          <w:u w:val="single"/>
        </w:rPr>
        <w:t>Billing</w:t>
      </w:r>
    </w:p>
    <w:p w:rsidR="00D866A7" w:rsidRPr="004C2F5F" w:rsidRDefault="00F21F5A" w:rsidP="00D866A7">
      <w:pPr>
        <w:tabs>
          <w:tab w:val="left" w:pos="-720"/>
        </w:tabs>
        <w:suppressAutoHyphens/>
      </w:pPr>
      <w:r w:rsidRPr="004C2F5F">
        <w:t xml:space="preserve">The AAA will bill </w:t>
      </w:r>
      <w:r w:rsidR="004555B7">
        <w:t>ALTSA</w:t>
      </w:r>
      <w:r w:rsidRPr="004C2F5F">
        <w:t xml:space="preserve"> monthly, but not more frequently, using the </w:t>
      </w:r>
      <w:r w:rsidR="00051B7F" w:rsidRPr="004C2F5F">
        <w:t>Senior Farmer</w:t>
      </w:r>
      <w:r w:rsidR="00D866A7" w:rsidRPr="004C2F5F">
        <w:t>s</w:t>
      </w:r>
      <w:r w:rsidR="00051B7F" w:rsidRPr="004C2F5F">
        <w:t>’</w:t>
      </w:r>
      <w:r w:rsidR="00D866A7" w:rsidRPr="004C2F5F">
        <w:t xml:space="preserve"> Market Nutrition Program – State BARS Support Form</w:t>
      </w:r>
      <w:r w:rsidR="003A70E9" w:rsidRPr="004C2F5F">
        <w:t>.</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Funding Source</w:t>
      </w:r>
    </w:p>
    <w:p w:rsidR="00D866A7" w:rsidRPr="004C2F5F" w:rsidRDefault="00D866A7" w:rsidP="00D866A7">
      <w:pPr>
        <w:tabs>
          <w:tab w:val="left" w:pos="-720"/>
        </w:tabs>
        <w:suppressAutoHyphens/>
      </w:pPr>
      <w:r w:rsidRPr="004C2F5F">
        <w:t>State</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Match</w:t>
      </w:r>
    </w:p>
    <w:p w:rsidR="00D866A7" w:rsidRPr="004C2F5F" w:rsidRDefault="00D866A7" w:rsidP="00D866A7">
      <w:r w:rsidRPr="004C2F5F">
        <w:t>Not applicable</w:t>
      </w:r>
    </w:p>
    <w:p w:rsidR="00D866A7" w:rsidRPr="004C2F5F" w:rsidRDefault="00D866A7" w:rsidP="00D866A7">
      <w:pPr>
        <w:tabs>
          <w:tab w:val="left" w:pos="-720"/>
        </w:tabs>
        <w:suppressAutoHyphens/>
      </w:pPr>
    </w:p>
    <w:p w:rsidR="00D866A7" w:rsidRPr="006B23C1" w:rsidRDefault="00D866A7" w:rsidP="00D866A7">
      <w:pPr>
        <w:tabs>
          <w:tab w:val="left" w:pos="-720"/>
        </w:tabs>
        <w:suppressAutoHyphens/>
        <w:rPr>
          <w:u w:val="single"/>
        </w:rPr>
      </w:pPr>
      <w:r w:rsidRPr="006B23C1">
        <w:rPr>
          <w:u w:val="single"/>
        </w:rPr>
        <w:t>Program Income</w:t>
      </w:r>
    </w:p>
    <w:p w:rsidR="00D866A7" w:rsidRPr="003A70E9" w:rsidRDefault="00D866A7" w:rsidP="00D866A7">
      <w:pPr>
        <w:tabs>
          <w:tab w:val="left" w:pos="-720"/>
        </w:tabs>
        <w:suppressAutoHyphens/>
      </w:pPr>
      <w:r w:rsidRPr="003A70E9">
        <w:t xml:space="preserve">To be reported on the </w:t>
      </w:r>
      <w:r w:rsidR="000D6B37">
        <w:rPr>
          <w:u w:val="single"/>
        </w:rPr>
        <w:t>f</w:t>
      </w:r>
      <w:r w:rsidRPr="00E435EB">
        <w:rPr>
          <w:u w:val="single"/>
        </w:rPr>
        <w:t>ederal</w:t>
      </w:r>
      <w:r w:rsidRPr="003A70E9">
        <w:t xml:space="preserve"> SFMNP-</w:t>
      </w:r>
      <w:r w:rsidRPr="00E435EB">
        <w:t xml:space="preserve"> USDA</w:t>
      </w:r>
      <w:r w:rsidRPr="003A70E9">
        <w:t xml:space="preserve"> BARS Support Form</w:t>
      </w:r>
      <w:r w:rsidR="003A70E9">
        <w:t>.</w:t>
      </w:r>
    </w:p>
    <w:p w:rsidR="00D866A7" w:rsidRPr="007F7C96" w:rsidRDefault="00D866A7" w:rsidP="00D866A7">
      <w:pPr>
        <w:tabs>
          <w:tab w:val="left" w:pos="-720"/>
        </w:tabs>
        <w:suppressAutoHyphens/>
        <w:rPr>
          <w:color w:val="0033CC"/>
        </w:rPr>
      </w:pPr>
    </w:p>
    <w:p w:rsidR="00D866A7" w:rsidRPr="006B23C1" w:rsidRDefault="00D866A7" w:rsidP="00D866A7">
      <w:pPr>
        <w:tabs>
          <w:tab w:val="left" w:pos="-720"/>
        </w:tabs>
        <w:suppressAutoHyphens/>
        <w:rPr>
          <w:u w:val="single"/>
        </w:rPr>
      </w:pPr>
      <w:r w:rsidRPr="006B23C1">
        <w:rPr>
          <w:u w:val="single"/>
        </w:rPr>
        <w:t>Carryover</w:t>
      </w:r>
    </w:p>
    <w:p w:rsidR="00D866A7" w:rsidRPr="006B23C1" w:rsidRDefault="00D866A7" w:rsidP="00D866A7">
      <w:r w:rsidRPr="006B23C1">
        <w:t xml:space="preserve">Not allowed </w:t>
      </w:r>
    </w:p>
    <w:p w:rsidR="00D866A7" w:rsidRPr="006B23C1" w:rsidRDefault="00D866A7" w:rsidP="00D866A7">
      <w:pPr>
        <w:tabs>
          <w:tab w:val="left" w:pos="-720"/>
        </w:tabs>
        <w:suppressAutoHyphens/>
      </w:pPr>
    </w:p>
    <w:p w:rsidR="00D866A7" w:rsidRPr="006B23C1" w:rsidRDefault="00D866A7" w:rsidP="00D866A7">
      <w:pPr>
        <w:tabs>
          <w:tab w:val="left" w:pos="-720"/>
        </w:tabs>
        <w:suppressAutoHyphens/>
        <w:rPr>
          <w:u w:val="single"/>
        </w:rPr>
      </w:pPr>
      <w:r w:rsidRPr="006B23C1">
        <w:rPr>
          <w:u w:val="single"/>
        </w:rPr>
        <w:t>Distribution Methodology</w:t>
      </w:r>
    </w:p>
    <w:p w:rsidR="00D866A7" w:rsidRPr="006B23C1" w:rsidRDefault="00D866A7" w:rsidP="00D866A7">
      <w:pPr>
        <w:tabs>
          <w:tab w:val="left" w:pos="-720"/>
        </w:tabs>
        <w:suppressAutoHyphens/>
      </w:pPr>
      <w:r w:rsidRPr="006B23C1">
        <w:t>Intrastate Funding Formula</w:t>
      </w:r>
    </w:p>
    <w:p w:rsidR="00D866A7" w:rsidRPr="006B23C1" w:rsidRDefault="00D866A7" w:rsidP="00D866A7">
      <w:pPr>
        <w:tabs>
          <w:tab w:val="left" w:pos="-720"/>
        </w:tabs>
        <w:suppressAutoHyphens/>
      </w:pPr>
    </w:p>
    <w:p w:rsidR="00D866A7" w:rsidRPr="006B23C1" w:rsidRDefault="00D866A7" w:rsidP="00D866A7">
      <w:pPr>
        <w:tabs>
          <w:tab w:val="left" w:pos="-720"/>
        </w:tabs>
        <w:suppressAutoHyphens/>
        <w:rPr>
          <w:u w:val="single"/>
        </w:rPr>
      </w:pPr>
      <w:r w:rsidRPr="006B23C1">
        <w:rPr>
          <w:u w:val="single"/>
        </w:rPr>
        <w:t>Guidelines and Regulations</w:t>
      </w:r>
    </w:p>
    <w:p w:rsidR="00D866A7" w:rsidRPr="006B23C1" w:rsidRDefault="00D866A7" w:rsidP="00D866A7">
      <w:r w:rsidRPr="006B23C1">
        <w:t xml:space="preserve">7 CFR </w:t>
      </w:r>
      <w:r w:rsidR="007E604E">
        <w:t xml:space="preserve">Part </w:t>
      </w:r>
      <w:r w:rsidRPr="006B23C1">
        <w:t xml:space="preserve">249 </w:t>
      </w:r>
    </w:p>
    <w:p w:rsidR="00D866A7" w:rsidRDefault="00D866A7" w:rsidP="00D866A7">
      <w:r w:rsidRPr="006B23C1">
        <w:t xml:space="preserve">WAC 246-780  </w:t>
      </w:r>
    </w:p>
    <w:p w:rsidR="00EC1414" w:rsidRPr="006B23C1" w:rsidRDefault="00EC1414" w:rsidP="00813555">
      <w:pPr>
        <w:spacing w:line="120" w:lineRule="auto"/>
      </w:pPr>
    </w:p>
    <w:p w:rsidR="00D866A7" w:rsidRPr="006B23C1" w:rsidRDefault="00D866A7" w:rsidP="00D866A7">
      <w:pPr>
        <w:pStyle w:val="Heading3"/>
      </w:pPr>
      <w:bookmarkStart w:id="84" w:name="_Federal_Senior_Farmers’"/>
      <w:bookmarkEnd w:id="84"/>
      <w:r w:rsidRPr="006B23C1">
        <w:t>Federal Senior Farme</w:t>
      </w:r>
      <w:r w:rsidR="00FD6041">
        <w:t xml:space="preserve">rs’ Market Nutrition Program </w:t>
      </w:r>
    </w:p>
    <w:p w:rsidR="00EC1414" w:rsidRDefault="00EC1414" w:rsidP="00D866A7">
      <w:pPr>
        <w:rPr>
          <w:u w:val="single"/>
        </w:rPr>
      </w:pPr>
    </w:p>
    <w:p w:rsidR="00D866A7" w:rsidRPr="0035671B" w:rsidRDefault="00D866A7" w:rsidP="00D866A7">
      <w:r w:rsidRPr="0035671B">
        <w:rPr>
          <w:u w:val="single"/>
        </w:rPr>
        <w:t>General Information</w:t>
      </w:r>
    </w:p>
    <w:p w:rsidR="00D866A7" w:rsidRPr="0035671B" w:rsidRDefault="002F14A5" w:rsidP="00D866A7">
      <w:r>
        <w:t>Federal SFMNP funding cannot be used for bulk food purchases or for Nutrition Education.</w:t>
      </w:r>
    </w:p>
    <w:p w:rsidR="00D866A7" w:rsidRPr="006B23C1" w:rsidRDefault="00D866A7" w:rsidP="00D866A7">
      <w:pPr>
        <w:shd w:val="clear" w:color="auto" w:fill="FFFFFF"/>
        <w:ind w:left="1440" w:hanging="1440"/>
        <w:jc w:val="both"/>
        <w:rPr>
          <w:color w:val="00B050"/>
        </w:rPr>
      </w:pPr>
    </w:p>
    <w:p w:rsidR="00D866A7" w:rsidRPr="006B23C1" w:rsidRDefault="00D866A7" w:rsidP="00D866A7">
      <w:pPr>
        <w:tabs>
          <w:tab w:val="left" w:pos="-720"/>
        </w:tabs>
        <w:suppressAutoHyphens/>
        <w:rPr>
          <w:u w:val="single"/>
        </w:rPr>
      </w:pPr>
      <w:r w:rsidRPr="006B23C1">
        <w:rPr>
          <w:u w:val="single"/>
        </w:rPr>
        <w:t>Contract Information</w:t>
      </w:r>
    </w:p>
    <w:p w:rsidR="00D866A7" w:rsidRPr="006B23C1" w:rsidRDefault="00D866A7" w:rsidP="00D866A7">
      <w:pPr>
        <w:tabs>
          <w:tab w:val="left" w:pos="-720"/>
        </w:tabs>
        <w:suppressAutoHyphens/>
      </w:pPr>
      <w:r w:rsidRPr="006B23C1">
        <w:t>State/Federal July 1 – June 30</w:t>
      </w:r>
    </w:p>
    <w:p w:rsidR="00D866A7" w:rsidRPr="006B23C1" w:rsidRDefault="00D866A7" w:rsidP="00D866A7">
      <w:pPr>
        <w:tabs>
          <w:tab w:val="left" w:pos="-720"/>
        </w:tabs>
        <w:suppressAutoHyphens/>
      </w:pPr>
      <w:r w:rsidRPr="006B23C1">
        <w:t>Cost reimbursement and check redemption program</w:t>
      </w:r>
    </w:p>
    <w:p w:rsidR="00D866A7" w:rsidRPr="006B23C1" w:rsidRDefault="00D866A7" w:rsidP="00D866A7">
      <w:pPr>
        <w:tabs>
          <w:tab w:val="left" w:pos="-720"/>
        </w:tabs>
        <w:suppressAutoHyphens/>
      </w:pPr>
      <w:r w:rsidRPr="006B23C1">
        <w:t>Line item budget required</w:t>
      </w:r>
    </w:p>
    <w:p w:rsidR="00D866A7" w:rsidRPr="006B23C1" w:rsidRDefault="00D866A7" w:rsidP="00D866A7">
      <w:pPr>
        <w:shd w:val="clear" w:color="auto" w:fill="FFFFFF"/>
        <w:ind w:left="1440" w:hanging="1440"/>
        <w:jc w:val="both"/>
      </w:pPr>
    </w:p>
    <w:p w:rsidR="00D866A7" w:rsidRPr="006B23C1" w:rsidRDefault="00D866A7" w:rsidP="00D866A7">
      <w:pPr>
        <w:tabs>
          <w:tab w:val="left" w:pos="-720"/>
          <w:tab w:val="left" w:pos="720"/>
        </w:tabs>
        <w:suppressAutoHyphens/>
        <w:rPr>
          <w:u w:val="single"/>
        </w:rPr>
      </w:pPr>
      <w:r w:rsidRPr="006B23C1">
        <w:rPr>
          <w:u w:val="single"/>
        </w:rPr>
        <w:t>Program Specifics</w:t>
      </w:r>
    </w:p>
    <w:p w:rsidR="00D866A7" w:rsidRPr="006B23C1" w:rsidRDefault="00D866A7" w:rsidP="00D866A7">
      <w:pPr>
        <w:tabs>
          <w:tab w:val="left" w:pos="-720"/>
        </w:tabs>
        <w:suppressAutoHyphens/>
        <w:rPr>
          <w:u w:val="single"/>
        </w:rPr>
      </w:pPr>
    </w:p>
    <w:p w:rsidR="00D866A7" w:rsidRPr="006B23C1" w:rsidRDefault="00D866A7" w:rsidP="00D866A7">
      <w:pPr>
        <w:tabs>
          <w:tab w:val="left" w:pos="-720"/>
        </w:tabs>
        <w:suppressAutoHyphens/>
        <w:rPr>
          <w:i/>
        </w:rPr>
      </w:pPr>
      <w:r w:rsidRPr="006B23C1">
        <w:rPr>
          <w:i/>
        </w:rPr>
        <w:t>Administration:</w:t>
      </w:r>
    </w:p>
    <w:p w:rsidR="00D866A7" w:rsidRPr="006B23C1" w:rsidRDefault="00D866A7" w:rsidP="00D866A7">
      <w:pPr>
        <w:tabs>
          <w:tab w:val="left" w:pos="-720"/>
        </w:tabs>
        <w:suppressAutoHyphens/>
      </w:pPr>
      <w:r w:rsidRPr="006B23C1">
        <w:tab/>
        <w:t>.11</w:t>
      </w:r>
      <w:r w:rsidRPr="006B23C1">
        <w:tab/>
        <w:t>Area Agency Planning/Administration</w:t>
      </w:r>
    </w:p>
    <w:p w:rsidR="00D866A7" w:rsidRPr="006B23C1" w:rsidRDefault="00D866A7" w:rsidP="00D866A7">
      <w:pPr>
        <w:tabs>
          <w:tab w:val="left" w:pos="-720"/>
        </w:tabs>
        <w:suppressAutoHyphens/>
        <w:rPr>
          <w:i/>
        </w:rPr>
      </w:pPr>
      <w:r w:rsidRPr="006B23C1">
        <w:tab/>
        <w:t>.12</w:t>
      </w:r>
      <w:r w:rsidRPr="006B23C1">
        <w:tab/>
        <w:t>Interfund Payments for Services</w:t>
      </w:r>
    </w:p>
    <w:p w:rsidR="00D866A7" w:rsidRPr="006B23C1" w:rsidRDefault="00D866A7" w:rsidP="00D866A7">
      <w:pPr>
        <w:tabs>
          <w:tab w:val="left" w:pos="-720"/>
        </w:tabs>
        <w:suppressAutoHyphens/>
        <w:rPr>
          <w:i/>
        </w:rPr>
      </w:pPr>
    </w:p>
    <w:p w:rsidR="00D866A7" w:rsidRPr="006B23C1" w:rsidRDefault="00023711" w:rsidP="00023711">
      <w:pPr>
        <w:tabs>
          <w:tab w:val="left" w:pos="-720"/>
        </w:tabs>
        <w:suppressAutoHyphens/>
        <w:ind w:left="720"/>
      </w:pPr>
      <w:r>
        <w:t>Total administrative and service delivery expenditures cannot exceed 10% of the program year’s funding. *</w:t>
      </w:r>
    </w:p>
    <w:p w:rsidR="00D866A7" w:rsidRPr="006B23C1" w:rsidRDefault="00D866A7" w:rsidP="00D866A7">
      <w:pPr>
        <w:tabs>
          <w:tab w:val="left" w:pos="-720"/>
        </w:tabs>
        <w:suppressAutoHyphens/>
        <w:rPr>
          <w:i/>
        </w:rPr>
      </w:pPr>
      <w:r w:rsidRPr="006B23C1">
        <w:tab/>
      </w:r>
      <w:r w:rsidRPr="006B23C1">
        <w:rPr>
          <w:i/>
        </w:rPr>
        <w:t>Services:</w:t>
      </w:r>
    </w:p>
    <w:p w:rsidR="00D866A7" w:rsidRPr="006B23C1" w:rsidRDefault="00D866A7" w:rsidP="00D866A7">
      <w:pPr>
        <w:pStyle w:val="ListParagraph"/>
      </w:pPr>
      <w:r w:rsidRPr="006B23C1">
        <w:t>.67.2</w:t>
      </w:r>
      <w:r w:rsidRPr="006B23C1">
        <w:tab/>
        <w:t xml:space="preserve">Checks </w:t>
      </w:r>
      <w:r>
        <w:t xml:space="preserve">Received </w:t>
      </w:r>
    </w:p>
    <w:p w:rsidR="00D866A7" w:rsidRDefault="00D866A7" w:rsidP="00D866A7">
      <w:pPr>
        <w:pStyle w:val="ListParagraph"/>
      </w:pPr>
      <w:r w:rsidRPr="006B23C1">
        <w:t>.67.3</w:t>
      </w:r>
      <w:r w:rsidRPr="006B23C1">
        <w:tab/>
        <w:t>Service Delivery</w:t>
      </w:r>
      <w:r w:rsidR="00FC2EA7">
        <w:t xml:space="preserve"> *</w:t>
      </w:r>
    </w:p>
    <w:p w:rsidR="0014087A" w:rsidRPr="006B23C1" w:rsidRDefault="0014087A" w:rsidP="0014087A">
      <w:pPr>
        <w:pStyle w:val="ListParagraph"/>
        <w:ind w:left="0"/>
      </w:pPr>
    </w:p>
    <w:p w:rsidR="00023711" w:rsidRPr="00BB31EB" w:rsidRDefault="00023711" w:rsidP="00813555">
      <w:pPr>
        <w:tabs>
          <w:tab w:val="left" w:pos="-720"/>
        </w:tabs>
        <w:suppressAutoHyphens/>
        <w:ind w:left="720"/>
      </w:pPr>
      <w:r w:rsidRPr="00BB31EB">
        <w:t xml:space="preserve">* Administration and Service Delivery expenditures are subject to a 10% lid.  For example, if Administration totals 8% of the program year’s funding, a maximum of 2% can be expended for Service Delivery for a total of 10%.  </w:t>
      </w:r>
    </w:p>
    <w:p w:rsidR="00EC1414" w:rsidRDefault="00EC1414" w:rsidP="0033107C">
      <w:pPr>
        <w:ind w:left="720"/>
      </w:pPr>
    </w:p>
    <w:p w:rsidR="0033107C" w:rsidRPr="003603B1" w:rsidRDefault="0033107C" w:rsidP="0033107C">
      <w:pPr>
        <w:ind w:left="720"/>
      </w:pPr>
      <w:r>
        <w:t>Administration may be passed through to a subcontractor and is then reported on line .67.3.  Subject to the same lids as noted above.</w:t>
      </w:r>
    </w:p>
    <w:p w:rsidR="0033107C" w:rsidRPr="000707FF" w:rsidRDefault="0033107C" w:rsidP="00D866A7">
      <w:pPr>
        <w:shd w:val="clear" w:color="auto" w:fill="FFFFFF"/>
        <w:jc w:val="both"/>
        <w:rPr>
          <w:b/>
          <w:bCs/>
          <w:color w:val="0000FF"/>
        </w:rPr>
      </w:pPr>
    </w:p>
    <w:p w:rsidR="00D866A7" w:rsidRPr="006B23C1" w:rsidRDefault="00D866A7" w:rsidP="00D866A7">
      <w:pPr>
        <w:tabs>
          <w:tab w:val="left" w:pos="-720"/>
        </w:tabs>
        <w:suppressAutoHyphens/>
        <w:rPr>
          <w:u w:val="single"/>
        </w:rPr>
      </w:pPr>
      <w:r w:rsidRPr="006B23C1">
        <w:rPr>
          <w:u w:val="single"/>
        </w:rPr>
        <w:t>Billing</w:t>
      </w:r>
    </w:p>
    <w:p w:rsidR="00D866A7" w:rsidRPr="004C2F5F" w:rsidRDefault="00F21F5A" w:rsidP="00D866A7">
      <w:pPr>
        <w:tabs>
          <w:tab w:val="left" w:pos="-720"/>
        </w:tabs>
        <w:suppressAutoHyphens/>
      </w:pPr>
      <w:r w:rsidRPr="004C2F5F">
        <w:t xml:space="preserve">The AAA will bill </w:t>
      </w:r>
      <w:r w:rsidR="004555B7">
        <w:t>ALTSA</w:t>
      </w:r>
      <w:r w:rsidRPr="004C2F5F">
        <w:t xml:space="preserve"> monthly, but not more frequently, using the</w:t>
      </w:r>
      <w:r w:rsidR="00051B7F" w:rsidRPr="004C2F5F">
        <w:t xml:space="preserve"> Senior Farmer</w:t>
      </w:r>
      <w:r w:rsidR="00D866A7" w:rsidRPr="004C2F5F">
        <w:t>s</w:t>
      </w:r>
      <w:r w:rsidR="00051B7F" w:rsidRPr="004C2F5F">
        <w:t>’</w:t>
      </w:r>
      <w:r w:rsidR="00D866A7" w:rsidRPr="004C2F5F">
        <w:t xml:space="preserve"> Market Nutrition Program – USDA BARS Support Form</w:t>
      </w:r>
      <w:r w:rsidR="003A70E9" w:rsidRPr="004C2F5F">
        <w:t>.</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Funding Source</w:t>
      </w:r>
    </w:p>
    <w:p w:rsidR="00D866A7" w:rsidRPr="004C2F5F" w:rsidRDefault="00D866A7" w:rsidP="00D866A7">
      <w:pPr>
        <w:tabs>
          <w:tab w:val="left" w:pos="-720"/>
        </w:tabs>
        <w:suppressAutoHyphens/>
      </w:pPr>
      <w:r w:rsidRPr="004C2F5F">
        <w:t xml:space="preserve">Federal  </w:t>
      </w:r>
    </w:p>
    <w:p w:rsidR="00D866A7" w:rsidRPr="004C2F5F" w:rsidRDefault="00D866A7" w:rsidP="00D866A7">
      <w:pPr>
        <w:tabs>
          <w:tab w:val="left" w:pos="-720"/>
        </w:tabs>
        <w:suppressAutoHyphens/>
      </w:pPr>
      <w:r w:rsidRPr="004C2F5F">
        <w:t>CFDA 10.576</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Match</w:t>
      </w:r>
    </w:p>
    <w:p w:rsidR="00D866A7" w:rsidRPr="004C2F5F" w:rsidRDefault="00D866A7" w:rsidP="00D866A7">
      <w:r w:rsidRPr="004C2F5F">
        <w:t>Not applicable</w:t>
      </w:r>
    </w:p>
    <w:p w:rsidR="00D866A7" w:rsidRPr="004C2F5F" w:rsidRDefault="00D866A7" w:rsidP="00D866A7">
      <w:pPr>
        <w:tabs>
          <w:tab w:val="left" w:pos="-720"/>
        </w:tabs>
        <w:suppressAutoHyphens/>
      </w:pPr>
    </w:p>
    <w:p w:rsidR="00D866A7" w:rsidRPr="006B23C1" w:rsidRDefault="00D866A7" w:rsidP="00D866A7">
      <w:pPr>
        <w:tabs>
          <w:tab w:val="left" w:pos="-720"/>
        </w:tabs>
        <w:suppressAutoHyphens/>
        <w:rPr>
          <w:u w:val="single"/>
        </w:rPr>
      </w:pPr>
      <w:r w:rsidRPr="006B23C1">
        <w:rPr>
          <w:u w:val="single"/>
        </w:rPr>
        <w:t>Program Income</w:t>
      </w:r>
    </w:p>
    <w:p w:rsidR="00D866A7" w:rsidRPr="006B23C1" w:rsidRDefault="00D866A7" w:rsidP="00D866A7">
      <w:pPr>
        <w:tabs>
          <w:tab w:val="left" w:pos="-720"/>
        </w:tabs>
        <w:suppressAutoHyphens/>
      </w:pPr>
      <w:r w:rsidRPr="006B23C1">
        <w:t>Must be reported – see Program Income Section of this chapter</w:t>
      </w:r>
    </w:p>
    <w:p w:rsidR="00D866A7" w:rsidRPr="007F7C96" w:rsidRDefault="00D866A7" w:rsidP="00D866A7">
      <w:pPr>
        <w:tabs>
          <w:tab w:val="left" w:pos="-720"/>
        </w:tabs>
        <w:suppressAutoHyphens/>
        <w:rPr>
          <w:color w:val="0033CC"/>
        </w:rPr>
      </w:pPr>
    </w:p>
    <w:p w:rsidR="00D866A7" w:rsidRPr="00044565" w:rsidRDefault="00D866A7" w:rsidP="00D866A7">
      <w:pPr>
        <w:tabs>
          <w:tab w:val="left" w:pos="-720"/>
        </w:tabs>
        <w:suppressAutoHyphens/>
        <w:rPr>
          <w:u w:val="single"/>
        </w:rPr>
      </w:pPr>
      <w:r w:rsidRPr="00044565">
        <w:rPr>
          <w:u w:val="single"/>
        </w:rPr>
        <w:t>Carryover</w:t>
      </w:r>
    </w:p>
    <w:p w:rsidR="00A24EEA" w:rsidRPr="00C4383C" w:rsidRDefault="00A24EEA" w:rsidP="00D866A7">
      <w:r w:rsidRPr="00C4383C">
        <w:t>Carryover is only allowed for administration and service delivery.  The carryover pe</w:t>
      </w:r>
      <w:r w:rsidR="005E18C2" w:rsidRPr="00C4383C">
        <w:t xml:space="preserve">riod is limited to three months; therefore it </w:t>
      </w:r>
      <w:r w:rsidRPr="00C4383C">
        <w:t>must be fully expended by September 30</w:t>
      </w:r>
      <w:r w:rsidRPr="00C4383C">
        <w:rPr>
          <w:vertAlign w:val="superscript"/>
        </w:rPr>
        <w:t>th</w:t>
      </w:r>
      <w:r w:rsidRPr="00C4383C">
        <w:t xml:space="preserve">.   </w:t>
      </w:r>
    </w:p>
    <w:p w:rsidR="00D866A7" w:rsidRDefault="00D866A7" w:rsidP="00D866A7">
      <w:pPr>
        <w:tabs>
          <w:tab w:val="left" w:pos="-720"/>
        </w:tabs>
        <w:suppressAutoHyphens/>
        <w:rPr>
          <w:color w:val="0033CC"/>
        </w:rPr>
      </w:pPr>
    </w:p>
    <w:p w:rsidR="00D866A7" w:rsidRPr="006B23C1" w:rsidRDefault="00D866A7" w:rsidP="00D866A7">
      <w:pPr>
        <w:tabs>
          <w:tab w:val="left" w:pos="-720"/>
        </w:tabs>
        <w:suppressAutoHyphens/>
        <w:rPr>
          <w:u w:val="single"/>
        </w:rPr>
      </w:pPr>
      <w:r w:rsidRPr="006B23C1">
        <w:rPr>
          <w:u w:val="single"/>
        </w:rPr>
        <w:t>Distribution Methodology</w:t>
      </w:r>
    </w:p>
    <w:p w:rsidR="00D866A7" w:rsidRDefault="00D866A7" w:rsidP="00D866A7">
      <w:pPr>
        <w:tabs>
          <w:tab w:val="left" w:pos="-720"/>
        </w:tabs>
        <w:suppressAutoHyphens/>
      </w:pPr>
      <w:r w:rsidRPr="006B23C1">
        <w:t>Intrastate Funding Formula</w:t>
      </w:r>
    </w:p>
    <w:p w:rsidR="00D77CCC" w:rsidRPr="006B23C1" w:rsidRDefault="00D77CCC" w:rsidP="00D866A7">
      <w:pPr>
        <w:tabs>
          <w:tab w:val="left" w:pos="-720"/>
        </w:tabs>
        <w:suppressAutoHyphens/>
      </w:pPr>
    </w:p>
    <w:p w:rsidR="00D866A7" w:rsidRPr="006B23C1" w:rsidRDefault="00D866A7" w:rsidP="00D866A7">
      <w:pPr>
        <w:tabs>
          <w:tab w:val="left" w:pos="-720"/>
        </w:tabs>
        <w:suppressAutoHyphens/>
        <w:rPr>
          <w:u w:val="single"/>
        </w:rPr>
      </w:pPr>
      <w:r w:rsidRPr="006B23C1">
        <w:rPr>
          <w:u w:val="single"/>
        </w:rPr>
        <w:t>Guidelines and Regulations</w:t>
      </w:r>
    </w:p>
    <w:p w:rsidR="00D866A7" w:rsidRPr="006B23C1" w:rsidRDefault="00D866A7" w:rsidP="00D866A7">
      <w:r w:rsidRPr="006B23C1">
        <w:t xml:space="preserve">7 CFR </w:t>
      </w:r>
      <w:r w:rsidR="007E604E">
        <w:t xml:space="preserve">Part </w:t>
      </w:r>
      <w:r w:rsidRPr="006B23C1">
        <w:t xml:space="preserve">249 </w:t>
      </w:r>
    </w:p>
    <w:p w:rsidR="00D866A7" w:rsidRDefault="00D866A7" w:rsidP="00D866A7">
      <w:r w:rsidRPr="006B23C1">
        <w:t xml:space="preserve">WAC 246-780  </w:t>
      </w:r>
    </w:p>
    <w:p w:rsidR="000457EA" w:rsidRDefault="000457EA" w:rsidP="00D866A7"/>
    <w:bookmarkStart w:id="85" w:name="OLE_LINK2"/>
    <w:p w:rsidR="000457EA" w:rsidRDefault="00D0169E" w:rsidP="000457EA">
      <w:pPr>
        <w:shd w:val="clear" w:color="auto" w:fill="FFFFFF"/>
        <w:rPr>
          <w:b/>
        </w:rPr>
      </w:pPr>
      <w:r>
        <w:rPr>
          <w:b/>
        </w:rPr>
        <w:fldChar w:fldCharType="begin"/>
      </w:r>
      <w:r>
        <w:rPr>
          <w:b/>
        </w:rPr>
        <w:instrText xml:space="preserve"> HYPERLINK  \l "_Fiscal_Operations" </w:instrText>
      </w:r>
      <w:r>
        <w:rPr>
          <w:b/>
        </w:rPr>
        <w:fldChar w:fldCharType="separate"/>
      </w:r>
      <w:r w:rsidR="000457EA" w:rsidRPr="00D0169E">
        <w:rPr>
          <w:rStyle w:val="Hyperlink"/>
          <w:b/>
        </w:rPr>
        <w:t>Home Delivered Meals (HDM) Expansion</w:t>
      </w:r>
      <w:bookmarkEnd w:id="85"/>
      <w:r>
        <w:rPr>
          <w:b/>
        </w:rPr>
        <w:fldChar w:fldCharType="end"/>
      </w:r>
    </w:p>
    <w:p w:rsidR="000457EA" w:rsidRDefault="000457EA" w:rsidP="000457EA">
      <w:pPr>
        <w:shd w:val="clear" w:color="auto" w:fill="FFFFFF"/>
        <w:rPr>
          <w:b/>
        </w:rPr>
      </w:pPr>
    </w:p>
    <w:p w:rsidR="000457EA" w:rsidRPr="00752F2D" w:rsidRDefault="000457EA" w:rsidP="000457EA">
      <w:pPr>
        <w:shd w:val="clear" w:color="auto" w:fill="FFFFFF"/>
        <w:rPr>
          <w:u w:val="single"/>
        </w:rPr>
      </w:pPr>
      <w:r w:rsidRPr="00752F2D">
        <w:rPr>
          <w:u w:val="single"/>
        </w:rPr>
        <w:t>General Information</w:t>
      </w:r>
    </w:p>
    <w:p w:rsidR="000457EA" w:rsidRPr="00752F2D" w:rsidRDefault="000457EA" w:rsidP="000457EA">
      <w:pPr>
        <w:shd w:val="clear" w:color="auto" w:fill="FFFFFF"/>
      </w:pPr>
      <w:r w:rsidRPr="00752F2D">
        <w:t xml:space="preserve">Initially authorized by the 2017 state legislature in Senate Bill 5736, the HDM Expansion program’s primary purpose is to provide home delivered meals to new or underserved populations or areas. </w:t>
      </w:r>
      <w:r w:rsidR="007B7B5F" w:rsidRPr="00752F2D">
        <w:t>Per SB 5736, t</w:t>
      </w:r>
      <w:r w:rsidRPr="00752F2D">
        <w:t xml:space="preserve">hese funds cannot be used to supplant existing funds for home delivered meals.   </w:t>
      </w:r>
      <w:r w:rsidR="007B7B5F" w:rsidRPr="00752F2D">
        <w:t xml:space="preserve">In order to ensure the legislative intent is met, ALTSA requires a Maintenance of Effort in the current HDM program.  Annually, ALTSA compares the current Annual Expenditure Report to the SFY17 Annual Expenditure Report.  If the total HDM expenditures in the current Annual Expenditure Report (excluding HDM Expansion expenditures) is equal to or greater than total HDM expenditures in the SFY17 Annual Expenditure Report, MOE has been met.  </w:t>
      </w:r>
      <w:r w:rsidR="006F449E" w:rsidRPr="00752F2D">
        <w:t xml:space="preserve">If current Annual Expenditure Report HDM expenditures are less than SFY17 Annual Expenditure Report HDM expenditures, the AAA will be asked to provide a plan for meeting MOE in the future.  </w:t>
      </w:r>
      <w:r w:rsidR="00C479E4" w:rsidRPr="00752F2D">
        <w:t>Failure to meet MOE for two or more years could result in a reduction of HDM Expansion funding.</w:t>
      </w:r>
    </w:p>
    <w:p w:rsidR="000457EA" w:rsidRPr="005E58F7" w:rsidRDefault="000457EA" w:rsidP="000457EA">
      <w:pPr>
        <w:shd w:val="clear" w:color="auto" w:fill="FFFFFF"/>
      </w:pPr>
      <w:r w:rsidRPr="005E58F7">
        <w:tab/>
      </w:r>
    </w:p>
    <w:p w:rsidR="000457EA" w:rsidRDefault="00C479E4" w:rsidP="00D866A7">
      <w:pPr>
        <w:rPr>
          <w:u w:val="single"/>
        </w:rPr>
      </w:pPr>
      <w:r>
        <w:rPr>
          <w:u w:val="single"/>
        </w:rPr>
        <w:t>Contract Information</w:t>
      </w:r>
    </w:p>
    <w:p w:rsidR="00C479E4" w:rsidRDefault="00C479E4" w:rsidP="00D866A7">
      <w:r>
        <w:t>State/Federal July 1 – June 30</w:t>
      </w:r>
    </w:p>
    <w:p w:rsidR="00C479E4" w:rsidRDefault="00C479E4" w:rsidP="00D866A7">
      <w:r>
        <w:t>Cost reimbursement</w:t>
      </w:r>
    </w:p>
    <w:p w:rsidR="00C479E4" w:rsidRDefault="00C479E4" w:rsidP="00D866A7">
      <w:r>
        <w:t>Line item budget required</w:t>
      </w:r>
    </w:p>
    <w:p w:rsidR="00C479E4" w:rsidRDefault="00C479E4" w:rsidP="00D866A7"/>
    <w:p w:rsidR="00C479E4" w:rsidRDefault="00C479E4" w:rsidP="00D866A7">
      <w:r>
        <w:rPr>
          <w:u w:val="single"/>
        </w:rPr>
        <w:t>Program Specifics</w:t>
      </w:r>
    </w:p>
    <w:p w:rsidR="00C479E4" w:rsidRDefault="00C479E4" w:rsidP="00D866A7"/>
    <w:p w:rsidR="00C479E4" w:rsidRDefault="00C479E4" w:rsidP="00D866A7">
      <w:pPr>
        <w:rPr>
          <w:i/>
        </w:rPr>
      </w:pPr>
      <w:r>
        <w:rPr>
          <w:i/>
        </w:rPr>
        <w:t>Administration:</w:t>
      </w:r>
    </w:p>
    <w:p w:rsidR="00C479E4" w:rsidRDefault="00C479E4" w:rsidP="00D866A7">
      <w:r>
        <w:tab/>
        <w:t>Not allowed</w:t>
      </w:r>
    </w:p>
    <w:p w:rsidR="00C479E4" w:rsidRDefault="00C479E4" w:rsidP="00D866A7"/>
    <w:p w:rsidR="00C479E4" w:rsidRDefault="00C479E4" w:rsidP="00D866A7">
      <w:r>
        <w:rPr>
          <w:i/>
        </w:rPr>
        <w:t>Services:</w:t>
      </w:r>
    </w:p>
    <w:p w:rsidR="00C479E4" w:rsidRDefault="00C479E4" w:rsidP="00D866A7">
      <w:r>
        <w:tab/>
        <w:t>.64 Home Delivered Meals</w:t>
      </w:r>
    </w:p>
    <w:p w:rsidR="00C479E4" w:rsidRDefault="00C479E4" w:rsidP="00D866A7"/>
    <w:p w:rsidR="00C479E4" w:rsidRDefault="00C479E4" w:rsidP="00D866A7">
      <w:r>
        <w:rPr>
          <w:u w:val="single"/>
        </w:rPr>
        <w:t>Billing</w:t>
      </w:r>
    </w:p>
    <w:p w:rsidR="00C479E4" w:rsidRDefault="00C479E4" w:rsidP="00D866A7">
      <w:r>
        <w:t>The AAA will bill ALTSA monthly, but not more frequently, using the Expanded Nutrition (SB5736) BARS Support Form.</w:t>
      </w:r>
    </w:p>
    <w:p w:rsidR="00C479E4" w:rsidRDefault="00C479E4" w:rsidP="00D866A7"/>
    <w:p w:rsidR="00C479E4" w:rsidRDefault="00C479E4" w:rsidP="00D866A7">
      <w:r>
        <w:rPr>
          <w:u w:val="single"/>
        </w:rPr>
        <w:t>Funding Source:</w:t>
      </w:r>
    </w:p>
    <w:p w:rsidR="00C479E4" w:rsidRPr="00C479E4" w:rsidRDefault="00C479E4" w:rsidP="00D866A7">
      <w:r>
        <w:t>State</w:t>
      </w:r>
    </w:p>
    <w:p w:rsidR="00C479E4" w:rsidRPr="00C479E4" w:rsidRDefault="00C479E4" w:rsidP="00D866A7"/>
    <w:p w:rsidR="00D866A7" w:rsidRPr="00752F2D" w:rsidRDefault="00C479E4" w:rsidP="00D866A7">
      <w:pPr>
        <w:rPr>
          <w:u w:val="single"/>
        </w:rPr>
      </w:pPr>
      <w:r w:rsidRPr="00752F2D">
        <w:rPr>
          <w:u w:val="single"/>
        </w:rPr>
        <w:t>Match</w:t>
      </w:r>
    </w:p>
    <w:p w:rsidR="00C479E4" w:rsidRPr="00752F2D" w:rsidRDefault="00C479E4" w:rsidP="00D866A7">
      <w:pPr>
        <w:rPr>
          <w:u w:val="single"/>
        </w:rPr>
      </w:pPr>
    </w:p>
    <w:p w:rsidR="00C479E4" w:rsidRPr="00752F2D" w:rsidRDefault="00C479E4" w:rsidP="00D866A7">
      <w:r w:rsidRPr="00752F2D">
        <w:t>HDM Expansion funds may be used to match T3C2 or a specific grant if:</w:t>
      </w:r>
    </w:p>
    <w:p w:rsidR="00C479E4" w:rsidRPr="00752F2D" w:rsidRDefault="00C479E4" w:rsidP="00B21CC7">
      <w:pPr>
        <w:pStyle w:val="ListParagraph"/>
        <w:numPr>
          <w:ilvl w:val="0"/>
          <w:numId w:val="80"/>
        </w:numPr>
      </w:pPr>
      <w:r w:rsidRPr="00752F2D">
        <w:t>Expenditures are allowable under the grant or award and are necessary and reasonable for proper and efficient accomplishment of the grant or award’s objectives, and</w:t>
      </w:r>
    </w:p>
    <w:p w:rsidR="00C479E4" w:rsidRPr="00752F2D" w:rsidRDefault="0048726F" w:rsidP="00B21CC7">
      <w:pPr>
        <w:pStyle w:val="ListParagraph"/>
        <w:numPr>
          <w:ilvl w:val="0"/>
          <w:numId w:val="80"/>
        </w:numPr>
      </w:pPr>
      <w:r w:rsidRPr="00752F2D">
        <w:t>Client eligibility requirements are met in both HDM Expansion and the grant.</w:t>
      </w:r>
    </w:p>
    <w:p w:rsidR="0048726F" w:rsidRPr="00752F2D" w:rsidRDefault="0048726F" w:rsidP="0048726F">
      <w:pPr>
        <w:rPr>
          <w:u w:val="single"/>
        </w:rPr>
      </w:pPr>
    </w:p>
    <w:p w:rsidR="0048726F" w:rsidRPr="00752F2D" w:rsidRDefault="0048726F" w:rsidP="0048726F">
      <w:r w:rsidRPr="00752F2D">
        <w:rPr>
          <w:u w:val="single"/>
        </w:rPr>
        <w:t>Program Income</w:t>
      </w:r>
    </w:p>
    <w:p w:rsidR="0048726F" w:rsidRPr="00752F2D" w:rsidRDefault="0048726F" w:rsidP="0048726F">
      <w:r w:rsidRPr="00752F2D">
        <w:t>Not applicable</w:t>
      </w:r>
    </w:p>
    <w:p w:rsidR="0048726F" w:rsidRPr="00752F2D" w:rsidRDefault="0048726F" w:rsidP="0048726F"/>
    <w:p w:rsidR="0048726F" w:rsidRPr="00752F2D" w:rsidRDefault="0048726F" w:rsidP="0048726F">
      <w:r w:rsidRPr="00752F2D">
        <w:rPr>
          <w:u w:val="single"/>
        </w:rPr>
        <w:t>Carryover</w:t>
      </w:r>
    </w:p>
    <w:p w:rsidR="0048726F" w:rsidRPr="00752F2D" w:rsidRDefault="0048726F" w:rsidP="0048726F">
      <w:r w:rsidRPr="00752F2D">
        <w:t>Not allowed</w:t>
      </w:r>
    </w:p>
    <w:p w:rsidR="00D435EC" w:rsidRPr="00752F2D" w:rsidRDefault="00D435EC" w:rsidP="0048726F">
      <w:r w:rsidRPr="00752F2D">
        <w:rPr>
          <w:u w:val="single"/>
        </w:rPr>
        <w:t>Distribution Methodology</w:t>
      </w:r>
    </w:p>
    <w:p w:rsidR="00D435EC" w:rsidRPr="00752F2D" w:rsidRDefault="00D435EC" w:rsidP="0048726F">
      <w:r w:rsidRPr="00752F2D">
        <w:t>Intrastate Funding Formula</w:t>
      </w:r>
    </w:p>
    <w:p w:rsidR="00D435EC" w:rsidRPr="00752F2D" w:rsidRDefault="00D435EC" w:rsidP="0048726F"/>
    <w:p w:rsidR="00D435EC" w:rsidRPr="00752F2D" w:rsidRDefault="00D435EC" w:rsidP="0048726F">
      <w:r w:rsidRPr="00752F2D">
        <w:rPr>
          <w:u w:val="single"/>
        </w:rPr>
        <w:t>Guidelines and Regulations</w:t>
      </w:r>
    </w:p>
    <w:p w:rsidR="00D435EC" w:rsidRPr="00752F2D" w:rsidRDefault="00D435EC" w:rsidP="0048726F">
      <w:r w:rsidRPr="00752F2D">
        <w:t>None</w:t>
      </w:r>
    </w:p>
    <w:bookmarkStart w:id="86" w:name="_Volunteer_Chore_1"/>
    <w:bookmarkStart w:id="87" w:name="_Volunteer_Services"/>
    <w:bookmarkEnd w:id="86"/>
    <w:bookmarkEnd w:id="87"/>
    <w:p w:rsidR="00D866A7" w:rsidRPr="00394F00" w:rsidRDefault="004C0645" w:rsidP="00D866A7">
      <w:pPr>
        <w:pStyle w:val="Heading3"/>
      </w:pPr>
      <w:r>
        <w:fldChar w:fldCharType="begin"/>
      </w:r>
      <w:r>
        <w:instrText>HYPERLINK  \l "_Fiscal_Operations"</w:instrText>
      </w:r>
      <w:r>
        <w:fldChar w:fldCharType="separate"/>
      </w:r>
      <w:r w:rsidR="00D866A7" w:rsidRPr="004C0645">
        <w:rPr>
          <w:rStyle w:val="Hyperlink"/>
        </w:rPr>
        <w:t xml:space="preserve">Volunteer </w:t>
      </w:r>
      <w:r w:rsidR="00535006" w:rsidRPr="004C0645">
        <w:rPr>
          <w:rStyle w:val="Hyperlink"/>
        </w:rPr>
        <w:t>Services</w:t>
      </w:r>
      <w:r>
        <w:fldChar w:fldCharType="end"/>
      </w:r>
    </w:p>
    <w:p w:rsidR="00D866A7" w:rsidRPr="00394F00" w:rsidRDefault="00D866A7" w:rsidP="00D866A7"/>
    <w:p w:rsidR="00D866A7" w:rsidRPr="00394F00" w:rsidRDefault="00D866A7" w:rsidP="00D866A7">
      <w:pPr>
        <w:rPr>
          <w:u w:val="single"/>
        </w:rPr>
      </w:pPr>
      <w:r w:rsidRPr="00394F00">
        <w:rPr>
          <w:u w:val="single"/>
        </w:rPr>
        <w:t xml:space="preserve">General Information </w:t>
      </w:r>
    </w:p>
    <w:p w:rsidR="00D866A7" w:rsidRPr="000866F3" w:rsidRDefault="00D866A7" w:rsidP="00D866A7">
      <w:pPr>
        <w:widowControl/>
        <w:shd w:val="clear" w:color="auto" w:fill="FFFFFF"/>
        <w:overflowPunct/>
        <w:autoSpaceDE/>
        <w:autoSpaceDN/>
        <w:adjustRightInd/>
        <w:textAlignment w:val="auto"/>
        <w:rPr>
          <w:color w:val="0000FF"/>
        </w:rPr>
      </w:pPr>
      <w:r w:rsidRPr="00394F00">
        <w:t>This program is applicable only to Northwest Regional Council AAA and Catholic Community Services (CCS).  The Volunteer Services program uses volunteers to provide chore services to persons age 18 and over who are unable to perform personal care tasks due to functional or cognitive impairment</w:t>
      </w:r>
      <w:r w:rsidR="00FD45A5">
        <w:t xml:space="preserve">.  </w:t>
      </w:r>
      <w:r w:rsidRPr="00394F00">
        <w:t xml:space="preserve">The program provides assistance with housework, laundry, shopping, cooking, moving, minor home repair, yard care, limited personal care, monitoring and transportation. </w:t>
      </w:r>
    </w:p>
    <w:p w:rsidR="00D866A7" w:rsidRDefault="00D866A7" w:rsidP="00D866A7">
      <w:pPr>
        <w:tabs>
          <w:tab w:val="left" w:pos="-720"/>
        </w:tabs>
        <w:suppressAutoHyphens/>
        <w:rPr>
          <w:color w:val="0033CC"/>
          <w:u w:val="single"/>
        </w:rPr>
      </w:pPr>
    </w:p>
    <w:p w:rsidR="00D866A7" w:rsidRPr="00394F00" w:rsidRDefault="00D866A7" w:rsidP="00D866A7">
      <w:pPr>
        <w:tabs>
          <w:tab w:val="left" w:pos="-720"/>
        </w:tabs>
        <w:suppressAutoHyphens/>
        <w:rPr>
          <w:u w:val="single"/>
        </w:rPr>
      </w:pPr>
      <w:r w:rsidRPr="00394F00">
        <w:rPr>
          <w:u w:val="single"/>
        </w:rPr>
        <w:t>Contract Information</w:t>
      </w:r>
    </w:p>
    <w:p w:rsidR="00D866A7" w:rsidRPr="00394F00" w:rsidRDefault="00D866A7" w:rsidP="00D866A7">
      <w:pPr>
        <w:tabs>
          <w:tab w:val="left" w:pos="-720"/>
        </w:tabs>
        <w:suppressAutoHyphens/>
      </w:pPr>
      <w:r w:rsidRPr="00394F00">
        <w:t>State/Federal July 1 – June 30</w:t>
      </w:r>
    </w:p>
    <w:p w:rsidR="00D866A7" w:rsidRPr="00394F00" w:rsidRDefault="00D866A7" w:rsidP="00D866A7">
      <w:pPr>
        <w:tabs>
          <w:tab w:val="left" w:pos="-720"/>
        </w:tabs>
        <w:suppressAutoHyphens/>
      </w:pPr>
      <w:r w:rsidRPr="00394F00">
        <w:t>Cost reimbursement</w:t>
      </w:r>
      <w:r w:rsidR="0014245F">
        <w:t xml:space="preserve"> for NW, unit rate</w:t>
      </w:r>
      <w:r w:rsidR="00742AF0">
        <w:t xml:space="preserve"> per direct service hour </w:t>
      </w:r>
      <w:r w:rsidR="0014245F">
        <w:t>for CCS</w:t>
      </w:r>
    </w:p>
    <w:p w:rsidR="00D866A7" w:rsidRPr="00394F00" w:rsidRDefault="00D866A7" w:rsidP="00D866A7">
      <w:pPr>
        <w:tabs>
          <w:tab w:val="left" w:pos="-720"/>
        </w:tabs>
        <w:suppressAutoHyphens/>
      </w:pPr>
      <w:r w:rsidRPr="00394F00">
        <w:t>Line item budget required</w:t>
      </w:r>
      <w:r w:rsidR="00742AF0">
        <w:t xml:space="preserve"> for NW</w:t>
      </w:r>
      <w:r w:rsidR="00CE4CF2">
        <w:t>’s contract</w:t>
      </w:r>
    </w:p>
    <w:p w:rsidR="00D866A7" w:rsidRPr="00394F00" w:rsidRDefault="00D866A7" w:rsidP="00D866A7"/>
    <w:p w:rsidR="00D866A7" w:rsidRPr="00394F00" w:rsidRDefault="00D866A7" w:rsidP="00D866A7">
      <w:pPr>
        <w:tabs>
          <w:tab w:val="left" w:pos="-720"/>
          <w:tab w:val="left" w:pos="720"/>
        </w:tabs>
        <w:suppressAutoHyphens/>
        <w:rPr>
          <w:u w:val="single"/>
        </w:rPr>
      </w:pPr>
      <w:r w:rsidRPr="00394F00">
        <w:rPr>
          <w:u w:val="single"/>
        </w:rPr>
        <w:t>Program Specifics</w:t>
      </w:r>
    </w:p>
    <w:p w:rsidR="00D866A7" w:rsidRPr="00394F00" w:rsidRDefault="00D866A7" w:rsidP="00D866A7">
      <w:pPr>
        <w:tabs>
          <w:tab w:val="left" w:pos="-720"/>
        </w:tabs>
        <w:suppressAutoHyphens/>
        <w:rPr>
          <w:u w:val="single"/>
        </w:rPr>
      </w:pPr>
    </w:p>
    <w:p w:rsidR="00D866A7" w:rsidRPr="00394F00" w:rsidRDefault="00D866A7" w:rsidP="00D866A7">
      <w:pPr>
        <w:tabs>
          <w:tab w:val="left" w:pos="-720"/>
        </w:tabs>
        <w:suppressAutoHyphens/>
        <w:rPr>
          <w:i/>
        </w:rPr>
      </w:pPr>
      <w:r w:rsidRPr="00394F00">
        <w:rPr>
          <w:i/>
        </w:rPr>
        <w:t>Administration:</w:t>
      </w:r>
    </w:p>
    <w:p w:rsidR="00D866A7" w:rsidRPr="00394F00" w:rsidRDefault="00D866A7" w:rsidP="00D866A7">
      <w:pPr>
        <w:tabs>
          <w:tab w:val="left" w:pos="-720"/>
        </w:tabs>
        <w:suppressAutoHyphens/>
      </w:pPr>
      <w:r w:rsidRPr="00394F00">
        <w:tab/>
        <w:t>.11</w:t>
      </w:r>
      <w:r w:rsidRPr="00394F00">
        <w:tab/>
        <w:t>Area Agency Planning/Administration</w:t>
      </w:r>
    </w:p>
    <w:p w:rsidR="00D866A7" w:rsidRPr="00394F00" w:rsidRDefault="00D866A7" w:rsidP="00D866A7">
      <w:pPr>
        <w:tabs>
          <w:tab w:val="left" w:pos="-720"/>
        </w:tabs>
        <w:suppressAutoHyphens/>
        <w:rPr>
          <w:i/>
        </w:rPr>
      </w:pPr>
      <w:r w:rsidRPr="00394F00">
        <w:tab/>
        <w:t>.12</w:t>
      </w:r>
      <w:r w:rsidRPr="00394F00">
        <w:tab/>
        <w:t>Interfund Payments for Services</w:t>
      </w:r>
    </w:p>
    <w:p w:rsidR="00D866A7" w:rsidRPr="00394F00" w:rsidRDefault="00D866A7" w:rsidP="00D866A7">
      <w:pPr>
        <w:tabs>
          <w:tab w:val="left" w:pos="-720"/>
        </w:tabs>
        <w:suppressAutoHyphens/>
        <w:rPr>
          <w:i/>
        </w:rPr>
      </w:pPr>
    </w:p>
    <w:p w:rsidR="00D866A7" w:rsidRPr="003D7434" w:rsidRDefault="00D866A7" w:rsidP="00D866A7">
      <w:pPr>
        <w:ind w:left="720"/>
        <w:rPr>
          <w:i/>
        </w:rPr>
      </w:pPr>
      <w:r w:rsidRPr="00394F00">
        <w:t xml:space="preserve">Administration expenditures are limited to 8% of the program year’s funding.  </w:t>
      </w:r>
      <w:r w:rsidR="009243E3">
        <w:rPr>
          <w:i/>
        </w:rPr>
        <w:t>This limitation applies only to NW, as CCS is paid on a unit rate.</w:t>
      </w:r>
    </w:p>
    <w:p w:rsidR="00D866A7" w:rsidRPr="00394F00" w:rsidRDefault="00D866A7" w:rsidP="00813555">
      <w:pPr>
        <w:tabs>
          <w:tab w:val="left" w:pos="-720"/>
        </w:tabs>
        <w:suppressAutoHyphens/>
        <w:spacing w:line="60" w:lineRule="auto"/>
      </w:pPr>
      <w:r w:rsidRPr="00394F00">
        <w:tab/>
      </w:r>
    </w:p>
    <w:p w:rsidR="00D866A7" w:rsidRPr="00394F00" w:rsidRDefault="00D866A7" w:rsidP="00D866A7">
      <w:pPr>
        <w:tabs>
          <w:tab w:val="left" w:pos="-720"/>
        </w:tabs>
        <w:suppressAutoHyphens/>
        <w:rPr>
          <w:i/>
        </w:rPr>
      </w:pPr>
      <w:r w:rsidRPr="00394F00">
        <w:rPr>
          <w:i/>
        </w:rPr>
        <w:t>Services:</w:t>
      </w:r>
    </w:p>
    <w:p w:rsidR="00D866A7" w:rsidRPr="00394F00" w:rsidRDefault="00D866A7" w:rsidP="00D866A7">
      <w:pPr>
        <w:shd w:val="clear" w:color="auto" w:fill="FFFFFF"/>
        <w:jc w:val="both"/>
      </w:pPr>
      <w:r w:rsidRPr="00394F00">
        <w:tab/>
        <w:t xml:space="preserve">.59.1 </w:t>
      </w:r>
      <w:r w:rsidRPr="00394F00">
        <w:tab/>
        <w:t>Services</w:t>
      </w:r>
    </w:p>
    <w:p w:rsidR="00D866A7" w:rsidRPr="00394F00" w:rsidRDefault="005E18C2" w:rsidP="005E18C2">
      <w:pPr>
        <w:shd w:val="clear" w:color="auto" w:fill="FFFFFF"/>
        <w:ind w:left="1440" w:hanging="720"/>
        <w:jc w:val="both"/>
      </w:pPr>
      <w:r>
        <w:t>.59.2</w:t>
      </w:r>
      <w:r>
        <w:tab/>
        <w:t xml:space="preserve">Mileage </w:t>
      </w:r>
      <w:r w:rsidR="00D866A7" w:rsidRPr="00394F00">
        <w:t>(subject to limitations</w:t>
      </w:r>
      <w:r>
        <w:t xml:space="preserve"> as noted in the current statement of work</w:t>
      </w:r>
      <w:r w:rsidR="00D866A7" w:rsidRPr="00394F00">
        <w:t>)</w:t>
      </w:r>
    </w:p>
    <w:p w:rsidR="00D866A7" w:rsidRPr="00394F00" w:rsidRDefault="00D866A7" w:rsidP="00D866A7">
      <w:pPr>
        <w:tabs>
          <w:tab w:val="left" w:pos="-720"/>
        </w:tabs>
        <w:suppressAutoHyphens/>
        <w:rPr>
          <w:u w:val="single"/>
        </w:rPr>
      </w:pPr>
      <w:r w:rsidRPr="00394F00">
        <w:rPr>
          <w:u w:val="single"/>
        </w:rPr>
        <w:t>Billing</w:t>
      </w:r>
    </w:p>
    <w:p w:rsidR="00D866A7" w:rsidRPr="004C2F5F" w:rsidRDefault="00F21F5A" w:rsidP="00D866A7">
      <w:pPr>
        <w:tabs>
          <w:tab w:val="left" w:pos="-720"/>
        </w:tabs>
        <w:suppressAutoHyphens/>
      </w:pPr>
      <w:r w:rsidRPr="004C2F5F">
        <w:t xml:space="preserve">The AAA will bill </w:t>
      </w:r>
      <w:r w:rsidR="004555B7">
        <w:t>ALTSA</w:t>
      </w:r>
      <w:r w:rsidRPr="004C2F5F">
        <w:t xml:space="preserve"> monthly, but not more frequently, using the </w:t>
      </w:r>
      <w:r w:rsidR="00D866A7" w:rsidRPr="004C2F5F">
        <w:t>Volunteer Chore BARS Support Form</w:t>
      </w:r>
      <w:r w:rsidR="008F40B9" w:rsidRPr="004C2F5F">
        <w:t>.</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Funding Source</w:t>
      </w:r>
    </w:p>
    <w:p w:rsidR="00D866A7" w:rsidRPr="004C2F5F" w:rsidRDefault="00D866A7" w:rsidP="00D866A7">
      <w:pPr>
        <w:tabs>
          <w:tab w:val="left" w:pos="-720"/>
        </w:tabs>
        <w:suppressAutoHyphens/>
      </w:pPr>
      <w:r w:rsidRPr="004C2F5F">
        <w:t>State</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strike/>
          <w:u w:val="single"/>
        </w:rPr>
      </w:pPr>
      <w:r w:rsidRPr="004C2F5F">
        <w:rPr>
          <w:u w:val="single"/>
        </w:rPr>
        <w:t>Match</w:t>
      </w:r>
    </w:p>
    <w:p w:rsidR="00D866A7" w:rsidRPr="004C2F5F" w:rsidRDefault="00D866A7" w:rsidP="00D866A7">
      <w:pPr>
        <w:tabs>
          <w:tab w:val="left" w:pos="-720"/>
        </w:tabs>
        <w:suppressAutoHyphens/>
      </w:pPr>
      <w:r w:rsidRPr="004C2F5F">
        <w:t xml:space="preserve">Not applicable </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Program Income</w:t>
      </w:r>
    </w:p>
    <w:p w:rsidR="00D866A7" w:rsidRPr="00394F00" w:rsidRDefault="00D866A7" w:rsidP="00D866A7">
      <w:pPr>
        <w:tabs>
          <w:tab w:val="left" w:pos="-720"/>
        </w:tabs>
        <w:suppressAutoHyphens/>
      </w:pPr>
      <w:r w:rsidRPr="00394F00">
        <w:t>Must be reported – see Program Income Section of this chapter</w:t>
      </w:r>
      <w:r w:rsidR="008F40B9">
        <w:t>.</w:t>
      </w:r>
    </w:p>
    <w:p w:rsidR="00D866A7" w:rsidRPr="00394F00" w:rsidRDefault="00D866A7" w:rsidP="00D866A7">
      <w:pPr>
        <w:tabs>
          <w:tab w:val="left" w:pos="-720"/>
        </w:tabs>
        <w:suppressAutoHyphens/>
        <w:rPr>
          <w:u w:val="single"/>
        </w:rPr>
      </w:pPr>
      <w:r w:rsidRPr="00394F00">
        <w:rPr>
          <w:u w:val="single"/>
        </w:rPr>
        <w:t>Carryover</w:t>
      </w:r>
    </w:p>
    <w:p w:rsidR="00794BE2" w:rsidRDefault="00D866A7" w:rsidP="00DF2BFC">
      <w:r w:rsidRPr="00394F00">
        <w:t>Not allowed</w:t>
      </w:r>
    </w:p>
    <w:p w:rsidR="00D866A7" w:rsidRPr="00394F00" w:rsidRDefault="00D866A7" w:rsidP="00DF2BFC">
      <w:r w:rsidRPr="00394F00">
        <w:t xml:space="preserve"> </w:t>
      </w:r>
    </w:p>
    <w:p w:rsidR="00D866A7" w:rsidRPr="00394F00" w:rsidRDefault="00D866A7" w:rsidP="00D866A7">
      <w:pPr>
        <w:tabs>
          <w:tab w:val="left" w:pos="-720"/>
        </w:tabs>
        <w:suppressAutoHyphens/>
        <w:rPr>
          <w:u w:val="single"/>
        </w:rPr>
      </w:pPr>
      <w:r w:rsidRPr="00394F00">
        <w:rPr>
          <w:u w:val="single"/>
        </w:rPr>
        <w:t>Distribution Methodology</w:t>
      </w:r>
    </w:p>
    <w:p w:rsidR="00D866A7" w:rsidRPr="00394F00" w:rsidRDefault="005E18C2" w:rsidP="00D866A7">
      <w:pPr>
        <w:tabs>
          <w:tab w:val="left" w:pos="-720"/>
        </w:tabs>
        <w:suppressAutoHyphens/>
      </w:pPr>
      <w:r>
        <w:t>F</w:t>
      </w:r>
      <w:r w:rsidR="00D866A7" w:rsidRPr="00394F00">
        <w:t xml:space="preserve">unding is allocated using the Intrastate Funding Formula </w:t>
      </w:r>
      <w:r>
        <w:t xml:space="preserve"> to determine</w:t>
      </w:r>
      <w:r w:rsidRPr="005E18C2">
        <w:t xml:space="preserve"> </w:t>
      </w:r>
      <w:r>
        <w:t xml:space="preserve">the Northwest Regional Council AAA portion and </w:t>
      </w:r>
      <w:r w:rsidR="00D866A7" w:rsidRPr="00394F00">
        <w:t>the remaining funding is allocated to CCS.</w:t>
      </w:r>
    </w:p>
    <w:p w:rsidR="00D866A7" w:rsidRPr="00394F00" w:rsidRDefault="00D866A7" w:rsidP="00D866A7">
      <w:pPr>
        <w:tabs>
          <w:tab w:val="left" w:pos="-720"/>
        </w:tabs>
        <w:suppressAutoHyphens/>
      </w:pPr>
    </w:p>
    <w:p w:rsidR="00D866A7" w:rsidRPr="00394F00" w:rsidRDefault="00D866A7" w:rsidP="00D866A7">
      <w:pPr>
        <w:tabs>
          <w:tab w:val="left" w:pos="-720"/>
        </w:tabs>
        <w:suppressAutoHyphens/>
        <w:rPr>
          <w:u w:val="single"/>
        </w:rPr>
      </w:pPr>
      <w:r w:rsidRPr="00394F00">
        <w:rPr>
          <w:u w:val="single"/>
        </w:rPr>
        <w:t>Guidelines and Regulations</w:t>
      </w:r>
    </w:p>
    <w:p w:rsidR="00FD45A5" w:rsidRPr="003D7434" w:rsidRDefault="00D866A7" w:rsidP="000C72F5">
      <w:pPr>
        <w:rPr>
          <w:color w:val="FF0000"/>
        </w:rPr>
      </w:pPr>
      <w:r w:rsidRPr="00394F00">
        <w:t>WAC 388-106-0650 through 388-106-</w:t>
      </w:r>
      <w:bookmarkStart w:id="88" w:name="_Senior_Drug_Education"/>
      <w:bookmarkEnd w:id="88"/>
      <w:r w:rsidR="00B303EF">
        <w:t>0675</w:t>
      </w:r>
    </w:p>
    <w:bookmarkStart w:id="89" w:name="_Senior_Drug_Education_1"/>
    <w:bookmarkEnd w:id="89"/>
    <w:p w:rsidR="00D866A7" w:rsidRPr="00394F00" w:rsidRDefault="004C0645" w:rsidP="00D866A7">
      <w:pPr>
        <w:pStyle w:val="Heading3"/>
      </w:pPr>
      <w:r>
        <w:fldChar w:fldCharType="begin"/>
      </w:r>
      <w:r>
        <w:instrText xml:space="preserve"> HYPERLINK  \l "_Fiscal_Operations" </w:instrText>
      </w:r>
      <w:r>
        <w:fldChar w:fldCharType="separate"/>
      </w:r>
      <w:r w:rsidR="00D866A7" w:rsidRPr="004C0645">
        <w:rPr>
          <w:rStyle w:val="Hyperlink"/>
        </w:rPr>
        <w:t>Senior Drug Education</w:t>
      </w:r>
      <w:r>
        <w:fldChar w:fldCharType="end"/>
      </w:r>
    </w:p>
    <w:p w:rsidR="00D866A7" w:rsidRPr="00394F00" w:rsidRDefault="00D866A7" w:rsidP="00D866A7"/>
    <w:p w:rsidR="00D866A7" w:rsidRPr="00394F00" w:rsidRDefault="00D866A7" w:rsidP="00D866A7">
      <w:r w:rsidRPr="00394F00">
        <w:rPr>
          <w:u w:val="single"/>
        </w:rPr>
        <w:t>General Information</w:t>
      </w:r>
    </w:p>
    <w:p w:rsidR="008F40B9" w:rsidRPr="00A751B2" w:rsidRDefault="00D866A7" w:rsidP="00A751B2">
      <w:pPr>
        <w:shd w:val="clear" w:color="auto" w:fill="FFFFFF"/>
      </w:pPr>
      <w:r w:rsidRPr="00394F00">
        <w:t>This program requires each AAA to implement a program intended to inform and train persons, 65 years of age and older in the safe and appropriate use of prescription and nonprescription medications</w:t>
      </w:r>
      <w:r w:rsidR="00FD45A5">
        <w:t>.</w:t>
      </w:r>
    </w:p>
    <w:p w:rsidR="00D866A7" w:rsidRPr="00394F00" w:rsidRDefault="00D866A7" w:rsidP="00D866A7">
      <w:pPr>
        <w:shd w:val="clear" w:color="auto" w:fill="FFFFFF"/>
      </w:pPr>
    </w:p>
    <w:p w:rsidR="00D866A7" w:rsidRPr="00394F00" w:rsidRDefault="00D866A7" w:rsidP="00D866A7">
      <w:pPr>
        <w:tabs>
          <w:tab w:val="left" w:pos="-720"/>
        </w:tabs>
        <w:suppressAutoHyphens/>
        <w:rPr>
          <w:u w:val="single"/>
        </w:rPr>
      </w:pPr>
      <w:r w:rsidRPr="00394F00">
        <w:rPr>
          <w:u w:val="single"/>
        </w:rPr>
        <w:t>Contract Information</w:t>
      </w:r>
    </w:p>
    <w:p w:rsidR="00D866A7" w:rsidRPr="00394F00" w:rsidRDefault="00D866A7" w:rsidP="00D866A7">
      <w:pPr>
        <w:tabs>
          <w:tab w:val="left" w:pos="-720"/>
        </w:tabs>
        <w:suppressAutoHyphens/>
      </w:pPr>
      <w:r w:rsidRPr="00394F00">
        <w:t>State/Federal July 1 – June 30</w:t>
      </w:r>
    </w:p>
    <w:p w:rsidR="00D866A7" w:rsidRPr="00394F00" w:rsidRDefault="00D866A7" w:rsidP="00D866A7">
      <w:pPr>
        <w:tabs>
          <w:tab w:val="left" w:pos="-720"/>
        </w:tabs>
        <w:suppressAutoHyphens/>
      </w:pPr>
      <w:r w:rsidRPr="00394F00">
        <w:t>Cost reimbursement</w:t>
      </w:r>
    </w:p>
    <w:p w:rsidR="00D866A7" w:rsidRPr="00394F00" w:rsidRDefault="00D866A7" w:rsidP="00D866A7">
      <w:pPr>
        <w:tabs>
          <w:tab w:val="left" w:pos="-720"/>
        </w:tabs>
        <w:suppressAutoHyphens/>
      </w:pPr>
      <w:r w:rsidRPr="00394F00">
        <w:t>Line item budget required</w:t>
      </w:r>
    </w:p>
    <w:p w:rsidR="00D866A7" w:rsidRPr="00394F00" w:rsidRDefault="00D866A7" w:rsidP="00D866A7">
      <w:pPr>
        <w:tabs>
          <w:tab w:val="left" w:pos="-720"/>
        </w:tabs>
        <w:suppressAutoHyphens/>
      </w:pPr>
    </w:p>
    <w:p w:rsidR="00D866A7" w:rsidRPr="00394F00" w:rsidRDefault="00D866A7" w:rsidP="00D866A7">
      <w:pPr>
        <w:tabs>
          <w:tab w:val="left" w:pos="-720"/>
          <w:tab w:val="left" w:pos="720"/>
        </w:tabs>
        <w:suppressAutoHyphens/>
        <w:rPr>
          <w:u w:val="single"/>
        </w:rPr>
      </w:pPr>
      <w:r w:rsidRPr="00394F00">
        <w:rPr>
          <w:u w:val="single"/>
        </w:rPr>
        <w:t>Program Specifics</w:t>
      </w:r>
    </w:p>
    <w:p w:rsidR="00D866A7" w:rsidRPr="00394F00" w:rsidRDefault="00D866A7" w:rsidP="00D866A7">
      <w:pPr>
        <w:tabs>
          <w:tab w:val="left" w:pos="-720"/>
        </w:tabs>
        <w:suppressAutoHyphens/>
        <w:rPr>
          <w:u w:val="single"/>
        </w:rPr>
      </w:pPr>
    </w:p>
    <w:p w:rsidR="00D866A7" w:rsidRPr="00394F00" w:rsidRDefault="00D866A7" w:rsidP="00D866A7">
      <w:pPr>
        <w:tabs>
          <w:tab w:val="left" w:pos="-720"/>
        </w:tabs>
        <w:suppressAutoHyphens/>
        <w:rPr>
          <w:i/>
        </w:rPr>
      </w:pPr>
      <w:r w:rsidRPr="00394F00">
        <w:rPr>
          <w:i/>
        </w:rPr>
        <w:t>Administration:</w:t>
      </w:r>
    </w:p>
    <w:p w:rsidR="00D866A7" w:rsidRPr="00394F00" w:rsidRDefault="00D866A7" w:rsidP="00D866A7">
      <w:pPr>
        <w:tabs>
          <w:tab w:val="left" w:pos="-720"/>
        </w:tabs>
        <w:suppressAutoHyphens/>
        <w:rPr>
          <w:i/>
        </w:rPr>
      </w:pPr>
      <w:r w:rsidRPr="00394F00">
        <w:tab/>
        <w:t>Not allowed</w:t>
      </w:r>
    </w:p>
    <w:p w:rsidR="00D866A7" w:rsidRPr="00394F00" w:rsidRDefault="00D866A7" w:rsidP="00D866A7">
      <w:pPr>
        <w:tabs>
          <w:tab w:val="left" w:pos="-720"/>
        </w:tabs>
        <w:suppressAutoHyphens/>
      </w:pPr>
      <w:r w:rsidRPr="00394F00">
        <w:tab/>
      </w:r>
    </w:p>
    <w:p w:rsidR="00D866A7" w:rsidRPr="00394F00" w:rsidRDefault="00D866A7" w:rsidP="00D866A7">
      <w:pPr>
        <w:tabs>
          <w:tab w:val="left" w:pos="-720"/>
        </w:tabs>
        <w:suppressAutoHyphens/>
        <w:rPr>
          <w:i/>
        </w:rPr>
      </w:pPr>
      <w:r w:rsidRPr="00394F00">
        <w:rPr>
          <w:i/>
        </w:rPr>
        <w:t>Services:</w:t>
      </w:r>
    </w:p>
    <w:p w:rsidR="00D866A7" w:rsidRPr="00394F00" w:rsidRDefault="00D866A7" w:rsidP="00D866A7">
      <w:pPr>
        <w:pStyle w:val="ListParagraph"/>
      </w:pPr>
      <w:r w:rsidRPr="00394F00">
        <w:t xml:space="preserve">.74 </w:t>
      </w:r>
      <w:r w:rsidRPr="00394F00">
        <w:tab/>
        <w:t>Senior Drug Education</w:t>
      </w:r>
    </w:p>
    <w:p w:rsidR="00D866A7" w:rsidRPr="00394F00" w:rsidRDefault="00D866A7" w:rsidP="00D866A7"/>
    <w:p w:rsidR="00D866A7" w:rsidRPr="00394F00" w:rsidRDefault="00D866A7" w:rsidP="00D866A7">
      <w:pPr>
        <w:rPr>
          <w:u w:val="single"/>
        </w:rPr>
      </w:pPr>
      <w:r w:rsidRPr="00394F00">
        <w:rPr>
          <w:u w:val="single"/>
        </w:rPr>
        <w:t>Billing</w:t>
      </w:r>
    </w:p>
    <w:p w:rsidR="00D866A7" w:rsidRPr="004C2F5F" w:rsidRDefault="00F21F5A" w:rsidP="00D866A7">
      <w:r w:rsidRPr="004C2F5F">
        <w:t xml:space="preserve">The AAA will bill </w:t>
      </w:r>
      <w:r w:rsidR="004555B7">
        <w:t>ALTSA</w:t>
      </w:r>
      <w:r w:rsidRPr="004C2F5F">
        <w:t xml:space="preserve"> monthly, but not more frequently, using the </w:t>
      </w:r>
      <w:r w:rsidR="00D866A7" w:rsidRPr="004C2F5F">
        <w:t>Senior Drug Education BARS Support Form</w:t>
      </w:r>
      <w:r w:rsidR="008F40B9" w:rsidRPr="004C2F5F">
        <w:t xml:space="preserve">. </w:t>
      </w:r>
    </w:p>
    <w:p w:rsidR="00F21F5A" w:rsidRPr="004C2F5F" w:rsidRDefault="00F21F5A" w:rsidP="00D866A7"/>
    <w:p w:rsidR="00D866A7" w:rsidRPr="004C2F5F" w:rsidRDefault="00D866A7" w:rsidP="00D866A7">
      <w:pPr>
        <w:tabs>
          <w:tab w:val="left" w:pos="-720"/>
        </w:tabs>
        <w:suppressAutoHyphens/>
        <w:rPr>
          <w:u w:val="single"/>
        </w:rPr>
      </w:pPr>
      <w:r w:rsidRPr="004C2F5F">
        <w:rPr>
          <w:u w:val="single"/>
        </w:rPr>
        <w:t>Funding Source</w:t>
      </w:r>
    </w:p>
    <w:p w:rsidR="00D866A7" w:rsidRPr="004C2F5F" w:rsidRDefault="00D866A7" w:rsidP="00D866A7">
      <w:pPr>
        <w:tabs>
          <w:tab w:val="left" w:pos="-720"/>
        </w:tabs>
        <w:suppressAutoHyphens/>
      </w:pPr>
      <w:r w:rsidRPr="004C2F5F">
        <w:t>State</w:t>
      </w:r>
    </w:p>
    <w:p w:rsidR="00D866A7" w:rsidRPr="004C2F5F" w:rsidRDefault="00D866A7" w:rsidP="00D866A7">
      <w:pPr>
        <w:tabs>
          <w:tab w:val="left" w:pos="-720"/>
        </w:tabs>
        <w:suppressAutoHyphens/>
      </w:pPr>
    </w:p>
    <w:p w:rsidR="00D866A7" w:rsidRPr="004C2F5F" w:rsidRDefault="00D866A7" w:rsidP="00D866A7">
      <w:pPr>
        <w:tabs>
          <w:tab w:val="left" w:pos="-720"/>
        </w:tabs>
        <w:suppressAutoHyphens/>
        <w:rPr>
          <w:u w:val="single"/>
        </w:rPr>
      </w:pPr>
      <w:r w:rsidRPr="004C2F5F">
        <w:rPr>
          <w:u w:val="single"/>
        </w:rPr>
        <w:t>Match</w:t>
      </w:r>
    </w:p>
    <w:p w:rsidR="00D866A7" w:rsidRPr="004C2F5F" w:rsidRDefault="00D866A7" w:rsidP="00D866A7">
      <w:pPr>
        <w:rPr>
          <w:rFonts w:cs="Arial"/>
          <w:szCs w:val="24"/>
        </w:rPr>
      </w:pPr>
      <w:r w:rsidRPr="004C2F5F">
        <w:t xml:space="preserve">Senior Drug Education may be used to match </w:t>
      </w:r>
      <w:r w:rsidRPr="004C2F5F">
        <w:rPr>
          <w:rFonts w:cs="Arial"/>
          <w:szCs w:val="24"/>
        </w:rPr>
        <w:t>Title III B funding for .72 Geriatric Health Screening and .73 Medication Management if:</w:t>
      </w:r>
    </w:p>
    <w:p w:rsidR="00FF34A1" w:rsidRPr="004C2F5F" w:rsidRDefault="00FF34A1" w:rsidP="00D866A7"/>
    <w:p w:rsidR="00D866A7" w:rsidRPr="00DE3DA7" w:rsidRDefault="00D866A7" w:rsidP="00EF23C9">
      <w:pPr>
        <w:numPr>
          <w:ilvl w:val="0"/>
          <w:numId w:val="57"/>
        </w:numPr>
      </w:pPr>
      <w:r w:rsidRPr="004C2F5F">
        <w:t>Expenditures are allowable under the grant or award and are necessary</w:t>
      </w:r>
      <w:r w:rsidRPr="00DE3DA7">
        <w:t xml:space="preserve"> and reasonable for proper and efficient accomplishment of the grant or award’s objectives, and</w:t>
      </w:r>
    </w:p>
    <w:p w:rsidR="006456E7" w:rsidRDefault="00D866A7" w:rsidP="006456E7">
      <w:pPr>
        <w:numPr>
          <w:ilvl w:val="0"/>
          <w:numId w:val="57"/>
        </w:numPr>
      </w:pPr>
      <w:r w:rsidRPr="00DE3DA7">
        <w:t xml:space="preserve">Client eligibility requirements are met in </w:t>
      </w:r>
      <w:r>
        <w:t>both the Senior Drug Education and OAA</w:t>
      </w:r>
      <w:r w:rsidRPr="00DE3DA7">
        <w:t xml:space="preserve"> grant</w:t>
      </w:r>
      <w:r w:rsidR="00E37271">
        <w:t>.</w:t>
      </w:r>
    </w:p>
    <w:p w:rsidR="00A82AA9" w:rsidRDefault="00A82AA9" w:rsidP="006456E7">
      <w:pPr>
        <w:rPr>
          <w:u w:val="single"/>
        </w:rPr>
      </w:pPr>
    </w:p>
    <w:p w:rsidR="00D866A7" w:rsidRPr="006456E7" w:rsidRDefault="00D866A7" w:rsidP="006456E7">
      <w:r w:rsidRPr="006456E7">
        <w:rPr>
          <w:u w:val="single"/>
        </w:rPr>
        <w:t>Program Income</w:t>
      </w:r>
    </w:p>
    <w:p w:rsidR="00D866A7" w:rsidRPr="00394F00" w:rsidRDefault="00D866A7" w:rsidP="00D866A7">
      <w:pPr>
        <w:tabs>
          <w:tab w:val="left" w:pos="-720"/>
        </w:tabs>
        <w:suppressAutoHyphens/>
      </w:pPr>
      <w:r w:rsidRPr="00394F00">
        <w:t>Not applicable</w:t>
      </w:r>
    </w:p>
    <w:p w:rsidR="00D866A7" w:rsidRPr="00394F00" w:rsidRDefault="00D866A7" w:rsidP="00D866A7">
      <w:pPr>
        <w:tabs>
          <w:tab w:val="left" w:pos="-720"/>
        </w:tabs>
        <w:suppressAutoHyphens/>
      </w:pPr>
    </w:p>
    <w:p w:rsidR="00D866A7" w:rsidRPr="00394F00" w:rsidRDefault="00D866A7" w:rsidP="00D866A7">
      <w:pPr>
        <w:tabs>
          <w:tab w:val="left" w:pos="-720"/>
        </w:tabs>
        <w:suppressAutoHyphens/>
        <w:rPr>
          <w:u w:val="single"/>
        </w:rPr>
      </w:pPr>
      <w:r w:rsidRPr="00394F00">
        <w:rPr>
          <w:u w:val="single"/>
        </w:rPr>
        <w:t>Carryover</w:t>
      </w:r>
    </w:p>
    <w:p w:rsidR="00D866A7" w:rsidRPr="00394F00" w:rsidRDefault="00D866A7" w:rsidP="00D866A7">
      <w:r w:rsidRPr="00394F00">
        <w:t xml:space="preserve">Not allowed </w:t>
      </w:r>
    </w:p>
    <w:p w:rsidR="00D866A7" w:rsidRPr="00394F00" w:rsidRDefault="00D866A7" w:rsidP="00D866A7"/>
    <w:p w:rsidR="00D866A7" w:rsidRPr="00394F00" w:rsidRDefault="00D866A7" w:rsidP="00D866A7">
      <w:pPr>
        <w:tabs>
          <w:tab w:val="left" w:pos="-720"/>
        </w:tabs>
        <w:suppressAutoHyphens/>
        <w:rPr>
          <w:u w:val="single"/>
        </w:rPr>
      </w:pPr>
      <w:r w:rsidRPr="00394F00">
        <w:rPr>
          <w:u w:val="single"/>
        </w:rPr>
        <w:t>Distribution Methodology</w:t>
      </w:r>
    </w:p>
    <w:p w:rsidR="00D866A7" w:rsidRPr="00FF34A1" w:rsidRDefault="00D866A7" w:rsidP="00D866A7">
      <w:pPr>
        <w:tabs>
          <w:tab w:val="left" w:pos="-720"/>
        </w:tabs>
        <w:suppressAutoHyphens/>
      </w:pPr>
      <w:r w:rsidRPr="00FF34A1">
        <w:t>The distr</w:t>
      </w:r>
      <w:r w:rsidR="00FF34A1">
        <w:t>ibution is based on</w:t>
      </w:r>
      <w:r w:rsidRPr="00FF34A1">
        <w:t xml:space="preserve"> recommendations made by the Executive Committee of the Washington Association of Area Agencies on Aging.  </w:t>
      </w:r>
    </w:p>
    <w:p w:rsidR="00D866A7" w:rsidRPr="00394F00" w:rsidRDefault="00D866A7" w:rsidP="00D866A7">
      <w:pPr>
        <w:tabs>
          <w:tab w:val="left" w:pos="-720"/>
        </w:tabs>
        <w:suppressAutoHyphens/>
      </w:pPr>
    </w:p>
    <w:p w:rsidR="00D866A7" w:rsidRPr="00394F00" w:rsidRDefault="00D866A7" w:rsidP="00D866A7">
      <w:pPr>
        <w:tabs>
          <w:tab w:val="left" w:pos="-720"/>
        </w:tabs>
        <w:suppressAutoHyphens/>
        <w:rPr>
          <w:u w:val="single"/>
        </w:rPr>
      </w:pPr>
      <w:r w:rsidRPr="00394F00">
        <w:rPr>
          <w:u w:val="single"/>
        </w:rPr>
        <w:t>Guidelines and Regulations</w:t>
      </w:r>
    </w:p>
    <w:p w:rsidR="00D866A7" w:rsidRPr="00394F00" w:rsidRDefault="00D866A7" w:rsidP="00D866A7">
      <w:r w:rsidRPr="00394F00">
        <w:t xml:space="preserve">RCW 74.09.660 </w:t>
      </w:r>
    </w:p>
    <w:bookmarkStart w:id="90" w:name="_Medicare_Improvements_for"/>
    <w:bookmarkStart w:id="91" w:name="_Agency_Workers’_Health_2"/>
    <w:bookmarkEnd w:id="90"/>
    <w:bookmarkEnd w:id="91"/>
    <w:p w:rsidR="00D866A7" w:rsidRPr="00B85C3A" w:rsidRDefault="004C0645" w:rsidP="00D866A7">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D866A7" w:rsidRPr="004C0645">
        <w:rPr>
          <w:rStyle w:val="Hyperlink"/>
          <w:szCs w:val="24"/>
        </w:rPr>
        <w:t>Agency Workers’ Health Insurance</w:t>
      </w:r>
      <w:r w:rsidR="00F30DFA" w:rsidRPr="004C0645">
        <w:rPr>
          <w:rStyle w:val="Hyperlink"/>
          <w:szCs w:val="24"/>
        </w:rPr>
        <w:t xml:space="preserve"> (AWHI)</w:t>
      </w:r>
      <w:r w:rsidR="008231E9" w:rsidRPr="004C0645">
        <w:rPr>
          <w:rStyle w:val="Hyperlink"/>
          <w:szCs w:val="24"/>
        </w:rPr>
        <w:t xml:space="preserve"> – Providers of Medicaid Clients</w:t>
      </w:r>
      <w:r>
        <w:rPr>
          <w:szCs w:val="24"/>
        </w:rPr>
        <w:fldChar w:fldCharType="end"/>
      </w:r>
    </w:p>
    <w:p w:rsidR="00D866A7" w:rsidRPr="00B85C3A" w:rsidRDefault="00D866A7" w:rsidP="00D866A7"/>
    <w:p w:rsidR="00D866A7" w:rsidRPr="00B85C3A" w:rsidRDefault="00D866A7" w:rsidP="00D866A7">
      <w:pPr>
        <w:tabs>
          <w:tab w:val="left" w:pos="-720"/>
        </w:tabs>
        <w:suppressAutoHyphens/>
        <w:rPr>
          <w:u w:val="single"/>
        </w:rPr>
      </w:pPr>
      <w:r w:rsidRPr="00B85C3A">
        <w:rPr>
          <w:u w:val="single"/>
        </w:rPr>
        <w:t>General Information</w:t>
      </w:r>
    </w:p>
    <w:p w:rsidR="00F30DFA" w:rsidRDefault="00F30DFA" w:rsidP="00F30DFA">
      <w:pPr>
        <w:tabs>
          <w:tab w:val="left" w:pos="-720"/>
        </w:tabs>
        <w:suppressAutoHyphens/>
      </w:pPr>
      <w:r w:rsidRPr="00021E41">
        <w:t>Since September 1, 2011, the Home Care Agency Vendor Rate includes a designated portion which must be used solely</w:t>
      </w:r>
      <w:r w:rsidRPr="00021E41">
        <w:rPr>
          <w:color w:val="FF0000"/>
        </w:rPr>
        <w:t xml:space="preserve"> </w:t>
      </w:r>
      <w:r w:rsidRPr="00021E41">
        <w:t>to purchase health (e.g. medical, mental health, dental, vision) benefits for eligible workers directly providing in-home care services to publicly funded consumers</w:t>
      </w:r>
      <w:r>
        <w:t xml:space="preserve">.  </w:t>
      </w:r>
      <w:r w:rsidRPr="00021E41">
        <w:t xml:space="preserve">The AWHI portion of the vendor rate is determined </w:t>
      </w:r>
      <w:r>
        <w:t xml:space="preserve">per RCW 74.39A.310 </w:t>
      </w:r>
    </w:p>
    <w:p w:rsidR="004353A7" w:rsidRDefault="004353A7" w:rsidP="00F30DFA">
      <w:pPr>
        <w:rPr>
          <w:rFonts w:cs="Arial"/>
          <w:sz w:val="22"/>
        </w:rPr>
      </w:pPr>
    </w:p>
    <w:p w:rsidR="00F30DFA" w:rsidRPr="00813555" w:rsidRDefault="007B2947" w:rsidP="00F30DFA">
      <w:pPr>
        <w:rPr>
          <w:rFonts w:cs="Arial"/>
          <w:szCs w:val="24"/>
        </w:rPr>
      </w:pPr>
      <w:r w:rsidRPr="00813555">
        <w:rPr>
          <w:rFonts w:cs="Arial"/>
          <w:szCs w:val="24"/>
          <w:u w:val="single"/>
        </w:rPr>
        <w:t>Management Bulletin H15-025</w:t>
      </w:r>
      <w:r w:rsidRPr="00813555">
        <w:rPr>
          <w:rFonts w:cs="Arial"/>
          <w:szCs w:val="24"/>
        </w:rPr>
        <w:t xml:space="preserve"> dated April 20, 2015</w:t>
      </w:r>
      <w:r w:rsidR="004353A7" w:rsidRPr="00813555">
        <w:rPr>
          <w:rFonts w:cs="Arial"/>
          <w:szCs w:val="24"/>
        </w:rPr>
        <w:t xml:space="preserve"> states:</w:t>
      </w:r>
      <w:r w:rsidRPr="00813555">
        <w:rPr>
          <w:rFonts w:cs="Arial"/>
          <w:szCs w:val="24"/>
        </w:rPr>
        <w:t xml:space="preserve">  </w:t>
      </w:r>
      <w:r w:rsidR="00F30DFA" w:rsidRPr="00813555">
        <w:rPr>
          <w:rFonts w:cs="Arial"/>
          <w:szCs w:val="24"/>
        </w:rPr>
        <w:t xml:space="preserve">AAAs were responsible to audit/review AWHI through June 2014. Service months beginning with July 2014 will be audited/reviewed by Independent Auditors/Reviewers retained by the home care agency.  </w:t>
      </w:r>
    </w:p>
    <w:p w:rsidR="00F30DFA" w:rsidRPr="00813555" w:rsidRDefault="00F30DFA" w:rsidP="00F30DFA">
      <w:pPr>
        <w:rPr>
          <w:rFonts w:cs="Arial"/>
          <w:szCs w:val="24"/>
        </w:rPr>
      </w:pPr>
    </w:p>
    <w:p w:rsidR="00F30DFA" w:rsidRPr="00813555" w:rsidRDefault="00F30DFA" w:rsidP="00F30DFA">
      <w:pPr>
        <w:pStyle w:val="ListParagraph"/>
        <w:widowControl/>
        <w:numPr>
          <w:ilvl w:val="0"/>
          <w:numId w:val="79"/>
        </w:numPr>
        <w:overflowPunct/>
        <w:autoSpaceDE/>
        <w:autoSpaceDN/>
        <w:adjustRightInd/>
        <w:spacing w:after="120"/>
        <w:contextualSpacing w:val="0"/>
        <w:textAlignment w:val="auto"/>
        <w:rPr>
          <w:rFonts w:cs="Arial"/>
          <w:szCs w:val="24"/>
        </w:rPr>
      </w:pPr>
      <w:r w:rsidRPr="00813555">
        <w:rPr>
          <w:rFonts w:cs="Arial"/>
          <w:szCs w:val="24"/>
        </w:rPr>
        <w:t xml:space="preserve">AAAs must distribute this MB to all home care agencies and make them aware that the AWHI tool </w:t>
      </w:r>
      <w:r w:rsidR="00133C54" w:rsidRPr="00813555">
        <w:rPr>
          <w:rFonts w:cs="Arial"/>
          <w:szCs w:val="24"/>
        </w:rPr>
        <w:t xml:space="preserve">* </w:t>
      </w:r>
      <w:r w:rsidRPr="00813555">
        <w:rPr>
          <w:rFonts w:cs="Arial"/>
          <w:szCs w:val="24"/>
        </w:rPr>
        <w:t xml:space="preserve">is available for the agency’s auditor/reviewer to use as a resource to assist in their audit/review process. The tool is optional; however if not used, some form of work papers are expected. </w:t>
      </w:r>
    </w:p>
    <w:p w:rsidR="00F30DFA" w:rsidRPr="00813555" w:rsidRDefault="00F30DFA" w:rsidP="00F30DFA">
      <w:pPr>
        <w:pStyle w:val="ListParagraph"/>
        <w:widowControl/>
        <w:numPr>
          <w:ilvl w:val="0"/>
          <w:numId w:val="79"/>
        </w:numPr>
        <w:overflowPunct/>
        <w:autoSpaceDE/>
        <w:autoSpaceDN/>
        <w:adjustRightInd/>
        <w:spacing w:after="120"/>
        <w:contextualSpacing w:val="0"/>
        <w:textAlignment w:val="auto"/>
        <w:rPr>
          <w:rFonts w:cs="Arial"/>
          <w:szCs w:val="24"/>
        </w:rPr>
      </w:pPr>
      <w:r w:rsidRPr="00813555">
        <w:rPr>
          <w:rFonts w:cs="Arial"/>
          <w:szCs w:val="24"/>
        </w:rPr>
        <w:t>The AAA must verify that each applicable agency’s AWHI has been reviewed by an independent auditor/reviewer at least annually and obtain a copy of the auditor/reviewer’s report and/or, a copy of the AWHI tool if completed.</w:t>
      </w:r>
    </w:p>
    <w:p w:rsidR="00F30DFA" w:rsidRPr="00813555" w:rsidRDefault="00F30DFA" w:rsidP="00F30DFA">
      <w:pPr>
        <w:pStyle w:val="ListParagraph"/>
        <w:widowControl/>
        <w:numPr>
          <w:ilvl w:val="0"/>
          <w:numId w:val="79"/>
        </w:numPr>
        <w:overflowPunct/>
        <w:autoSpaceDE/>
        <w:autoSpaceDN/>
        <w:adjustRightInd/>
        <w:spacing w:after="120"/>
        <w:contextualSpacing w:val="0"/>
        <w:textAlignment w:val="auto"/>
        <w:rPr>
          <w:rFonts w:cs="Arial"/>
          <w:szCs w:val="24"/>
        </w:rPr>
      </w:pPr>
      <w:r w:rsidRPr="00813555">
        <w:rPr>
          <w:rFonts w:cs="Arial"/>
          <w:szCs w:val="24"/>
        </w:rPr>
        <w:t xml:space="preserve">AAA Contract Managers are required to include a copy of the agency’s SEIU Healthcare NW Health Benefits Trust Notice of Good Standing OR the auditor/reviewers AWHI report, and/or completed AWHI tool along with each AAA monitoring report sent to ALTSA. </w:t>
      </w:r>
    </w:p>
    <w:p w:rsidR="00F30DFA" w:rsidRPr="00813555" w:rsidRDefault="00F30DFA" w:rsidP="00F30DFA">
      <w:pPr>
        <w:pStyle w:val="ListParagraph"/>
        <w:widowControl/>
        <w:numPr>
          <w:ilvl w:val="0"/>
          <w:numId w:val="79"/>
        </w:numPr>
        <w:overflowPunct/>
        <w:autoSpaceDE/>
        <w:autoSpaceDN/>
        <w:adjustRightInd/>
        <w:spacing w:after="120"/>
        <w:contextualSpacing w:val="0"/>
        <w:textAlignment w:val="auto"/>
        <w:rPr>
          <w:rFonts w:cs="Arial"/>
          <w:szCs w:val="24"/>
        </w:rPr>
      </w:pPr>
      <w:r w:rsidRPr="00813555">
        <w:rPr>
          <w:rFonts w:cs="Arial"/>
          <w:szCs w:val="24"/>
        </w:rPr>
        <w:t>Home care agencies must reimburse ALTSA within 30 days if it is</w:t>
      </w:r>
      <w:r w:rsidR="000C4398">
        <w:rPr>
          <w:rFonts w:cs="Arial"/>
          <w:szCs w:val="24"/>
        </w:rPr>
        <w:t xml:space="preserve"> </w:t>
      </w:r>
      <w:r w:rsidRPr="00813555">
        <w:rPr>
          <w:rFonts w:cs="Arial"/>
          <w:szCs w:val="24"/>
        </w:rPr>
        <w:t>determined that an AWHI reimbursement is required. All reimbursements to ALTSA must be accompanied with a Reimbursement Calculation Form</w:t>
      </w:r>
      <w:r w:rsidR="00AF00CC" w:rsidRPr="00B34F29">
        <w:rPr>
          <w:rFonts w:cs="Arial"/>
          <w:szCs w:val="24"/>
        </w:rPr>
        <w:t>.</w:t>
      </w:r>
      <w:r w:rsidRPr="00813555">
        <w:rPr>
          <w:rFonts w:cs="Arial"/>
          <w:szCs w:val="24"/>
        </w:rPr>
        <w:t xml:space="preserve"> </w:t>
      </w:r>
    </w:p>
    <w:p w:rsidR="00EC1414" w:rsidRPr="00813555" w:rsidRDefault="00EC1414" w:rsidP="00133C54">
      <w:pPr>
        <w:rPr>
          <w:rFonts w:cs="Arial"/>
          <w:szCs w:val="24"/>
        </w:rPr>
      </w:pPr>
    </w:p>
    <w:p w:rsidR="00133C54" w:rsidRPr="00447095" w:rsidRDefault="00133C54" w:rsidP="00133C54">
      <w:pPr>
        <w:rPr>
          <w:szCs w:val="24"/>
        </w:rPr>
      </w:pPr>
      <w:r w:rsidRPr="00813555">
        <w:rPr>
          <w:rFonts w:cs="Arial"/>
          <w:szCs w:val="24"/>
        </w:rPr>
        <w:t xml:space="preserve">*The AWHI tool is available with the HCS/AAA forms at </w:t>
      </w:r>
      <w:hyperlink r:id="rId47" w:history="1">
        <w:r w:rsidRPr="00447095">
          <w:rPr>
            <w:rStyle w:val="Hyperlink"/>
            <w:szCs w:val="24"/>
          </w:rPr>
          <w:t>http://intra.altsa.dsh</w:t>
        </w:r>
        <w:r w:rsidRPr="006E3329">
          <w:rPr>
            <w:rStyle w:val="Hyperlink"/>
            <w:szCs w:val="24"/>
          </w:rPr>
          <w:t>s.wa.gov/aaa/BF/Billing/</w:t>
        </w:r>
      </w:hyperlink>
    </w:p>
    <w:p w:rsidR="00133C54" w:rsidRPr="003D7434" w:rsidRDefault="00133C54" w:rsidP="003D7434">
      <w:pPr>
        <w:widowControl/>
        <w:overflowPunct/>
        <w:autoSpaceDE/>
        <w:autoSpaceDN/>
        <w:adjustRightInd/>
        <w:spacing w:after="120"/>
        <w:ind w:left="360"/>
        <w:textAlignment w:val="auto"/>
        <w:rPr>
          <w:rFonts w:cs="Arial"/>
          <w:sz w:val="22"/>
          <w:szCs w:val="22"/>
        </w:rPr>
      </w:pPr>
    </w:p>
    <w:p w:rsidR="00D866A7" w:rsidRPr="00B85C3A" w:rsidRDefault="00D866A7" w:rsidP="00D866A7">
      <w:pPr>
        <w:tabs>
          <w:tab w:val="left" w:pos="-720"/>
        </w:tabs>
        <w:suppressAutoHyphens/>
        <w:rPr>
          <w:u w:val="single"/>
        </w:rPr>
      </w:pPr>
      <w:r w:rsidRPr="00B85C3A">
        <w:rPr>
          <w:u w:val="single"/>
        </w:rPr>
        <w:t>Guidelines and Regulations</w:t>
      </w:r>
    </w:p>
    <w:p w:rsidR="00D866A7" w:rsidRPr="00B85C3A" w:rsidRDefault="0003675D" w:rsidP="00D866A7">
      <w:pPr>
        <w:tabs>
          <w:tab w:val="left" w:pos="-720"/>
        </w:tabs>
        <w:suppressAutoHyphens/>
      </w:pPr>
      <w:bookmarkStart w:id="92" w:name="_Agency_Workers’_Health"/>
      <w:bookmarkStart w:id="93" w:name="_Agency_Worker’s_Health"/>
      <w:bookmarkEnd w:id="92"/>
      <w:bookmarkEnd w:id="93"/>
      <w:r w:rsidRPr="00B85C3A">
        <w:t>RCW 74.39A.310</w:t>
      </w:r>
    </w:p>
    <w:p w:rsidR="001D0A08" w:rsidRPr="00B85C3A" w:rsidRDefault="001D0A08" w:rsidP="00D866A7">
      <w:pPr>
        <w:tabs>
          <w:tab w:val="left" w:pos="-720"/>
        </w:tabs>
        <w:suppressAutoHyphens/>
      </w:pPr>
    </w:p>
    <w:p w:rsidR="005961CB" w:rsidRDefault="005961CB" w:rsidP="003D7434">
      <w:pPr>
        <w:tabs>
          <w:tab w:val="left" w:pos="-720"/>
        </w:tabs>
        <w:suppressAutoHyphens/>
        <w:rPr>
          <w:b/>
          <w:u w:val="single"/>
        </w:rPr>
      </w:pPr>
      <w:bookmarkStart w:id="94" w:name="_Caregiver_Training"/>
      <w:bookmarkEnd w:id="94"/>
      <w:r w:rsidRPr="003D7434">
        <w:rPr>
          <w:b/>
          <w:u w:val="single"/>
        </w:rPr>
        <w:t xml:space="preserve">Agency Worker Health Insurance (AWHI) for Non-Medicaid Services </w:t>
      </w:r>
    </w:p>
    <w:p w:rsidR="005961CB" w:rsidRDefault="005961CB" w:rsidP="003D7434">
      <w:pPr>
        <w:tabs>
          <w:tab w:val="left" w:pos="-720"/>
        </w:tabs>
        <w:suppressAutoHyphens/>
        <w:rPr>
          <w:b/>
          <w:u w:val="single"/>
        </w:rPr>
      </w:pPr>
    </w:p>
    <w:p w:rsidR="005961CB" w:rsidRPr="00B85C3A" w:rsidRDefault="005961CB" w:rsidP="005961CB">
      <w:pPr>
        <w:tabs>
          <w:tab w:val="left" w:pos="-720"/>
        </w:tabs>
        <w:suppressAutoHyphens/>
        <w:rPr>
          <w:u w:val="single"/>
        </w:rPr>
      </w:pPr>
      <w:r w:rsidRPr="00B85C3A">
        <w:rPr>
          <w:u w:val="single"/>
        </w:rPr>
        <w:t>General Information</w:t>
      </w:r>
    </w:p>
    <w:p w:rsidR="005961CB" w:rsidRPr="003D7434" w:rsidRDefault="005961CB" w:rsidP="005961CB">
      <w:pPr>
        <w:tabs>
          <w:tab w:val="left" w:pos="-720"/>
        </w:tabs>
        <w:suppressAutoHyphens/>
      </w:pPr>
      <w:r w:rsidRPr="003D7434">
        <w:t xml:space="preserve">For services provided by contracted home care agencies (HCAs) for FCSP Respite and Non-core personal care/chore programs, AAAs will pay HCAs for </w:t>
      </w:r>
      <w:r w:rsidR="00BF084E">
        <w:t xml:space="preserve"> the related</w:t>
      </w:r>
      <w:r w:rsidRPr="003D7434">
        <w:t xml:space="preserve"> AWHI at the calculated parity equivalent amount determined by final funding of the collective bargaining agreement for individual providers. AAAs will bill DSHS/ALTSA for the same per instructions received through Management Bulletin(s).</w:t>
      </w:r>
      <w:r w:rsidR="00BF084E">
        <w:t xml:space="preserve">  AWHI expenses are billed separate from services expenses </w:t>
      </w:r>
      <w:r w:rsidR="00262B9E">
        <w:t>to ensure</w:t>
      </w:r>
      <w:r w:rsidR="00BF084E">
        <w:t xml:space="preserve"> </w:t>
      </w:r>
      <w:r w:rsidR="00262B9E">
        <w:t>that FCSP budgets are not adversely impacted by increases in AWHI.</w:t>
      </w:r>
    </w:p>
    <w:p w:rsidR="005961CB" w:rsidRDefault="005961CB" w:rsidP="005961CB">
      <w:pPr>
        <w:tabs>
          <w:tab w:val="left" w:pos="-720"/>
        </w:tabs>
        <w:suppressAutoHyphens/>
        <w:rPr>
          <w:u w:val="single"/>
        </w:rPr>
      </w:pPr>
    </w:p>
    <w:p w:rsidR="005961CB" w:rsidRPr="00B85C3A" w:rsidRDefault="005961CB" w:rsidP="005961CB">
      <w:pPr>
        <w:tabs>
          <w:tab w:val="left" w:pos="-720"/>
        </w:tabs>
        <w:suppressAutoHyphens/>
        <w:rPr>
          <w:u w:val="single"/>
        </w:rPr>
      </w:pPr>
      <w:r w:rsidRPr="00B85C3A">
        <w:rPr>
          <w:u w:val="single"/>
        </w:rPr>
        <w:t>Contract Information</w:t>
      </w:r>
    </w:p>
    <w:p w:rsidR="005961CB" w:rsidRDefault="005961CB" w:rsidP="005961CB">
      <w:pPr>
        <w:tabs>
          <w:tab w:val="left" w:pos="-720"/>
        </w:tabs>
        <w:suppressAutoHyphens/>
      </w:pPr>
      <w:r>
        <w:t xml:space="preserve">AAA Agreement State/Federal </w:t>
      </w:r>
      <w:r w:rsidRPr="00B85C3A">
        <w:t>July 1 – June 30</w:t>
      </w:r>
    </w:p>
    <w:p w:rsidR="005961CB" w:rsidRPr="00B85C3A" w:rsidRDefault="005961CB" w:rsidP="005961CB">
      <w:pPr>
        <w:tabs>
          <w:tab w:val="left" w:pos="-720"/>
        </w:tabs>
        <w:suppressAutoHyphens/>
      </w:pPr>
      <w:r w:rsidRPr="00B85C3A">
        <w:t>Unit rate – see below *</w:t>
      </w:r>
    </w:p>
    <w:p w:rsidR="005961CB" w:rsidRPr="00B85C3A" w:rsidRDefault="005961CB" w:rsidP="005961CB">
      <w:pPr>
        <w:tabs>
          <w:tab w:val="left" w:pos="-720"/>
        </w:tabs>
        <w:suppressAutoHyphens/>
      </w:pPr>
      <w:r w:rsidRPr="00B85C3A">
        <w:t>No line item budget required</w:t>
      </w:r>
    </w:p>
    <w:p w:rsidR="005961CB" w:rsidRPr="00B85C3A" w:rsidRDefault="005961CB" w:rsidP="005961CB">
      <w:pPr>
        <w:tabs>
          <w:tab w:val="left" w:pos="-720"/>
        </w:tabs>
        <w:suppressAutoHyphens/>
      </w:pPr>
    </w:p>
    <w:p w:rsidR="005961CB" w:rsidRPr="000C72F5" w:rsidRDefault="005961CB" w:rsidP="005961CB">
      <w:pPr>
        <w:tabs>
          <w:tab w:val="left" w:pos="-720"/>
        </w:tabs>
        <w:suppressAutoHyphens/>
        <w:ind w:left="720"/>
      </w:pPr>
      <w:r w:rsidRPr="00B85C3A">
        <w:t xml:space="preserve">* The unit rate can be found </w:t>
      </w:r>
      <w:r w:rsidR="008265ED">
        <w:t xml:space="preserve">in the </w:t>
      </w:r>
      <w:r w:rsidR="006F3B89">
        <w:t xml:space="preserve">annual/semiannual </w:t>
      </w:r>
      <w:r w:rsidR="008265ED">
        <w:t xml:space="preserve">MB for home care agency rate changes, and </w:t>
      </w:r>
      <w:r w:rsidRPr="00B85C3A">
        <w:t>on the BARS Support Form</w:t>
      </w:r>
      <w:r>
        <w:t xml:space="preserve"> – </w:t>
      </w:r>
      <w:r w:rsidR="008265ED">
        <w:t>AWHI and CGT Tuition – FCSP Respite and Non-Core Personal Services</w:t>
      </w:r>
    </w:p>
    <w:bookmarkStart w:id="95" w:name="_Caregiver_Training_1"/>
    <w:bookmarkEnd w:id="95"/>
    <w:p w:rsidR="007B1962" w:rsidRPr="00B85C3A" w:rsidRDefault="004C0645" w:rsidP="007B1962">
      <w:pPr>
        <w:pStyle w:val="Heading3"/>
        <w:rPr>
          <w:szCs w:val="24"/>
        </w:rPr>
      </w:pPr>
      <w:r>
        <w:rPr>
          <w:szCs w:val="24"/>
        </w:rPr>
        <w:fldChar w:fldCharType="begin"/>
      </w:r>
      <w:r>
        <w:rPr>
          <w:szCs w:val="24"/>
        </w:rPr>
        <w:instrText xml:space="preserve"> HYPERLINK  \l "_Fiscal_Operations" </w:instrText>
      </w:r>
      <w:r>
        <w:rPr>
          <w:szCs w:val="24"/>
        </w:rPr>
        <w:fldChar w:fldCharType="separate"/>
      </w:r>
      <w:r w:rsidR="007B1962" w:rsidRPr="004C0645">
        <w:rPr>
          <w:rStyle w:val="Hyperlink"/>
          <w:szCs w:val="24"/>
        </w:rPr>
        <w:t>Caregiver Training</w:t>
      </w:r>
      <w:r>
        <w:rPr>
          <w:szCs w:val="24"/>
        </w:rPr>
        <w:fldChar w:fldCharType="end"/>
      </w:r>
    </w:p>
    <w:p w:rsidR="007B1962" w:rsidRPr="00B85C3A" w:rsidRDefault="007B1962" w:rsidP="007B1962">
      <w:pPr>
        <w:tabs>
          <w:tab w:val="left" w:pos="-720"/>
        </w:tabs>
        <w:suppressAutoHyphens/>
      </w:pPr>
    </w:p>
    <w:p w:rsidR="007B1962" w:rsidRPr="00B85C3A" w:rsidRDefault="007B1962" w:rsidP="007B1962">
      <w:pPr>
        <w:tabs>
          <w:tab w:val="left" w:pos="-720"/>
        </w:tabs>
        <w:suppressAutoHyphens/>
        <w:rPr>
          <w:u w:val="single"/>
        </w:rPr>
      </w:pPr>
      <w:r w:rsidRPr="00B85C3A">
        <w:rPr>
          <w:u w:val="single"/>
        </w:rPr>
        <w:t>General Information</w:t>
      </w:r>
    </w:p>
    <w:p w:rsidR="007B1962" w:rsidRPr="00B85C3A" w:rsidRDefault="00390FC9" w:rsidP="007B1962">
      <w:pPr>
        <w:tabs>
          <w:tab w:val="left" w:pos="-720"/>
        </w:tabs>
        <w:suppressAutoHyphens/>
      </w:pPr>
      <w:r w:rsidRPr="00B85C3A">
        <w:t>Home</w:t>
      </w:r>
      <w:r w:rsidR="007B1962" w:rsidRPr="00B85C3A">
        <w:t xml:space="preserve"> care</w:t>
      </w:r>
      <w:r w:rsidRPr="00B85C3A">
        <w:t xml:space="preserve"> agency</w:t>
      </w:r>
      <w:r w:rsidR="007B1962" w:rsidRPr="00B85C3A">
        <w:t xml:space="preserve"> workers who provide personal care services to </w:t>
      </w:r>
      <w:r w:rsidR="00F61473">
        <w:t>ALTSA</w:t>
      </w:r>
      <w:r w:rsidR="00F61473" w:rsidRPr="00B85C3A">
        <w:t xml:space="preserve">’s </w:t>
      </w:r>
      <w:r w:rsidR="007B1962" w:rsidRPr="00B85C3A">
        <w:t xml:space="preserve">in-home clients are required to complete specific caregiver training classes.  </w:t>
      </w:r>
      <w:r w:rsidR="00F61473">
        <w:t>ALTSA</w:t>
      </w:r>
      <w:r w:rsidR="00F61473" w:rsidRPr="00B85C3A">
        <w:t xml:space="preserve"> </w:t>
      </w:r>
      <w:r w:rsidR="007B1962" w:rsidRPr="00B85C3A">
        <w:t xml:space="preserve">will reimburse the AAA for the agency worker wages while attending required training. </w:t>
      </w:r>
      <w:r w:rsidRPr="00B85C3A">
        <w:t xml:space="preserve">As of January 1, 2010, </w:t>
      </w:r>
      <w:r w:rsidR="007B1962" w:rsidRPr="00B85C3A">
        <w:t>tuitio</w:t>
      </w:r>
      <w:r w:rsidRPr="00B85C3A">
        <w:t xml:space="preserve">n costs </w:t>
      </w:r>
      <w:r w:rsidR="007E4BCB">
        <w:t>were</w:t>
      </w:r>
      <w:r w:rsidRPr="00B85C3A">
        <w:t xml:space="preserve"> included in </w:t>
      </w:r>
      <w:r w:rsidR="00F61473">
        <w:t>ALTSA</w:t>
      </w:r>
      <w:r w:rsidR="00F61473" w:rsidRPr="00B85C3A">
        <w:t xml:space="preserve">’s </w:t>
      </w:r>
      <w:r w:rsidR="007B1962" w:rsidRPr="00B85C3A">
        <w:t xml:space="preserve">hourly vendor rate paid to home care agencies. </w:t>
      </w:r>
    </w:p>
    <w:p w:rsidR="00390FC9" w:rsidRPr="00B85C3A" w:rsidRDefault="00390FC9" w:rsidP="00390FC9">
      <w:pPr>
        <w:tabs>
          <w:tab w:val="left" w:pos="-720"/>
        </w:tabs>
        <w:suppressAutoHyphens/>
      </w:pPr>
    </w:p>
    <w:p w:rsidR="00390FC9" w:rsidRPr="00B85C3A" w:rsidRDefault="00390FC9" w:rsidP="00390FC9">
      <w:pPr>
        <w:tabs>
          <w:tab w:val="left" w:pos="-720"/>
        </w:tabs>
        <w:suppressAutoHyphens/>
        <w:rPr>
          <w:u w:val="single"/>
        </w:rPr>
      </w:pPr>
      <w:r w:rsidRPr="00B85C3A">
        <w:rPr>
          <w:u w:val="single"/>
        </w:rPr>
        <w:t>Contract Information</w:t>
      </w:r>
    </w:p>
    <w:p w:rsidR="00390FC9" w:rsidRPr="00B85C3A" w:rsidRDefault="00390FC9" w:rsidP="00390FC9">
      <w:pPr>
        <w:tabs>
          <w:tab w:val="left" w:pos="-720"/>
        </w:tabs>
        <w:suppressAutoHyphens/>
      </w:pPr>
      <w:r w:rsidRPr="00B85C3A">
        <w:t>Caregiver Training July 1 – June 30</w:t>
      </w:r>
    </w:p>
    <w:p w:rsidR="00390FC9" w:rsidRPr="00B85C3A" w:rsidRDefault="00390FC9" w:rsidP="00390FC9">
      <w:pPr>
        <w:tabs>
          <w:tab w:val="left" w:pos="-720"/>
        </w:tabs>
        <w:suppressAutoHyphens/>
      </w:pPr>
      <w:r w:rsidRPr="00B85C3A">
        <w:t>Unit rate – see below *</w:t>
      </w:r>
    </w:p>
    <w:p w:rsidR="00390FC9" w:rsidRPr="00B85C3A" w:rsidRDefault="00390FC9" w:rsidP="00390FC9">
      <w:pPr>
        <w:tabs>
          <w:tab w:val="left" w:pos="-720"/>
        </w:tabs>
        <w:suppressAutoHyphens/>
      </w:pPr>
      <w:r w:rsidRPr="00B85C3A">
        <w:t>No line item budget required</w:t>
      </w:r>
    </w:p>
    <w:p w:rsidR="00390FC9" w:rsidRPr="00B85C3A" w:rsidRDefault="00390FC9" w:rsidP="00390FC9">
      <w:pPr>
        <w:tabs>
          <w:tab w:val="left" w:pos="-720"/>
        </w:tabs>
        <w:suppressAutoHyphens/>
      </w:pPr>
    </w:p>
    <w:p w:rsidR="00390FC9" w:rsidRPr="000C72F5" w:rsidRDefault="00390FC9" w:rsidP="000C72F5">
      <w:pPr>
        <w:tabs>
          <w:tab w:val="left" w:pos="-720"/>
        </w:tabs>
        <w:suppressAutoHyphens/>
        <w:ind w:left="720"/>
      </w:pPr>
      <w:r w:rsidRPr="00B85C3A">
        <w:t xml:space="preserve">* The unit rate can be found </w:t>
      </w:r>
      <w:r w:rsidR="00C51C16">
        <w:t xml:space="preserve">in the </w:t>
      </w:r>
      <w:r w:rsidR="006F3B89">
        <w:t xml:space="preserve">annual/semiannual </w:t>
      </w:r>
      <w:r w:rsidR="00C51C16">
        <w:t>MB for home care agency rate changes, and</w:t>
      </w:r>
      <w:r w:rsidR="00C51C16" w:rsidRPr="00B85C3A">
        <w:t xml:space="preserve"> </w:t>
      </w:r>
      <w:r w:rsidRPr="00B85C3A">
        <w:t>on the Caregiver Training BARS Support Form</w:t>
      </w:r>
      <w:r w:rsidR="00F6647E">
        <w:t>.</w:t>
      </w:r>
      <w:r w:rsidR="004353A7">
        <w:t xml:space="preserve"> </w:t>
      </w:r>
      <w:r w:rsidRPr="00B85C3A">
        <w:t xml:space="preserve">See Billing Section below for further explanation. </w:t>
      </w:r>
    </w:p>
    <w:p w:rsidR="00390FC9" w:rsidRPr="00B85C3A" w:rsidRDefault="00390FC9" w:rsidP="007B1962">
      <w:pPr>
        <w:tabs>
          <w:tab w:val="left" w:pos="-720"/>
        </w:tabs>
        <w:suppressAutoHyphens/>
        <w:rPr>
          <w:u w:val="single"/>
        </w:rPr>
      </w:pPr>
    </w:p>
    <w:p w:rsidR="00390FC9" w:rsidRPr="00B85C3A" w:rsidRDefault="00390FC9" w:rsidP="00390FC9">
      <w:pPr>
        <w:tabs>
          <w:tab w:val="left" w:pos="-720"/>
        </w:tabs>
        <w:suppressAutoHyphens/>
        <w:rPr>
          <w:u w:val="single"/>
        </w:rPr>
      </w:pPr>
      <w:r w:rsidRPr="00B85C3A">
        <w:rPr>
          <w:u w:val="single"/>
        </w:rPr>
        <w:t>Program Specifics</w:t>
      </w:r>
    </w:p>
    <w:p w:rsidR="00390FC9" w:rsidRPr="00B85C3A" w:rsidRDefault="00390FC9" w:rsidP="00390FC9">
      <w:pPr>
        <w:tabs>
          <w:tab w:val="left" w:pos="-720"/>
        </w:tabs>
        <w:suppressAutoHyphens/>
        <w:rPr>
          <w:u w:val="single"/>
        </w:rPr>
      </w:pPr>
    </w:p>
    <w:p w:rsidR="00390FC9" w:rsidRPr="00B85C3A" w:rsidRDefault="00390FC9" w:rsidP="00390FC9">
      <w:pPr>
        <w:tabs>
          <w:tab w:val="left" w:pos="-720"/>
        </w:tabs>
        <w:suppressAutoHyphens/>
        <w:rPr>
          <w:i/>
        </w:rPr>
      </w:pPr>
      <w:r w:rsidRPr="00B85C3A">
        <w:rPr>
          <w:i/>
        </w:rPr>
        <w:t>Administration:</w:t>
      </w:r>
    </w:p>
    <w:p w:rsidR="00390FC9" w:rsidRPr="00B85C3A" w:rsidRDefault="00390FC9" w:rsidP="00390FC9">
      <w:pPr>
        <w:tabs>
          <w:tab w:val="left" w:pos="-720"/>
        </w:tabs>
        <w:suppressAutoHyphens/>
      </w:pPr>
      <w:r w:rsidRPr="00B85C3A">
        <w:tab/>
        <w:t>.11</w:t>
      </w:r>
      <w:r w:rsidRPr="00B85C3A">
        <w:tab/>
        <w:t>Area Agency Planning/Administration</w:t>
      </w:r>
    </w:p>
    <w:p w:rsidR="00390FC9" w:rsidRPr="00B85C3A" w:rsidRDefault="00390FC9" w:rsidP="00390FC9">
      <w:pPr>
        <w:tabs>
          <w:tab w:val="left" w:pos="-720"/>
        </w:tabs>
        <w:suppressAutoHyphens/>
      </w:pPr>
      <w:r w:rsidRPr="00B85C3A">
        <w:tab/>
        <w:t>.12</w:t>
      </w:r>
      <w:r w:rsidRPr="00B85C3A">
        <w:tab/>
        <w:t>Interfund Payments for Services</w:t>
      </w:r>
    </w:p>
    <w:p w:rsidR="00390FC9" w:rsidRPr="00B85C3A" w:rsidRDefault="00390FC9" w:rsidP="00390FC9">
      <w:pPr>
        <w:tabs>
          <w:tab w:val="left" w:pos="-720"/>
        </w:tabs>
        <w:suppressAutoHyphens/>
      </w:pPr>
    </w:p>
    <w:p w:rsidR="00390FC9" w:rsidRPr="00B85C3A" w:rsidRDefault="00F61473" w:rsidP="00390FC9">
      <w:pPr>
        <w:tabs>
          <w:tab w:val="left" w:pos="-720"/>
        </w:tabs>
        <w:suppressAutoHyphens/>
        <w:ind w:left="720"/>
      </w:pPr>
      <w:r>
        <w:t>ALTSA</w:t>
      </w:r>
      <w:r w:rsidRPr="00B85C3A">
        <w:t xml:space="preserve"> </w:t>
      </w:r>
      <w:r w:rsidR="00390FC9" w:rsidRPr="00B85C3A">
        <w:t>allows up to 5% of the amount billed for training for administrative cost</w:t>
      </w:r>
      <w:r w:rsidR="004B4547">
        <w:t>s</w:t>
      </w:r>
      <w:r w:rsidR="00390FC9" w:rsidRPr="00B85C3A">
        <w:t>.    Administrative cost</w:t>
      </w:r>
      <w:r w:rsidR="004B4547">
        <w:t>s</w:t>
      </w:r>
      <w:r w:rsidR="00390FC9" w:rsidRPr="00B85C3A">
        <w:t xml:space="preserve"> incurred in excess of this 5% may be charged to Core Services Con</w:t>
      </w:r>
      <w:r w:rsidR="00984D37" w:rsidRPr="00B85C3A">
        <w:t xml:space="preserve">tract Management (CSCM) if </w:t>
      </w:r>
      <w:r w:rsidR="00390FC9" w:rsidRPr="00B85C3A">
        <w:t xml:space="preserve">funding is available. </w:t>
      </w:r>
    </w:p>
    <w:p w:rsidR="00390FC9" w:rsidRPr="00B85C3A" w:rsidRDefault="00390FC9" w:rsidP="00390FC9">
      <w:pPr>
        <w:tabs>
          <w:tab w:val="left" w:pos="-720"/>
        </w:tabs>
        <w:suppressAutoHyphens/>
      </w:pPr>
    </w:p>
    <w:p w:rsidR="00390FC9" w:rsidRPr="00B85C3A" w:rsidRDefault="00390FC9" w:rsidP="00390FC9">
      <w:pPr>
        <w:tabs>
          <w:tab w:val="left" w:pos="-720"/>
        </w:tabs>
        <w:suppressAutoHyphens/>
        <w:rPr>
          <w:i/>
        </w:rPr>
      </w:pPr>
      <w:r w:rsidRPr="00B85C3A">
        <w:rPr>
          <w:i/>
        </w:rPr>
        <w:t>Services:</w:t>
      </w:r>
    </w:p>
    <w:p w:rsidR="007B2947" w:rsidRDefault="007B2947" w:rsidP="007B2947">
      <w:pPr>
        <w:tabs>
          <w:tab w:val="left" w:pos="-720"/>
        </w:tabs>
        <w:suppressAutoHyphens/>
        <w:ind w:left="720"/>
      </w:pPr>
      <w:r>
        <w:t>.98.0</w:t>
      </w:r>
      <w:r w:rsidRPr="00B85C3A">
        <w:tab/>
      </w:r>
      <w:r>
        <w:t>Basic Training</w:t>
      </w:r>
    </w:p>
    <w:p w:rsidR="007B2947" w:rsidRPr="00B85C3A" w:rsidRDefault="007B2947" w:rsidP="007B2947">
      <w:pPr>
        <w:tabs>
          <w:tab w:val="left" w:pos="-720"/>
        </w:tabs>
        <w:suppressAutoHyphens/>
        <w:ind w:left="720"/>
      </w:pPr>
      <w:r>
        <w:t>.98.0</w:t>
      </w:r>
      <w:r w:rsidRPr="00B85C3A">
        <w:tab/>
      </w:r>
      <w:r>
        <w:t>Orientation/Safety</w:t>
      </w:r>
    </w:p>
    <w:p w:rsidR="007B2947" w:rsidRPr="00B85C3A" w:rsidRDefault="007B2947" w:rsidP="007B2947">
      <w:pPr>
        <w:tabs>
          <w:tab w:val="left" w:pos="-720"/>
        </w:tabs>
        <w:suppressAutoHyphens/>
        <w:ind w:left="720"/>
      </w:pPr>
      <w:r w:rsidRPr="00B85C3A">
        <w:t>.98.3</w:t>
      </w:r>
      <w:r w:rsidRPr="00B85C3A">
        <w:tab/>
        <w:t>Continuing Education</w:t>
      </w:r>
    </w:p>
    <w:p w:rsidR="00390FC9" w:rsidRPr="00B85C3A" w:rsidRDefault="00390FC9" w:rsidP="00390FC9">
      <w:pPr>
        <w:tabs>
          <w:tab w:val="left" w:pos="-720"/>
        </w:tabs>
        <w:suppressAutoHyphens/>
        <w:ind w:left="720"/>
      </w:pPr>
      <w:r w:rsidRPr="00B85C3A">
        <w:t>.98.7</w:t>
      </w:r>
      <w:r w:rsidRPr="00B85C3A">
        <w:tab/>
        <w:t>Nurse Delegation</w:t>
      </w:r>
      <w:r w:rsidR="007B2947">
        <w:t xml:space="preserve"> for Nursing Assistants Training</w:t>
      </w:r>
    </w:p>
    <w:p w:rsidR="00390FC9" w:rsidRPr="00B85C3A" w:rsidRDefault="00390FC9" w:rsidP="00390FC9">
      <w:pPr>
        <w:tabs>
          <w:tab w:val="left" w:pos="-720"/>
        </w:tabs>
        <w:suppressAutoHyphens/>
        <w:ind w:left="720"/>
      </w:pPr>
    </w:p>
    <w:p w:rsidR="000D6051" w:rsidRPr="00B85C3A" w:rsidRDefault="000D6051" w:rsidP="000D6051">
      <w:pPr>
        <w:tabs>
          <w:tab w:val="left" w:pos="-720"/>
        </w:tabs>
        <w:suppressAutoHyphens/>
        <w:rPr>
          <w:u w:val="single"/>
        </w:rPr>
      </w:pPr>
      <w:r w:rsidRPr="00B85C3A">
        <w:rPr>
          <w:u w:val="single"/>
        </w:rPr>
        <w:t>Billing</w:t>
      </w:r>
    </w:p>
    <w:p w:rsidR="000D6051" w:rsidRDefault="00F21F5A" w:rsidP="000D6051">
      <w:pPr>
        <w:tabs>
          <w:tab w:val="left" w:pos="-720"/>
        </w:tabs>
        <w:suppressAutoHyphens/>
      </w:pPr>
      <w:r w:rsidRPr="004C2F5F">
        <w:t xml:space="preserve">The AAA will bill </w:t>
      </w:r>
      <w:r w:rsidR="00F61473">
        <w:t>ALTSA</w:t>
      </w:r>
      <w:r w:rsidR="00F61473" w:rsidRPr="004C2F5F">
        <w:t xml:space="preserve"> </w:t>
      </w:r>
      <w:r w:rsidRPr="004C2F5F">
        <w:t xml:space="preserve">monthly, but not more frequently, using the </w:t>
      </w:r>
      <w:r w:rsidR="000D6051" w:rsidRPr="004C2F5F">
        <w:t>following</w:t>
      </w:r>
      <w:r w:rsidR="000D6051" w:rsidRPr="00B85C3A">
        <w:t xml:space="preserve"> forms</w:t>
      </w:r>
      <w:r w:rsidR="00D714C1" w:rsidRPr="00B85C3A">
        <w:t>:</w:t>
      </w:r>
      <w:r w:rsidR="000D6051" w:rsidRPr="00B85C3A">
        <w:t xml:space="preserve"> </w:t>
      </w:r>
    </w:p>
    <w:p w:rsidR="00F61473" w:rsidRDefault="00F61473" w:rsidP="000D6051">
      <w:pPr>
        <w:tabs>
          <w:tab w:val="left" w:pos="-720"/>
        </w:tabs>
        <w:suppressAutoHyphens/>
      </w:pPr>
    </w:p>
    <w:p w:rsidR="00F61473" w:rsidRDefault="00F61473" w:rsidP="003D7434">
      <w:pPr>
        <w:pStyle w:val="ListParagraph"/>
        <w:numPr>
          <w:ilvl w:val="1"/>
          <w:numId w:val="62"/>
        </w:numPr>
        <w:tabs>
          <w:tab w:val="left" w:pos="-720"/>
        </w:tabs>
        <w:suppressAutoHyphens/>
      </w:pPr>
      <w:r>
        <w:t>BARS Support Form – Caregiver Training, Orientation, Safety and Nurse Delegation Training</w:t>
      </w:r>
    </w:p>
    <w:p w:rsidR="00F61473" w:rsidRDefault="00F61473" w:rsidP="003D7434">
      <w:pPr>
        <w:pStyle w:val="ListParagraph"/>
        <w:numPr>
          <w:ilvl w:val="1"/>
          <w:numId w:val="62"/>
        </w:numPr>
        <w:tabs>
          <w:tab w:val="left" w:pos="-720"/>
        </w:tabs>
        <w:suppressAutoHyphens/>
      </w:pPr>
      <w:r>
        <w:t>Agency Workers Classtime Summary*</w:t>
      </w:r>
    </w:p>
    <w:p w:rsidR="00F61473" w:rsidRPr="00B85C3A" w:rsidRDefault="00F61473" w:rsidP="003D7434">
      <w:pPr>
        <w:pStyle w:val="ListParagraph"/>
        <w:numPr>
          <w:ilvl w:val="1"/>
          <w:numId w:val="62"/>
        </w:numPr>
        <w:tabs>
          <w:tab w:val="left" w:pos="-720"/>
        </w:tabs>
        <w:suppressAutoHyphens/>
      </w:pPr>
      <w:r>
        <w:t>Agency Classtime Allocation*</w:t>
      </w:r>
    </w:p>
    <w:p w:rsidR="00D714C1" w:rsidRPr="00B85C3A" w:rsidRDefault="00D714C1" w:rsidP="000D6051">
      <w:pPr>
        <w:tabs>
          <w:tab w:val="left" w:pos="-720"/>
        </w:tabs>
        <w:suppressAutoHyphens/>
      </w:pPr>
    </w:p>
    <w:p w:rsidR="007B2947" w:rsidRPr="00B85C3A" w:rsidRDefault="000D6051" w:rsidP="007B2947">
      <w:pPr>
        <w:tabs>
          <w:tab w:val="left" w:pos="-720"/>
        </w:tabs>
        <w:suppressAutoHyphens/>
      </w:pPr>
      <w:r w:rsidRPr="00B85C3A">
        <w:tab/>
      </w:r>
      <w:r w:rsidR="007B2947">
        <w:t>*</w:t>
      </w:r>
      <w:r w:rsidR="007B2947" w:rsidRPr="00B85C3A">
        <w:t xml:space="preserve">Home care agencies are required to submit </w:t>
      </w:r>
      <w:r w:rsidR="007B2947">
        <w:t xml:space="preserve">these </w:t>
      </w:r>
      <w:r w:rsidR="007B2947" w:rsidRPr="00B85C3A">
        <w:t>form</w:t>
      </w:r>
      <w:r w:rsidR="007B2947">
        <w:t>s</w:t>
      </w:r>
      <w:r w:rsidR="007B2947" w:rsidRPr="00B85C3A">
        <w:t xml:space="preserve"> with their monthly billing</w:t>
      </w:r>
      <w:r w:rsidR="007B2947">
        <w:t>s to the AAA. T</w:t>
      </w:r>
      <w:r w:rsidR="007B2947" w:rsidRPr="00B85C3A">
        <w:t>he AAA is r</w:t>
      </w:r>
      <w:r w:rsidR="007B2947">
        <w:t>equired to submit a copy of these</w:t>
      </w:r>
      <w:r w:rsidR="007B2947" w:rsidRPr="00B85C3A">
        <w:t xml:space="preserve"> form</w:t>
      </w:r>
      <w:r w:rsidR="007B2947">
        <w:t>s</w:t>
      </w:r>
      <w:r w:rsidR="007B2947" w:rsidRPr="00B85C3A">
        <w:t xml:space="preserve"> to </w:t>
      </w:r>
      <w:r w:rsidR="007B2947">
        <w:t>ALTSA</w:t>
      </w:r>
      <w:r w:rsidR="007B2947" w:rsidRPr="00B85C3A">
        <w:t xml:space="preserve"> with its monthly billing.</w:t>
      </w:r>
    </w:p>
    <w:p w:rsidR="00F61473" w:rsidRPr="00B85C3A" w:rsidRDefault="00F61473" w:rsidP="007B1962">
      <w:pPr>
        <w:tabs>
          <w:tab w:val="left" w:pos="-720"/>
        </w:tabs>
        <w:suppressAutoHyphens/>
      </w:pPr>
    </w:p>
    <w:p w:rsidR="00FE1ECD" w:rsidRPr="00FD45A5" w:rsidRDefault="00B10C72" w:rsidP="007B1962">
      <w:pPr>
        <w:tabs>
          <w:tab w:val="left" w:pos="-720"/>
        </w:tabs>
        <w:suppressAutoHyphens/>
      </w:pPr>
      <w:r w:rsidRPr="00B85C3A">
        <w:t xml:space="preserve">Home care agencies are responsible for </w:t>
      </w:r>
      <w:r w:rsidR="00B85C3A" w:rsidRPr="00B85C3A">
        <w:t>ensuring their</w:t>
      </w:r>
      <w:r w:rsidR="00F63070" w:rsidRPr="00B85C3A">
        <w:t xml:space="preserve"> workers receive required training, verify worker attendance, and retaining all</w:t>
      </w:r>
      <w:r w:rsidRPr="00B85C3A">
        <w:t xml:space="preserve"> s</w:t>
      </w:r>
      <w:r w:rsidR="00F63070" w:rsidRPr="00B85C3A">
        <w:t xml:space="preserve">upporting documentation, i.e., </w:t>
      </w:r>
      <w:r w:rsidRPr="00B85C3A">
        <w:t>training attendance sheets</w:t>
      </w:r>
      <w:r w:rsidR="00F63070" w:rsidRPr="00B85C3A">
        <w:t xml:space="preserve">, training certificate, etc.  Home care agencies are to bill the AAA each month for </w:t>
      </w:r>
      <w:r w:rsidR="00F61473">
        <w:t>ALTSA</w:t>
      </w:r>
      <w:r w:rsidR="00F61473" w:rsidRPr="00B85C3A">
        <w:t xml:space="preserve">’s </w:t>
      </w:r>
      <w:r w:rsidR="00F63070" w:rsidRPr="00B85C3A">
        <w:t>share of the</w:t>
      </w:r>
      <w:r w:rsidR="00F63070" w:rsidRPr="00C655D5">
        <w:t xml:space="preserve"> </w:t>
      </w:r>
      <w:r w:rsidR="00F63070" w:rsidRPr="00FD45A5">
        <w:t xml:space="preserve">training </w:t>
      </w:r>
      <w:r w:rsidR="00C655D5" w:rsidRPr="00FD45A5">
        <w:t xml:space="preserve">wage </w:t>
      </w:r>
      <w:r w:rsidR="00F63070" w:rsidRPr="00FD45A5">
        <w:t xml:space="preserve">cost, and the AAA in turn bills </w:t>
      </w:r>
      <w:r w:rsidR="00F61473">
        <w:t>ALTSA</w:t>
      </w:r>
      <w:r w:rsidR="00F63070" w:rsidRPr="00FD45A5">
        <w:t xml:space="preserve">. </w:t>
      </w:r>
    </w:p>
    <w:p w:rsidR="00FE1ECD" w:rsidRPr="00B85C3A" w:rsidRDefault="00FE1ECD" w:rsidP="007B1962">
      <w:pPr>
        <w:tabs>
          <w:tab w:val="left" w:pos="-720"/>
        </w:tabs>
        <w:suppressAutoHyphens/>
      </w:pPr>
    </w:p>
    <w:p w:rsidR="00F63070" w:rsidRDefault="00C655D5" w:rsidP="007B1962">
      <w:pPr>
        <w:tabs>
          <w:tab w:val="left" w:pos="-720"/>
        </w:tabs>
        <w:suppressAutoHyphens/>
      </w:pPr>
      <w:r>
        <w:t xml:space="preserve">To determine </w:t>
      </w:r>
      <w:r w:rsidR="00F61473">
        <w:t xml:space="preserve">ALTSA’s </w:t>
      </w:r>
      <w:r>
        <w:t>share, all</w:t>
      </w:r>
      <w:r w:rsidR="00BF0E1E" w:rsidRPr="00BF0E1E">
        <w:rPr>
          <w:color w:val="0000FF"/>
        </w:rPr>
        <w:t xml:space="preserve"> </w:t>
      </w:r>
      <w:r w:rsidR="00F63070" w:rsidRPr="00FD45A5">
        <w:t xml:space="preserve">training </w:t>
      </w:r>
      <w:r w:rsidR="00BF0E1E" w:rsidRPr="00FD45A5">
        <w:t xml:space="preserve">wage </w:t>
      </w:r>
      <w:r w:rsidR="00F63070" w:rsidRPr="00FD45A5">
        <w:t>cost</w:t>
      </w:r>
      <w:r w:rsidR="00B85C3A" w:rsidRPr="00FD45A5">
        <w:t>s</w:t>
      </w:r>
      <w:r w:rsidR="00F63070" w:rsidRPr="00B85C3A">
        <w:t xml:space="preserve"> must be allocated to all funding sources of the clients served by the home care agency.  Costs allocated to non-</w:t>
      </w:r>
      <w:r w:rsidR="00F61473">
        <w:t>ALTSA</w:t>
      </w:r>
      <w:r w:rsidR="00F61473" w:rsidRPr="00B85C3A">
        <w:t xml:space="preserve"> </w:t>
      </w:r>
      <w:r w:rsidR="00F63070" w:rsidRPr="00B85C3A">
        <w:t>funding sources, i.e., private pay, must be paid from those funding sources.  It is the AAA’s responsibility to monitor the home care agencies to ensure:</w:t>
      </w:r>
    </w:p>
    <w:p w:rsidR="00C655D5" w:rsidRPr="00B85C3A" w:rsidRDefault="00C655D5" w:rsidP="007B1962">
      <w:pPr>
        <w:tabs>
          <w:tab w:val="left" w:pos="-720"/>
        </w:tabs>
        <w:suppressAutoHyphens/>
      </w:pPr>
    </w:p>
    <w:p w:rsidR="00F63070" w:rsidRPr="00B85C3A" w:rsidRDefault="00F63070" w:rsidP="00EF23C9">
      <w:pPr>
        <w:numPr>
          <w:ilvl w:val="0"/>
          <w:numId w:val="65"/>
        </w:numPr>
        <w:tabs>
          <w:tab w:val="left" w:pos="-720"/>
        </w:tabs>
        <w:suppressAutoHyphens/>
      </w:pPr>
      <w:r w:rsidRPr="00B85C3A">
        <w:t xml:space="preserve">An approved method for allocating home care worker </w:t>
      </w:r>
      <w:r w:rsidRPr="00FD45A5">
        <w:t xml:space="preserve">training </w:t>
      </w:r>
      <w:r w:rsidR="00C655D5" w:rsidRPr="00FD45A5">
        <w:t xml:space="preserve">wage </w:t>
      </w:r>
      <w:r w:rsidRPr="00FD45A5">
        <w:t>costs</w:t>
      </w:r>
      <w:r w:rsidRPr="004B4547">
        <w:rPr>
          <w:color w:val="0000FF"/>
        </w:rPr>
        <w:t xml:space="preserve"> </w:t>
      </w:r>
      <w:r w:rsidRPr="00B85C3A">
        <w:t xml:space="preserve">between all funding sources is used and updated at least quarterly. </w:t>
      </w:r>
    </w:p>
    <w:p w:rsidR="00904A5F" w:rsidRPr="00B85C3A" w:rsidRDefault="00904A5F" w:rsidP="00EF23C9">
      <w:pPr>
        <w:numPr>
          <w:ilvl w:val="0"/>
          <w:numId w:val="65"/>
        </w:numPr>
        <w:tabs>
          <w:tab w:val="left" w:pos="-720"/>
        </w:tabs>
        <w:suppressAutoHyphens/>
      </w:pPr>
      <w:r w:rsidRPr="00B85C3A">
        <w:t>Only appropriate types of training are billed for reimbursement.</w:t>
      </w:r>
    </w:p>
    <w:p w:rsidR="00904A5F" w:rsidRPr="00B85C3A" w:rsidRDefault="00904A5F" w:rsidP="00EF23C9">
      <w:pPr>
        <w:numPr>
          <w:ilvl w:val="0"/>
          <w:numId w:val="65"/>
        </w:numPr>
        <w:tabs>
          <w:tab w:val="left" w:pos="-720"/>
        </w:tabs>
        <w:suppressAutoHyphens/>
      </w:pPr>
      <w:r w:rsidRPr="00B85C3A">
        <w:t xml:space="preserve">Only employees eligible for training are reflected on the billing. </w:t>
      </w:r>
    </w:p>
    <w:p w:rsidR="00FE1ECD" w:rsidRPr="00B85C3A" w:rsidRDefault="00FE1ECD" w:rsidP="007B1962">
      <w:pPr>
        <w:tabs>
          <w:tab w:val="left" w:pos="-720"/>
        </w:tabs>
        <w:suppressAutoHyphens/>
      </w:pPr>
    </w:p>
    <w:p w:rsidR="007522B7" w:rsidRPr="00B85C3A" w:rsidRDefault="007522B7" w:rsidP="007522B7">
      <w:pPr>
        <w:tabs>
          <w:tab w:val="left" w:pos="-720"/>
        </w:tabs>
        <w:suppressAutoHyphens/>
      </w:pPr>
      <w:r w:rsidRPr="00B85C3A">
        <w:t>An appropriate method of allocation would be to calculate a per</w:t>
      </w:r>
      <w:r w:rsidR="00B85C3A" w:rsidRPr="00B85C3A">
        <w:t>centage for each funding source</w:t>
      </w:r>
      <w:r w:rsidRPr="00B85C3A">
        <w:t xml:space="preserve"> by dividing each funding source by the total funding for a specific time period. These percentages would then be multiplied by</w:t>
      </w:r>
      <w:r w:rsidR="00E7211E" w:rsidRPr="00B85C3A">
        <w:t xml:space="preserve"> </w:t>
      </w:r>
      <w:r w:rsidR="00E7211E" w:rsidRPr="00FD45A5">
        <w:t>total training</w:t>
      </w:r>
      <w:r w:rsidR="00C655D5" w:rsidRPr="00FD45A5">
        <w:t xml:space="preserve"> wage</w:t>
      </w:r>
      <w:r w:rsidR="00E7211E" w:rsidRPr="00FD45A5">
        <w:t xml:space="preserve"> costs.</w:t>
      </w:r>
      <w:r w:rsidRPr="00FD45A5">
        <w:t xml:space="preserve"> Another method would be to conduct a time study tracking the actual time</w:t>
      </w:r>
      <w:r w:rsidRPr="00B85C3A">
        <w:t xml:space="preserve"> each worker provided services under each funding source for a specific time period.  All allocation percentages must be updated at least quarterly.  For more information on allocating costs, see the Cost Allocation Section of this chapter.</w:t>
      </w:r>
    </w:p>
    <w:p w:rsidR="007B1962" w:rsidRPr="00B85C3A" w:rsidRDefault="007B1962" w:rsidP="007B1962">
      <w:pPr>
        <w:tabs>
          <w:tab w:val="left" w:pos="-720"/>
        </w:tabs>
        <w:suppressAutoHyphens/>
      </w:pPr>
    </w:p>
    <w:p w:rsidR="000D6051" w:rsidRPr="00B85C3A" w:rsidRDefault="007B1962" w:rsidP="000D6051">
      <w:pPr>
        <w:tabs>
          <w:tab w:val="left" w:pos="-720"/>
        </w:tabs>
        <w:suppressAutoHyphens/>
        <w:rPr>
          <w:u w:val="single"/>
        </w:rPr>
      </w:pPr>
      <w:r w:rsidRPr="00B85C3A">
        <w:rPr>
          <w:u w:val="single"/>
        </w:rPr>
        <w:t>Funding Source</w:t>
      </w:r>
    </w:p>
    <w:p w:rsidR="000D6051" w:rsidRPr="00B85C3A" w:rsidRDefault="005635C1" w:rsidP="000D6051">
      <w:pPr>
        <w:tabs>
          <w:tab w:val="left" w:pos="-720"/>
        </w:tabs>
        <w:suppressAutoHyphens/>
      </w:pPr>
      <w:r>
        <w:t>The funding sources are shown on</w:t>
      </w:r>
      <w:r w:rsidR="000D6051" w:rsidRPr="00B85C3A">
        <w:t xml:space="preserve"> the BARS Support Forms and include:</w:t>
      </w:r>
    </w:p>
    <w:p w:rsidR="000D6051" w:rsidRPr="00B85C3A" w:rsidRDefault="000D6051" w:rsidP="000D6051">
      <w:pPr>
        <w:tabs>
          <w:tab w:val="left" w:pos="-720"/>
        </w:tabs>
        <w:suppressAutoHyphens/>
        <w:ind w:left="720"/>
      </w:pPr>
      <w:r w:rsidRPr="00B85C3A">
        <w:t>Title XIX/Chore – Aging</w:t>
      </w:r>
    </w:p>
    <w:p w:rsidR="000D6051" w:rsidRPr="00B85C3A" w:rsidRDefault="000D6051" w:rsidP="000D6051">
      <w:pPr>
        <w:tabs>
          <w:tab w:val="left" w:pos="-720"/>
        </w:tabs>
        <w:suppressAutoHyphens/>
        <w:ind w:left="720"/>
      </w:pPr>
      <w:r w:rsidRPr="00B85C3A">
        <w:t>State Only – Aging</w:t>
      </w:r>
    </w:p>
    <w:p w:rsidR="000D6051" w:rsidRPr="00B85C3A" w:rsidRDefault="000D6051" w:rsidP="000D6051">
      <w:pPr>
        <w:tabs>
          <w:tab w:val="left" w:pos="-720"/>
        </w:tabs>
        <w:suppressAutoHyphens/>
        <w:ind w:left="720"/>
      </w:pPr>
      <w:r w:rsidRPr="00B85C3A">
        <w:t xml:space="preserve">Developmental Disabilities </w:t>
      </w:r>
      <w:r w:rsidR="006C6E41">
        <w:t xml:space="preserve">Administration </w:t>
      </w:r>
      <w:r w:rsidRPr="00B85C3A">
        <w:t>(</w:t>
      </w:r>
      <w:r w:rsidR="006C6E41">
        <w:t>DDA</w:t>
      </w:r>
      <w:r w:rsidRPr="00B85C3A">
        <w:t>)</w:t>
      </w:r>
    </w:p>
    <w:p w:rsidR="000D6051" w:rsidRPr="00B85C3A" w:rsidRDefault="000D6051" w:rsidP="000D6051">
      <w:pPr>
        <w:tabs>
          <w:tab w:val="left" w:pos="-720"/>
        </w:tabs>
        <w:suppressAutoHyphens/>
        <w:ind w:left="720"/>
      </w:pPr>
      <w:r w:rsidRPr="00B85C3A">
        <w:t>Private Pay</w:t>
      </w:r>
    </w:p>
    <w:p w:rsidR="000D6051" w:rsidRPr="00B85C3A" w:rsidRDefault="000D6051" w:rsidP="000D6051">
      <w:pPr>
        <w:tabs>
          <w:tab w:val="left" w:pos="-720"/>
        </w:tabs>
        <w:suppressAutoHyphens/>
        <w:ind w:left="720"/>
      </w:pPr>
      <w:r w:rsidRPr="00B85C3A">
        <w:t>Other (Non-</w:t>
      </w:r>
      <w:r w:rsidR="007E4BCB">
        <w:t>ALTSA</w:t>
      </w:r>
      <w:r w:rsidRPr="00B85C3A">
        <w:t>)</w:t>
      </w:r>
    </w:p>
    <w:p w:rsidR="007B1962" w:rsidRPr="00B85C3A" w:rsidRDefault="007B1962" w:rsidP="007B1962">
      <w:pPr>
        <w:tabs>
          <w:tab w:val="left" w:pos="-720"/>
        </w:tabs>
        <w:suppressAutoHyphens/>
        <w:rPr>
          <w:u w:val="single"/>
        </w:rPr>
      </w:pPr>
    </w:p>
    <w:p w:rsidR="007B1962" w:rsidRPr="004C2F5F" w:rsidRDefault="007B1962" w:rsidP="007B1962">
      <w:pPr>
        <w:tabs>
          <w:tab w:val="left" w:pos="-720"/>
        </w:tabs>
        <w:suppressAutoHyphens/>
        <w:rPr>
          <w:strike/>
        </w:rPr>
      </w:pPr>
      <w:r w:rsidRPr="00B85C3A">
        <w:rPr>
          <w:u w:val="single"/>
        </w:rPr>
        <w:t>Match</w:t>
      </w:r>
    </w:p>
    <w:p w:rsidR="007B1962" w:rsidRPr="00B85C3A" w:rsidRDefault="007B1962" w:rsidP="007B1962">
      <w:pPr>
        <w:tabs>
          <w:tab w:val="left" w:pos="-720"/>
        </w:tabs>
        <w:suppressAutoHyphens/>
      </w:pPr>
      <w:r w:rsidRPr="00B85C3A">
        <w:t>Not applicable</w:t>
      </w:r>
    </w:p>
    <w:p w:rsidR="007B1962" w:rsidRPr="00B85C3A" w:rsidRDefault="007B1962" w:rsidP="007B1962">
      <w:pPr>
        <w:tabs>
          <w:tab w:val="left" w:pos="-720"/>
        </w:tabs>
        <w:suppressAutoHyphens/>
      </w:pPr>
    </w:p>
    <w:p w:rsidR="007B1962" w:rsidRPr="00B85C3A" w:rsidRDefault="007B1962" w:rsidP="007B1962">
      <w:pPr>
        <w:tabs>
          <w:tab w:val="left" w:pos="-720"/>
        </w:tabs>
        <w:suppressAutoHyphens/>
        <w:rPr>
          <w:u w:val="single"/>
        </w:rPr>
      </w:pPr>
      <w:r w:rsidRPr="00B85C3A">
        <w:rPr>
          <w:u w:val="single"/>
        </w:rPr>
        <w:t>Program Income</w:t>
      </w:r>
    </w:p>
    <w:p w:rsidR="007B1962" w:rsidRPr="00B85C3A" w:rsidRDefault="007B1962" w:rsidP="007B1962">
      <w:pPr>
        <w:tabs>
          <w:tab w:val="left" w:pos="-720"/>
        </w:tabs>
        <w:suppressAutoHyphens/>
      </w:pPr>
      <w:r w:rsidRPr="00B85C3A">
        <w:t>Not applicable</w:t>
      </w:r>
    </w:p>
    <w:p w:rsidR="007B1962" w:rsidRPr="00B85C3A" w:rsidRDefault="007B1962" w:rsidP="007B1962">
      <w:pPr>
        <w:tabs>
          <w:tab w:val="left" w:pos="-720"/>
        </w:tabs>
        <w:suppressAutoHyphens/>
      </w:pPr>
    </w:p>
    <w:p w:rsidR="007B1962" w:rsidRPr="00B85C3A" w:rsidRDefault="007B1962" w:rsidP="007B1962">
      <w:pPr>
        <w:tabs>
          <w:tab w:val="left" w:pos="-720"/>
        </w:tabs>
        <w:suppressAutoHyphens/>
        <w:rPr>
          <w:u w:val="single"/>
        </w:rPr>
      </w:pPr>
      <w:r w:rsidRPr="00B85C3A">
        <w:rPr>
          <w:u w:val="single"/>
        </w:rPr>
        <w:t>Carryover</w:t>
      </w:r>
    </w:p>
    <w:p w:rsidR="007B1962" w:rsidRPr="00B85C3A" w:rsidRDefault="007B1962" w:rsidP="007B1962">
      <w:r w:rsidRPr="00B85C3A">
        <w:t xml:space="preserve">Not allowed </w:t>
      </w:r>
    </w:p>
    <w:p w:rsidR="007B1962" w:rsidRPr="00B85C3A" w:rsidRDefault="007B1962" w:rsidP="007B1962">
      <w:pPr>
        <w:tabs>
          <w:tab w:val="left" w:pos="-720"/>
        </w:tabs>
        <w:suppressAutoHyphens/>
      </w:pPr>
    </w:p>
    <w:p w:rsidR="007B1962" w:rsidRPr="000A0196" w:rsidRDefault="007B1962" w:rsidP="007B1962">
      <w:pPr>
        <w:tabs>
          <w:tab w:val="left" w:pos="-720"/>
        </w:tabs>
        <w:suppressAutoHyphens/>
      </w:pPr>
      <w:r w:rsidRPr="000A0196">
        <w:rPr>
          <w:u w:val="single"/>
        </w:rPr>
        <w:t>Distribution Methodology</w:t>
      </w:r>
    </w:p>
    <w:p w:rsidR="007B1962" w:rsidRPr="000A0196" w:rsidRDefault="006E3140" w:rsidP="007B1962">
      <w:pPr>
        <w:tabs>
          <w:tab w:val="left" w:pos="-720"/>
        </w:tabs>
        <w:suppressAutoHyphens/>
      </w:pPr>
      <w:r w:rsidRPr="000A0196">
        <w:t xml:space="preserve">Funds are not allocated to the AAA by </w:t>
      </w:r>
      <w:r w:rsidR="007E4BCB">
        <w:t>ALTSA</w:t>
      </w:r>
      <w:r w:rsidRPr="000A0196">
        <w:t xml:space="preserve">.  </w:t>
      </w:r>
      <w:r w:rsidR="000A0196" w:rsidRPr="000A0196">
        <w:t>Costs are</w:t>
      </w:r>
      <w:r w:rsidRPr="000A0196">
        <w:t xml:space="preserve"> reimbursed on a unit rate.</w:t>
      </w:r>
    </w:p>
    <w:p w:rsidR="00EC1414" w:rsidRPr="000A0196" w:rsidRDefault="00EC1414" w:rsidP="007B1962">
      <w:pPr>
        <w:tabs>
          <w:tab w:val="left" w:pos="-720"/>
        </w:tabs>
        <w:suppressAutoHyphens/>
      </w:pPr>
    </w:p>
    <w:p w:rsidR="007B1962" w:rsidRPr="00B85C3A" w:rsidRDefault="007B1962" w:rsidP="007B1962">
      <w:pPr>
        <w:tabs>
          <w:tab w:val="left" w:pos="-720"/>
        </w:tabs>
        <w:suppressAutoHyphens/>
        <w:rPr>
          <w:u w:val="single"/>
        </w:rPr>
      </w:pPr>
      <w:r w:rsidRPr="00B85C3A">
        <w:rPr>
          <w:u w:val="single"/>
        </w:rPr>
        <w:t>Guidelines and Regulations</w:t>
      </w:r>
    </w:p>
    <w:p w:rsidR="007B1962" w:rsidRPr="00B85C3A" w:rsidRDefault="007B1962" w:rsidP="007B1962">
      <w:pPr>
        <w:tabs>
          <w:tab w:val="left" w:pos="-720"/>
        </w:tabs>
        <w:suppressAutoHyphens/>
      </w:pPr>
      <w:r w:rsidRPr="00B85C3A">
        <w:t>WAC 388-71-</w:t>
      </w:r>
      <w:r w:rsidR="007E4BCB">
        <w:t>0841</w:t>
      </w:r>
      <w:r w:rsidR="007E4BCB" w:rsidRPr="00B85C3A">
        <w:t xml:space="preserve"> </w:t>
      </w:r>
      <w:r w:rsidRPr="00B85C3A">
        <w:t>through WAC 388-71-</w:t>
      </w:r>
      <w:r w:rsidR="008F0FB2">
        <w:t>1130</w:t>
      </w:r>
    </w:p>
    <w:p w:rsidR="0003675D" w:rsidRDefault="0003675D" w:rsidP="0003675D">
      <w:pPr>
        <w:tabs>
          <w:tab w:val="left" w:pos="-720"/>
        </w:tabs>
        <w:suppressAutoHyphens/>
      </w:pPr>
      <w:r w:rsidRPr="00B85C3A">
        <w:t>RCW 74.39A</w:t>
      </w:r>
    </w:p>
    <w:p w:rsidR="00F6647E" w:rsidRDefault="00F6647E" w:rsidP="0003675D">
      <w:pPr>
        <w:tabs>
          <w:tab w:val="left" w:pos="-720"/>
        </w:tabs>
        <w:suppressAutoHyphens/>
      </w:pPr>
    </w:p>
    <w:p w:rsidR="00F6647E" w:rsidRDefault="00F6647E" w:rsidP="003D7434">
      <w:pPr>
        <w:tabs>
          <w:tab w:val="left" w:pos="-720"/>
        </w:tabs>
        <w:suppressAutoHyphens/>
        <w:rPr>
          <w:b/>
          <w:u w:val="single"/>
        </w:rPr>
      </w:pPr>
      <w:r w:rsidRPr="003D7434">
        <w:rPr>
          <w:b/>
          <w:u w:val="single"/>
        </w:rPr>
        <w:t xml:space="preserve">Caregiver Training Tuition for Non-Medicaid Services </w:t>
      </w:r>
    </w:p>
    <w:p w:rsidR="005961CB" w:rsidRPr="003D7434" w:rsidRDefault="005961CB" w:rsidP="003D7434">
      <w:pPr>
        <w:tabs>
          <w:tab w:val="left" w:pos="-720"/>
        </w:tabs>
        <w:suppressAutoHyphens/>
        <w:rPr>
          <w:b/>
          <w:u w:val="single"/>
        </w:rPr>
      </w:pPr>
    </w:p>
    <w:p w:rsidR="00F6647E" w:rsidRPr="00B85C3A" w:rsidRDefault="00F6647E" w:rsidP="00F6647E">
      <w:pPr>
        <w:tabs>
          <w:tab w:val="left" w:pos="-720"/>
        </w:tabs>
        <w:suppressAutoHyphens/>
        <w:rPr>
          <w:u w:val="single"/>
        </w:rPr>
      </w:pPr>
      <w:r w:rsidRPr="00B85C3A">
        <w:rPr>
          <w:u w:val="single"/>
        </w:rPr>
        <w:t>General Information</w:t>
      </w:r>
    </w:p>
    <w:p w:rsidR="00F6647E" w:rsidRPr="007B2947" w:rsidRDefault="00F6647E" w:rsidP="00F6647E">
      <w:pPr>
        <w:tabs>
          <w:tab w:val="left" w:pos="-720"/>
        </w:tabs>
        <w:suppressAutoHyphens/>
      </w:pPr>
      <w:r w:rsidRPr="003D7434">
        <w:t xml:space="preserve">For services provided by contracted home care agencies (HCAs) for FCSP Respite and non-Core personal care/chore programs, AAAs will pay HCAs for </w:t>
      </w:r>
      <w:r w:rsidR="006C6E41">
        <w:t>the related</w:t>
      </w:r>
      <w:r w:rsidRPr="003D7434">
        <w:t xml:space="preserve"> training tuition at the calculated parity equivalent amount determined by final funding of the collective bargaining agreement for individual providers. AAAs will bill DSHS/ALTSA for the training tuition per instructions received through Management Bulletin(s).</w:t>
      </w:r>
      <w:r w:rsidR="006C6E41">
        <w:t xml:space="preserve">  CGT tuition expenses are billed separate from services expenses to ensure that FCSP budgets are not adversely impacted by increases in CGT tuition.</w:t>
      </w:r>
    </w:p>
    <w:p w:rsidR="00D866A7" w:rsidRPr="007B2947" w:rsidRDefault="00D866A7" w:rsidP="00D866A7">
      <w:pPr>
        <w:tabs>
          <w:tab w:val="left" w:pos="-720"/>
        </w:tabs>
        <w:suppressAutoHyphens/>
      </w:pPr>
    </w:p>
    <w:p w:rsidR="00F6647E" w:rsidRPr="00B85C3A" w:rsidRDefault="00F6647E" w:rsidP="00F6647E">
      <w:pPr>
        <w:tabs>
          <w:tab w:val="left" w:pos="-720"/>
        </w:tabs>
        <w:suppressAutoHyphens/>
        <w:rPr>
          <w:u w:val="single"/>
        </w:rPr>
      </w:pPr>
      <w:r w:rsidRPr="00B85C3A">
        <w:rPr>
          <w:u w:val="single"/>
        </w:rPr>
        <w:t>Contract Information</w:t>
      </w:r>
    </w:p>
    <w:p w:rsidR="00F6647E" w:rsidRDefault="00F6647E" w:rsidP="00D866A7">
      <w:pPr>
        <w:tabs>
          <w:tab w:val="left" w:pos="-720"/>
        </w:tabs>
        <w:suppressAutoHyphens/>
      </w:pPr>
      <w:r>
        <w:t xml:space="preserve">AAA Agreement State/Federal </w:t>
      </w:r>
      <w:r w:rsidRPr="00B85C3A">
        <w:t>July 1 – June 30</w:t>
      </w:r>
    </w:p>
    <w:p w:rsidR="00F6647E" w:rsidRPr="00B85C3A" w:rsidRDefault="00F6647E" w:rsidP="00F6647E">
      <w:pPr>
        <w:tabs>
          <w:tab w:val="left" w:pos="-720"/>
        </w:tabs>
        <w:suppressAutoHyphens/>
      </w:pPr>
      <w:r w:rsidRPr="00B85C3A">
        <w:t>Unit rate – see below *</w:t>
      </w:r>
    </w:p>
    <w:p w:rsidR="00F6647E" w:rsidRPr="00B85C3A" w:rsidRDefault="00F6647E" w:rsidP="00F6647E">
      <w:pPr>
        <w:tabs>
          <w:tab w:val="left" w:pos="-720"/>
        </w:tabs>
        <w:suppressAutoHyphens/>
      </w:pPr>
      <w:r w:rsidRPr="00B85C3A">
        <w:t>No line item budget required</w:t>
      </w:r>
    </w:p>
    <w:p w:rsidR="00F6647E" w:rsidRPr="00B85C3A" w:rsidRDefault="00F6647E" w:rsidP="00F6647E">
      <w:pPr>
        <w:tabs>
          <w:tab w:val="left" w:pos="-720"/>
        </w:tabs>
        <w:suppressAutoHyphens/>
      </w:pPr>
    </w:p>
    <w:p w:rsidR="00F6647E" w:rsidRPr="000C72F5" w:rsidRDefault="00F6647E" w:rsidP="00F6647E">
      <w:pPr>
        <w:tabs>
          <w:tab w:val="left" w:pos="-720"/>
        </w:tabs>
        <w:suppressAutoHyphens/>
        <w:ind w:left="720"/>
      </w:pPr>
      <w:r w:rsidRPr="00B85C3A">
        <w:t xml:space="preserve">* The unit rate can be found </w:t>
      </w:r>
      <w:r w:rsidR="001366BF">
        <w:t xml:space="preserve">in the MB for home care agency rate changes, and </w:t>
      </w:r>
      <w:r w:rsidRPr="00B85C3A">
        <w:t>on the Caregiver Training BARS Support Form</w:t>
      </w:r>
      <w:r>
        <w:t xml:space="preserve"> – Agency </w:t>
      </w:r>
      <w:r w:rsidR="00743806">
        <w:t>W</w:t>
      </w:r>
      <w:r>
        <w:t>o</w:t>
      </w:r>
      <w:r w:rsidR="00743806">
        <w:t>r</w:t>
      </w:r>
      <w:r>
        <w:t>ker Health Insurance (AWHI) and Caregiver Training (CGT) Tuition for Respite and Non-Core Service Hours (only)</w:t>
      </w:r>
      <w:r w:rsidRPr="00B85C3A">
        <w:t xml:space="preserve"> </w:t>
      </w:r>
    </w:p>
    <w:p w:rsidR="00F6647E" w:rsidRPr="00B85C3A" w:rsidRDefault="00F6647E" w:rsidP="00D866A7">
      <w:pPr>
        <w:tabs>
          <w:tab w:val="left" w:pos="-720"/>
        </w:tabs>
        <w:suppressAutoHyphens/>
      </w:pPr>
    </w:p>
    <w:sectPr w:rsidR="00F6647E" w:rsidRPr="00B85C3A" w:rsidSect="00481786">
      <w:endnotePr>
        <w:numFmt w:val="decimal"/>
      </w:endnotePr>
      <w:pgSz w:w="12240" w:h="15840" w:code="1"/>
      <w:pgMar w:top="1296" w:right="1800" w:bottom="1440" w:left="1800" w:header="720" w:footer="720" w:gutter="0"/>
      <w:pgBorders w:offsetFrom="page">
        <w:left w:val="single" w:sz="6" w:space="24" w:color="808080"/>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B2B" w:rsidRDefault="00876B2B">
      <w:pPr>
        <w:spacing w:line="20" w:lineRule="exact"/>
      </w:pPr>
    </w:p>
  </w:endnote>
  <w:endnote w:type="continuationSeparator" w:id="0">
    <w:p w:rsidR="00876B2B" w:rsidRDefault="00876B2B">
      <w:r>
        <w:t xml:space="preserve"> </w:t>
      </w:r>
    </w:p>
  </w:endnote>
  <w:endnote w:type="continuationNotice" w:id="1">
    <w:p w:rsidR="00876B2B" w:rsidRDefault="00876B2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NHIIFA+TimesNewRoman">
    <w:altName w:val="Times New Roman"/>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0" w:rsidRDefault="001C6B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rsidR="001C6B30" w:rsidRDefault="001C6B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0" w:rsidRPr="00C60A1F" w:rsidRDefault="001C6B30" w:rsidP="004B0C67">
    <w:pPr>
      <w:pStyle w:val="Footer"/>
      <w:jc w:val="right"/>
      <w:rPr>
        <w:rFonts w:ascii="Times New Roman" w:hAnsi="Times New Roman"/>
        <w:i/>
        <w:sz w:val="20"/>
      </w:rPr>
    </w:pPr>
    <w:r w:rsidRPr="00C60A1F">
      <w:rPr>
        <w:rFonts w:ascii="Times New Roman" w:hAnsi="Times New Roman"/>
        <w:i/>
        <w:sz w:val="20"/>
      </w:rPr>
      <w:t>P &amp; P Manual</w:t>
    </w:r>
  </w:p>
  <w:p w:rsidR="001C6B30" w:rsidRPr="00C60A1F" w:rsidRDefault="001C6B30" w:rsidP="004B0C67">
    <w:pPr>
      <w:pStyle w:val="Footer"/>
      <w:jc w:val="right"/>
      <w:rPr>
        <w:rFonts w:ascii="Times New Roman" w:hAnsi="Times New Roman"/>
        <w:i/>
        <w:sz w:val="20"/>
      </w:rPr>
    </w:pPr>
    <w:r w:rsidRPr="00C60A1F">
      <w:rPr>
        <w:rFonts w:ascii="Times New Roman" w:hAnsi="Times New Roman"/>
        <w:i/>
        <w:sz w:val="20"/>
      </w:rPr>
      <w:t>Chapter 9</w:t>
    </w:r>
  </w:p>
  <w:p w:rsidR="001C6B30" w:rsidRPr="00C60A1F" w:rsidRDefault="001C6B30" w:rsidP="004B0C67">
    <w:pPr>
      <w:pStyle w:val="Footer"/>
      <w:jc w:val="right"/>
      <w:rPr>
        <w:rStyle w:val="PageNumber"/>
        <w:rFonts w:ascii="Times New Roman" w:hAnsi="Times New Roman"/>
        <w:i/>
        <w:sz w:val="20"/>
      </w:rPr>
    </w:pPr>
    <w:r w:rsidRPr="00C60A1F">
      <w:rPr>
        <w:rFonts w:ascii="Times New Roman" w:hAnsi="Times New Roman"/>
        <w:i/>
        <w:sz w:val="20"/>
      </w:rPr>
      <w:t xml:space="preserve">Page </w:t>
    </w:r>
    <w:r w:rsidRPr="00813555">
      <w:rPr>
        <w:rStyle w:val="PageNumber"/>
        <w:rFonts w:ascii="Times New Roman" w:hAnsi="Times New Roman"/>
        <w:i/>
        <w:sz w:val="20"/>
      </w:rPr>
      <w:fldChar w:fldCharType="begin"/>
    </w:r>
    <w:r w:rsidRPr="00813555">
      <w:rPr>
        <w:rStyle w:val="PageNumber"/>
        <w:rFonts w:ascii="Times New Roman" w:hAnsi="Times New Roman"/>
        <w:i/>
        <w:sz w:val="20"/>
      </w:rPr>
      <w:instrText xml:space="preserve"> PAGE </w:instrText>
    </w:r>
    <w:r w:rsidRPr="00813555">
      <w:rPr>
        <w:rStyle w:val="PageNumber"/>
        <w:rFonts w:ascii="Times New Roman" w:hAnsi="Times New Roman"/>
        <w:i/>
        <w:sz w:val="20"/>
      </w:rPr>
      <w:fldChar w:fldCharType="separate"/>
    </w:r>
    <w:r w:rsidR="007526C7">
      <w:rPr>
        <w:rStyle w:val="PageNumber"/>
        <w:rFonts w:ascii="Times New Roman" w:hAnsi="Times New Roman"/>
        <w:i/>
        <w:noProof/>
        <w:sz w:val="20"/>
      </w:rPr>
      <w:t>1</w:t>
    </w:r>
    <w:r w:rsidRPr="00813555">
      <w:rPr>
        <w:rStyle w:val="PageNumber"/>
        <w:rFonts w:ascii="Times New Roman" w:hAnsi="Times New Roman"/>
        <w:i/>
        <w:sz w:val="20"/>
      </w:rPr>
      <w:fldChar w:fldCharType="end"/>
    </w:r>
  </w:p>
  <w:p w:rsidR="001C6B30" w:rsidRPr="00C60A1F" w:rsidRDefault="001C6B30" w:rsidP="004B0C67">
    <w:pPr>
      <w:pStyle w:val="Footer"/>
      <w:jc w:val="right"/>
      <w:rPr>
        <w:rFonts w:ascii="Times New Roman" w:hAnsi="Times New Roman"/>
        <w:i/>
        <w:sz w:val="20"/>
      </w:rPr>
    </w:pPr>
    <w:r w:rsidRPr="00C60A1F">
      <w:rPr>
        <w:rStyle w:val="PageNumber"/>
        <w:rFonts w:ascii="Times New Roman" w:hAnsi="Times New Roman"/>
        <w:i/>
        <w:sz w:val="20"/>
      </w:rPr>
      <w:t xml:space="preserve">Rev.  </w:t>
    </w:r>
    <w:r>
      <w:rPr>
        <w:rStyle w:val="PageNumber"/>
        <w:rFonts w:ascii="Times New Roman" w:hAnsi="Times New Roman"/>
        <w:i/>
        <w:sz w:val="20"/>
      </w:rPr>
      <w:t>11</w:t>
    </w:r>
    <w:r w:rsidRPr="00C60A1F">
      <w:rPr>
        <w:rStyle w:val="PageNumber"/>
        <w:rFonts w:ascii="Times New Roman" w:hAnsi="Times New Roman"/>
        <w:i/>
        <w:sz w:val="20"/>
      </w:rPr>
      <w:t>/2020</w:t>
    </w:r>
  </w:p>
  <w:p w:rsidR="001C6B30" w:rsidRPr="00813555" w:rsidRDefault="001C6B30" w:rsidP="004B0C67">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B2B" w:rsidRDefault="00876B2B">
      <w:r>
        <w:separator/>
      </w:r>
    </w:p>
  </w:footnote>
  <w:footnote w:type="continuationSeparator" w:id="0">
    <w:p w:rsidR="00876B2B" w:rsidRDefault="00876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B30" w:rsidRDefault="001C6B30">
    <w:pPr>
      <w:pStyle w:val="Header"/>
    </w:pPr>
    <w:bookmarkStart w:id="33" w:name="_SECTION_XIV.__5"/>
    <w:bookmarkEnd w:id="3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54A5242"/>
    <w:lvl w:ilvl="0">
      <w:numFmt w:val="bullet"/>
      <w:lvlText w:val="*"/>
      <w:lvlJc w:val="left"/>
    </w:lvl>
  </w:abstractNum>
  <w:abstractNum w:abstractNumId="1" w15:restartNumberingAfterBreak="0">
    <w:nsid w:val="00E85FB3"/>
    <w:multiLevelType w:val="hybridMultilevel"/>
    <w:tmpl w:val="3814B716"/>
    <w:lvl w:ilvl="0" w:tplc="5D4A5034">
      <w:start w:val="1"/>
      <w:numFmt w:val="upperLetter"/>
      <w:lvlText w:val="%1."/>
      <w:lvlJc w:val="left"/>
      <w:pPr>
        <w:ind w:left="540" w:hanging="360"/>
      </w:pPr>
      <w:rPr>
        <w:strike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5E3F39"/>
    <w:multiLevelType w:val="hybridMultilevel"/>
    <w:tmpl w:val="3D6A6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6397"/>
    <w:multiLevelType w:val="hybridMultilevel"/>
    <w:tmpl w:val="081A3A22"/>
    <w:lvl w:ilvl="0" w:tplc="7178A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C409D"/>
    <w:multiLevelType w:val="hybridMultilevel"/>
    <w:tmpl w:val="B50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67508"/>
    <w:multiLevelType w:val="multilevel"/>
    <w:tmpl w:val="1172B23C"/>
    <w:lvl w:ilvl="0">
      <w:start w:val="1"/>
      <w:numFmt w:val="decimal"/>
      <w:lvlText w:val="%1."/>
      <w:lvlJc w:val="left"/>
      <w:pPr>
        <w:ind w:left="720" w:hanging="360"/>
      </w:pPr>
      <w:rPr>
        <w:b w:val="0"/>
        <w:strike w:val="0"/>
        <w:color w:val="auto"/>
      </w:rPr>
    </w:lvl>
    <w:lvl w:ilvl="1">
      <w:start w:val="1"/>
      <w:numFmt w:val="decimal"/>
      <w:lvlText w:val="%2."/>
      <w:lvlJc w:val="left"/>
      <w:pPr>
        <w:ind w:left="1170" w:hanging="360"/>
      </w:pPr>
      <w:rPr>
        <w:rFonts w:hint="default"/>
      </w:rPr>
    </w:lvl>
    <w:lvl w:ilvl="2">
      <w:start w:val="1"/>
      <w:numFmt w:val="lowerRoman"/>
      <w:lvlText w:val="%3."/>
      <w:lvlJc w:val="right"/>
      <w:pPr>
        <w:ind w:left="3600" w:hanging="180"/>
      </w:pPr>
    </w:lvl>
    <w:lvl w:ilvl="3">
      <w:start w:val="1"/>
      <w:numFmt w:val="upperLetter"/>
      <w:lvlText w:val="%4."/>
      <w:lvlJc w:val="left"/>
      <w:pPr>
        <w:ind w:left="720" w:hanging="360"/>
      </w:pPr>
      <w:rPr>
        <w:rFonts w:hint="default"/>
      </w:rPr>
    </w:lvl>
    <w:lvl w:ilvl="4">
      <w:start w:val="1"/>
      <w:numFmt w:val="decimal"/>
      <w:lvlText w:val="%5"/>
      <w:lvlJc w:val="left"/>
      <w:pPr>
        <w:ind w:left="5040" w:hanging="360"/>
      </w:pPr>
      <w:rPr>
        <w:rFonts w:hint="default"/>
      </w:r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6" w15:restartNumberingAfterBreak="0">
    <w:nsid w:val="0CF41787"/>
    <w:multiLevelType w:val="hybridMultilevel"/>
    <w:tmpl w:val="5712E7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551755"/>
    <w:multiLevelType w:val="hybridMultilevel"/>
    <w:tmpl w:val="9BA6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5752DF"/>
    <w:multiLevelType w:val="hybridMultilevel"/>
    <w:tmpl w:val="E21E3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E6B46C5"/>
    <w:multiLevelType w:val="hybridMultilevel"/>
    <w:tmpl w:val="F5D6D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EC1478"/>
    <w:multiLevelType w:val="hybridMultilevel"/>
    <w:tmpl w:val="F89C07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F0A1A54"/>
    <w:multiLevelType w:val="hybridMultilevel"/>
    <w:tmpl w:val="218A19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354FFB"/>
    <w:multiLevelType w:val="hybridMultilevel"/>
    <w:tmpl w:val="2A323F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727115"/>
    <w:multiLevelType w:val="singleLevel"/>
    <w:tmpl w:val="78E4323E"/>
    <w:lvl w:ilvl="0">
      <w:start w:val="1"/>
      <w:numFmt w:val="decimal"/>
      <w:lvlText w:val="%1."/>
      <w:legacy w:legacy="1" w:legacySpace="0" w:legacyIndent="360"/>
      <w:lvlJc w:val="left"/>
      <w:pPr>
        <w:ind w:left="720" w:hanging="360"/>
      </w:pPr>
      <w:rPr>
        <w:rFonts w:ascii="Arial" w:eastAsia="Times New Roman" w:hAnsi="Arial" w:cs="Times New Roman"/>
      </w:rPr>
    </w:lvl>
  </w:abstractNum>
  <w:abstractNum w:abstractNumId="14" w15:restartNumberingAfterBreak="0">
    <w:nsid w:val="127A7981"/>
    <w:multiLevelType w:val="hybridMultilevel"/>
    <w:tmpl w:val="4CA25A74"/>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135D10BE"/>
    <w:multiLevelType w:val="hybridMultilevel"/>
    <w:tmpl w:val="08F8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1F3011"/>
    <w:multiLevelType w:val="hybridMultilevel"/>
    <w:tmpl w:val="90686B58"/>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172D4998"/>
    <w:multiLevelType w:val="hybridMultilevel"/>
    <w:tmpl w:val="046AAB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7B24060"/>
    <w:multiLevelType w:val="hybridMultilevel"/>
    <w:tmpl w:val="D81AE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F5FCC"/>
    <w:multiLevelType w:val="multilevel"/>
    <w:tmpl w:val="21D42836"/>
    <w:lvl w:ilvl="0">
      <w:start w:val="1"/>
      <w:numFmt w:val="decimal"/>
      <w:pStyle w:val="List"/>
      <w:lvlText w:val="%1."/>
      <w:lvlJc w:val="left"/>
      <w:pPr>
        <w:tabs>
          <w:tab w:val="num" w:pos="360"/>
        </w:tabs>
        <w:ind w:left="288" w:hanging="288"/>
      </w:pPr>
      <w:rPr>
        <w:rFonts w:hint="default"/>
        <w:b w:val="0"/>
        <w:i w:val="0"/>
      </w:rPr>
    </w:lvl>
    <w:lvl w:ilvl="1">
      <w:start w:val="1"/>
      <w:numFmt w:val="lowerLetter"/>
      <w:lvlText w:val="%2."/>
      <w:lvlJc w:val="left"/>
      <w:pPr>
        <w:tabs>
          <w:tab w:val="num" w:pos="1008"/>
        </w:tabs>
        <w:ind w:left="1008" w:hanging="576"/>
      </w:pPr>
      <w:rPr>
        <w:rFonts w:hint="default"/>
      </w:rPr>
    </w:lvl>
    <w:lvl w:ilvl="2">
      <w:start w:val="1"/>
      <w:numFmt w:val="lowerRoman"/>
      <w:lvlText w:val="%3."/>
      <w:lvlJc w:val="right"/>
      <w:pPr>
        <w:tabs>
          <w:tab w:val="num" w:pos="1296"/>
        </w:tabs>
        <w:ind w:left="1296" w:hanging="432"/>
      </w:pPr>
      <w:rPr>
        <w:rFonts w:hint="default"/>
      </w:rPr>
    </w:lvl>
    <w:lvl w:ilvl="3">
      <w:start w:val="1"/>
      <w:numFmt w:val="decimal"/>
      <w:lvlText w:val="%4."/>
      <w:lvlJc w:val="left"/>
      <w:pPr>
        <w:tabs>
          <w:tab w:val="num" w:pos="1728"/>
        </w:tabs>
        <w:ind w:left="1728" w:hanging="432"/>
      </w:pPr>
      <w:rPr>
        <w:rFonts w:hint="default"/>
      </w:rPr>
    </w:lvl>
    <w:lvl w:ilvl="4">
      <w:start w:val="1"/>
      <w:numFmt w:val="lowerLetter"/>
      <w:lvlText w:val="%5."/>
      <w:lvlJc w:val="left"/>
      <w:pPr>
        <w:tabs>
          <w:tab w:val="num" w:pos="2736"/>
        </w:tabs>
        <w:ind w:left="2736" w:hanging="432"/>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84E0B6A"/>
    <w:multiLevelType w:val="hybridMultilevel"/>
    <w:tmpl w:val="46DCB4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C337E2E"/>
    <w:multiLevelType w:val="hybridMultilevel"/>
    <w:tmpl w:val="1DF49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1C92330F"/>
    <w:multiLevelType w:val="hybridMultilevel"/>
    <w:tmpl w:val="F3107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98769D"/>
    <w:multiLevelType w:val="singleLevel"/>
    <w:tmpl w:val="0EE23BE4"/>
    <w:lvl w:ilvl="0">
      <w:start w:val="1"/>
      <w:numFmt w:val="decimal"/>
      <w:lvlText w:val="%1."/>
      <w:legacy w:legacy="1" w:legacySpace="0" w:legacyIndent="360"/>
      <w:lvlJc w:val="left"/>
      <w:pPr>
        <w:ind w:left="720" w:hanging="360"/>
      </w:pPr>
    </w:lvl>
  </w:abstractNum>
  <w:abstractNum w:abstractNumId="24" w15:restartNumberingAfterBreak="0">
    <w:nsid w:val="1ED169EF"/>
    <w:multiLevelType w:val="hybridMultilevel"/>
    <w:tmpl w:val="90E40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A534F0"/>
    <w:multiLevelType w:val="hybridMultilevel"/>
    <w:tmpl w:val="5120A638"/>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218C2CD8"/>
    <w:multiLevelType w:val="multilevel"/>
    <w:tmpl w:val="EEBC2410"/>
    <w:lvl w:ilvl="0">
      <w:start w:val="1"/>
      <w:numFmt w:val="decimal"/>
      <w:lvlText w:val="%1."/>
      <w:lvlJc w:val="left"/>
      <w:pPr>
        <w:ind w:left="720" w:hanging="360"/>
      </w:pPr>
      <w:rPr>
        <w:color w:val="auto"/>
        <w:u w:val="none"/>
      </w:rPr>
    </w:lvl>
    <w:lvl w:ilvl="1">
      <w:start w:val="1"/>
      <w:numFmt w:val="decimal"/>
      <w:lvlText w:val="%2."/>
      <w:lvlJc w:val="left"/>
      <w:pPr>
        <w:ind w:left="990" w:hanging="720"/>
      </w:pPr>
      <w:rPr>
        <w:rFonts w:ascii="Arial" w:eastAsia="Times New Roman" w:hAnsi="Arial" w:cs="Arial"/>
        <w:sz w:val="18"/>
        <w:u w:val="single"/>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15:restartNumberingAfterBreak="0">
    <w:nsid w:val="2417323D"/>
    <w:multiLevelType w:val="hybridMultilevel"/>
    <w:tmpl w:val="E1949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44051D3"/>
    <w:multiLevelType w:val="multilevel"/>
    <w:tmpl w:val="F6CC978E"/>
    <w:lvl w:ilvl="0">
      <w:start w:val="1"/>
      <w:numFmt w:val="lowerLetter"/>
      <w:lvlText w:val="%1."/>
      <w:lvlJc w:val="left"/>
      <w:pPr>
        <w:ind w:left="1080" w:hanging="360"/>
      </w:pPr>
      <w:rPr>
        <w:rFonts w:hint="default"/>
        <w:b w:val="0"/>
        <w:i w:val="0"/>
        <w:sz w:val="24"/>
        <w:u w:val="none"/>
      </w:rPr>
    </w:lvl>
    <w:lvl w:ilvl="1">
      <w:start w:val="1"/>
      <w:numFmt w:val="decimal"/>
      <w:lvlText w:val="%2."/>
      <w:lvlJc w:val="left"/>
      <w:pPr>
        <w:ind w:left="1440" w:hanging="360"/>
      </w:pPr>
      <w:rPr>
        <w:rFonts w:hint="default"/>
      </w:rPr>
    </w:lvl>
    <w:lvl w:ilvl="2">
      <w:start w:val="1"/>
      <w:numFmt w:val="lowerRoman"/>
      <w:lvlText w:val="%3."/>
      <w:lvlJc w:val="right"/>
      <w:pPr>
        <w:ind w:left="3240" w:hanging="180"/>
      </w:pPr>
    </w:lvl>
    <w:lvl w:ilvl="3">
      <w:start w:val="1"/>
      <w:numFmt w:val="upperLetter"/>
      <w:lvlText w:val="%4."/>
      <w:lvlJc w:val="left"/>
      <w:pPr>
        <w:ind w:left="360" w:hanging="360"/>
      </w:pPr>
      <w:rPr>
        <w:rFonts w:hint="default"/>
      </w:r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15:restartNumberingAfterBreak="0">
    <w:nsid w:val="276C0B56"/>
    <w:multiLevelType w:val="hybridMultilevel"/>
    <w:tmpl w:val="82B017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282D7471"/>
    <w:multiLevelType w:val="hybridMultilevel"/>
    <w:tmpl w:val="AA9CD530"/>
    <w:lvl w:ilvl="0" w:tplc="04090019">
      <w:start w:val="1"/>
      <w:numFmt w:val="lowerLetter"/>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62CF2"/>
    <w:multiLevelType w:val="hybridMultilevel"/>
    <w:tmpl w:val="D9EA69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C5E4417"/>
    <w:multiLevelType w:val="singleLevel"/>
    <w:tmpl w:val="0EE23BE4"/>
    <w:lvl w:ilvl="0">
      <w:start w:val="1"/>
      <w:numFmt w:val="decimal"/>
      <w:lvlText w:val="%1."/>
      <w:legacy w:legacy="1" w:legacySpace="0" w:legacyIndent="360"/>
      <w:lvlJc w:val="left"/>
      <w:pPr>
        <w:ind w:left="720" w:hanging="360"/>
      </w:pPr>
    </w:lvl>
  </w:abstractNum>
  <w:abstractNum w:abstractNumId="33" w15:restartNumberingAfterBreak="0">
    <w:nsid w:val="2D386F3E"/>
    <w:multiLevelType w:val="hybridMultilevel"/>
    <w:tmpl w:val="FBC4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D44717"/>
    <w:multiLevelType w:val="hybridMultilevel"/>
    <w:tmpl w:val="14346E36"/>
    <w:lvl w:ilvl="0" w:tplc="6444E2A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2DEC02F7"/>
    <w:multiLevelType w:val="hybridMultilevel"/>
    <w:tmpl w:val="D48C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C830EF"/>
    <w:multiLevelType w:val="hybridMultilevel"/>
    <w:tmpl w:val="DD9EB784"/>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EC050F"/>
    <w:multiLevelType w:val="singleLevel"/>
    <w:tmpl w:val="0AA47616"/>
    <w:lvl w:ilvl="0">
      <w:start w:val="1"/>
      <w:numFmt w:val="decimal"/>
      <w:lvlText w:val="%1."/>
      <w:legacy w:legacy="1" w:legacySpace="0" w:legacyIndent="360"/>
      <w:lvlJc w:val="left"/>
      <w:pPr>
        <w:ind w:left="810" w:hanging="360"/>
      </w:pPr>
      <w:rPr>
        <w:rFonts w:ascii="Arial" w:eastAsia="Times New Roman" w:hAnsi="Arial" w:cs="Times New Roman"/>
      </w:rPr>
    </w:lvl>
  </w:abstractNum>
  <w:abstractNum w:abstractNumId="38" w15:restartNumberingAfterBreak="0">
    <w:nsid w:val="355D66FD"/>
    <w:multiLevelType w:val="hybridMultilevel"/>
    <w:tmpl w:val="6E7C27B8"/>
    <w:lvl w:ilvl="0" w:tplc="04090015">
      <w:start w:val="1"/>
      <w:numFmt w:val="upperLetter"/>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35ED7A94"/>
    <w:multiLevelType w:val="hybridMultilevel"/>
    <w:tmpl w:val="45B21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37EA3C3C"/>
    <w:multiLevelType w:val="hybridMultilevel"/>
    <w:tmpl w:val="F9CA6F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380014D4"/>
    <w:multiLevelType w:val="multilevel"/>
    <w:tmpl w:val="FA0AF5DC"/>
    <w:lvl w:ilvl="0">
      <w:start w:val="1"/>
      <w:numFmt w:val="upperLetter"/>
      <w:lvlText w:val="%1."/>
      <w:legacy w:legacy="1" w:legacySpace="0" w:legacyIndent="360"/>
      <w:lvlJc w:val="left"/>
      <w:pPr>
        <w:ind w:left="360" w:hanging="360"/>
      </w:pPr>
      <w:rPr>
        <w:color w:val="auto"/>
        <w:u w:val="none"/>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15:restartNumberingAfterBreak="0">
    <w:nsid w:val="3C716DAC"/>
    <w:multiLevelType w:val="hybridMultilevel"/>
    <w:tmpl w:val="48FE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051C3D"/>
    <w:multiLevelType w:val="hybridMultilevel"/>
    <w:tmpl w:val="141A7C9E"/>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15:restartNumberingAfterBreak="0">
    <w:nsid w:val="3E2E3B94"/>
    <w:multiLevelType w:val="hybridMultilevel"/>
    <w:tmpl w:val="CE8079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326E19"/>
    <w:multiLevelType w:val="hybridMultilevel"/>
    <w:tmpl w:val="ED8CD5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62713E0"/>
    <w:multiLevelType w:val="multilevel"/>
    <w:tmpl w:val="1D86DF6A"/>
    <w:lvl w:ilvl="0">
      <w:start w:val="2"/>
      <w:numFmt w:val="upperLetter"/>
      <w:lvlText w:val="%1."/>
      <w:lvlJc w:val="left"/>
      <w:pPr>
        <w:ind w:left="360" w:hanging="360"/>
      </w:pPr>
      <w:rPr>
        <w:rFonts w:hint="default"/>
        <w:b w:val="0"/>
        <w:strike w:val="0"/>
        <w:color w:val="auto"/>
      </w:rPr>
    </w:lvl>
    <w:lvl w:ilvl="1">
      <w:start w:val="1"/>
      <w:numFmt w:val="decimal"/>
      <w:lvlText w:val="%2."/>
      <w:lvlJc w:val="left"/>
      <w:pPr>
        <w:ind w:left="810" w:hanging="360"/>
      </w:pPr>
      <w:rPr>
        <w:rFonts w:hint="default"/>
      </w:rPr>
    </w:lvl>
    <w:lvl w:ilvl="2">
      <w:start w:val="1"/>
      <w:numFmt w:val="lowerRoman"/>
      <w:lvlText w:val="%3."/>
      <w:lvlJc w:val="right"/>
      <w:pPr>
        <w:ind w:left="3240" w:hanging="180"/>
      </w:pPr>
      <w:rPr>
        <w:rFonts w:hint="default"/>
      </w:rPr>
    </w:lvl>
    <w:lvl w:ilvl="3">
      <w:start w:val="1"/>
      <w:numFmt w:val="upperLetter"/>
      <w:lvlText w:val="%4."/>
      <w:lvlJc w:val="left"/>
      <w:pPr>
        <w:ind w:left="360" w:hanging="360"/>
      </w:pPr>
      <w:rPr>
        <w:rFonts w:hint="default"/>
      </w:rPr>
    </w:lvl>
    <w:lvl w:ilvl="4">
      <w:start w:val="1"/>
      <w:numFmt w:val="decimal"/>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7" w15:restartNumberingAfterBreak="0">
    <w:nsid w:val="47DE48DC"/>
    <w:multiLevelType w:val="hybridMultilevel"/>
    <w:tmpl w:val="EC786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592332"/>
    <w:multiLevelType w:val="hybridMultilevel"/>
    <w:tmpl w:val="AF12E800"/>
    <w:lvl w:ilvl="0" w:tplc="F5CAED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5E5825"/>
    <w:multiLevelType w:val="hybridMultilevel"/>
    <w:tmpl w:val="902A2E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F792D19"/>
    <w:multiLevelType w:val="hybridMultilevel"/>
    <w:tmpl w:val="A9F0F228"/>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4FA35B90"/>
    <w:multiLevelType w:val="hybridMultilevel"/>
    <w:tmpl w:val="4600F354"/>
    <w:lvl w:ilvl="0" w:tplc="5F268EFA">
      <w:start w:val="1"/>
      <w:numFmt w:val="lowerLetter"/>
      <w:lvlText w:val="%1."/>
      <w:lvlJc w:val="left"/>
      <w:pPr>
        <w:ind w:left="1170" w:hanging="360"/>
      </w:pPr>
      <w:rPr>
        <w:rFonts w:ascii="Arial" w:eastAsia="Times New Roman" w:hAnsi="Arial" w:cs="Arial"/>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2" w15:restartNumberingAfterBreak="0">
    <w:nsid w:val="50691C56"/>
    <w:multiLevelType w:val="hybridMultilevel"/>
    <w:tmpl w:val="66AC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1B54F3A"/>
    <w:multiLevelType w:val="hybridMultilevel"/>
    <w:tmpl w:val="318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5D3C41"/>
    <w:multiLevelType w:val="hybridMultilevel"/>
    <w:tmpl w:val="947E3A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4DF3FA0"/>
    <w:multiLevelType w:val="hybridMultilevel"/>
    <w:tmpl w:val="5E565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6A52E65"/>
    <w:multiLevelType w:val="hybridMultilevel"/>
    <w:tmpl w:val="55DC5276"/>
    <w:lvl w:ilvl="0" w:tplc="59244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75223CA"/>
    <w:multiLevelType w:val="hybridMultilevel"/>
    <w:tmpl w:val="45B21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583478A8"/>
    <w:multiLevelType w:val="singleLevel"/>
    <w:tmpl w:val="2CA625DC"/>
    <w:lvl w:ilvl="0">
      <w:start w:val="1"/>
      <w:numFmt w:val="upperLetter"/>
      <w:lvlText w:val="%1."/>
      <w:legacy w:legacy="1" w:legacySpace="0" w:legacyIndent="360"/>
      <w:lvlJc w:val="left"/>
      <w:pPr>
        <w:ind w:left="360" w:hanging="360"/>
      </w:pPr>
      <w:rPr>
        <w:rFonts w:ascii="Arial" w:eastAsia="Times New Roman" w:hAnsi="Arial" w:cs="Times New Roman"/>
      </w:rPr>
    </w:lvl>
  </w:abstractNum>
  <w:abstractNum w:abstractNumId="59" w15:restartNumberingAfterBreak="0">
    <w:nsid w:val="58FF74DC"/>
    <w:multiLevelType w:val="multilevel"/>
    <w:tmpl w:val="99E09408"/>
    <w:lvl w:ilvl="0">
      <w:start w:val="1"/>
      <w:numFmt w:val="upperLetter"/>
      <w:lvlText w:val="%1. "/>
      <w:legacy w:legacy="1" w:legacySpace="0" w:legacyIndent="360"/>
      <w:lvlJc w:val="left"/>
      <w:pPr>
        <w:ind w:left="360" w:hanging="360"/>
      </w:pPr>
      <w:rPr>
        <w:rFonts w:ascii="Arial" w:hAnsi="Arial" w:cs="Arial" w:hint="default"/>
        <w:b w:val="0"/>
        <w:i w:val="0"/>
        <w:sz w:val="24"/>
        <w:u w:val="none"/>
      </w:rPr>
    </w:lvl>
    <w:lvl w:ilvl="1">
      <w:start w:val="1"/>
      <w:numFmt w:val="decimal"/>
      <w:lvlText w:val="%2."/>
      <w:lvlJc w:val="left"/>
      <w:pPr>
        <w:ind w:left="72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0" w15:restartNumberingAfterBreak="0">
    <w:nsid w:val="590155B0"/>
    <w:multiLevelType w:val="hybridMultilevel"/>
    <w:tmpl w:val="03C2635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15:restartNumberingAfterBreak="0">
    <w:nsid w:val="5A1D5228"/>
    <w:multiLevelType w:val="hybridMultilevel"/>
    <w:tmpl w:val="0DF00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5F191F2D"/>
    <w:multiLevelType w:val="hybridMultilevel"/>
    <w:tmpl w:val="8E18B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60321C83"/>
    <w:multiLevelType w:val="multilevel"/>
    <w:tmpl w:val="0DF4B1EE"/>
    <w:lvl w:ilvl="0">
      <w:start w:val="1"/>
      <w:numFmt w:val="upperLetter"/>
      <w:lvlText w:val="%1."/>
      <w:lvlJc w:val="left"/>
      <w:pPr>
        <w:ind w:left="360" w:hanging="360"/>
      </w:pPr>
      <w:rPr>
        <w:rFonts w:hint="default"/>
        <w:b w:val="0"/>
        <w:i w:val="0"/>
        <w:sz w:val="24"/>
        <w:u w:val="none"/>
      </w:rPr>
    </w:lvl>
    <w:lvl w:ilvl="1">
      <w:start w:val="1"/>
      <w:numFmt w:val="decimal"/>
      <w:lvlText w:val="%2."/>
      <w:lvlJc w:val="left"/>
      <w:pPr>
        <w:ind w:left="810" w:hanging="360"/>
      </w:pPr>
      <w:rPr>
        <w:rFonts w:hint="default"/>
      </w:rPr>
    </w:lvl>
    <w:lvl w:ilvl="2">
      <w:start w:val="1"/>
      <w:numFmt w:val="upperLetter"/>
      <w:lvlText w:val="%3."/>
      <w:lvlJc w:val="left"/>
      <w:pPr>
        <w:ind w:left="270" w:hanging="180"/>
      </w:pPr>
      <w:rPr>
        <w:rFonts w:ascii="Arial" w:eastAsia="Times New Roman" w:hAnsi="Arial" w:cs="Times New Roman"/>
      </w:r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4" w15:restartNumberingAfterBreak="0">
    <w:nsid w:val="60783535"/>
    <w:multiLevelType w:val="hybridMultilevel"/>
    <w:tmpl w:val="D0EA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6DB2095"/>
    <w:multiLevelType w:val="hybridMultilevel"/>
    <w:tmpl w:val="7CF092C4"/>
    <w:lvl w:ilvl="0" w:tplc="A89E46C8">
      <w:start w:val="1"/>
      <w:numFmt w:val="upperLetter"/>
      <w:lvlText w:val="%1."/>
      <w:lvlJc w:val="left"/>
      <w:pPr>
        <w:ind w:left="36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C872C7"/>
    <w:multiLevelType w:val="hybridMultilevel"/>
    <w:tmpl w:val="2C4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A9D6887"/>
    <w:multiLevelType w:val="hybridMultilevel"/>
    <w:tmpl w:val="7C4CD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E032B3F"/>
    <w:multiLevelType w:val="hybridMultilevel"/>
    <w:tmpl w:val="7E200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6808A8"/>
    <w:multiLevelType w:val="hybridMultilevel"/>
    <w:tmpl w:val="968C17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35420EC"/>
    <w:multiLevelType w:val="hybridMultilevel"/>
    <w:tmpl w:val="62327F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73B83047"/>
    <w:multiLevelType w:val="hybridMultilevel"/>
    <w:tmpl w:val="E9C4A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8825C8"/>
    <w:multiLevelType w:val="multilevel"/>
    <w:tmpl w:val="E4A6618A"/>
    <w:lvl w:ilvl="0">
      <w:start w:val="1"/>
      <w:numFmt w:val="upperLetter"/>
      <w:lvlText w:val="%1."/>
      <w:legacy w:legacy="1" w:legacySpace="0" w:legacyIndent="360"/>
      <w:lvlJc w:val="left"/>
      <w:pPr>
        <w:ind w:left="360" w:hanging="360"/>
      </w:pPr>
      <w:rPr>
        <w:b w:val="0"/>
        <w:strike w:val="0"/>
        <w:color w:val="auto"/>
      </w:rPr>
    </w:lvl>
    <w:lvl w:ilvl="1">
      <w:start w:val="1"/>
      <w:numFmt w:val="decimal"/>
      <w:lvlText w:val="%2."/>
      <w:lvlJc w:val="left"/>
      <w:pPr>
        <w:ind w:left="810" w:hanging="360"/>
      </w:pPr>
      <w:rPr>
        <w:rFonts w:hint="default"/>
      </w:rPr>
    </w:lvl>
    <w:lvl w:ilvl="2">
      <w:start w:val="1"/>
      <w:numFmt w:val="lowerRoman"/>
      <w:lvlText w:val="%3."/>
      <w:lvlJc w:val="right"/>
      <w:pPr>
        <w:ind w:left="3240" w:hanging="180"/>
      </w:pPr>
    </w:lvl>
    <w:lvl w:ilvl="3">
      <w:start w:val="1"/>
      <w:numFmt w:val="upperLetter"/>
      <w:lvlText w:val="%4."/>
      <w:lvlJc w:val="left"/>
      <w:pPr>
        <w:ind w:left="360" w:hanging="360"/>
      </w:pPr>
      <w:rPr>
        <w:rFonts w:hint="default"/>
      </w:rPr>
    </w:lvl>
    <w:lvl w:ilvl="4">
      <w:start w:val="1"/>
      <w:numFmt w:val="decimal"/>
      <w:lvlText w:val="%5"/>
      <w:lvlJc w:val="left"/>
      <w:pPr>
        <w:ind w:left="4680" w:hanging="360"/>
      </w:pPr>
      <w:rPr>
        <w:rFonts w:hint="default"/>
      </w:r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3" w15:restartNumberingAfterBreak="0">
    <w:nsid w:val="79BB544E"/>
    <w:multiLevelType w:val="hybridMultilevel"/>
    <w:tmpl w:val="E6607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9F7449C"/>
    <w:multiLevelType w:val="multilevel"/>
    <w:tmpl w:val="CC488C0E"/>
    <w:lvl w:ilvl="0">
      <w:start w:val="1"/>
      <w:numFmt w:val="upperLetter"/>
      <w:lvlText w:val="%1."/>
      <w:legacy w:legacy="1" w:legacySpace="0" w:legacyIndent="360"/>
      <w:lvlJc w:val="left"/>
      <w:pPr>
        <w:ind w:left="360" w:hanging="360"/>
      </w:pPr>
      <w:rPr>
        <w:strike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7B2C2137"/>
    <w:multiLevelType w:val="hybridMultilevel"/>
    <w:tmpl w:val="EC46B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8F7AA8"/>
    <w:multiLevelType w:val="hybridMultilevel"/>
    <w:tmpl w:val="B316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D370D54"/>
    <w:multiLevelType w:val="hybridMultilevel"/>
    <w:tmpl w:val="008C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F6232DA"/>
    <w:multiLevelType w:val="hybridMultilevel"/>
    <w:tmpl w:val="3016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F6A5AF7"/>
    <w:multiLevelType w:val="singleLevel"/>
    <w:tmpl w:val="1056218C"/>
    <w:lvl w:ilvl="0">
      <w:start w:val="1"/>
      <w:numFmt w:val="upperLetter"/>
      <w:lvlText w:val="%1."/>
      <w:legacy w:legacy="1" w:legacySpace="0" w:legacyIndent="360"/>
      <w:lvlJc w:val="left"/>
      <w:pPr>
        <w:ind w:left="450" w:hanging="360"/>
      </w:pPr>
      <w:rPr>
        <w:strike w:val="0"/>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79"/>
  </w:num>
  <w:num w:numId="3">
    <w:abstractNumId w:val="59"/>
  </w:num>
  <w:num w:numId="4">
    <w:abstractNumId w:val="13"/>
  </w:num>
  <w:num w:numId="5">
    <w:abstractNumId w:val="37"/>
  </w:num>
  <w:num w:numId="6">
    <w:abstractNumId w:val="74"/>
  </w:num>
  <w:num w:numId="7">
    <w:abstractNumId w:val="32"/>
  </w:num>
  <w:num w:numId="8">
    <w:abstractNumId w:val="23"/>
  </w:num>
  <w:num w:numId="9">
    <w:abstractNumId w:val="41"/>
  </w:num>
  <w:num w:numId="10">
    <w:abstractNumId w:val="58"/>
  </w:num>
  <w:num w:numId="11">
    <w:abstractNumId w:val="38"/>
  </w:num>
  <w:num w:numId="12">
    <w:abstractNumId w:val="50"/>
  </w:num>
  <w:num w:numId="13">
    <w:abstractNumId w:val="34"/>
  </w:num>
  <w:num w:numId="14">
    <w:abstractNumId w:val="51"/>
  </w:num>
  <w:num w:numId="15">
    <w:abstractNumId w:val="19"/>
  </w:num>
  <w:num w:numId="16">
    <w:abstractNumId w:val="4"/>
  </w:num>
  <w:num w:numId="17">
    <w:abstractNumId w:val="26"/>
  </w:num>
  <w:num w:numId="18">
    <w:abstractNumId w:val="3"/>
  </w:num>
  <w:num w:numId="19">
    <w:abstractNumId w:val="22"/>
  </w:num>
  <w:num w:numId="20">
    <w:abstractNumId w:val="29"/>
  </w:num>
  <w:num w:numId="21">
    <w:abstractNumId w:val="17"/>
  </w:num>
  <w:num w:numId="22">
    <w:abstractNumId w:val="65"/>
  </w:num>
  <w:num w:numId="23">
    <w:abstractNumId w:val="60"/>
  </w:num>
  <w:num w:numId="24">
    <w:abstractNumId w:val="14"/>
  </w:num>
  <w:num w:numId="25">
    <w:abstractNumId w:val="25"/>
  </w:num>
  <w:num w:numId="26">
    <w:abstractNumId w:val="10"/>
  </w:num>
  <w:num w:numId="27">
    <w:abstractNumId w:val="45"/>
  </w:num>
  <w:num w:numId="28">
    <w:abstractNumId w:val="36"/>
  </w:num>
  <w:num w:numId="29">
    <w:abstractNumId w:val="20"/>
  </w:num>
  <w:num w:numId="30">
    <w:abstractNumId w:val="6"/>
  </w:num>
  <w:num w:numId="31">
    <w:abstractNumId w:val="72"/>
  </w:num>
  <w:num w:numId="32">
    <w:abstractNumId w:val="16"/>
  </w:num>
  <w:num w:numId="33">
    <w:abstractNumId w:val="28"/>
  </w:num>
  <w:num w:numId="34">
    <w:abstractNumId w:val="30"/>
  </w:num>
  <w:num w:numId="35">
    <w:abstractNumId w:val="43"/>
  </w:num>
  <w:num w:numId="36">
    <w:abstractNumId w:val="63"/>
  </w:num>
  <w:num w:numId="37">
    <w:abstractNumId w:val="75"/>
  </w:num>
  <w:num w:numId="38">
    <w:abstractNumId w:val="47"/>
  </w:num>
  <w:num w:numId="39">
    <w:abstractNumId w:val="70"/>
  </w:num>
  <w:num w:numId="40">
    <w:abstractNumId w:val="57"/>
  </w:num>
  <w:num w:numId="41">
    <w:abstractNumId w:val="39"/>
  </w:num>
  <w:num w:numId="42">
    <w:abstractNumId w:val="48"/>
  </w:num>
  <w:num w:numId="43">
    <w:abstractNumId w:val="21"/>
  </w:num>
  <w:num w:numId="44">
    <w:abstractNumId w:val="15"/>
  </w:num>
  <w:num w:numId="45">
    <w:abstractNumId w:val="44"/>
  </w:num>
  <w:num w:numId="46">
    <w:abstractNumId w:val="18"/>
  </w:num>
  <w:num w:numId="47">
    <w:abstractNumId w:val="52"/>
  </w:num>
  <w:num w:numId="48">
    <w:abstractNumId w:val="35"/>
  </w:num>
  <w:num w:numId="49">
    <w:abstractNumId w:val="33"/>
  </w:num>
  <w:num w:numId="50">
    <w:abstractNumId w:val="24"/>
  </w:num>
  <w:num w:numId="51">
    <w:abstractNumId w:val="49"/>
  </w:num>
  <w:num w:numId="52">
    <w:abstractNumId w:val="12"/>
  </w:num>
  <w:num w:numId="53">
    <w:abstractNumId w:val="1"/>
  </w:num>
  <w:num w:numId="54">
    <w:abstractNumId w:val="2"/>
  </w:num>
  <w:num w:numId="55">
    <w:abstractNumId w:val="71"/>
  </w:num>
  <w:num w:numId="56">
    <w:abstractNumId w:val="67"/>
  </w:num>
  <w:num w:numId="57">
    <w:abstractNumId w:val="7"/>
  </w:num>
  <w:num w:numId="58">
    <w:abstractNumId w:val="73"/>
  </w:num>
  <w:num w:numId="59">
    <w:abstractNumId w:val="77"/>
  </w:num>
  <w:num w:numId="60">
    <w:abstractNumId w:val="55"/>
  </w:num>
  <w:num w:numId="61">
    <w:abstractNumId w:val="61"/>
  </w:num>
  <w:num w:numId="62">
    <w:abstractNumId w:val="5"/>
  </w:num>
  <w:num w:numId="63">
    <w:abstractNumId w:val="42"/>
  </w:num>
  <w:num w:numId="64">
    <w:abstractNumId w:val="11"/>
  </w:num>
  <w:num w:numId="65">
    <w:abstractNumId w:val="66"/>
  </w:num>
  <w:num w:numId="66">
    <w:abstractNumId w:val="76"/>
  </w:num>
  <w:num w:numId="67">
    <w:abstractNumId w:val="68"/>
  </w:num>
  <w:num w:numId="68">
    <w:abstractNumId w:val="8"/>
  </w:num>
  <w:num w:numId="69">
    <w:abstractNumId w:val="78"/>
  </w:num>
  <w:num w:numId="70">
    <w:abstractNumId w:val="56"/>
  </w:num>
  <w:num w:numId="71">
    <w:abstractNumId w:val="54"/>
  </w:num>
  <w:num w:numId="72">
    <w:abstractNumId w:val="31"/>
  </w:num>
  <w:num w:numId="73">
    <w:abstractNumId w:val="40"/>
  </w:num>
  <w:num w:numId="74">
    <w:abstractNumId w:val="69"/>
  </w:num>
  <w:num w:numId="75">
    <w:abstractNumId w:val="62"/>
  </w:num>
  <w:num w:numId="76">
    <w:abstractNumId w:val="9"/>
  </w:num>
  <w:num w:numId="77">
    <w:abstractNumId w:val="46"/>
  </w:num>
  <w:num w:numId="78">
    <w:abstractNumId w:val="53"/>
  </w:num>
  <w:num w:numId="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46"/>
    <w:rsid w:val="0000052C"/>
    <w:rsid w:val="0000095B"/>
    <w:rsid w:val="00000BE1"/>
    <w:rsid w:val="00000D42"/>
    <w:rsid w:val="00001B7D"/>
    <w:rsid w:val="000021F5"/>
    <w:rsid w:val="0000277C"/>
    <w:rsid w:val="00002C51"/>
    <w:rsid w:val="00004748"/>
    <w:rsid w:val="000056FD"/>
    <w:rsid w:val="00005A69"/>
    <w:rsid w:val="00005FEE"/>
    <w:rsid w:val="000070D2"/>
    <w:rsid w:val="000071FD"/>
    <w:rsid w:val="00010CA0"/>
    <w:rsid w:val="00010CD6"/>
    <w:rsid w:val="00011121"/>
    <w:rsid w:val="000119F9"/>
    <w:rsid w:val="000124D0"/>
    <w:rsid w:val="00012724"/>
    <w:rsid w:val="00013C07"/>
    <w:rsid w:val="00013FB9"/>
    <w:rsid w:val="000150A9"/>
    <w:rsid w:val="00015114"/>
    <w:rsid w:val="0001542E"/>
    <w:rsid w:val="0001662A"/>
    <w:rsid w:val="00017F92"/>
    <w:rsid w:val="00022304"/>
    <w:rsid w:val="00023711"/>
    <w:rsid w:val="00023804"/>
    <w:rsid w:val="00023C78"/>
    <w:rsid w:val="0002513F"/>
    <w:rsid w:val="000263A5"/>
    <w:rsid w:val="000265A6"/>
    <w:rsid w:val="0002668C"/>
    <w:rsid w:val="00026909"/>
    <w:rsid w:val="00026928"/>
    <w:rsid w:val="00026B39"/>
    <w:rsid w:val="000271BC"/>
    <w:rsid w:val="00027F38"/>
    <w:rsid w:val="0003251E"/>
    <w:rsid w:val="00032BA5"/>
    <w:rsid w:val="00032EE5"/>
    <w:rsid w:val="000337D0"/>
    <w:rsid w:val="00034E7B"/>
    <w:rsid w:val="00036385"/>
    <w:rsid w:val="0003675D"/>
    <w:rsid w:val="00037AE1"/>
    <w:rsid w:val="00037FF4"/>
    <w:rsid w:val="00041235"/>
    <w:rsid w:val="00043EED"/>
    <w:rsid w:val="00044565"/>
    <w:rsid w:val="00044D1D"/>
    <w:rsid w:val="000457EA"/>
    <w:rsid w:val="0004663B"/>
    <w:rsid w:val="0004711F"/>
    <w:rsid w:val="00047C7E"/>
    <w:rsid w:val="00047E59"/>
    <w:rsid w:val="00051B16"/>
    <w:rsid w:val="00051B7F"/>
    <w:rsid w:val="000548F2"/>
    <w:rsid w:val="0005499B"/>
    <w:rsid w:val="00055E55"/>
    <w:rsid w:val="000563F8"/>
    <w:rsid w:val="000564D7"/>
    <w:rsid w:val="000568DA"/>
    <w:rsid w:val="00056A5E"/>
    <w:rsid w:val="00061FEA"/>
    <w:rsid w:val="00063208"/>
    <w:rsid w:val="000638BF"/>
    <w:rsid w:val="00064A49"/>
    <w:rsid w:val="00064C9A"/>
    <w:rsid w:val="000651A7"/>
    <w:rsid w:val="0006568E"/>
    <w:rsid w:val="00065826"/>
    <w:rsid w:val="000667B0"/>
    <w:rsid w:val="000668C7"/>
    <w:rsid w:val="0006706B"/>
    <w:rsid w:val="00070E55"/>
    <w:rsid w:val="0007127A"/>
    <w:rsid w:val="000718EE"/>
    <w:rsid w:val="0007240C"/>
    <w:rsid w:val="000725D4"/>
    <w:rsid w:val="0007344D"/>
    <w:rsid w:val="00073C11"/>
    <w:rsid w:val="000740EE"/>
    <w:rsid w:val="000750B6"/>
    <w:rsid w:val="0007535B"/>
    <w:rsid w:val="000767AF"/>
    <w:rsid w:val="000778B2"/>
    <w:rsid w:val="000779A3"/>
    <w:rsid w:val="00077C07"/>
    <w:rsid w:val="00077D8F"/>
    <w:rsid w:val="00080574"/>
    <w:rsid w:val="00080A1A"/>
    <w:rsid w:val="00081207"/>
    <w:rsid w:val="00081A62"/>
    <w:rsid w:val="0008229A"/>
    <w:rsid w:val="0008242A"/>
    <w:rsid w:val="00082E61"/>
    <w:rsid w:val="000845BD"/>
    <w:rsid w:val="00085780"/>
    <w:rsid w:val="00085ABE"/>
    <w:rsid w:val="00086045"/>
    <w:rsid w:val="000866F3"/>
    <w:rsid w:val="000868E2"/>
    <w:rsid w:val="00090840"/>
    <w:rsid w:val="000908B7"/>
    <w:rsid w:val="00090FD6"/>
    <w:rsid w:val="0009187C"/>
    <w:rsid w:val="00092576"/>
    <w:rsid w:val="00092791"/>
    <w:rsid w:val="00092B8C"/>
    <w:rsid w:val="00092E5A"/>
    <w:rsid w:val="00092FA5"/>
    <w:rsid w:val="00094384"/>
    <w:rsid w:val="00095542"/>
    <w:rsid w:val="000958DC"/>
    <w:rsid w:val="00096FD3"/>
    <w:rsid w:val="00097493"/>
    <w:rsid w:val="000A0196"/>
    <w:rsid w:val="000A02B7"/>
    <w:rsid w:val="000A0C4B"/>
    <w:rsid w:val="000A0ED1"/>
    <w:rsid w:val="000A1BD6"/>
    <w:rsid w:val="000A1F22"/>
    <w:rsid w:val="000A3582"/>
    <w:rsid w:val="000A38D7"/>
    <w:rsid w:val="000A5D67"/>
    <w:rsid w:val="000A62BD"/>
    <w:rsid w:val="000A6B48"/>
    <w:rsid w:val="000A6B92"/>
    <w:rsid w:val="000A7354"/>
    <w:rsid w:val="000A7A1C"/>
    <w:rsid w:val="000A7F06"/>
    <w:rsid w:val="000B0324"/>
    <w:rsid w:val="000B07BB"/>
    <w:rsid w:val="000B0B14"/>
    <w:rsid w:val="000B124D"/>
    <w:rsid w:val="000B15AC"/>
    <w:rsid w:val="000B1AEF"/>
    <w:rsid w:val="000B233E"/>
    <w:rsid w:val="000B3538"/>
    <w:rsid w:val="000B3703"/>
    <w:rsid w:val="000B410C"/>
    <w:rsid w:val="000B5283"/>
    <w:rsid w:val="000B530B"/>
    <w:rsid w:val="000B59A6"/>
    <w:rsid w:val="000B5B04"/>
    <w:rsid w:val="000B74B7"/>
    <w:rsid w:val="000B770B"/>
    <w:rsid w:val="000B7D2F"/>
    <w:rsid w:val="000C257A"/>
    <w:rsid w:val="000C4398"/>
    <w:rsid w:val="000C4BBD"/>
    <w:rsid w:val="000C584A"/>
    <w:rsid w:val="000C5B2F"/>
    <w:rsid w:val="000C6B3A"/>
    <w:rsid w:val="000C6C53"/>
    <w:rsid w:val="000C72F5"/>
    <w:rsid w:val="000C75A7"/>
    <w:rsid w:val="000D17E1"/>
    <w:rsid w:val="000D1EED"/>
    <w:rsid w:val="000D2096"/>
    <w:rsid w:val="000D38CF"/>
    <w:rsid w:val="000D3F55"/>
    <w:rsid w:val="000D504A"/>
    <w:rsid w:val="000D5A20"/>
    <w:rsid w:val="000D6051"/>
    <w:rsid w:val="000D6097"/>
    <w:rsid w:val="000D6415"/>
    <w:rsid w:val="000D688D"/>
    <w:rsid w:val="000D6B37"/>
    <w:rsid w:val="000D6E9F"/>
    <w:rsid w:val="000E051D"/>
    <w:rsid w:val="000E0C14"/>
    <w:rsid w:val="000E133F"/>
    <w:rsid w:val="000E153F"/>
    <w:rsid w:val="000E2443"/>
    <w:rsid w:val="000E2704"/>
    <w:rsid w:val="000E27CE"/>
    <w:rsid w:val="000E31B0"/>
    <w:rsid w:val="000E432B"/>
    <w:rsid w:val="000E509B"/>
    <w:rsid w:val="000E5687"/>
    <w:rsid w:val="000E598C"/>
    <w:rsid w:val="000E73CA"/>
    <w:rsid w:val="000F307D"/>
    <w:rsid w:val="000F3735"/>
    <w:rsid w:val="000F3946"/>
    <w:rsid w:val="000F4510"/>
    <w:rsid w:val="000F60B7"/>
    <w:rsid w:val="001020F2"/>
    <w:rsid w:val="00102256"/>
    <w:rsid w:val="00102A19"/>
    <w:rsid w:val="00103532"/>
    <w:rsid w:val="00103EDD"/>
    <w:rsid w:val="001045A6"/>
    <w:rsid w:val="00105CE1"/>
    <w:rsid w:val="00106289"/>
    <w:rsid w:val="00106374"/>
    <w:rsid w:val="00106438"/>
    <w:rsid w:val="00106831"/>
    <w:rsid w:val="00107461"/>
    <w:rsid w:val="00107795"/>
    <w:rsid w:val="0011082E"/>
    <w:rsid w:val="0011152C"/>
    <w:rsid w:val="00111A7B"/>
    <w:rsid w:val="00112683"/>
    <w:rsid w:val="001142A3"/>
    <w:rsid w:val="00116C40"/>
    <w:rsid w:val="00116CDB"/>
    <w:rsid w:val="00117224"/>
    <w:rsid w:val="001173B0"/>
    <w:rsid w:val="00120F53"/>
    <w:rsid w:val="00121362"/>
    <w:rsid w:val="00121A92"/>
    <w:rsid w:val="00122000"/>
    <w:rsid w:val="0012228D"/>
    <w:rsid w:val="00122D5E"/>
    <w:rsid w:val="00123138"/>
    <w:rsid w:val="00123CCE"/>
    <w:rsid w:val="00124033"/>
    <w:rsid w:val="0012463B"/>
    <w:rsid w:val="0012720A"/>
    <w:rsid w:val="00127F45"/>
    <w:rsid w:val="00130006"/>
    <w:rsid w:val="001302B0"/>
    <w:rsid w:val="00130312"/>
    <w:rsid w:val="0013292C"/>
    <w:rsid w:val="00132BD3"/>
    <w:rsid w:val="00132CEC"/>
    <w:rsid w:val="00133473"/>
    <w:rsid w:val="00133C54"/>
    <w:rsid w:val="00133FF2"/>
    <w:rsid w:val="001366BF"/>
    <w:rsid w:val="00136F22"/>
    <w:rsid w:val="00136FE4"/>
    <w:rsid w:val="00137F29"/>
    <w:rsid w:val="00140850"/>
    <w:rsid w:val="0014087A"/>
    <w:rsid w:val="00140B6F"/>
    <w:rsid w:val="00140F88"/>
    <w:rsid w:val="00141111"/>
    <w:rsid w:val="0014245F"/>
    <w:rsid w:val="001434FB"/>
    <w:rsid w:val="001455AE"/>
    <w:rsid w:val="001468C1"/>
    <w:rsid w:val="00146CFE"/>
    <w:rsid w:val="00146D12"/>
    <w:rsid w:val="00150B10"/>
    <w:rsid w:val="001511D3"/>
    <w:rsid w:val="001514A0"/>
    <w:rsid w:val="00151C11"/>
    <w:rsid w:val="00153914"/>
    <w:rsid w:val="00154824"/>
    <w:rsid w:val="00154FF4"/>
    <w:rsid w:val="00155ECB"/>
    <w:rsid w:val="0015600B"/>
    <w:rsid w:val="0015668A"/>
    <w:rsid w:val="00156979"/>
    <w:rsid w:val="0015699E"/>
    <w:rsid w:val="00156B58"/>
    <w:rsid w:val="00160577"/>
    <w:rsid w:val="00160D46"/>
    <w:rsid w:val="00160DC9"/>
    <w:rsid w:val="00161064"/>
    <w:rsid w:val="00161122"/>
    <w:rsid w:val="001612D4"/>
    <w:rsid w:val="00161E73"/>
    <w:rsid w:val="00162908"/>
    <w:rsid w:val="0016297B"/>
    <w:rsid w:val="00162BAE"/>
    <w:rsid w:val="0016348D"/>
    <w:rsid w:val="00163E07"/>
    <w:rsid w:val="00163E65"/>
    <w:rsid w:val="00164B69"/>
    <w:rsid w:val="00164C97"/>
    <w:rsid w:val="001653D9"/>
    <w:rsid w:val="00165F87"/>
    <w:rsid w:val="0016625E"/>
    <w:rsid w:val="00166726"/>
    <w:rsid w:val="00167D6D"/>
    <w:rsid w:val="00171839"/>
    <w:rsid w:val="00171CD4"/>
    <w:rsid w:val="001725C6"/>
    <w:rsid w:val="00172B88"/>
    <w:rsid w:val="001734C8"/>
    <w:rsid w:val="00173711"/>
    <w:rsid w:val="001766B8"/>
    <w:rsid w:val="00177468"/>
    <w:rsid w:val="00177F88"/>
    <w:rsid w:val="00181DEC"/>
    <w:rsid w:val="00182577"/>
    <w:rsid w:val="00182CFE"/>
    <w:rsid w:val="0018389A"/>
    <w:rsid w:val="00184D83"/>
    <w:rsid w:val="00185184"/>
    <w:rsid w:val="00185534"/>
    <w:rsid w:val="001859BB"/>
    <w:rsid w:val="00185BBC"/>
    <w:rsid w:val="001862EC"/>
    <w:rsid w:val="001869D4"/>
    <w:rsid w:val="00187F0F"/>
    <w:rsid w:val="00192252"/>
    <w:rsid w:val="0019249F"/>
    <w:rsid w:val="001927C1"/>
    <w:rsid w:val="00193E95"/>
    <w:rsid w:val="00193ED4"/>
    <w:rsid w:val="001949DE"/>
    <w:rsid w:val="001967FA"/>
    <w:rsid w:val="00196F2B"/>
    <w:rsid w:val="001972BC"/>
    <w:rsid w:val="00197EBC"/>
    <w:rsid w:val="001A05BE"/>
    <w:rsid w:val="001A0845"/>
    <w:rsid w:val="001A1A48"/>
    <w:rsid w:val="001A237A"/>
    <w:rsid w:val="001A2C1B"/>
    <w:rsid w:val="001A4BB7"/>
    <w:rsid w:val="001A4C38"/>
    <w:rsid w:val="001A4FEA"/>
    <w:rsid w:val="001A5338"/>
    <w:rsid w:val="001A54BE"/>
    <w:rsid w:val="001A5891"/>
    <w:rsid w:val="001A6BEE"/>
    <w:rsid w:val="001A71BD"/>
    <w:rsid w:val="001A7754"/>
    <w:rsid w:val="001B010B"/>
    <w:rsid w:val="001B02E4"/>
    <w:rsid w:val="001B0896"/>
    <w:rsid w:val="001B11C1"/>
    <w:rsid w:val="001B228C"/>
    <w:rsid w:val="001B2607"/>
    <w:rsid w:val="001B331B"/>
    <w:rsid w:val="001B483D"/>
    <w:rsid w:val="001B50D1"/>
    <w:rsid w:val="001B5DC1"/>
    <w:rsid w:val="001B6729"/>
    <w:rsid w:val="001B6D5F"/>
    <w:rsid w:val="001B7233"/>
    <w:rsid w:val="001C05FE"/>
    <w:rsid w:val="001C0832"/>
    <w:rsid w:val="001C0CCB"/>
    <w:rsid w:val="001C0E7B"/>
    <w:rsid w:val="001C206B"/>
    <w:rsid w:val="001C2602"/>
    <w:rsid w:val="001C3C1B"/>
    <w:rsid w:val="001C3D7C"/>
    <w:rsid w:val="001C3EA6"/>
    <w:rsid w:val="001C46B2"/>
    <w:rsid w:val="001C4794"/>
    <w:rsid w:val="001C538B"/>
    <w:rsid w:val="001C64C5"/>
    <w:rsid w:val="001C64D4"/>
    <w:rsid w:val="001C6B30"/>
    <w:rsid w:val="001D002F"/>
    <w:rsid w:val="001D0A08"/>
    <w:rsid w:val="001D1328"/>
    <w:rsid w:val="001D1EB0"/>
    <w:rsid w:val="001D2129"/>
    <w:rsid w:val="001D26D9"/>
    <w:rsid w:val="001D34D6"/>
    <w:rsid w:val="001D3996"/>
    <w:rsid w:val="001D39D4"/>
    <w:rsid w:val="001D44A3"/>
    <w:rsid w:val="001D50EE"/>
    <w:rsid w:val="001D51D4"/>
    <w:rsid w:val="001D61DB"/>
    <w:rsid w:val="001D636A"/>
    <w:rsid w:val="001D67E2"/>
    <w:rsid w:val="001D6D30"/>
    <w:rsid w:val="001D7713"/>
    <w:rsid w:val="001D78CE"/>
    <w:rsid w:val="001E0210"/>
    <w:rsid w:val="001E0283"/>
    <w:rsid w:val="001E1BEC"/>
    <w:rsid w:val="001E1C0C"/>
    <w:rsid w:val="001E2169"/>
    <w:rsid w:val="001E2944"/>
    <w:rsid w:val="001E2D85"/>
    <w:rsid w:val="001E35A0"/>
    <w:rsid w:val="001E44F8"/>
    <w:rsid w:val="001E5AB7"/>
    <w:rsid w:val="001E6E1F"/>
    <w:rsid w:val="001E738F"/>
    <w:rsid w:val="001E74D2"/>
    <w:rsid w:val="001E7854"/>
    <w:rsid w:val="001F08C1"/>
    <w:rsid w:val="001F2DE4"/>
    <w:rsid w:val="001F2E40"/>
    <w:rsid w:val="001F32BD"/>
    <w:rsid w:val="001F3B06"/>
    <w:rsid w:val="001F3E18"/>
    <w:rsid w:val="001F43F9"/>
    <w:rsid w:val="001F6193"/>
    <w:rsid w:val="001F6591"/>
    <w:rsid w:val="001F7167"/>
    <w:rsid w:val="001F7392"/>
    <w:rsid w:val="001F7672"/>
    <w:rsid w:val="001F78D4"/>
    <w:rsid w:val="001F7D7C"/>
    <w:rsid w:val="002008B6"/>
    <w:rsid w:val="00201175"/>
    <w:rsid w:val="0020287A"/>
    <w:rsid w:val="002028E4"/>
    <w:rsid w:val="00203673"/>
    <w:rsid w:val="002036D7"/>
    <w:rsid w:val="00204695"/>
    <w:rsid w:val="002046B2"/>
    <w:rsid w:val="00205219"/>
    <w:rsid w:val="0020551E"/>
    <w:rsid w:val="00205871"/>
    <w:rsid w:val="00206973"/>
    <w:rsid w:val="00206B87"/>
    <w:rsid w:val="00206C5D"/>
    <w:rsid w:val="00206C74"/>
    <w:rsid w:val="00206D6B"/>
    <w:rsid w:val="0021089C"/>
    <w:rsid w:val="00210BCF"/>
    <w:rsid w:val="00211947"/>
    <w:rsid w:val="00212195"/>
    <w:rsid w:val="00212288"/>
    <w:rsid w:val="002129EC"/>
    <w:rsid w:val="00213575"/>
    <w:rsid w:val="0021514A"/>
    <w:rsid w:val="0021541D"/>
    <w:rsid w:val="0021622C"/>
    <w:rsid w:val="002162F4"/>
    <w:rsid w:val="002168D2"/>
    <w:rsid w:val="00216F30"/>
    <w:rsid w:val="00221777"/>
    <w:rsid w:val="0022179D"/>
    <w:rsid w:val="002222B4"/>
    <w:rsid w:val="00222FCF"/>
    <w:rsid w:val="00223037"/>
    <w:rsid w:val="0022374B"/>
    <w:rsid w:val="00223F5C"/>
    <w:rsid w:val="0022576E"/>
    <w:rsid w:val="002265F0"/>
    <w:rsid w:val="00226C8F"/>
    <w:rsid w:val="00226F79"/>
    <w:rsid w:val="00227E94"/>
    <w:rsid w:val="00227EBB"/>
    <w:rsid w:val="00230249"/>
    <w:rsid w:val="00230CE7"/>
    <w:rsid w:val="00230D20"/>
    <w:rsid w:val="00231298"/>
    <w:rsid w:val="002321C4"/>
    <w:rsid w:val="00232755"/>
    <w:rsid w:val="0023288E"/>
    <w:rsid w:val="00233849"/>
    <w:rsid w:val="002341BF"/>
    <w:rsid w:val="00234CC1"/>
    <w:rsid w:val="00234CEB"/>
    <w:rsid w:val="00235B73"/>
    <w:rsid w:val="00235BE9"/>
    <w:rsid w:val="00237235"/>
    <w:rsid w:val="00240842"/>
    <w:rsid w:val="00241125"/>
    <w:rsid w:val="002412DB"/>
    <w:rsid w:val="0024206A"/>
    <w:rsid w:val="00242195"/>
    <w:rsid w:val="002422B7"/>
    <w:rsid w:val="002424AF"/>
    <w:rsid w:val="00242DFF"/>
    <w:rsid w:val="00243A03"/>
    <w:rsid w:val="00243B0E"/>
    <w:rsid w:val="00244263"/>
    <w:rsid w:val="00245A32"/>
    <w:rsid w:val="0024754C"/>
    <w:rsid w:val="00247608"/>
    <w:rsid w:val="00247B80"/>
    <w:rsid w:val="00250589"/>
    <w:rsid w:val="00250C80"/>
    <w:rsid w:val="00251DF0"/>
    <w:rsid w:val="00251F12"/>
    <w:rsid w:val="0025488E"/>
    <w:rsid w:val="00254E03"/>
    <w:rsid w:val="002562EC"/>
    <w:rsid w:val="002577E2"/>
    <w:rsid w:val="00260B76"/>
    <w:rsid w:val="0026245E"/>
    <w:rsid w:val="0026246D"/>
    <w:rsid w:val="002624B9"/>
    <w:rsid w:val="00262B9E"/>
    <w:rsid w:val="00262BD1"/>
    <w:rsid w:val="00262C53"/>
    <w:rsid w:val="00262D9F"/>
    <w:rsid w:val="00263115"/>
    <w:rsid w:val="002633BC"/>
    <w:rsid w:val="002633E6"/>
    <w:rsid w:val="00263C51"/>
    <w:rsid w:val="002649BE"/>
    <w:rsid w:val="00265A5E"/>
    <w:rsid w:val="00265AD8"/>
    <w:rsid w:val="00265C63"/>
    <w:rsid w:val="00266703"/>
    <w:rsid w:val="00266723"/>
    <w:rsid w:val="00266E98"/>
    <w:rsid w:val="00267121"/>
    <w:rsid w:val="00267369"/>
    <w:rsid w:val="002673D7"/>
    <w:rsid w:val="0026764C"/>
    <w:rsid w:val="00267C7F"/>
    <w:rsid w:val="002707DC"/>
    <w:rsid w:val="00271D79"/>
    <w:rsid w:val="00272A5B"/>
    <w:rsid w:val="00273299"/>
    <w:rsid w:val="00273D16"/>
    <w:rsid w:val="0027620F"/>
    <w:rsid w:val="00277200"/>
    <w:rsid w:val="00280312"/>
    <w:rsid w:val="00280353"/>
    <w:rsid w:val="00281179"/>
    <w:rsid w:val="0028163E"/>
    <w:rsid w:val="0028314F"/>
    <w:rsid w:val="002838B2"/>
    <w:rsid w:val="00285684"/>
    <w:rsid w:val="002860BE"/>
    <w:rsid w:val="002863A1"/>
    <w:rsid w:val="002868F3"/>
    <w:rsid w:val="00286A28"/>
    <w:rsid w:val="00286D10"/>
    <w:rsid w:val="002871BC"/>
    <w:rsid w:val="00287D2C"/>
    <w:rsid w:val="00287E2A"/>
    <w:rsid w:val="00290476"/>
    <w:rsid w:val="00290A34"/>
    <w:rsid w:val="00290AA3"/>
    <w:rsid w:val="00291207"/>
    <w:rsid w:val="00291B4B"/>
    <w:rsid w:val="002932FB"/>
    <w:rsid w:val="002942EC"/>
    <w:rsid w:val="002953BC"/>
    <w:rsid w:val="002959AD"/>
    <w:rsid w:val="00295A1D"/>
    <w:rsid w:val="00296A27"/>
    <w:rsid w:val="00296E76"/>
    <w:rsid w:val="002972B4"/>
    <w:rsid w:val="002A2138"/>
    <w:rsid w:val="002A38D1"/>
    <w:rsid w:val="002A3B3B"/>
    <w:rsid w:val="002A3D7D"/>
    <w:rsid w:val="002A4D5F"/>
    <w:rsid w:val="002A65E8"/>
    <w:rsid w:val="002A6C99"/>
    <w:rsid w:val="002B1B7D"/>
    <w:rsid w:val="002B1F98"/>
    <w:rsid w:val="002B3B7A"/>
    <w:rsid w:val="002B4E45"/>
    <w:rsid w:val="002B75D1"/>
    <w:rsid w:val="002B7699"/>
    <w:rsid w:val="002B7FF8"/>
    <w:rsid w:val="002C01C4"/>
    <w:rsid w:val="002C01FC"/>
    <w:rsid w:val="002C120D"/>
    <w:rsid w:val="002C1E2D"/>
    <w:rsid w:val="002C21D7"/>
    <w:rsid w:val="002C2597"/>
    <w:rsid w:val="002C3B9F"/>
    <w:rsid w:val="002C6A12"/>
    <w:rsid w:val="002C6D5A"/>
    <w:rsid w:val="002C6D97"/>
    <w:rsid w:val="002C7666"/>
    <w:rsid w:val="002D0C0E"/>
    <w:rsid w:val="002D0C25"/>
    <w:rsid w:val="002D130E"/>
    <w:rsid w:val="002D1E4B"/>
    <w:rsid w:val="002D1FDE"/>
    <w:rsid w:val="002D202C"/>
    <w:rsid w:val="002D22DE"/>
    <w:rsid w:val="002D279F"/>
    <w:rsid w:val="002D36E7"/>
    <w:rsid w:val="002D557E"/>
    <w:rsid w:val="002D5C6F"/>
    <w:rsid w:val="002D6EB4"/>
    <w:rsid w:val="002D7B32"/>
    <w:rsid w:val="002D7DED"/>
    <w:rsid w:val="002E1302"/>
    <w:rsid w:val="002E1430"/>
    <w:rsid w:val="002E2C09"/>
    <w:rsid w:val="002E4E72"/>
    <w:rsid w:val="002E4F65"/>
    <w:rsid w:val="002E6A54"/>
    <w:rsid w:val="002E7BD1"/>
    <w:rsid w:val="002E7E87"/>
    <w:rsid w:val="002F09C6"/>
    <w:rsid w:val="002F13E7"/>
    <w:rsid w:val="002F144E"/>
    <w:rsid w:val="002F14A5"/>
    <w:rsid w:val="002F188A"/>
    <w:rsid w:val="002F2956"/>
    <w:rsid w:val="002F33DD"/>
    <w:rsid w:val="002F6509"/>
    <w:rsid w:val="002F65C5"/>
    <w:rsid w:val="002F71F9"/>
    <w:rsid w:val="002F737B"/>
    <w:rsid w:val="002F7C42"/>
    <w:rsid w:val="00300525"/>
    <w:rsid w:val="00300DCE"/>
    <w:rsid w:val="003032EB"/>
    <w:rsid w:val="00304333"/>
    <w:rsid w:val="00304611"/>
    <w:rsid w:val="00304778"/>
    <w:rsid w:val="003048FB"/>
    <w:rsid w:val="00305166"/>
    <w:rsid w:val="00305ADC"/>
    <w:rsid w:val="00305FE7"/>
    <w:rsid w:val="00307510"/>
    <w:rsid w:val="00307562"/>
    <w:rsid w:val="0030797D"/>
    <w:rsid w:val="00307C69"/>
    <w:rsid w:val="00307E71"/>
    <w:rsid w:val="00311512"/>
    <w:rsid w:val="00312A86"/>
    <w:rsid w:val="003140EF"/>
    <w:rsid w:val="003145AD"/>
    <w:rsid w:val="0031461C"/>
    <w:rsid w:val="00315218"/>
    <w:rsid w:val="00315E7D"/>
    <w:rsid w:val="003208A1"/>
    <w:rsid w:val="00320D28"/>
    <w:rsid w:val="00321C97"/>
    <w:rsid w:val="00321D34"/>
    <w:rsid w:val="00321DBD"/>
    <w:rsid w:val="003220FF"/>
    <w:rsid w:val="003235B1"/>
    <w:rsid w:val="003236A2"/>
    <w:rsid w:val="003237E5"/>
    <w:rsid w:val="0032455E"/>
    <w:rsid w:val="00326169"/>
    <w:rsid w:val="003265CA"/>
    <w:rsid w:val="00327456"/>
    <w:rsid w:val="00327891"/>
    <w:rsid w:val="00327AD0"/>
    <w:rsid w:val="00327BBE"/>
    <w:rsid w:val="00327F3B"/>
    <w:rsid w:val="00327F4F"/>
    <w:rsid w:val="00330216"/>
    <w:rsid w:val="0033107C"/>
    <w:rsid w:val="003312C6"/>
    <w:rsid w:val="00331479"/>
    <w:rsid w:val="00331AA7"/>
    <w:rsid w:val="00331E48"/>
    <w:rsid w:val="00332B82"/>
    <w:rsid w:val="00334738"/>
    <w:rsid w:val="003350BC"/>
    <w:rsid w:val="00335BF8"/>
    <w:rsid w:val="00336139"/>
    <w:rsid w:val="003369B6"/>
    <w:rsid w:val="003378F9"/>
    <w:rsid w:val="00337C5D"/>
    <w:rsid w:val="003421F6"/>
    <w:rsid w:val="003428A6"/>
    <w:rsid w:val="0034687C"/>
    <w:rsid w:val="003468A3"/>
    <w:rsid w:val="00347BF7"/>
    <w:rsid w:val="00347FB7"/>
    <w:rsid w:val="00350DA9"/>
    <w:rsid w:val="00351A20"/>
    <w:rsid w:val="00352BC3"/>
    <w:rsid w:val="003531AB"/>
    <w:rsid w:val="00353506"/>
    <w:rsid w:val="003537FB"/>
    <w:rsid w:val="00353AA3"/>
    <w:rsid w:val="00353FA8"/>
    <w:rsid w:val="0035401B"/>
    <w:rsid w:val="003545EA"/>
    <w:rsid w:val="003546E1"/>
    <w:rsid w:val="00354855"/>
    <w:rsid w:val="00354D26"/>
    <w:rsid w:val="00354EFA"/>
    <w:rsid w:val="003558E8"/>
    <w:rsid w:val="00355C5C"/>
    <w:rsid w:val="00356211"/>
    <w:rsid w:val="0035671B"/>
    <w:rsid w:val="00356C81"/>
    <w:rsid w:val="0036051F"/>
    <w:rsid w:val="00360EE3"/>
    <w:rsid w:val="00360F8B"/>
    <w:rsid w:val="00361BDE"/>
    <w:rsid w:val="003638AF"/>
    <w:rsid w:val="003640EB"/>
    <w:rsid w:val="00364BB9"/>
    <w:rsid w:val="003656D4"/>
    <w:rsid w:val="00365D26"/>
    <w:rsid w:val="00366561"/>
    <w:rsid w:val="0036764C"/>
    <w:rsid w:val="003702A8"/>
    <w:rsid w:val="00370E2A"/>
    <w:rsid w:val="0037197A"/>
    <w:rsid w:val="00372570"/>
    <w:rsid w:val="00373B82"/>
    <w:rsid w:val="0037403B"/>
    <w:rsid w:val="003740BF"/>
    <w:rsid w:val="003743FF"/>
    <w:rsid w:val="00374ECF"/>
    <w:rsid w:val="00374EDC"/>
    <w:rsid w:val="00375002"/>
    <w:rsid w:val="00377E40"/>
    <w:rsid w:val="00381B7E"/>
    <w:rsid w:val="003824C4"/>
    <w:rsid w:val="0038474C"/>
    <w:rsid w:val="0038493E"/>
    <w:rsid w:val="00384F2E"/>
    <w:rsid w:val="00385090"/>
    <w:rsid w:val="00385E49"/>
    <w:rsid w:val="00385F96"/>
    <w:rsid w:val="00387933"/>
    <w:rsid w:val="00387E38"/>
    <w:rsid w:val="00387E93"/>
    <w:rsid w:val="00390B67"/>
    <w:rsid w:val="00390FC9"/>
    <w:rsid w:val="00392C01"/>
    <w:rsid w:val="00393A85"/>
    <w:rsid w:val="003943F2"/>
    <w:rsid w:val="0039564C"/>
    <w:rsid w:val="00395668"/>
    <w:rsid w:val="00396132"/>
    <w:rsid w:val="00396211"/>
    <w:rsid w:val="00396E2A"/>
    <w:rsid w:val="0039793D"/>
    <w:rsid w:val="00397D10"/>
    <w:rsid w:val="003A0023"/>
    <w:rsid w:val="003A02E7"/>
    <w:rsid w:val="003A0EF7"/>
    <w:rsid w:val="003A13DB"/>
    <w:rsid w:val="003A2844"/>
    <w:rsid w:val="003A2DDA"/>
    <w:rsid w:val="003A6921"/>
    <w:rsid w:val="003A70E9"/>
    <w:rsid w:val="003A75D9"/>
    <w:rsid w:val="003A7E50"/>
    <w:rsid w:val="003B0B1D"/>
    <w:rsid w:val="003B0EFE"/>
    <w:rsid w:val="003B132F"/>
    <w:rsid w:val="003B14BC"/>
    <w:rsid w:val="003B1D15"/>
    <w:rsid w:val="003B2B54"/>
    <w:rsid w:val="003B2D71"/>
    <w:rsid w:val="003B3319"/>
    <w:rsid w:val="003B3986"/>
    <w:rsid w:val="003B3E38"/>
    <w:rsid w:val="003B5C65"/>
    <w:rsid w:val="003B62AA"/>
    <w:rsid w:val="003B6C2F"/>
    <w:rsid w:val="003B6C68"/>
    <w:rsid w:val="003B7C17"/>
    <w:rsid w:val="003B7E41"/>
    <w:rsid w:val="003C035C"/>
    <w:rsid w:val="003C0593"/>
    <w:rsid w:val="003C068C"/>
    <w:rsid w:val="003C0A69"/>
    <w:rsid w:val="003C0F98"/>
    <w:rsid w:val="003C13B0"/>
    <w:rsid w:val="003C14FB"/>
    <w:rsid w:val="003C20DD"/>
    <w:rsid w:val="003C212D"/>
    <w:rsid w:val="003C3012"/>
    <w:rsid w:val="003C31B4"/>
    <w:rsid w:val="003C363E"/>
    <w:rsid w:val="003C4F5E"/>
    <w:rsid w:val="003C4FAC"/>
    <w:rsid w:val="003C6A31"/>
    <w:rsid w:val="003C71BB"/>
    <w:rsid w:val="003D08C8"/>
    <w:rsid w:val="003D09E1"/>
    <w:rsid w:val="003D0C09"/>
    <w:rsid w:val="003D0CA7"/>
    <w:rsid w:val="003D0F1E"/>
    <w:rsid w:val="003D1053"/>
    <w:rsid w:val="003D129E"/>
    <w:rsid w:val="003D139D"/>
    <w:rsid w:val="003D23B5"/>
    <w:rsid w:val="003D2F24"/>
    <w:rsid w:val="003D3EF6"/>
    <w:rsid w:val="003D4BB0"/>
    <w:rsid w:val="003D4FBB"/>
    <w:rsid w:val="003D5D8B"/>
    <w:rsid w:val="003D6524"/>
    <w:rsid w:val="003D6E58"/>
    <w:rsid w:val="003D7434"/>
    <w:rsid w:val="003D760C"/>
    <w:rsid w:val="003D7A2E"/>
    <w:rsid w:val="003D7A88"/>
    <w:rsid w:val="003D7D59"/>
    <w:rsid w:val="003E00F5"/>
    <w:rsid w:val="003E038A"/>
    <w:rsid w:val="003E041E"/>
    <w:rsid w:val="003E1214"/>
    <w:rsid w:val="003E13E8"/>
    <w:rsid w:val="003E17DF"/>
    <w:rsid w:val="003E1C10"/>
    <w:rsid w:val="003E2286"/>
    <w:rsid w:val="003E2ABC"/>
    <w:rsid w:val="003E2BC0"/>
    <w:rsid w:val="003E58A7"/>
    <w:rsid w:val="003E5A90"/>
    <w:rsid w:val="003E6DF7"/>
    <w:rsid w:val="003E7A61"/>
    <w:rsid w:val="003F0B0F"/>
    <w:rsid w:val="003F1240"/>
    <w:rsid w:val="003F1383"/>
    <w:rsid w:val="003F1757"/>
    <w:rsid w:val="003F21CC"/>
    <w:rsid w:val="003F239D"/>
    <w:rsid w:val="003F47C3"/>
    <w:rsid w:val="003F75E3"/>
    <w:rsid w:val="003F7655"/>
    <w:rsid w:val="00400678"/>
    <w:rsid w:val="004010BA"/>
    <w:rsid w:val="004012A2"/>
    <w:rsid w:val="0040179C"/>
    <w:rsid w:val="00401FF5"/>
    <w:rsid w:val="00402064"/>
    <w:rsid w:val="00402F8B"/>
    <w:rsid w:val="00403679"/>
    <w:rsid w:val="00403A52"/>
    <w:rsid w:val="00403D61"/>
    <w:rsid w:val="00404E29"/>
    <w:rsid w:val="00404EE3"/>
    <w:rsid w:val="004058E1"/>
    <w:rsid w:val="004061DB"/>
    <w:rsid w:val="00406377"/>
    <w:rsid w:val="004067FB"/>
    <w:rsid w:val="00406927"/>
    <w:rsid w:val="00406A01"/>
    <w:rsid w:val="004077F6"/>
    <w:rsid w:val="0041003D"/>
    <w:rsid w:val="004105B0"/>
    <w:rsid w:val="004107F9"/>
    <w:rsid w:val="0041153A"/>
    <w:rsid w:val="00411B12"/>
    <w:rsid w:val="00411F9F"/>
    <w:rsid w:val="00413FEB"/>
    <w:rsid w:val="004142DD"/>
    <w:rsid w:val="0041481D"/>
    <w:rsid w:val="00414B57"/>
    <w:rsid w:val="004170F7"/>
    <w:rsid w:val="0041713D"/>
    <w:rsid w:val="00417CB3"/>
    <w:rsid w:val="00421B46"/>
    <w:rsid w:val="00421CA1"/>
    <w:rsid w:val="0042251F"/>
    <w:rsid w:val="00422E14"/>
    <w:rsid w:val="00422EB7"/>
    <w:rsid w:val="004231FD"/>
    <w:rsid w:val="00423D06"/>
    <w:rsid w:val="004244D4"/>
    <w:rsid w:val="004309A8"/>
    <w:rsid w:val="00430EDB"/>
    <w:rsid w:val="00434233"/>
    <w:rsid w:val="004353A7"/>
    <w:rsid w:val="00435F46"/>
    <w:rsid w:val="00436867"/>
    <w:rsid w:val="00437875"/>
    <w:rsid w:val="00437883"/>
    <w:rsid w:val="00437C0C"/>
    <w:rsid w:val="004401E6"/>
    <w:rsid w:val="00441658"/>
    <w:rsid w:val="00441BA2"/>
    <w:rsid w:val="0044225C"/>
    <w:rsid w:val="004426D4"/>
    <w:rsid w:val="00442826"/>
    <w:rsid w:val="00442B53"/>
    <w:rsid w:val="0044477E"/>
    <w:rsid w:val="00447095"/>
    <w:rsid w:val="00447237"/>
    <w:rsid w:val="0044751E"/>
    <w:rsid w:val="00450870"/>
    <w:rsid w:val="00450F08"/>
    <w:rsid w:val="00451BCF"/>
    <w:rsid w:val="00451BE1"/>
    <w:rsid w:val="00452207"/>
    <w:rsid w:val="00452EC5"/>
    <w:rsid w:val="0045313F"/>
    <w:rsid w:val="00454A26"/>
    <w:rsid w:val="00454F87"/>
    <w:rsid w:val="004555B7"/>
    <w:rsid w:val="00455907"/>
    <w:rsid w:val="0045721E"/>
    <w:rsid w:val="00457785"/>
    <w:rsid w:val="00457B8D"/>
    <w:rsid w:val="00457CA0"/>
    <w:rsid w:val="00460C30"/>
    <w:rsid w:val="0046135F"/>
    <w:rsid w:val="00461681"/>
    <w:rsid w:val="0046288D"/>
    <w:rsid w:val="004629AC"/>
    <w:rsid w:val="00462F70"/>
    <w:rsid w:val="00464AB8"/>
    <w:rsid w:val="0046605F"/>
    <w:rsid w:val="00466683"/>
    <w:rsid w:val="00466F81"/>
    <w:rsid w:val="0046798B"/>
    <w:rsid w:val="0047143A"/>
    <w:rsid w:val="0047406B"/>
    <w:rsid w:val="004747EB"/>
    <w:rsid w:val="00474883"/>
    <w:rsid w:val="00474F1D"/>
    <w:rsid w:val="004755A1"/>
    <w:rsid w:val="0047776D"/>
    <w:rsid w:val="00477E54"/>
    <w:rsid w:val="00480A95"/>
    <w:rsid w:val="0048103E"/>
    <w:rsid w:val="00481786"/>
    <w:rsid w:val="00481B41"/>
    <w:rsid w:val="00482511"/>
    <w:rsid w:val="00482609"/>
    <w:rsid w:val="00482AE6"/>
    <w:rsid w:val="004840CB"/>
    <w:rsid w:val="00484B7D"/>
    <w:rsid w:val="00484CAE"/>
    <w:rsid w:val="00486E78"/>
    <w:rsid w:val="0048726F"/>
    <w:rsid w:val="0049066B"/>
    <w:rsid w:val="004907FC"/>
    <w:rsid w:val="004922B8"/>
    <w:rsid w:val="00492BA0"/>
    <w:rsid w:val="004933FA"/>
    <w:rsid w:val="0049362C"/>
    <w:rsid w:val="004943AB"/>
    <w:rsid w:val="00494550"/>
    <w:rsid w:val="00494E58"/>
    <w:rsid w:val="00496099"/>
    <w:rsid w:val="004963E7"/>
    <w:rsid w:val="00496529"/>
    <w:rsid w:val="0049662C"/>
    <w:rsid w:val="004968F1"/>
    <w:rsid w:val="00496E80"/>
    <w:rsid w:val="00496E85"/>
    <w:rsid w:val="00496F12"/>
    <w:rsid w:val="004A04AA"/>
    <w:rsid w:val="004A0B49"/>
    <w:rsid w:val="004A0D14"/>
    <w:rsid w:val="004A1E0C"/>
    <w:rsid w:val="004A2600"/>
    <w:rsid w:val="004A3BB5"/>
    <w:rsid w:val="004A421C"/>
    <w:rsid w:val="004A56DB"/>
    <w:rsid w:val="004A5FD0"/>
    <w:rsid w:val="004A6458"/>
    <w:rsid w:val="004A7A34"/>
    <w:rsid w:val="004A7C4E"/>
    <w:rsid w:val="004B0C67"/>
    <w:rsid w:val="004B17F4"/>
    <w:rsid w:val="004B2690"/>
    <w:rsid w:val="004B2726"/>
    <w:rsid w:val="004B334B"/>
    <w:rsid w:val="004B3954"/>
    <w:rsid w:val="004B4547"/>
    <w:rsid w:val="004B577B"/>
    <w:rsid w:val="004B6848"/>
    <w:rsid w:val="004B69BA"/>
    <w:rsid w:val="004C0645"/>
    <w:rsid w:val="004C0646"/>
    <w:rsid w:val="004C108A"/>
    <w:rsid w:val="004C1DD4"/>
    <w:rsid w:val="004C1F14"/>
    <w:rsid w:val="004C2821"/>
    <w:rsid w:val="004C2F5F"/>
    <w:rsid w:val="004C39CF"/>
    <w:rsid w:val="004C3A32"/>
    <w:rsid w:val="004C461B"/>
    <w:rsid w:val="004C4651"/>
    <w:rsid w:val="004C518E"/>
    <w:rsid w:val="004C6D92"/>
    <w:rsid w:val="004C722E"/>
    <w:rsid w:val="004C7643"/>
    <w:rsid w:val="004C794F"/>
    <w:rsid w:val="004C7E37"/>
    <w:rsid w:val="004D069E"/>
    <w:rsid w:val="004D135A"/>
    <w:rsid w:val="004D4548"/>
    <w:rsid w:val="004D4A84"/>
    <w:rsid w:val="004D517F"/>
    <w:rsid w:val="004D5360"/>
    <w:rsid w:val="004D65BB"/>
    <w:rsid w:val="004E09CB"/>
    <w:rsid w:val="004E1055"/>
    <w:rsid w:val="004E1A7F"/>
    <w:rsid w:val="004E2B2A"/>
    <w:rsid w:val="004E38CF"/>
    <w:rsid w:val="004E4FFC"/>
    <w:rsid w:val="004E6426"/>
    <w:rsid w:val="004E6CBA"/>
    <w:rsid w:val="004F02FA"/>
    <w:rsid w:val="004F09C8"/>
    <w:rsid w:val="004F23E5"/>
    <w:rsid w:val="004F260E"/>
    <w:rsid w:val="004F2FA3"/>
    <w:rsid w:val="004F3387"/>
    <w:rsid w:val="004F348E"/>
    <w:rsid w:val="004F54AC"/>
    <w:rsid w:val="004F55BC"/>
    <w:rsid w:val="004F5888"/>
    <w:rsid w:val="004F6628"/>
    <w:rsid w:val="004F66D3"/>
    <w:rsid w:val="004F766A"/>
    <w:rsid w:val="004F7CA0"/>
    <w:rsid w:val="00500CB9"/>
    <w:rsid w:val="00500D37"/>
    <w:rsid w:val="00500F9F"/>
    <w:rsid w:val="005010EF"/>
    <w:rsid w:val="00502CA2"/>
    <w:rsid w:val="00502D34"/>
    <w:rsid w:val="00503A01"/>
    <w:rsid w:val="00504606"/>
    <w:rsid w:val="005055B9"/>
    <w:rsid w:val="00505920"/>
    <w:rsid w:val="00505F3F"/>
    <w:rsid w:val="005064AB"/>
    <w:rsid w:val="005064BD"/>
    <w:rsid w:val="00507A4D"/>
    <w:rsid w:val="00507C45"/>
    <w:rsid w:val="00507CD4"/>
    <w:rsid w:val="00507EC9"/>
    <w:rsid w:val="005107B3"/>
    <w:rsid w:val="00510B2E"/>
    <w:rsid w:val="00510ECF"/>
    <w:rsid w:val="00511CC2"/>
    <w:rsid w:val="00516ABD"/>
    <w:rsid w:val="005175E1"/>
    <w:rsid w:val="00517EF1"/>
    <w:rsid w:val="0052071D"/>
    <w:rsid w:val="0052085E"/>
    <w:rsid w:val="0052091F"/>
    <w:rsid w:val="00520CF2"/>
    <w:rsid w:val="00520E2E"/>
    <w:rsid w:val="00525386"/>
    <w:rsid w:val="00525A74"/>
    <w:rsid w:val="0052626C"/>
    <w:rsid w:val="005262E4"/>
    <w:rsid w:val="005266EB"/>
    <w:rsid w:val="00526AFA"/>
    <w:rsid w:val="0052712E"/>
    <w:rsid w:val="0052747E"/>
    <w:rsid w:val="0052788C"/>
    <w:rsid w:val="00530C0A"/>
    <w:rsid w:val="00532782"/>
    <w:rsid w:val="0053339C"/>
    <w:rsid w:val="005348B2"/>
    <w:rsid w:val="00534F81"/>
    <w:rsid w:val="00535006"/>
    <w:rsid w:val="00535D79"/>
    <w:rsid w:val="00535DF8"/>
    <w:rsid w:val="005366E0"/>
    <w:rsid w:val="005378F4"/>
    <w:rsid w:val="0053792A"/>
    <w:rsid w:val="005429BC"/>
    <w:rsid w:val="00542D88"/>
    <w:rsid w:val="0054321C"/>
    <w:rsid w:val="0054432F"/>
    <w:rsid w:val="00544B93"/>
    <w:rsid w:val="005460F9"/>
    <w:rsid w:val="00547F15"/>
    <w:rsid w:val="005506FD"/>
    <w:rsid w:val="005511F5"/>
    <w:rsid w:val="00553916"/>
    <w:rsid w:val="00554056"/>
    <w:rsid w:val="00555500"/>
    <w:rsid w:val="0055663E"/>
    <w:rsid w:val="00557416"/>
    <w:rsid w:val="0055741D"/>
    <w:rsid w:val="005602A3"/>
    <w:rsid w:val="00560ACE"/>
    <w:rsid w:val="005635C1"/>
    <w:rsid w:val="00563F0A"/>
    <w:rsid w:val="00564E67"/>
    <w:rsid w:val="00565715"/>
    <w:rsid w:val="00565B4A"/>
    <w:rsid w:val="00566E9E"/>
    <w:rsid w:val="00567302"/>
    <w:rsid w:val="00567B2C"/>
    <w:rsid w:val="00567E9D"/>
    <w:rsid w:val="00570EFE"/>
    <w:rsid w:val="00572365"/>
    <w:rsid w:val="005737B3"/>
    <w:rsid w:val="00573E6D"/>
    <w:rsid w:val="00574C22"/>
    <w:rsid w:val="00574F40"/>
    <w:rsid w:val="005753AC"/>
    <w:rsid w:val="00575657"/>
    <w:rsid w:val="005768D5"/>
    <w:rsid w:val="0057723A"/>
    <w:rsid w:val="00577598"/>
    <w:rsid w:val="00580A61"/>
    <w:rsid w:val="00580F29"/>
    <w:rsid w:val="00582AC5"/>
    <w:rsid w:val="00582D5A"/>
    <w:rsid w:val="00583581"/>
    <w:rsid w:val="00584136"/>
    <w:rsid w:val="00584603"/>
    <w:rsid w:val="00584B35"/>
    <w:rsid w:val="0058663D"/>
    <w:rsid w:val="00586D2B"/>
    <w:rsid w:val="00586FCE"/>
    <w:rsid w:val="00587DC1"/>
    <w:rsid w:val="005914CA"/>
    <w:rsid w:val="00591826"/>
    <w:rsid w:val="00591A68"/>
    <w:rsid w:val="005929C2"/>
    <w:rsid w:val="00592B64"/>
    <w:rsid w:val="00593129"/>
    <w:rsid w:val="005939EA"/>
    <w:rsid w:val="00593F36"/>
    <w:rsid w:val="005941D7"/>
    <w:rsid w:val="00594688"/>
    <w:rsid w:val="005961CB"/>
    <w:rsid w:val="00596C39"/>
    <w:rsid w:val="00596DFE"/>
    <w:rsid w:val="005972E1"/>
    <w:rsid w:val="00597A79"/>
    <w:rsid w:val="00597F88"/>
    <w:rsid w:val="005A2FB0"/>
    <w:rsid w:val="005A3104"/>
    <w:rsid w:val="005A41FB"/>
    <w:rsid w:val="005A424D"/>
    <w:rsid w:val="005A4FC8"/>
    <w:rsid w:val="005A5117"/>
    <w:rsid w:val="005A5944"/>
    <w:rsid w:val="005A62F3"/>
    <w:rsid w:val="005A6AEF"/>
    <w:rsid w:val="005A7A8C"/>
    <w:rsid w:val="005B26F8"/>
    <w:rsid w:val="005B2917"/>
    <w:rsid w:val="005B2DA9"/>
    <w:rsid w:val="005B47CF"/>
    <w:rsid w:val="005B4C6C"/>
    <w:rsid w:val="005B51DD"/>
    <w:rsid w:val="005B5BD1"/>
    <w:rsid w:val="005B5E1C"/>
    <w:rsid w:val="005B6CF0"/>
    <w:rsid w:val="005B750A"/>
    <w:rsid w:val="005B7BEB"/>
    <w:rsid w:val="005B7F4F"/>
    <w:rsid w:val="005C0378"/>
    <w:rsid w:val="005C1B1E"/>
    <w:rsid w:val="005C27D2"/>
    <w:rsid w:val="005C2DC2"/>
    <w:rsid w:val="005C3F88"/>
    <w:rsid w:val="005C475E"/>
    <w:rsid w:val="005C50BB"/>
    <w:rsid w:val="005C6380"/>
    <w:rsid w:val="005C64BB"/>
    <w:rsid w:val="005C653D"/>
    <w:rsid w:val="005D05F3"/>
    <w:rsid w:val="005D0B6B"/>
    <w:rsid w:val="005D0BEE"/>
    <w:rsid w:val="005D1162"/>
    <w:rsid w:val="005D22C8"/>
    <w:rsid w:val="005D2442"/>
    <w:rsid w:val="005D2578"/>
    <w:rsid w:val="005D2922"/>
    <w:rsid w:val="005D4DA3"/>
    <w:rsid w:val="005D5DAC"/>
    <w:rsid w:val="005D651C"/>
    <w:rsid w:val="005D6FDE"/>
    <w:rsid w:val="005D7ADE"/>
    <w:rsid w:val="005D7F40"/>
    <w:rsid w:val="005E08DB"/>
    <w:rsid w:val="005E0F48"/>
    <w:rsid w:val="005E18C2"/>
    <w:rsid w:val="005E22A5"/>
    <w:rsid w:val="005E2C09"/>
    <w:rsid w:val="005E2F02"/>
    <w:rsid w:val="005E2FBD"/>
    <w:rsid w:val="005E3EB2"/>
    <w:rsid w:val="005E4BCC"/>
    <w:rsid w:val="005E58F7"/>
    <w:rsid w:val="005E69F2"/>
    <w:rsid w:val="005E6B3D"/>
    <w:rsid w:val="005F151E"/>
    <w:rsid w:val="005F1C80"/>
    <w:rsid w:val="005F2245"/>
    <w:rsid w:val="005F31C1"/>
    <w:rsid w:val="005F345D"/>
    <w:rsid w:val="005F745E"/>
    <w:rsid w:val="005F79B3"/>
    <w:rsid w:val="00600143"/>
    <w:rsid w:val="006004D6"/>
    <w:rsid w:val="00600503"/>
    <w:rsid w:val="00601C0A"/>
    <w:rsid w:val="006024DB"/>
    <w:rsid w:val="00602BB9"/>
    <w:rsid w:val="0060531B"/>
    <w:rsid w:val="006058D8"/>
    <w:rsid w:val="00605DC1"/>
    <w:rsid w:val="00606A9D"/>
    <w:rsid w:val="00606DDD"/>
    <w:rsid w:val="00607C18"/>
    <w:rsid w:val="00607E75"/>
    <w:rsid w:val="00607F98"/>
    <w:rsid w:val="00611D6E"/>
    <w:rsid w:val="00611E5F"/>
    <w:rsid w:val="006122EB"/>
    <w:rsid w:val="00614298"/>
    <w:rsid w:val="006155A1"/>
    <w:rsid w:val="0061560C"/>
    <w:rsid w:val="0061581B"/>
    <w:rsid w:val="006165EB"/>
    <w:rsid w:val="00616703"/>
    <w:rsid w:val="00616AB4"/>
    <w:rsid w:val="00617521"/>
    <w:rsid w:val="0062135E"/>
    <w:rsid w:val="00621FC6"/>
    <w:rsid w:val="006222EF"/>
    <w:rsid w:val="0062363E"/>
    <w:rsid w:val="00623DC4"/>
    <w:rsid w:val="006252A7"/>
    <w:rsid w:val="006252F4"/>
    <w:rsid w:val="00625B4A"/>
    <w:rsid w:val="00626378"/>
    <w:rsid w:val="00626E7C"/>
    <w:rsid w:val="00627951"/>
    <w:rsid w:val="00627F16"/>
    <w:rsid w:val="00630BA0"/>
    <w:rsid w:val="00631250"/>
    <w:rsid w:val="006312FB"/>
    <w:rsid w:val="006313F4"/>
    <w:rsid w:val="006332EA"/>
    <w:rsid w:val="00633F9E"/>
    <w:rsid w:val="0063440C"/>
    <w:rsid w:val="00634432"/>
    <w:rsid w:val="006354A1"/>
    <w:rsid w:val="006373C9"/>
    <w:rsid w:val="00637547"/>
    <w:rsid w:val="00640666"/>
    <w:rsid w:val="00640696"/>
    <w:rsid w:val="0064189D"/>
    <w:rsid w:val="0064194E"/>
    <w:rsid w:val="00641C62"/>
    <w:rsid w:val="006424A5"/>
    <w:rsid w:val="006435ED"/>
    <w:rsid w:val="006436AE"/>
    <w:rsid w:val="00644250"/>
    <w:rsid w:val="00644418"/>
    <w:rsid w:val="006456E7"/>
    <w:rsid w:val="006460AB"/>
    <w:rsid w:val="006465DB"/>
    <w:rsid w:val="00647102"/>
    <w:rsid w:val="00650A70"/>
    <w:rsid w:val="00654733"/>
    <w:rsid w:val="00655B8F"/>
    <w:rsid w:val="00656A7B"/>
    <w:rsid w:val="00656C23"/>
    <w:rsid w:val="00660C9C"/>
    <w:rsid w:val="006616BE"/>
    <w:rsid w:val="00661D28"/>
    <w:rsid w:val="00661DE7"/>
    <w:rsid w:val="0066293C"/>
    <w:rsid w:val="006636D7"/>
    <w:rsid w:val="00663830"/>
    <w:rsid w:val="00663E74"/>
    <w:rsid w:val="0066414D"/>
    <w:rsid w:val="00666773"/>
    <w:rsid w:val="0066781E"/>
    <w:rsid w:val="006717EC"/>
    <w:rsid w:val="0067214B"/>
    <w:rsid w:val="00672DE6"/>
    <w:rsid w:val="00674AB7"/>
    <w:rsid w:val="00675A86"/>
    <w:rsid w:val="00680B75"/>
    <w:rsid w:val="00682075"/>
    <w:rsid w:val="006828CD"/>
    <w:rsid w:val="00683AC2"/>
    <w:rsid w:val="0068411B"/>
    <w:rsid w:val="006856D3"/>
    <w:rsid w:val="00685A2C"/>
    <w:rsid w:val="00686B5D"/>
    <w:rsid w:val="00686E64"/>
    <w:rsid w:val="00686F6E"/>
    <w:rsid w:val="00687B8F"/>
    <w:rsid w:val="00690100"/>
    <w:rsid w:val="0069044D"/>
    <w:rsid w:val="0069144D"/>
    <w:rsid w:val="00693414"/>
    <w:rsid w:val="00693850"/>
    <w:rsid w:val="006959DF"/>
    <w:rsid w:val="006966B6"/>
    <w:rsid w:val="00697AAF"/>
    <w:rsid w:val="006A221B"/>
    <w:rsid w:val="006A2709"/>
    <w:rsid w:val="006A297C"/>
    <w:rsid w:val="006A361A"/>
    <w:rsid w:val="006A41DF"/>
    <w:rsid w:val="006A4EA7"/>
    <w:rsid w:val="006A5C84"/>
    <w:rsid w:val="006A6318"/>
    <w:rsid w:val="006A73CA"/>
    <w:rsid w:val="006A7F4F"/>
    <w:rsid w:val="006B010D"/>
    <w:rsid w:val="006B01DA"/>
    <w:rsid w:val="006B0D3F"/>
    <w:rsid w:val="006B0DD1"/>
    <w:rsid w:val="006B433D"/>
    <w:rsid w:val="006B53C3"/>
    <w:rsid w:val="006B5A8F"/>
    <w:rsid w:val="006B5EE6"/>
    <w:rsid w:val="006B61BE"/>
    <w:rsid w:val="006B6925"/>
    <w:rsid w:val="006B76D6"/>
    <w:rsid w:val="006B7A03"/>
    <w:rsid w:val="006B7FBB"/>
    <w:rsid w:val="006C03D5"/>
    <w:rsid w:val="006C07F5"/>
    <w:rsid w:val="006C0F35"/>
    <w:rsid w:val="006C20CE"/>
    <w:rsid w:val="006C402E"/>
    <w:rsid w:val="006C4243"/>
    <w:rsid w:val="006C4C62"/>
    <w:rsid w:val="006C4CE4"/>
    <w:rsid w:val="006C4D10"/>
    <w:rsid w:val="006C4F0C"/>
    <w:rsid w:val="006C5550"/>
    <w:rsid w:val="006C69AF"/>
    <w:rsid w:val="006C69F6"/>
    <w:rsid w:val="006C6E41"/>
    <w:rsid w:val="006C7428"/>
    <w:rsid w:val="006D053A"/>
    <w:rsid w:val="006D15D9"/>
    <w:rsid w:val="006D31C7"/>
    <w:rsid w:val="006D31ED"/>
    <w:rsid w:val="006D402A"/>
    <w:rsid w:val="006D488D"/>
    <w:rsid w:val="006D4C2D"/>
    <w:rsid w:val="006D7186"/>
    <w:rsid w:val="006D73D8"/>
    <w:rsid w:val="006D7975"/>
    <w:rsid w:val="006E11B8"/>
    <w:rsid w:val="006E1703"/>
    <w:rsid w:val="006E2034"/>
    <w:rsid w:val="006E27AF"/>
    <w:rsid w:val="006E2BA1"/>
    <w:rsid w:val="006E3140"/>
    <w:rsid w:val="006E3329"/>
    <w:rsid w:val="006E3693"/>
    <w:rsid w:val="006E3B6D"/>
    <w:rsid w:val="006E3CE7"/>
    <w:rsid w:val="006E401C"/>
    <w:rsid w:val="006E5401"/>
    <w:rsid w:val="006E79F4"/>
    <w:rsid w:val="006F02B0"/>
    <w:rsid w:val="006F15EE"/>
    <w:rsid w:val="006F1C0B"/>
    <w:rsid w:val="006F3B89"/>
    <w:rsid w:val="006F4283"/>
    <w:rsid w:val="006F4403"/>
    <w:rsid w:val="006F449E"/>
    <w:rsid w:val="006F54BC"/>
    <w:rsid w:val="006F5DB0"/>
    <w:rsid w:val="006F6659"/>
    <w:rsid w:val="006F7658"/>
    <w:rsid w:val="00701FC0"/>
    <w:rsid w:val="007020B1"/>
    <w:rsid w:val="00702402"/>
    <w:rsid w:val="007024FA"/>
    <w:rsid w:val="007025D9"/>
    <w:rsid w:val="007031BE"/>
    <w:rsid w:val="007037ED"/>
    <w:rsid w:val="00703866"/>
    <w:rsid w:val="00703B4C"/>
    <w:rsid w:val="00704094"/>
    <w:rsid w:val="007042BA"/>
    <w:rsid w:val="00704AB8"/>
    <w:rsid w:val="00706436"/>
    <w:rsid w:val="00707541"/>
    <w:rsid w:val="007077CC"/>
    <w:rsid w:val="00707E97"/>
    <w:rsid w:val="0071195B"/>
    <w:rsid w:val="00712438"/>
    <w:rsid w:val="00712AFE"/>
    <w:rsid w:val="007134FA"/>
    <w:rsid w:val="0071375B"/>
    <w:rsid w:val="007141FA"/>
    <w:rsid w:val="00714200"/>
    <w:rsid w:val="00714271"/>
    <w:rsid w:val="00715A70"/>
    <w:rsid w:val="00715AA5"/>
    <w:rsid w:val="00716146"/>
    <w:rsid w:val="0071651C"/>
    <w:rsid w:val="00716901"/>
    <w:rsid w:val="00717354"/>
    <w:rsid w:val="00717A9A"/>
    <w:rsid w:val="007204F9"/>
    <w:rsid w:val="00720709"/>
    <w:rsid w:val="0072129A"/>
    <w:rsid w:val="00721FB8"/>
    <w:rsid w:val="00723012"/>
    <w:rsid w:val="007232D0"/>
    <w:rsid w:val="00724188"/>
    <w:rsid w:val="00724AC6"/>
    <w:rsid w:val="00724C89"/>
    <w:rsid w:val="00725404"/>
    <w:rsid w:val="00725CA5"/>
    <w:rsid w:val="00725DD5"/>
    <w:rsid w:val="00725F26"/>
    <w:rsid w:val="00726DB0"/>
    <w:rsid w:val="00727240"/>
    <w:rsid w:val="00730957"/>
    <w:rsid w:val="00731F92"/>
    <w:rsid w:val="00732A83"/>
    <w:rsid w:val="0073365C"/>
    <w:rsid w:val="00734D6C"/>
    <w:rsid w:val="007355F7"/>
    <w:rsid w:val="0073574B"/>
    <w:rsid w:val="00735888"/>
    <w:rsid w:val="00735C41"/>
    <w:rsid w:val="00735CD7"/>
    <w:rsid w:val="00736175"/>
    <w:rsid w:val="0073628A"/>
    <w:rsid w:val="007365DF"/>
    <w:rsid w:val="00736BE1"/>
    <w:rsid w:val="00736D42"/>
    <w:rsid w:val="00740241"/>
    <w:rsid w:val="0074039D"/>
    <w:rsid w:val="00741230"/>
    <w:rsid w:val="007412C9"/>
    <w:rsid w:val="00742AF0"/>
    <w:rsid w:val="00743806"/>
    <w:rsid w:val="0074381F"/>
    <w:rsid w:val="00743F27"/>
    <w:rsid w:val="007441D0"/>
    <w:rsid w:val="00744624"/>
    <w:rsid w:val="007451F5"/>
    <w:rsid w:val="00745441"/>
    <w:rsid w:val="00745656"/>
    <w:rsid w:val="00745C63"/>
    <w:rsid w:val="007462B7"/>
    <w:rsid w:val="00746726"/>
    <w:rsid w:val="00747156"/>
    <w:rsid w:val="0074774B"/>
    <w:rsid w:val="007478BB"/>
    <w:rsid w:val="00751129"/>
    <w:rsid w:val="00752241"/>
    <w:rsid w:val="007522B7"/>
    <w:rsid w:val="007524F0"/>
    <w:rsid w:val="007526C7"/>
    <w:rsid w:val="00752EA1"/>
    <w:rsid w:val="00752F2D"/>
    <w:rsid w:val="007539FF"/>
    <w:rsid w:val="007540D9"/>
    <w:rsid w:val="007542B1"/>
    <w:rsid w:val="00754471"/>
    <w:rsid w:val="0075507E"/>
    <w:rsid w:val="00757983"/>
    <w:rsid w:val="00757C5F"/>
    <w:rsid w:val="00760F93"/>
    <w:rsid w:val="00761490"/>
    <w:rsid w:val="00761CE8"/>
    <w:rsid w:val="00762851"/>
    <w:rsid w:val="00763FA6"/>
    <w:rsid w:val="00764148"/>
    <w:rsid w:val="007648D5"/>
    <w:rsid w:val="007648EA"/>
    <w:rsid w:val="0076540D"/>
    <w:rsid w:val="007672E8"/>
    <w:rsid w:val="007674A0"/>
    <w:rsid w:val="007700F4"/>
    <w:rsid w:val="00770786"/>
    <w:rsid w:val="007732EE"/>
    <w:rsid w:val="00774102"/>
    <w:rsid w:val="00774409"/>
    <w:rsid w:val="007754F5"/>
    <w:rsid w:val="007757B8"/>
    <w:rsid w:val="00776B96"/>
    <w:rsid w:val="00776D6C"/>
    <w:rsid w:val="0077731D"/>
    <w:rsid w:val="00777DB8"/>
    <w:rsid w:val="007806F6"/>
    <w:rsid w:val="00780863"/>
    <w:rsid w:val="00781C28"/>
    <w:rsid w:val="007827AC"/>
    <w:rsid w:val="00783A4F"/>
    <w:rsid w:val="00783ADE"/>
    <w:rsid w:val="0078402D"/>
    <w:rsid w:val="00785A10"/>
    <w:rsid w:val="0078795F"/>
    <w:rsid w:val="00787F86"/>
    <w:rsid w:val="007909A0"/>
    <w:rsid w:val="00790F4F"/>
    <w:rsid w:val="007910F0"/>
    <w:rsid w:val="00793C8E"/>
    <w:rsid w:val="00793D7B"/>
    <w:rsid w:val="007942A7"/>
    <w:rsid w:val="00794B79"/>
    <w:rsid w:val="00794BE2"/>
    <w:rsid w:val="00795700"/>
    <w:rsid w:val="00795A6F"/>
    <w:rsid w:val="00795B32"/>
    <w:rsid w:val="00795ED5"/>
    <w:rsid w:val="00795EE6"/>
    <w:rsid w:val="00796A30"/>
    <w:rsid w:val="00797C68"/>
    <w:rsid w:val="007A0635"/>
    <w:rsid w:val="007A216F"/>
    <w:rsid w:val="007A2C88"/>
    <w:rsid w:val="007A3F48"/>
    <w:rsid w:val="007A4CD6"/>
    <w:rsid w:val="007B0675"/>
    <w:rsid w:val="007B0B30"/>
    <w:rsid w:val="007B1962"/>
    <w:rsid w:val="007B2465"/>
    <w:rsid w:val="007B2646"/>
    <w:rsid w:val="007B2947"/>
    <w:rsid w:val="007B43CF"/>
    <w:rsid w:val="007B4687"/>
    <w:rsid w:val="007B4EBE"/>
    <w:rsid w:val="007B5786"/>
    <w:rsid w:val="007B5C67"/>
    <w:rsid w:val="007B6A37"/>
    <w:rsid w:val="007B6B7C"/>
    <w:rsid w:val="007B7B5F"/>
    <w:rsid w:val="007C08AB"/>
    <w:rsid w:val="007C0BF7"/>
    <w:rsid w:val="007C0F71"/>
    <w:rsid w:val="007C1FFE"/>
    <w:rsid w:val="007C27B3"/>
    <w:rsid w:val="007C2CC8"/>
    <w:rsid w:val="007C4189"/>
    <w:rsid w:val="007C4994"/>
    <w:rsid w:val="007C4A43"/>
    <w:rsid w:val="007C5308"/>
    <w:rsid w:val="007C6998"/>
    <w:rsid w:val="007C7284"/>
    <w:rsid w:val="007C7557"/>
    <w:rsid w:val="007D03BA"/>
    <w:rsid w:val="007D04D8"/>
    <w:rsid w:val="007D108C"/>
    <w:rsid w:val="007D1A2C"/>
    <w:rsid w:val="007D3785"/>
    <w:rsid w:val="007D395F"/>
    <w:rsid w:val="007D3E55"/>
    <w:rsid w:val="007D4E0E"/>
    <w:rsid w:val="007D524F"/>
    <w:rsid w:val="007D6662"/>
    <w:rsid w:val="007D6D51"/>
    <w:rsid w:val="007E0E10"/>
    <w:rsid w:val="007E144B"/>
    <w:rsid w:val="007E1E70"/>
    <w:rsid w:val="007E1EF8"/>
    <w:rsid w:val="007E2257"/>
    <w:rsid w:val="007E2CB9"/>
    <w:rsid w:val="007E2D13"/>
    <w:rsid w:val="007E3FBA"/>
    <w:rsid w:val="007E43DE"/>
    <w:rsid w:val="007E44FA"/>
    <w:rsid w:val="007E464E"/>
    <w:rsid w:val="007E4BCB"/>
    <w:rsid w:val="007E4C41"/>
    <w:rsid w:val="007E5D6F"/>
    <w:rsid w:val="007E604E"/>
    <w:rsid w:val="007E74EC"/>
    <w:rsid w:val="007E7AF3"/>
    <w:rsid w:val="007F2763"/>
    <w:rsid w:val="007F2F0F"/>
    <w:rsid w:val="007F2FD1"/>
    <w:rsid w:val="007F3218"/>
    <w:rsid w:val="007F3BA3"/>
    <w:rsid w:val="007F48C1"/>
    <w:rsid w:val="007F564E"/>
    <w:rsid w:val="007F58C0"/>
    <w:rsid w:val="007F5B51"/>
    <w:rsid w:val="007F608F"/>
    <w:rsid w:val="007F6722"/>
    <w:rsid w:val="007F6D59"/>
    <w:rsid w:val="007F6FD7"/>
    <w:rsid w:val="007F7C96"/>
    <w:rsid w:val="008005B3"/>
    <w:rsid w:val="008009FE"/>
    <w:rsid w:val="00800CB0"/>
    <w:rsid w:val="008013D0"/>
    <w:rsid w:val="00802601"/>
    <w:rsid w:val="00803539"/>
    <w:rsid w:val="00803EF2"/>
    <w:rsid w:val="0080504F"/>
    <w:rsid w:val="00805263"/>
    <w:rsid w:val="008057E9"/>
    <w:rsid w:val="008118BB"/>
    <w:rsid w:val="008129B2"/>
    <w:rsid w:val="00813555"/>
    <w:rsid w:val="00813A33"/>
    <w:rsid w:val="008168E1"/>
    <w:rsid w:val="00820969"/>
    <w:rsid w:val="008231E9"/>
    <w:rsid w:val="008234A1"/>
    <w:rsid w:val="008241DC"/>
    <w:rsid w:val="00824C26"/>
    <w:rsid w:val="00825294"/>
    <w:rsid w:val="008257B2"/>
    <w:rsid w:val="00825F4F"/>
    <w:rsid w:val="008265ED"/>
    <w:rsid w:val="008277F7"/>
    <w:rsid w:val="008303A8"/>
    <w:rsid w:val="00830709"/>
    <w:rsid w:val="008318B9"/>
    <w:rsid w:val="00831E8C"/>
    <w:rsid w:val="00833744"/>
    <w:rsid w:val="00834AA2"/>
    <w:rsid w:val="00834B80"/>
    <w:rsid w:val="008365B9"/>
    <w:rsid w:val="00836C72"/>
    <w:rsid w:val="00836C94"/>
    <w:rsid w:val="00837AF4"/>
    <w:rsid w:val="00837EFD"/>
    <w:rsid w:val="00840E70"/>
    <w:rsid w:val="0084225C"/>
    <w:rsid w:val="008434FC"/>
    <w:rsid w:val="00843A75"/>
    <w:rsid w:val="00844762"/>
    <w:rsid w:val="00845A27"/>
    <w:rsid w:val="00845A53"/>
    <w:rsid w:val="0084603F"/>
    <w:rsid w:val="00846111"/>
    <w:rsid w:val="00847BC3"/>
    <w:rsid w:val="00847F33"/>
    <w:rsid w:val="00850062"/>
    <w:rsid w:val="00850A63"/>
    <w:rsid w:val="00851643"/>
    <w:rsid w:val="00852A50"/>
    <w:rsid w:val="008531E0"/>
    <w:rsid w:val="008539AD"/>
    <w:rsid w:val="00853DDA"/>
    <w:rsid w:val="0085448A"/>
    <w:rsid w:val="008544E4"/>
    <w:rsid w:val="008545C7"/>
    <w:rsid w:val="00854992"/>
    <w:rsid w:val="008551B9"/>
    <w:rsid w:val="00855622"/>
    <w:rsid w:val="00855D49"/>
    <w:rsid w:val="00855E97"/>
    <w:rsid w:val="0085705E"/>
    <w:rsid w:val="00857398"/>
    <w:rsid w:val="00857D11"/>
    <w:rsid w:val="00857E2E"/>
    <w:rsid w:val="00857FC2"/>
    <w:rsid w:val="00860EEA"/>
    <w:rsid w:val="00862B10"/>
    <w:rsid w:val="00863522"/>
    <w:rsid w:val="0086358A"/>
    <w:rsid w:val="00863AC9"/>
    <w:rsid w:val="0086461A"/>
    <w:rsid w:val="00864CCF"/>
    <w:rsid w:val="00866375"/>
    <w:rsid w:val="008715D6"/>
    <w:rsid w:val="00871A34"/>
    <w:rsid w:val="00872294"/>
    <w:rsid w:val="00872CF8"/>
    <w:rsid w:val="00873C53"/>
    <w:rsid w:val="0087445B"/>
    <w:rsid w:val="00874D5C"/>
    <w:rsid w:val="00874F1A"/>
    <w:rsid w:val="00875875"/>
    <w:rsid w:val="00875889"/>
    <w:rsid w:val="00875EFA"/>
    <w:rsid w:val="00876B2B"/>
    <w:rsid w:val="00877565"/>
    <w:rsid w:val="00877DF6"/>
    <w:rsid w:val="00880334"/>
    <w:rsid w:val="00880416"/>
    <w:rsid w:val="00880AF1"/>
    <w:rsid w:val="00880F46"/>
    <w:rsid w:val="008814DA"/>
    <w:rsid w:val="008819C0"/>
    <w:rsid w:val="00882BF9"/>
    <w:rsid w:val="00883332"/>
    <w:rsid w:val="008843CC"/>
    <w:rsid w:val="0088497C"/>
    <w:rsid w:val="00885FA5"/>
    <w:rsid w:val="00887258"/>
    <w:rsid w:val="0089074A"/>
    <w:rsid w:val="0089213D"/>
    <w:rsid w:val="0089274A"/>
    <w:rsid w:val="00892EB3"/>
    <w:rsid w:val="0089337E"/>
    <w:rsid w:val="00893964"/>
    <w:rsid w:val="00894A3C"/>
    <w:rsid w:val="00894E3F"/>
    <w:rsid w:val="00894E54"/>
    <w:rsid w:val="00895253"/>
    <w:rsid w:val="00896455"/>
    <w:rsid w:val="00897A86"/>
    <w:rsid w:val="00897B8E"/>
    <w:rsid w:val="008A1747"/>
    <w:rsid w:val="008A212C"/>
    <w:rsid w:val="008A465E"/>
    <w:rsid w:val="008A499B"/>
    <w:rsid w:val="008A4ECF"/>
    <w:rsid w:val="008A52C6"/>
    <w:rsid w:val="008A60DF"/>
    <w:rsid w:val="008A6185"/>
    <w:rsid w:val="008A631E"/>
    <w:rsid w:val="008A66A6"/>
    <w:rsid w:val="008A7B1A"/>
    <w:rsid w:val="008B04FA"/>
    <w:rsid w:val="008B0533"/>
    <w:rsid w:val="008B0ACF"/>
    <w:rsid w:val="008B10C3"/>
    <w:rsid w:val="008B1635"/>
    <w:rsid w:val="008B1C77"/>
    <w:rsid w:val="008B2517"/>
    <w:rsid w:val="008B2D6C"/>
    <w:rsid w:val="008B3896"/>
    <w:rsid w:val="008B6E28"/>
    <w:rsid w:val="008B7F6B"/>
    <w:rsid w:val="008C04AD"/>
    <w:rsid w:val="008C1B4B"/>
    <w:rsid w:val="008C26F8"/>
    <w:rsid w:val="008C32DF"/>
    <w:rsid w:val="008C4375"/>
    <w:rsid w:val="008C4930"/>
    <w:rsid w:val="008C50CB"/>
    <w:rsid w:val="008C5361"/>
    <w:rsid w:val="008C603B"/>
    <w:rsid w:val="008D08B1"/>
    <w:rsid w:val="008D178F"/>
    <w:rsid w:val="008D2C6E"/>
    <w:rsid w:val="008D2D16"/>
    <w:rsid w:val="008D2F03"/>
    <w:rsid w:val="008D3633"/>
    <w:rsid w:val="008D46F7"/>
    <w:rsid w:val="008D4C3F"/>
    <w:rsid w:val="008D6C22"/>
    <w:rsid w:val="008D7955"/>
    <w:rsid w:val="008E0920"/>
    <w:rsid w:val="008E0AD2"/>
    <w:rsid w:val="008E12D6"/>
    <w:rsid w:val="008E14CC"/>
    <w:rsid w:val="008E278D"/>
    <w:rsid w:val="008E3119"/>
    <w:rsid w:val="008E3506"/>
    <w:rsid w:val="008E37EF"/>
    <w:rsid w:val="008E3857"/>
    <w:rsid w:val="008E60FB"/>
    <w:rsid w:val="008E617E"/>
    <w:rsid w:val="008E74D6"/>
    <w:rsid w:val="008E7E5D"/>
    <w:rsid w:val="008F03D3"/>
    <w:rsid w:val="008F0C15"/>
    <w:rsid w:val="008F0DC1"/>
    <w:rsid w:val="008F0FB2"/>
    <w:rsid w:val="008F12BD"/>
    <w:rsid w:val="008F12FB"/>
    <w:rsid w:val="008F3544"/>
    <w:rsid w:val="008F3745"/>
    <w:rsid w:val="008F3964"/>
    <w:rsid w:val="008F3BE3"/>
    <w:rsid w:val="008F3BF0"/>
    <w:rsid w:val="008F40B9"/>
    <w:rsid w:val="008F41DD"/>
    <w:rsid w:val="008F4A41"/>
    <w:rsid w:val="008F4DFF"/>
    <w:rsid w:val="008F4EA4"/>
    <w:rsid w:val="008F5013"/>
    <w:rsid w:val="008F5797"/>
    <w:rsid w:val="008F61FD"/>
    <w:rsid w:val="008F6553"/>
    <w:rsid w:val="008F6A2D"/>
    <w:rsid w:val="008F7512"/>
    <w:rsid w:val="008F7725"/>
    <w:rsid w:val="008F79BB"/>
    <w:rsid w:val="008F7DE4"/>
    <w:rsid w:val="00901453"/>
    <w:rsid w:val="009016F4"/>
    <w:rsid w:val="009028A6"/>
    <w:rsid w:val="009036FC"/>
    <w:rsid w:val="009038A1"/>
    <w:rsid w:val="00904A5F"/>
    <w:rsid w:val="00904E88"/>
    <w:rsid w:val="009050D5"/>
    <w:rsid w:val="0090567B"/>
    <w:rsid w:val="00906256"/>
    <w:rsid w:val="00906283"/>
    <w:rsid w:val="00906926"/>
    <w:rsid w:val="0090707C"/>
    <w:rsid w:val="009077A5"/>
    <w:rsid w:val="00907AEE"/>
    <w:rsid w:val="00910079"/>
    <w:rsid w:val="00910163"/>
    <w:rsid w:val="00912A7E"/>
    <w:rsid w:val="009138AC"/>
    <w:rsid w:val="00915373"/>
    <w:rsid w:val="009164D8"/>
    <w:rsid w:val="00917D99"/>
    <w:rsid w:val="0092003E"/>
    <w:rsid w:val="00920B38"/>
    <w:rsid w:val="00920CA0"/>
    <w:rsid w:val="00920DBC"/>
    <w:rsid w:val="009211D5"/>
    <w:rsid w:val="0092295F"/>
    <w:rsid w:val="00922FA6"/>
    <w:rsid w:val="009243E3"/>
    <w:rsid w:val="0092513D"/>
    <w:rsid w:val="00925143"/>
    <w:rsid w:val="00925F08"/>
    <w:rsid w:val="00926619"/>
    <w:rsid w:val="00927FA7"/>
    <w:rsid w:val="0093120A"/>
    <w:rsid w:val="00931414"/>
    <w:rsid w:val="00931498"/>
    <w:rsid w:val="00931AC9"/>
    <w:rsid w:val="0093394A"/>
    <w:rsid w:val="00933F4A"/>
    <w:rsid w:val="00934825"/>
    <w:rsid w:val="009355F6"/>
    <w:rsid w:val="009374D4"/>
    <w:rsid w:val="00937924"/>
    <w:rsid w:val="0094081C"/>
    <w:rsid w:val="00940E47"/>
    <w:rsid w:val="00941242"/>
    <w:rsid w:val="00941F21"/>
    <w:rsid w:val="009420DA"/>
    <w:rsid w:val="00945104"/>
    <w:rsid w:val="0094742F"/>
    <w:rsid w:val="009475B6"/>
    <w:rsid w:val="00947A6A"/>
    <w:rsid w:val="00950CCB"/>
    <w:rsid w:val="00950E0E"/>
    <w:rsid w:val="00951AD4"/>
    <w:rsid w:val="00951C89"/>
    <w:rsid w:val="00952704"/>
    <w:rsid w:val="009528FA"/>
    <w:rsid w:val="00952E73"/>
    <w:rsid w:val="0095359C"/>
    <w:rsid w:val="00953877"/>
    <w:rsid w:val="00954593"/>
    <w:rsid w:val="00955361"/>
    <w:rsid w:val="00955848"/>
    <w:rsid w:val="00956BB1"/>
    <w:rsid w:val="0095734E"/>
    <w:rsid w:val="00957826"/>
    <w:rsid w:val="009615A9"/>
    <w:rsid w:val="009620C7"/>
    <w:rsid w:val="00962130"/>
    <w:rsid w:val="0096282D"/>
    <w:rsid w:val="00964536"/>
    <w:rsid w:val="009646AB"/>
    <w:rsid w:val="00964850"/>
    <w:rsid w:val="00964A64"/>
    <w:rsid w:val="00965CE7"/>
    <w:rsid w:val="009661DA"/>
    <w:rsid w:val="009661EB"/>
    <w:rsid w:val="00966524"/>
    <w:rsid w:val="009665A3"/>
    <w:rsid w:val="00967709"/>
    <w:rsid w:val="00970371"/>
    <w:rsid w:val="00970930"/>
    <w:rsid w:val="00970D2C"/>
    <w:rsid w:val="00970E82"/>
    <w:rsid w:val="009710CE"/>
    <w:rsid w:val="00971777"/>
    <w:rsid w:val="0097199D"/>
    <w:rsid w:val="00972CC0"/>
    <w:rsid w:val="00974749"/>
    <w:rsid w:val="00974ACB"/>
    <w:rsid w:val="0097563D"/>
    <w:rsid w:val="00975815"/>
    <w:rsid w:val="00975E05"/>
    <w:rsid w:val="00976BBA"/>
    <w:rsid w:val="00977001"/>
    <w:rsid w:val="0098304C"/>
    <w:rsid w:val="009835BC"/>
    <w:rsid w:val="009836F8"/>
    <w:rsid w:val="009840CA"/>
    <w:rsid w:val="009841E0"/>
    <w:rsid w:val="0098442F"/>
    <w:rsid w:val="00984504"/>
    <w:rsid w:val="00984D37"/>
    <w:rsid w:val="0098571A"/>
    <w:rsid w:val="00985F7B"/>
    <w:rsid w:val="009864C0"/>
    <w:rsid w:val="00986E25"/>
    <w:rsid w:val="00987045"/>
    <w:rsid w:val="00987644"/>
    <w:rsid w:val="00987F18"/>
    <w:rsid w:val="00987F74"/>
    <w:rsid w:val="00990363"/>
    <w:rsid w:val="00992248"/>
    <w:rsid w:val="00993116"/>
    <w:rsid w:val="00993412"/>
    <w:rsid w:val="00994E0C"/>
    <w:rsid w:val="00995C13"/>
    <w:rsid w:val="00997F89"/>
    <w:rsid w:val="009A021E"/>
    <w:rsid w:val="009A0312"/>
    <w:rsid w:val="009A31E0"/>
    <w:rsid w:val="009A431D"/>
    <w:rsid w:val="009A50F0"/>
    <w:rsid w:val="009A6379"/>
    <w:rsid w:val="009A6C22"/>
    <w:rsid w:val="009A7088"/>
    <w:rsid w:val="009A74BB"/>
    <w:rsid w:val="009A783E"/>
    <w:rsid w:val="009B183D"/>
    <w:rsid w:val="009B1DC3"/>
    <w:rsid w:val="009B1E62"/>
    <w:rsid w:val="009B24EA"/>
    <w:rsid w:val="009B2A23"/>
    <w:rsid w:val="009B3A82"/>
    <w:rsid w:val="009B403C"/>
    <w:rsid w:val="009B4EA3"/>
    <w:rsid w:val="009B4FB3"/>
    <w:rsid w:val="009B5061"/>
    <w:rsid w:val="009B5172"/>
    <w:rsid w:val="009B6282"/>
    <w:rsid w:val="009B7269"/>
    <w:rsid w:val="009B74C6"/>
    <w:rsid w:val="009C2A3D"/>
    <w:rsid w:val="009C3772"/>
    <w:rsid w:val="009C3CF2"/>
    <w:rsid w:val="009C3DE9"/>
    <w:rsid w:val="009C3FCF"/>
    <w:rsid w:val="009C4144"/>
    <w:rsid w:val="009C42A1"/>
    <w:rsid w:val="009C5588"/>
    <w:rsid w:val="009D06EA"/>
    <w:rsid w:val="009D08AE"/>
    <w:rsid w:val="009D0D4A"/>
    <w:rsid w:val="009D2395"/>
    <w:rsid w:val="009D261D"/>
    <w:rsid w:val="009D3A38"/>
    <w:rsid w:val="009D4D93"/>
    <w:rsid w:val="009D4E92"/>
    <w:rsid w:val="009D5CA5"/>
    <w:rsid w:val="009D6D7C"/>
    <w:rsid w:val="009D6F83"/>
    <w:rsid w:val="009D76B2"/>
    <w:rsid w:val="009D7C48"/>
    <w:rsid w:val="009E08CD"/>
    <w:rsid w:val="009E0DF8"/>
    <w:rsid w:val="009E1FE9"/>
    <w:rsid w:val="009E2188"/>
    <w:rsid w:val="009E242A"/>
    <w:rsid w:val="009E550F"/>
    <w:rsid w:val="009E5B49"/>
    <w:rsid w:val="009E64D2"/>
    <w:rsid w:val="009E7A0E"/>
    <w:rsid w:val="009F0241"/>
    <w:rsid w:val="009F0681"/>
    <w:rsid w:val="009F1D12"/>
    <w:rsid w:val="009F1F59"/>
    <w:rsid w:val="009F2710"/>
    <w:rsid w:val="009F2E99"/>
    <w:rsid w:val="009F4EE1"/>
    <w:rsid w:val="009F5D7C"/>
    <w:rsid w:val="009F64B6"/>
    <w:rsid w:val="00A02BDA"/>
    <w:rsid w:val="00A034D0"/>
    <w:rsid w:val="00A0510F"/>
    <w:rsid w:val="00A053B0"/>
    <w:rsid w:val="00A055AE"/>
    <w:rsid w:val="00A05794"/>
    <w:rsid w:val="00A05C55"/>
    <w:rsid w:val="00A05DBC"/>
    <w:rsid w:val="00A0614E"/>
    <w:rsid w:val="00A063F4"/>
    <w:rsid w:val="00A074A8"/>
    <w:rsid w:val="00A1052E"/>
    <w:rsid w:val="00A1145A"/>
    <w:rsid w:val="00A122B5"/>
    <w:rsid w:val="00A13232"/>
    <w:rsid w:val="00A134CB"/>
    <w:rsid w:val="00A14080"/>
    <w:rsid w:val="00A1449F"/>
    <w:rsid w:val="00A14A93"/>
    <w:rsid w:val="00A14BAA"/>
    <w:rsid w:val="00A20633"/>
    <w:rsid w:val="00A21122"/>
    <w:rsid w:val="00A21330"/>
    <w:rsid w:val="00A21762"/>
    <w:rsid w:val="00A220F4"/>
    <w:rsid w:val="00A228FB"/>
    <w:rsid w:val="00A23AD0"/>
    <w:rsid w:val="00A24EEA"/>
    <w:rsid w:val="00A26B41"/>
    <w:rsid w:val="00A26EF1"/>
    <w:rsid w:val="00A26F66"/>
    <w:rsid w:val="00A2702D"/>
    <w:rsid w:val="00A27313"/>
    <w:rsid w:val="00A31777"/>
    <w:rsid w:val="00A319A5"/>
    <w:rsid w:val="00A335CA"/>
    <w:rsid w:val="00A343A8"/>
    <w:rsid w:val="00A3518E"/>
    <w:rsid w:val="00A36E84"/>
    <w:rsid w:val="00A3759C"/>
    <w:rsid w:val="00A37913"/>
    <w:rsid w:val="00A37F9C"/>
    <w:rsid w:val="00A40B8C"/>
    <w:rsid w:val="00A41464"/>
    <w:rsid w:val="00A415BC"/>
    <w:rsid w:val="00A41A09"/>
    <w:rsid w:val="00A42473"/>
    <w:rsid w:val="00A42FB1"/>
    <w:rsid w:val="00A438E8"/>
    <w:rsid w:val="00A43DC7"/>
    <w:rsid w:val="00A44790"/>
    <w:rsid w:val="00A46B55"/>
    <w:rsid w:val="00A4747E"/>
    <w:rsid w:val="00A474E2"/>
    <w:rsid w:val="00A4756A"/>
    <w:rsid w:val="00A47CBE"/>
    <w:rsid w:val="00A47ED9"/>
    <w:rsid w:val="00A47F6E"/>
    <w:rsid w:val="00A50B5F"/>
    <w:rsid w:val="00A517AB"/>
    <w:rsid w:val="00A51E19"/>
    <w:rsid w:val="00A51FAD"/>
    <w:rsid w:val="00A523FF"/>
    <w:rsid w:val="00A52E1E"/>
    <w:rsid w:val="00A53759"/>
    <w:rsid w:val="00A53B37"/>
    <w:rsid w:val="00A55036"/>
    <w:rsid w:val="00A559A4"/>
    <w:rsid w:val="00A56628"/>
    <w:rsid w:val="00A60480"/>
    <w:rsid w:val="00A61092"/>
    <w:rsid w:val="00A6207D"/>
    <w:rsid w:val="00A6245E"/>
    <w:rsid w:val="00A625F8"/>
    <w:rsid w:val="00A62B3C"/>
    <w:rsid w:val="00A62E91"/>
    <w:rsid w:val="00A63329"/>
    <w:rsid w:val="00A6422B"/>
    <w:rsid w:val="00A64368"/>
    <w:rsid w:val="00A64DF5"/>
    <w:rsid w:val="00A651F3"/>
    <w:rsid w:val="00A66448"/>
    <w:rsid w:val="00A66460"/>
    <w:rsid w:val="00A67CDE"/>
    <w:rsid w:val="00A67DD9"/>
    <w:rsid w:val="00A7007A"/>
    <w:rsid w:val="00A70199"/>
    <w:rsid w:val="00A70872"/>
    <w:rsid w:val="00A708FC"/>
    <w:rsid w:val="00A70A87"/>
    <w:rsid w:val="00A71752"/>
    <w:rsid w:val="00A71D01"/>
    <w:rsid w:val="00A72784"/>
    <w:rsid w:val="00A731BF"/>
    <w:rsid w:val="00A7402F"/>
    <w:rsid w:val="00A744FD"/>
    <w:rsid w:val="00A74B29"/>
    <w:rsid w:val="00A751B2"/>
    <w:rsid w:val="00A7543F"/>
    <w:rsid w:val="00A77F47"/>
    <w:rsid w:val="00A8148C"/>
    <w:rsid w:val="00A81598"/>
    <w:rsid w:val="00A82239"/>
    <w:rsid w:val="00A8223F"/>
    <w:rsid w:val="00A82A1F"/>
    <w:rsid w:val="00A82AA9"/>
    <w:rsid w:val="00A82C13"/>
    <w:rsid w:val="00A83D4B"/>
    <w:rsid w:val="00A84608"/>
    <w:rsid w:val="00A84899"/>
    <w:rsid w:val="00A85314"/>
    <w:rsid w:val="00A858A0"/>
    <w:rsid w:val="00A85BD0"/>
    <w:rsid w:val="00A86B94"/>
    <w:rsid w:val="00A91BBD"/>
    <w:rsid w:val="00A91BC5"/>
    <w:rsid w:val="00A91EED"/>
    <w:rsid w:val="00A91FD6"/>
    <w:rsid w:val="00A92537"/>
    <w:rsid w:val="00A92613"/>
    <w:rsid w:val="00A93220"/>
    <w:rsid w:val="00A93232"/>
    <w:rsid w:val="00A93A8F"/>
    <w:rsid w:val="00A949B4"/>
    <w:rsid w:val="00A95564"/>
    <w:rsid w:val="00A95C98"/>
    <w:rsid w:val="00A97EED"/>
    <w:rsid w:val="00AA1BB6"/>
    <w:rsid w:val="00AA44D7"/>
    <w:rsid w:val="00AA456F"/>
    <w:rsid w:val="00AA6186"/>
    <w:rsid w:val="00AA6B1F"/>
    <w:rsid w:val="00AA76DC"/>
    <w:rsid w:val="00AB02CE"/>
    <w:rsid w:val="00AB0694"/>
    <w:rsid w:val="00AB09FD"/>
    <w:rsid w:val="00AB12DF"/>
    <w:rsid w:val="00AB1782"/>
    <w:rsid w:val="00AB1A0E"/>
    <w:rsid w:val="00AB1A7C"/>
    <w:rsid w:val="00AB3149"/>
    <w:rsid w:val="00AB33C1"/>
    <w:rsid w:val="00AB3BC4"/>
    <w:rsid w:val="00AB4576"/>
    <w:rsid w:val="00AB547C"/>
    <w:rsid w:val="00AB5A42"/>
    <w:rsid w:val="00AB62D9"/>
    <w:rsid w:val="00AB6C3E"/>
    <w:rsid w:val="00AB6DF6"/>
    <w:rsid w:val="00AB7784"/>
    <w:rsid w:val="00AC00D1"/>
    <w:rsid w:val="00AC060A"/>
    <w:rsid w:val="00AC184A"/>
    <w:rsid w:val="00AC22B7"/>
    <w:rsid w:val="00AC2777"/>
    <w:rsid w:val="00AC27EF"/>
    <w:rsid w:val="00AC3F57"/>
    <w:rsid w:val="00AC40B3"/>
    <w:rsid w:val="00AC463C"/>
    <w:rsid w:val="00AC49C4"/>
    <w:rsid w:val="00AC656B"/>
    <w:rsid w:val="00AC751F"/>
    <w:rsid w:val="00AC7527"/>
    <w:rsid w:val="00AC7B08"/>
    <w:rsid w:val="00AD02D6"/>
    <w:rsid w:val="00AD0B11"/>
    <w:rsid w:val="00AD1FE1"/>
    <w:rsid w:val="00AD2AA1"/>
    <w:rsid w:val="00AD3030"/>
    <w:rsid w:val="00AD30CD"/>
    <w:rsid w:val="00AD3AF3"/>
    <w:rsid w:val="00AD402E"/>
    <w:rsid w:val="00AD554E"/>
    <w:rsid w:val="00AD57E1"/>
    <w:rsid w:val="00AD59CF"/>
    <w:rsid w:val="00AD6A44"/>
    <w:rsid w:val="00AD6F96"/>
    <w:rsid w:val="00AD7D8B"/>
    <w:rsid w:val="00AE0849"/>
    <w:rsid w:val="00AE1F42"/>
    <w:rsid w:val="00AE2EBD"/>
    <w:rsid w:val="00AE3244"/>
    <w:rsid w:val="00AE36BF"/>
    <w:rsid w:val="00AE40D0"/>
    <w:rsid w:val="00AE642A"/>
    <w:rsid w:val="00AE745F"/>
    <w:rsid w:val="00AE7A98"/>
    <w:rsid w:val="00AF00CC"/>
    <w:rsid w:val="00AF0F07"/>
    <w:rsid w:val="00AF2052"/>
    <w:rsid w:val="00AF34A5"/>
    <w:rsid w:val="00AF46A2"/>
    <w:rsid w:val="00AF47C6"/>
    <w:rsid w:val="00AF5013"/>
    <w:rsid w:val="00AF5018"/>
    <w:rsid w:val="00AF6041"/>
    <w:rsid w:val="00AF60FB"/>
    <w:rsid w:val="00AF70AF"/>
    <w:rsid w:val="00B000EE"/>
    <w:rsid w:val="00B00324"/>
    <w:rsid w:val="00B0078D"/>
    <w:rsid w:val="00B00BFC"/>
    <w:rsid w:val="00B018E4"/>
    <w:rsid w:val="00B0268A"/>
    <w:rsid w:val="00B02C62"/>
    <w:rsid w:val="00B03362"/>
    <w:rsid w:val="00B04472"/>
    <w:rsid w:val="00B04BC2"/>
    <w:rsid w:val="00B04E30"/>
    <w:rsid w:val="00B052C6"/>
    <w:rsid w:val="00B06020"/>
    <w:rsid w:val="00B06036"/>
    <w:rsid w:val="00B06E6B"/>
    <w:rsid w:val="00B074E0"/>
    <w:rsid w:val="00B0763E"/>
    <w:rsid w:val="00B07B03"/>
    <w:rsid w:val="00B10C72"/>
    <w:rsid w:val="00B1106A"/>
    <w:rsid w:val="00B116A8"/>
    <w:rsid w:val="00B11939"/>
    <w:rsid w:val="00B11F99"/>
    <w:rsid w:val="00B12A48"/>
    <w:rsid w:val="00B12E31"/>
    <w:rsid w:val="00B133F6"/>
    <w:rsid w:val="00B135BC"/>
    <w:rsid w:val="00B13D0B"/>
    <w:rsid w:val="00B13F76"/>
    <w:rsid w:val="00B14030"/>
    <w:rsid w:val="00B161D6"/>
    <w:rsid w:val="00B16568"/>
    <w:rsid w:val="00B17E1B"/>
    <w:rsid w:val="00B21CC7"/>
    <w:rsid w:val="00B222BF"/>
    <w:rsid w:val="00B23449"/>
    <w:rsid w:val="00B236A9"/>
    <w:rsid w:val="00B239D1"/>
    <w:rsid w:val="00B24618"/>
    <w:rsid w:val="00B2500A"/>
    <w:rsid w:val="00B25C2A"/>
    <w:rsid w:val="00B260CC"/>
    <w:rsid w:val="00B27D62"/>
    <w:rsid w:val="00B303B8"/>
    <w:rsid w:val="00B303EF"/>
    <w:rsid w:val="00B312F4"/>
    <w:rsid w:val="00B314A0"/>
    <w:rsid w:val="00B316C1"/>
    <w:rsid w:val="00B31947"/>
    <w:rsid w:val="00B31B25"/>
    <w:rsid w:val="00B31B8C"/>
    <w:rsid w:val="00B329FA"/>
    <w:rsid w:val="00B331AE"/>
    <w:rsid w:val="00B331CA"/>
    <w:rsid w:val="00B3382C"/>
    <w:rsid w:val="00B33A0B"/>
    <w:rsid w:val="00B33CFF"/>
    <w:rsid w:val="00B340E5"/>
    <w:rsid w:val="00B34F29"/>
    <w:rsid w:val="00B356A7"/>
    <w:rsid w:val="00B36394"/>
    <w:rsid w:val="00B36DED"/>
    <w:rsid w:val="00B40AAA"/>
    <w:rsid w:val="00B40E4F"/>
    <w:rsid w:val="00B41B1E"/>
    <w:rsid w:val="00B423CD"/>
    <w:rsid w:val="00B42AC5"/>
    <w:rsid w:val="00B453AB"/>
    <w:rsid w:val="00B46658"/>
    <w:rsid w:val="00B4686E"/>
    <w:rsid w:val="00B47A60"/>
    <w:rsid w:val="00B502AF"/>
    <w:rsid w:val="00B5074A"/>
    <w:rsid w:val="00B50DF1"/>
    <w:rsid w:val="00B52CDB"/>
    <w:rsid w:val="00B52DA5"/>
    <w:rsid w:val="00B532DE"/>
    <w:rsid w:val="00B53579"/>
    <w:rsid w:val="00B541BF"/>
    <w:rsid w:val="00B55210"/>
    <w:rsid w:val="00B556CF"/>
    <w:rsid w:val="00B55817"/>
    <w:rsid w:val="00B5687C"/>
    <w:rsid w:val="00B6020C"/>
    <w:rsid w:val="00B609BD"/>
    <w:rsid w:val="00B61D0F"/>
    <w:rsid w:val="00B61E90"/>
    <w:rsid w:val="00B63832"/>
    <w:rsid w:val="00B64029"/>
    <w:rsid w:val="00B642F7"/>
    <w:rsid w:val="00B6458C"/>
    <w:rsid w:val="00B667A7"/>
    <w:rsid w:val="00B677A4"/>
    <w:rsid w:val="00B7081E"/>
    <w:rsid w:val="00B70B22"/>
    <w:rsid w:val="00B710EE"/>
    <w:rsid w:val="00B719F1"/>
    <w:rsid w:val="00B71E5E"/>
    <w:rsid w:val="00B7219B"/>
    <w:rsid w:val="00B729D5"/>
    <w:rsid w:val="00B73532"/>
    <w:rsid w:val="00B73A97"/>
    <w:rsid w:val="00B7420C"/>
    <w:rsid w:val="00B744BE"/>
    <w:rsid w:val="00B7466D"/>
    <w:rsid w:val="00B7595E"/>
    <w:rsid w:val="00B75D3A"/>
    <w:rsid w:val="00B77F00"/>
    <w:rsid w:val="00B81300"/>
    <w:rsid w:val="00B818D5"/>
    <w:rsid w:val="00B82C3F"/>
    <w:rsid w:val="00B82FE8"/>
    <w:rsid w:val="00B830A5"/>
    <w:rsid w:val="00B83262"/>
    <w:rsid w:val="00B83518"/>
    <w:rsid w:val="00B85C3A"/>
    <w:rsid w:val="00B860DA"/>
    <w:rsid w:val="00B86278"/>
    <w:rsid w:val="00B864A2"/>
    <w:rsid w:val="00B86640"/>
    <w:rsid w:val="00B91C36"/>
    <w:rsid w:val="00B921BA"/>
    <w:rsid w:val="00B922B1"/>
    <w:rsid w:val="00B92BB4"/>
    <w:rsid w:val="00B93C63"/>
    <w:rsid w:val="00B94F47"/>
    <w:rsid w:val="00B963BD"/>
    <w:rsid w:val="00B96D4B"/>
    <w:rsid w:val="00B972FF"/>
    <w:rsid w:val="00B97397"/>
    <w:rsid w:val="00B976C8"/>
    <w:rsid w:val="00BA0174"/>
    <w:rsid w:val="00BA116C"/>
    <w:rsid w:val="00BA1380"/>
    <w:rsid w:val="00BA147C"/>
    <w:rsid w:val="00BA1FC9"/>
    <w:rsid w:val="00BA3278"/>
    <w:rsid w:val="00BA35FC"/>
    <w:rsid w:val="00BA387E"/>
    <w:rsid w:val="00BA4289"/>
    <w:rsid w:val="00BA5A93"/>
    <w:rsid w:val="00BA64D6"/>
    <w:rsid w:val="00BA77AA"/>
    <w:rsid w:val="00BB00E4"/>
    <w:rsid w:val="00BB0432"/>
    <w:rsid w:val="00BB08D0"/>
    <w:rsid w:val="00BB0BDD"/>
    <w:rsid w:val="00BB0E1C"/>
    <w:rsid w:val="00BB1668"/>
    <w:rsid w:val="00BB31EB"/>
    <w:rsid w:val="00BB3F8D"/>
    <w:rsid w:val="00BB4F7D"/>
    <w:rsid w:val="00BB5565"/>
    <w:rsid w:val="00BB7673"/>
    <w:rsid w:val="00BC0FE7"/>
    <w:rsid w:val="00BC17F7"/>
    <w:rsid w:val="00BC22A1"/>
    <w:rsid w:val="00BC2965"/>
    <w:rsid w:val="00BC2B1B"/>
    <w:rsid w:val="00BC32F0"/>
    <w:rsid w:val="00BC33AC"/>
    <w:rsid w:val="00BC437A"/>
    <w:rsid w:val="00BC4BEF"/>
    <w:rsid w:val="00BC4F87"/>
    <w:rsid w:val="00BC590F"/>
    <w:rsid w:val="00BC720C"/>
    <w:rsid w:val="00BD19E7"/>
    <w:rsid w:val="00BD28FC"/>
    <w:rsid w:val="00BD2C31"/>
    <w:rsid w:val="00BD34CD"/>
    <w:rsid w:val="00BD4DB4"/>
    <w:rsid w:val="00BD53D9"/>
    <w:rsid w:val="00BD63DC"/>
    <w:rsid w:val="00BD6DD0"/>
    <w:rsid w:val="00BD7047"/>
    <w:rsid w:val="00BD7750"/>
    <w:rsid w:val="00BD7EF7"/>
    <w:rsid w:val="00BE0444"/>
    <w:rsid w:val="00BE052F"/>
    <w:rsid w:val="00BE056C"/>
    <w:rsid w:val="00BE0A90"/>
    <w:rsid w:val="00BE1D7B"/>
    <w:rsid w:val="00BE407E"/>
    <w:rsid w:val="00BE5CD2"/>
    <w:rsid w:val="00BE780A"/>
    <w:rsid w:val="00BF084E"/>
    <w:rsid w:val="00BF0E1E"/>
    <w:rsid w:val="00BF1FD1"/>
    <w:rsid w:val="00BF246A"/>
    <w:rsid w:val="00BF44D7"/>
    <w:rsid w:val="00BF46CE"/>
    <w:rsid w:val="00BF654C"/>
    <w:rsid w:val="00C00132"/>
    <w:rsid w:val="00C002FE"/>
    <w:rsid w:val="00C00AE7"/>
    <w:rsid w:val="00C0102E"/>
    <w:rsid w:val="00C0206A"/>
    <w:rsid w:val="00C0249A"/>
    <w:rsid w:val="00C02793"/>
    <w:rsid w:val="00C04FE6"/>
    <w:rsid w:val="00C05B9F"/>
    <w:rsid w:val="00C05DB7"/>
    <w:rsid w:val="00C07252"/>
    <w:rsid w:val="00C07CF7"/>
    <w:rsid w:val="00C07F32"/>
    <w:rsid w:val="00C10296"/>
    <w:rsid w:val="00C11C40"/>
    <w:rsid w:val="00C1343F"/>
    <w:rsid w:val="00C14FC6"/>
    <w:rsid w:val="00C15117"/>
    <w:rsid w:val="00C156E6"/>
    <w:rsid w:val="00C15BDF"/>
    <w:rsid w:val="00C16E1B"/>
    <w:rsid w:val="00C20F23"/>
    <w:rsid w:val="00C21193"/>
    <w:rsid w:val="00C221E0"/>
    <w:rsid w:val="00C22CEF"/>
    <w:rsid w:val="00C24FA0"/>
    <w:rsid w:val="00C26FA8"/>
    <w:rsid w:val="00C300B0"/>
    <w:rsid w:val="00C3012E"/>
    <w:rsid w:val="00C31073"/>
    <w:rsid w:val="00C31546"/>
    <w:rsid w:val="00C31E92"/>
    <w:rsid w:val="00C31FA1"/>
    <w:rsid w:val="00C348FA"/>
    <w:rsid w:val="00C34A00"/>
    <w:rsid w:val="00C35B9B"/>
    <w:rsid w:val="00C36040"/>
    <w:rsid w:val="00C36116"/>
    <w:rsid w:val="00C37ACC"/>
    <w:rsid w:val="00C37B10"/>
    <w:rsid w:val="00C37B24"/>
    <w:rsid w:val="00C406B8"/>
    <w:rsid w:val="00C409D6"/>
    <w:rsid w:val="00C40E13"/>
    <w:rsid w:val="00C40E2E"/>
    <w:rsid w:val="00C40ED5"/>
    <w:rsid w:val="00C4383C"/>
    <w:rsid w:val="00C4392B"/>
    <w:rsid w:val="00C457AD"/>
    <w:rsid w:val="00C47704"/>
    <w:rsid w:val="00C479E4"/>
    <w:rsid w:val="00C51508"/>
    <w:rsid w:val="00C51993"/>
    <w:rsid w:val="00C51C16"/>
    <w:rsid w:val="00C52A4A"/>
    <w:rsid w:val="00C53102"/>
    <w:rsid w:val="00C539F3"/>
    <w:rsid w:val="00C53DB2"/>
    <w:rsid w:val="00C54145"/>
    <w:rsid w:val="00C54A66"/>
    <w:rsid w:val="00C54FC7"/>
    <w:rsid w:val="00C55085"/>
    <w:rsid w:val="00C55A7F"/>
    <w:rsid w:val="00C600E2"/>
    <w:rsid w:val="00C6053C"/>
    <w:rsid w:val="00C6094A"/>
    <w:rsid w:val="00C60A1F"/>
    <w:rsid w:val="00C60CDF"/>
    <w:rsid w:val="00C626F1"/>
    <w:rsid w:val="00C6305D"/>
    <w:rsid w:val="00C63C0A"/>
    <w:rsid w:val="00C64763"/>
    <w:rsid w:val="00C6518F"/>
    <w:rsid w:val="00C655D5"/>
    <w:rsid w:val="00C65CB5"/>
    <w:rsid w:val="00C673D2"/>
    <w:rsid w:val="00C67BDF"/>
    <w:rsid w:val="00C70DEE"/>
    <w:rsid w:val="00C71A79"/>
    <w:rsid w:val="00C73600"/>
    <w:rsid w:val="00C7371F"/>
    <w:rsid w:val="00C73F09"/>
    <w:rsid w:val="00C741C6"/>
    <w:rsid w:val="00C800FE"/>
    <w:rsid w:val="00C80363"/>
    <w:rsid w:val="00C80908"/>
    <w:rsid w:val="00C80F65"/>
    <w:rsid w:val="00C82E48"/>
    <w:rsid w:val="00C85BC2"/>
    <w:rsid w:val="00C861E1"/>
    <w:rsid w:val="00C86213"/>
    <w:rsid w:val="00C8650E"/>
    <w:rsid w:val="00C87611"/>
    <w:rsid w:val="00C87D7C"/>
    <w:rsid w:val="00C90862"/>
    <w:rsid w:val="00C909CE"/>
    <w:rsid w:val="00C91826"/>
    <w:rsid w:val="00C91D46"/>
    <w:rsid w:val="00C91D56"/>
    <w:rsid w:val="00C92FE1"/>
    <w:rsid w:val="00C93D75"/>
    <w:rsid w:val="00C948F5"/>
    <w:rsid w:val="00C950D4"/>
    <w:rsid w:val="00C95AB7"/>
    <w:rsid w:val="00C95BC7"/>
    <w:rsid w:val="00C963E7"/>
    <w:rsid w:val="00C96438"/>
    <w:rsid w:val="00C96B76"/>
    <w:rsid w:val="00C971A9"/>
    <w:rsid w:val="00C976C1"/>
    <w:rsid w:val="00C97A8D"/>
    <w:rsid w:val="00CA0414"/>
    <w:rsid w:val="00CA0A5A"/>
    <w:rsid w:val="00CA13CE"/>
    <w:rsid w:val="00CA15B9"/>
    <w:rsid w:val="00CA21EF"/>
    <w:rsid w:val="00CA2425"/>
    <w:rsid w:val="00CA28A5"/>
    <w:rsid w:val="00CA2D7B"/>
    <w:rsid w:val="00CA3341"/>
    <w:rsid w:val="00CA3816"/>
    <w:rsid w:val="00CA3B43"/>
    <w:rsid w:val="00CA5349"/>
    <w:rsid w:val="00CA63D3"/>
    <w:rsid w:val="00CA7BA8"/>
    <w:rsid w:val="00CB04A4"/>
    <w:rsid w:val="00CB1C1F"/>
    <w:rsid w:val="00CB235D"/>
    <w:rsid w:val="00CB2E84"/>
    <w:rsid w:val="00CB3DD1"/>
    <w:rsid w:val="00CB5222"/>
    <w:rsid w:val="00CB544E"/>
    <w:rsid w:val="00CC02CD"/>
    <w:rsid w:val="00CC1316"/>
    <w:rsid w:val="00CC1726"/>
    <w:rsid w:val="00CC1727"/>
    <w:rsid w:val="00CC3024"/>
    <w:rsid w:val="00CC3E0F"/>
    <w:rsid w:val="00CC470E"/>
    <w:rsid w:val="00CC54C3"/>
    <w:rsid w:val="00CC6C58"/>
    <w:rsid w:val="00CC7711"/>
    <w:rsid w:val="00CC7E69"/>
    <w:rsid w:val="00CD10FA"/>
    <w:rsid w:val="00CD1144"/>
    <w:rsid w:val="00CD115D"/>
    <w:rsid w:val="00CD170E"/>
    <w:rsid w:val="00CD1852"/>
    <w:rsid w:val="00CD1BF8"/>
    <w:rsid w:val="00CD374D"/>
    <w:rsid w:val="00CD6EB0"/>
    <w:rsid w:val="00CE0A98"/>
    <w:rsid w:val="00CE17A1"/>
    <w:rsid w:val="00CE26A7"/>
    <w:rsid w:val="00CE2801"/>
    <w:rsid w:val="00CE42A2"/>
    <w:rsid w:val="00CE4443"/>
    <w:rsid w:val="00CE44EE"/>
    <w:rsid w:val="00CE45AD"/>
    <w:rsid w:val="00CE4CF2"/>
    <w:rsid w:val="00CE5E2B"/>
    <w:rsid w:val="00CE6BE1"/>
    <w:rsid w:val="00CE79A3"/>
    <w:rsid w:val="00CF05D7"/>
    <w:rsid w:val="00CF0707"/>
    <w:rsid w:val="00CF0F90"/>
    <w:rsid w:val="00CF1E1B"/>
    <w:rsid w:val="00CF3C3F"/>
    <w:rsid w:val="00CF3E5E"/>
    <w:rsid w:val="00CF6ACF"/>
    <w:rsid w:val="00CF736D"/>
    <w:rsid w:val="00CF7A25"/>
    <w:rsid w:val="00D00CDE"/>
    <w:rsid w:val="00D01397"/>
    <w:rsid w:val="00D0169E"/>
    <w:rsid w:val="00D019D3"/>
    <w:rsid w:val="00D01F0D"/>
    <w:rsid w:val="00D02890"/>
    <w:rsid w:val="00D0297B"/>
    <w:rsid w:val="00D031CE"/>
    <w:rsid w:val="00D03CB8"/>
    <w:rsid w:val="00D047A8"/>
    <w:rsid w:val="00D04EE4"/>
    <w:rsid w:val="00D05B4F"/>
    <w:rsid w:val="00D05FCE"/>
    <w:rsid w:val="00D0757D"/>
    <w:rsid w:val="00D075DE"/>
    <w:rsid w:val="00D07795"/>
    <w:rsid w:val="00D10ECF"/>
    <w:rsid w:val="00D10F9A"/>
    <w:rsid w:val="00D10FD9"/>
    <w:rsid w:val="00D11F06"/>
    <w:rsid w:val="00D12680"/>
    <w:rsid w:val="00D13D01"/>
    <w:rsid w:val="00D144E2"/>
    <w:rsid w:val="00D144F2"/>
    <w:rsid w:val="00D147C8"/>
    <w:rsid w:val="00D14C43"/>
    <w:rsid w:val="00D15CC7"/>
    <w:rsid w:val="00D16448"/>
    <w:rsid w:val="00D169E5"/>
    <w:rsid w:val="00D16CA3"/>
    <w:rsid w:val="00D16D38"/>
    <w:rsid w:val="00D16EC6"/>
    <w:rsid w:val="00D20823"/>
    <w:rsid w:val="00D208BF"/>
    <w:rsid w:val="00D2096C"/>
    <w:rsid w:val="00D20E54"/>
    <w:rsid w:val="00D22F5E"/>
    <w:rsid w:val="00D24090"/>
    <w:rsid w:val="00D24145"/>
    <w:rsid w:val="00D253EB"/>
    <w:rsid w:val="00D30852"/>
    <w:rsid w:val="00D31C44"/>
    <w:rsid w:val="00D333C6"/>
    <w:rsid w:val="00D34577"/>
    <w:rsid w:val="00D34834"/>
    <w:rsid w:val="00D3566A"/>
    <w:rsid w:val="00D35CE1"/>
    <w:rsid w:val="00D365BA"/>
    <w:rsid w:val="00D378FD"/>
    <w:rsid w:val="00D37E1F"/>
    <w:rsid w:val="00D4014F"/>
    <w:rsid w:val="00D40188"/>
    <w:rsid w:val="00D402DC"/>
    <w:rsid w:val="00D403C0"/>
    <w:rsid w:val="00D40B3F"/>
    <w:rsid w:val="00D412CB"/>
    <w:rsid w:val="00D419D5"/>
    <w:rsid w:val="00D4225F"/>
    <w:rsid w:val="00D42810"/>
    <w:rsid w:val="00D42A4B"/>
    <w:rsid w:val="00D42F81"/>
    <w:rsid w:val="00D435EC"/>
    <w:rsid w:val="00D44A3E"/>
    <w:rsid w:val="00D4588E"/>
    <w:rsid w:val="00D45FF9"/>
    <w:rsid w:val="00D47BCF"/>
    <w:rsid w:val="00D515AA"/>
    <w:rsid w:val="00D5198D"/>
    <w:rsid w:val="00D53926"/>
    <w:rsid w:val="00D54268"/>
    <w:rsid w:val="00D54B37"/>
    <w:rsid w:val="00D54E0B"/>
    <w:rsid w:val="00D551FA"/>
    <w:rsid w:val="00D5642A"/>
    <w:rsid w:val="00D5654A"/>
    <w:rsid w:val="00D56F8D"/>
    <w:rsid w:val="00D57DC9"/>
    <w:rsid w:val="00D601D7"/>
    <w:rsid w:val="00D61275"/>
    <w:rsid w:val="00D61957"/>
    <w:rsid w:val="00D6252C"/>
    <w:rsid w:val="00D62603"/>
    <w:rsid w:val="00D6451F"/>
    <w:rsid w:val="00D65259"/>
    <w:rsid w:val="00D659EE"/>
    <w:rsid w:val="00D6734A"/>
    <w:rsid w:val="00D70CBD"/>
    <w:rsid w:val="00D70FC4"/>
    <w:rsid w:val="00D71379"/>
    <w:rsid w:val="00D714C1"/>
    <w:rsid w:val="00D7161F"/>
    <w:rsid w:val="00D72355"/>
    <w:rsid w:val="00D727FB"/>
    <w:rsid w:val="00D73127"/>
    <w:rsid w:val="00D732F1"/>
    <w:rsid w:val="00D733F6"/>
    <w:rsid w:val="00D749FB"/>
    <w:rsid w:val="00D75527"/>
    <w:rsid w:val="00D75C3D"/>
    <w:rsid w:val="00D760A0"/>
    <w:rsid w:val="00D7674F"/>
    <w:rsid w:val="00D7711E"/>
    <w:rsid w:val="00D77129"/>
    <w:rsid w:val="00D77CCC"/>
    <w:rsid w:val="00D81609"/>
    <w:rsid w:val="00D81EF8"/>
    <w:rsid w:val="00D81FD8"/>
    <w:rsid w:val="00D82913"/>
    <w:rsid w:val="00D82A2D"/>
    <w:rsid w:val="00D82D19"/>
    <w:rsid w:val="00D830EC"/>
    <w:rsid w:val="00D83651"/>
    <w:rsid w:val="00D839BF"/>
    <w:rsid w:val="00D83C96"/>
    <w:rsid w:val="00D8456E"/>
    <w:rsid w:val="00D8485B"/>
    <w:rsid w:val="00D866A7"/>
    <w:rsid w:val="00D8674D"/>
    <w:rsid w:val="00D86E73"/>
    <w:rsid w:val="00D86EAA"/>
    <w:rsid w:val="00D87369"/>
    <w:rsid w:val="00D90043"/>
    <w:rsid w:val="00D90A16"/>
    <w:rsid w:val="00D90BB1"/>
    <w:rsid w:val="00D90D0A"/>
    <w:rsid w:val="00D90DA8"/>
    <w:rsid w:val="00D911A4"/>
    <w:rsid w:val="00D9183D"/>
    <w:rsid w:val="00D920A0"/>
    <w:rsid w:val="00D94FD8"/>
    <w:rsid w:val="00D95135"/>
    <w:rsid w:val="00D9543F"/>
    <w:rsid w:val="00D97006"/>
    <w:rsid w:val="00D970B5"/>
    <w:rsid w:val="00D97293"/>
    <w:rsid w:val="00D97542"/>
    <w:rsid w:val="00D978A3"/>
    <w:rsid w:val="00D97DF6"/>
    <w:rsid w:val="00DA0011"/>
    <w:rsid w:val="00DA0C71"/>
    <w:rsid w:val="00DA0D4A"/>
    <w:rsid w:val="00DA11E7"/>
    <w:rsid w:val="00DA1A84"/>
    <w:rsid w:val="00DA2C5F"/>
    <w:rsid w:val="00DA32E7"/>
    <w:rsid w:val="00DA487D"/>
    <w:rsid w:val="00DA4F04"/>
    <w:rsid w:val="00DA4F3B"/>
    <w:rsid w:val="00DA5256"/>
    <w:rsid w:val="00DA52DF"/>
    <w:rsid w:val="00DA5842"/>
    <w:rsid w:val="00DA716E"/>
    <w:rsid w:val="00DA756E"/>
    <w:rsid w:val="00DA75E4"/>
    <w:rsid w:val="00DB2C7C"/>
    <w:rsid w:val="00DB3263"/>
    <w:rsid w:val="00DB32F8"/>
    <w:rsid w:val="00DB46A2"/>
    <w:rsid w:val="00DB507B"/>
    <w:rsid w:val="00DB5E94"/>
    <w:rsid w:val="00DB611A"/>
    <w:rsid w:val="00DB78AB"/>
    <w:rsid w:val="00DB7A23"/>
    <w:rsid w:val="00DB7A3B"/>
    <w:rsid w:val="00DC019E"/>
    <w:rsid w:val="00DC1A75"/>
    <w:rsid w:val="00DC2D04"/>
    <w:rsid w:val="00DC41B7"/>
    <w:rsid w:val="00DC5597"/>
    <w:rsid w:val="00DC72A7"/>
    <w:rsid w:val="00DC7932"/>
    <w:rsid w:val="00DC7B59"/>
    <w:rsid w:val="00DC7F36"/>
    <w:rsid w:val="00DD0A30"/>
    <w:rsid w:val="00DD0F6E"/>
    <w:rsid w:val="00DD1D67"/>
    <w:rsid w:val="00DD2DD4"/>
    <w:rsid w:val="00DD50BE"/>
    <w:rsid w:val="00DD513C"/>
    <w:rsid w:val="00DD5A41"/>
    <w:rsid w:val="00DD5DD6"/>
    <w:rsid w:val="00DD5DE4"/>
    <w:rsid w:val="00DD71DF"/>
    <w:rsid w:val="00DD7672"/>
    <w:rsid w:val="00DE2C7E"/>
    <w:rsid w:val="00DE5498"/>
    <w:rsid w:val="00DE5CE0"/>
    <w:rsid w:val="00DE6407"/>
    <w:rsid w:val="00DE689A"/>
    <w:rsid w:val="00DE760A"/>
    <w:rsid w:val="00DF02FF"/>
    <w:rsid w:val="00DF090E"/>
    <w:rsid w:val="00DF0BD0"/>
    <w:rsid w:val="00DF1F5E"/>
    <w:rsid w:val="00DF1FF6"/>
    <w:rsid w:val="00DF289A"/>
    <w:rsid w:val="00DF2BFC"/>
    <w:rsid w:val="00DF3A6D"/>
    <w:rsid w:val="00DF3AF6"/>
    <w:rsid w:val="00DF3C46"/>
    <w:rsid w:val="00DF4D85"/>
    <w:rsid w:val="00DF5062"/>
    <w:rsid w:val="00DF5318"/>
    <w:rsid w:val="00DF5DB5"/>
    <w:rsid w:val="00DF6680"/>
    <w:rsid w:val="00DF6EE4"/>
    <w:rsid w:val="00DF7967"/>
    <w:rsid w:val="00DF7A54"/>
    <w:rsid w:val="00DF7E2A"/>
    <w:rsid w:val="00E00F70"/>
    <w:rsid w:val="00E01A19"/>
    <w:rsid w:val="00E01F33"/>
    <w:rsid w:val="00E02E88"/>
    <w:rsid w:val="00E02EBC"/>
    <w:rsid w:val="00E0324C"/>
    <w:rsid w:val="00E04FC4"/>
    <w:rsid w:val="00E05B6C"/>
    <w:rsid w:val="00E06D29"/>
    <w:rsid w:val="00E07581"/>
    <w:rsid w:val="00E10158"/>
    <w:rsid w:val="00E10AE3"/>
    <w:rsid w:val="00E13659"/>
    <w:rsid w:val="00E13A8B"/>
    <w:rsid w:val="00E14CA5"/>
    <w:rsid w:val="00E150B4"/>
    <w:rsid w:val="00E17551"/>
    <w:rsid w:val="00E17DF6"/>
    <w:rsid w:val="00E20C85"/>
    <w:rsid w:val="00E21034"/>
    <w:rsid w:val="00E21184"/>
    <w:rsid w:val="00E21CA7"/>
    <w:rsid w:val="00E21F95"/>
    <w:rsid w:val="00E231B3"/>
    <w:rsid w:val="00E23C50"/>
    <w:rsid w:val="00E23E78"/>
    <w:rsid w:val="00E24088"/>
    <w:rsid w:val="00E24161"/>
    <w:rsid w:val="00E27214"/>
    <w:rsid w:val="00E272A8"/>
    <w:rsid w:val="00E273EB"/>
    <w:rsid w:val="00E278D5"/>
    <w:rsid w:val="00E278D8"/>
    <w:rsid w:val="00E27AD4"/>
    <w:rsid w:val="00E31697"/>
    <w:rsid w:val="00E316B1"/>
    <w:rsid w:val="00E319B5"/>
    <w:rsid w:val="00E3234C"/>
    <w:rsid w:val="00E3277A"/>
    <w:rsid w:val="00E32A06"/>
    <w:rsid w:val="00E32C1F"/>
    <w:rsid w:val="00E339D0"/>
    <w:rsid w:val="00E344D3"/>
    <w:rsid w:val="00E34801"/>
    <w:rsid w:val="00E35264"/>
    <w:rsid w:val="00E3599E"/>
    <w:rsid w:val="00E35D2E"/>
    <w:rsid w:val="00E361C7"/>
    <w:rsid w:val="00E36235"/>
    <w:rsid w:val="00E36C29"/>
    <w:rsid w:val="00E36D39"/>
    <w:rsid w:val="00E37271"/>
    <w:rsid w:val="00E4076D"/>
    <w:rsid w:val="00E41091"/>
    <w:rsid w:val="00E41743"/>
    <w:rsid w:val="00E41889"/>
    <w:rsid w:val="00E42C4C"/>
    <w:rsid w:val="00E435EB"/>
    <w:rsid w:val="00E447BD"/>
    <w:rsid w:val="00E44FED"/>
    <w:rsid w:val="00E45091"/>
    <w:rsid w:val="00E45EAA"/>
    <w:rsid w:val="00E469EE"/>
    <w:rsid w:val="00E50066"/>
    <w:rsid w:val="00E5020D"/>
    <w:rsid w:val="00E50E39"/>
    <w:rsid w:val="00E51945"/>
    <w:rsid w:val="00E52E3D"/>
    <w:rsid w:val="00E53B90"/>
    <w:rsid w:val="00E53CA4"/>
    <w:rsid w:val="00E54018"/>
    <w:rsid w:val="00E540B1"/>
    <w:rsid w:val="00E5503F"/>
    <w:rsid w:val="00E55634"/>
    <w:rsid w:val="00E5612F"/>
    <w:rsid w:val="00E56220"/>
    <w:rsid w:val="00E563CF"/>
    <w:rsid w:val="00E565A8"/>
    <w:rsid w:val="00E6000C"/>
    <w:rsid w:val="00E60CDB"/>
    <w:rsid w:val="00E61DE0"/>
    <w:rsid w:val="00E624EB"/>
    <w:rsid w:val="00E626D5"/>
    <w:rsid w:val="00E631A5"/>
    <w:rsid w:val="00E650A9"/>
    <w:rsid w:val="00E6657C"/>
    <w:rsid w:val="00E6676B"/>
    <w:rsid w:val="00E670D6"/>
    <w:rsid w:val="00E671ED"/>
    <w:rsid w:val="00E677B5"/>
    <w:rsid w:val="00E70285"/>
    <w:rsid w:val="00E7158A"/>
    <w:rsid w:val="00E7211E"/>
    <w:rsid w:val="00E727BD"/>
    <w:rsid w:val="00E736E0"/>
    <w:rsid w:val="00E73E92"/>
    <w:rsid w:val="00E74499"/>
    <w:rsid w:val="00E759D3"/>
    <w:rsid w:val="00E775AB"/>
    <w:rsid w:val="00E805D0"/>
    <w:rsid w:val="00E80B41"/>
    <w:rsid w:val="00E80CDC"/>
    <w:rsid w:val="00E80D45"/>
    <w:rsid w:val="00E81584"/>
    <w:rsid w:val="00E826FB"/>
    <w:rsid w:val="00E82758"/>
    <w:rsid w:val="00E84A05"/>
    <w:rsid w:val="00E864FC"/>
    <w:rsid w:val="00E86625"/>
    <w:rsid w:val="00E87AD3"/>
    <w:rsid w:val="00E87F69"/>
    <w:rsid w:val="00E9019D"/>
    <w:rsid w:val="00E908D0"/>
    <w:rsid w:val="00E90A09"/>
    <w:rsid w:val="00E9182F"/>
    <w:rsid w:val="00E92F9F"/>
    <w:rsid w:val="00E93369"/>
    <w:rsid w:val="00E953A2"/>
    <w:rsid w:val="00E958BF"/>
    <w:rsid w:val="00E959DC"/>
    <w:rsid w:val="00E95CEC"/>
    <w:rsid w:val="00E96422"/>
    <w:rsid w:val="00E969E7"/>
    <w:rsid w:val="00E96FEC"/>
    <w:rsid w:val="00EA006A"/>
    <w:rsid w:val="00EA047F"/>
    <w:rsid w:val="00EA0983"/>
    <w:rsid w:val="00EA0C1A"/>
    <w:rsid w:val="00EA10F6"/>
    <w:rsid w:val="00EA399C"/>
    <w:rsid w:val="00EA3C6E"/>
    <w:rsid w:val="00EA3EE5"/>
    <w:rsid w:val="00EA4880"/>
    <w:rsid w:val="00EA4F8D"/>
    <w:rsid w:val="00EA5436"/>
    <w:rsid w:val="00EA5660"/>
    <w:rsid w:val="00EA6AEA"/>
    <w:rsid w:val="00EA7205"/>
    <w:rsid w:val="00EB0191"/>
    <w:rsid w:val="00EB0B14"/>
    <w:rsid w:val="00EB19EC"/>
    <w:rsid w:val="00EB1F53"/>
    <w:rsid w:val="00EB2017"/>
    <w:rsid w:val="00EB305B"/>
    <w:rsid w:val="00EB372D"/>
    <w:rsid w:val="00EC00AD"/>
    <w:rsid w:val="00EC045B"/>
    <w:rsid w:val="00EC062F"/>
    <w:rsid w:val="00EC0F21"/>
    <w:rsid w:val="00EC1414"/>
    <w:rsid w:val="00EC2C9C"/>
    <w:rsid w:val="00EC716A"/>
    <w:rsid w:val="00EC7CB7"/>
    <w:rsid w:val="00EC7D35"/>
    <w:rsid w:val="00ED0A70"/>
    <w:rsid w:val="00ED175E"/>
    <w:rsid w:val="00ED1A31"/>
    <w:rsid w:val="00ED1A99"/>
    <w:rsid w:val="00ED2E74"/>
    <w:rsid w:val="00ED3E6F"/>
    <w:rsid w:val="00ED429D"/>
    <w:rsid w:val="00ED4724"/>
    <w:rsid w:val="00ED4F26"/>
    <w:rsid w:val="00ED4F50"/>
    <w:rsid w:val="00ED61D1"/>
    <w:rsid w:val="00ED750B"/>
    <w:rsid w:val="00ED7850"/>
    <w:rsid w:val="00EE0931"/>
    <w:rsid w:val="00EE11E4"/>
    <w:rsid w:val="00EE1D12"/>
    <w:rsid w:val="00EE1EAD"/>
    <w:rsid w:val="00EE3A78"/>
    <w:rsid w:val="00EE42DE"/>
    <w:rsid w:val="00EE532F"/>
    <w:rsid w:val="00EE536A"/>
    <w:rsid w:val="00EE787D"/>
    <w:rsid w:val="00EF1538"/>
    <w:rsid w:val="00EF2111"/>
    <w:rsid w:val="00EF23C9"/>
    <w:rsid w:val="00EF5876"/>
    <w:rsid w:val="00EF5D90"/>
    <w:rsid w:val="00EF773C"/>
    <w:rsid w:val="00F0033B"/>
    <w:rsid w:val="00F003C4"/>
    <w:rsid w:val="00F00D96"/>
    <w:rsid w:val="00F02035"/>
    <w:rsid w:val="00F022F6"/>
    <w:rsid w:val="00F029C8"/>
    <w:rsid w:val="00F02A89"/>
    <w:rsid w:val="00F04ADB"/>
    <w:rsid w:val="00F04D13"/>
    <w:rsid w:val="00F05CD7"/>
    <w:rsid w:val="00F07664"/>
    <w:rsid w:val="00F1044C"/>
    <w:rsid w:val="00F11214"/>
    <w:rsid w:val="00F11513"/>
    <w:rsid w:val="00F11841"/>
    <w:rsid w:val="00F11AEA"/>
    <w:rsid w:val="00F11FAC"/>
    <w:rsid w:val="00F1229D"/>
    <w:rsid w:val="00F13B09"/>
    <w:rsid w:val="00F13BB5"/>
    <w:rsid w:val="00F140AF"/>
    <w:rsid w:val="00F1492B"/>
    <w:rsid w:val="00F15494"/>
    <w:rsid w:val="00F159CA"/>
    <w:rsid w:val="00F16BF4"/>
    <w:rsid w:val="00F16C5E"/>
    <w:rsid w:val="00F1738E"/>
    <w:rsid w:val="00F17CE1"/>
    <w:rsid w:val="00F21A93"/>
    <w:rsid w:val="00F21F5A"/>
    <w:rsid w:val="00F2220E"/>
    <w:rsid w:val="00F224DB"/>
    <w:rsid w:val="00F22512"/>
    <w:rsid w:val="00F2376B"/>
    <w:rsid w:val="00F2395C"/>
    <w:rsid w:val="00F24BCE"/>
    <w:rsid w:val="00F25011"/>
    <w:rsid w:val="00F25906"/>
    <w:rsid w:val="00F26A96"/>
    <w:rsid w:val="00F26F4B"/>
    <w:rsid w:val="00F30DFA"/>
    <w:rsid w:val="00F32676"/>
    <w:rsid w:val="00F3355B"/>
    <w:rsid w:val="00F33A37"/>
    <w:rsid w:val="00F354DF"/>
    <w:rsid w:val="00F35A47"/>
    <w:rsid w:val="00F36055"/>
    <w:rsid w:val="00F360C4"/>
    <w:rsid w:val="00F3715B"/>
    <w:rsid w:val="00F37AA5"/>
    <w:rsid w:val="00F4008C"/>
    <w:rsid w:val="00F4124C"/>
    <w:rsid w:val="00F41C3A"/>
    <w:rsid w:val="00F43A7D"/>
    <w:rsid w:val="00F43A8E"/>
    <w:rsid w:val="00F445C8"/>
    <w:rsid w:val="00F44784"/>
    <w:rsid w:val="00F45C08"/>
    <w:rsid w:val="00F45CD4"/>
    <w:rsid w:val="00F4646A"/>
    <w:rsid w:val="00F4666B"/>
    <w:rsid w:val="00F47321"/>
    <w:rsid w:val="00F47438"/>
    <w:rsid w:val="00F47A06"/>
    <w:rsid w:val="00F51432"/>
    <w:rsid w:val="00F546E1"/>
    <w:rsid w:val="00F54806"/>
    <w:rsid w:val="00F55C5E"/>
    <w:rsid w:val="00F55CE0"/>
    <w:rsid w:val="00F5648E"/>
    <w:rsid w:val="00F56C95"/>
    <w:rsid w:val="00F5741A"/>
    <w:rsid w:val="00F57BBE"/>
    <w:rsid w:val="00F613B9"/>
    <w:rsid w:val="00F61473"/>
    <w:rsid w:val="00F61BF5"/>
    <w:rsid w:val="00F62AC9"/>
    <w:rsid w:val="00F63070"/>
    <w:rsid w:val="00F63463"/>
    <w:rsid w:val="00F63927"/>
    <w:rsid w:val="00F64B57"/>
    <w:rsid w:val="00F6526E"/>
    <w:rsid w:val="00F65B33"/>
    <w:rsid w:val="00F6647E"/>
    <w:rsid w:val="00F665EB"/>
    <w:rsid w:val="00F678C4"/>
    <w:rsid w:val="00F67F00"/>
    <w:rsid w:val="00F70235"/>
    <w:rsid w:val="00F71118"/>
    <w:rsid w:val="00F71749"/>
    <w:rsid w:val="00F719F6"/>
    <w:rsid w:val="00F71A71"/>
    <w:rsid w:val="00F71CF4"/>
    <w:rsid w:val="00F720C8"/>
    <w:rsid w:val="00F72489"/>
    <w:rsid w:val="00F725CC"/>
    <w:rsid w:val="00F72EA4"/>
    <w:rsid w:val="00F734F6"/>
    <w:rsid w:val="00F74153"/>
    <w:rsid w:val="00F74E36"/>
    <w:rsid w:val="00F76944"/>
    <w:rsid w:val="00F76984"/>
    <w:rsid w:val="00F76ECF"/>
    <w:rsid w:val="00F7714A"/>
    <w:rsid w:val="00F80624"/>
    <w:rsid w:val="00F80F88"/>
    <w:rsid w:val="00F8110A"/>
    <w:rsid w:val="00F81447"/>
    <w:rsid w:val="00F815CB"/>
    <w:rsid w:val="00F81678"/>
    <w:rsid w:val="00F81960"/>
    <w:rsid w:val="00F82A69"/>
    <w:rsid w:val="00F82C14"/>
    <w:rsid w:val="00F82DD6"/>
    <w:rsid w:val="00F8339A"/>
    <w:rsid w:val="00F844A6"/>
    <w:rsid w:val="00F8504A"/>
    <w:rsid w:val="00F85300"/>
    <w:rsid w:val="00F856BC"/>
    <w:rsid w:val="00F8699B"/>
    <w:rsid w:val="00F86C8F"/>
    <w:rsid w:val="00F871E7"/>
    <w:rsid w:val="00F87230"/>
    <w:rsid w:val="00F87244"/>
    <w:rsid w:val="00F909B4"/>
    <w:rsid w:val="00F91826"/>
    <w:rsid w:val="00F91A60"/>
    <w:rsid w:val="00F91E9F"/>
    <w:rsid w:val="00F9258D"/>
    <w:rsid w:val="00F92C2A"/>
    <w:rsid w:val="00F92D00"/>
    <w:rsid w:val="00F936D7"/>
    <w:rsid w:val="00F943B0"/>
    <w:rsid w:val="00F94CF5"/>
    <w:rsid w:val="00F95E98"/>
    <w:rsid w:val="00F96583"/>
    <w:rsid w:val="00F974EA"/>
    <w:rsid w:val="00F97B82"/>
    <w:rsid w:val="00FA2711"/>
    <w:rsid w:val="00FA294B"/>
    <w:rsid w:val="00FA2D82"/>
    <w:rsid w:val="00FA2D93"/>
    <w:rsid w:val="00FA3DAD"/>
    <w:rsid w:val="00FA42C6"/>
    <w:rsid w:val="00FA4323"/>
    <w:rsid w:val="00FA4A58"/>
    <w:rsid w:val="00FA6B03"/>
    <w:rsid w:val="00FA7D19"/>
    <w:rsid w:val="00FB153D"/>
    <w:rsid w:val="00FB1C27"/>
    <w:rsid w:val="00FB2BE2"/>
    <w:rsid w:val="00FB36BB"/>
    <w:rsid w:val="00FB3E92"/>
    <w:rsid w:val="00FB4426"/>
    <w:rsid w:val="00FB49A7"/>
    <w:rsid w:val="00FB7AFA"/>
    <w:rsid w:val="00FC045E"/>
    <w:rsid w:val="00FC0759"/>
    <w:rsid w:val="00FC0DB5"/>
    <w:rsid w:val="00FC1435"/>
    <w:rsid w:val="00FC1796"/>
    <w:rsid w:val="00FC2EA7"/>
    <w:rsid w:val="00FC300D"/>
    <w:rsid w:val="00FC4E8C"/>
    <w:rsid w:val="00FC5036"/>
    <w:rsid w:val="00FC5786"/>
    <w:rsid w:val="00FC643C"/>
    <w:rsid w:val="00FC6520"/>
    <w:rsid w:val="00FC7179"/>
    <w:rsid w:val="00FC72DD"/>
    <w:rsid w:val="00FD2312"/>
    <w:rsid w:val="00FD279B"/>
    <w:rsid w:val="00FD3BD4"/>
    <w:rsid w:val="00FD4247"/>
    <w:rsid w:val="00FD45A5"/>
    <w:rsid w:val="00FD481F"/>
    <w:rsid w:val="00FD5758"/>
    <w:rsid w:val="00FD6041"/>
    <w:rsid w:val="00FD6FB6"/>
    <w:rsid w:val="00FD7BAF"/>
    <w:rsid w:val="00FD7E28"/>
    <w:rsid w:val="00FE1ECD"/>
    <w:rsid w:val="00FE2BEA"/>
    <w:rsid w:val="00FE3EE9"/>
    <w:rsid w:val="00FE42BC"/>
    <w:rsid w:val="00FE51F1"/>
    <w:rsid w:val="00FE58CA"/>
    <w:rsid w:val="00FE6903"/>
    <w:rsid w:val="00FE6B8C"/>
    <w:rsid w:val="00FE714A"/>
    <w:rsid w:val="00FE74CB"/>
    <w:rsid w:val="00FE7C7B"/>
    <w:rsid w:val="00FE7F80"/>
    <w:rsid w:val="00FF0475"/>
    <w:rsid w:val="00FF12F0"/>
    <w:rsid w:val="00FF14D1"/>
    <w:rsid w:val="00FF24AA"/>
    <w:rsid w:val="00FF2AF8"/>
    <w:rsid w:val="00FF2E23"/>
    <w:rsid w:val="00FF34A1"/>
    <w:rsid w:val="00FF3A27"/>
    <w:rsid w:val="00FF57D0"/>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35D9B8C-8CC3-4CA6-BE5B-C7CA500D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4D7"/>
    <w:pPr>
      <w:widowControl w:val="0"/>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160D46"/>
    <w:pPr>
      <w:keepNext/>
      <w:spacing w:before="240" w:after="60"/>
      <w:outlineLvl w:val="0"/>
    </w:pPr>
    <w:rPr>
      <w:rFonts w:cs="Arial"/>
      <w:b/>
      <w:bCs/>
      <w:kern w:val="32"/>
      <w:sz w:val="32"/>
      <w:szCs w:val="32"/>
    </w:rPr>
  </w:style>
  <w:style w:type="paragraph" w:styleId="Heading2">
    <w:name w:val="heading 2"/>
    <w:basedOn w:val="Normal"/>
    <w:next w:val="Normal"/>
    <w:link w:val="Heading2Char"/>
    <w:unhideWhenUsed/>
    <w:qFormat/>
    <w:rsid w:val="004B2726"/>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0564D7"/>
    <w:pPr>
      <w:keepNext/>
      <w:spacing w:before="240" w:after="60"/>
      <w:outlineLvl w:val="2"/>
    </w:pPr>
    <w:rPr>
      <w:rFonts w:cs="Arial"/>
      <w:b/>
      <w:bCs/>
      <w:szCs w:val="18"/>
    </w:rPr>
  </w:style>
  <w:style w:type="paragraph" w:styleId="Heading4">
    <w:name w:val="heading 4"/>
    <w:basedOn w:val="Normal"/>
    <w:next w:val="Normal"/>
    <w:link w:val="Heading4Char"/>
    <w:unhideWhenUsed/>
    <w:qFormat/>
    <w:rsid w:val="00484CA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F6553"/>
  </w:style>
  <w:style w:type="character" w:styleId="EndnoteReference">
    <w:name w:val="endnote reference"/>
    <w:semiHidden/>
    <w:rsid w:val="008F6553"/>
    <w:rPr>
      <w:vertAlign w:val="superscript"/>
    </w:rPr>
  </w:style>
  <w:style w:type="paragraph" w:styleId="FootnoteText">
    <w:name w:val="footnote text"/>
    <w:basedOn w:val="Normal"/>
    <w:semiHidden/>
    <w:rsid w:val="008F6553"/>
  </w:style>
  <w:style w:type="character" w:styleId="FootnoteReference">
    <w:name w:val="footnote reference"/>
    <w:semiHidden/>
    <w:rsid w:val="008F6553"/>
    <w:rPr>
      <w:vertAlign w:val="superscript"/>
    </w:rPr>
  </w:style>
  <w:style w:type="paragraph" w:styleId="TOC1">
    <w:name w:val="toc 1"/>
    <w:basedOn w:val="Normal"/>
    <w:next w:val="Normal"/>
    <w:semiHidden/>
    <w:rsid w:val="008F6553"/>
    <w:pPr>
      <w:tabs>
        <w:tab w:val="right" w:leader="dot" w:pos="9360"/>
      </w:tabs>
      <w:suppressAutoHyphens/>
      <w:spacing w:before="480"/>
      <w:ind w:left="720" w:right="720" w:hanging="720"/>
    </w:pPr>
  </w:style>
  <w:style w:type="paragraph" w:styleId="TOC2">
    <w:name w:val="toc 2"/>
    <w:basedOn w:val="Normal"/>
    <w:next w:val="Normal"/>
    <w:semiHidden/>
    <w:rsid w:val="008F6553"/>
    <w:pPr>
      <w:tabs>
        <w:tab w:val="right" w:leader="dot" w:pos="9360"/>
      </w:tabs>
      <w:suppressAutoHyphens/>
      <w:ind w:left="1440" w:right="720" w:hanging="720"/>
    </w:pPr>
  </w:style>
  <w:style w:type="paragraph" w:styleId="TOC3">
    <w:name w:val="toc 3"/>
    <w:basedOn w:val="Normal"/>
    <w:next w:val="Normal"/>
    <w:semiHidden/>
    <w:rsid w:val="008F6553"/>
    <w:pPr>
      <w:tabs>
        <w:tab w:val="right" w:leader="dot" w:pos="9360"/>
      </w:tabs>
      <w:suppressAutoHyphens/>
      <w:ind w:left="2160" w:right="720" w:hanging="720"/>
    </w:pPr>
  </w:style>
  <w:style w:type="paragraph" w:styleId="TOC4">
    <w:name w:val="toc 4"/>
    <w:basedOn w:val="Normal"/>
    <w:next w:val="Normal"/>
    <w:semiHidden/>
    <w:rsid w:val="008F6553"/>
    <w:pPr>
      <w:tabs>
        <w:tab w:val="right" w:leader="dot" w:pos="9360"/>
      </w:tabs>
      <w:suppressAutoHyphens/>
      <w:ind w:left="2880" w:right="720" w:hanging="720"/>
    </w:pPr>
  </w:style>
  <w:style w:type="paragraph" w:styleId="TOC5">
    <w:name w:val="toc 5"/>
    <w:basedOn w:val="Normal"/>
    <w:next w:val="Normal"/>
    <w:semiHidden/>
    <w:rsid w:val="008F6553"/>
    <w:pPr>
      <w:tabs>
        <w:tab w:val="right" w:leader="dot" w:pos="9360"/>
      </w:tabs>
      <w:suppressAutoHyphens/>
      <w:ind w:left="3600" w:right="720" w:hanging="720"/>
    </w:pPr>
  </w:style>
  <w:style w:type="paragraph" w:styleId="TOC6">
    <w:name w:val="toc 6"/>
    <w:basedOn w:val="Normal"/>
    <w:next w:val="Normal"/>
    <w:semiHidden/>
    <w:rsid w:val="008F6553"/>
    <w:pPr>
      <w:tabs>
        <w:tab w:val="right" w:pos="9360"/>
      </w:tabs>
      <w:suppressAutoHyphens/>
      <w:ind w:left="720" w:hanging="720"/>
    </w:pPr>
  </w:style>
  <w:style w:type="paragraph" w:styleId="TOC7">
    <w:name w:val="toc 7"/>
    <w:basedOn w:val="Normal"/>
    <w:next w:val="Normal"/>
    <w:semiHidden/>
    <w:rsid w:val="008F6553"/>
    <w:pPr>
      <w:suppressAutoHyphens/>
      <w:ind w:left="720" w:hanging="720"/>
    </w:pPr>
  </w:style>
  <w:style w:type="paragraph" w:styleId="TOC8">
    <w:name w:val="toc 8"/>
    <w:basedOn w:val="Normal"/>
    <w:next w:val="Normal"/>
    <w:semiHidden/>
    <w:rsid w:val="008F6553"/>
    <w:pPr>
      <w:tabs>
        <w:tab w:val="right" w:pos="9360"/>
      </w:tabs>
      <w:suppressAutoHyphens/>
      <w:ind w:left="720" w:hanging="720"/>
    </w:pPr>
  </w:style>
  <w:style w:type="paragraph" w:styleId="TOC9">
    <w:name w:val="toc 9"/>
    <w:basedOn w:val="Normal"/>
    <w:next w:val="Normal"/>
    <w:semiHidden/>
    <w:rsid w:val="008F6553"/>
    <w:pPr>
      <w:tabs>
        <w:tab w:val="right" w:leader="dot" w:pos="9360"/>
      </w:tabs>
      <w:suppressAutoHyphens/>
      <w:ind w:left="720" w:hanging="720"/>
    </w:pPr>
  </w:style>
  <w:style w:type="paragraph" w:styleId="Index1">
    <w:name w:val="index 1"/>
    <w:basedOn w:val="Normal"/>
    <w:next w:val="Normal"/>
    <w:semiHidden/>
    <w:rsid w:val="008F6553"/>
    <w:pPr>
      <w:tabs>
        <w:tab w:val="right" w:leader="dot" w:pos="9360"/>
      </w:tabs>
      <w:suppressAutoHyphens/>
      <w:ind w:left="1440" w:right="720" w:hanging="1440"/>
    </w:pPr>
  </w:style>
  <w:style w:type="paragraph" w:styleId="Index2">
    <w:name w:val="index 2"/>
    <w:basedOn w:val="Normal"/>
    <w:next w:val="Normal"/>
    <w:semiHidden/>
    <w:rsid w:val="008F6553"/>
    <w:pPr>
      <w:tabs>
        <w:tab w:val="right" w:leader="dot" w:pos="9360"/>
      </w:tabs>
      <w:suppressAutoHyphens/>
      <w:ind w:left="1440" w:right="720" w:hanging="720"/>
    </w:pPr>
  </w:style>
  <w:style w:type="paragraph" w:styleId="TOAHeading">
    <w:name w:val="toa heading"/>
    <w:basedOn w:val="Normal"/>
    <w:next w:val="Normal"/>
    <w:semiHidden/>
    <w:rsid w:val="008F6553"/>
    <w:pPr>
      <w:tabs>
        <w:tab w:val="right" w:pos="9360"/>
      </w:tabs>
      <w:suppressAutoHyphens/>
    </w:pPr>
  </w:style>
  <w:style w:type="paragraph" w:styleId="Caption">
    <w:name w:val="caption"/>
    <w:basedOn w:val="Normal"/>
    <w:next w:val="Normal"/>
    <w:qFormat/>
    <w:rsid w:val="008F6553"/>
  </w:style>
  <w:style w:type="character" w:customStyle="1" w:styleId="EquationCaption">
    <w:name w:val="_Equation Caption"/>
    <w:rsid w:val="008F6553"/>
  </w:style>
  <w:style w:type="paragraph" w:styleId="Footer">
    <w:name w:val="footer"/>
    <w:basedOn w:val="Normal"/>
    <w:rsid w:val="008F6553"/>
    <w:pPr>
      <w:tabs>
        <w:tab w:val="center" w:pos="4320"/>
        <w:tab w:val="right" w:pos="8640"/>
      </w:tabs>
    </w:pPr>
  </w:style>
  <w:style w:type="character" w:styleId="PageNumber">
    <w:name w:val="page number"/>
    <w:basedOn w:val="DefaultParagraphFont"/>
    <w:rsid w:val="008F6553"/>
  </w:style>
  <w:style w:type="paragraph" w:styleId="Header">
    <w:name w:val="header"/>
    <w:basedOn w:val="Normal"/>
    <w:rsid w:val="008F6553"/>
    <w:pPr>
      <w:tabs>
        <w:tab w:val="center" w:pos="4320"/>
        <w:tab w:val="right" w:pos="8640"/>
      </w:tabs>
    </w:pPr>
  </w:style>
  <w:style w:type="paragraph" w:customStyle="1" w:styleId="Subheading">
    <w:name w:val="Subheading"/>
    <w:basedOn w:val="Normal"/>
    <w:rsid w:val="00AB1A7C"/>
    <w:pPr>
      <w:tabs>
        <w:tab w:val="left" w:pos="-720"/>
      </w:tabs>
      <w:suppressAutoHyphens/>
    </w:pPr>
    <w:rPr>
      <w:rFonts w:ascii="Tahoma" w:hAnsi="Tahoma"/>
      <w:b/>
    </w:rPr>
  </w:style>
  <w:style w:type="character" w:styleId="Hyperlink">
    <w:name w:val="Hyperlink"/>
    <w:rsid w:val="00AB1A7C"/>
    <w:rPr>
      <w:color w:val="0000FF"/>
      <w:u w:val="single"/>
    </w:rPr>
  </w:style>
  <w:style w:type="character" w:styleId="FollowedHyperlink">
    <w:name w:val="FollowedHyperlink"/>
    <w:rsid w:val="00AB1A7C"/>
    <w:rPr>
      <w:color w:val="800080"/>
      <w:u w:val="single"/>
    </w:rPr>
  </w:style>
  <w:style w:type="paragraph" w:styleId="BalloonText">
    <w:name w:val="Balloon Text"/>
    <w:basedOn w:val="Normal"/>
    <w:semiHidden/>
    <w:rsid w:val="00997F89"/>
    <w:rPr>
      <w:rFonts w:ascii="Tahoma" w:hAnsi="Tahoma" w:cs="Tahoma"/>
      <w:sz w:val="16"/>
      <w:szCs w:val="16"/>
    </w:rPr>
  </w:style>
  <w:style w:type="character" w:customStyle="1" w:styleId="Heading1Char">
    <w:name w:val="Heading 1 Char"/>
    <w:link w:val="Heading1"/>
    <w:rsid w:val="00AA6186"/>
    <w:rPr>
      <w:rFonts w:ascii="Arial" w:hAnsi="Arial" w:cs="Arial"/>
      <w:b/>
      <w:bCs/>
      <w:kern w:val="32"/>
      <w:sz w:val="32"/>
      <w:szCs w:val="32"/>
      <w:lang w:val="en-US" w:eastAsia="en-US" w:bidi="ar-SA"/>
    </w:rPr>
  </w:style>
  <w:style w:type="character" w:styleId="CommentReference">
    <w:name w:val="annotation reference"/>
    <w:rsid w:val="00C221E0"/>
    <w:rPr>
      <w:sz w:val="16"/>
      <w:szCs w:val="16"/>
    </w:rPr>
  </w:style>
  <w:style w:type="paragraph" w:styleId="CommentText">
    <w:name w:val="annotation text"/>
    <w:basedOn w:val="Normal"/>
    <w:link w:val="CommentTextChar"/>
    <w:rsid w:val="00C221E0"/>
    <w:rPr>
      <w:sz w:val="20"/>
    </w:rPr>
  </w:style>
  <w:style w:type="character" w:customStyle="1" w:styleId="CommentTextChar">
    <w:name w:val="Comment Text Char"/>
    <w:link w:val="CommentText"/>
    <w:rsid w:val="00C221E0"/>
    <w:rPr>
      <w:rFonts w:ascii="Courier" w:hAnsi="Courier"/>
    </w:rPr>
  </w:style>
  <w:style w:type="paragraph" w:styleId="CommentSubject">
    <w:name w:val="annotation subject"/>
    <w:basedOn w:val="CommentText"/>
    <w:next w:val="CommentText"/>
    <w:link w:val="CommentSubjectChar"/>
    <w:rsid w:val="00C221E0"/>
    <w:rPr>
      <w:b/>
      <w:bCs/>
    </w:rPr>
  </w:style>
  <w:style w:type="character" w:customStyle="1" w:styleId="CommentSubjectChar">
    <w:name w:val="Comment Subject Char"/>
    <w:link w:val="CommentSubject"/>
    <w:rsid w:val="00C221E0"/>
    <w:rPr>
      <w:rFonts w:ascii="Courier" w:hAnsi="Courier"/>
      <w:b/>
      <w:bCs/>
    </w:rPr>
  </w:style>
  <w:style w:type="table" w:styleId="TableGrid">
    <w:name w:val="Table Grid"/>
    <w:basedOn w:val="TableNormal"/>
    <w:rsid w:val="001F7D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4B2726"/>
    <w:rPr>
      <w:rFonts w:ascii="Cambria" w:eastAsia="Times New Roman" w:hAnsi="Cambria" w:cs="Times New Roman"/>
      <w:b/>
      <w:bCs/>
      <w:color w:val="4F81BD"/>
      <w:sz w:val="26"/>
      <w:szCs w:val="26"/>
    </w:rPr>
  </w:style>
  <w:style w:type="character" w:styleId="Strong">
    <w:name w:val="Strong"/>
    <w:uiPriority w:val="22"/>
    <w:qFormat/>
    <w:rsid w:val="00EF5876"/>
    <w:rPr>
      <w:b/>
      <w:bCs/>
    </w:rPr>
  </w:style>
  <w:style w:type="paragraph" w:styleId="NormalWeb">
    <w:name w:val="Normal (Web)"/>
    <w:basedOn w:val="Normal"/>
    <w:uiPriority w:val="99"/>
    <w:unhideWhenUsed/>
    <w:rsid w:val="00D40188"/>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PlainText">
    <w:name w:val="Plain Text"/>
    <w:basedOn w:val="Normal"/>
    <w:link w:val="PlainTextChar"/>
    <w:uiPriority w:val="99"/>
    <w:unhideWhenUsed/>
    <w:rsid w:val="00FE7C7B"/>
    <w:pPr>
      <w:widowControl/>
      <w:overflowPunct/>
      <w:autoSpaceDE/>
      <w:autoSpaceDN/>
      <w:adjustRightInd/>
      <w:textAlignment w:val="auto"/>
    </w:pPr>
    <w:rPr>
      <w:rFonts w:ascii="Consolas" w:hAnsi="Consolas"/>
      <w:sz w:val="21"/>
      <w:szCs w:val="21"/>
    </w:rPr>
  </w:style>
  <w:style w:type="character" w:customStyle="1" w:styleId="PlainTextChar">
    <w:name w:val="Plain Text Char"/>
    <w:link w:val="PlainText"/>
    <w:uiPriority w:val="99"/>
    <w:rsid w:val="00FE7C7B"/>
    <w:rPr>
      <w:rFonts w:ascii="Consolas" w:eastAsia="Times New Roman" w:hAnsi="Consolas"/>
      <w:sz w:val="21"/>
      <w:szCs w:val="21"/>
    </w:rPr>
  </w:style>
  <w:style w:type="paragraph" w:styleId="ListParagraph">
    <w:name w:val="List Paragraph"/>
    <w:basedOn w:val="Normal"/>
    <w:uiPriority w:val="34"/>
    <w:qFormat/>
    <w:rsid w:val="0095734E"/>
    <w:pPr>
      <w:ind w:left="720"/>
      <w:contextualSpacing/>
    </w:pPr>
  </w:style>
  <w:style w:type="paragraph" w:customStyle="1" w:styleId="Normal30">
    <w:name w:val="Normal+30"/>
    <w:basedOn w:val="Normal"/>
    <w:next w:val="Normal"/>
    <w:uiPriority w:val="99"/>
    <w:rsid w:val="00414B57"/>
    <w:pPr>
      <w:widowControl/>
      <w:overflowPunct/>
      <w:textAlignment w:val="auto"/>
    </w:pPr>
    <w:rPr>
      <w:rFonts w:ascii="Times New Roman" w:hAnsi="Times New Roman"/>
      <w:szCs w:val="24"/>
    </w:rPr>
  </w:style>
  <w:style w:type="paragraph" w:customStyle="1" w:styleId="Default">
    <w:name w:val="Default"/>
    <w:rsid w:val="00F71CF4"/>
    <w:pPr>
      <w:autoSpaceDE w:val="0"/>
      <w:autoSpaceDN w:val="0"/>
      <w:adjustRightInd w:val="0"/>
    </w:pPr>
    <w:rPr>
      <w:rFonts w:ascii="NHIIFA+TimesNewRoman" w:hAnsi="NHIIFA+TimesNewRoman" w:cs="NHIIFA+TimesNewRoman"/>
      <w:color w:val="000000"/>
      <w:sz w:val="24"/>
      <w:szCs w:val="24"/>
    </w:rPr>
  </w:style>
  <w:style w:type="paragraph" w:styleId="Revision">
    <w:name w:val="Revision"/>
    <w:hidden/>
    <w:uiPriority w:val="99"/>
    <w:semiHidden/>
    <w:rsid w:val="00F974EA"/>
    <w:rPr>
      <w:rFonts w:ascii="Courier" w:hAnsi="Courier"/>
      <w:sz w:val="24"/>
    </w:rPr>
  </w:style>
  <w:style w:type="character" w:styleId="Emphasis">
    <w:name w:val="Emphasis"/>
    <w:uiPriority w:val="20"/>
    <w:qFormat/>
    <w:rsid w:val="00E07581"/>
    <w:rPr>
      <w:i/>
      <w:iCs/>
    </w:rPr>
  </w:style>
  <w:style w:type="paragraph" w:customStyle="1" w:styleId="Normal15">
    <w:name w:val="Normal+15"/>
    <w:basedOn w:val="Default"/>
    <w:next w:val="Default"/>
    <w:uiPriority w:val="99"/>
    <w:rsid w:val="00C51508"/>
    <w:rPr>
      <w:rFonts w:ascii="Times New Roman" w:hAnsi="Times New Roman" w:cs="Times New Roman"/>
      <w:color w:val="auto"/>
    </w:rPr>
  </w:style>
  <w:style w:type="paragraph" w:styleId="List">
    <w:name w:val="List"/>
    <w:basedOn w:val="Normal"/>
    <w:rsid w:val="007F5B51"/>
    <w:pPr>
      <w:widowControl/>
      <w:numPr>
        <w:numId w:val="15"/>
      </w:numPr>
      <w:overflowPunct/>
      <w:autoSpaceDE/>
      <w:autoSpaceDN/>
      <w:adjustRightInd/>
      <w:textAlignment w:val="auto"/>
    </w:pPr>
    <w:rPr>
      <w:color w:val="000000"/>
      <w:sz w:val="22"/>
    </w:rPr>
  </w:style>
  <w:style w:type="character" w:customStyle="1" w:styleId="style11">
    <w:name w:val="style11"/>
    <w:rsid w:val="00A14BAA"/>
    <w:rPr>
      <w:b/>
      <w:bCs/>
      <w:color w:val="006600"/>
    </w:rPr>
  </w:style>
  <w:style w:type="paragraph" w:styleId="HTMLPreformatted">
    <w:name w:val="HTML Preformatted"/>
    <w:basedOn w:val="Normal"/>
    <w:link w:val="HTMLPreformattedChar"/>
    <w:uiPriority w:val="99"/>
    <w:unhideWhenUsed/>
    <w:rsid w:val="00AC22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HTMLPreformattedChar">
    <w:name w:val="HTML Preformatted Char"/>
    <w:link w:val="HTMLPreformatted"/>
    <w:uiPriority w:val="99"/>
    <w:rsid w:val="00AC22B7"/>
    <w:rPr>
      <w:rFonts w:ascii="Courier New" w:hAnsi="Courier New" w:cs="Courier New"/>
    </w:rPr>
  </w:style>
  <w:style w:type="paragraph" w:styleId="DocumentMap">
    <w:name w:val="Document Map"/>
    <w:basedOn w:val="Normal"/>
    <w:link w:val="DocumentMapChar"/>
    <w:rsid w:val="00E565A8"/>
    <w:rPr>
      <w:rFonts w:ascii="Tahoma" w:hAnsi="Tahoma" w:cs="Tahoma"/>
      <w:sz w:val="16"/>
      <w:szCs w:val="16"/>
    </w:rPr>
  </w:style>
  <w:style w:type="character" w:customStyle="1" w:styleId="DocumentMapChar">
    <w:name w:val="Document Map Char"/>
    <w:link w:val="DocumentMap"/>
    <w:rsid w:val="00E565A8"/>
    <w:rPr>
      <w:rFonts w:ascii="Tahoma" w:hAnsi="Tahoma" w:cs="Tahoma"/>
      <w:sz w:val="16"/>
      <w:szCs w:val="16"/>
    </w:rPr>
  </w:style>
  <w:style w:type="paragraph" w:customStyle="1" w:styleId="content">
    <w:name w:val="content"/>
    <w:basedOn w:val="Normal"/>
    <w:rsid w:val="007C27B3"/>
    <w:pPr>
      <w:widowControl/>
      <w:overflowPunct/>
      <w:autoSpaceDE/>
      <w:autoSpaceDN/>
      <w:adjustRightInd/>
      <w:spacing w:after="120" w:line="280" w:lineRule="atLeast"/>
      <w:textAlignment w:val="auto"/>
    </w:pPr>
    <w:rPr>
      <w:rFonts w:cs="Arial"/>
      <w:sz w:val="18"/>
      <w:szCs w:val="18"/>
    </w:rPr>
  </w:style>
  <w:style w:type="paragraph" w:styleId="BodyText">
    <w:name w:val="Body Text"/>
    <w:basedOn w:val="Normal"/>
    <w:link w:val="BodyTextChar"/>
    <w:rsid w:val="00D866A7"/>
    <w:pPr>
      <w:tabs>
        <w:tab w:val="left" w:pos="-720"/>
      </w:tabs>
      <w:suppressAutoHyphens/>
      <w:overflowPunct/>
      <w:autoSpaceDE/>
      <w:autoSpaceDN/>
      <w:adjustRightInd/>
      <w:spacing w:before="240"/>
      <w:textAlignment w:val="auto"/>
    </w:pPr>
    <w:rPr>
      <w:snapToGrid w:val="0"/>
    </w:rPr>
  </w:style>
  <w:style w:type="character" w:customStyle="1" w:styleId="BodyTextChar">
    <w:name w:val="Body Text Char"/>
    <w:link w:val="BodyText"/>
    <w:rsid w:val="00D866A7"/>
    <w:rPr>
      <w:rFonts w:ascii="Arial" w:hAnsi="Arial"/>
      <w:snapToGrid w:val="0"/>
      <w:sz w:val="24"/>
    </w:rPr>
  </w:style>
  <w:style w:type="character" w:customStyle="1" w:styleId="Heading3Char">
    <w:name w:val="Heading 3 Char"/>
    <w:link w:val="Heading3"/>
    <w:rsid w:val="006C0F35"/>
    <w:rPr>
      <w:rFonts w:ascii="Arial" w:hAnsi="Arial" w:cs="Arial"/>
      <w:b/>
      <w:bCs/>
      <w:sz w:val="24"/>
      <w:szCs w:val="18"/>
    </w:rPr>
  </w:style>
  <w:style w:type="character" w:customStyle="1" w:styleId="Heading4Char">
    <w:name w:val="Heading 4 Char"/>
    <w:basedOn w:val="DefaultParagraphFont"/>
    <w:link w:val="Heading4"/>
    <w:rsid w:val="00484CAE"/>
    <w:rPr>
      <w:rFonts w:asciiTheme="majorHAnsi" w:eastAsiaTheme="majorEastAsia" w:hAnsiTheme="majorHAnsi" w:cstheme="majorBidi"/>
      <w:i/>
      <w:iCs/>
      <w:color w:val="2E74B5"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683">
      <w:bodyDiv w:val="1"/>
      <w:marLeft w:val="0"/>
      <w:marRight w:val="0"/>
      <w:marTop w:val="0"/>
      <w:marBottom w:val="0"/>
      <w:divBdr>
        <w:top w:val="none" w:sz="0" w:space="0" w:color="auto"/>
        <w:left w:val="none" w:sz="0" w:space="0" w:color="auto"/>
        <w:bottom w:val="none" w:sz="0" w:space="0" w:color="auto"/>
        <w:right w:val="none" w:sz="0" w:space="0" w:color="auto"/>
      </w:divBdr>
    </w:div>
    <w:div w:id="338654191">
      <w:bodyDiv w:val="1"/>
      <w:marLeft w:val="0"/>
      <w:marRight w:val="0"/>
      <w:marTop w:val="0"/>
      <w:marBottom w:val="0"/>
      <w:divBdr>
        <w:top w:val="none" w:sz="0" w:space="0" w:color="auto"/>
        <w:left w:val="none" w:sz="0" w:space="0" w:color="auto"/>
        <w:bottom w:val="none" w:sz="0" w:space="0" w:color="auto"/>
        <w:right w:val="none" w:sz="0" w:space="0" w:color="auto"/>
      </w:divBdr>
      <w:divsChild>
        <w:div w:id="1104109719">
          <w:marLeft w:val="75"/>
          <w:marRight w:val="0"/>
          <w:marTop w:val="120"/>
          <w:marBottom w:val="0"/>
          <w:divBdr>
            <w:top w:val="none" w:sz="0" w:space="0" w:color="auto"/>
            <w:left w:val="none" w:sz="0" w:space="0" w:color="auto"/>
            <w:bottom w:val="none" w:sz="0" w:space="0" w:color="auto"/>
            <w:right w:val="none" w:sz="0" w:space="0" w:color="auto"/>
          </w:divBdr>
        </w:div>
      </w:divsChild>
    </w:div>
    <w:div w:id="346172859">
      <w:bodyDiv w:val="1"/>
      <w:marLeft w:val="0"/>
      <w:marRight w:val="0"/>
      <w:marTop w:val="0"/>
      <w:marBottom w:val="0"/>
      <w:divBdr>
        <w:top w:val="none" w:sz="0" w:space="0" w:color="auto"/>
        <w:left w:val="none" w:sz="0" w:space="0" w:color="auto"/>
        <w:bottom w:val="none" w:sz="0" w:space="0" w:color="auto"/>
        <w:right w:val="none" w:sz="0" w:space="0" w:color="auto"/>
      </w:divBdr>
      <w:divsChild>
        <w:div w:id="1783956174">
          <w:marLeft w:val="75"/>
          <w:marRight w:val="0"/>
          <w:marTop w:val="120"/>
          <w:marBottom w:val="0"/>
          <w:divBdr>
            <w:top w:val="none" w:sz="0" w:space="0" w:color="auto"/>
            <w:left w:val="none" w:sz="0" w:space="0" w:color="auto"/>
            <w:bottom w:val="none" w:sz="0" w:space="0" w:color="auto"/>
            <w:right w:val="none" w:sz="0" w:space="0" w:color="auto"/>
          </w:divBdr>
        </w:div>
      </w:divsChild>
    </w:div>
    <w:div w:id="512112173">
      <w:bodyDiv w:val="1"/>
      <w:marLeft w:val="0"/>
      <w:marRight w:val="0"/>
      <w:marTop w:val="0"/>
      <w:marBottom w:val="0"/>
      <w:divBdr>
        <w:top w:val="none" w:sz="0" w:space="0" w:color="auto"/>
        <w:left w:val="none" w:sz="0" w:space="0" w:color="auto"/>
        <w:bottom w:val="none" w:sz="0" w:space="0" w:color="auto"/>
        <w:right w:val="none" w:sz="0" w:space="0" w:color="auto"/>
      </w:divBdr>
    </w:div>
    <w:div w:id="548499102">
      <w:bodyDiv w:val="1"/>
      <w:marLeft w:val="0"/>
      <w:marRight w:val="0"/>
      <w:marTop w:val="0"/>
      <w:marBottom w:val="0"/>
      <w:divBdr>
        <w:top w:val="none" w:sz="0" w:space="0" w:color="auto"/>
        <w:left w:val="none" w:sz="0" w:space="0" w:color="auto"/>
        <w:bottom w:val="none" w:sz="0" w:space="0" w:color="auto"/>
        <w:right w:val="none" w:sz="0" w:space="0" w:color="auto"/>
      </w:divBdr>
    </w:div>
    <w:div w:id="576063590">
      <w:bodyDiv w:val="1"/>
      <w:marLeft w:val="0"/>
      <w:marRight w:val="0"/>
      <w:marTop w:val="0"/>
      <w:marBottom w:val="0"/>
      <w:divBdr>
        <w:top w:val="none" w:sz="0" w:space="0" w:color="auto"/>
        <w:left w:val="none" w:sz="0" w:space="0" w:color="auto"/>
        <w:bottom w:val="none" w:sz="0" w:space="0" w:color="auto"/>
        <w:right w:val="none" w:sz="0" w:space="0" w:color="auto"/>
      </w:divBdr>
      <w:divsChild>
        <w:div w:id="105540703">
          <w:marLeft w:val="75"/>
          <w:marRight w:val="0"/>
          <w:marTop w:val="120"/>
          <w:marBottom w:val="0"/>
          <w:divBdr>
            <w:top w:val="none" w:sz="0" w:space="0" w:color="auto"/>
            <w:left w:val="none" w:sz="0" w:space="0" w:color="auto"/>
            <w:bottom w:val="none" w:sz="0" w:space="0" w:color="auto"/>
            <w:right w:val="none" w:sz="0" w:space="0" w:color="auto"/>
          </w:divBdr>
        </w:div>
      </w:divsChild>
    </w:div>
    <w:div w:id="666177373">
      <w:bodyDiv w:val="1"/>
      <w:marLeft w:val="0"/>
      <w:marRight w:val="0"/>
      <w:marTop w:val="0"/>
      <w:marBottom w:val="0"/>
      <w:divBdr>
        <w:top w:val="none" w:sz="0" w:space="0" w:color="auto"/>
        <w:left w:val="none" w:sz="0" w:space="0" w:color="auto"/>
        <w:bottom w:val="none" w:sz="0" w:space="0" w:color="auto"/>
        <w:right w:val="none" w:sz="0" w:space="0" w:color="auto"/>
      </w:divBdr>
      <w:divsChild>
        <w:div w:id="1459765744">
          <w:marLeft w:val="75"/>
          <w:marRight w:val="0"/>
          <w:marTop w:val="120"/>
          <w:marBottom w:val="0"/>
          <w:divBdr>
            <w:top w:val="none" w:sz="0" w:space="0" w:color="auto"/>
            <w:left w:val="none" w:sz="0" w:space="0" w:color="auto"/>
            <w:bottom w:val="none" w:sz="0" w:space="0" w:color="auto"/>
            <w:right w:val="none" w:sz="0" w:space="0" w:color="auto"/>
          </w:divBdr>
        </w:div>
      </w:divsChild>
    </w:div>
    <w:div w:id="693507233">
      <w:bodyDiv w:val="1"/>
      <w:marLeft w:val="0"/>
      <w:marRight w:val="0"/>
      <w:marTop w:val="0"/>
      <w:marBottom w:val="0"/>
      <w:divBdr>
        <w:top w:val="none" w:sz="0" w:space="0" w:color="auto"/>
        <w:left w:val="none" w:sz="0" w:space="0" w:color="auto"/>
        <w:bottom w:val="none" w:sz="0" w:space="0" w:color="auto"/>
        <w:right w:val="none" w:sz="0" w:space="0" w:color="auto"/>
      </w:divBdr>
    </w:div>
    <w:div w:id="696588167">
      <w:bodyDiv w:val="1"/>
      <w:marLeft w:val="0"/>
      <w:marRight w:val="0"/>
      <w:marTop w:val="30"/>
      <w:marBottom w:val="750"/>
      <w:divBdr>
        <w:top w:val="none" w:sz="0" w:space="0" w:color="auto"/>
        <w:left w:val="none" w:sz="0" w:space="0" w:color="auto"/>
        <w:bottom w:val="none" w:sz="0" w:space="0" w:color="auto"/>
        <w:right w:val="none" w:sz="0" w:space="0" w:color="auto"/>
      </w:divBdr>
      <w:divsChild>
        <w:div w:id="1476950935">
          <w:marLeft w:val="0"/>
          <w:marRight w:val="0"/>
          <w:marTop w:val="0"/>
          <w:marBottom w:val="0"/>
          <w:divBdr>
            <w:top w:val="none" w:sz="0" w:space="0" w:color="auto"/>
            <w:left w:val="none" w:sz="0" w:space="0" w:color="auto"/>
            <w:bottom w:val="none" w:sz="0" w:space="0" w:color="auto"/>
            <w:right w:val="none" w:sz="0" w:space="0" w:color="auto"/>
          </w:divBdr>
        </w:div>
      </w:divsChild>
    </w:div>
    <w:div w:id="801387823">
      <w:bodyDiv w:val="1"/>
      <w:marLeft w:val="0"/>
      <w:marRight w:val="0"/>
      <w:marTop w:val="0"/>
      <w:marBottom w:val="0"/>
      <w:divBdr>
        <w:top w:val="none" w:sz="0" w:space="0" w:color="auto"/>
        <w:left w:val="none" w:sz="0" w:space="0" w:color="auto"/>
        <w:bottom w:val="none" w:sz="0" w:space="0" w:color="auto"/>
        <w:right w:val="none" w:sz="0" w:space="0" w:color="auto"/>
      </w:divBdr>
      <w:divsChild>
        <w:div w:id="696275194">
          <w:marLeft w:val="0"/>
          <w:marRight w:val="0"/>
          <w:marTop w:val="0"/>
          <w:marBottom w:val="0"/>
          <w:divBdr>
            <w:top w:val="none" w:sz="0" w:space="0" w:color="auto"/>
            <w:left w:val="none" w:sz="0" w:space="0" w:color="auto"/>
            <w:bottom w:val="none" w:sz="0" w:space="0" w:color="auto"/>
            <w:right w:val="none" w:sz="0" w:space="0" w:color="auto"/>
          </w:divBdr>
          <w:divsChild>
            <w:div w:id="271983539">
              <w:marLeft w:val="0"/>
              <w:marRight w:val="0"/>
              <w:marTop w:val="0"/>
              <w:marBottom w:val="0"/>
              <w:divBdr>
                <w:top w:val="none" w:sz="0" w:space="0" w:color="auto"/>
                <w:left w:val="none" w:sz="0" w:space="0" w:color="auto"/>
                <w:bottom w:val="none" w:sz="0" w:space="0" w:color="auto"/>
                <w:right w:val="none" w:sz="0" w:space="0" w:color="auto"/>
              </w:divBdr>
              <w:divsChild>
                <w:div w:id="1072003981">
                  <w:marLeft w:val="0"/>
                  <w:marRight w:val="0"/>
                  <w:marTop w:val="0"/>
                  <w:marBottom w:val="0"/>
                  <w:divBdr>
                    <w:top w:val="none" w:sz="0" w:space="12" w:color="auto"/>
                    <w:left w:val="none" w:sz="0" w:space="12" w:color="auto"/>
                    <w:bottom w:val="none" w:sz="0" w:space="12" w:color="auto"/>
                    <w:right w:val="none" w:sz="0" w:space="12" w:color="auto"/>
                  </w:divBdr>
                  <w:divsChild>
                    <w:div w:id="1456293224">
                      <w:marLeft w:val="0"/>
                      <w:marRight w:val="0"/>
                      <w:marTop w:val="0"/>
                      <w:marBottom w:val="0"/>
                      <w:divBdr>
                        <w:top w:val="none" w:sz="0" w:space="12" w:color="auto"/>
                        <w:left w:val="none" w:sz="0" w:space="12" w:color="auto"/>
                        <w:bottom w:val="none" w:sz="0" w:space="12" w:color="auto"/>
                        <w:right w:val="none" w:sz="0" w:space="12" w:color="auto"/>
                      </w:divBdr>
                      <w:divsChild>
                        <w:div w:id="2109692036">
                          <w:marLeft w:val="0"/>
                          <w:marRight w:val="0"/>
                          <w:marTop w:val="0"/>
                          <w:marBottom w:val="0"/>
                          <w:divBdr>
                            <w:top w:val="none" w:sz="0" w:space="0" w:color="auto"/>
                            <w:left w:val="none" w:sz="0" w:space="0" w:color="auto"/>
                            <w:bottom w:val="none" w:sz="0" w:space="0" w:color="auto"/>
                            <w:right w:val="none" w:sz="0" w:space="0" w:color="auto"/>
                          </w:divBdr>
                          <w:divsChild>
                            <w:div w:id="587273404">
                              <w:marLeft w:val="-225"/>
                              <w:marRight w:val="-225"/>
                              <w:marTop w:val="0"/>
                              <w:marBottom w:val="0"/>
                              <w:divBdr>
                                <w:top w:val="none" w:sz="0" w:space="0" w:color="auto"/>
                                <w:left w:val="none" w:sz="0" w:space="0" w:color="auto"/>
                                <w:bottom w:val="none" w:sz="0" w:space="0" w:color="auto"/>
                                <w:right w:val="none" w:sz="0" w:space="0" w:color="auto"/>
                              </w:divBdr>
                              <w:divsChild>
                                <w:div w:id="1951745256">
                                  <w:marLeft w:val="0"/>
                                  <w:marRight w:val="0"/>
                                  <w:marTop w:val="0"/>
                                  <w:marBottom w:val="0"/>
                                  <w:divBdr>
                                    <w:top w:val="none" w:sz="0" w:space="0" w:color="auto"/>
                                    <w:left w:val="none" w:sz="0" w:space="0" w:color="auto"/>
                                    <w:bottom w:val="none" w:sz="0" w:space="0" w:color="auto"/>
                                    <w:right w:val="none" w:sz="0" w:space="0" w:color="auto"/>
                                  </w:divBdr>
                                  <w:divsChild>
                                    <w:div w:id="461578098">
                                      <w:marLeft w:val="0"/>
                                      <w:marRight w:val="0"/>
                                      <w:marTop w:val="0"/>
                                      <w:marBottom w:val="0"/>
                                      <w:divBdr>
                                        <w:top w:val="none" w:sz="0" w:space="0" w:color="auto"/>
                                        <w:left w:val="none" w:sz="0" w:space="0" w:color="auto"/>
                                        <w:bottom w:val="none" w:sz="0" w:space="0" w:color="auto"/>
                                        <w:right w:val="none" w:sz="0" w:space="0" w:color="auto"/>
                                      </w:divBdr>
                                      <w:divsChild>
                                        <w:div w:id="662973007">
                                          <w:marLeft w:val="0"/>
                                          <w:marRight w:val="0"/>
                                          <w:marTop w:val="0"/>
                                          <w:marBottom w:val="0"/>
                                          <w:divBdr>
                                            <w:top w:val="none" w:sz="0" w:space="0" w:color="auto"/>
                                            <w:left w:val="none" w:sz="0" w:space="0" w:color="auto"/>
                                            <w:bottom w:val="none" w:sz="0" w:space="0" w:color="auto"/>
                                            <w:right w:val="none" w:sz="0" w:space="0" w:color="auto"/>
                                          </w:divBdr>
                                          <w:divsChild>
                                            <w:div w:id="456414247">
                                              <w:marLeft w:val="0"/>
                                              <w:marRight w:val="0"/>
                                              <w:marTop w:val="0"/>
                                              <w:marBottom w:val="0"/>
                                              <w:divBdr>
                                                <w:top w:val="none" w:sz="0" w:space="0" w:color="auto"/>
                                                <w:left w:val="none" w:sz="0" w:space="0" w:color="auto"/>
                                                <w:bottom w:val="none" w:sz="0" w:space="0" w:color="auto"/>
                                                <w:right w:val="none" w:sz="0" w:space="0" w:color="auto"/>
                                              </w:divBdr>
                                            </w:div>
                                            <w:div w:id="2074816656">
                                              <w:marLeft w:val="0"/>
                                              <w:marRight w:val="0"/>
                                              <w:marTop w:val="0"/>
                                              <w:marBottom w:val="0"/>
                                              <w:divBdr>
                                                <w:top w:val="none" w:sz="0" w:space="0" w:color="auto"/>
                                                <w:left w:val="none" w:sz="0" w:space="0" w:color="auto"/>
                                                <w:bottom w:val="none" w:sz="0" w:space="0" w:color="auto"/>
                                                <w:right w:val="none" w:sz="0" w:space="0" w:color="auto"/>
                                              </w:divBdr>
                                            </w:div>
                                            <w:div w:id="3893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881132">
      <w:bodyDiv w:val="1"/>
      <w:marLeft w:val="0"/>
      <w:marRight w:val="0"/>
      <w:marTop w:val="0"/>
      <w:marBottom w:val="0"/>
      <w:divBdr>
        <w:top w:val="none" w:sz="0" w:space="0" w:color="auto"/>
        <w:left w:val="none" w:sz="0" w:space="0" w:color="auto"/>
        <w:bottom w:val="none" w:sz="0" w:space="0" w:color="auto"/>
        <w:right w:val="none" w:sz="0" w:space="0" w:color="auto"/>
      </w:divBdr>
    </w:div>
    <w:div w:id="1058431177">
      <w:bodyDiv w:val="1"/>
      <w:marLeft w:val="0"/>
      <w:marRight w:val="0"/>
      <w:marTop w:val="0"/>
      <w:marBottom w:val="0"/>
      <w:divBdr>
        <w:top w:val="none" w:sz="0" w:space="0" w:color="auto"/>
        <w:left w:val="none" w:sz="0" w:space="0" w:color="auto"/>
        <w:bottom w:val="none" w:sz="0" w:space="0" w:color="auto"/>
        <w:right w:val="none" w:sz="0" w:space="0" w:color="auto"/>
      </w:divBdr>
    </w:div>
    <w:div w:id="11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91501415">
          <w:marLeft w:val="75"/>
          <w:marRight w:val="0"/>
          <w:marTop w:val="120"/>
          <w:marBottom w:val="0"/>
          <w:divBdr>
            <w:top w:val="none" w:sz="0" w:space="0" w:color="auto"/>
            <w:left w:val="none" w:sz="0" w:space="0" w:color="auto"/>
            <w:bottom w:val="none" w:sz="0" w:space="0" w:color="auto"/>
            <w:right w:val="none" w:sz="0" w:space="0" w:color="auto"/>
          </w:divBdr>
        </w:div>
      </w:divsChild>
    </w:div>
    <w:div w:id="1246767452">
      <w:bodyDiv w:val="1"/>
      <w:marLeft w:val="0"/>
      <w:marRight w:val="0"/>
      <w:marTop w:val="0"/>
      <w:marBottom w:val="0"/>
      <w:divBdr>
        <w:top w:val="none" w:sz="0" w:space="0" w:color="auto"/>
        <w:left w:val="none" w:sz="0" w:space="0" w:color="auto"/>
        <w:bottom w:val="none" w:sz="0" w:space="0" w:color="auto"/>
        <w:right w:val="none" w:sz="0" w:space="0" w:color="auto"/>
      </w:divBdr>
      <w:divsChild>
        <w:div w:id="1684551405">
          <w:marLeft w:val="75"/>
          <w:marRight w:val="0"/>
          <w:marTop w:val="120"/>
          <w:marBottom w:val="0"/>
          <w:divBdr>
            <w:top w:val="none" w:sz="0" w:space="0" w:color="auto"/>
            <w:left w:val="none" w:sz="0" w:space="0" w:color="auto"/>
            <w:bottom w:val="none" w:sz="0" w:space="0" w:color="auto"/>
            <w:right w:val="none" w:sz="0" w:space="0" w:color="auto"/>
          </w:divBdr>
        </w:div>
      </w:divsChild>
    </w:div>
    <w:div w:id="1378702592">
      <w:bodyDiv w:val="1"/>
      <w:marLeft w:val="0"/>
      <w:marRight w:val="0"/>
      <w:marTop w:val="0"/>
      <w:marBottom w:val="0"/>
      <w:divBdr>
        <w:top w:val="none" w:sz="0" w:space="0" w:color="auto"/>
        <w:left w:val="none" w:sz="0" w:space="0" w:color="auto"/>
        <w:bottom w:val="none" w:sz="0" w:space="0" w:color="auto"/>
        <w:right w:val="none" w:sz="0" w:space="0" w:color="auto"/>
      </w:divBdr>
      <w:divsChild>
        <w:div w:id="2060350781">
          <w:marLeft w:val="0"/>
          <w:marRight w:val="0"/>
          <w:marTop w:val="0"/>
          <w:marBottom w:val="0"/>
          <w:divBdr>
            <w:top w:val="none" w:sz="0" w:space="0" w:color="auto"/>
            <w:left w:val="single" w:sz="6" w:space="0" w:color="DDDDDD"/>
            <w:bottom w:val="none" w:sz="0" w:space="0" w:color="auto"/>
            <w:right w:val="single" w:sz="6" w:space="0" w:color="DDDDDD"/>
          </w:divBdr>
          <w:divsChild>
            <w:div w:id="1455176561">
              <w:marLeft w:val="0"/>
              <w:marRight w:val="0"/>
              <w:marTop w:val="0"/>
              <w:marBottom w:val="0"/>
              <w:divBdr>
                <w:top w:val="none" w:sz="0" w:space="0" w:color="auto"/>
                <w:left w:val="none" w:sz="0" w:space="0" w:color="auto"/>
                <w:bottom w:val="none" w:sz="0" w:space="0" w:color="auto"/>
                <w:right w:val="none" w:sz="0" w:space="0" w:color="auto"/>
              </w:divBdr>
              <w:divsChild>
                <w:div w:id="18436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06051">
      <w:bodyDiv w:val="1"/>
      <w:marLeft w:val="0"/>
      <w:marRight w:val="0"/>
      <w:marTop w:val="0"/>
      <w:marBottom w:val="0"/>
      <w:divBdr>
        <w:top w:val="none" w:sz="0" w:space="0" w:color="auto"/>
        <w:left w:val="none" w:sz="0" w:space="0" w:color="auto"/>
        <w:bottom w:val="none" w:sz="0" w:space="0" w:color="auto"/>
        <w:right w:val="none" w:sz="0" w:space="0" w:color="auto"/>
      </w:divBdr>
      <w:divsChild>
        <w:div w:id="866527460">
          <w:marLeft w:val="75"/>
          <w:marRight w:val="0"/>
          <w:marTop w:val="120"/>
          <w:marBottom w:val="0"/>
          <w:divBdr>
            <w:top w:val="none" w:sz="0" w:space="0" w:color="auto"/>
            <w:left w:val="none" w:sz="0" w:space="0" w:color="auto"/>
            <w:bottom w:val="none" w:sz="0" w:space="0" w:color="auto"/>
            <w:right w:val="none" w:sz="0" w:space="0" w:color="auto"/>
          </w:divBdr>
        </w:div>
      </w:divsChild>
    </w:div>
    <w:div w:id="1476950248">
      <w:bodyDiv w:val="1"/>
      <w:marLeft w:val="0"/>
      <w:marRight w:val="0"/>
      <w:marTop w:val="0"/>
      <w:marBottom w:val="0"/>
      <w:divBdr>
        <w:top w:val="none" w:sz="0" w:space="0" w:color="auto"/>
        <w:left w:val="none" w:sz="0" w:space="0" w:color="auto"/>
        <w:bottom w:val="none" w:sz="0" w:space="0" w:color="auto"/>
        <w:right w:val="none" w:sz="0" w:space="0" w:color="auto"/>
      </w:divBdr>
      <w:divsChild>
        <w:div w:id="1855143726">
          <w:marLeft w:val="75"/>
          <w:marRight w:val="0"/>
          <w:marTop w:val="120"/>
          <w:marBottom w:val="0"/>
          <w:divBdr>
            <w:top w:val="none" w:sz="0" w:space="0" w:color="auto"/>
            <w:left w:val="none" w:sz="0" w:space="0" w:color="auto"/>
            <w:bottom w:val="none" w:sz="0" w:space="0" w:color="auto"/>
            <w:right w:val="none" w:sz="0" w:space="0" w:color="auto"/>
          </w:divBdr>
        </w:div>
      </w:divsChild>
    </w:div>
    <w:div w:id="1519466011">
      <w:bodyDiv w:val="1"/>
      <w:marLeft w:val="0"/>
      <w:marRight w:val="0"/>
      <w:marTop w:val="0"/>
      <w:marBottom w:val="0"/>
      <w:divBdr>
        <w:top w:val="none" w:sz="0" w:space="0" w:color="auto"/>
        <w:left w:val="none" w:sz="0" w:space="0" w:color="auto"/>
        <w:bottom w:val="none" w:sz="0" w:space="0" w:color="auto"/>
        <w:right w:val="none" w:sz="0" w:space="0" w:color="auto"/>
      </w:divBdr>
      <w:divsChild>
        <w:div w:id="1500732341">
          <w:marLeft w:val="75"/>
          <w:marRight w:val="0"/>
          <w:marTop w:val="120"/>
          <w:marBottom w:val="0"/>
          <w:divBdr>
            <w:top w:val="none" w:sz="0" w:space="0" w:color="auto"/>
            <w:left w:val="none" w:sz="0" w:space="0" w:color="auto"/>
            <w:bottom w:val="none" w:sz="0" w:space="0" w:color="auto"/>
            <w:right w:val="none" w:sz="0" w:space="0" w:color="auto"/>
          </w:divBdr>
        </w:div>
      </w:divsChild>
    </w:div>
    <w:div w:id="1532958831">
      <w:bodyDiv w:val="1"/>
      <w:marLeft w:val="0"/>
      <w:marRight w:val="0"/>
      <w:marTop w:val="0"/>
      <w:marBottom w:val="0"/>
      <w:divBdr>
        <w:top w:val="none" w:sz="0" w:space="0" w:color="auto"/>
        <w:left w:val="none" w:sz="0" w:space="0" w:color="auto"/>
        <w:bottom w:val="none" w:sz="0" w:space="0" w:color="auto"/>
        <w:right w:val="none" w:sz="0" w:space="0" w:color="auto"/>
      </w:divBdr>
    </w:div>
    <w:div w:id="1570770776">
      <w:bodyDiv w:val="1"/>
      <w:marLeft w:val="0"/>
      <w:marRight w:val="0"/>
      <w:marTop w:val="0"/>
      <w:marBottom w:val="0"/>
      <w:divBdr>
        <w:top w:val="none" w:sz="0" w:space="0" w:color="auto"/>
        <w:left w:val="none" w:sz="0" w:space="0" w:color="auto"/>
        <w:bottom w:val="none" w:sz="0" w:space="0" w:color="auto"/>
        <w:right w:val="none" w:sz="0" w:space="0" w:color="auto"/>
      </w:divBdr>
    </w:div>
    <w:div w:id="1573081313">
      <w:bodyDiv w:val="1"/>
      <w:marLeft w:val="0"/>
      <w:marRight w:val="0"/>
      <w:marTop w:val="0"/>
      <w:marBottom w:val="0"/>
      <w:divBdr>
        <w:top w:val="none" w:sz="0" w:space="0" w:color="auto"/>
        <w:left w:val="none" w:sz="0" w:space="0" w:color="auto"/>
        <w:bottom w:val="none" w:sz="0" w:space="0" w:color="auto"/>
        <w:right w:val="none" w:sz="0" w:space="0" w:color="auto"/>
      </w:divBdr>
    </w:div>
    <w:div w:id="1771927991">
      <w:bodyDiv w:val="1"/>
      <w:marLeft w:val="0"/>
      <w:marRight w:val="0"/>
      <w:marTop w:val="0"/>
      <w:marBottom w:val="0"/>
      <w:divBdr>
        <w:top w:val="none" w:sz="0" w:space="0" w:color="auto"/>
        <w:left w:val="none" w:sz="0" w:space="0" w:color="auto"/>
        <w:bottom w:val="none" w:sz="0" w:space="0" w:color="auto"/>
        <w:right w:val="none" w:sz="0" w:space="0" w:color="auto"/>
      </w:divBdr>
      <w:divsChild>
        <w:div w:id="1135023895">
          <w:marLeft w:val="75"/>
          <w:marRight w:val="0"/>
          <w:marTop w:val="120"/>
          <w:marBottom w:val="0"/>
          <w:divBdr>
            <w:top w:val="none" w:sz="0" w:space="0" w:color="auto"/>
            <w:left w:val="none" w:sz="0" w:space="0" w:color="auto"/>
            <w:bottom w:val="none" w:sz="0" w:space="0" w:color="auto"/>
            <w:right w:val="none" w:sz="0" w:space="0" w:color="auto"/>
          </w:divBdr>
        </w:div>
      </w:divsChild>
    </w:div>
    <w:div w:id="1803645442">
      <w:bodyDiv w:val="1"/>
      <w:marLeft w:val="0"/>
      <w:marRight w:val="0"/>
      <w:marTop w:val="0"/>
      <w:marBottom w:val="0"/>
      <w:divBdr>
        <w:top w:val="none" w:sz="0" w:space="0" w:color="auto"/>
        <w:left w:val="none" w:sz="0" w:space="0" w:color="auto"/>
        <w:bottom w:val="none" w:sz="0" w:space="0" w:color="auto"/>
        <w:right w:val="none" w:sz="0" w:space="0" w:color="auto"/>
      </w:divBdr>
      <w:divsChild>
        <w:div w:id="1513255920">
          <w:marLeft w:val="75"/>
          <w:marRight w:val="0"/>
          <w:marTop w:val="120"/>
          <w:marBottom w:val="0"/>
          <w:divBdr>
            <w:top w:val="none" w:sz="0" w:space="0" w:color="auto"/>
            <w:left w:val="none" w:sz="0" w:space="0" w:color="auto"/>
            <w:bottom w:val="none" w:sz="0" w:space="0" w:color="auto"/>
            <w:right w:val="none" w:sz="0" w:space="0" w:color="auto"/>
          </w:divBdr>
        </w:div>
      </w:divsChild>
    </w:div>
    <w:div w:id="1882013481">
      <w:bodyDiv w:val="1"/>
      <w:marLeft w:val="0"/>
      <w:marRight w:val="0"/>
      <w:marTop w:val="0"/>
      <w:marBottom w:val="0"/>
      <w:divBdr>
        <w:top w:val="none" w:sz="0" w:space="0" w:color="auto"/>
        <w:left w:val="none" w:sz="0" w:space="0" w:color="auto"/>
        <w:bottom w:val="none" w:sz="0" w:space="0" w:color="auto"/>
        <w:right w:val="none" w:sz="0" w:space="0" w:color="auto"/>
      </w:divBdr>
      <w:divsChild>
        <w:div w:id="1934778551">
          <w:marLeft w:val="75"/>
          <w:marRight w:val="0"/>
          <w:marTop w:val="120"/>
          <w:marBottom w:val="0"/>
          <w:divBdr>
            <w:top w:val="none" w:sz="0" w:space="0" w:color="auto"/>
            <w:left w:val="none" w:sz="0" w:space="0" w:color="auto"/>
            <w:bottom w:val="none" w:sz="0" w:space="0" w:color="auto"/>
            <w:right w:val="none" w:sz="0" w:space="0" w:color="auto"/>
          </w:divBdr>
        </w:div>
      </w:divsChild>
    </w:div>
    <w:div w:id="1904170577">
      <w:bodyDiv w:val="1"/>
      <w:marLeft w:val="0"/>
      <w:marRight w:val="0"/>
      <w:marTop w:val="0"/>
      <w:marBottom w:val="0"/>
      <w:divBdr>
        <w:top w:val="none" w:sz="0" w:space="0" w:color="auto"/>
        <w:left w:val="none" w:sz="0" w:space="0" w:color="auto"/>
        <w:bottom w:val="none" w:sz="0" w:space="0" w:color="auto"/>
        <w:right w:val="none" w:sz="0" w:space="0" w:color="auto"/>
      </w:divBdr>
      <w:divsChild>
        <w:div w:id="811019787">
          <w:marLeft w:val="75"/>
          <w:marRight w:val="0"/>
          <w:marTop w:val="120"/>
          <w:marBottom w:val="0"/>
          <w:divBdr>
            <w:top w:val="none" w:sz="0" w:space="0" w:color="auto"/>
            <w:left w:val="none" w:sz="0" w:space="0" w:color="auto"/>
            <w:bottom w:val="none" w:sz="0" w:space="0" w:color="auto"/>
            <w:right w:val="none" w:sz="0" w:space="0" w:color="auto"/>
          </w:divBdr>
        </w:div>
      </w:divsChild>
    </w:div>
    <w:div w:id="1928877025">
      <w:bodyDiv w:val="1"/>
      <w:marLeft w:val="0"/>
      <w:marRight w:val="0"/>
      <w:marTop w:val="0"/>
      <w:marBottom w:val="0"/>
      <w:divBdr>
        <w:top w:val="none" w:sz="0" w:space="0" w:color="auto"/>
        <w:left w:val="none" w:sz="0" w:space="0" w:color="auto"/>
        <w:bottom w:val="none" w:sz="0" w:space="0" w:color="auto"/>
        <w:right w:val="none" w:sz="0" w:space="0" w:color="auto"/>
      </w:divBdr>
      <w:divsChild>
        <w:div w:id="2028020661">
          <w:marLeft w:val="75"/>
          <w:marRight w:val="0"/>
          <w:marTop w:val="120"/>
          <w:marBottom w:val="0"/>
          <w:divBdr>
            <w:top w:val="none" w:sz="0" w:space="0" w:color="auto"/>
            <w:left w:val="none" w:sz="0" w:space="0" w:color="auto"/>
            <w:bottom w:val="none" w:sz="0" w:space="0" w:color="auto"/>
            <w:right w:val="none" w:sz="0" w:space="0" w:color="auto"/>
          </w:divBdr>
        </w:div>
      </w:divsChild>
    </w:div>
    <w:div w:id="1929271974">
      <w:bodyDiv w:val="1"/>
      <w:marLeft w:val="0"/>
      <w:marRight w:val="0"/>
      <w:marTop w:val="0"/>
      <w:marBottom w:val="0"/>
      <w:divBdr>
        <w:top w:val="none" w:sz="0" w:space="0" w:color="auto"/>
        <w:left w:val="none" w:sz="0" w:space="0" w:color="auto"/>
        <w:bottom w:val="none" w:sz="0" w:space="0" w:color="auto"/>
        <w:right w:val="none" w:sz="0" w:space="0" w:color="auto"/>
      </w:divBdr>
    </w:div>
    <w:div w:id="2079593681">
      <w:bodyDiv w:val="1"/>
      <w:marLeft w:val="0"/>
      <w:marRight w:val="0"/>
      <w:marTop w:val="0"/>
      <w:marBottom w:val="0"/>
      <w:divBdr>
        <w:top w:val="none" w:sz="0" w:space="0" w:color="auto"/>
        <w:left w:val="none" w:sz="0" w:space="0" w:color="auto"/>
        <w:bottom w:val="none" w:sz="0" w:space="0" w:color="auto"/>
        <w:right w:val="none" w:sz="0" w:space="0" w:color="auto"/>
      </w:divBdr>
      <w:divsChild>
        <w:div w:id="2086994694">
          <w:marLeft w:val="0"/>
          <w:marRight w:val="0"/>
          <w:marTop w:val="0"/>
          <w:marBottom w:val="0"/>
          <w:divBdr>
            <w:top w:val="none" w:sz="0" w:space="0" w:color="auto"/>
            <w:left w:val="none" w:sz="0" w:space="0" w:color="auto"/>
            <w:bottom w:val="none" w:sz="0" w:space="0" w:color="auto"/>
            <w:right w:val="none" w:sz="0" w:space="0" w:color="auto"/>
          </w:divBdr>
          <w:divsChild>
            <w:div w:id="2116828651">
              <w:marLeft w:val="0"/>
              <w:marRight w:val="0"/>
              <w:marTop w:val="0"/>
              <w:marBottom w:val="0"/>
              <w:divBdr>
                <w:top w:val="none" w:sz="0" w:space="0" w:color="auto"/>
                <w:left w:val="none" w:sz="0" w:space="0" w:color="auto"/>
                <w:bottom w:val="none" w:sz="0" w:space="0" w:color="auto"/>
                <w:right w:val="none" w:sz="0" w:space="0" w:color="auto"/>
              </w:divBdr>
              <w:divsChild>
                <w:div w:id="742334009">
                  <w:marLeft w:val="0"/>
                  <w:marRight w:val="0"/>
                  <w:marTop w:val="0"/>
                  <w:marBottom w:val="0"/>
                  <w:divBdr>
                    <w:top w:val="none" w:sz="0" w:space="12" w:color="auto"/>
                    <w:left w:val="none" w:sz="0" w:space="12" w:color="auto"/>
                    <w:bottom w:val="none" w:sz="0" w:space="12" w:color="auto"/>
                    <w:right w:val="none" w:sz="0" w:space="12" w:color="auto"/>
                  </w:divBdr>
                  <w:divsChild>
                    <w:div w:id="1629164269">
                      <w:marLeft w:val="0"/>
                      <w:marRight w:val="0"/>
                      <w:marTop w:val="0"/>
                      <w:marBottom w:val="0"/>
                      <w:divBdr>
                        <w:top w:val="none" w:sz="0" w:space="12" w:color="auto"/>
                        <w:left w:val="none" w:sz="0" w:space="12" w:color="auto"/>
                        <w:bottom w:val="none" w:sz="0" w:space="12" w:color="auto"/>
                        <w:right w:val="none" w:sz="0" w:space="12" w:color="auto"/>
                      </w:divBdr>
                      <w:divsChild>
                        <w:div w:id="1824810033">
                          <w:marLeft w:val="0"/>
                          <w:marRight w:val="0"/>
                          <w:marTop w:val="0"/>
                          <w:marBottom w:val="0"/>
                          <w:divBdr>
                            <w:top w:val="none" w:sz="0" w:space="0" w:color="auto"/>
                            <w:left w:val="none" w:sz="0" w:space="0" w:color="auto"/>
                            <w:bottom w:val="none" w:sz="0" w:space="0" w:color="auto"/>
                            <w:right w:val="none" w:sz="0" w:space="0" w:color="auto"/>
                          </w:divBdr>
                          <w:divsChild>
                            <w:div w:id="1476752325">
                              <w:marLeft w:val="-225"/>
                              <w:marRight w:val="-225"/>
                              <w:marTop w:val="0"/>
                              <w:marBottom w:val="0"/>
                              <w:divBdr>
                                <w:top w:val="none" w:sz="0" w:space="0" w:color="auto"/>
                                <w:left w:val="none" w:sz="0" w:space="0" w:color="auto"/>
                                <w:bottom w:val="none" w:sz="0" w:space="0" w:color="auto"/>
                                <w:right w:val="none" w:sz="0" w:space="0" w:color="auto"/>
                              </w:divBdr>
                              <w:divsChild>
                                <w:div w:id="1766001837">
                                  <w:marLeft w:val="0"/>
                                  <w:marRight w:val="0"/>
                                  <w:marTop w:val="0"/>
                                  <w:marBottom w:val="0"/>
                                  <w:divBdr>
                                    <w:top w:val="none" w:sz="0" w:space="0" w:color="auto"/>
                                    <w:left w:val="none" w:sz="0" w:space="0" w:color="auto"/>
                                    <w:bottom w:val="none" w:sz="0" w:space="0" w:color="auto"/>
                                    <w:right w:val="none" w:sz="0" w:space="0" w:color="auto"/>
                                  </w:divBdr>
                                  <w:divsChild>
                                    <w:div w:id="1753043092">
                                      <w:marLeft w:val="0"/>
                                      <w:marRight w:val="0"/>
                                      <w:marTop w:val="0"/>
                                      <w:marBottom w:val="0"/>
                                      <w:divBdr>
                                        <w:top w:val="none" w:sz="0" w:space="0" w:color="auto"/>
                                        <w:left w:val="none" w:sz="0" w:space="0" w:color="auto"/>
                                        <w:bottom w:val="none" w:sz="0" w:space="0" w:color="auto"/>
                                        <w:right w:val="none" w:sz="0" w:space="0" w:color="auto"/>
                                      </w:divBdr>
                                      <w:divsChild>
                                        <w:div w:id="316541878">
                                          <w:marLeft w:val="-225"/>
                                          <w:marRight w:val="-225"/>
                                          <w:marTop w:val="0"/>
                                          <w:marBottom w:val="0"/>
                                          <w:divBdr>
                                            <w:top w:val="none" w:sz="0" w:space="0" w:color="auto"/>
                                            <w:left w:val="none" w:sz="0" w:space="0" w:color="auto"/>
                                            <w:bottom w:val="none" w:sz="0" w:space="0" w:color="auto"/>
                                            <w:right w:val="none" w:sz="0" w:space="0" w:color="auto"/>
                                          </w:divBdr>
                                          <w:divsChild>
                                            <w:div w:id="731470518">
                                              <w:marLeft w:val="0"/>
                                              <w:marRight w:val="0"/>
                                              <w:marTop w:val="0"/>
                                              <w:marBottom w:val="0"/>
                                              <w:divBdr>
                                                <w:top w:val="none" w:sz="0" w:space="0" w:color="auto"/>
                                                <w:left w:val="none" w:sz="0" w:space="0" w:color="auto"/>
                                                <w:bottom w:val="none" w:sz="0" w:space="0" w:color="auto"/>
                                                <w:right w:val="none" w:sz="0" w:space="0" w:color="auto"/>
                                              </w:divBdr>
                                            </w:div>
                                          </w:divsChild>
                                        </w:div>
                                        <w:div w:id="1625890740">
                                          <w:marLeft w:val="-225"/>
                                          <w:marRight w:val="-225"/>
                                          <w:marTop w:val="0"/>
                                          <w:marBottom w:val="0"/>
                                          <w:divBdr>
                                            <w:top w:val="none" w:sz="0" w:space="0" w:color="auto"/>
                                            <w:left w:val="none" w:sz="0" w:space="0" w:color="auto"/>
                                            <w:bottom w:val="none" w:sz="0" w:space="0" w:color="auto"/>
                                            <w:right w:val="none" w:sz="0" w:space="0" w:color="auto"/>
                                          </w:divBdr>
                                          <w:divsChild>
                                            <w:div w:id="1281498073">
                                              <w:marLeft w:val="0"/>
                                              <w:marRight w:val="0"/>
                                              <w:marTop w:val="0"/>
                                              <w:marBottom w:val="0"/>
                                              <w:divBdr>
                                                <w:top w:val="none" w:sz="0" w:space="0" w:color="auto"/>
                                                <w:left w:val="none" w:sz="0" w:space="0" w:color="auto"/>
                                                <w:bottom w:val="none" w:sz="0" w:space="0" w:color="auto"/>
                                                <w:right w:val="none" w:sz="0" w:space="0" w:color="auto"/>
                                              </w:divBdr>
                                            </w:div>
                                          </w:divsChild>
                                        </w:div>
                                        <w:div w:id="450827511">
                                          <w:marLeft w:val="0"/>
                                          <w:marRight w:val="0"/>
                                          <w:marTop w:val="0"/>
                                          <w:marBottom w:val="0"/>
                                          <w:divBdr>
                                            <w:top w:val="none" w:sz="0" w:space="0" w:color="auto"/>
                                            <w:left w:val="none" w:sz="0" w:space="0" w:color="auto"/>
                                            <w:bottom w:val="none" w:sz="0" w:space="0" w:color="auto"/>
                                            <w:right w:val="none" w:sz="0" w:space="0" w:color="auto"/>
                                          </w:divBdr>
                                          <w:divsChild>
                                            <w:div w:id="1395085295">
                                              <w:marLeft w:val="0"/>
                                              <w:marRight w:val="0"/>
                                              <w:marTop w:val="0"/>
                                              <w:marBottom w:val="0"/>
                                              <w:divBdr>
                                                <w:top w:val="none" w:sz="0" w:space="0" w:color="auto"/>
                                                <w:left w:val="none" w:sz="0" w:space="0" w:color="auto"/>
                                                <w:bottom w:val="none" w:sz="0" w:space="0" w:color="auto"/>
                                                <w:right w:val="none" w:sz="0" w:space="0" w:color="auto"/>
                                              </w:divBdr>
                                            </w:div>
                                            <w:div w:id="575284669">
                                              <w:marLeft w:val="0"/>
                                              <w:marRight w:val="0"/>
                                              <w:marTop w:val="0"/>
                                              <w:marBottom w:val="0"/>
                                              <w:divBdr>
                                                <w:top w:val="none" w:sz="0" w:space="0" w:color="auto"/>
                                                <w:left w:val="none" w:sz="0" w:space="0" w:color="auto"/>
                                                <w:bottom w:val="none" w:sz="0" w:space="0" w:color="auto"/>
                                                <w:right w:val="none" w:sz="0" w:space="0" w:color="auto"/>
                                              </w:divBdr>
                                            </w:div>
                                            <w:div w:id="1223442229">
                                              <w:marLeft w:val="0"/>
                                              <w:marRight w:val="0"/>
                                              <w:marTop w:val="0"/>
                                              <w:marBottom w:val="0"/>
                                              <w:divBdr>
                                                <w:top w:val="none" w:sz="0" w:space="0" w:color="auto"/>
                                                <w:left w:val="none" w:sz="0" w:space="0" w:color="auto"/>
                                                <w:bottom w:val="none" w:sz="0" w:space="0" w:color="auto"/>
                                                <w:right w:val="none" w:sz="0" w:space="0" w:color="auto"/>
                                              </w:divBdr>
                                            </w:div>
                                            <w:div w:id="1929148759">
                                              <w:marLeft w:val="0"/>
                                              <w:marRight w:val="0"/>
                                              <w:marTop w:val="0"/>
                                              <w:marBottom w:val="0"/>
                                              <w:divBdr>
                                                <w:top w:val="none" w:sz="0" w:space="0" w:color="auto"/>
                                                <w:left w:val="none" w:sz="0" w:space="0" w:color="auto"/>
                                                <w:bottom w:val="none" w:sz="0" w:space="0" w:color="auto"/>
                                                <w:right w:val="none" w:sz="0" w:space="0" w:color="auto"/>
                                              </w:divBdr>
                                            </w:div>
                                            <w:div w:id="772945764">
                                              <w:marLeft w:val="0"/>
                                              <w:marRight w:val="0"/>
                                              <w:marTop w:val="0"/>
                                              <w:marBottom w:val="0"/>
                                              <w:divBdr>
                                                <w:top w:val="none" w:sz="0" w:space="0" w:color="auto"/>
                                                <w:left w:val="none" w:sz="0" w:space="0" w:color="auto"/>
                                                <w:bottom w:val="none" w:sz="0" w:space="0" w:color="auto"/>
                                                <w:right w:val="none" w:sz="0" w:space="0" w:color="auto"/>
                                              </w:divBdr>
                                            </w:div>
                                            <w:div w:id="1352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824836">
      <w:bodyDiv w:val="1"/>
      <w:marLeft w:val="0"/>
      <w:marRight w:val="0"/>
      <w:marTop w:val="0"/>
      <w:marBottom w:val="0"/>
      <w:divBdr>
        <w:top w:val="none" w:sz="0" w:space="0" w:color="auto"/>
        <w:left w:val="none" w:sz="0" w:space="0" w:color="auto"/>
        <w:bottom w:val="none" w:sz="0" w:space="0" w:color="auto"/>
        <w:right w:val="none" w:sz="0" w:space="0" w:color="auto"/>
      </w:divBdr>
    </w:div>
    <w:div w:id="214106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id.gov/medicaid/finance/admin-claiming/no-wrong-door/index.html" TargetMode="External"/><Relationship Id="rId18" Type="http://schemas.openxmlformats.org/officeDocument/2006/relationships/hyperlink" Target="https://www.gpo.gov/fdsys/search/pagedetails.action?st=accommodation+paper+Definition&amp;ps=10&amp;na=&amp;se=&amp;sb=re&amp;timeFrame=&amp;dateBrowse=&amp;govAuthBrowse=&amp;collection=CFR&amp;historical=true&amp;granuleId=CFR-2017-title7-vol4-part249&amp;packageId=CFR-2017-title7-vol4&amp;fromState=&amp;collectionCode=CFR&amp;browsePath=Title+7%2FSubtitle+B%2FChapter+II%2FSubchapter+A%2FPart+249&amp;collapse=true&amp;fromBrowse=true" TargetMode="External"/><Relationship Id="rId26" Type="http://schemas.openxmlformats.org/officeDocument/2006/relationships/hyperlink" Target="https://www.usaspending.gov/" TargetMode="External"/><Relationship Id="rId39" Type="http://schemas.openxmlformats.org/officeDocument/2006/relationships/hyperlink" Target="http://one.dshs.wa.lcl/Policies/Administrative/DSHS-AP-19-50-30-D.pdf" TargetMode="External"/><Relationship Id="rId21" Type="http://schemas.openxmlformats.org/officeDocument/2006/relationships/hyperlink" Target="https://www.gpo.gov/fdsys/granule/CFR-2016-title45-vol1/CFR-2016-title45-vol1-part75/content-detail.html" TargetMode="External"/><Relationship Id="rId34" Type="http://schemas.openxmlformats.org/officeDocument/2006/relationships/hyperlink" Target="https://fortress.wa.gov/dshs/adsaapps/contractors/aaa/forms/" TargetMode="External"/><Relationship Id="rId42" Type="http://schemas.openxmlformats.org/officeDocument/2006/relationships/footer" Target="footer2.xml"/><Relationship Id="rId47" Type="http://schemas.openxmlformats.org/officeDocument/2006/relationships/hyperlink" Target="http://intra.altsa.dshs.wa.gov/aaa/BF/Bill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po.gov/fdsys/search/pagedetails.action?collectionCode=CFR&amp;searchPath=Title+2%2FSubtitle+B%2FChapter+III&amp;granuleId=CFR-2015-title2-vol1-subtitleB-chapIII&amp;packageId=CFR-2015-title2-vol1&amp;oldPath=Title+2%2FSubtitle+B%2FChapter+III&amp;fromPageDetails=true&amp;collapse=true&amp;ycord=300" TargetMode="External"/><Relationship Id="rId29" Type="http://schemas.openxmlformats.org/officeDocument/2006/relationships/hyperlink" Target="http://intra.altsa.dshs.wa.gov/docufind/MB/DefaultHCS.aspx" TargetMode="External"/><Relationship Id="rId11" Type="http://schemas.openxmlformats.org/officeDocument/2006/relationships/hyperlink" Target="https://www.acl.gov/" TargetMode="External"/><Relationship Id="rId24" Type="http://schemas.openxmlformats.org/officeDocument/2006/relationships/hyperlink" Target="https://www.law.cornell.edu/cfr/text/45/part-1322" TargetMode="External"/><Relationship Id="rId32" Type="http://schemas.openxmlformats.org/officeDocument/2006/relationships/hyperlink" Target="https://fortress.wa.gov/dshs/adsaapps/contractors/aaa/forms/" TargetMode="External"/><Relationship Id="rId37" Type="http://schemas.openxmlformats.org/officeDocument/2006/relationships/hyperlink" Target="http://adsaweb.dshs.wa.gov/aaa/BF/Billing/" TargetMode="External"/><Relationship Id="rId40" Type="http://schemas.openxmlformats.org/officeDocument/2006/relationships/header" Target="header1.xml"/><Relationship Id="rId45" Type="http://schemas.openxmlformats.org/officeDocument/2006/relationships/hyperlink" Target="http://apps.leg.wa.gov/rcw/" TargetMode="External"/><Relationship Id="rId5" Type="http://schemas.openxmlformats.org/officeDocument/2006/relationships/webSettings" Target="webSettings.xml"/><Relationship Id="rId15" Type="http://schemas.openxmlformats.org/officeDocument/2006/relationships/hyperlink" Target="https://www.gpo.gov/fdsys/search/pagedetails.action?collectionCode=CFR&amp;searchPath=Title+2&amp;granuleId=CFR-2017-title2-vol1-part200&amp;packageId=CFR-2017-title2-vol1&amp;oldPath=Title+2%2FSubtitle+A%2FChapter+II%2FSubchap%2FPart+200&amp;fromPageDetails=true&amp;collapse=false&amp;ycord=200" TargetMode="External"/><Relationship Id="rId23" Type="http://schemas.openxmlformats.org/officeDocument/2006/relationships/hyperlink" Target="https://www.law.cornell.edu/cfr/text/45/part-1321" TargetMode="External"/><Relationship Id="rId28" Type="http://schemas.openxmlformats.org/officeDocument/2006/relationships/hyperlink" Target="https://www.dshs.wa.gov/altsa/home-and-community-services/hcs-management-bulletins" TargetMode="External"/><Relationship Id="rId36" Type="http://schemas.openxmlformats.org/officeDocument/2006/relationships/hyperlink" Target="http://adsaweb.dshs.wa.gov/aaa/BF/Billing/" TargetMode="External"/><Relationship Id="rId49" Type="http://schemas.openxmlformats.org/officeDocument/2006/relationships/theme" Target="theme/theme1.xml"/><Relationship Id="rId10" Type="http://schemas.openxmlformats.org/officeDocument/2006/relationships/hyperlink" Target="http://www.gao.gov/govaud/ybk01.htm" TargetMode="External"/><Relationship Id="rId19" Type="http://schemas.openxmlformats.org/officeDocument/2006/relationships/hyperlink" Target="https://www.gpo.gov/fdsys/granule/CFR-2011-title20-vol3/CFR-2011-title20-vol3-part641" TargetMode="External"/><Relationship Id="rId31" Type="http://schemas.openxmlformats.org/officeDocument/2006/relationships/hyperlink" Target="http://intra.altsa.dshs.wa.gov/aaa/BF/Billing/" TargetMode="External"/><Relationship Id="rId44" Type="http://schemas.openxmlformats.org/officeDocument/2006/relationships/hyperlink" Target="http://adsaweb/aaa/BF/Billing/" TargetMode="External"/><Relationship Id="rId4" Type="http://schemas.openxmlformats.org/officeDocument/2006/relationships/settings" Target="settings.xml"/><Relationship Id="rId9" Type="http://schemas.openxmlformats.org/officeDocument/2006/relationships/hyperlink" Target="https://beta.sam.gov/" TargetMode="External"/><Relationship Id="rId14" Type="http://schemas.openxmlformats.org/officeDocument/2006/relationships/hyperlink" Target="https://www.gpo.gov/fdsys/granule/CFR-2014-title2-vol1/CFR-2014-title2-vol1-part180" TargetMode="External"/><Relationship Id="rId22" Type="http://schemas.openxmlformats.org/officeDocument/2006/relationships/hyperlink" Target="https://www.gpo.gov/fdsys/granule/CFR-2004-title45-vol1/CFR-2004-title45-vol1-part93" TargetMode="External"/><Relationship Id="rId27" Type="http://schemas.openxmlformats.org/officeDocument/2006/relationships/hyperlink" Target="http://intra.altsa.dshs.wa.gov/docufind/MB/DefaultHCS.aspx" TargetMode="External"/><Relationship Id="rId30" Type="http://schemas.openxmlformats.org/officeDocument/2006/relationships/hyperlink" Target="https://www.dshs.wa.gov/altsa/home-and-community-services/hcs-management-bulletins" TargetMode="External"/><Relationship Id="rId35" Type="http://schemas.openxmlformats.org/officeDocument/2006/relationships/hyperlink" Target="http://adsaweb.dshs.wa.gov/aaa/BF/Billing/" TargetMode="External"/><Relationship Id="rId43" Type="http://schemas.openxmlformats.org/officeDocument/2006/relationships/hyperlink" Target="https://aoa.acl.gov/AoA" TargetMode="External"/><Relationship Id="rId48" Type="http://schemas.openxmlformats.org/officeDocument/2006/relationships/fontTable" Target="fontTable.xml"/><Relationship Id="rId8" Type="http://schemas.openxmlformats.org/officeDocument/2006/relationships/hyperlink" Target="https://www.sao.wa.gov/bars-annual-filing/bars-gaap-manual/" TargetMode="External"/><Relationship Id="rId3" Type="http://schemas.openxmlformats.org/officeDocument/2006/relationships/styles" Target="styles.xml"/><Relationship Id="rId12" Type="http://schemas.openxmlformats.org/officeDocument/2006/relationships/hyperlink" Target="https://www.cms.gov/Research-Statistics-Data-and-Systems/Computer-Data-and-Systems/MedicaidBudgetExpendSystem/Downloads/Schoolhealthsvcs.pdf" TargetMode="External"/><Relationship Id="rId17" Type="http://schemas.openxmlformats.org/officeDocument/2006/relationships/hyperlink" Target="https://www.govinfo.gov/app/details/CFR-2016-title2-vol1/CFR-2016-title2-vol1-part2900" TargetMode="External"/><Relationship Id="rId25" Type="http://schemas.openxmlformats.org/officeDocument/2006/relationships/hyperlink" Target="http://adsaweb.dshs.wa.gov/aaa/BF/Billing/" TargetMode="External"/><Relationship Id="rId33" Type="http://schemas.openxmlformats.org/officeDocument/2006/relationships/hyperlink" Target="http://adsaweb.dshs.wa.gov/aaa/BF/Budget/" TargetMode="External"/><Relationship Id="rId38" Type="http://schemas.openxmlformats.org/officeDocument/2006/relationships/hyperlink" Target="http://one.dshs.wa.lcl/Policies/Administrative/DSHS-AP-19-50-30-A.pdf" TargetMode="External"/><Relationship Id="rId46" Type="http://schemas.openxmlformats.org/officeDocument/2006/relationships/hyperlink" Target="https://data.census.gov/cedsci/?q=United%20States" TargetMode="External"/><Relationship Id="rId20" Type="http://schemas.openxmlformats.org/officeDocument/2006/relationships/hyperlink" Target="https://www.law.cornell.edu/cfr/text/42/chapter-I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3158-D375-46CA-9C57-0E4C1CEB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24704</Words>
  <Characters>140819</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CHAPTER 9</vt:lpstr>
    </vt:vector>
  </TitlesOfParts>
  <Company>AASA/DSHS</Company>
  <LinksUpToDate>false</LinksUpToDate>
  <CharactersWithSpaces>165193</CharactersWithSpaces>
  <SharedDoc>false</SharedDoc>
  <HLinks>
    <vt:vector size="450" baseType="variant">
      <vt:variant>
        <vt:i4>2752635</vt:i4>
      </vt:variant>
      <vt:variant>
        <vt:i4>258</vt:i4>
      </vt:variant>
      <vt:variant>
        <vt:i4>0</vt:i4>
      </vt:variant>
      <vt:variant>
        <vt:i4>5</vt:i4>
      </vt:variant>
      <vt:variant>
        <vt:lpwstr>http://apps.leg.wa.gov/rcw/</vt:lpwstr>
      </vt:variant>
      <vt:variant>
        <vt:lpwstr/>
      </vt:variant>
      <vt:variant>
        <vt:i4>5701725</vt:i4>
      </vt:variant>
      <vt:variant>
        <vt:i4>255</vt:i4>
      </vt:variant>
      <vt:variant>
        <vt:i4>0</vt:i4>
      </vt:variant>
      <vt:variant>
        <vt:i4>5</vt:i4>
      </vt:variant>
      <vt:variant>
        <vt:lpwstr>http://www.cms.hhs.gov/MedicaidBudgetExpendSystem/Downloads/Schoolhealthsvcs.pdf</vt:lpwstr>
      </vt:variant>
      <vt:variant>
        <vt:lpwstr/>
      </vt:variant>
      <vt:variant>
        <vt:i4>2424942</vt:i4>
      </vt:variant>
      <vt:variant>
        <vt:i4>252</vt:i4>
      </vt:variant>
      <vt:variant>
        <vt:i4>0</vt:i4>
      </vt:variant>
      <vt:variant>
        <vt:i4>5</vt:i4>
      </vt:variant>
      <vt:variant>
        <vt:lpwstr>http://adsaweb/aaa/BF/Billing/</vt:lpwstr>
      </vt:variant>
      <vt:variant>
        <vt:lpwstr/>
      </vt:variant>
      <vt:variant>
        <vt:i4>4522055</vt:i4>
      </vt:variant>
      <vt:variant>
        <vt:i4>249</vt:i4>
      </vt:variant>
      <vt:variant>
        <vt:i4>0</vt:i4>
      </vt:variant>
      <vt:variant>
        <vt:i4>5</vt:i4>
      </vt:variant>
      <vt:variant>
        <vt:lpwstr/>
      </vt:variant>
      <vt:variant>
        <vt:lpwstr>_Senior_Community_Service_1</vt:lpwstr>
      </vt:variant>
      <vt:variant>
        <vt:i4>6029431</vt:i4>
      </vt:variant>
      <vt:variant>
        <vt:i4>246</vt:i4>
      </vt:variant>
      <vt:variant>
        <vt:i4>0</vt:i4>
      </vt:variant>
      <vt:variant>
        <vt:i4>5</vt:i4>
      </vt:variant>
      <vt:variant>
        <vt:lpwstr/>
      </vt:variant>
      <vt:variant>
        <vt:lpwstr>_Nutrition_Services_Incentives</vt:lpwstr>
      </vt:variant>
      <vt:variant>
        <vt:i4>6094942</vt:i4>
      </vt:variant>
      <vt:variant>
        <vt:i4>243</vt:i4>
      </vt:variant>
      <vt:variant>
        <vt:i4>0</vt:i4>
      </vt:variant>
      <vt:variant>
        <vt:i4>5</vt:i4>
      </vt:variant>
      <vt:variant>
        <vt:lpwstr>http://asd.dshs.wa.gov/RPAU/RPAU-adminpolicy.htm</vt:lpwstr>
      </vt:variant>
      <vt:variant>
        <vt:lpwstr/>
      </vt:variant>
      <vt:variant>
        <vt:i4>6094942</vt:i4>
      </vt:variant>
      <vt:variant>
        <vt:i4>240</vt:i4>
      </vt:variant>
      <vt:variant>
        <vt:i4>0</vt:i4>
      </vt:variant>
      <vt:variant>
        <vt:i4>5</vt:i4>
      </vt:variant>
      <vt:variant>
        <vt:lpwstr>http://asd.dshs.wa.gov/RPAU/RPAU-adminpolicy.htm</vt:lpwstr>
      </vt:variant>
      <vt:variant>
        <vt:lpwstr/>
      </vt:variant>
      <vt:variant>
        <vt:i4>5898248</vt:i4>
      </vt:variant>
      <vt:variant>
        <vt:i4>237</vt:i4>
      </vt:variant>
      <vt:variant>
        <vt:i4>0</vt:i4>
      </vt:variant>
      <vt:variant>
        <vt:i4>5</vt:i4>
      </vt:variant>
      <vt:variant>
        <vt:lpwstr>https://www.epls.gov/</vt:lpwstr>
      </vt:variant>
      <vt:variant>
        <vt:lpwstr/>
      </vt:variant>
      <vt:variant>
        <vt:i4>7798902</vt:i4>
      </vt:variant>
      <vt:variant>
        <vt:i4>234</vt:i4>
      </vt:variant>
      <vt:variant>
        <vt:i4>0</vt:i4>
      </vt:variant>
      <vt:variant>
        <vt:i4>5</vt:i4>
      </vt:variant>
      <vt:variant>
        <vt:lpwstr>http://adsaweb.dshs.wa.gov/aaa/BF/Billing/</vt:lpwstr>
      </vt:variant>
      <vt:variant>
        <vt:lpwstr/>
      </vt:variant>
      <vt:variant>
        <vt:i4>2424951</vt:i4>
      </vt:variant>
      <vt:variant>
        <vt:i4>231</vt:i4>
      </vt:variant>
      <vt:variant>
        <vt:i4>0</vt:i4>
      </vt:variant>
      <vt:variant>
        <vt:i4>5</vt:i4>
      </vt:variant>
      <vt:variant>
        <vt:lpwstr>http://altsaweb.dshs.wa.gov/aaa/BF/Billing/</vt:lpwstr>
      </vt:variant>
      <vt:variant>
        <vt:lpwstr/>
      </vt:variant>
      <vt:variant>
        <vt:i4>7798902</vt:i4>
      </vt:variant>
      <vt:variant>
        <vt:i4>228</vt:i4>
      </vt:variant>
      <vt:variant>
        <vt:i4>0</vt:i4>
      </vt:variant>
      <vt:variant>
        <vt:i4>5</vt:i4>
      </vt:variant>
      <vt:variant>
        <vt:lpwstr>http://adsaweb.dshs.wa.gov/aaa/BF/Billing/</vt:lpwstr>
      </vt:variant>
      <vt:variant>
        <vt:lpwstr/>
      </vt:variant>
      <vt:variant>
        <vt:i4>5570581</vt:i4>
      </vt:variant>
      <vt:variant>
        <vt:i4>225</vt:i4>
      </vt:variant>
      <vt:variant>
        <vt:i4>0</vt:i4>
      </vt:variant>
      <vt:variant>
        <vt:i4>5</vt:i4>
      </vt:variant>
      <vt:variant>
        <vt:lpwstr>http://adsaweb.dshs.wa.gov/aaa/BF/Budget/</vt:lpwstr>
      </vt:variant>
      <vt:variant>
        <vt:lpwstr/>
      </vt:variant>
      <vt:variant>
        <vt:i4>7798902</vt:i4>
      </vt:variant>
      <vt:variant>
        <vt:i4>222</vt:i4>
      </vt:variant>
      <vt:variant>
        <vt:i4>0</vt:i4>
      </vt:variant>
      <vt:variant>
        <vt:i4>5</vt:i4>
      </vt:variant>
      <vt:variant>
        <vt:lpwstr>http://adsaweb.dshs.wa.gov/aaa/BF/billing/</vt:lpwstr>
      </vt:variant>
      <vt:variant>
        <vt:lpwstr/>
      </vt:variant>
      <vt:variant>
        <vt:i4>3014718</vt:i4>
      </vt:variant>
      <vt:variant>
        <vt:i4>219</vt:i4>
      </vt:variant>
      <vt:variant>
        <vt:i4>0</vt:i4>
      </vt:variant>
      <vt:variant>
        <vt:i4>5</vt:i4>
      </vt:variant>
      <vt:variant>
        <vt:lpwstr>http://adsaweb.dshs.wa.gov/docufind/MB/default.asp</vt:lpwstr>
      </vt:variant>
      <vt:variant>
        <vt:lpwstr/>
      </vt:variant>
      <vt:variant>
        <vt:i4>7077993</vt:i4>
      </vt:variant>
      <vt:variant>
        <vt:i4>216</vt:i4>
      </vt:variant>
      <vt:variant>
        <vt:i4>0</vt:i4>
      </vt:variant>
      <vt:variant>
        <vt:i4>5</vt:i4>
      </vt:variant>
      <vt:variant>
        <vt:lpwstr>https://www.dshs.wa.gov/altsa/home-and-community-services/hcs-management-bulletins</vt:lpwstr>
      </vt:variant>
      <vt:variant>
        <vt:lpwstr/>
      </vt:variant>
      <vt:variant>
        <vt:i4>4653120</vt:i4>
      </vt:variant>
      <vt:variant>
        <vt:i4>213</vt:i4>
      </vt:variant>
      <vt:variant>
        <vt:i4>0</vt:i4>
      </vt:variant>
      <vt:variant>
        <vt:i4>5</vt:i4>
      </vt:variant>
      <vt:variant>
        <vt:lpwstr>https://www.usaspending.gov/Pages/AdvancedSearch.aspx?sub=y&amp;ST=C,G,L,O&amp;FY=2016,2015&amp;A=0&amp;AI=16AAWAT3SS&amp;SS=USA</vt:lpwstr>
      </vt:variant>
      <vt:variant>
        <vt:lpwstr/>
      </vt:variant>
      <vt:variant>
        <vt:i4>7798902</vt:i4>
      </vt:variant>
      <vt:variant>
        <vt:i4>210</vt:i4>
      </vt:variant>
      <vt:variant>
        <vt:i4>0</vt:i4>
      </vt:variant>
      <vt:variant>
        <vt:i4>5</vt:i4>
      </vt:variant>
      <vt:variant>
        <vt:lpwstr>http://adsaweb.dshs.wa.gov/aaa/BF/Billing/</vt:lpwstr>
      </vt:variant>
      <vt:variant>
        <vt:lpwstr/>
      </vt:variant>
      <vt:variant>
        <vt:i4>5832733</vt:i4>
      </vt:variant>
      <vt:variant>
        <vt:i4>207</vt:i4>
      </vt:variant>
      <vt:variant>
        <vt:i4>0</vt:i4>
      </vt:variant>
      <vt:variant>
        <vt:i4>5</vt:i4>
      </vt:variant>
      <vt:variant>
        <vt:lpwstr>http://www.access.gpo.gov/nara/cfr/waisidx_08/45cfr1326_08.html</vt:lpwstr>
      </vt:variant>
      <vt:variant>
        <vt:lpwstr/>
      </vt:variant>
      <vt:variant>
        <vt:i4>5832730</vt:i4>
      </vt:variant>
      <vt:variant>
        <vt:i4>204</vt:i4>
      </vt:variant>
      <vt:variant>
        <vt:i4>0</vt:i4>
      </vt:variant>
      <vt:variant>
        <vt:i4>5</vt:i4>
      </vt:variant>
      <vt:variant>
        <vt:lpwstr>http://www.access.gpo.gov/nara/cfr/waisidx_08/45cfr1321_08.html</vt:lpwstr>
      </vt:variant>
      <vt:variant>
        <vt:lpwstr/>
      </vt:variant>
      <vt:variant>
        <vt:i4>6488107</vt:i4>
      </vt:variant>
      <vt:variant>
        <vt:i4>201</vt:i4>
      </vt:variant>
      <vt:variant>
        <vt:i4>0</vt:i4>
      </vt:variant>
      <vt:variant>
        <vt:i4>5</vt:i4>
      </vt:variant>
      <vt:variant>
        <vt:lpwstr>http://www.access.gpo.gov/nara/cfr/waisidx_08/45cfr93_08.html</vt:lpwstr>
      </vt:variant>
      <vt:variant>
        <vt:lpwstr/>
      </vt:variant>
      <vt:variant>
        <vt:i4>6488106</vt:i4>
      </vt:variant>
      <vt:variant>
        <vt:i4>198</vt:i4>
      </vt:variant>
      <vt:variant>
        <vt:i4>0</vt:i4>
      </vt:variant>
      <vt:variant>
        <vt:i4>5</vt:i4>
      </vt:variant>
      <vt:variant>
        <vt:lpwstr>http://www.access.gpo.gov/nara/cfr/waisidx_08/45cfr92_08.html</vt:lpwstr>
      </vt:variant>
      <vt:variant>
        <vt:lpwstr/>
      </vt:variant>
      <vt:variant>
        <vt:i4>2818092</vt:i4>
      </vt:variant>
      <vt:variant>
        <vt:i4>195</vt:i4>
      </vt:variant>
      <vt:variant>
        <vt:i4>0</vt:i4>
      </vt:variant>
      <vt:variant>
        <vt:i4>5</vt:i4>
      </vt:variant>
      <vt:variant>
        <vt:lpwstr>http://www.access.gpo.gov/nara/cfr/waisidx_08/42cfrv4_08.html</vt:lpwstr>
      </vt:variant>
      <vt:variant>
        <vt:lpwstr/>
      </vt:variant>
      <vt:variant>
        <vt:i4>2949222</vt:i4>
      </vt:variant>
      <vt:variant>
        <vt:i4>186</vt:i4>
      </vt:variant>
      <vt:variant>
        <vt:i4>0</vt:i4>
      </vt:variant>
      <vt:variant>
        <vt:i4>5</vt:i4>
      </vt:variant>
      <vt:variant>
        <vt:lpwstr>http://www.access.gpo.gov/nara/cfr/waisidx_09/7cfr249_09.html</vt:lpwstr>
      </vt:variant>
      <vt:variant>
        <vt:lpwstr/>
      </vt:variant>
      <vt:variant>
        <vt:i4>5701725</vt:i4>
      </vt:variant>
      <vt:variant>
        <vt:i4>165</vt:i4>
      </vt:variant>
      <vt:variant>
        <vt:i4>0</vt:i4>
      </vt:variant>
      <vt:variant>
        <vt:i4>5</vt:i4>
      </vt:variant>
      <vt:variant>
        <vt:lpwstr>http://www.cms.hhs.gov/MedicaidBudgetExpendSystem/Downloads/Schoolhealthsvcs.pdf</vt:lpwstr>
      </vt:variant>
      <vt:variant>
        <vt:lpwstr/>
      </vt:variant>
      <vt:variant>
        <vt:i4>2424893</vt:i4>
      </vt:variant>
      <vt:variant>
        <vt:i4>162</vt:i4>
      </vt:variant>
      <vt:variant>
        <vt:i4>0</vt:i4>
      </vt:variant>
      <vt:variant>
        <vt:i4>5</vt:i4>
      </vt:variant>
      <vt:variant>
        <vt:lpwstr>http://www.fns.usda.gov/fdd/programs/nsip/</vt:lpwstr>
      </vt:variant>
      <vt:variant>
        <vt:lpwstr/>
      </vt:variant>
      <vt:variant>
        <vt:i4>7209041</vt:i4>
      </vt:variant>
      <vt:variant>
        <vt:i4>156</vt:i4>
      </vt:variant>
      <vt:variant>
        <vt:i4>0</vt:i4>
      </vt:variant>
      <vt:variant>
        <vt:i4>5</vt:i4>
      </vt:variant>
      <vt:variant>
        <vt:lpwstr>http://www.aoa.gov/AoARoot/AoA_Programs/OAA/index.aspx</vt:lpwstr>
      </vt:variant>
      <vt:variant>
        <vt:lpwstr/>
      </vt:variant>
      <vt:variant>
        <vt:i4>7405694</vt:i4>
      </vt:variant>
      <vt:variant>
        <vt:i4>153</vt:i4>
      </vt:variant>
      <vt:variant>
        <vt:i4>0</vt:i4>
      </vt:variant>
      <vt:variant>
        <vt:i4>5</vt:i4>
      </vt:variant>
      <vt:variant>
        <vt:lpwstr>http://www.gao.gov/govaud/ybk01.htm</vt:lpwstr>
      </vt:variant>
      <vt:variant>
        <vt:lpwstr/>
      </vt:variant>
      <vt:variant>
        <vt:i4>7864436</vt:i4>
      </vt:variant>
      <vt:variant>
        <vt:i4>141</vt:i4>
      </vt:variant>
      <vt:variant>
        <vt:i4>0</vt:i4>
      </vt:variant>
      <vt:variant>
        <vt:i4>5</vt:i4>
      </vt:variant>
      <vt:variant>
        <vt:lpwstr>https://www.cfda.gov/index?s=program&amp;mode=list&amp;tab=list</vt:lpwstr>
      </vt:variant>
      <vt:variant>
        <vt:lpwstr/>
      </vt:variant>
      <vt:variant>
        <vt:i4>8126507</vt:i4>
      </vt:variant>
      <vt:variant>
        <vt:i4>138</vt:i4>
      </vt:variant>
      <vt:variant>
        <vt:i4>0</vt:i4>
      </vt:variant>
      <vt:variant>
        <vt:i4>5</vt:i4>
      </vt:variant>
      <vt:variant>
        <vt:lpwstr>http://www.sao.wa.gov/EN/Audits/LocalGovernment/BarsManuals/Pages/default.aspx</vt:lpwstr>
      </vt:variant>
      <vt:variant>
        <vt:lpwstr/>
      </vt:variant>
      <vt:variant>
        <vt:i4>3670045</vt:i4>
      </vt:variant>
      <vt:variant>
        <vt:i4>135</vt:i4>
      </vt:variant>
      <vt:variant>
        <vt:i4>0</vt:i4>
      </vt:variant>
      <vt:variant>
        <vt:i4>5</vt:i4>
      </vt:variant>
      <vt:variant>
        <vt:lpwstr/>
      </vt:variant>
      <vt:variant>
        <vt:lpwstr>_Caregiver_Training_1</vt:lpwstr>
      </vt:variant>
      <vt:variant>
        <vt:i4>544538626</vt:i4>
      </vt:variant>
      <vt:variant>
        <vt:i4>132</vt:i4>
      </vt:variant>
      <vt:variant>
        <vt:i4>0</vt:i4>
      </vt:variant>
      <vt:variant>
        <vt:i4>5</vt:i4>
      </vt:variant>
      <vt:variant>
        <vt:lpwstr/>
      </vt:variant>
      <vt:variant>
        <vt:lpwstr>_Agency_Workers’_Health_2</vt:lpwstr>
      </vt:variant>
      <vt:variant>
        <vt:i4>8323116</vt:i4>
      </vt:variant>
      <vt:variant>
        <vt:i4>129</vt:i4>
      </vt:variant>
      <vt:variant>
        <vt:i4>0</vt:i4>
      </vt:variant>
      <vt:variant>
        <vt:i4>5</vt:i4>
      </vt:variant>
      <vt:variant>
        <vt:lpwstr/>
      </vt:variant>
      <vt:variant>
        <vt:lpwstr>_Senior_Drug_Education_1</vt:lpwstr>
      </vt:variant>
      <vt:variant>
        <vt:i4>4849765</vt:i4>
      </vt:variant>
      <vt:variant>
        <vt:i4>126</vt:i4>
      </vt:variant>
      <vt:variant>
        <vt:i4>0</vt:i4>
      </vt:variant>
      <vt:variant>
        <vt:i4>5</vt:i4>
      </vt:variant>
      <vt:variant>
        <vt:lpwstr/>
      </vt:variant>
      <vt:variant>
        <vt:lpwstr>_Medicare_Improvements_for</vt:lpwstr>
      </vt:variant>
      <vt:variant>
        <vt:i4>3866702</vt:i4>
      </vt:variant>
      <vt:variant>
        <vt:i4>123</vt:i4>
      </vt:variant>
      <vt:variant>
        <vt:i4>0</vt:i4>
      </vt:variant>
      <vt:variant>
        <vt:i4>5</vt:i4>
      </vt:variant>
      <vt:variant>
        <vt:lpwstr/>
      </vt:variant>
      <vt:variant>
        <vt:lpwstr>_Volunteer_Chore_1</vt:lpwstr>
      </vt:variant>
      <vt:variant>
        <vt:i4>540016758</vt:i4>
      </vt:variant>
      <vt:variant>
        <vt:i4>120</vt:i4>
      </vt:variant>
      <vt:variant>
        <vt:i4>0</vt:i4>
      </vt:variant>
      <vt:variant>
        <vt:i4>5</vt:i4>
      </vt:variant>
      <vt:variant>
        <vt:lpwstr/>
      </vt:variant>
      <vt:variant>
        <vt:lpwstr>_SENIOR_FARMERS’_MARKET</vt:lpwstr>
      </vt:variant>
      <vt:variant>
        <vt:i4>6553694</vt:i4>
      </vt:variant>
      <vt:variant>
        <vt:i4>117</vt:i4>
      </vt:variant>
      <vt:variant>
        <vt:i4>0</vt:i4>
      </vt:variant>
      <vt:variant>
        <vt:i4>5</vt:i4>
      </vt:variant>
      <vt:variant>
        <vt:lpwstr/>
      </vt:variant>
      <vt:variant>
        <vt:lpwstr>_Kinship_Navigator_Program</vt:lpwstr>
      </vt:variant>
      <vt:variant>
        <vt:i4>655377</vt:i4>
      </vt:variant>
      <vt:variant>
        <vt:i4>114</vt:i4>
      </vt:variant>
      <vt:variant>
        <vt:i4>0</vt:i4>
      </vt:variant>
      <vt:variant>
        <vt:i4>5</vt:i4>
      </vt:variant>
      <vt:variant>
        <vt:lpwstr/>
      </vt:variant>
      <vt:variant>
        <vt:lpwstr>_Volunteer_Chore</vt:lpwstr>
      </vt:variant>
      <vt:variant>
        <vt:i4>1572867</vt:i4>
      </vt:variant>
      <vt:variant>
        <vt:i4>111</vt:i4>
      </vt:variant>
      <vt:variant>
        <vt:i4>0</vt:i4>
      </vt:variant>
      <vt:variant>
        <vt:i4>5</vt:i4>
      </vt:variant>
      <vt:variant>
        <vt:lpwstr/>
      </vt:variant>
      <vt:variant>
        <vt:lpwstr>_State_Family_Caregiver_1</vt:lpwstr>
      </vt:variant>
      <vt:variant>
        <vt:i4>6758454</vt:i4>
      </vt:variant>
      <vt:variant>
        <vt:i4>108</vt:i4>
      </vt:variant>
      <vt:variant>
        <vt:i4>0</vt:i4>
      </vt:variant>
      <vt:variant>
        <vt:i4>5</vt:i4>
      </vt:variant>
      <vt:variant>
        <vt:lpwstr/>
      </vt:variant>
      <vt:variant>
        <vt:lpwstr>_Senior_Citizens’_Services</vt:lpwstr>
      </vt:variant>
      <vt:variant>
        <vt:i4>6226007</vt:i4>
      </vt:variant>
      <vt:variant>
        <vt:i4>105</vt:i4>
      </vt:variant>
      <vt:variant>
        <vt:i4>0</vt:i4>
      </vt:variant>
      <vt:variant>
        <vt:i4>5</vt:i4>
      </vt:variant>
      <vt:variant>
        <vt:lpwstr/>
      </vt:variant>
      <vt:variant>
        <vt:lpwstr>_Adult_Day_Health_1</vt:lpwstr>
      </vt:variant>
      <vt:variant>
        <vt:i4>4718646</vt:i4>
      </vt:variant>
      <vt:variant>
        <vt:i4>102</vt:i4>
      </vt:variant>
      <vt:variant>
        <vt:i4>0</vt:i4>
      </vt:variant>
      <vt:variant>
        <vt:i4>5</vt:i4>
      </vt:variant>
      <vt:variant>
        <vt:lpwstr/>
      </vt:variant>
      <vt:variant>
        <vt:lpwstr>_Housing_Authority_1</vt:lpwstr>
      </vt:variant>
      <vt:variant>
        <vt:i4>7667794</vt:i4>
      </vt:variant>
      <vt:variant>
        <vt:i4>99</vt:i4>
      </vt:variant>
      <vt:variant>
        <vt:i4>0</vt:i4>
      </vt:variant>
      <vt:variant>
        <vt:i4>5</vt:i4>
      </vt:variant>
      <vt:variant>
        <vt:lpwstr/>
      </vt:variant>
      <vt:variant>
        <vt:lpwstr>_Title_XIX_Case</vt:lpwstr>
      </vt:variant>
      <vt:variant>
        <vt:i4>8257604</vt:i4>
      </vt:variant>
      <vt:variant>
        <vt:i4>96</vt:i4>
      </vt:variant>
      <vt:variant>
        <vt:i4>0</vt:i4>
      </vt:variant>
      <vt:variant>
        <vt:i4>5</vt:i4>
      </vt:variant>
      <vt:variant>
        <vt:lpwstr/>
      </vt:variant>
      <vt:variant>
        <vt:lpwstr>_Title_XIX_Information</vt:lpwstr>
      </vt:variant>
      <vt:variant>
        <vt:i4>541524076</vt:i4>
      </vt:variant>
      <vt:variant>
        <vt:i4>93</vt:i4>
      </vt:variant>
      <vt:variant>
        <vt:i4>0</vt:i4>
      </vt:variant>
      <vt:variant>
        <vt:i4>5</vt:i4>
      </vt:variant>
      <vt:variant>
        <vt:lpwstr/>
      </vt:variant>
      <vt:variant>
        <vt:lpwstr>_TITLE_XIX_–_1</vt:lpwstr>
      </vt:variant>
      <vt:variant>
        <vt:i4>1310802</vt:i4>
      </vt:variant>
      <vt:variant>
        <vt:i4>90</vt:i4>
      </vt:variant>
      <vt:variant>
        <vt:i4>0</vt:i4>
      </vt:variant>
      <vt:variant>
        <vt:i4>5</vt:i4>
      </vt:variant>
      <vt:variant>
        <vt:lpwstr/>
      </vt:variant>
      <vt:variant>
        <vt:lpwstr>_Chronic_Care_Management_2</vt:lpwstr>
      </vt:variant>
      <vt:variant>
        <vt:i4>7864387</vt:i4>
      </vt:variant>
      <vt:variant>
        <vt:i4>87</vt:i4>
      </vt:variant>
      <vt:variant>
        <vt:i4>0</vt:i4>
      </vt:variant>
      <vt:variant>
        <vt:i4>5</vt:i4>
      </vt:variant>
      <vt:variant>
        <vt:lpwstr/>
      </vt:variant>
      <vt:variant>
        <vt:lpwstr>_Contracted_Front_Door</vt:lpwstr>
      </vt:variant>
      <vt:variant>
        <vt:i4>2752530</vt:i4>
      </vt:variant>
      <vt:variant>
        <vt:i4>84</vt:i4>
      </vt:variant>
      <vt:variant>
        <vt:i4>0</vt:i4>
      </vt:variant>
      <vt:variant>
        <vt:i4>5</vt:i4>
      </vt:variant>
      <vt:variant>
        <vt:lpwstr/>
      </vt:variant>
      <vt:variant>
        <vt:lpwstr>_Nursing_Services_Contracted</vt:lpwstr>
      </vt:variant>
      <vt:variant>
        <vt:i4>4456549</vt:i4>
      </vt:variant>
      <vt:variant>
        <vt:i4>81</vt:i4>
      </vt:variant>
      <vt:variant>
        <vt:i4>0</vt:i4>
      </vt:variant>
      <vt:variant>
        <vt:i4>5</vt:i4>
      </vt:variant>
      <vt:variant>
        <vt:lpwstr/>
      </vt:variant>
      <vt:variant>
        <vt:lpwstr>_Division_of_Developmental</vt:lpwstr>
      </vt:variant>
      <vt:variant>
        <vt:i4>6750300</vt:i4>
      </vt:variant>
      <vt:variant>
        <vt:i4>78</vt:i4>
      </vt:variant>
      <vt:variant>
        <vt:i4>0</vt:i4>
      </vt:variant>
      <vt:variant>
        <vt:i4>5</vt:i4>
      </vt:variant>
      <vt:variant>
        <vt:lpwstr/>
      </vt:variant>
      <vt:variant>
        <vt:lpwstr>_Title_XIX_Long</vt:lpwstr>
      </vt:variant>
      <vt:variant>
        <vt:i4>917513</vt:i4>
      </vt:variant>
      <vt:variant>
        <vt:i4>75</vt:i4>
      </vt:variant>
      <vt:variant>
        <vt:i4>0</vt:i4>
      </vt:variant>
      <vt:variant>
        <vt:i4>5</vt:i4>
      </vt:variant>
      <vt:variant>
        <vt:lpwstr/>
      </vt:variant>
      <vt:variant>
        <vt:lpwstr>_Core_Services_Contract_1</vt:lpwstr>
      </vt:variant>
      <vt:variant>
        <vt:i4>4456496</vt:i4>
      </vt:variant>
      <vt:variant>
        <vt:i4>72</vt:i4>
      </vt:variant>
      <vt:variant>
        <vt:i4>0</vt:i4>
      </vt:variant>
      <vt:variant>
        <vt:i4>5</vt:i4>
      </vt:variant>
      <vt:variant>
        <vt:lpwstr/>
      </vt:variant>
      <vt:variant>
        <vt:lpwstr>_Title_XIX_(Medicaid)</vt:lpwstr>
      </vt:variant>
      <vt:variant>
        <vt:i4>3276891</vt:i4>
      </vt:variant>
      <vt:variant>
        <vt:i4>69</vt:i4>
      </vt:variant>
      <vt:variant>
        <vt:i4>0</vt:i4>
      </vt:variant>
      <vt:variant>
        <vt:i4>5</vt:i4>
      </vt:variant>
      <vt:variant>
        <vt:lpwstr/>
      </vt:variant>
      <vt:variant>
        <vt:lpwstr>_Title_V,_Senior</vt:lpwstr>
      </vt:variant>
      <vt:variant>
        <vt:i4>196612</vt:i4>
      </vt:variant>
      <vt:variant>
        <vt:i4>66</vt:i4>
      </vt:variant>
      <vt:variant>
        <vt:i4>0</vt:i4>
      </vt:variant>
      <vt:variant>
        <vt:i4>5</vt:i4>
      </vt:variant>
      <vt:variant>
        <vt:lpwstr/>
      </vt:variant>
      <vt:variant>
        <vt:lpwstr>_Title_V,_Senior_1</vt:lpwstr>
      </vt:variant>
      <vt:variant>
        <vt:i4>7340151</vt:i4>
      </vt:variant>
      <vt:variant>
        <vt:i4>63</vt:i4>
      </vt:variant>
      <vt:variant>
        <vt:i4>0</vt:i4>
      </vt:variant>
      <vt:variant>
        <vt:i4>5</vt:i4>
      </vt:variant>
      <vt:variant>
        <vt:lpwstr/>
      </vt:variant>
      <vt:variant>
        <vt:lpwstr>_Nutrition_Services_Incentive_1</vt:lpwstr>
      </vt:variant>
      <vt:variant>
        <vt:i4>1048588</vt:i4>
      </vt:variant>
      <vt:variant>
        <vt:i4>60</vt:i4>
      </vt:variant>
      <vt:variant>
        <vt:i4>0</vt:i4>
      </vt:variant>
      <vt:variant>
        <vt:i4>5</vt:i4>
      </vt:variant>
      <vt:variant>
        <vt:lpwstr/>
      </vt:variant>
      <vt:variant>
        <vt:lpwstr>_Title_7_Elder_1</vt:lpwstr>
      </vt:variant>
      <vt:variant>
        <vt:i4>3211372</vt:i4>
      </vt:variant>
      <vt:variant>
        <vt:i4>57</vt:i4>
      </vt:variant>
      <vt:variant>
        <vt:i4>0</vt:i4>
      </vt:variant>
      <vt:variant>
        <vt:i4>5</vt:i4>
      </vt:variant>
      <vt:variant>
        <vt:lpwstr/>
      </vt:variant>
      <vt:variant>
        <vt:lpwstr>_Title_III_E_1</vt:lpwstr>
      </vt:variant>
      <vt:variant>
        <vt:i4>65587</vt:i4>
      </vt:variant>
      <vt:variant>
        <vt:i4>54</vt:i4>
      </vt:variant>
      <vt:variant>
        <vt:i4>0</vt:i4>
      </vt:variant>
      <vt:variant>
        <vt:i4>5</vt:i4>
      </vt:variant>
      <vt:variant>
        <vt:lpwstr/>
      </vt:variant>
      <vt:variant>
        <vt:lpwstr>_Title_III_D</vt:lpwstr>
      </vt:variant>
      <vt:variant>
        <vt:i4>5832705</vt:i4>
      </vt:variant>
      <vt:variant>
        <vt:i4>51</vt:i4>
      </vt:variant>
      <vt:variant>
        <vt:i4>0</vt:i4>
      </vt:variant>
      <vt:variant>
        <vt:i4>5</vt:i4>
      </vt:variant>
      <vt:variant>
        <vt:lpwstr/>
      </vt:variant>
      <vt:variant>
        <vt:lpwstr>_Title_III_C2_1</vt:lpwstr>
      </vt:variant>
      <vt:variant>
        <vt:i4>5832706</vt:i4>
      </vt:variant>
      <vt:variant>
        <vt:i4>48</vt:i4>
      </vt:variant>
      <vt:variant>
        <vt:i4>0</vt:i4>
      </vt:variant>
      <vt:variant>
        <vt:i4>5</vt:i4>
      </vt:variant>
      <vt:variant>
        <vt:lpwstr/>
      </vt:variant>
      <vt:variant>
        <vt:lpwstr>_Title_III_C1_1</vt:lpwstr>
      </vt:variant>
      <vt:variant>
        <vt:i4>458803</vt:i4>
      </vt:variant>
      <vt:variant>
        <vt:i4>45</vt:i4>
      </vt:variant>
      <vt:variant>
        <vt:i4>0</vt:i4>
      </vt:variant>
      <vt:variant>
        <vt:i4>5</vt:i4>
      </vt:variant>
      <vt:variant>
        <vt:lpwstr/>
      </vt:variant>
      <vt:variant>
        <vt:lpwstr>_Title_III_B</vt:lpwstr>
      </vt:variant>
      <vt:variant>
        <vt:i4>545062956</vt:i4>
      </vt:variant>
      <vt:variant>
        <vt:i4>42</vt:i4>
      </vt:variant>
      <vt:variant>
        <vt:i4>0</vt:i4>
      </vt:variant>
      <vt:variant>
        <vt:i4>5</vt:i4>
      </vt:variant>
      <vt:variant>
        <vt:lpwstr/>
      </vt:variant>
      <vt:variant>
        <vt:lpwstr>_The_Older_American’s</vt:lpwstr>
      </vt:variant>
      <vt:variant>
        <vt:i4>7536742</vt:i4>
      </vt:variant>
      <vt:variant>
        <vt:i4>39</vt:i4>
      </vt:variant>
      <vt:variant>
        <vt:i4>0</vt:i4>
      </vt:variant>
      <vt:variant>
        <vt:i4>5</vt:i4>
      </vt:variant>
      <vt:variant>
        <vt:lpwstr/>
      </vt:variant>
      <vt:variant>
        <vt:lpwstr>_SECTION_XIV.__5</vt:lpwstr>
      </vt:variant>
      <vt:variant>
        <vt:i4>4587577</vt:i4>
      </vt:variant>
      <vt:variant>
        <vt:i4>36</vt:i4>
      </vt:variant>
      <vt:variant>
        <vt:i4>0</vt:i4>
      </vt:variant>
      <vt:variant>
        <vt:i4>5</vt:i4>
      </vt:variant>
      <vt:variant>
        <vt:lpwstr/>
      </vt:variant>
      <vt:variant>
        <vt:lpwstr>_SECTION_XIV._</vt:lpwstr>
      </vt:variant>
      <vt:variant>
        <vt:i4>6815846</vt:i4>
      </vt:variant>
      <vt:variant>
        <vt:i4>33</vt:i4>
      </vt:variant>
      <vt:variant>
        <vt:i4>0</vt:i4>
      </vt:variant>
      <vt:variant>
        <vt:i4>5</vt:i4>
      </vt:variant>
      <vt:variant>
        <vt:lpwstr/>
      </vt:variant>
      <vt:variant>
        <vt:lpwstr>_SECTION_XII.__1</vt:lpwstr>
      </vt:variant>
      <vt:variant>
        <vt:i4>1966152</vt:i4>
      </vt:variant>
      <vt:variant>
        <vt:i4>30</vt:i4>
      </vt:variant>
      <vt:variant>
        <vt:i4>0</vt:i4>
      </vt:variant>
      <vt:variant>
        <vt:i4>5</vt:i4>
      </vt:variant>
      <vt:variant>
        <vt:lpwstr/>
      </vt:variant>
      <vt:variant>
        <vt:lpwstr>_SECTION_XI.__1</vt:lpwstr>
      </vt:variant>
      <vt:variant>
        <vt:i4>4259863</vt:i4>
      </vt:variant>
      <vt:variant>
        <vt:i4>27</vt:i4>
      </vt:variant>
      <vt:variant>
        <vt:i4>0</vt:i4>
      </vt:variant>
      <vt:variant>
        <vt:i4>5</vt:i4>
      </vt:variant>
      <vt:variant>
        <vt:lpwstr/>
      </vt:variant>
      <vt:variant>
        <vt:lpwstr>_SECTION_XI._</vt:lpwstr>
      </vt:variant>
      <vt:variant>
        <vt:i4>5242886</vt:i4>
      </vt:variant>
      <vt:variant>
        <vt:i4>24</vt:i4>
      </vt:variant>
      <vt:variant>
        <vt:i4>0</vt:i4>
      </vt:variant>
      <vt:variant>
        <vt:i4>5</vt:i4>
      </vt:variant>
      <vt:variant>
        <vt:lpwstr/>
      </vt:variant>
      <vt:variant>
        <vt:lpwstr>_SECTION_IX._</vt:lpwstr>
      </vt:variant>
      <vt:variant>
        <vt:i4>7929889</vt:i4>
      </vt:variant>
      <vt:variant>
        <vt:i4>21</vt:i4>
      </vt:variant>
      <vt:variant>
        <vt:i4>0</vt:i4>
      </vt:variant>
      <vt:variant>
        <vt:i4>5</vt:i4>
      </vt:variant>
      <vt:variant>
        <vt:lpwstr/>
      </vt:variant>
      <vt:variant>
        <vt:lpwstr>_SECTION_VIII.__1</vt:lpwstr>
      </vt:variant>
      <vt:variant>
        <vt:i4>5701689</vt:i4>
      </vt:variant>
      <vt:variant>
        <vt:i4>18</vt:i4>
      </vt:variant>
      <vt:variant>
        <vt:i4>0</vt:i4>
      </vt:variant>
      <vt:variant>
        <vt:i4>5</vt:i4>
      </vt:variant>
      <vt:variant>
        <vt:lpwstr/>
      </vt:variant>
      <vt:variant>
        <vt:lpwstr>_SECTION_VII._</vt:lpwstr>
      </vt:variant>
      <vt:variant>
        <vt:i4>1048648</vt:i4>
      </vt:variant>
      <vt:variant>
        <vt:i4>15</vt:i4>
      </vt:variant>
      <vt:variant>
        <vt:i4>0</vt:i4>
      </vt:variant>
      <vt:variant>
        <vt:i4>5</vt:i4>
      </vt:variant>
      <vt:variant>
        <vt:lpwstr/>
      </vt:variant>
      <vt:variant>
        <vt:lpwstr>_SECTION_VI.__1</vt:lpwstr>
      </vt:variant>
      <vt:variant>
        <vt:i4>4063312</vt:i4>
      </vt:variant>
      <vt:variant>
        <vt:i4>12</vt:i4>
      </vt:variant>
      <vt:variant>
        <vt:i4>0</vt:i4>
      </vt:variant>
      <vt:variant>
        <vt:i4>5</vt:i4>
      </vt:variant>
      <vt:variant>
        <vt:lpwstr/>
      </vt:variant>
      <vt:variant>
        <vt:lpwstr>_SECTION_V._</vt:lpwstr>
      </vt:variant>
      <vt:variant>
        <vt:i4>983127</vt:i4>
      </vt:variant>
      <vt:variant>
        <vt:i4>9</vt:i4>
      </vt:variant>
      <vt:variant>
        <vt:i4>0</vt:i4>
      </vt:variant>
      <vt:variant>
        <vt:i4>5</vt:i4>
      </vt:variant>
      <vt:variant>
        <vt:lpwstr/>
      </vt:variant>
      <vt:variant>
        <vt:lpwstr>_SECTION_IV.__3</vt:lpwstr>
      </vt:variant>
      <vt:variant>
        <vt:i4>7929958</vt:i4>
      </vt:variant>
      <vt:variant>
        <vt:i4>6</vt:i4>
      </vt:variant>
      <vt:variant>
        <vt:i4>0</vt:i4>
      </vt:variant>
      <vt:variant>
        <vt:i4>5</vt:i4>
      </vt:variant>
      <vt:variant>
        <vt:lpwstr/>
      </vt:variant>
      <vt:variant>
        <vt:lpwstr>_SECTION_III.__1</vt:lpwstr>
      </vt:variant>
      <vt:variant>
        <vt:i4>983112</vt:i4>
      </vt:variant>
      <vt:variant>
        <vt:i4>3</vt:i4>
      </vt:variant>
      <vt:variant>
        <vt:i4>0</vt:i4>
      </vt:variant>
      <vt:variant>
        <vt:i4>5</vt:i4>
      </vt:variant>
      <vt:variant>
        <vt:lpwstr/>
      </vt:variant>
      <vt:variant>
        <vt:lpwstr>_SECTION_II.__1</vt:lpwstr>
      </vt:variant>
      <vt:variant>
        <vt:i4>1048591</vt:i4>
      </vt:variant>
      <vt:variant>
        <vt:i4>0</vt:i4>
      </vt:variant>
      <vt:variant>
        <vt:i4>0</vt:i4>
      </vt:variant>
      <vt:variant>
        <vt:i4>5</vt:i4>
      </vt:variant>
      <vt:variant>
        <vt:lpwstr/>
      </vt:variant>
      <vt:variant>
        <vt:lpwstr>_SECTION_I.__1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subject/>
  <dc:creator>Preferred Customer</dc:creator>
  <cp:keywords/>
  <dc:description/>
  <cp:lastModifiedBy>Glaas, Anna (DSHS/ALTSA/MSD)</cp:lastModifiedBy>
  <cp:revision>1</cp:revision>
  <cp:lastPrinted>2019-03-14T16:56:00Z</cp:lastPrinted>
  <dcterms:created xsi:type="dcterms:W3CDTF">2021-01-11T21:08:00Z</dcterms:created>
  <dcterms:modified xsi:type="dcterms:W3CDTF">2021-01-11T21:08:00Z</dcterms:modified>
</cp:coreProperties>
</file>