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E2C88" w14:textId="534DF309" w:rsidR="00704881" w:rsidRPr="000974C1" w:rsidRDefault="000B71E9" w:rsidP="00704881">
      <w:pPr>
        <w:pStyle w:val="Heading3"/>
        <w:jc w:val="center"/>
        <w:rPr>
          <w:rFonts w:cs="Arial"/>
          <w:color w:val="339933"/>
        </w:rPr>
      </w:pPr>
      <w:r w:rsidRPr="004041AE">
        <w:rPr>
          <w:noProof/>
          <w:sz w:val="32"/>
          <w:szCs w:val="32"/>
        </w:rPr>
        <w:drawing>
          <wp:anchor distT="0" distB="0" distL="0" distR="0" simplePos="0" relativeHeight="251665408" behindDoc="0" locked="0" layoutInCell="1" allowOverlap="1" wp14:anchorId="7AAD3763" wp14:editId="6232C28E">
            <wp:simplePos x="0" y="0"/>
            <wp:positionH relativeFrom="margin">
              <wp:align>center</wp:align>
            </wp:positionH>
            <wp:positionV relativeFrom="page">
              <wp:posOffset>319129</wp:posOffset>
            </wp:positionV>
            <wp:extent cx="484632" cy="466344"/>
            <wp:effectExtent l="0" t="0" r="0" b="0"/>
            <wp:wrapNone/>
            <wp:docPr id="4" name="Picture 4" descr="G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4632" cy="466344"/>
                    </a:xfrm>
                    <a:prstGeom prst="rect">
                      <a:avLst/>
                    </a:prstGeom>
                    <a:noFill/>
                    <a:ln>
                      <a:noFill/>
                    </a:ln>
                  </pic:spPr>
                </pic:pic>
              </a:graphicData>
            </a:graphic>
            <wp14:sizeRelH relativeFrom="page">
              <wp14:pctWidth>0</wp14:pctWidth>
            </wp14:sizeRelH>
            <wp14:sizeRelV relativeFrom="page">
              <wp14:pctHeight>0</wp14:pctHeight>
            </wp14:sizeRelV>
          </wp:anchor>
        </w:drawing>
      </w:r>
      <w:r w:rsidR="00704881" w:rsidRPr="000974C1">
        <w:rPr>
          <w:rFonts w:cs="Arial"/>
          <w:color w:val="339933"/>
        </w:rPr>
        <w:t>STATE OF WASHINGTON</w:t>
      </w:r>
    </w:p>
    <w:p w14:paraId="631F1646" w14:textId="77777777" w:rsidR="00704881" w:rsidRPr="00EF5972" w:rsidRDefault="00704881" w:rsidP="00704881">
      <w:pPr>
        <w:pStyle w:val="Heading2"/>
        <w:rPr>
          <w:rFonts w:cs="Arial"/>
          <w:i w:val="0"/>
          <w:color w:val="339933"/>
        </w:rPr>
      </w:pPr>
      <w:r w:rsidRPr="00EF5972">
        <w:rPr>
          <w:rFonts w:cs="Arial"/>
          <w:i w:val="0"/>
          <w:color w:val="339933"/>
        </w:rPr>
        <w:t>DEPARTMENT OF SOCIAL AND HEALTH SERVICES</w:t>
      </w:r>
    </w:p>
    <w:p w14:paraId="3AA67676" w14:textId="77777777" w:rsidR="00704881" w:rsidRPr="00EF5972" w:rsidRDefault="00704881" w:rsidP="00704881">
      <w:pPr>
        <w:pStyle w:val="Heading2"/>
        <w:rPr>
          <w:rFonts w:cs="Arial"/>
          <w:i w:val="0"/>
          <w:color w:val="339933"/>
        </w:rPr>
      </w:pPr>
      <w:r w:rsidRPr="00EF5972">
        <w:rPr>
          <w:rFonts w:cs="Arial"/>
          <w:i w:val="0"/>
          <w:color w:val="339933"/>
        </w:rPr>
        <w:t>Aging and Long-Term Support Administration</w:t>
      </w:r>
    </w:p>
    <w:p w14:paraId="1F1B7073" w14:textId="32F5E118" w:rsidR="00704881" w:rsidRDefault="00704881" w:rsidP="00704881">
      <w:pPr>
        <w:pStyle w:val="Heading2"/>
        <w:rPr>
          <w:rFonts w:cs="Arial"/>
          <w:bCs w:val="0"/>
          <w:i w:val="0"/>
          <w:color w:val="339933"/>
        </w:rPr>
      </w:pPr>
      <w:r w:rsidRPr="00EF5972">
        <w:rPr>
          <w:rFonts w:cs="Arial"/>
          <w:bCs w:val="0"/>
          <w:i w:val="0"/>
          <w:color w:val="339933"/>
        </w:rPr>
        <w:t>Home and Community Services Division</w:t>
      </w:r>
    </w:p>
    <w:p w14:paraId="60D0D7A9" w14:textId="77777777" w:rsidR="00F8701F" w:rsidRPr="00EF5972" w:rsidRDefault="00F8701F" w:rsidP="00F8701F">
      <w:pPr>
        <w:jc w:val="center"/>
        <w:rPr>
          <w:rFonts w:cs="Arial"/>
          <w:bCs/>
          <w:color w:val="008000"/>
          <w:sz w:val="20"/>
        </w:rPr>
      </w:pPr>
      <w:r>
        <w:rPr>
          <w:noProof/>
        </w:rPr>
        <mc:AlternateContent>
          <mc:Choice Requires="wps">
            <w:drawing>
              <wp:anchor distT="0" distB="0" distL="114300" distR="114300" simplePos="0" relativeHeight="251667456" behindDoc="0" locked="0" layoutInCell="1" allowOverlap="1" wp14:anchorId="46EE49BB" wp14:editId="02D244C7">
                <wp:simplePos x="0" y="0"/>
                <wp:positionH relativeFrom="margin">
                  <wp:align>center</wp:align>
                </wp:positionH>
                <wp:positionV relativeFrom="page">
                  <wp:posOffset>1731645</wp:posOffset>
                </wp:positionV>
                <wp:extent cx="3086100" cy="343759"/>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43759"/>
                        </a:xfrm>
                        <a:prstGeom prst="rect">
                          <a:avLst/>
                        </a:prstGeom>
                        <a:solidFill>
                          <a:schemeClr val="tx1">
                            <a:lumMod val="75000"/>
                            <a:lumOff val="25000"/>
                          </a:schemeClr>
                        </a:solidFill>
                        <a:ln>
                          <a:noFill/>
                          <a:headEnd/>
                          <a:tailEnd/>
                        </a:ln>
                      </wps:spPr>
                      <wps:style>
                        <a:lnRef idx="2">
                          <a:schemeClr val="dk1"/>
                        </a:lnRef>
                        <a:fillRef idx="1">
                          <a:schemeClr val="lt1"/>
                        </a:fillRef>
                        <a:effectRef idx="0">
                          <a:schemeClr val="dk1"/>
                        </a:effectRef>
                        <a:fontRef idx="minor">
                          <a:schemeClr val="dk1"/>
                        </a:fontRef>
                      </wps:style>
                      <wps:txbx>
                        <w:txbxContent>
                          <w:p w14:paraId="49A858D4" w14:textId="77777777" w:rsidR="00F8701F" w:rsidRPr="00E52362" w:rsidRDefault="00F8701F" w:rsidP="00F8701F">
                            <w:pPr>
                              <w:spacing w:after="120"/>
                              <w:jc w:val="center"/>
                              <w:rPr>
                                <w:b/>
                                <w:color w:val="FFFFFF" w:themeColor="background1"/>
                                <w:sz w:val="30"/>
                                <w:szCs w:val="30"/>
                              </w:rPr>
                            </w:pPr>
                            <w:r w:rsidRPr="00E52362">
                              <w:rPr>
                                <w:b/>
                                <w:color w:val="FFFFFF" w:themeColor="background1"/>
                                <w:sz w:val="30"/>
                                <w:szCs w:val="30"/>
                              </w:rPr>
                              <w:t>HCS MANAGEMENT BULLETIN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EE49BB" id="_x0000_t202" coordsize="21600,21600" o:spt="202" path="m,l,21600r21600,l21600,xe">
                <v:stroke joinstyle="miter"/>
                <v:path gradientshapeok="t" o:connecttype="rect"/>
              </v:shapetype>
              <v:shape id="Text Box 3" o:spid="_x0000_s1026" type="#_x0000_t202" style="position:absolute;left:0;text-align:left;margin-left:0;margin-top:136.35pt;width:243pt;height:27.0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uuEdgIAADgFAAAOAAAAZHJzL2Uyb0RvYy54bWysVNtu2zAMfR+wfxD0vti5tGmNOEXXrsOA&#10;7oK1+wDFlmKhsqhJSuzs60dJjptuQB+GvQgSRZ5DHlJaXfWtIntunQRd0ukkp4TrCmqptyX98Xj3&#10;7oIS55mumQLNS3rgjl6t375ZdabgM2hA1dwSBNGu6ExJG+9NkWWuanjL3AQM13gpwLbM49Fus9qy&#10;DtFblc3y/DzrwNbGQsWdQ+ttuqTriC8Er/xXIRz3RJUUc/NxtXHdhDVbr1ixtcw0shrSYP+QRcuk&#10;RtIR6pZ5RnZW/gXVysqCA+EnFbQZCCErHmvAaqb5H9U8NMzwWAuK48wok/t/sNWX/TdLZF3SOSWa&#10;tdiiR9578h56Mg/qdMYV6PRg0M33aMYux0qduYfqyRENNw3TW35tLXQNZzVmNw2R2UlownEBZNN9&#10;hhpp2M5DBOqFbYN0KAZBdOzSYexMSKVC4zy/OJ/meFXh3XwxX55dRgpWHKONdf4jh5aETUktdj6i&#10;s/298yEbVhxdApkDJes7qVQ8hGnjN8qSPcM58X2qUO1aTDXZlmc50sdpQTPOVDLPjmaEjzMbUCLZ&#10;CwKlA42GQBgxgk4fdB33nkmV9ggSPKNwQatBNX9QPMQr/Z0L7BXqMYu1jYwpmfop6T54hhCBhGPQ&#10;0LeXxSp/DBp8QxiPL2cMzF9nG70jI2g/BrZSg309WCT/Y9Wp1jA5vt/0qE/YbqA+4ORYSM8Xvxvc&#10;NGB/UdLh0y2p+7ljllOiPmmcvsvpYhHeejwszpYzPNjTm83pDdMVQmHXKUnbG5/+h52xctsgU9JN&#10;wzVOrJBxmJ6zGhLH5xnbPnwl4f2fnqPX84e3/g0AAP//AwBQSwMEFAAGAAgAAAAhAFPNcmTdAAAA&#10;CAEAAA8AAABkcnMvZG93bnJldi54bWxMj8FOwzAQRO9I/IO1lbhRpwGlUYhTtUiROCAhCh+wjU1i&#10;NV6H2GnSv2c5wXF2VjNvyt3ienExY7CeFGzWCQhDjdeWWgWfH/V9DiJEJI29J6PgagLsqtubEgvt&#10;Z3o3l2NsBYdQKFBBF+NQSBmazjgMaz8YYu/Ljw4jy7GVesSZw10v0yTJpENL3NDhYJ4705yPk1Mw&#10;f6M9zFci+7qxdb0/yAlf3pS6Wy37JxDRLPHvGX7xGR0qZjr5iXQQvQIeEhWk23QLgu3HPOPLScFD&#10;muUgq1L+H1D9AAAA//8DAFBLAQItABQABgAIAAAAIQC2gziS/gAAAOEBAAATAAAAAAAAAAAAAAAA&#10;AAAAAABbQ29udGVudF9UeXBlc10ueG1sUEsBAi0AFAAGAAgAAAAhADj9If/WAAAAlAEAAAsAAAAA&#10;AAAAAAAAAAAALwEAAF9yZWxzLy5yZWxzUEsBAi0AFAAGAAgAAAAhAANG64R2AgAAOAUAAA4AAAAA&#10;AAAAAAAAAAAALgIAAGRycy9lMm9Eb2MueG1sUEsBAi0AFAAGAAgAAAAhAFPNcmTdAAAACAEAAA8A&#10;AAAAAAAAAAAAAAAA0AQAAGRycy9kb3ducmV2LnhtbFBLBQYAAAAABAAEAPMAAADaBQAAAAA=&#10;" fillcolor="#404040 [2429]" stroked="f" strokeweight="2pt">
                <v:textbox>
                  <w:txbxContent>
                    <w:p w14:paraId="49A858D4" w14:textId="77777777" w:rsidR="00F8701F" w:rsidRPr="00E52362" w:rsidRDefault="00F8701F" w:rsidP="00F8701F">
                      <w:pPr>
                        <w:spacing w:after="120"/>
                        <w:jc w:val="center"/>
                        <w:rPr>
                          <w:b/>
                          <w:color w:val="FFFFFF" w:themeColor="background1"/>
                          <w:sz w:val="30"/>
                          <w:szCs w:val="30"/>
                        </w:rPr>
                      </w:pPr>
                      <w:r w:rsidRPr="00E52362">
                        <w:rPr>
                          <w:b/>
                          <w:color w:val="FFFFFF" w:themeColor="background1"/>
                          <w:sz w:val="30"/>
                          <w:szCs w:val="30"/>
                        </w:rPr>
                        <w:t>HCS MANAGEMENT BULLETIN</w:t>
                      </w:r>
                    </w:p>
                  </w:txbxContent>
                </v:textbox>
                <w10:wrap anchorx="margin" anchory="page"/>
              </v:shape>
            </w:pict>
          </mc:Fallback>
        </mc:AlternateContent>
      </w:r>
      <w:r w:rsidRPr="00EF5972">
        <w:rPr>
          <w:rFonts w:cs="Arial"/>
          <w:bCs/>
          <w:color w:val="008000"/>
          <w:sz w:val="20"/>
        </w:rPr>
        <w:t>PO Box 45600, Olympia, WA 98504-5600</w:t>
      </w:r>
    </w:p>
    <w:p w14:paraId="1DC92BF7" w14:textId="77777777" w:rsidR="00F8701F" w:rsidRPr="00F8701F" w:rsidRDefault="00F8701F" w:rsidP="00F8701F"/>
    <w:p w14:paraId="29E35F92" w14:textId="249893F0" w:rsidR="004D672A" w:rsidRPr="00CD1927" w:rsidRDefault="004D672A" w:rsidP="004D672A">
      <w:pPr>
        <w:spacing w:after="0" w:line="240" w:lineRule="auto"/>
        <w:jc w:val="center"/>
        <w:rPr>
          <w:rFonts w:ascii="Arial" w:hAnsi="Arial" w:cs="Arial"/>
          <w:sz w:val="24"/>
          <w:szCs w:val="24"/>
        </w:rPr>
      </w:pPr>
      <w:r w:rsidRPr="00CD1927">
        <w:rPr>
          <w:rFonts w:ascii="Arial" w:hAnsi="Arial" w:cs="Arial"/>
          <w:b/>
          <w:bCs/>
          <w:sz w:val="24"/>
          <w:szCs w:val="24"/>
        </w:rPr>
        <w:t>H</w:t>
      </w:r>
      <w:r w:rsidR="008F45D4" w:rsidRPr="00CD1927">
        <w:rPr>
          <w:rFonts w:ascii="Arial" w:hAnsi="Arial" w:cs="Arial"/>
          <w:b/>
          <w:bCs/>
          <w:sz w:val="24"/>
          <w:szCs w:val="24"/>
        </w:rPr>
        <w:t>21</w:t>
      </w:r>
      <w:r w:rsidRPr="00CD1927">
        <w:rPr>
          <w:rFonts w:ascii="Arial" w:hAnsi="Arial" w:cs="Arial"/>
          <w:b/>
          <w:bCs/>
          <w:sz w:val="24"/>
          <w:szCs w:val="24"/>
        </w:rPr>
        <w:t>-0</w:t>
      </w:r>
      <w:r w:rsidR="00CD1927" w:rsidRPr="00CD1927">
        <w:rPr>
          <w:rFonts w:ascii="Arial" w:hAnsi="Arial" w:cs="Arial"/>
          <w:b/>
          <w:bCs/>
          <w:sz w:val="24"/>
          <w:szCs w:val="24"/>
        </w:rPr>
        <w:t>71</w:t>
      </w:r>
      <w:r w:rsidRPr="00CD1927">
        <w:rPr>
          <w:rFonts w:ascii="Arial" w:hAnsi="Arial" w:cs="Arial"/>
          <w:b/>
          <w:bCs/>
          <w:sz w:val="24"/>
          <w:szCs w:val="24"/>
        </w:rPr>
        <w:t xml:space="preserve"> – </w:t>
      </w:r>
      <w:sdt>
        <w:sdtPr>
          <w:rPr>
            <w:rStyle w:val="Style1"/>
            <w:rFonts w:ascii="Arial" w:hAnsi="Arial" w:cs="Arial"/>
            <w:sz w:val="24"/>
            <w:szCs w:val="24"/>
          </w:rPr>
          <w:id w:val="-1231697539"/>
          <w:dropDownList>
            <w:listItem w:displayText="Information" w:value="Information"/>
            <w:listItem w:displayText="Procedure" w:value="Procedure"/>
            <w:listItem w:displayText="Policy &amp; Procedure" w:value="Policy &amp; Procedure"/>
          </w:dropDownList>
        </w:sdtPr>
        <w:sdtEndPr>
          <w:rPr>
            <w:rStyle w:val="DefaultParagraphFont"/>
            <w:b w:val="0"/>
          </w:rPr>
        </w:sdtEndPr>
        <w:sdtContent>
          <w:r w:rsidR="00294138" w:rsidRPr="00CD1927">
            <w:rPr>
              <w:rStyle w:val="Style1"/>
              <w:rFonts w:ascii="Arial" w:hAnsi="Arial" w:cs="Arial"/>
              <w:sz w:val="24"/>
              <w:szCs w:val="24"/>
            </w:rPr>
            <w:t>Policy &amp; Procedure</w:t>
          </w:r>
        </w:sdtContent>
      </w:sdt>
    </w:p>
    <w:p w14:paraId="6DACABE8" w14:textId="79CDB4BF" w:rsidR="00F8701F" w:rsidRPr="00CD1927" w:rsidRDefault="00CD1927" w:rsidP="00F8701F">
      <w:pPr>
        <w:spacing w:after="0" w:line="240" w:lineRule="auto"/>
        <w:jc w:val="center"/>
        <w:rPr>
          <w:rFonts w:ascii="Arial" w:hAnsi="Arial" w:cs="Arial"/>
          <w:b/>
          <w:bCs/>
          <w:sz w:val="24"/>
          <w:szCs w:val="24"/>
        </w:rPr>
      </w:pPr>
      <w:r w:rsidRPr="00CD1927">
        <w:rPr>
          <w:rFonts w:ascii="Arial" w:hAnsi="Arial" w:cs="Arial"/>
          <w:b/>
          <w:bCs/>
          <w:sz w:val="24"/>
          <w:szCs w:val="24"/>
        </w:rPr>
        <w:t>September 3</w:t>
      </w:r>
      <w:r w:rsidR="00F734F2" w:rsidRPr="00CD1927">
        <w:rPr>
          <w:rFonts w:ascii="Arial" w:hAnsi="Arial" w:cs="Arial"/>
          <w:b/>
          <w:bCs/>
          <w:sz w:val="24"/>
          <w:szCs w:val="24"/>
        </w:rPr>
        <w:t>, 2021</w:t>
      </w:r>
    </w:p>
    <w:tbl>
      <w:tblPr>
        <w:tblStyle w:val="TableGrid"/>
        <w:tblpPr w:leftFromText="187" w:rightFromText="187" w:vertAnchor="text" w:horzAnchor="margin" w:tblpY="149"/>
        <w:tblOverlap w:val="never"/>
        <w:tblW w:w="11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76"/>
        <w:gridCol w:w="8640"/>
      </w:tblGrid>
      <w:tr w:rsidR="00355414" w:rsidRPr="00A054F8" w14:paraId="7F13C542" w14:textId="77777777" w:rsidTr="001F57E7">
        <w:trPr>
          <w:trHeight w:val="543"/>
        </w:trPr>
        <w:tc>
          <w:tcPr>
            <w:tcW w:w="2576" w:type="dxa"/>
          </w:tcPr>
          <w:p w14:paraId="3F615A4D" w14:textId="77777777" w:rsidR="00355414" w:rsidRDefault="00355414" w:rsidP="00355414">
            <w:pPr>
              <w:rPr>
                <w:rFonts w:ascii="Arial" w:hAnsi="Arial" w:cs="Arial"/>
                <w:b/>
                <w:sz w:val="24"/>
                <w:szCs w:val="24"/>
              </w:rPr>
            </w:pPr>
            <w:r w:rsidRPr="00A054F8">
              <w:rPr>
                <w:rFonts w:ascii="Arial" w:hAnsi="Arial" w:cs="Arial"/>
                <w:b/>
                <w:sz w:val="24"/>
                <w:szCs w:val="24"/>
              </w:rPr>
              <w:t>TO:</w:t>
            </w:r>
          </w:p>
          <w:p w14:paraId="646F08E1" w14:textId="77777777" w:rsidR="004D672A" w:rsidRPr="00A054F8" w:rsidRDefault="004D672A" w:rsidP="00355414">
            <w:pPr>
              <w:rPr>
                <w:rFonts w:ascii="Arial" w:hAnsi="Arial" w:cs="Arial"/>
                <w:b/>
                <w:sz w:val="24"/>
                <w:szCs w:val="24"/>
              </w:rPr>
            </w:pPr>
          </w:p>
        </w:tc>
        <w:tc>
          <w:tcPr>
            <w:tcW w:w="8640" w:type="dxa"/>
          </w:tcPr>
          <w:p w14:paraId="195F7B8E" w14:textId="3E70385E" w:rsidR="004D672A" w:rsidRPr="00355414" w:rsidRDefault="00355414" w:rsidP="005916FC">
            <w:pPr>
              <w:spacing w:line="259" w:lineRule="auto"/>
              <w:rPr>
                <w:rFonts w:ascii="Arial" w:hAnsi="Arial" w:cs="Arial"/>
              </w:rPr>
            </w:pPr>
            <w:r w:rsidRPr="00355414">
              <w:rPr>
                <w:rFonts w:ascii="Arial" w:hAnsi="Arial" w:cs="Arial"/>
              </w:rPr>
              <w:t xml:space="preserve">Area Agency on Aging Directors </w:t>
            </w:r>
          </w:p>
        </w:tc>
      </w:tr>
      <w:tr w:rsidR="00355414" w:rsidRPr="00A054F8" w14:paraId="3648F33F" w14:textId="77777777" w:rsidTr="001F57E7">
        <w:trPr>
          <w:trHeight w:val="507"/>
        </w:trPr>
        <w:tc>
          <w:tcPr>
            <w:tcW w:w="2576" w:type="dxa"/>
          </w:tcPr>
          <w:p w14:paraId="34836A8A" w14:textId="77777777" w:rsidR="00355414" w:rsidRDefault="00355414" w:rsidP="00355414">
            <w:pPr>
              <w:rPr>
                <w:rFonts w:ascii="Arial" w:hAnsi="Arial" w:cs="Arial"/>
                <w:b/>
                <w:sz w:val="24"/>
                <w:szCs w:val="24"/>
              </w:rPr>
            </w:pPr>
            <w:r w:rsidRPr="009C15C5">
              <w:rPr>
                <w:rFonts w:ascii="Arial" w:hAnsi="Arial" w:cs="Arial"/>
                <w:b/>
                <w:sz w:val="24"/>
                <w:szCs w:val="24"/>
              </w:rPr>
              <w:t>FROM:</w:t>
            </w:r>
            <w:r w:rsidR="004D672A">
              <w:rPr>
                <w:rFonts w:ascii="Arial" w:hAnsi="Arial" w:cs="Arial"/>
                <w:b/>
                <w:sz w:val="24"/>
                <w:szCs w:val="24"/>
              </w:rPr>
              <w:t xml:space="preserve">                      </w:t>
            </w:r>
          </w:p>
          <w:p w14:paraId="309B09D3" w14:textId="77777777" w:rsidR="00355414" w:rsidRPr="00A054F8" w:rsidRDefault="00355414" w:rsidP="00355414">
            <w:pPr>
              <w:rPr>
                <w:rFonts w:ascii="Arial" w:hAnsi="Arial" w:cs="Arial"/>
                <w:b/>
                <w:sz w:val="24"/>
                <w:szCs w:val="24"/>
              </w:rPr>
            </w:pPr>
          </w:p>
        </w:tc>
        <w:tc>
          <w:tcPr>
            <w:tcW w:w="8640" w:type="dxa"/>
          </w:tcPr>
          <w:p w14:paraId="46D4A763" w14:textId="77777777" w:rsidR="004D672A" w:rsidRPr="004D672A" w:rsidRDefault="004D672A" w:rsidP="0014513E">
            <w:pPr>
              <w:spacing w:line="259" w:lineRule="auto"/>
              <w:rPr>
                <w:rFonts w:ascii="Arial" w:hAnsi="Arial" w:cs="Arial"/>
              </w:rPr>
            </w:pPr>
            <w:r w:rsidRPr="004D672A">
              <w:rPr>
                <w:rFonts w:ascii="Arial" w:hAnsi="Arial" w:cs="Arial"/>
              </w:rPr>
              <w:t xml:space="preserve">Bea Rector, Director, Home and Community Services Division </w:t>
            </w:r>
          </w:p>
          <w:p w14:paraId="46A1550F" w14:textId="77777777" w:rsidR="00355414" w:rsidRPr="00355414" w:rsidRDefault="00355414" w:rsidP="006C0DBD">
            <w:pPr>
              <w:spacing w:line="259" w:lineRule="auto"/>
              <w:rPr>
                <w:rFonts w:ascii="Arial" w:hAnsi="Arial" w:cs="Arial"/>
              </w:rPr>
            </w:pPr>
          </w:p>
        </w:tc>
      </w:tr>
      <w:tr w:rsidR="00355414" w:rsidRPr="00A054F8" w14:paraId="09797263" w14:textId="77777777" w:rsidTr="001F57E7">
        <w:trPr>
          <w:trHeight w:val="1088"/>
        </w:trPr>
        <w:tc>
          <w:tcPr>
            <w:tcW w:w="2576" w:type="dxa"/>
          </w:tcPr>
          <w:p w14:paraId="0744D142" w14:textId="77777777" w:rsidR="00355414" w:rsidRPr="00A054F8" w:rsidRDefault="00355414" w:rsidP="00355414">
            <w:pPr>
              <w:rPr>
                <w:rFonts w:ascii="Arial" w:hAnsi="Arial" w:cs="Arial"/>
                <w:b/>
                <w:sz w:val="24"/>
                <w:szCs w:val="24"/>
              </w:rPr>
            </w:pPr>
            <w:r w:rsidRPr="00A054F8">
              <w:rPr>
                <w:rFonts w:ascii="Arial" w:hAnsi="Arial" w:cs="Arial"/>
                <w:b/>
                <w:sz w:val="24"/>
                <w:szCs w:val="24"/>
              </w:rPr>
              <w:t>SUBJECT:</w:t>
            </w:r>
          </w:p>
        </w:tc>
        <w:tc>
          <w:tcPr>
            <w:tcW w:w="8640" w:type="dxa"/>
          </w:tcPr>
          <w:p w14:paraId="3DCD566D" w14:textId="4D75EABE" w:rsidR="00355414" w:rsidRPr="008F45D4" w:rsidRDefault="0066408D" w:rsidP="0014513E">
            <w:pPr>
              <w:spacing w:line="259" w:lineRule="auto"/>
              <w:rPr>
                <w:rFonts w:ascii="Arial" w:eastAsia="Arial" w:hAnsi="Arial" w:cs="Arial"/>
                <w:b/>
              </w:rPr>
            </w:pPr>
            <w:r w:rsidRPr="0066408D">
              <w:rPr>
                <w:rFonts w:ascii="Arial" w:eastAsia="Arial" w:hAnsi="Arial" w:cs="Arial"/>
                <w:b/>
              </w:rPr>
              <w:t>Older Americans Act Nutrition Program</w:t>
            </w:r>
            <w:r w:rsidR="008F45D4">
              <w:rPr>
                <w:rFonts w:ascii="Arial" w:eastAsia="Arial" w:hAnsi="Arial" w:cs="Arial"/>
                <w:b/>
              </w:rPr>
              <w:t xml:space="preserve"> COVID-19 updated Congregate Meal Site </w:t>
            </w:r>
            <w:r w:rsidRPr="0066408D">
              <w:rPr>
                <w:rFonts w:ascii="Arial" w:hAnsi="Arial" w:cs="Arial"/>
                <w:b/>
              </w:rPr>
              <w:t>Reopening Guidance</w:t>
            </w:r>
            <w:r w:rsidR="00F756BB">
              <w:rPr>
                <w:rFonts w:ascii="Arial" w:hAnsi="Arial" w:cs="Arial"/>
                <w:b/>
              </w:rPr>
              <w:t>,</w:t>
            </w:r>
            <w:r w:rsidR="00F756BB">
              <w:rPr>
                <w:rFonts w:ascii="Arial" w:eastAsia="Arial" w:hAnsi="Arial" w:cs="Arial"/>
                <w:b/>
              </w:rPr>
              <w:t xml:space="preserve"> related program standard waivers</w:t>
            </w:r>
            <w:r w:rsidR="00F47E00">
              <w:rPr>
                <w:rFonts w:ascii="Arial" w:eastAsia="Arial" w:hAnsi="Arial" w:cs="Arial"/>
                <w:b/>
              </w:rPr>
              <w:t xml:space="preserve"> and</w:t>
            </w:r>
            <w:r w:rsidR="00F756BB">
              <w:rPr>
                <w:rFonts w:ascii="Arial" w:eastAsia="Arial" w:hAnsi="Arial" w:cs="Arial"/>
                <w:b/>
              </w:rPr>
              <w:t xml:space="preserve"> options</w:t>
            </w:r>
          </w:p>
        </w:tc>
      </w:tr>
      <w:tr w:rsidR="00355414" w14:paraId="4BA1C584" w14:textId="77777777" w:rsidTr="008F45D4">
        <w:trPr>
          <w:trHeight w:val="1070"/>
        </w:trPr>
        <w:tc>
          <w:tcPr>
            <w:tcW w:w="2576" w:type="dxa"/>
          </w:tcPr>
          <w:p w14:paraId="1325EAD4" w14:textId="77777777" w:rsidR="00355414" w:rsidRDefault="00355414" w:rsidP="00355414">
            <w:pPr>
              <w:rPr>
                <w:rFonts w:ascii="Arial" w:hAnsi="Arial" w:cs="Arial"/>
                <w:b/>
                <w:sz w:val="24"/>
                <w:szCs w:val="24"/>
              </w:rPr>
            </w:pPr>
            <w:r>
              <w:rPr>
                <w:rFonts w:ascii="Arial" w:hAnsi="Arial" w:cs="Arial"/>
                <w:b/>
                <w:sz w:val="24"/>
                <w:szCs w:val="24"/>
              </w:rPr>
              <w:t>PURPOSE:</w:t>
            </w:r>
          </w:p>
          <w:p w14:paraId="30AE7699" w14:textId="77777777" w:rsidR="0066408D" w:rsidRPr="00A054F8" w:rsidRDefault="0066408D" w:rsidP="00355414">
            <w:pPr>
              <w:rPr>
                <w:rFonts w:ascii="Arial" w:hAnsi="Arial" w:cs="Arial"/>
                <w:b/>
                <w:sz w:val="24"/>
                <w:szCs w:val="24"/>
              </w:rPr>
            </w:pPr>
          </w:p>
        </w:tc>
        <w:tc>
          <w:tcPr>
            <w:tcW w:w="8640" w:type="dxa"/>
            <w:vAlign w:val="center"/>
          </w:tcPr>
          <w:p w14:paraId="30088C2C" w14:textId="49B4F4D5" w:rsidR="0066408D" w:rsidRPr="0066408D" w:rsidRDefault="008F45D4" w:rsidP="0066408D">
            <w:pPr>
              <w:spacing w:line="259" w:lineRule="auto"/>
              <w:ind w:right="20"/>
              <w:rPr>
                <w:rFonts w:ascii="Arial" w:hAnsi="Arial" w:cs="Arial"/>
              </w:rPr>
            </w:pPr>
            <w:r>
              <w:rPr>
                <w:rFonts w:ascii="Arial" w:hAnsi="Arial" w:cs="Arial"/>
              </w:rPr>
              <w:t xml:space="preserve">To update status of continuing program standard waivers and provide information about requirements and guidance for reopening of OAA Senior Nutrition Program (SNP) </w:t>
            </w:r>
            <w:r w:rsidR="0066408D" w:rsidRPr="0066408D">
              <w:rPr>
                <w:rFonts w:ascii="Arial" w:hAnsi="Arial" w:cs="Arial"/>
              </w:rPr>
              <w:t xml:space="preserve">congregate meal </w:t>
            </w:r>
            <w:r w:rsidR="00986965">
              <w:rPr>
                <w:rFonts w:ascii="Arial" w:hAnsi="Arial" w:cs="Arial"/>
              </w:rPr>
              <w:t>s</w:t>
            </w:r>
            <w:r w:rsidR="0066408D">
              <w:rPr>
                <w:rFonts w:ascii="Arial" w:hAnsi="Arial" w:cs="Arial"/>
              </w:rPr>
              <w:t>ites</w:t>
            </w:r>
            <w:r w:rsidR="009069D3">
              <w:rPr>
                <w:rFonts w:ascii="Arial" w:hAnsi="Arial" w:cs="Arial"/>
              </w:rPr>
              <w:t>.</w:t>
            </w:r>
          </w:p>
          <w:p w14:paraId="52F63D7D" w14:textId="77777777" w:rsidR="00355414" w:rsidRPr="0066408D" w:rsidRDefault="00355414" w:rsidP="0066408D">
            <w:pPr>
              <w:rPr>
                <w:rFonts w:ascii="Arial" w:hAnsi="Arial" w:cs="Arial"/>
              </w:rPr>
            </w:pPr>
          </w:p>
        </w:tc>
      </w:tr>
      <w:tr w:rsidR="00355414" w14:paraId="734F6B7A" w14:textId="77777777" w:rsidTr="008F45D4">
        <w:trPr>
          <w:trHeight w:val="1489"/>
        </w:trPr>
        <w:tc>
          <w:tcPr>
            <w:tcW w:w="2576" w:type="dxa"/>
          </w:tcPr>
          <w:p w14:paraId="1BB64C85" w14:textId="77777777" w:rsidR="00355414" w:rsidRDefault="00355414" w:rsidP="00355414">
            <w:pPr>
              <w:rPr>
                <w:rFonts w:ascii="Arial" w:hAnsi="Arial" w:cs="Arial"/>
                <w:b/>
                <w:sz w:val="24"/>
                <w:szCs w:val="24"/>
              </w:rPr>
            </w:pPr>
            <w:r>
              <w:rPr>
                <w:rFonts w:ascii="Arial" w:hAnsi="Arial" w:cs="Arial"/>
                <w:b/>
                <w:sz w:val="24"/>
                <w:szCs w:val="24"/>
              </w:rPr>
              <w:t>BACKGROUND:</w:t>
            </w:r>
          </w:p>
          <w:p w14:paraId="3BA25685" w14:textId="77777777" w:rsidR="00355414" w:rsidRPr="00A054F8" w:rsidRDefault="00355414" w:rsidP="00355414">
            <w:pPr>
              <w:rPr>
                <w:rFonts w:ascii="Arial" w:hAnsi="Arial" w:cs="Arial"/>
                <w:b/>
                <w:sz w:val="24"/>
                <w:szCs w:val="24"/>
              </w:rPr>
            </w:pPr>
          </w:p>
        </w:tc>
        <w:tc>
          <w:tcPr>
            <w:tcW w:w="8640" w:type="dxa"/>
            <w:vAlign w:val="center"/>
          </w:tcPr>
          <w:p w14:paraId="5DDDFBBD" w14:textId="77777777" w:rsidR="0066408D" w:rsidRDefault="0066408D" w:rsidP="0014513E">
            <w:pPr>
              <w:widowControl w:val="0"/>
              <w:rPr>
                <w:rFonts w:ascii="Arial" w:hAnsi="Arial" w:cs="Arial"/>
              </w:rPr>
            </w:pPr>
            <w:r w:rsidRPr="0066408D">
              <w:rPr>
                <w:rFonts w:ascii="Arial" w:hAnsi="Arial" w:cs="Arial"/>
              </w:rPr>
              <w:t xml:space="preserve">During the COVID-19 state of emergency congregate meal sites were closed to </w:t>
            </w:r>
          </w:p>
          <w:p w14:paraId="44A2288F" w14:textId="77777777" w:rsidR="00355414" w:rsidRDefault="0066408D" w:rsidP="00F111BD">
            <w:pPr>
              <w:widowControl w:val="0"/>
              <w:rPr>
                <w:rFonts w:ascii="Arial" w:hAnsi="Arial" w:cs="Arial"/>
              </w:rPr>
            </w:pPr>
            <w:r w:rsidRPr="0066408D">
              <w:rPr>
                <w:rFonts w:ascii="Arial" w:hAnsi="Arial" w:cs="Arial"/>
              </w:rPr>
              <w:t>reduce exposure and infection spread risks for SNP participants</w:t>
            </w:r>
            <w:r w:rsidR="0014513E">
              <w:rPr>
                <w:rFonts w:ascii="Arial" w:hAnsi="Arial" w:cs="Arial"/>
              </w:rPr>
              <w:t>,</w:t>
            </w:r>
            <w:r w:rsidRPr="0066408D">
              <w:rPr>
                <w:rFonts w:ascii="Arial" w:hAnsi="Arial" w:cs="Arial"/>
              </w:rPr>
              <w:t xml:space="preserve"> </w:t>
            </w:r>
            <w:proofErr w:type="gramStart"/>
            <w:r w:rsidRPr="0066408D">
              <w:rPr>
                <w:rFonts w:ascii="Arial" w:hAnsi="Arial" w:cs="Arial"/>
              </w:rPr>
              <w:t>providers</w:t>
            </w:r>
            <w:proofErr w:type="gramEnd"/>
            <w:r w:rsidR="0014513E">
              <w:rPr>
                <w:rFonts w:ascii="Arial" w:hAnsi="Arial" w:cs="Arial"/>
              </w:rPr>
              <w:t xml:space="preserve"> and volunteers</w:t>
            </w:r>
            <w:r w:rsidRPr="0066408D">
              <w:rPr>
                <w:rFonts w:ascii="Arial" w:hAnsi="Arial" w:cs="Arial"/>
              </w:rPr>
              <w:t xml:space="preserve">. </w:t>
            </w:r>
            <w:r w:rsidR="004F6C40">
              <w:rPr>
                <w:rFonts w:ascii="Arial" w:hAnsi="Arial" w:cs="Arial"/>
              </w:rPr>
              <w:t xml:space="preserve"> SNP Standards for in-home assessment and eligibility for home delivered meal participants were waived and </w:t>
            </w:r>
            <w:r w:rsidR="00E041F8">
              <w:rPr>
                <w:rFonts w:ascii="Arial" w:hAnsi="Arial" w:cs="Arial"/>
              </w:rPr>
              <w:t xml:space="preserve">the </w:t>
            </w:r>
            <w:r w:rsidR="004F6C40">
              <w:rPr>
                <w:rFonts w:ascii="Arial" w:hAnsi="Arial" w:cs="Arial"/>
              </w:rPr>
              <w:t>provision of take-out meals at congregate meal sites was allowed.</w:t>
            </w:r>
            <w:r w:rsidR="004A5F00">
              <w:rPr>
                <w:rFonts w:ascii="Arial" w:hAnsi="Arial" w:cs="Arial"/>
              </w:rPr>
              <w:t xml:space="preserve"> COVID-19 related guidance was developed </w:t>
            </w:r>
            <w:r w:rsidR="00770C36">
              <w:rPr>
                <w:rFonts w:ascii="Arial" w:hAnsi="Arial" w:cs="Arial"/>
              </w:rPr>
              <w:t xml:space="preserve">and issued </w:t>
            </w:r>
            <w:r w:rsidR="004A5F00">
              <w:rPr>
                <w:rFonts w:ascii="Arial" w:hAnsi="Arial" w:cs="Arial"/>
              </w:rPr>
              <w:t xml:space="preserve">to assist </w:t>
            </w:r>
            <w:r w:rsidR="004C5401">
              <w:rPr>
                <w:rFonts w:ascii="Arial" w:hAnsi="Arial" w:cs="Arial"/>
              </w:rPr>
              <w:t>SNPs</w:t>
            </w:r>
            <w:r w:rsidR="004A5F00">
              <w:rPr>
                <w:rFonts w:ascii="Arial" w:hAnsi="Arial" w:cs="Arial"/>
              </w:rPr>
              <w:t xml:space="preserve"> to plan for </w:t>
            </w:r>
            <w:r w:rsidR="0048074D">
              <w:rPr>
                <w:rFonts w:ascii="Arial" w:hAnsi="Arial" w:cs="Arial"/>
              </w:rPr>
              <w:t xml:space="preserve">eventual </w:t>
            </w:r>
            <w:r w:rsidR="004A5F00">
              <w:rPr>
                <w:rFonts w:ascii="Arial" w:hAnsi="Arial" w:cs="Arial"/>
              </w:rPr>
              <w:t>safe re-opening of congregate meal sites.</w:t>
            </w:r>
            <w:r w:rsidR="00781E4F">
              <w:rPr>
                <w:rFonts w:ascii="Arial" w:hAnsi="Arial" w:cs="Arial"/>
              </w:rPr>
              <w:t xml:space="preserve"> Subsequently, the </w:t>
            </w:r>
            <w:r w:rsidR="004F6C40">
              <w:rPr>
                <w:rFonts w:ascii="Arial" w:hAnsi="Arial" w:cs="Arial"/>
              </w:rPr>
              <w:t xml:space="preserve">now </w:t>
            </w:r>
            <w:r w:rsidR="00781E4F">
              <w:rPr>
                <w:rFonts w:ascii="Arial" w:hAnsi="Arial" w:cs="Arial"/>
              </w:rPr>
              <w:t xml:space="preserve">applicable Department of Health </w:t>
            </w:r>
            <w:hyperlink r:id="rId9" w:history="1">
              <w:r w:rsidR="00781E4F" w:rsidRPr="007D1111">
                <w:rPr>
                  <w:rStyle w:val="Hyperlink"/>
                  <w:rFonts w:ascii="Arial" w:hAnsi="Arial" w:cs="Arial"/>
                </w:rPr>
                <w:t xml:space="preserve">Guidance for Non-Health Care Businesses and Organizations during COVID-19’ </w:t>
              </w:r>
            </w:hyperlink>
            <w:r w:rsidR="00781E4F">
              <w:rPr>
                <w:rFonts w:ascii="Arial" w:hAnsi="Arial" w:cs="Arial"/>
              </w:rPr>
              <w:t xml:space="preserve"> developed in July </w:t>
            </w:r>
            <w:r w:rsidR="00E041F8">
              <w:rPr>
                <w:rFonts w:ascii="Arial" w:hAnsi="Arial" w:cs="Arial"/>
              </w:rPr>
              <w:t>was</w:t>
            </w:r>
            <w:r w:rsidR="00781E4F">
              <w:rPr>
                <w:rFonts w:ascii="Arial" w:hAnsi="Arial" w:cs="Arial"/>
              </w:rPr>
              <w:t xml:space="preserve"> shared with AAA’s.</w:t>
            </w:r>
            <w:r w:rsidR="008F45D4">
              <w:rPr>
                <w:rFonts w:ascii="Arial" w:hAnsi="Arial" w:cs="Arial"/>
              </w:rPr>
              <w:t xml:space="preserve"> </w:t>
            </w:r>
          </w:p>
          <w:p w14:paraId="280F702E" w14:textId="78BEA3E3" w:rsidR="00F8701F" w:rsidRPr="0066408D" w:rsidRDefault="00F8701F" w:rsidP="00F111BD">
            <w:pPr>
              <w:widowControl w:val="0"/>
              <w:rPr>
                <w:rFonts w:ascii="Arial" w:hAnsi="Arial" w:cs="Arial"/>
              </w:rPr>
            </w:pPr>
          </w:p>
        </w:tc>
      </w:tr>
      <w:tr w:rsidR="00355414" w14:paraId="05BFE7B2" w14:textId="77777777" w:rsidTr="008F45D4">
        <w:trPr>
          <w:trHeight w:val="1489"/>
        </w:trPr>
        <w:tc>
          <w:tcPr>
            <w:tcW w:w="2576" w:type="dxa"/>
          </w:tcPr>
          <w:p w14:paraId="485F0BB2" w14:textId="77777777" w:rsidR="007D1111" w:rsidRDefault="007D1111" w:rsidP="00355414">
            <w:pPr>
              <w:rPr>
                <w:rFonts w:ascii="Arial" w:hAnsi="Arial" w:cs="Arial"/>
                <w:b/>
                <w:sz w:val="24"/>
                <w:szCs w:val="24"/>
              </w:rPr>
            </w:pPr>
          </w:p>
          <w:p w14:paraId="48DB0E32" w14:textId="2AA99FAA" w:rsidR="00355414" w:rsidRPr="00A054F8" w:rsidRDefault="00355414" w:rsidP="00355414">
            <w:pPr>
              <w:rPr>
                <w:rFonts w:ascii="Arial" w:hAnsi="Arial" w:cs="Arial"/>
                <w:b/>
                <w:sz w:val="24"/>
                <w:szCs w:val="24"/>
              </w:rPr>
            </w:pPr>
            <w:r>
              <w:rPr>
                <w:rFonts w:ascii="Arial" w:hAnsi="Arial" w:cs="Arial"/>
                <w:b/>
                <w:sz w:val="24"/>
                <w:szCs w:val="24"/>
              </w:rPr>
              <w:t>WHAT’S NEW, CHANGED, OR CLARIFIED:</w:t>
            </w:r>
          </w:p>
        </w:tc>
        <w:tc>
          <w:tcPr>
            <w:tcW w:w="8640" w:type="dxa"/>
          </w:tcPr>
          <w:p w14:paraId="084E10F4" w14:textId="77777777" w:rsidR="007D1111" w:rsidRDefault="007D1111" w:rsidP="00BE639D">
            <w:pPr>
              <w:rPr>
                <w:rFonts w:ascii="Arial" w:hAnsi="Arial" w:cs="Arial"/>
              </w:rPr>
            </w:pPr>
          </w:p>
          <w:p w14:paraId="6EC7E55C" w14:textId="51AFEB80" w:rsidR="007D1111" w:rsidRPr="007D1111" w:rsidRDefault="00D336EF" w:rsidP="007D1111">
            <w:pPr>
              <w:rPr>
                <w:rFonts w:ascii="Arial" w:hAnsi="Arial" w:cs="Arial"/>
              </w:rPr>
            </w:pPr>
            <w:r>
              <w:rPr>
                <w:rFonts w:ascii="Arial" w:hAnsi="Arial" w:cs="Arial"/>
              </w:rPr>
              <w:t xml:space="preserve">When </w:t>
            </w:r>
            <w:r w:rsidR="007D1111" w:rsidRPr="007D1111">
              <w:rPr>
                <w:rFonts w:ascii="Arial" w:hAnsi="Arial" w:cs="Arial"/>
              </w:rPr>
              <w:t xml:space="preserve">Senior Nutrition Programs </w:t>
            </w:r>
            <w:r>
              <w:rPr>
                <w:rFonts w:ascii="Arial" w:hAnsi="Arial" w:cs="Arial"/>
              </w:rPr>
              <w:t xml:space="preserve">re-open they </w:t>
            </w:r>
            <w:r w:rsidR="007D1111" w:rsidRPr="007D1111">
              <w:rPr>
                <w:rFonts w:ascii="Arial" w:hAnsi="Arial" w:cs="Arial"/>
              </w:rPr>
              <w:t>are required to follow Department of Health “</w:t>
            </w:r>
            <w:hyperlink r:id="rId10" w:history="1">
              <w:r w:rsidR="007D1111" w:rsidRPr="007D1111">
                <w:rPr>
                  <w:rStyle w:val="Hyperlink"/>
                  <w:rFonts w:ascii="Arial" w:hAnsi="Arial" w:cs="Arial"/>
                </w:rPr>
                <w:t xml:space="preserve">Guidance for Non-Health Care Businesses and Organizations during COVID-19’ </w:t>
              </w:r>
            </w:hyperlink>
            <w:r w:rsidR="007D1111" w:rsidRPr="007D1111">
              <w:rPr>
                <w:rFonts w:ascii="Arial" w:hAnsi="Arial" w:cs="Arial"/>
              </w:rPr>
              <w:t xml:space="preserve">and are also required to be in compliance with Department of Labor &amp; Industries guidance requirements and policies including but not limited to: </w:t>
            </w:r>
            <w:hyperlink r:id="rId11">
              <w:r w:rsidR="007D1111" w:rsidRPr="007D1111">
                <w:rPr>
                  <w:rStyle w:val="Hyperlink"/>
                  <w:rFonts w:ascii="Arial" w:hAnsi="Arial" w:cs="Arial"/>
                </w:rPr>
                <w:t>COVID</w:t>
              </w:r>
            </w:hyperlink>
            <w:hyperlink r:id="rId12">
              <w:r w:rsidR="007D1111" w:rsidRPr="007D1111">
                <w:rPr>
                  <w:rStyle w:val="Hyperlink"/>
                  <w:rFonts w:ascii="Arial" w:hAnsi="Arial" w:cs="Arial"/>
                </w:rPr>
                <w:t>-</w:t>
              </w:r>
            </w:hyperlink>
            <w:hyperlink r:id="rId13">
              <w:r w:rsidR="007D1111" w:rsidRPr="007D1111">
                <w:rPr>
                  <w:rStyle w:val="Hyperlink"/>
                  <w:rFonts w:ascii="Arial" w:hAnsi="Arial" w:cs="Arial"/>
                </w:rPr>
                <w:t>19 Prevention in the Workplace: L&amp;I Safety and Health Requirements</w:t>
              </w:r>
            </w:hyperlink>
            <w:hyperlink r:id="rId14"/>
            <w:r w:rsidR="00781E4F">
              <w:rPr>
                <w:rFonts w:ascii="Arial" w:hAnsi="Arial" w:cs="Arial"/>
              </w:rPr>
              <w:t xml:space="preserve"> embedded in the DOH guidance.</w:t>
            </w:r>
          </w:p>
          <w:p w14:paraId="05B6DEE8" w14:textId="77777777" w:rsidR="007D1111" w:rsidRPr="007D1111" w:rsidRDefault="007D1111" w:rsidP="007D1111">
            <w:pPr>
              <w:rPr>
                <w:rFonts w:ascii="Arial" w:hAnsi="Arial" w:cs="Arial"/>
              </w:rPr>
            </w:pPr>
          </w:p>
          <w:p w14:paraId="53920DB9" w14:textId="77777777" w:rsidR="007D1111" w:rsidRPr="007D1111" w:rsidRDefault="007D1111" w:rsidP="007D1111">
            <w:pPr>
              <w:rPr>
                <w:rFonts w:ascii="Arial" w:hAnsi="Arial" w:cs="Arial"/>
              </w:rPr>
            </w:pPr>
            <w:r w:rsidRPr="007D1111">
              <w:rPr>
                <w:rFonts w:ascii="Arial" w:hAnsi="Arial" w:cs="Arial"/>
              </w:rPr>
              <w:t>The DOH and L&amp;I guidance and regulations cover the following areas:</w:t>
            </w:r>
          </w:p>
          <w:p w14:paraId="252548D3" w14:textId="77777777" w:rsidR="007D1111" w:rsidRPr="007D1111" w:rsidRDefault="007D1111" w:rsidP="007D1111">
            <w:pPr>
              <w:rPr>
                <w:rFonts w:ascii="Arial" w:hAnsi="Arial" w:cs="Arial"/>
              </w:rPr>
            </w:pPr>
          </w:p>
          <w:p w14:paraId="22679F98" w14:textId="77777777" w:rsidR="007D1111" w:rsidRPr="007D1111" w:rsidRDefault="007D1111" w:rsidP="007D1111">
            <w:pPr>
              <w:pStyle w:val="ListParagraph"/>
              <w:numPr>
                <w:ilvl w:val="0"/>
                <w:numId w:val="10"/>
              </w:numPr>
              <w:rPr>
                <w:rFonts w:ascii="Arial" w:hAnsi="Arial" w:cs="Arial"/>
              </w:rPr>
            </w:pPr>
            <w:r w:rsidRPr="007D1111">
              <w:rPr>
                <w:rFonts w:ascii="Arial" w:hAnsi="Arial" w:cs="Arial"/>
              </w:rPr>
              <w:t xml:space="preserve">Employer Prevention Responsibilities </w:t>
            </w:r>
          </w:p>
          <w:p w14:paraId="7C6254FE" w14:textId="77777777" w:rsidR="007D1111" w:rsidRPr="007D1111" w:rsidRDefault="007D1111" w:rsidP="007D1111">
            <w:pPr>
              <w:pStyle w:val="ListParagraph"/>
              <w:numPr>
                <w:ilvl w:val="0"/>
                <w:numId w:val="10"/>
              </w:numPr>
              <w:rPr>
                <w:rFonts w:ascii="Arial" w:hAnsi="Arial" w:cs="Arial"/>
              </w:rPr>
            </w:pPr>
            <w:r w:rsidRPr="007D1111">
              <w:rPr>
                <w:rFonts w:ascii="Arial" w:hAnsi="Arial" w:cs="Arial"/>
              </w:rPr>
              <w:t xml:space="preserve">Employee Masks and Face Coverings </w:t>
            </w:r>
          </w:p>
          <w:p w14:paraId="63639F1D" w14:textId="77777777" w:rsidR="007D1111" w:rsidRPr="007D1111" w:rsidRDefault="007D1111" w:rsidP="007D1111">
            <w:pPr>
              <w:pStyle w:val="ListParagraph"/>
              <w:numPr>
                <w:ilvl w:val="0"/>
                <w:numId w:val="10"/>
              </w:numPr>
              <w:rPr>
                <w:rFonts w:ascii="Arial" w:hAnsi="Arial" w:cs="Arial"/>
              </w:rPr>
            </w:pPr>
            <w:r w:rsidRPr="007D1111">
              <w:rPr>
                <w:rFonts w:ascii="Arial" w:hAnsi="Arial" w:cs="Arial"/>
              </w:rPr>
              <w:t xml:space="preserve">Vaccination </w:t>
            </w:r>
          </w:p>
          <w:p w14:paraId="7FDC0BB3" w14:textId="77777777" w:rsidR="007D1111" w:rsidRPr="007D1111" w:rsidRDefault="007D1111" w:rsidP="007D1111">
            <w:pPr>
              <w:pStyle w:val="ListParagraph"/>
              <w:numPr>
                <w:ilvl w:val="0"/>
                <w:numId w:val="10"/>
              </w:numPr>
              <w:rPr>
                <w:rFonts w:ascii="Arial" w:hAnsi="Arial" w:cs="Arial"/>
              </w:rPr>
            </w:pPr>
            <w:r w:rsidRPr="007D1111">
              <w:rPr>
                <w:rFonts w:ascii="Arial" w:hAnsi="Arial" w:cs="Arial"/>
              </w:rPr>
              <w:t xml:space="preserve">Health Screening </w:t>
            </w:r>
          </w:p>
          <w:p w14:paraId="37B9CF02" w14:textId="77777777" w:rsidR="007D1111" w:rsidRPr="007D1111" w:rsidRDefault="007D1111" w:rsidP="007D1111">
            <w:pPr>
              <w:pStyle w:val="ListParagraph"/>
              <w:numPr>
                <w:ilvl w:val="0"/>
                <w:numId w:val="10"/>
              </w:numPr>
              <w:rPr>
                <w:rFonts w:ascii="Arial" w:hAnsi="Arial" w:cs="Arial"/>
              </w:rPr>
            </w:pPr>
            <w:r w:rsidRPr="007D1111">
              <w:rPr>
                <w:rFonts w:ascii="Arial" w:hAnsi="Arial" w:cs="Arial"/>
              </w:rPr>
              <w:t>Masks/Face Coverings (non-employee)</w:t>
            </w:r>
          </w:p>
          <w:p w14:paraId="6E4758AA" w14:textId="77777777" w:rsidR="007D1111" w:rsidRPr="007D1111" w:rsidRDefault="007D1111" w:rsidP="007D1111">
            <w:pPr>
              <w:pStyle w:val="ListParagraph"/>
              <w:numPr>
                <w:ilvl w:val="0"/>
                <w:numId w:val="10"/>
              </w:numPr>
              <w:rPr>
                <w:rFonts w:ascii="Arial" w:hAnsi="Arial" w:cs="Arial"/>
              </w:rPr>
            </w:pPr>
            <w:r w:rsidRPr="007D1111">
              <w:rPr>
                <w:rFonts w:ascii="Arial" w:hAnsi="Arial" w:cs="Arial"/>
              </w:rPr>
              <w:t xml:space="preserve">Physical Distancing </w:t>
            </w:r>
          </w:p>
          <w:p w14:paraId="422162E6" w14:textId="77777777" w:rsidR="007D1111" w:rsidRPr="007D1111" w:rsidRDefault="007D1111" w:rsidP="007D1111">
            <w:pPr>
              <w:pStyle w:val="ListParagraph"/>
              <w:numPr>
                <w:ilvl w:val="0"/>
                <w:numId w:val="10"/>
              </w:numPr>
              <w:rPr>
                <w:rFonts w:ascii="Arial" w:hAnsi="Arial" w:cs="Arial"/>
              </w:rPr>
            </w:pPr>
            <w:r w:rsidRPr="007D1111">
              <w:rPr>
                <w:rFonts w:ascii="Arial" w:hAnsi="Arial" w:cs="Arial"/>
              </w:rPr>
              <w:t xml:space="preserve">Hygiene </w:t>
            </w:r>
          </w:p>
          <w:p w14:paraId="15DBF630" w14:textId="77777777" w:rsidR="007D1111" w:rsidRPr="007D1111" w:rsidRDefault="007D1111" w:rsidP="007D1111">
            <w:pPr>
              <w:pStyle w:val="ListParagraph"/>
              <w:numPr>
                <w:ilvl w:val="0"/>
                <w:numId w:val="10"/>
              </w:numPr>
              <w:rPr>
                <w:rFonts w:ascii="Arial" w:hAnsi="Arial" w:cs="Arial"/>
              </w:rPr>
            </w:pPr>
            <w:r w:rsidRPr="007D1111">
              <w:rPr>
                <w:rFonts w:ascii="Arial" w:hAnsi="Arial" w:cs="Arial"/>
              </w:rPr>
              <w:t xml:space="preserve">Cleaning and Disinfection </w:t>
            </w:r>
          </w:p>
          <w:p w14:paraId="328040BE" w14:textId="77777777" w:rsidR="007D1111" w:rsidRPr="007D1111" w:rsidRDefault="007D1111" w:rsidP="007D1111">
            <w:pPr>
              <w:pStyle w:val="ListParagraph"/>
              <w:numPr>
                <w:ilvl w:val="0"/>
                <w:numId w:val="10"/>
              </w:numPr>
              <w:rPr>
                <w:rFonts w:ascii="Arial" w:hAnsi="Arial" w:cs="Arial"/>
              </w:rPr>
            </w:pPr>
            <w:r w:rsidRPr="007D1111">
              <w:rPr>
                <w:rFonts w:ascii="Arial" w:hAnsi="Arial" w:cs="Arial"/>
              </w:rPr>
              <w:t>Ventilation</w:t>
            </w:r>
          </w:p>
          <w:p w14:paraId="7D40806D" w14:textId="77777777" w:rsidR="007D1111" w:rsidRPr="007D1111" w:rsidRDefault="007D1111" w:rsidP="007D1111">
            <w:pPr>
              <w:pStyle w:val="Default"/>
              <w:numPr>
                <w:ilvl w:val="0"/>
                <w:numId w:val="10"/>
              </w:numPr>
              <w:rPr>
                <w:rFonts w:ascii="Arial" w:hAnsi="Arial" w:cs="Arial"/>
                <w:sz w:val="22"/>
                <w:szCs w:val="22"/>
              </w:rPr>
            </w:pPr>
            <w:r w:rsidRPr="007D1111">
              <w:rPr>
                <w:rFonts w:ascii="Arial" w:hAnsi="Arial" w:cs="Arial"/>
                <w:sz w:val="22"/>
                <w:szCs w:val="22"/>
              </w:rPr>
              <w:lastRenderedPageBreak/>
              <w:t xml:space="preserve">Sick Leave </w:t>
            </w:r>
          </w:p>
          <w:p w14:paraId="2E8BD9C6" w14:textId="77777777" w:rsidR="007D1111" w:rsidRPr="007D1111" w:rsidRDefault="007D1111" w:rsidP="007D1111">
            <w:pPr>
              <w:pStyle w:val="ListParagraph"/>
              <w:numPr>
                <w:ilvl w:val="0"/>
                <w:numId w:val="10"/>
              </w:numPr>
              <w:rPr>
                <w:rFonts w:ascii="Arial" w:hAnsi="Arial" w:cs="Arial"/>
              </w:rPr>
            </w:pPr>
            <w:r w:rsidRPr="007D1111">
              <w:rPr>
                <w:rFonts w:ascii="Arial" w:hAnsi="Arial" w:cs="Arial"/>
              </w:rPr>
              <w:t xml:space="preserve">Screening Testing </w:t>
            </w:r>
          </w:p>
          <w:p w14:paraId="462E444A" w14:textId="77777777" w:rsidR="007D1111" w:rsidRPr="007D1111" w:rsidRDefault="007D1111" w:rsidP="007D1111">
            <w:pPr>
              <w:pStyle w:val="ListParagraph"/>
              <w:numPr>
                <w:ilvl w:val="0"/>
                <w:numId w:val="10"/>
              </w:numPr>
              <w:rPr>
                <w:rFonts w:ascii="Arial" w:hAnsi="Arial" w:cs="Arial"/>
              </w:rPr>
            </w:pPr>
            <w:r w:rsidRPr="007D1111">
              <w:rPr>
                <w:rFonts w:ascii="Arial" w:hAnsi="Arial" w:cs="Arial"/>
              </w:rPr>
              <w:t xml:space="preserve">Responding to Cases or Suspected Cases of COVID-19 </w:t>
            </w:r>
          </w:p>
          <w:p w14:paraId="77FEB008" w14:textId="77777777" w:rsidR="007D1111" w:rsidRPr="007D1111" w:rsidRDefault="007D1111" w:rsidP="007D1111">
            <w:pPr>
              <w:pStyle w:val="ListParagraph"/>
              <w:numPr>
                <w:ilvl w:val="0"/>
                <w:numId w:val="10"/>
              </w:numPr>
              <w:rPr>
                <w:rFonts w:ascii="Arial" w:hAnsi="Arial" w:cs="Arial"/>
              </w:rPr>
            </w:pPr>
            <w:r w:rsidRPr="007D1111">
              <w:rPr>
                <w:rFonts w:ascii="Arial" w:hAnsi="Arial" w:cs="Arial"/>
              </w:rPr>
              <w:t xml:space="preserve">Reporting Cases and Outbreaks and Working with Public Health </w:t>
            </w:r>
          </w:p>
          <w:p w14:paraId="00B42B5B" w14:textId="77777777" w:rsidR="007D1111" w:rsidRPr="007D1111" w:rsidRDefault="007D1111" w:rsidP="007D1111">
            <w:pPr>
              <w:rPr>
                <w:rFonts w:ascii="Arial" w:hAnsi="Arial" w:cs="Arial"/>
              </w:rPr>
            </w:pPr>
          </w:p>
          <w:p w14:paraId="684C3692" w14:textId="7929EE5E" w:rsidR="00E75C1F" w:rsidRPr="007D1111" w:rsidRDefault="00F734F2" w:rsidP="00E75C1F">
            <w:pPr>
              <w:rPr>
                <w:rFonts w:ascii="Arial" w:hAnsi="Arial" w:cs="Arial"/>
              </w:rPr>
            </w:pPr>
            <w:r w:rsidRPr="007D1111">
              <w:rPr>
                <w:rFonts w:ascii="Arial" w:hAnsi="Arial" w:cs="Arial"/>
              </w:rPr>
              <w:t xml:space="preserve">SNP congregate meal programs may continue to offer options </w:t>
            </w:r>
            <w:r w:rsidR="00E041F8">
              <w:rPr>
                <w:rFonts w:ascii="Arial" w:hAnsi="Arial" w:cs="Arial"/>
              </w:rPr>
              <w:t>for participants</w:t>
            </w:r>
            <w:r w:rsidRPr="007D1111">
              <w:rPr>
                <w:rFonts w:ascii="Arial" w:hAnsi="Arial" w:cs="Arial"/>
              </w:rPr>
              <w:t xml:space="preserve"> by providing meals through pick-up, drive-through, or delivery services. </w:t>
            </w:r>
            <w:r w:rsidR="00D336EF">
              <w:rPr>
                <w:rFonts w:ascii="Arial" w:hAnsi="Arial" w:cs="Arial"/>
              </w:rPr>
              <w:t xml:space="preserve">The SNP Standards waiver for home delivered meal eligibility and in-home assessment for home delivered meals is continued. </w:t>
            </w:r>
          </w:p>
          <w:p w14:paraId="4ED67294" w14:textId="77777777" w:rsidR="00E75C1F" w:rsidRPr="007D1111" w:rsidRDefault="00E75C1F" w:rsidP="00E75C1F">
            <w:pPr>
              <w:rPr>
                <w:rFonts w:ascii="Arial" w:hAnsi="Arial" w:cs="Arial"/>
              </w:rPr>
            </w:pPr>
          </w:p>
          <w:p w14:paraId="79C814A8" w14:textId="5B73997E" w:rsidR="00781E4F" w:rsidRDefault="0066408D" w:rsidP="0014513E">
            <w:pPr>
              <w:spacing w:after="276" w:line="247" w:lineRule="auto"/>
              <w:rPr>
                <w:rFonts w:ascii="Arial" w:hAnsi="Arial" w:cs="Arial"/>
              </w:rPr>
            </w:pPr>
            <w:r w:rsidRPr="007D1111">
              <w:rPr>
                <w:rFonts w:ascii="Arial" w:hAnsi="Arial" w:cs="Arial"/>
              </w:rPr>
              <w:t>In preparation for reopening of congregate meal sites</w:t>
            </w:r>
            <w:r w:rsidR="005A6E85" w:rsidRPr="007D1111">
              <w:rPr>
                <w:rFonts w:ascii="Arial" w:hAnsi="Arial" w:cs="Arial"/>
              </w:rPr>
              <w:t>,</w:t>
            </w:r>
            <w:r w:rsidRPr="007D1111">
              <w:rPr>
                <w:rFonts w:ascii="Arial" w:hAnsi="Arial" w:cs="Arial"/>
              </w:rPr>
              <w:t xml:space="preserve"> the Senior Nutrition Progra</w:t>
            </w:r>
            <w:r w:rsidR="00204D7F" w:rsidRPr="007D1111">
              <w:rPr>
                <w:rFonts w:ascii="Arial" w:hAnsi="Arial" w:cs="Arial"/>
              </w:rPr>
              <w:t xml:space="preserve">m (SNP) will need to </w:t>
            </w:r>
            <w:r w:rsidR="00D336EF">
              <w:rPr>
                <w:rFonts w:ascii="Arial" w:hAnsi="Arial" w:cs="Arial"/>
              </w:rPr>
              <w:t>plan for how they will meet requirements, develop necessary procedures and implement guidance</w:t>
            </w:r>
            <w:r w:rsidR="0008206B">
              <w:rPr>
                <w:rFonts w:ascii="Arial" w:hAnsi="Arial" w:cs="Arial"/>
              </w:rPr>
              <w:t xml:space="preserve"> for each area outlined in</w:t>
            </w:r>
            <w:r w:rsidR="000305DD">
              <w:rPr>
                <w:rFonts w:ascii="Arial" w:hAnsi="Arial" w:cs="Arial"/>
              </w:rPr>
              <w:t xml:space="preserve"> </w:t>
            </w:r>
            <w:hyperlink r:id="rId15" w:history="1">
              <w:r w:rsidR="000305DD">
                <w:rPr>
                  <w:rStyle w:val="Hyperlink"/>
                  <w:rFonts w:ascii="Arial" w:hAnsi="Arial" w:cs="Arial"/>
                </w:rPr>
                <w:t>Guidance for Non-Health Care Businesses and Organizations during COVID-19</w:t>
              </w:r>
            </w:hyperlink>
            <w:r w:rsidR="00781E4F">
              <w:rPr>
                <w:rFonts w:ascii="Arial" w:hAnsi="Arial" w:cs="Arial"/>
              </w:rPr>
              <w:t xml:space="preserve">. Procedures to implement guidance should include the </w:t>
            </w:r>
            <w:r w:rsidR="008C31C9">
              <w:rPr>
                <w:rFonts w:ascii="Arial" w:hAnsi="Arial" w:cs="Arial"/>
              </w:rPr>
              <w:t xml:space="preserve">SNP </w:t>
            </w:r>
            <w:r w:rsidR="00781E4F">
              <w:rPr>
                <w:rFonts w:ascii="Arial" w:hAnsi="Arial" w:cs="Arial"/>
              </w:rPr>
              <w:t xml:space="preserve">staff </w:t>
            </w:r>
            <w:r w:rsidR="008C31C9">
              <w:rPr>
                <w:rFonts w:ascii="Arial" w:hAnsi="Arial" w:cs="Arial"/>
              </w:rPr>
              <w:t>position</w:t>
            </w:r>
            <w:r w:rsidR="00781E4F">
              <w:rPr>
                <w:rFonts w:ascii="Arial" w:hAnsi="Arial" w:cs="Arial"/>
              </w:rPr>
              <w:t xml:space="preserve"> responsible for overseeing implementation.</w:t>
            </w:r>
          </w:p>
          <w:p w14:paraId="56F16516" w14:textId="216D6183" w:rsidR="00355414" w:rsidRPr="00355414" w:rsidRDefault="0066408D" w:rsidP="00F8701F">
            <w:pPr>
              <w:spacing w:after="276" w:line="247" w:lineRule="auto"/>
              <w:rPr>
                <w:rFonts w:ascii="Arial" w:hAnsi="Arial" w:cs="Arial"/>
              </w:rPr>
            </w:pPr>
            <w:r w:rsidRPr="007D1111">
              <w:rPr>
                <w:rFonts w:ascii="Arial" w:eastAsiaTheme="minorEastAsia" w:hAnsi="Arial" w:cs="Arial"/>
              </w:rPr>
              <w:t xml:space="preserve">Prior to re-opening SNP’s </w:t>
            </w:r>
            <w:r w:rsidR="0014513E" w:rsidRPr="007D1111">
              <w:rPr>
                <w:rFonts w:ascii="Arial" w:eastAsiaTheme="minorEastAsia" w:hAnsi="Arial" w:cs="Arial"/>
              </w:rPr>
              <w:t>will</w:t>
            </w:r>
            <w:r w:rsidRPr="007D1111">
              <w:rPr>
                <w:rFonts w:ascii="Arial" w:eastAsiaTheme="minorEastAsia" w:hAnsi="Arial" w:cs="Arial"/>
              </w:rPr>
              <w:t xml:space="preserve"> consult with the local health jurisdiction (LHJ) about county specific </w:t>
            </w:r>
            <w:r w:rsidRPr="0014513E">
              <w:rPr>
                <w:rFonts w:ascii="Arial" w:eastAsiaTheme="minorEastAsia" w:hAnsi="Arial" w:cs="Arial"/>
                <w:szCs w:val="24"/>
              </w:rPr>
              <w:t xml:space="preserve">requirements or restrictions. </w:t>
            </w:r>
          </w:p>
        </w:tc>
      </w:tr>
      <w:tr w:rsidR="00355414" w14:paraId="16D7D196" w14:textId="77777777" w:rsidTr="008F45D4">
        <w:trPr>
          <w:trHeight w:val="1489"/>
        </w:trPr>
        <w:tc>
          <w:tcPr>
            <w:tcW w:w="2576" w:type="dxa"/>
          </w:tcPr>
          <w:p w14:paraId="2E283DF4" w14:textId="77777777" w:rsidR="00355414" w:rsidRDefault="00355414" w:rsidP="00355414">
            <w:pPr>
              <w:rPr>
                <w:rFonts w:ascii="Arial" w:hAnsi="Arial" w:cs="Arial"/>
                <w:b/>
                <w:sz w:val="24"/>
                <w:szCs w:val="24"/>
              </w:rPr>
            </w:pPr>
            <w:r>
              <w:rPr>
                <w:rFonts w:ascii="Arial" w:hAnsi="Arial" w:cs="Arial"/>
                <w:b/>
                <w:sz w:val="24"/>
                <w:szCs w:val="24"/>
              </w:rPr>
              <w:lastRenderedPageBreak/>
              <w:t>ACTION:</w:t>
            </w:r>
          </w:p>
          <w:p w14:paraId="58DD8C83" w14:textId="77777777" w:rsidR="00355414" w:rsidRPr="00A054F8" w:rsidRDefault="00355414" w:rsidP="00355414">
            <w:pPr>
              <w:rPr>
                <w:rFonts w:ascii="Arial" w:hAnsi="Arial" w:cs="Arial"/>
                <w:b/>
                <w:sz w:val="24"/>
                <w:szCs w:val="24"/>
              </w:rPr>
            </w:pPr>
          </w:p>
        </w:tc>
        <w:tc>
          <w:tcPr>
            <w:tcW w:w="8640" w:type="dxa"/>
          </w:tcPr>
          <w:p w14:paraId="46645362" w14:textId="420497E3" w:rsidR="00F16A71" w:rsidRDefault="008C31C9" w:rsidP="00F16A71">
            <w:pPr>
              <w:spacing w:after="276" w:line="247" w:lineRule="auto"/>
              <w:rPr>
                <w:rFonts w:ascii="Arial" w:hAnsi="Arial" w:cs="Arial"/>
              </w:rPr>
            </w:pPr>
            <w:r>
              <w:rPr>
                <w:rFonts w:ascii="Arial" w:hAnsi="Arial" w:cs="Arial"/>
              </w:rPr>
              <w:t>Distribute the</w:t>
            </w:r>
            <w:r w:rsidR="00F16A71">
              <w:rPr>
                <w:rFonts w:ascii="Arial" w:hAnsi="Arial" w:cs="Arial"/>
              </w:rPr>
              <w:t xml:space="preserve"> </w:t>
            </w:r>
            <w:hyperlink r:id="rId16" w:history="1">
              <w:r w:rsidR="00DE1A26">
                <w:rPr>
                  <w:rStyle w:val="Hyperlink"/>
                  <w:rFonts w:ascii="Arial" w:hAnsi="Arial" w:cs="Arial"/>
                </w:rPr>
                <w:t>Guidance for Non-Health Care Businesses and Organizations during COVID-19</w:t>
              </w:r>
            </w:hyperlink>
            <w:r w:rsidR="00DE1A26">
              <w:rPr>
                <w:rFonts w:ascii="Arial" w:hAnsi="Arial" w:cs="Arial"/>
              </w:rPr>
              <w:t xml:space="preserve"> </w:t>
            </w:r>
            <w:r>
              <w:rPr>
                <w:rFonts w:ascii="Arial" w:hAnsi="Arial" w:cs="Arial"/>
              </w:rPr>
              <w:t xml:space="preserve">to contracted SNP congregate meal program providers who have not yet received it. </w:t>
            </w:r>
          </w:p>
          <w:p w14:paraId="7E0E9233" w14:textId="19DBB71F" w:rsidR="008C31C9" w:rsidRDefault="008C31C9" w:rsidP="00F16A71">
            <w:pPr>
              <w:spacing w:after="276" w:line="247" w:lineRule="auto"/>
              <w:rPr>
                <w:rFonts w:ascii="Arial" w:hAnsi="Arial" w:cs="Arial"/>
              </w:rPr>
            </w:pPr>
            <w:r>
              <w:rPr>
                <w:rFonts w:ascii="Arial" w:hAnsi="Arial" w:cs="Arial"/>
              </w:rPr>
              <w:t>Review the guidance with SNP contractors and discuss how the SNP is going to meet the requirements outlined in each area of the guidance. It is recommended that the guidance serve as a planning template</w:t>
            </w:r>
            <w:r w:rsidR="004F6C40">
              <w:rPr>
                <w:rFonts w:ascii="Arial" w:hAnsi="Arial" w:cs="Arial"/>
              </w:rPr>
              <w:t xml:space="preserve"> to document necessary procedures and SNP staff responsible for implementation.</w:t>
            </w:r>
            <w:r w:rsidR="008F2BF7">
              <w:rPr>
                <w:rFonts w:ascii="Arial" w:hAnsi="Arial" w:cs="Arial"/>
              </w:rPr>
              <w:t xml:space="preserve"> A sample template is attached.</w:t>
            </w:r>
          </w:p>
          <w:p w14:paraId="4DA790E4" w14:textId="203CC26B" w:rsidR="003E7FD2" w:rsidRPr="003E7FD2" w:rsidRDefault="003E7FD2" w:rsidP="003E7FD2">
            <w:pPr>
              <w:rPr>
                <w:rFonts w:ascii="Arial" w:hAnsi="Arial" w:cs="Arial"/>
                <w:color w:val="0000FF"/>
              </w:rPr>
            </w:pPr>
            <w:r w:rsidRPr="003E7FD2">
              <w:rPr>
                <w:rFonts w:ascii="Arial" w:eastAsiaTheme="minorEastAsia" w:hAnsi="Arial" w:cs="Arial"/>
                <w:szCs w:val="24"/>
              </w:rPr>
              <w:t xml:space="preserve">It is understood that </w:t>
            </w:r>
            <w:r w:rsidR="004C5401" w:rsidRPr="003E7FD2">
              <w:rPr>
                <w:rFonts w:ascii="Arial" w:eastAsiaTheme="minorEastAsia" w:hAnsi="Arial" w:cs="Arial"/>
                <w:szCs w:val="24"/>
              </w:rPr>
              <w:t>SNPs</w:t>
            </w:r>
            <w:r w:rsidR="00EB44D7">
              <w:rPr>
                <w:rFonts w:ascii="Arial" w:eastAsiaTheme="minorEastAsia" w:hAnsi="Arial" w:cs="Arial"/>
                <w:szCs w:val="24"/>
              </w:rPr>
              <w:t xml:space="preserve"> </w:t>
            </w:r>
            <w:r w:rsidRPr="003E7FD2">
              <w:rPr>
                <w:rFonts w:ascii="Arial" w:eastAsiaTheme="minorEastAsia" w:hAnsi="Arial" w:cs="Arial"/>
                <w:szCs w:val="24"/>
              </w:rPr>
              <w:t xml:space="preserve">in consultation with the Area Agency on Aging may choose to </w:t>
            </w:r>
            <w:r w:rsidR="004F6C40">
              <w:rPr>
                <w:rFonts w:ascii="Arial" w:eastAsiaTheme="minorEastAsia" w:hAnsi="Arial" w:cs="Arial"/>
                <w:szCs w:val="24"/>
              </w:rPr>
              <w:t xml:space="preserve">defer </w:t>
            </w:r>
            <w:r w:rsidRPr="003E7FD2">
              <w:rPr>
                <w:rFonts w:ascii="Arial" w:eastAsiaTheme="minorEastAsia" w:hAnsi="Arial" w:cs="Arial"/>
                <w:szCs w:val="24"/>
              </w:rPr>
              <w:t>reopen</w:t>
            </w:r>
            <w:r w:rsidR="004F6C40">
              <w:rPr>
                <w:rFonts w:ascii="Arial" w:eastAsiaTheme="minorEastAsia" w:hAnsi="Arial" w:cs="Arial"/>
                <w:szCs w:val="24"/>
              </w:rPr>
              <w:t>ing</w:t>
            </w:r>
            <w:r w:rsidRPr="003E7FD2">
              <w:rPr>
                <w:rFonts w:ascii="Arial" w:eastAsiaTheme="minorEastAsia" w:hAnsi="Arial" w:cs="Arial"/>
                <w:szCs w:val="24"/>
              </w:rPr>
              <w:t xml:space="preserve"> </w:t>
            </w:r>
            <w:r w:rsidR="004F6C40">
              <w:rPr>
                <w:rFonts w:ascii="Arial" w:eastAsiaTheme="minorEastAsia" w:hAnsi="Arial" w:cs="Arial"/>
                <w:szCs w:val="24"/>
              </w:rPr>
              <w:t xml:space="preserve">until a later date. </w:t>
            </w:r>
            <w:r w:rsidRPr="003E7FD2">
              <w:rPr>
                <w:rFonts w:ascii="Arial" w:eastAsiaTheme="minorEastAsia" w:hAnsi="Arial" w:cs="Arial"/>
                <w:szCs w:val="24"/>
              </w:rPr>
              <w:t>Those SNP’s may continue to provide take-out meals following established protocols.</w:t>
            </w:r>
          </w:p>
          <w:p w14:paraId="306E69A6" w14:textId="2F00FC75" w:rsidR="00355414" w:rsidRPr="00F16A71" w:rsidRDefault="00355414" w:rsidP="003E7FD2">
            <w:pPr>
              <w:rPr>
                <w:rFonts w:ascii="Arial" w:hAnsi="Arial" w:cs="Arial"/>
                <w:sz w:val="24"/>
                <w:szCs w:val="24"/>
              </w:rPr>
            </w:pPr>
          </w:p>
        </w:tc>
      </w:tr>
      <w:tr w:rsidR="00355414" w14:paraId="60C1191D" w14:textId="77777777" w:rsidTr="00F8701F">
        <w:trPr>
          <w:trHeight w:val="657"/>
        </w:trPr>
        <w:tc>
          <w:tcPr>
            <w:tcW w:w="2576" w:type="dxa"/>
          </w:tcPr>
          <w:p w14:paraId="62E333B6" w14:textId="06A61A40" w:rsidR="00355414" w:rsidRPr="00A054F8" w:rsidRDefault="004C5401" w:rsidP="00355414">
            <w:pPr>
              <w:rPr>
                <w:rFonts w:ascii="Arial" w:hAnsi="Arial" w:cs="Arial"/>
                <w:b/>
                <w:sz w:val="24"/>
                <w:szCs w:val="24"/>
              </w:rPr>
            </w:pPr>
            <w:r>
              <w:rPr>
                <w:rFonts w:ascii="Arial" w:hAnsi="Arial" w:cs="Arial"/>
                <w:b/>
                <w:sz w:val="24"/>
                <w:szCs w:val="24"/>
              </w:rPr>
              <w:t>REFERENCES</w:t>
            </w:r>
          </w:p>
        </w:tc>
        <w:tc>
          <w:tcPr>
            <w:tcW w:w="8640" w:type="dxa"/>
          </w:tcPr>
          <w:p w14:paraId="4143CA9F" w14:textId="7861E8BC" w:rsidR="00355414" w:rsidRPr="003E7FD2" w:rsidRDefault="00355414" w:rsidP="00F13FED">
            <w:pPr>
              <w:rPr>
                <w:rFonts w:ascii="Arial" w:hAnsi="Arial" w:cs="Arial"/>
                <w:sz w:val="24"/>
                <w:szCs w:val="24"/>
              </w:rPr>
            </w:pPr>
          </w:p>
        </w:tc>
      </w:tr>
      <w:tr w:rsidR="00355414" w14:paraId="4543D949" w14:textId="77777777" w:rsidTr="00F8701F">
        <w:trPr>
          <w:trHeight w:val="1260"/>
        </w:trPr>
        <w:tc>
          <w:tcPr>
            <w:tcW w:w="2576" w:type="dxa"/>
          </w:tcPr>
          <w:p w14:paraId="6AED6831" w14:textId="2B6264E8" w:rsidR="00355414" w:rsidRDefault="00355414" w:rsidP="00355414">
            <w:pPr>
              <w:rPr>
                <w:rFonts w:ascii="Arial" w:hAnsi="Arial" w:cs="Arial"/>
                <w:b/>
                <w:sz w:val="24"/>
                <w:szCs w:val="24"/>
              </w:rPr>
            </w:pPr>
            <w:r>
              <w:rPr>
                <w:rFonts w:ascii="Arial" w:hAnsi="Arial" w:cs="Arial"/>
                <w:b/>
                <w:sz w:val="24"/>
                <w:szCs w:val="24"/>
              </w:rPr>
              <w:t>ATTACHMENT(S):</w:t>
            </w:r>
            <w:r w:rsidR="00E75C1F">
              <w:rPr>
                <w:rFonts w:ascii="Arial" w:hAnsi="Arial" w:cs="Arial"/>
                <w:b/>
                <w:sz w:val="24"/>
                <w:szCs w:val="24"/>
              </w:rPr>
              <w:t xml:space="preserve"> </w:t>
            </w:r>
          </w:p>
          <w:p w14:paraId="30C306E7" w14:textId="77777777" w:rsidR="00355414" w:rsidRPr="00A054F8" w:rsidRDefault="00355414" w:rsidP="00355414">
            <w:pPr>
              <w:rPr>
                <w:rFonts w:ascii="Arial" w:hAnsi="Arial" w:cs="Arial"/>
                <w:b/>
                <w:sz w:val="24"/>
                <w:szCs w:val="24"/>
              </w:rPr>
            </w:pPr>
          </w:p>
        </w:tc>
        <w:tc>
          <w:tcPr>
            <w:tcW w:w="8640" w:type="dxa"/>
          </w:tcPr>
          <w:p w14:paraId="44ECA35C" w14:textId="24556B2F" w:rsidR="00DE1A26" w:rsidRPr="00F8701F" w:rsidRDefault="00DE1A26" w:rsidP="0015736C">
            <w:pPr>
              <w:rPr>
                <w:rFonts w:ascii="Arial" w:hAnsi="Arial" w:cs="Arial"/>
                <w:color w:val="0000FF" w:themeColor="hyperlink"/>
                <w:u w:val="single"/>
              </w:rPr>
            </w:pPr>
            <w:r>
              <w:object w:dxaOrig="1508" w:dyaOrig="984" w14:anchorId="2FA993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6pt" o:ole="">
                  <v:imagedata r:id="rId17" o:title=""/>
                </v:shape>
                <o:OLEObject Type="Embed" ProgID="AcroExch.Document.DC" ShapeID="_x0000_i1025" DrawAspect="Icon" ObjectID="_1694865238" r:id="rId18"/>
              </w:object>
            </w:r>
            <w:bookmarkStart w:id="0" w:name="_MON_1690970818"/>
            <w:bookmarkEnd w:id="0"/>
            <w:r w:rsidR="000A58E7">
              <w:rPr>
                <w:rFonts w:ascii="Arial" w:hAnsi="Arial" w:cs="Arial"/>
                <w:b/>
                <w:sz w:val="24"/>
                <w:szCs w:val="24"/>
              </w:rPr>
              <w:object w:dxaOrig="1508" w:dyaOrig="984" w14:anchorId="78C5E00F">
                <v:shape id="_x0000_i1026" type="#_x0000_t75" style="width:75.75pt;height:48.6pt" o:ole="">
                  <v:imagedata r:id="rId19" o:title=""/>
                </v:shape>
                <o:OLEObject Type="Embed" ProgID="Word.Document.12" ShapeID="_x0000_i1026" DrawAspect="Icon" ObjectID="_1694865239" r:id="rId20">
                  <o:FieldCodes>\s</o:FieldCodes>
                </o:OLEObject>
              </w:object>
            </w:r>
            <w:hyperlink r:id="rId21" w:history="1"/>
          </w:p>
        </w:tc>
      </w:tr>
      <w:tr w:rsidR="00355414" w14:paraId="198B06C9" w14:textId="77777777" w:rsidTr="008F45D4">
        <w:trPr>
          <w:trHeight w:val="1489"/>
        </w:trPr>
        <w:tc>
          <w:tcPr>
            <w:tcW w:w="2576" w:type="dxa"/>
          </w:tcPr>
          <w:p w14:paraId="56F3AFB1" w14:textId="77777777" w:rsidR="00355414" w:rsidRDefault="00355414" w:rsidP="00355414">
            <w:pPr>
              <w:rPr>
                <w:rFonts w:ascii="Arial" w:hAnsi="Arial" w:cs="Arial"/>
                <w:b/>
                <w:sz w:val="24"/>
                <w:szCs w:val="24"/>
              </w:rPr>
            </w:pPr>
            <w:r>
              <w:rPr>
                <w:rFonts w:ascii="Arial" w:hAnsi="Arial" w:cs="Arial"/>
                <w:b/>
                <w:sz w:val="24"/>
                <w:szCs w:val="24"/>
              </w:rPr>
              <w:t>CONTACT(S):</w:t>
            </w:r>
          </w:p>
          <w:p w14:paraId="5DA801E6" w14:textId="77777777" w:rsidR="00355414" w:rsidRDefault="00355414" w:rsidP="00355414">
            <w:pPr>
              <w:rPr>
                <w:rFonts w:ascii="Arial" w:hAnsi="Arial" w:cs="Arial"/>
                <w:b/>
                <w:sz w:val="24"/>
                <w:szCs w:val="24"/>
              </w:rPr>
            </w:pPr>
          </w:p>
        </w:tc>
        <w:tc>
          <w:tcPr>
            <w:tcW w:w="8640" w:type="dxa"/>
          </w:tcPr>
          <w:p w14:paraId="115DC447" w14:textId="012DD921" w:rsidR="003E7FD2" w:rsidRDefault="003E7FD2" w:rsidP="003E7FD2">
            <w:pPr>
              <w:spacing w:line="259" w:lineRule="auto"/>
              <w:ind w:right="370"/>
              <w:rPr>
                <w:rFonts w:ascii="Arial" w:hAnsi="Arial" w:cs="Arial"/>
              </w:rPr>
            </w:pPr>
            <w:r w:rsidRPr="00BE639D">
              <w:rPr>
                <w:rFonts w:ascii="Arial" w:hAnsi="Arial" w:cs="Arial"/>
              </w:rPr>
              <w:t>Rosemary Biggins, Program Manager</w:t>
            </w:r>
            <w:r w:rsidR="005916FC">
              <w:rPr>
                <w:rFonts w:ascii="Arial" w:hAnsi="Arial" w:cs="Arial"/>
              </w:rPr>
              <w:t xml:space="preserve"> (until 9/15/21)</w:t>
            </w:r>
          </w:p>
          <w:p w14:paraId="56EF73CB" w14:textId="2A6E794F" w:rsidR="001F57E7" w:rsidRPr="00BE639D" w:rsidRDefault="001F57E7" w:rsidP="003E7FD2">
            <w:pPr>
              <w:spacing w:line="259" w:lineRule="auto"/>
              <w:ind w:right="370"/>
              <w:rPr>
                <w:rFonts w:ascii="Arial" w:hAnsi="Arial" w:cs="Arial"/>
              </w:rPr>
            </w:pPr>
            <w:r>
              <w:rPr>
                <w:rFonts w:ascii="Arial" w:hAnsi="Arial" w:cs="Arial"/>
              </w:rPr>
              <w:t>360-725-2466</w:t>
            </w:r>
          </w:p>
          <w:p w14:paraId="16FD5599" w14:textId="77777777" w:rsidR="00355414" w:rsidRDefault="00605F37" w:rsidP="0048074D">
            <w:pPr>
              <w:spacing w:line="259" w:lineRule="auto"/>
              <w:ind w:right="370"/>
              <w:rPr>
                <w:rStyle w:val="Hyperlink"/>
                <w:rFonts w:ascii="Arial" w:hAnsi="Arial" w:cs="Arial"/>
              </w:rPr>
            </w:pPr>
            <w:hyperlink r:id="rId22" w:history="1">
              <w:r w:rsidR="00BE639D" w:rsidRPr="00BE639D">
                <w:rPr>
                  <w:rStyle w:val="Hyperlink"/>
                  <w:rFonts w:ascii="Arial" w:hAnsi="Arial" w:cs="Arial"/>
                </w:rPr>
                <w:t>Rosemary.Biggins@dshs.wa.gov</w:t>
              </w:r>
            </w:hyperlink>
          </w:p>
          <w:p w14:paraId="45CDA5C1" w14:textId="77777777" w:rsidR="00DE1A26" w:rsidRDefault="00DE1A26" w:rsidP="0048074D">
            <w:pPr>
              <w:spacing w:line="259" w:lineRule="auto"/>
              <w:ind w:right="370"/>
            </w:pPr>
          </w:p>
          <w:p w14:paraId="797B596C" w14:textId="6B308E02" w:rsidR="00DE1A26" w:rsidRDefault="00DE1A26" w:rsidP="0048074D">
            <w:pPr>
              <w:spacing w:line="259" w:lineRule="auto"/>
              <w:ind w:right="370"/>
              <w:rPr>
                <w:rFonts w:ascii="Arial" w:hAnsi="Arial" w:cs="Arial"/>
              </w:rPr>
            </w:pPr>
            <w:r>
              <w:rPr>
                <w:rFonts w:ascii="Arial" w:hAnsi="Arial" w:cs="Arial"/>
              </w:rPr>
              <w:t>Cameron Akita, Program Manager</w:t>
            </w:r>
          </w:p>
          <w:p w14:paraId="446AF440" w14:textId="77777777" w:rsidR="004C5401" w:rsidRDefault="00605F37" w:rsidP="0048074D">
            <w:pPr>
              <w:spacing w:line="259" w:lineRule="auto"/>
              <w:ind w:right="370"/>
              <w:rPr>
                <w:rStyle w:val="Hyperlink"/>
                <w:rFonts w:ascii="Arial" w:hAnsi="Arial" w:cs="Arial"/>
              </w:rPr>
            </w:pPr>
            <w:hyperlink r:id="rId23" w:history="1">
              <w:r w:rsidR="004C5401" w:rsidRPr="00DF4D52">
                <w:rPr>
                  <w:rStyle w:val="Hyperlink"/>
                  <w:rFonts w:ascii="Arial" w:hAnsi="Arial" w:cs="Arial"/>
                </w:rPr>
                <w:t>cameron.akita@dshs.wa.gov</w:t>
              </w:r>
            </w:hyperlink>
          </w:p>
          <w:p w14:paraId="7E915941" w14:textId="77777777" w:rsidR="005916FC" w:rsidRDefault="005916FC" w:rsidP="0048074D">
            <w:pPr>
              <w:spacing w:line="259" w:lineRule="auto"/>
              <w:ind w:right="370"/>
              <w:rPr>
                <w:rStyle w:val="Hyperlink"/>
              </w:rPr>
            </w:pPr>
          </w:p>
          <w:p w14:paraId="3B3F75D0" w14:textId="5AD5868E" w:rsidR="005916FC" w:rsidRDefault="005916FC" w:rsidP="0048074D">
            <w:pPr>
              <w:spacing w:line="259" w:lineRule="auto"/>
              <w:ind w:right="370"/>
              <w:rPr>
                <w:rFonts w:ascii="Arial" w:hAnsi="Arial" w:cs="Arial"/>
              </w:rPr>
            </w:pPr>
            <w:r w:rsidRPr="005916FC">
              <w:rPr>
                <w:rFonts w:ascii="Arial" w:hAnsi="Arial" w:cs="Arial"/>
              </w:rPr>
              <w:t>Aime Fink, AAA Unit Manager</w:t>
            </w:r>
          </w:p>
          <w:p w14:paraId="4C97E7A0" w14:textId="1FC09002" w:rsidR="001F57E7" w:rsidRDefault="00F8701F" w:rsidP="0048074D">
            <w:pPr>
              <w:spacing w:line="259" w:lineRule="auto"/>
              <w:ind w:right="370"/>
              <w:rPr>
                <w:rFonts w:ascii="Arial" w:hAnsi="Arial" w:cs="Arial"/>
              </w:rPr>
            </w:pPr>
            <w:r>
              <w:rPr>
                <w:rFonts w:ascii="Arial" w:hAnsi="Arial" w:cs="Arial"/>
              </w:rPr>
              <w:t>360-725-2554</w:t>
            </w:r>
          </w:p>
          <w:p w14:paraId="0E32CAFC" w14:textId="65152F26" w:rsidR="00CD11D1" w:rsidRDefault="00605F37" w:rsidP="0048074D">
            <w:pPr>
              <w:spacing w:line="259" w:lineRule="auto"/>
              <w:ind w:right="370"/>
              <w:rPr>
                <w:rFonts w:ascii="Arial" w:hAnsi="Arial" w:cs="Arial"/>
              </w:rPr>
            </w:pPr>
            <w:hyperlink r:id="rId24" w:history="1">
              <w:r w:rsidR="005916FC" w:rsidRPr="00763DD7">
                <w:rPr>
                  <w:rStyle w:val="Hyperlink"/>
                  <w:rFonts w:ascii="Arial" w:hAnsi="Arial" w:cs="Arial"/>
                </w:rPr>
                <w:t>Aime.fink@dshs.wa.gov</w:t>
              </w:r>
            </w:hyperlink>
            <w:r w:rsidR="005916FC">
              <w:rPr>
                <w:rFonts w:ascii="Arial" w:hAnsi="Arial" w:cs="Arial"/>
              </w:rPr>
              <w:t xml:space="preserve"> </w:t>
            </w:r>
          </w:p>
          <w:p w14:paraId="00CED341" w14:textId="63ECCAF3" w:rsidR="00CD11D1" w:rsidRPr="00DE1A26" w:rsidRDefault="00CD11D1" w:rsidP="0048074D">
            <w:pPr>
              <w:spacing w:line="259" w:lineRule="auto"/>
              <w:ind w:right="370"/>
              <w:rPr>
                <w:rFonts w:ascii="Arial" w:hAnsi="Arial" w:cs="Arial"/>
              </w:rPr>
            </w:pPr>
          </w:p>
        </w:tc>
      </w:tr>
    </w:tbl>
    <w:p w14:paraId="3D197C42" w14:textId="35A1150A" w:rsidR="00DE1A26" w:rsidRDefault="005916FC" w:rsidP="0048074D">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sectPr w:rsidR="00DE1A26" w:rsidSect="00E52362">
      <w:footerReference w:type="default" r:id="rId25"/>
      <w:headerReference w:type="first" r:id="rId26"/>
      <w:footerReference w:type="first" r:id="rId27"/>
      <w:type w:val="continuous"/>
      <w:pgSz w:w="12240" w:h="15840"/>
      <w:pgMar w:top="720" w:right="720" w:bottom="720" w:left="720"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D619A" w14:textId="77777777" w:rsidR="00296522" w:rsidRDefault="00296522" w:rsidP="00704881">
      <w:pPr>
        <w:spacing w:after="0" w:line="240" w:lineRule="auto"/>
      </w:pPr>
      <w:r>
        <w:separator/>
      </w:r>
    </w:p>
  </w:endnote>
  <w:endnote w:type="continuationSeparator" w:id="0">
    <w:p w14:paraId="715DB641" w14:textId="77777777" w:rsidR="00296522" w:rsidRDefault="00296522" w:rsidP="00704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ystem Font">
    <w:charset w:val="00"/>
    <w:family w:val="roman"/>
    <w:pitch w:val="default"/>
  </w:font>
  <w:font w:name="ヒラギノ角ゴ Pro W3">
    <w:altName w:val="Times New Roman"/>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1E8D9" w14:textId="77777777" w:rsidR="00602F96" w:rsidRDefault="00602F96">
    <w:pPr>
      <w:pStyle w:val="Footer"/>
      <w:jc w:val="center"/>
    </w:pPr>
  </w:p>
  <w:p w14:paraId="069EC878" w14:textId="77777777" w:rsidR="00602F96" w:rsidRDefault="00602F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794B4" w14:textId="07327B30" w:rsidR="00602F96" w:rsidRDefault="00602F96" w:rsidP="00F8701F">
    <w:pPr>
      <w:pStyle w:val="Footer"/>
      <w:ind w:hanging="990"/>
      <w:rPr>
        <w:color w:val="365F91" w:themeColor="accent1" w:themeShade="BF"/>
        <w:sz w:val="18"/>
        <w:szCs w:val="18"/>
      </w:rPr>
    </w:pPr>
    <w:r w:rsidRPr="00724E4B">
      <w:rPr>
        <w:noProof/>
        <w:sz w:val="28"/>
        <w:szCs w:val="28"/>
      </w:rPr>
      <w:drawing>
        <wp:anchor distT="0" distB="0" distL="114300" distR="114300" simplePos="0" relativeHeight="251659264" behindDoc="1" locked="0" layoutInCell="1" allowOverlap="1" wp14:anchorId="429B8971" wp14:editId="63F49575">
          <wp:simplePos x="0" y="0"/>
          <wp:positionH relativeFrom="column">
            <wp:posOffset>6046503</wp:posOffset>
          </wp:positionH>
          <wp:positionV relativeFrom="paragraph">
            <wp:posOffset>34290</wp:posOffset>
          </wp:positionV>
          <wp:extent cx="718820" cy="393065"/>
          <wp:effectExtent l="0" t="0" r="5080" b="6985"/>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8820" cy="393065"/>
                  </a:xfrm>
                  <a:prstGeom prst="rect">
                    <a:avLst/>
                  </a:prstGeom>
                </pic:spPr>
              </pic:pic>
            </a:graphicData>
          </a:graphic>
          <wp14:sizeRelH relativeFrom="margin">
            <wp14:pctWidth>0</wp14:pctWidth>
          </wp14:sizeRelH>
          <wp14:sizeRelV relativeFrom="margin">
            <wp14:pctHeight>0</wp14:pctHeight>
          </wp14:sizeRelV>
        </wp:anchor>
      </w:drawing>
    </w:r>
    <w:r>
      <w:rPr>
        <w:color w:val="365F91" w:themeColor="accent1" w:themeShade="BF"/>
        <w:sz w:val="18"/>
        <w:szCs w:val="18"/>
      </w:rPr>
      <w:tab/>
    </w:r>
  </w:p>
  <w:p w14:paraId="36AC8681" w14:textId="13B0C0D5" w:rsidR="00F8701F" w:rsidRDefault="00F8701F" w:rsidP="00F8701F">
    <w:pPr>
      <w:pStyle w:val="Footer"/>
      <w:ind w:hanging="990"/>
      <w:rPr>
        <w:color w:val="365F91" w:themeColor="accent1" w:themeShade="BF"/>
        <w:sz w:val="18"/>
        <w:szCs w:val="18"/>
      </w:rPr>
    </w:pPr>
  </w:p>
  <w:p w14:paraId="7EE2672B" w14:textId="77777777" w:rsidR="00F8701F" w:rsidRPr="000B71E9" w:rsidRDefault="00F8701F" w:rsidP="00F8701F">
    <w:pPr>
      <w:pStyle w:val="Footer"/>
      <w:ind w:hanging="990"/>
      <w:rPr>
        <w:color w:val="95B3D7" w:themeColor="accent1" w:themeTint="99"/>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F1FF2" w14:textId="77777777" w:rsidR="00296522" w:rsidRDefault="00296522" w:rsidP="00704881">
      <w:pPr>
        <w:spacing w:after="0" w:line="240" w:lineRule="auto"/>
      </w:pPr>
      <w:r>
        <w:separator/>
      </w:r>
    </w:p>
  </w:footnote>
  <w:footnote w:type="continuationSeparator" w:id="0">
    <w:p w14:paraId="0621B47E" w14:textId="77777777" w:rsidR="00296522" w:rsidRDefault="00296522" w:rsidP="007048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2F29D" w14:textId="77777777" w:rsidR="00602F96" w:rsidRDefault="00602F96">
    <w:pPr>
      <w:pStyle w:val="Header"/>
    </w:pPr>
  </w:p>
  <w:p w14:paraId="28B22869" w14:textId="77777777" w:rsidR="00602F96" w:rsidRDefault="00602F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5478"/>
    <w:multiLevelType w:val="hybridMultilevel"/>
    <w:tmpl w:val="80EEB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50E6E"/>
    <w:multiLevelType w:val="hybridMultilevel"/>
    <w:tmpl w:val="080E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27489"/>
    <w:multiLevelType w:val="hybridMultilevel"/>
    <w:tmpl w:val="4C4C7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43D65"/>
    <w:multiLevelType w:val="hybridMultilevel"/>
    <w:tmpl w:val="356E189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633F9C"/>
    <w:multiLevelType w:val="hybridMultilevel"/>
    <w:tmpl w:val="B7C6B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35521A"/>
    <w:multiLevelType w:val="hybridMultilevel"/>
    <w:tmpl w:val="2684F34C"/>
    <w:lvl w:ilvl="0" w:tplc="04090001">
      <w:start w:val="1"/>
      <w:numFmt w:val="bullet"/>
      <w:lvlText w:val=""/>
      <w:lvlJc w:val="left"/>
      <w:pPr>
        <w:ind w:left="216" w:hanging="216"/>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28004B11"/>
    <w:multiLevelType w:val="hybridMultilevel"/>
    <w:tmpl w:val="3D5A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D8039A"/>
    <w:multiLevelType w:val="hybridMultilevel"/>
    <w:tmpl w:val="AC48C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1A3F39"/>
    <w:multiLevelType w:val="hybridMultilevel"/>
    <w:tmpl w:val="075811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AD43700"/>
    <w:multiLevelType w:val="hybridMultilevel"/>
    <w:tmpl w:val="977E3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9"/>
  </w:num>
  <w:num w:numId="5">
    <w:abstractNumId w:val="0"/>
  </w:num>
  <w:num w:numId="6">
    <w:abstractNumId w:val="1"/>
  </w:num>
  <w:num w:numId="7">
    <w:abstractNumId w:val="5"/>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72B"/>
    <w:rsid w:val="00024427"/>
    <w:rsid w:val="000305DD"/>
    <w:rsid w:val="000368AA"/>
    <w:rsid w:val="000470B7"/>
    <w:rsid w:val="00052658"/>
    <w:rsid w:val="000623C4"/>
    <w:rsid w:val="000645A6"/>
    <w:rsid w:val="000756CE"/>
    <w:rsid w:val="00080A54"/>
    <w:rsid w:val="0008206B"/>
    <w:rsid w:val="000974C1"/>
    <w:rsid w:val="000A11AD"/>
    <w:rsid w:val="000A58E7"/>
    <w:rsid w:val="000B71E9"/>
    <w:rsid w:val="000C0A2B"/>
    <w:rsid w:val="000C1DB4"/>
    <w:rsid w:val="000E453B"/>
    <w:rsid w:val="000E74C9"/>
    <w:rsid w:val="000F2D31"/>
    <w:rsid w:val="00111400"/>
    <w:rsid w:val="00111634"/>
    <w:rsid w:val="0014513E"/>
    <w:rsid w:val="00154652"/>
    <w:rsid w:val="0015736C"/>
    <w:rsid w:val="00172D0C"/>
    <w:rsid w:val="00180CFC"/>
    <w:rsid w:val="001827AF"/>
    <w:rsid w:val="001A2E3C"/>
    <w:rsid w:val="001C4781"/>
    <w:rsid w:val="001D0C38"/>
    <w:rsid w:val="001D4110"/>
    <w:rsid w:val="001E0B07"/>
    <w:rsid w:val="001E6E90"/>
    <w:rsid w:val="001F57E7"/>
    <w:rsid w:val="00204D7F"/>
    <w:rsid w:val="0023376E"/>
    <w:rsid w:val="00257A80"/>
    <w:rsid w:val="00267012"/>
    <w:rsid w:val="00293601"/>
    <w:rsid w:val="00293A6F"/>
    <w:rsid w:val="00294138"/>
    <w:rsid w:val="00296522"/>
    <w:rsid w:val="002B12D4"/>
    <w:rsid w:val="002C3126"/>
    <w:rsid w:val="002C3A35"/>
    <w:rsid w:val="002E37FE"/>
    <w:rsid w:val="00303FAF"/>
    <w:rsid w:val="003066B3"/>
    <w:rsid w:val="00313800"/>
    <w:rsid w:val="00316F9F"/>
    <w:rsid w:val="00317F4F"/>
    <w:rsid w:val="003422D0"/>
    <w:rsid w:val="00350352"/>
    <w:rsid w:val="00355414"/>
    <w:rsid w:val="0036312C"/>
    <w:rsid w:val="00384CCD"/>
    <w:rsid w:val="003900A4"/>
    <w:rsid w:val="003C5AFF"/>
    <w:rsid w:val="003D041B"/>
    <w:rsid w:val="003D0661"/>
    <w:rsid w:val="003D1EFF"/>
    <w:rsid w:val="003E1C77"/>
    <w:rsid w:val="003E7FD2"/>
    <w:rsid w:val="003F5328"/>
    <w:rsid w:val="003F582A"/>
    <w:rsid w:val="003F61A8"/>
    <w:rsid w:val="004041AE"/>
    <w:rsid w:val="00405DC6"/>
    <w:rsid w:val="004072D8"/>
    <w:rsid w:val="00417982"/>
    <w:rsid w:val="004211F1"/>
    <w:rsid w:val="00434B51"/>
    <w:rsid w:val="00442E44"/>
    <w:rsid w:val="00443052"/>
    <w:rsid w:val="00454C25"/>
    <w:rsid w:val="00455EA0"/>
    <w:rsid w:val="00456326"/>
    <w:rsid w:val="004717AF"/>
    <w:rsid w:val="0048074D"/>
    <w:rsid w:val="004A5F00"/>
    <w:rsid w:val="004A79A4"/>
    <w:rsid w:val="004C29FC"/>
    <w:rsid w:val="004C5401"/>
    <w:rsid w:val="004C5ADB"/>
    <w:rsid w:val="004D672A"/>
    <w:rsid w:val="004E0860"/>
    <w:rsid w:val="004F6C40"/>
    <w:rsid w:val="00500462"/>
    <w:rsid w:val="00501675"/>
    <w:rsid w:val="00521EA6"/>
    <w:rsid w:val="00522B84"/>
    <w:rsid w:val="005300B6"/>
    <w:rsid w:val="00544070"/>
    <w:rsid w:val="005462A9"/>
    <w:rsid w:val="00560F29"/>
    <w:rsid w:val="00563BBF"/>
    <w:rsid w:val="005663F0"/>
    <w:rsid w:val="0058775A"/>
    <w:rsid w:val="005916FC"/>
    <w:rsid w:val="005A6E85"/>
    <w:rsid w:val="005C3554"/>
    <w:rsid w:val="005C5571"/>
    <w:rsid w:val="005D3391"/>
    <w:rsid w:val="005D5126"/>
    <w:rsid w:val="00602F96"/>
    <w:rsid w:val="00604E0A"/>
    <w:rsid w:val="00605F37"/>
    <w:rsid w:val="00606FEA"/>
    <w:rsid w:val="006215A6"/>
    <w:rsid w:val="00637FC9"/>
    <w:rsid w:val="006420D5"/>
    <w:rsid w:val="00646314"/>
    <w:rsid w:val="006507B8"/>
    <w:rsid w:val="0066408D"/>
    <w:rsid w:val="006C0DBD"/>
    <w:rsid w:val="006D1C16"/>
    <w:rsid w:val="006D6ACB"/>
    <w:rsid w:val="006E1996"/>
    <w:rsid w:val="006E4B14"/>
    <w:rsid w:val="006F0648"/>
    <w:rsid w:val="00704881"/>
    <w:rsid w:val="00727B7B"/>
    <w:rsid w:val="0073008A"/>
    <w:rsid w:val="00745AA5"/>
    <w:rsid w:val="007544C7"/>
    <w:rsid w:val="0075627D"/>
    <w:rsid w:val="00770C36"/>
    <w:rsid w:val="00773230"/>
    <w:rsid w:val="00773C38"/>
    <w:rsid w:val="00781E4F"/>
    <w:rsid w:val="007A0F19"/>
    <w:rsid w:val="007A254B"/>
    <w:rsid w:val="007C0BAA"/>
    <w:rsid w:val="007D1111"/>
    <w:rsid w:val="007D25D4"/>
    <w:rsid w:val="007D661C"/>
    <w:rsid w:val="007F23F4"/>
    <w:rsid w:val="00810171"/>
    <w:rsid w:val="0081697D"/>
    <w:rsid w:val="00823BCE"/>
    <w:rsid w:val="00827FD3"/>
    <w:rsid w:val="00836852"/>
    <w:rsid w:val="00841316"/>
    <w:rsid w:val="00844464"/>
    <w:rsid w:val="008612F1"/>
    <w:rsid w:val="008616D1"/>
    <w:rsid w:val="008718D6"/>
    <w:rsid w:val="00874F7E"/>
    <w:rsid w:val="00893414"/>
    <w:rsid w:val="00895E57"/>
    <w:rsid w:val="008A1B1E"/>
    <w:rsid w:val="008C31C9"/>
    <w:rsid w:val="008C3C58"/>
    <w:rsid w:val="008E3160"/>
    <w:rsid w:val="008F2BF7"/>
    <w:rsid w:val="008F45D4"/>
    <w:rsid w:val="00906970"/>
    <w:rsid w:val="009069D3"/>
    <w:rsid w:val="00930999"/>
    <w:rsid w:val="00930E0E"/>
    <w:rsid w:val="00960AE8"/>
    <w:rsid w:val="009648B3"/>
    <w:rsid w:val="00972714"/>
    <w:rsid w:val="00974627"/>
    <w:rsid w:val="00974BA7"/>
    <w:rsid w:val="00983768"/>
    <w:rsid w:val="00986965"/>
    <w:rsid w:val="009A584A"/>
    <w:rsid w:val="009C15C5"/>
    <w:rsid w:val="009C1B8A"/>
    <w:rsid w:val="009E408E"/>
    <w:rsid w:val="009E4110"/>
    <w:rsid w:val="00A01D82"/>
    <w:rsid w:val="00A054F8"/>
    <w:rsid w:val="00A056AC"/>
    <w:rsid w:val="00A42499"/>
    <w:rsid w:val="00A4382D"/>
    <w:rsid w:val="00A5182D"/>
    <w:rsid w:val="00A541CD"/>
    <w:rsid w:val="00A57591"/>
    <w:rsid w:val="00A70965"/>
    <w:rsid w:val="00A71039"/>
    <w:rsid w:val="00A82845"/>
    <w:rsid w:val="00AA2904"/>
    <w:rsid w:val="00AB1F9D"/>
    <w:rsid w:val="00AD32CD"/>
    <w:rsid w:val="00AF3470"/>
    <w:rsid w:val="00B02AAC"/>
    <w:rsid w:val="00B060F1"/>
    <w:rsid w:val="00B073C8"/>
    <w:rsid w:val="00B248E8"/>
    <w:rsid w:val="00B35FB2"/>
    <w:rsid w:val="00B4583D"/>
    <w:rsid w:val="00B56BF1"/>
    <w:rsid w:val="00B61F4B"/>
    <w:rsid w:val="00B714D4"/>
    <w:rsid w:val="00B86C83"/>
    <w:rsid w:val="00BA2237"/>
    <w:rsid w:val="00BA29DF"/>
    <w:rsid w:val="00BA7A5A"/>
    <w:rsid w:val="00BB4BCC"/>
    <w:rsid w:val="00BC3DCC"/>
    <w:rsid w:val="00BC689E"/>
    <w:rsid w:val="00BC7E22"/>
    <w:rsid w:val="00BE639D"/>
    <w:rsid w:val="00BF0BA5"/>
    <w:rsid w:val="00BF4922"/>
    <w:rsid w:val="00C06FDF"/>
    <w:rsid w:val="00C07A98"/>
    <w:rsid w:val="00C13305"/>
    <w:rsid w:val="00C426FC"/>
    <w:rsid w:val="00C44AE5"/>
    <w:rsid w:val="00C5389B"/>
    <w:rsid w:val="00C559DE"/>
    <w:rsid w:val="00C724C5"/>
    <w:rsid w:val="00C75C75"/>
    <w:rsid w:val="00C76B59"/>
    <w:rsid w:val="00C82521"/>
    <w:rsid w:val="00C82F9D"/>
    <w:rsid w:val="00C840BF"/>
    <w:rsid w:val="00C930C6"/>
    <w:rsid w:val="00C95173"/>
    <w:rsid w:val="00C95EA9"/>
    <w:rsid w:val="00CA1AE5"/>
    <w:rsid w:val="00CA40C7"/>
    <w:rsid w:val="00CC7CAC"/>
    <w:rsid w:val="00CD11D1"/>
    <w:rsid w:val="00CD1927"/>
    <w:rsid w:val="00CE0D3C"/>
    <w:rsid w:val="00CF552D"/>
    <w:rsid w:val="00D07E9F"/>
    <w:rsid w:val="00D16ED9"/>
    <w:rsid w:val="00D32C7C"/>
    <w:rsid w:val="00D336EF"/>
    <w:rsid w:val="00D5758A"/>
    <w:rsid w:val="00D623A9"/>
    <w:rsid w:val="00D62BF9"/>
    <w:rsid w:val="00DD100A"/>
    <w:rsid w:val="00DD6ED0"/>
    <w:rsid w:val="00DE1A26"/>
    <w:rsid w:val="00DE3633"/>
    <w:rsid w:val="00DF072B"/>
    <w:rsid w:val="00E041F8"/>
    <w:rsid w:val="00E0598A"/>
    <w:rsid w:val="00E06862"/>
    <w:rsid w:val="00E32569"/>
    <w:rsid w:val="00E4110A"/>
    <w:rsid w:val="00E52362"/>
    <w:rsid w:val="00E57EBC"/>
    <w:rsid w:val="00E64C51"/>
    <w:rsid w:val="00E7037E"/>
    <w:rsid w:val="00E75C1F"/>
    <w:rsid w:val="00E77AF2"/>
    <w:rsid w:val="00E916FF"/>
    <w:rsid w:val="00EB44D7"/>
    <w:rsid w:val="00EC03CD"/>
    <w:rsid w:val="00EC301D"/>
    <w:rsid w:val="00ED45E9"/>
    <w:rsid w:val="00EE0075"/>
    <w:rsid w:val="00EE214F"/>
    <w:rsid w:val="00EE22A9"/>
    <w:rsid w:val="00F111BD"/>
    <w:rsid w:val="00F13FED"/>
    <w:rsid w:val="00F16A71"/>
    <w:rsid w:val="00F46CC9"/>
    <w:rsid w:val="00F47E00"/>
    <w:rsid w:val="00F50AB6"/>
    <w:rsid w:val="00F562EC"/>
    <w:rsid w:val="00F62665"/>
    <w:rsid w:val="00F6310F"/>
    <w:rsid w:val="00F65A60"/>
    <w:rsid w:val="00F734F2"/>
    <w:rsid w:val="00F756BB"/>
    <w:rsid w:val="00F8281A"/>
    <w:rsid w:val="00F8701F"/>
    <w:rsid w:val="00F92B5F"/>
    <w:rsid w:val="00F9759D"/>
    <w:rsid w:val="00FB7B84"/>
    <w:rsid w:val="00FC6D86"/>
    <w:rsid w:val="00FD0338"/>
    <w:rsid w:val="00FF6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4726A2"/>
  <w15:docId w15:val="{49011094-0130-4496-99B6-7ED4E685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Section Subhead"/>
    <w:basedOn w:val="Normal"/>
    <w:next w:val="Normal"/>
    <w:link w:val="Heading2Char"/>
    <w:qFormat/>
    <w:rsid w:val="00704881"/>
    <w:pPr>
      <w:keepNext/>
      <w:spacing w:after="0" w:line="240" w:lineRule="auto"/>
      <w:jc w:val="center"/>
      <w:outlineLvl w:val="1"/>
    </w:pPr>
    <w:rPr>
      <w:rFonts w:ascii="Arial" w:eastAsia="Times New Roman" w:hAnsi="Arial" w:cs="Times New Roman"/>
      <w:b/>
      <w:bCs/>
      <w:i/>
      <w:sz w:val="24"/>
      <w:szCs w:val="24"/>
    </w:rPr>
  </w:style>
  <w:style w:type="paragraph" w:styleId="Heading3">
    <w:name w:val="heading 3"/>
    <w:basedOn w:val="Normal"/>
    <w:next w:val="Normal"/>
    <w:link w:val="Heading3Char"/>
    <w:qFormat/>
    <w:rsid w:val="00704881"/>
    <w:pPr>
      <w:keepNext/>
      <w:spacing w:after="0" w:line="240" w:lineRule="auto"/>
      <w:outlineLvl w:val="2"/>
    </w:pPr>
    <w:rPr>
      <w:rFonts w:ascii="Arial" w:eastAsia="Times New Roman" w:hAnsi="Arial" w:cs="Times New Roman"/>
      <w:b/>
      <w:bCs/>
      <w:color w:val="339966"/>
      <w:sz w:val="24"/>
      <w:szCs w:val="24"/>
    </w:rPr>
  </w:style>
  <w:style w:type="paragraph" w:styleId="Heading5">
    <w:name w:val="heading 5"/>
    <w:basedOn w:val="Normal"/>
    <w:next w:val="Normal"/>
    <w:link w:val="Heading5Char"/>
    <w:qFormat/>
    <w:rsid w:val="00704881"/>
    <w:pPr>
      <w:keepNext/>
      <w:tabs>
        <w:tab w:val="left" w:pos="6352"/>
      </w:tabs>
      <w:spacing w:after="0" w:line="240" w:lineRule="auto"/>
      <w:jc w:val="center"/>
      <w:outlineLvl w:val="4"/>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4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82845"/>
    <w:rPr>
      <w:color w:val="808080"/>
    </w:rPr>
  </w:style>
  <w:style w:type="character" w:customStyle="1" w:styleId="Style1">
    <w:name w:val="Style1"/>
    <w:basedOn w:val="DefaultParagraphFont"/>
    <w:uiPriority w:val="1"/>
    <w:rsid w:val="00A82845"/>
    <w:rPr>
      <w:rFonts w:ascii="Arial Black" w:hAnsi="Arial Black"/>
      <w:b/>
    </w:rPr>
  </w:style>
  <w:style w:type="paragraph" w:styleId="BalloonText">
    <w:name w:val="Balloon Text"/>
    <w:basedOn w:val="Normal"/>
    <w:link w:val="BalloonTextChar"/>
    <w:uiPriority w:val="99"/>
    <w:semiHidden/>
    <w:unhideWhenUsed/>
    <w:rsid w:val="00A828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845"/>
    <w:rPr>
      <w:rFonts w:ascii="Tahoma" w:hAnsi="Tahoma" w:cs="Tahoma"/>
      <w:sz w:val="16"/>
      <w:szCs w:val="16"/>
    </w:rPr>
  </w:style>
  <w:style w:type="character" w:customStyle="1" w:styleId="Style3">
    <w:name w:val="Style3"/>
    <w:basedOn w:val="DefaultParagraphFont"/>
    <w:uiPriority w:val="1"/>
    <w:rsid w:val="00AA2904"/>
    <w:rPr>
      <w:rFonts w:ascii="Arial Black" w:hAnsi="Arial Black"/>
      <w:b/>
    </w:rPr>
  </w:style>
  <w:style w:type="paragraph" w:styleId="Header">
    <w:name w:val="header"/>
    <w:basedOn w:val="Normal"/>
    <w:link w:val="HeaderChar"/>
    <w:uiPriority w:val="99"/>
    <w:unhideWhenUsed/>
    <w:rsid w:val="007048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881"/>
  </w:style>
  <w:style w:type="paragraph" w:styleId="Footer">
    <w:name w:val="footer"/>
    <w:basedOn w:val="Normal"/>
    <w:link w:val="FooterChar"/>
    <w:uiPriority w:val="99"/>
    <w:unhideWhenUsed/>
    <w:rsid w:val="007048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881"/>
  </w:style>
  <w:style w:type="character" w:customStyle="1" w:styleId="Heading2Char">
    <w:name w:val="Heading 2 Char"/>
    <w:aliases w:val="Section Subhead Char"/>
    <w:basedOn w:val="DefaultParagraphFont"/>
    <w:link w:val="Heading2"/>
    <w:rsid w:val="00704881"/>
    <w:rPr>
      <w:rFonts w:ascii="Arial" w:eastAsia="Times New Roman" w:hAnsi="Arial" w:cs="Times New Roman"/>
      <w:b/>
      <w:bCs/>
      <w:i/>
      <w:sz w:val="24"/>
      <w:szCs w:val="24"/>
    </w:rPr>
  </w:style>
  <w:style w:type="character" w:customStyle="1" w:styleId="Heading3Char">
    <w:name w:val="Heading 3 Char"/>
    <w:basedOn w:val="DefaultParagraphFont"/>
    <w:link w:val="Heading3"/>
    <w:rsid w:val="00704881"/>
    <w:rPr>
      <w:rFonts w:ascii="Arial" w:eastAsia="Times New Roman" w:hAnsi="Arial" w:cs="Times New Roman"/>
      <w:b/>
      <w:bCs/>
      <w:color w:val="339966"/>
      <w:sz w:val="24"/>
      <w:szCs w:val="24"/>
    </w:rPr>
  </w:style>
  <w:style w:type="character" w:customStyle="1" w:styleId="Heading5Char">
    <w:name w:val="Heading 5 Char"/>
    <w:basedOn w:val="DefaultParagraphFont"/>
    <w:link w:val="Heading5"/>
    <w:rsid w:val="00704881"/>
    <w:rPr>
      <w:rFonts w:ascii="Arial" w:eastAsia="Times New Roman" w:hAnsi="Arial" w:cs="Arial"/>
      <w:b/>
      <w:bCs/>
      <w:sz w:val="24"/>
      <w:szCs w:val="24"/>
    </w:rPr>
  </w:style>
  <w:style w:type="paragraph" w:styleId="ListParagraph">
    <w:name w:val="List Paragraph"/>
    <w:basedOn w:val="Normal"/>
    <w:uiPriority w:val="34"/>
    <w:qFormat/>
    <w:rsid w:val="006E1996"/>
    <w:pPr>
      <w:ind w:left="720"/>
      <w:contextualSpacing/>
    </w:pPr>
  </w:style>
  <w:style w:type="character" w:styleId="Hyperlink">
    <w:name w:val="Hyperlink"/>
    <w:basedOn w:val="DefaultParagraphFont"/>
    <w:uiPriority w:val="99"/>
    <w:unhideWhenUsed/>
    <w:rsid w:val="0066408D"/>
    <w:rPr>
      <w:color w:val="0000FF" w:themeColor="hyperlink"/>
      <w:u w:val="single"/>
    </w:rPr>
  </w:style>
  <w:style w:type="table" w:customStyle="1" w:styleId="TableGrid0">
    <w:name w:val="TableGrid"/>
    <w:rsid w:val="003E7FD2"/>
    <w:pPr>
      <w:spacing w:after="0" w:line="240" w:lineRule="auto"/>
    </w:pPr>
    <w:rPr>
      <w:rFonts w:eastAsiaTheme="minorEastAsia"/>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B714D4"/>
    <w:rPr>
      <w:color w:val="605E5C"/>
      <w:shd w:val="clear" w:color="auto" w:fill="E1DFDD"/>
    </w:rPr>
  </w:style>
  <w:style w:type="paragraph" w:customStyle="1" w:styleId="TableGrid1">
    <w:name w:val="Table Grid1"/>
    <w:rsid w:val="000C0A2B"/>
    <w:pPr>
      <w:spacing w:after="0" w:line="240" w:lineRule="auto"/>
    </w:pPr>
    <w:rPr>
      <w:rFonts w:ascii="System Font" w:eastAsia="ヒラギノ角ゴ Pro W3" w:hAnsi="System Font" w:cs="Times New Roman"/>
      <w:color w:val="000000"/>
      <w:szCs w:val="20"/>
    </w:rPr>
  </w:style>
  <w:style w:type="paragraph" w:customStyle="1" w:styleId="Default">
    <w:name w:val="Default"/>
    <w:rsid w:val="00D07E9F"/>
    <w:pPr>
      <w:autoSpaceDE w:val="0"/>
      <w:autoSpaceDN w:val="0"/>
      <w:adjustRightInd w:val="0"/>
      <w:spacing w:after="0" w:line="240" w:lineRule="auto"/>
    </w:pPr>
    <w:rPr>
      <w:rFonts w:ascii="Century Gothic" w:hAnsi="Century Gothic" w:cs="Century Gothic"/>
      <w:color w:val="000000"/>
      <w:sz w:val="24"/>
      <w:szCs w:val="24"/>
    </w:rPr>
  </w:style>
  <w:style w:type="paragraph" w:styleId="NormalWeb">
    <w:name w:val="Normal (Web)"/>
    <w:basedOn w:val="Normal"/>
    <w:uiPriority w:val="99"/>
    <w:semiHidden/>
    <w:unhideWhenUsed/>
    <w:rsid w:val="00773C38"/>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773C38"/>
    <w:rPr>
      <w:b/>
      <w:bCs/>
    </w:rPr>
  </w:style>
  <w:style w:type="character" w:styleId="FollowedHyperlink">
    <w:name w:val="FollowedHyperlink"/>
    <w:basedOn w:val="DefaultParagraphFont"/>
    <w:uiPriority w:val="99"/>
    <w:semiHidden/>
    <w:unhideWhenUsed/>
    <w:rsid w:val="00DE1A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117161">
      <w:bodyDiv w:val="1"/>
      <w:marLeft w:val="0"/>
      <w:marRight w:val="0"/>
      <w:marTop w:val="0"/>
      <w:marBottom w:val="0"/>
      <w:divBdr>
        <w:top w:val="none" w:sz="0" w:space="0" w:color="auto"/>
        <w:left w:val="none" w:sz="0" w:space="0" w:color="auto"/>
        <w:bottom w:val="none" w:sz="0" w:space="0" w:color="auto"/>
        <w:right w:val="none" w:sz="0" w:space="0" w:color="auto"/>
      </w:divBdr>
    </w:div>
    <w:div w:id="338504144">
      <w:bodyDiv w:val="1"/>
      <w:marLeft w:val="0"/>
      <w:marRight w:val="0"/>
      <w:marTop w:val="0"/>
      <w:marBottom w:val="0"/>
      <w:divBdr>
        <w:top w:val="none" w:sz="0" w:space="0" w:color="auto"/>
        <w:left w:val="none" w:sz="0" w:space="0" w:color="auto"/>
        <w:bottom w:val="none" w:sz="0" w:space="0" w:color="auto"/>
        <w:right w:val="none" w:sz="0" w:space="0" w:color="auto"/>
      </w:divBdr>
    </w:div>
    <w:div w:id="581718150">
      <w:bodyDiv w:val="1"/>
      <w:marLeft w:val="0"/>
      <w:marRight w:val="0"/>
      <w:marTop w:val="0"/>
      <w:marBottom w:val="0"/>
      <w:divBdr>
        <w:top w:val="none" w:sz="0" w:space="0" w:color="auto"/>
        <w:left w:val="none" w:sz="0" w:space="0" w:color="auto"/>
        <w:bottom w:val="none" w:sz="0" w:space="0" w:color="auto"/>
        <w:right w:val="none" w:sz="0" w:space="0" w:color="auto"/>
      </w:divBdr>
    </w:div>
    <w:div w:id="1103846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ni.wa.gov/forms-publications/F414-164-000.pdf" TargetMode="External"/><Relationship Id="rId18" Type="http://schemas.openxmlformats.org/officeDocument/2006/relationships/oleObject" Target="embeddings/oleObject1.bin"/><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doh.wa.gov/Portals/1/Documents/1600/coronavirus/420-350-NonHealthCareBusiness.pdf" TargetMode="External"/><Relationship Id="rId7" Type="http://schemas.openxmlformats.org/officeDocument/2006/relationships/endnotes" Target="endnotes.xml"/><Relationship Id="rId12" Type="http://schemas.openxmlformats.org/officeDocument/2006/relationships/hyperlink" Target="https://www.lni.wa.gov/forms-publications/F414-164-000.pdf" TargetMode="External"/><Relationship Id="rId17" Type="http://schemas.openxmlformats.org/officeDocument/2006/relationships/image" Target="media/image2.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doh.wa.gov/Portals/1/Documents/1600/coronavirus/420-350-NonHealthCareBusiness.pdf" TargetMode="External"/><Relationship Id="rId20" Type="http://schemas.openxmlformats.org/officeDocument/2006/relationships/package" Target="embeddings/Microsoft_Word_Document.doc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ni.wa.gov/forms-publications/F414-164-000.pdf" TargetMode="External"/><Relationship Id="rId24" Type="http://schemas.openxmlformats.org/officeDocument/2006/relationships/hyperlink" Target="mailto:Aime.fink@dshs.wa.gov" TargetMode="External"/><Relationship Id="rId5" Type="http://schemas.openxmlformats.org/officeDocument/2006/relationships/webSettings" Target="webSettings.xml"/><Relationship Id="rId15" Type="http://schemas.openxmlformats.org/officeDocument/2006/relationships/hyperlink" Target="https://www.doh.wa.gov/Portals/1/Documents/1600/coronavirus/420-350-NonHealthCareBusiness.pdf" TargetMode="External"/><Relationship Id="rId23" Type="http://schemas.openxmlformats.org/officeDocument/2006/relationships/hyperlink" Target="mailto:cameron.akita@dshs.wa.gov" TargetMode="External"/><Relationship Id="rId28" Type="http://schemas.openxmlformats.org/officeDocument/2006/relationships/fontTable" Target="fontTable.xml"/><Relationship Id="rId10" Type="http://schemas.openxmlformats.org/officeDocument/2006/relationships/hyperlink" Target="https://www.doh.wa.gov/Portals/1/Documents/1600/coronavirus/420-350-NonHealthCareBusiness.pdf"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s://www.doh.wa.gov/Portals/1/Documents/1600/coronavirus/420-350-NonHealthCareBusiness.pdf" TargetMode="External"/><Relationship Id="rId14" Type="http://schemas.openxmlformats.org/officeDocument/2006/relationships/hyperlink" Target="https://www.lni.wa.gov/forms-publications/F414-164-000.pdf" TargetMode="External"/><Relationship Id="rId22" Type="http://schemas.openxmlformats.org/officeDocument/2006/relationships/hyperlink" Target="mailto:Rosemary.Biggins@dshs.wa.gov"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864F5-A150-4A5F-84A6-F6C9F6E51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Karlson, Jennifer (DSHS/ALTSA/HCS)</dc:creator>
  <cp:keywords/>
  <dc:description/>
  <cp:lastModifiedBy>Akita, Cameron  (DSHS/ALTSA/HCS)</cp:lastModifiedBy>
  <cp:revision>2</cp:revision>
  <dcterms:created xsi:type="dcterms:W3CDTF">2021-10-04T22:07:00Z</dcterms:created>
  <dcterms:modified xsi:type="dcterms:W3CDTF">2021-10-04T22:07:00Z</dcterms:modified>
</cp:coreProperties>
</file>