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B654" w14:textId="2ED620A4" w:rsidR="005709C9" w:rsidRPr="005709C9" w:rsidRDefault="00A00138" w:rsidP="005709C9">
      <w:pPr>
        <w:jc w:val="center"/>
        <w:rPr>
          <w:b/>
          <w:bCs/>
          <w:sz w:val="32"/>
          <w:szCs w:val="32"/>
        </w:rPr>
      </w:pPr>
      <w:r>
        <w:rPr>
          <w:b/>
          <w:bCs/>
          <w:sz w:val="32"/>
          <w:szCs w:val="32"/>
        </w:rPr>
        <w:t>Private Duty Nursing</w:t>
      </w:r>
      <w:r w:rsidR="005709C9" w:rsidRPr="005709C9">
        <w:rPr>
          <w:b/>
          <w:bCs/>
          <w:sz w:val="32"/>
          <w:szCs w:val="32"/>
        </w:rPr>
        <w:t xml:space="preserve"> Meeting </w:t>
      </w:r>
      <w:r>
        <w:rPr>
          <w:b/>
          <w:bCs/>
          <w:sz w:val="32"/>
          <w:szCs w:val="32"/>
        </w:rPr>
        <w:t>0</w:t>
      </w:r>
      <w:r w:rsidR="00FE78D9">
        <w:rPr>
          <w:b/>
          <w:bCs/>
          <w:sz w:val="32"/>
          <w:szCs w:val="32"/>
        </w:rPr>
        <w:t>6</w:t>
      </w:r>
      <w:r w:rsidR="005709C9" w:rsidRPr="005709C9">
        <w:rPr>
          <w:b/>
          <w:bCs/>
          <w:sz w:val="32"/>
          <w:szCs w:val="32"/>
        </w:rPr>
        <w:t>/</w:t>
      </w:r>
      <w:r w:rsidR="00FE78D9">
        <w:rPr>
          <w:b/>
          <w:bCs/>
          <w:sz w:val="32"/>
          <w:szCs w:val="32"/>
        </w:rPr>
        <w:t>15</w:t>
      </w:r>
      <w:r w:rsidR="005709C9" w:rsidRPr="005709C9">
        <w:rPr>
          <w:b/>
          <w:bCs/>
          <w:sz w:val="32"/>
          <w:szCs w:val="32"/>
        </w:rPr>
        <w:t>/202</w:t>
      </w:r>
      <w:r>
        <w:rPr>
          <w:b/>
          <w:bCs/>
          <w:sz w:val="32"/>
          <w:szCs w:val="32"/>
        </w:rPr>
        <w:t>3</w:t>
      </w:r>
    </w:p>
    <w:p w14:paraId="319A4096" w14:textId="77777777" w:rsidR="00132D2A" w:rsidRPr="001A4A16" w:rsidRDefault="00132D2A" w:rsidP="001A4A16">
      <w:pPr>
        <w:jc w:val="center"/>
        <w:rPr>
          <w:b/>
          <w:bCs/>
          <w:sz w:val="28"/>
          <w:szCs w:val="28"/>
          <w:u w:val="single"/>
        </w:rPr>
      </w:pPr>
    </w:p>
    <w:p w14:paraId="6D584B3F" w14:textId="6F4BAA64" w:rsidR="00093ECA" w:rsidRDefault="00132D2A" w:rsidP="00A00138">
      <w:r w:rsidRPr="005709C9">
        <w:rPr>
          <w:b/>
          <w:bCs/>
        </w:rPr>
        <w:t xml:space="preserve">ALTSA </w:t>
      </w:r>
      <w:r w:rsidR="00A00138">
        <w:rPr>
          <w:b/>
          <w:bCs/>
        </w:rPr>
        <w:t>Private Duty Nursing</w:t>
      </w:r>
      <w:r w:rsidRPr="005709C9">
        <w:rPr>
          <w:b/>
          <w:bCs/>
        </w:rPr>
        <w:t xml:space="preserve"> </w:t>
      </w:r>
      <w:r w:rsidR="00F357A7" w:rsidRPr="005709C9">
        <w:rPr>
          <w:b/>
          <w:bCs/>
        </w:rPr>
        <w:t>W</w:t>
      </w:r>
      <w:r w:rsidRPr="005709C9">
        <w:rPr>
          <w:b/>
          <w:bCs/>
        </w:rPr>
        <w:t>ebsite:</w:t>
      </w:r>
      <w:r>
        <w:rPr>
          <w:b/>
          <w:bCs/>
        </w:rPr>
        <w:t xml:space="preserve"> </w:t>
      </w:r>
      <w:hyperlink r:id="rId5" w:history="1">
        <w:r w:rsidR="00A00138" w:rsidRPr="004563D8">
          <w:rPr>
            <w:rStyle w:val="Hyperlink"/>
          </w:rPr>
          <w:t>https://www.dshs.wa.gov/altsa/private-duty-nursing</w:t>
        </w:r>
      </w:hyperlink>
    </w:p>
    <w:p w14:paraId="14BFC5D5" w14:textId="172E9ED4" w:rsidR="006D0830" w:rsidRPr="00805CF2" w:rsidRDefault="0085063B" w:rsidP="00A00138">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0964CF9F" w:rsidR="0085063B" w:rsidRDefault="00A00138">
      <w:pPr>
        <w:rPr>
          <w:b/>
          <w:bCs/>
          <w:u w:val="single"/>
        </w:rPr>
      </w:pPr>
      <w:r>
        <w:rPr>
          <w:b/>
          <w:bCs/>
        </w:rPr>
        <w:t>Private Duty Nursing</w:t>
      </w:r>
      <w:r w:rsidR="006D0830">
        <w:rPr>
          <w:b/>
          <w:bCs/>
        </w:rPr>
        <w:t xml:space="preserve">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6" w:history="1">
        <w:r w:rsidRPr="00A00138">
          <w:rPr>
            <w:rStyle w:val="Hyperlink"/>
          </w:rPr>
          <w:t>privatedutynursing@dshs.wa.gov</w:t>
        </w:r>
      </w:hyperlink>
      <w:r w:rsidRPr="00A00138">
        <w:tab/>
      </w:r>
    </w:p>
    <w:p w14:paraId="785407EB" w14:textId="2DD944AB" w:rsidR="0085063B" w:rsidRDefault="00A00138">
      <w:r>
        <w:rPr>
          <w:b/>
          <w:bCs/>
        </w:rPr>
        <w:t xml:space="preserve">Private Duty Nursing </w:t>
      </w:r>
      <w:r w:rsidR="0085063B" w:rsidRPr="00A067D0">
        <w:rPr>
          <w:b/>
          <w:bCs/>
        </w:rPr>
        <w:t>Program Manager</w:t>
      </w:r>
      <w:r w:rsidR="00A067D0">
        <w:rPr>
          <w:b/>
          <w:bCs/>
        </w:rPr>
        <w:t xml:space="preserve">: </w:t>
      </w:r>
      <w:r>
        <w:rPr>
          <w:b/>
          <w:bCs/>
        </w:rPr>
        <w:t>Kaila O’Dell</w:t>
      </w:r>
      <w:r w:rsidR="0085063B" w:rsidRPr="00A067D0">
        <w:rPr>
          <w:b/>
          <w:bCs/>
        </w:rPr>
        <w:t xml:space="preserve"> </w:t>
      </w:r>
      <w:r w:rsidR="00115607">
        <w:t xml:space="preserve">– </w:t>
      </w:r>
      <w:hyperlink r:id="rId7" w:history="1">
        <w:r w:rsidR="00115607" w:rsidRPr="00776165">
          <w:rPr>
            <w:rStyle w:val="Hyperlink"/>
          </w:rPr>
          <w:t>Kaila.ODell@dshs.wa.gov</w:t>
        </w:r>
      </w:hyperlink>
      <w:r w:rsidR="00115607">
        <w:t xml:space="preserve"> </w:t>
      </w:r>
    </w:p>
    <w:p w14:paraId="5A276C0E" w14:textId="4AEE971E" w:rsidR="009E7FAF" w:rsidRDefault="0085063B">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8" w:history="1">
        <w:r w:rsidR="003D2A12" w:rsidRPr="00594FEC">
          <w:rPr>
            <w:rStyle w:val="Hyperlink"/>
          </w:rPr>
          <w:t>Erika.Parada@dshs.wa.gov</w:t>
        </w:r>
      </w:hyperlink>
      <w:r>
        <w:t xml:space="preserve"> </w:t>
      </w:r>
    </w:p>
    <w:p w14:paraId="69125BA2" w14:textId="2982D965" w:rsidR="00C14273" w:rsidRDefault="00C14273" w:rsidP="00C14273">
      <w:pPr>
        <w:jc w:val="center"/>
      </w:pPr>
      <w:r w:rsidRPr="00D55915">
        <w:rPr>
          <w:b/>
          <w:bCs/>
          <w:sz w:val="32"/>
          <w:szCs w:val="32"/>
          <w:u w:val="single"/>
        </w:rPr>
        <w:t xml:space="preserve">Topics and Notes </w:t>
      </w:r>
    </w:p>
    <w:p w14:paraId="594CD8C7" w14:textId="6855679C" w:rsidR="0073350A" w:rsidRDefault="0082056A" w:rsidP="00310A43">
      <w:pPr>
        <w:pStyle w:val="ListParagraph"/>
        <w:numPr>
          <w:ilvl w:val="0"/>
          <w:numId w:val="7"/>
        </w:numPr>
      </w:pPr>
      <w:r>
        <w:rPr>
          <w:b/>
          <w:bCs/>
        </w:rPr>
        <w:t xml:space="preserve">Updated </w:t>
      </w:r>
      <w:r w:rsidR="0073350A">
        <w:rPr>
          <w:b/>
          <w:bCs/>
        </w:rPr>
        <w:t>Skilled Nursing Task Log:</w:t>
      </w:r>
      <w:r w:rsidR="0073350A">
        <w:t xml:space="preserve"> There is a new SNTL that has been published for use. Please use the new SNTL from now on. </w:t>
      </w:r>
      <w:r w:rsidR="00424189">
        <w:t xml:space="preserve">The SNTL can be found on the </w:t>
      </w:r>
      <w:hyperlink r:id="rId9" w:history="1">
        <w:r w:rsidR="00424189" w:rsidRPr="00991BD3">
          <w:rPr>
            <w:rStyle w:val="Hyperlink"/>
          </w:rPr>
          <w:t>PDN Website</w:t>
        </w:r>
      </w:hyperlink>
      <w:r w:rsidR="00424189">
        <w:t>.</w:t>
      </w:r>
    </w:p>
    <w:p w14:paraId="24679DFA" w14:textId="6404D8AB" w:rsidR="0082056A" w:rsidRPr="002644D6" w:rsidRDefault="00685740" w:rsidP="00310A43">
      <w:pPr>
        <w:pStyle w:val="ListParagraph"/>
        <w:numPr>
          <w:ilvl w:val="0"/>
          <w:numId w:val="7"/>
        </w:numPr>
      </w:pPr>
      <w:r>
        <w:rPr>
          <w:b/>
          <w:bCs/>
        </w:rPr>
        <w:t xml:space="preserve">How to fill out the </w:t>
      </w:r>
      <w:r w:rsidRPr="00685740">
        <w:rPr>
          <w:b/>
          <w:bCs/>
        </w:rPr>
        <w:t>SNTL:</w:t>
      </w:r>
      <w:r>
        <w:t xml:space="preserve"> Please see the meeting presentation for the SNTL training handout.</w:t>
      </w:r>
    </w:p>
    <w:p w14:paraId="0C68A61C" w14:textId="7F5EFB11" w:rsidR="009E7FAF" w:rsidRPr="00FB6BDA" w:rsidRDefault="00FB6BDA" w:rsidP="009866E2">
      <w:pPr>
        <w:pStyle w:val="ListParagraph"/>
        <w:numPr>
          <w:ilvl w:val="0"/>
          <w:numId w:val="7"/>
        </w:numPr>
      </w:pPr>
      <w:r>
        <w:rPr>
          <w:b/>
          <w:bCs/>
        </w:rPr>
        <w:t xml:space="preserve">Skilled Nursing Task Log WACs: </w:t>
      </w:r>
      <w:hyperlink r:id="rId10" w:history="1">
        <w:r w:rsidRPr="00FB6BDA">
          <w:rPr>
            <w:rStyle w:val="Hyperlink"/>
            <w:b/>
            <w:bCs/>
          </w:rPr>
          <w:t>PDN WAC’s 388-106-1000 to 388-106-1055</w:t>
        </w:r>
      </w:hyperlink>
    </w:p>
    <w:p w14:paraId="3DAB8737" w14:textId="77777777" w:rsidR="00FB6BDA" w:rsidRPr="00D01F0E" w:rsidRDefault="00FB6BDA" w:rsidP="00FB6BDA">
      <w:pPr>
        <w:pStyle w:val="ListParagraph"/>
        <w:numPr>
          <w:ilvl w:val="1"/>
          <w:numId w:val="7"/>
        </w:numPr>
      </w:pPr>
      <w:r w:rsidRPr="00D01F0E">
        <w:rPr>
          <w:b/>
          <w:bCs/>
        </w:rPr>
        <w:t>WAC 388-106-1035</w:t>
      </w:r>
      <w:r w:rsidRPr="00D01F0E">
        <w:t xml:space="preserve"> – What requirements must a home health agency meet </w:t>
      </w:r>
      <w:proofErr w:type="gramStart"/>
      <w:r w:rsidRPr="00D01F0E">
        <w:t>in order to</w:t>
      </w:r>
      <w:proofErr w:type="gramEnd"/>
      <w:r w:rsidRPr="00D01F0E">
        <w:t xml:space="preserve"> provide and be paid for my PDN? (4)</w:t>
      </w:r>
    </w:p>
    <w:p w14:paraId="786F0FC9" w14:textId="77777777" w:rsidR="00FB6BDA" w:rsidRPr="00D01F0E" w:rsidRDefault="00FB6BDA" w:rsidP="00FB6BDA">
      <w:pPr>
        <w:pStyle w:val="ListParagraph"/>
        <w:numPr>
          <w:ilvl w:val="1"/>
          <w:numId w:val="7"/>
        </w:numPr>
      </w:pPr>
      <w:r w:rsidRPr="00D01F0E">
        <w:rPr>
          <w:b/>
          <w:bCs/>
        </w:rPr>
        <w:t>WAC 388-106-1040</w:t>
      </w:r>
      <w:r w:rsidRPr="00D01F0E">
        <w:t xml:space="preserve"> – What requirements must an RN, or LPN under the supervision of an RN, meet </w:t>
      </w:r>
      <w:proofErr w:type="gramStart"/>
      <w:r w:rsidRPr="00D01F0E">
        <w:t>in order to</w:t>
      </w:r>
      <w:proofErr w:type="gramEnd"/>
      <w:r w:rsidRPr="00D01F0E">
        <w:t xml:space="preserve"> provide and get paid for my PDN services? (10)</w:t>
      </w:r>
    </w:p>
    <w:p w14:paraId="46130AE2" w14:textId="25078190" w:rsidR="00FB6BDA" w:rsidRDefault="00FB6BDA" w:rsidP="00FB6BDA">
      <w:pPr>
        <w:pStyle w:val="ListParagraph"/>
        <w:numPr>
          <w:ilvl w:val="1"/>
          <w:numId w:val="7"/>
        </w:numPr>
      </w:pPr>
      <w:r w:rsidRPr="00D01F0E">
        <w:rPr>
          <w:b/>
          <w:bCs/>
        </w:rPr>
        <w:t>WAC 388-106-1045</w:t>
      </w:r>
      <w:r w:rsidRPr="00FB6BDA">
        <w:t xml:space="preserve"> – When may I receive private duty nursing (PDN) services in a contracted PDN adult family home (AFH)? (f) </w:t>
      </w:r>
      <w:r w:rsidR="00256D6C">
        <w:t>.</w:t>
      </w:r>
    </w:p>
    <w:p w14:paraId="6E96EE03" w14:textId="75E043E0" w:rsidR="00256D6C" w:rsidRPr="00C14273" w:rsidRDefault="003D2B5F" w:rsidP="00256D6C">
      <w:pPr>
        <w:pStyle w:val="ListParagraph"/>
        <w:numPr>
          <w:ilvl w:val="0"/>
          <w:numId w:val="7"/>
        </w:numPr>
      </w:pPr>
      <w:r>
        <w:rPr>
          <w:b/>
          <w:bCs/>
        </w:rPr>
        <w:t>New SNTL form clarification</w:t>
      </w:r>
      <w:r w:rsidR="00256D6C" w:rsidRPr="0073350A">
        <w:rPr>
          <w:b/>
          <w:bCs/>
        </w:rPr>
        <w:t>:</w:t>
      </w:r>
      <w:r w:rsidR="00256D6C">
        <w:t xml:space="preserve"> In the March PDN meeting, you were told that the hour block on the SNTL should equal to 60 minutes maximum. If multiple tasks are being performed within the hour simultaneously, you can fill in those times for each task even if the total number of minutes for the column exceeds 60 minutes</w:t>
      </w:r>
      <w:r>
        <w:t xml:space="preserve"> in the updated SNTL version. </w:t>
      </w:r>
    </w:p>
    <w:p w14:paraId="1D9D4D09" w14:textId="6B28AEAA" w:rsidR="009E7FAF" w:rsidRDefault="009E7FAF" w:rsidP="000224BC">
      <w:pPr>
        <w:spacing w:after="0"/>
        <w:jc w:val="center"/>
      </w:pPr>
      <w:r>
        <w:rPr>
          <w:b/>
          <w:bCs/>
          <w:sz w:val="32"/>
          <w:szCs w:val="32"/>
          <w:u w:val="single"/>
        </w:rPr>
        <w:t>Questions &amp; Answers</w:t>
      </w:r>
    </w:p>
    <w:p w14:paraId="607689A6" w14:textId="77777777" w:rsidR="009E7FAF" w:rsidRPr="00D929AD" w:rsidRDefault="009E7FAF" w:rsidP="000224BC">
      <w:pPr>
        <w:spacing w:after="0"/>
      </w:pPr>
    </w:p>
    <w:tbl>
      <w:tblPr>
        <w:tblStyle w:val="TableGrid"/>
        <w:tblW w:w="10127" w:type="dxa"/>
        <w:tblInd w:w="-455" w:type="dxa"/>
        <w:tblLayout w:type="fixed"/>
        <w:tblLook w:val="04A0" w:firstRow="1" w:lastRow="0" w:firstColumn="1" w:lastColumn="0" w:noHBand="0" w:noVBand="1"/>
      </w:tblPr>
      <w:tblGrid>
        <w:gridCol w:w="2182"/>
        <w:gridCol w:w="7945"/>
      </w:tblGrid>
      <w:tr w:rsidR="00DE504E" w14:paraId="77938ADE" w14:textId="77777777" w:rsidTr="000224BC">
        <w:trPr>
          <w:trHeight w:val="536"/>
        </w:trPr>
        <w:tc>
          <w:tcPr>
            <w:tcW w:w="2182" w:type="dxa"/>
            <w:tcBorders>
              <w:bottom w:val="single" w:sz="4" w:space="0" w:color="auto"/>
            </w:tcBorders>
          </w:tcPr>
          <w:p w14:paraId="5A8BA6CC" w14:textId="4CB0E42F" w:rsidR="00C57D8D" w:rsidRPr="00C57D8D" w:rsidRDefault="00FC0E95" w:rsidP="00C57D8D">
            <w:pPr>
              <w:jc w:val="center"/>
              <w:rPr>
                <w:b/>
                <w:bCs/>
              </w:rPr>
            </w:pPr>
            <w:r>
              <w:rPr>
                <w:b/>
                <w:bCs/>
              </w:rPr>
              <w:t>Q</w:t>
            </w:r>
            <w:r w:rsidR="00C57D8D" w:rsidRPr="00C57D8D">
              <w:rPr>
                <w:b/>
                <w:bCs/>
              </w:rPr>
              <w:t>uestion</w:t>
            </w:r>
          </w:p>
        </w:tc>
        <w:tc>
          <w:tcPr>
            <w:tcW w:w="7945" w:type="dxa"/>
            <w:tcBorders>
              <w:bottom w:val="single" w:sz="4" w:space="0" w:color="auto"/>
            </w:tcBorders>
          </w:tcPr>
          <w:p w14:paraId="3A8ABD78" w14:textId="2BF149EB" w:rsidR="00C57D8D" w:rsidRPr="00C57D8D" w:rsidRDefault="00C57D8D" w:rsidP="00C57D8D">
            <w:pPr>
              <w:jc w:val="center"/>
              <w:rPr>
                <w:b/>
                <w:bCs/>
              </w:rPr>
            </w:pPr>
            <w:r w:rsidRPr="00C57D8D">
              <w:rPr>
                <w:b/>
                <w:bCs/>
              </w:rPr>
              <w:t>Answer</w:t>
            </w:r>
          </w:p>
        </w:tc>
      </w:tr>
      <w:tr w:rsidR="00132D2A" w14:paraId="2C4C8D89" w14:textId="77777777" w:rsidTr="000224BC">
        <w:trPr>
          <w:trHeight w:val="1034"/>
        </w:trPr>
        <w:tc>
          <w:tcPr>
            <w:tcW w:w="2182" w:type="dxa"/>
          </w:tcPr>
          <w:p w14:paraId="41894450" w14:textId="776C79F4" w:rsidR="00132D2A" w:rsidRDefault="00C812A3">
            <w:r w:rsidRPr="00C812A3">
              <w:t xml:space="preserve">Should we be placing cough assist on the back </w:t>
            </w:r>
            <w:r w:rsidR="00685740" w:rsidRPr="00C812A3">
              <w:t>page since</w:t>
            </w:r>
            <w:r w:rsidRPr="00C812A3">
              <w:t xml:space="preserve"> it is not addressed under the respiratory section</w:t>
            </w:r>
            <w:r w:rsidR="00584F33">
              <w:t>?</w:t>
            </w:r>
          </w:p>
        </w:tc>
        <w:tc>
          <w:tcPr>
            <w:tcW w:w="7945" w:type="dxa"/>
          </w:tcPr>
          <w:p w14:paraId="1AC96B2C" w14:textId="04518163" w:rsidR="00132D2A" w:rsidRDefault="00685740" w:rsidP="00680B09">
            <w:r>
              <w:t>Yes, any skilled nursing task that is not listed on can be written in under</w:t>
            </w:r>
            <w:r w:rsidR="00C2621B">
              <w:t xml:space="preserve"> Section 5: Other Skilled Nursing Tasks.</w:t>
            </w:r>
            <w:r w:rsidR="0089363B">
              <w:t xml:space="preserve"> Simply write in your task and add the time spent as well as your initials in the corresponding boxes.</w:t>
            </w:r>
          </w:p>
          <w:p w14:paraId="7C4273FF" w14:textId="77777777" w:rsidR="00C2621B" w:rsidRDefault="00C2621B" w:rsidP="00680B09"/>
          <w:p w14:paraId="4A0E93E5" w14:textId="1CA3F07E" w:rsidR="003D2B5F" w:rsidRDefault="003D2B5F" w:rsidP="00680B09">
            <w:r>
              <w:t>Please ensure that the task being handwritten in is a skilled nursing task that cannot be delegated and therefore, must be performed by either and RN or LPN or IP.</w:t>
            </w:r>
          </w:p>
        </w:tc>
      </w:tr>
      <w:tr w:rsidR="001F5FC1" w14:paraId="2B66D146" w14:textId="77777777" w:rsidTr="000224BC">
        <w:trPr>
          <w:trHeight w:val="1229"/>
        </w:trPr>
        <w:tc>
          <w:tcPr>
            <w:tcW w:w="2182" w:type="dxa"/>
          </w:tcPr>
          <w:p w14:paraId="070BCC81" w14:textId="251370FB" w:rsidR="001F5FC1" w:rsidRPr="0082056A" w:rsidRDefault="009E0E40" w:rsidP="00F805C6">
            <w:pPr>
              <w:spacing w:before="100" w:beforeAutospacing="1" w:after="100" w:afterAutospacing="1"/>
              <w:rPr>
                <w:rFonts w:eastAsia="Times New Roman" w:cstheme="minorHAnsi"/>
              </w:rPr>
            </w:pPr>
            <w:r w:rsidRPr="0082056A">
              <w:rPr>
                <w:rFonts w:eastAsia="Times New Roman" w:cstheme="minorHAnsi"/>
              </w:rPr>
              <w:t>Are PDN Nurses documenting non</w:t>
            </w:r>
            <w:r w:rsidR="00584F33">
              <w:rPr>
                <w:rFonts w:eastAsia="Times New Roman" w:cstheme="minorHAnsi"/>
              </w:rPr>
              <w:t>-</w:t>
            </w:r>
            <w:r w:rsidR="00922ED2" w:rsidRPr="0082056A">
              <w:rPr>
                <w:rFonts w:eastAsia="Times New Roman" w:cstheme="minorHAnsi"/>
              </w:rPr>
              <w:t>hands-on</w:t>
            </w:r>
            <w:r w:rsidRPr="0082056A">
              <w:rPr>
                <w:rFonts w:eastAsia="Times New Roman" w:cstheme="minorHAnsi"/>
              </w:rPr>
              <w:t xml:space="preserve"> care, such as </w:t>
            </w:r>
            <w:r w:rsidR="0082056A" w:rsidRPr="0082056A">
              <w:rPr>
                <w:rFonts w:eastAsia="Times New Roman" w:cstheme="minorHAnsi"/>
              </w:rPr>
              <w:t>24-hour</w:t>
            </w:r>
            <w:r w:rsidRPr="0082056A">
              <w:rPr>
                <w:rFonts w:eastAsia="Times New Roman" w:cstheme="minorHAnsi"/>
              </w:rPr>
              <w:t xml:space="preserve"> ventilation without interventions?</w:t>
            </w:r>
          </w:p>
        </w:tc>
        <w:tc>
          <w:tcPr>
            <w:tcW w:w="7945" w:type="dxa"/>
          </w:tcPr>
          <w:p w14:paraId="6AB135B8" w14:textId="1CBFB0B5" w:rsidR="001F5FC1" w:rsidRPr="003D2B5F" w:rsidRDefault="003D2B5F" w:rsidP="001F5FC1">
            <w:pPr>
              <w:rPr>
                <w:rFonts w:cstheme="minorHAnsi"/>
              </w:rPr>
            </w:pPr>
            <w:r>
              <w:rPr>
                <w:rFonts w:cstheme="minorHAnsi"/>
              </w:rPr>
              <w:t xml:space="preserve">Please refer to WAC 388-106-1010 requirements for meeting skilled care nursing needs. If a client is on 24-hr vent care, for example, the nurse can document that this in the SNTL, however, in addition the PDN provider would include, respiratory assessment, 02 monitoring, suctioning, and whatever additional skilled nursing tasks are being completed. I will offer further conversation to clarify if needed. </w:t>
            </w:r>
          </w:p>
        </w:tc>
      </w:tr>
      <w:tr w:rsidR="001F5FC1" w14:paraId="46D60BDA" w14:textId="77777777" w:rsidTr="000224BC">
        <w:trPr>
          <w:trHeight w:val="1315"/>
        </w:trPr>
        <w:tc>
          <w:tcPr>
            <w:tcW w:w="2182" w:type="dxa"/>
          </w:tcPr>
          <w:p w14:paraId="15980B87" w14:textId="0105EB23" w:rsidR="00647B75" w:rsidRDefault="00EA73FB" w:rsidP="00F805C6">
            <w:pPr>
              <w:spacing w:before="100" w:beforeAutospacing="1" w:after="100" w:afterAutospacing="1"/>
            </w:pPr>
            <w:r w:rsidRPr="00EA73FB">
              <w:lastRenderedPageBreak/>
              <w:t>Does the care plan need to be updated/signed by the provider every 6 months?</w:t>
            </w:r>
          </w:p>
        </w:tc>
        <w:tc>
          <w:tcPr>
            <w:tcW w:w="7945" w:type="dxa"/>
          </w:tcPr>
          <w:p w14:paraId="04FF07AC" w14:textId="337EE9AA" w:rsidR="000124A3" w:rsidRPr="003D2B5F" w:rsidRDefault="00584F33" w:rsidP="001F5FC1">
            <w:pPr>
              <w:rPr>
                <w:rFonts w:cstheme="minorHAnsi"/>
              </w:rPr>
            </w:pPr>
            <w:r w:rsidRPr="00584F33">
              <w:rPr>
                <w:rFonts w:cstheme="minorHAnsi"/>
              </w:rPr>
              <w:t>Yes, the care plan needs to be updated by the client’s provider every 6 months.</w:t>
            </w:r>
            <w:r w:rsidR="003D2B5F">
              <w:rPr>
                <w:rFonts w:cstheme="minorHAnsi"/>
              </w:rPr>
              <w:t xml:space="preserve"> Please see PDN WAC 388-106-1035(3)</w:t>
            </w:r>
            <w:r w:rsidR="00D65313">
              <w:rPr>
                <w:rFonts w:cstheme="minorHAnsi"/>
              </w:rPr>
              <w:t xml:space="preserve">, 388-106-1045(3), etc. </w:t>
            </w:r>
          </w:p>
        </w:tc>
      </w:tr>
      <w:tr w:rsidR="001F5FC1" w14:paraId="3A6A570F" w14:textId="77777777" w:rsidTr="000224BC">
        <w:trPr>
          <w:trHeight w:val="1229"/>
        </w:trPr>
        <w:tc>
          <w:tcPr>
            <w:tcW w:w="2182" w:type="dxa"/>
          </w:tcPr>
          <w:p w14:paraId="1C919725" w14:textId="0C2656E9" w:rsidR="001F5FC1" w:rsidRDefault="005B6137" w:rsidP="001F5FC1">
            <w:r w:rsidRPr="005B6137">
              <w:t>Can you define "skilled nursing care"</w:t>
            </w:r>
            <w:r>
              <w:t>?</w:t>
            </w:r>
          </w:p>
        </w:tc>
        <w:tc>
          <w:tcPr>
            <w:tcW w:w="7945" w:type="dxa"/>
          </w:tcPr>
          <w:p w14:paraId="7B4918A9" w14:textId="77777777" w:rsidR="001F5FC1" w:rsidRDefault="003D2B5F" w:rsidP="001F5FC1">
            <w:pPr>
              <w:rPr>
                <w:rFonts w:cstheme="minorHAnsi"/>
              </w:rPr>
            </w:pPr>
            <w:r>
              <w:rPr>
                <w:rFonts w:cstheme="minorHAnsi"/>
              </w:rPr>
              <w:t xml:space="preserve">PDN WAC 388-106-1010 outlines what </w:t>
            </w:r>
            <w:r w:rsidR="00D65313">
              <w:rPr>
                <w:rFonts w:cstheme="minorHAnsi"/>
              </w:rPr>
              <w:t xml:space="preserve">items are considered a skilled nursing task and meet PDN eligibility requirements. </w:t>
            </w:r>
          </w:p>
          <w:p w14:paraId="385A3A54" w14:textId="77777777" w:rsidR="00D65313" w:rsidRDefault="00D65313" w:rsidP="001F5FC1">
            <w:pPr>
              <w:rPr>
                <w:rFonts w:cstheme="minorHAnsi"/>
              </w:rPr>
            </w:pPr>
          </w:p>
          <w:p w14:paraId="18601DF7" w14:textId="09971A1E" w:rsidR="00D65313" w:rsidRPr="003D2B5F" w:rsidRDefault="00D65313" w:rsidP="001F5FC1">
            <w:r>
              <w:rPr>
                <w:rFonts w:cstheme="minorHAnsi"/>
              </w:rPr>
              <w:t xml:space="preserve">These are tasks that must be completed by RN/LPN or informal support (family), in accordance with the WAC. </w:t>
            </w:r>
          </w:p>
        </w:tc>
      </w:tr>
      <w:tr w:rsidR="005B6137" w14:paraId="6DA4442B" w14:textId="77777777" w:rsidTr="000224BC">
        <w:trPr>
          <w:trHeight w:val="1229"/>
        </w:trPr>
        <w:tc>
          <w:tcPr>
            <w:tcW w:w="2182" w:type="dxa"/>
          </w:tcPr>
          <w:p w14:paraId="03DF0EB0" w14:textId="33569583" w:rsidR="005B6137" w:rsidRPr="005B6137" w:rsidRDefault="005B6137" w:rsidP="001F5FC1">
            <w:r w:rsidRPr="005B6137">
              <w:t>For AHF providers</w:t>
            </w:r>
            <w:r w:rsidR="00420332">
              <w:t xml:space="preserve">, </w:t>
            </w:r>
            <w:r w:rsidR="00D01F0E">
              <w:t>does the</w:t>
            </w:r>
            <w:r w:rsidRPr="005B6137">
              <w:t xml:space="preserve"> 8</w:t>
            </w:r>
            <w:r w:rsidR="00420332">
              <w:t xml:space="preserve"> </w:t>
            </w:r>
            <w:r w:rsidRPr="005B6137">
              <w:t>h</w:t>
            </w:r>
            <w:r w:rsidR="00420332">
              <w:t>ours</w:t>
            </w:r>
            <w:r w:rsidRPr="005B6137">
              <w:t xml:space="preserve"> of care also </w:t>
            </w:r>
            <w:r w:rsidR="00D01F0E">
              <w:t xml:space="preserve">need to be </w:t>
            </w:r>
            <w:r w:rsidRPr="005B6137">
              <w:t>continuous?</w:t>
            </w:r>
          </w:p>
        </w:tc>
        <w:tc>
          <w:tcPr>
            <w:tcW w:w="7945" w:type="dxa"/>
          </w:tcPr>
          <w:p w14:paraId="65AA0194" w14:textId="77777777" w:rsidR="005B6137" w:rsidRDefault="00D65313" w:rsidP="001F5FC1">
            <w:pPr>
              <w:rPr>
                <w:rFonts w:cstheme="minorHAnsi"/>
              </w:rPr>
            </w:pPr>
            <w:r>
              <w:rPr>
                <w:rFonts w:cstheme="minorHAnsi"/>
              </w:rPr>
              <w:t>Per WAC 388-106-1045(b), …minimum of eight hours of PDN services per day.</w:t>
            </w:r>
          </w:p>
          <w:p w14:paraId="409203CA" w14:textId="77777777" w:rsidR="00D65313" w:rsidRDefault="00D65313" w:rsidP="001F5FC1">
            <w:pPr>
              <w:rPr>
                <w:rFonts w:cstheme="minorHAnsi"/>
              </w:rPr>
            </w:pPr>
          </w:p>
          <w:p w14:paraId="156F9212" w14:textId="77777777" w:rsidR="00D65313" w:rsidRDefault="00D65313" w:rsidP="001F5FC1">
            <w:pPr>
              <w:rPr>
                <w:rFonts w:cstheme="minorHAnsi"/>
              </w:rPr>
            </w:pPr>
            <w:r>
              <w:rPr>
                <w:rFonts w:cstheme="minorHAnsi"/>
              </w:rPr>
              <w:t>The 4 or more continuous hours of PDN must be met.</w:t>
            </w:r>
          </w:p>
          <w:p w14:paraId="5AAB956F" w14:textId="77777777" w:rsidR="00D65313" w:rsidRDefault="00D65313" w:rsidP="001F5FC1">
            <w:pPr>
              <w:rPr>
                <w:rFonts w:cstheme="minorHAnsi"/>
              </w:rPr>
            </w:pPr>
          </w:p>
          <w:p w14:paraId="1F43230C" w14:textId="1983BB45" w:rsidR="00D65313" w:rsidRPr="00D65313" w:rsidRDefault="00D65313" w:rsidP="001F5FC1">
            <w:r>
              <w:rPr>
                <w:rFonts w:cstheme="minorHAnsi"/>
              </w:rPr>
              <w:t xml:space="preserve">In addition, WAC 388-106-1045, outlines AFH all inclusive rate requirements. </w:t>
            </w:r>
          </w:p>
        </w:tc>
      </w:tr>
      <w:tr w:rsidR="00C815CC" w14:paraId="588F512E" w14:textId="77777777" w:rsidTr="000224BC">
        <w:trPr>
          <w:trHeight w:val="1229"/>
        </w:trPr>
        <w:tc>
          <w:tcPr>
            <w:tcW w:w="2182" w:type="dxa"/>
          </w:tcPr>
          <w:p w14:paraId="56A90F6D" w14:textId="537666AD" w:rsidR="00C815CC" w:rsidRPr="005B6137" w:rsidRDefault="00C815CC" w:rsidP="001F5FC1">
            <w:r w:rsidRPr="00C815CC">
              <w:t>How often do we turn the SNTL to the NCC?</w:t>
            </w:r>
          </w:p>
        </w:tc>
        <w:tc>
          <w:tcPr>
            <w:tcW w:w="7945" w:type="dxa"/>
          </w:tcPr>
          <w:p w14:paraId="71DD2C94" w14:textId="77777777" w:rsidR="00C815CC" w:rsidRDefault="00D65313" w:rsidP="001F5FC1">
            <w:pPr>
              <w:rPr>
                <w:rFonts w:cstheme="minorHAnsi"/>
              </w:rPr>
            </w:pPr>
            <w:r>
              <w:rPr>
                <w:rFonts w:cstheme="minorHAnsi"/>
              </w:rPr>
              <w:t xml:space="preserve">Per WAC 388-106-1040 (10), initial PDN determination, ongoing eligibility every 6 months. </w:t>
            </w:r>
          </w:p>
          <w:p w14:paraId="348E580C" w14:textId="77777777" w:rsidR="00D65313" w:rsidRDefault="00D65313" w:rsidP="001F5FC1">
            <w:pPr>
              <w:rPr>
                <w:rFonts w:cstheme="minorHAnsi"/>
              </w:rPr>
            </w:pPr>
          </w:p>
          <w:p w14:paraId="2EC1B6D2" w14:textId="47399AE0" w:rsidR="00D65313" w:rsidRPr="00D65313" w:rsidRDefault="00D65313" w:rsidP="001F5FC1">
            <w:r>
              <w:rPr>
                <w:rFonts w:cstheme="minorHAnsi"/>
              </w:rPr>
              <w:t xml:space="preserve">However, if your client has a significant change of condition, please ensure you are communicating with your NCC and providing them documentation that speaks to this. </w:t>
            </w:r>
          </w:p>
        </w:tc>
      </w:tr>
    </w:tbl>
    <w:p w14:paraId="70FF6AD1" w14:textId="77777777" w:rsidR="00D01F0E" w:rsidRDefault="00D01F0E" w:rsidP="00A00138">
      <w:pPr>
        <w:jc w:val="center"/>
        <w:rPr>
          <w:b/>
          <w:bCs/>
          <w:sz w:val="32"/>
          <w:szCs w:val="32"/>
          <w:u w:val="single"/>
        </w:rPr>
      </w:pPr>
    </w:p>
    <w:p w14:paraId="6A2195FA" w14:textId="77777777" w:rsidR="00D01F0E" w:rsidRDefault="00D01F0E" w:rsidP="00A00138">
      <w:pPr>
        <w:jc w:val="center"/>
        <w:rPr>
          <w:b/>
          <w:bCs/>
          <w:sz w:val="32"/>
          <w:szCs w:val="32"/>
          <w:u w:val="single"/>
        </w:rPr>
      </w:pPr>
    </w:p>
    <w:p w14:paraId="42B423A3" w14:textId="77777777" w:rsidR="00D01F0E" w:rsidRDefault="00D01F0E" w:rsidP="00A00138">
      <w:pPr>
        <w:jc w:val="center"/>
        <w:rPr>
          <w:b/>
          <w:bCs/>
          <w:sz w:val="32"/>
          <w:szCs w:val="32"/>
          <w:u w:val="single"/>
        </w:rPr>
      </w:pPr>
    </w:p>
    <w:p w14:paraId="6E3028BE" w14:textId="13C80E51" w:rsidR="00A00138" w:rsidRPr="00A00138" w:rsidRDefault="009866E2" w:rsidP="00A00138">
      <w:pPr>
        <w:jc w:val="center"/>
        <w:rPr>
          <w:b/>
          <w:bCs/>
          <w:sz w:val="32"/>
          <w:szCs w:val="32"/>
          <w:u w:val="single"/>
        </w:rPr>
      </w:pPr>
      <w:r>
        <w:rPr>
          <w:b/>
          <w:bCs/>
          <w:sz w:val="32"/>
          <w:szCs w:val="32"/>
          <w:u w:val="single"/>
        </w:rPr>
        <w:t>Helpful L</w:t>
      </w:r>
      <w:r w:rsidR="00432014">
        <w:rPr>
          <w:b/>
          <w:bCs/>
          <w:sz w:val="32"/>
          <w:szCs w:val="32"/>
          <w:u w:val="single"/>
        </w:rPr>
        <w:t>inks</w:t>
      </w:r>
    </w:p>
    <w:p w14:paraId="5FC454A9" w14:textId="11E679F9" w:rsidR="00F953A4" w:rsidRDefault="009866E2" w:rsidP="00F953A4">
      <w:pPr>
        <w:rPr>
          <w:b/>
          <w:bCs/>
          <w:u w:val="single"/>
        </w:rPr>
      </w:pPr>
      <w:r>
        <w:rPr>
          <w:b/>
          <w:bCs/>
        </w:rPr>
        <w:t xml:space="preserve">Private Duty Nursing </w:t>
      </w:r>
      <w:r w:rsidRPr="009866E2">
        <w:rPr>
          <w:b/>
          <w:bCs/>
        </w:rPr>
        <w:t>Washington Administrative Code</w:t>
      </w:r>
      <w:r>
        <w:rPr>
          <w:b/>
          <w:bCs/>
        </w:rPr>
        <w:t>s</w:t>
      </w:r>
      <w:r w:rsidRPr="009866E2">
        <w:rPr>
          <w:b/>
          <w:bCs/>
        </w:rPr>
        <w:t>, 388-106-1000 to 1055</w:t>
      </w:r>
      <w:r>
        <w:rPr>
          <w:b/>
          <w:bCs/>
        </w:rPr>
        <w:t xml:space="preserve">: </w:t>
      </w:r>
      <w:r w:rsidR="00F953A4">
        <w:rPr>
          <w:b/>
          <w:bCs/>
          <w:u w:val="single"/>
        </w:rPr>
        <w:t xml:space="preserve"> </w:t>
      </w:r>
      <w:hyperlink r:id="rId11" w:history="1">
        <w:r w:rsidRPr="004563D8">
          <w:rPr>
            <w:rStyle w:val="Hyperlink"/>
          </w:rPr>
          <w:t>https://apps.leg.wa.gov/WAC/default.aspx?cite=388-106-1025</w:t>
        </w:r>
      </w:hyperlink>
      <w:r>
        <w:rPr>
          <w:u w:val="single"/>
        </w:rPr>
        <w:t xml:space="preserve"> </w:t>
      </w:r>
    </w:p>
    <w:p w14:paraId="4BC18D1E" w14:textId="5B4FA36B" w:rsidR="00093ECA" w:rsidRDefault="00093ECA" w:rsidP="00093ECA">
      <w:r w:rsidRPr="00432014">
        <w:rPr>
          <w:b/>
          <w:bCs/>
        </w:rPr>
        <w:t xml:space="preserve">Billing </w:t>
      </w:r>
      <w:r>
        <w:rPr>
          <w:b/>
          <w:bCs/>
        </w:rPr>
        <w:t>Guide</w:t>
      </w:r>
      <w:r w:rsidRPr="00432014">
        <w:t xml:space="preserve">: </w:t>
      </w:r>
      <w:hyperlink r:id="rId12" w:history="1">
        <w:r w:rsidRPr="004563D8">
          <w:rPr>
            <w:rStyle w:val="Hyperlink"/>
          </w:rPr>
          <w:t>https://www.hca.wa.gov/assets/billers-and-providers/providerone-billing-and-resource-guide.pdf</w:t>
        </w:r>
      </w:hyperlink>
      <w:r>
        <w:t xml:space="preserve"> </w:t>
      </w:r>
    </w:p>
    <w:p w14:paraId="193D32D0" w14:textId="788DE3AC" w:rsidR="00093ECA" w:rsidRDefault="00093ECA" w:rsidP="00093ECA">
      <w:r w:rsidRPr="00093ECA">
        <w:rPr>
          <w:b/>
          <w:bCs/>
        </w:rPr>
        <w:t>DDA Nursing Services Website:</w:t>
      </w:r>
      <w:r>
        <w:t xml:space="preserve"> </w:t>
      </w:r>
      <w:hyperlink r:id="rId13" w:history="1">
        <w:r w:rsidRPr="004563D8">
          <w:rPr>
            <w:rStyle w:val="Hyperlink"/>
          </w:rPr>
          <w:t>https://www.dshs.wa.gov/dda/nursing-services</w:t>
        </w:r>
      </w:hyperlink>
      <w:r>
        <w:t xml:space="preserve"> </w:t>
      </w:r>
    </w:p>
    <w:p w14:paraId="7829CCE8" w14:textId="77777777" w:rsidR="009866E2" w:rsidRDefault="009866E2" w:rsidP="009866E2">
      <w:r>
        <w:rPr>
          <w:b/>
          <w:bCs/>
        </w:rPr>
        <w:t xml:space="preserve">HCS </w:t>
      </w:r>
      <w:r w:rsidRPr="00432014">
        <w:rPr>
          <w:b/>
          <w:bCs/>
        </w:rPr>
        <w:t>GovDelivery</w:t>
      </w:r>
      <w:r>
        <w:rPr>
          <w:b/>
          <w:bCs/>
        </w:rPr>
        <w:t>:</w:t>
      </w:r>
      <w:r>
        <w:t xml:space="preserve"> </w:t>
      </w:r>
      <w:hyperlink r:id="rId14" w:anchor="tab1" w:history="1">
        <w:r w:rsidRPr="00F61844">
          <w:rPr>
            <w:rStyle w:val="Hyperlink"/>
          </w:rPr>
          <w:t>https://public.govdelivery.com/accounts/WADSHSALTSA/subscriber/new?preferences=true#tab1</w:t>
        </w:r>
      </w:hyperlink>
    </w:p>
    <w:p w14:paraId="118CF7F9" w14:textId="32DAD5EE" w:rsidR="00B01740" w:rsidRDefault="009866E2">
      <w:r>
        <w:rPr>
          <w:b/>
          <w:bCs/>
        </w:rPr>
        <w:t xml:space="preserve">DDA </w:t>
      </w:r>
      <w:r w:rsidR="00B01740" w:rsidRPr="00432014">
        <w:rPr>
          <w:b/>
          <w:bCs/>
        </w:rPr>
        <w:t>GovDelivery</w:t>
      </w:r>
      <w:r w:rsidR="00B01740" w:rsidRPr="00432014">
        <w:t xml:space="preserve">: </w:t>
      </w:r>
      <w:hyperlink r:id="rId15" w:history="1">
        <w:r w:rsidR="00B01740" w:rsidRPr="00F61844">
          <w:rPr>
            <w:rStyle w:val="Hyperlink"/>
          </w:rPr>
          <w:t>https://public.govdelivery.com/accounts/WADSHSDDA/subscribers/new</w:t>
        </w:r>
      </w:hyperlink>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347272"/>
    <w:multiLevelType w:val="hybridMultilevel"/>
    <w:tmpl w:val="A8F43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278EB"/>
    <w:multiLevelType w:val="hybridMultilevel"/>
    <w:tmpl w:val="6502824C"/>
    <w:lvl w:ilvl="0" w:tplc="11927032">
      <w:start w:val="1"/>
      <w:numFmt w:val="bullet"/>
      <w:lvlText w:val="•"/>
      <w:lvlJc w:val="left"/>
      <w:pPr>
        <w:tabs>
          <w:tab w:val="num" w:pos="720"/>
        </w:tabs>
        <w:ind w:left="720" w:hanging="360"/>
      </w:pPr>
      <w:rPr>
        <w:rFonts w:ascii="Arial" w:hAnsi="Arial" w:hint="default"/>
      </w:rPr>
    </w:lvl>
    <w:lvl w:ilvl="1" w:tplc="B608CAF6" w:tentative="1">
      <w:start w:val="1"/>
      <w:numFmt w:val="bullet"/>
      <w:lvlText w:val="•"/>
      <w:lvlJc w:val="left"/>
      <w:pPr>
        <w:tabs>
          <w:tab w:val="num" w:pos="1440"/>
        </w:tabs>
        <w:ind w:left="1440" w:hanging="360"/>
      </w:pPr>
      <w:rPr>
        <w:rFonts w:ascii="Arial" w:hAnsi="Arial" w:hint="default"/>
      </w:rPr>
    </w:lvl>
    <w:lvl w:ilvl="2" w:tplc="E41A490E" w:tentative="1">
      <w:start w:val="1"/>
      <w:numFmt w:val="bullet"/>
      <w:lvlText w:val="•"/>
      <w:lvlJc w:val="left"/>
      <w:pPr>
        <w:tabs>
          <w:tab w:val="num" w:pos="2160"/>
        </w:tabs>
        <w:ind w:left="2160" w:hanging="360"/>
      </w:pPr>
      <w:rPr>
        <w:rFonts w:ascii="Arial" w:hAnsi="Arial" w:hint="default"/>
      </w:rPr>
    </w:lvl>
    <w:lvl w:ilvl="3" w:tplc="2CC4AF62" w:tentative="1">
      <w:start w:val="1"/>
      <w:numFmt w:val="bullet"/>
      <w:lvlText w:val="•"/>
      <w:lvlJc w:val="left"/>
      <w:pPr>
        <w:tabs>
          <w:tab w:val="num" w:pos="2880"/>
        </w:tabs>
        <w:ind w:left="2880" w:hanging="360"/>
      </w:pPr>
      <w:rPr>
        <w:rFonts w:ascii="Arial" w:hAnsi="Arial" w:hint="default"/>
      </w:rPr>
    </w:lvl>
    <w:lvl w:ilvl="4" w:tplc="F38A9610" w:tentative="1">
      <w:start w:val="1"/>
      <w:numFmt w:val="bullet"/>
      <w:lvlText w:val="•"/>
      <w:lvlJc w:val="left"/>
      <w:pPr>
        <w:tabs>
          <w:tab w:val="num" w:pos="3600"/>
        </w:tabs>
        <w:ind w:left="3600" w:hanging="360"/>
      </w:pPr>
      <w:rPr>
        <w:rFonts w:ascii="Arial" w:hAnsi="Arial" w:hint="default"/>
      </w:rPr>
    </w:lvl>
    <w:lvl w:ilvl="5" w:tplc="7102CACA" w:tentative="1">
      <w:start w:val="1"/>
      <w:numFmt w:val="bullet"/>
      <w:lvlText w:val="•"/>
      <w:lvlJc w:val="left"/>
      <w:pPr>
        <w:tabs>
          <w:tab w:val="num" w:pos="4320"/>
        </w:tabs>
        <w:ind w:left="4320" w:hanging="360"/>
      </w:pPr>
      <w:rPr>
        <w:rFonts w:ascii="Arial" w:hAnsi="Arial" w:hint="default"/>
      </w:rPr>
    </w:lvl>
    <w:lvl w:ilvl="6" w:tplc="482A095C" w:tentative="1">
      <w:start w:val="1"/>
      <w:numFmt w:val="bullet"/>
      <w:lvlText w:val="•"/>
      <w:lvlJc w:val="left"/>
      <w:pPr>
        <w:tabs>
          <w:tab w:val="num" w:pos="5040"/>
        </w:tabs>
        <w:ind w:left="5040" w:hanging="360"/>
      </w:pPr>
      <w:rPr>
        <w:rFonts w:ascii="Arial" w:hAnsi="Arial" w:hint="default"/>
      </w:rPr>
    </w:lvl>
    <w:lvl w:ilvl="7" w:tplc="56B85758" w:tentative="1">
      <w:start w:val="1"/>
      <w:numFmt w:val="bullet"/>
      <w:lvlText w:val="•"/>
      <w:lvlJc w:val="left"/>
      <w:pPr>
        <w:tabs>
          <w:tab w:val="num" w:pos="5760"/>
        </w:tabs>
        <w:ind w:left="5760" w:hanging="360"/>
      </w:pPr>
      <w:rPr>
        <w:rFonts w:ascii="Arial" w:hAnsi="Arial" w:hint="default"/>
      </w:rPr>
    </w:lvl>
    <w:lvl w:ilvl="8" w:tplc="4ACE12A8" w:tentative="1">
      <w:start w:val="1"/>
      <w:numFmt w:val="bullet"/>
      <w:lvlText w:val="•"/>
      <w:lvlJc w:val="left"/>
      <w:pPr>
        <w:tabs>
          <w:tab w:val="num" w:pos="6480"/>
        </w:tabs>
        <w:ind w:left="6480" w:hanging="360"/>
      </w:pPr>
      <w:rPr>
        <w:rFonts w:ascii="Arial" w:hAnsi="Arial" w:hint="default"/>
      </w:rPr>
    </w:lvl>
  </w:abstractNum>
  <w:num w:numId="1" w16cid:durableId="879976469">
    <w:abstractNumId w:val="6"/>
  </w:num>
  <w:num w:numId="2" w16cid:durableId="1394498627">
    <w:abstractNumId w:val="0"/>
  </w:num>
  <w:num w:numId="3" w16cid:durableId="1536625431">
    <w:abstractNumId w:val="1"/>
  </w:num>
  <w:num w:numId="4" w16cid:durableId="407119979">
    <w:abstractNumId w:val="2"/>
  </w:num>
  <w:num w:numId="5" w16cid:durableId="1034576031">
    <w:abstractNumId w:val="4"/>
  </w:num>
  <w:num w:numId="6" w16cid:durableId="1783767249">
    <w:abstractNumId w:val="5"/>
  </w:num>
  <w:num w:numId="7" w16cid:durableId="597561569">
    <w:abstractNumId w:val="3"/>
  </w:num>
  <w:num w:numId="8" w16cid:durableId="156767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124A3"/>
    <w:rsid w:val="000224BC"/>
    <w:rsid w:val="0002433A"/>
    <w:rsid w:val="00031C7C"/>
    <w:rsid w:val="00042ACB"/>
    <w:rsid w:val="00055CCB"/>
    <w:rsid w:val="00083FD2"/>
    <w:rsid w:val="00093ECA"/>
    <w:rsid w:val="000A7289"/>
    <w:rsid w:val="00114E94"/>
    <w:rsid w:val="00115607"/>
    <w:rsid w:val="00132D2A"/>
    <w:rsid w:val="0014534F"/>
    <w:rsid w:val="001970F4"/>
    <w:rsid w:val="001A4A16"/>
    <w:rsid w:val="001F5FC1"/>
    <w:rsid w:val="00256D6C"/>
    <w:rsid w:val="002644D6"/>
    <w:rsid w:val="00294140"/>
    <w:rsid w:val="002A1066"/>
    <w:rsid w:val="002E3EBE"/>
    <w:rsid w:val="002F56C6"/>
    <w:rsid w:val="003008CD"/>
    <w:rsid w:val="00310A43"/>
    <w:rsid w:val="00341ACF"/>
    <w:rsid w:val="00374C5A"/>
    <w:rsid w:val="003907C6"/>
    <w:rsid w:val="003B4E6F"/>
    <w:rsid w:val="003D2A12"/>
    <w:rsid w:val="003D2B5F"/>
    <w:rsid w:val="004123EA"/>
    <w:rsid w:val="00420332"/>
    <w:rsid w:val="00424189"/>
    <w:rsid w:val="00432014"/>
    <w:rsid w:val="00474C86"/>
    <w:rsid w:val="004A10CB"/>
    <w:rsid w:val="00503CE3"/>
    <w:rsid w:val="005709C9"/>
    <w:rsid w:val="00584F33"/>
    <w:rsid w:val="005B3E7D"/>
    <w:rsid w:val="005B6137"/>
    <w:rsid w:val="005E1D56"/>
    <w:rsid w:val="005F351D"/>
    <w:rsid w:val="00647B75"/>
    <w:rsid w:val="00670D8F"/>
    <w:rsid w:val="006750F8"/>
    <w:rsid w:val="00680B09"/>
    <w:rsid w:val="00685740"/>
    <w:rsid w:val="0068606B"/>
    <w:rsid w:val="006D0830"/>
    <w:rsid w:val="00723714"/>
    <w:rsid w:val="00723B8D"/>
    <w:rsid w:val="0073350A"/>
    <w:rsid w:val="00773966"/>
    <w:rsid w:val="007A3639"/>
    <w:rsid w:val="007A66F6"/>
    <w:rsid w:val="00800CC8"/>
    <w:rsid w:val="00805CF2"/>
    <w:rsid w:val="008203FC"/>
    <w:rsid w:val="0082056A"/>
    <w:rsid w:val="00841FE7"/>
    <w:rsid w:val="0085063B"/>
    <w:rsid w:val="0089363B"/>
    <w:rsid w:val="00895325"/>
    <w:rsid w:val="008A1860"/>
    <w:rsid w:val="008C0789"/>
    <w:rsid w:val="008F573D"/>
    <w:rsid w:val="00922ED2"/>
    <w:rsid w:val="009866E2"/>
    <w:rsid w:val="00991BD3"/>
    <w:rsid w:val="009C76B7"/>
    <w:rsid w:val="009E0E40"/>
    <w:rsid w:val="009E20D6"/>
    <w:rsid w:val="009E7FAF"/>
    <w:rsid w:val="00A00138"/>
    <w:rsid w:val="00A067D0"/>
    <w:rsid w:val="00A71976"/>
    <w:rsid w:val="00A8172A"/>
    <w:rsid w:val="00AA731B"/>
    <w:rsid w:val="00AF4478"/>
    <w:rsid w:val="00B01740"/>
    <w:rsid w:val="00B1574D"/>
    <w:rsid w:val="00B64C45"/>
    <w:rsid w:val="00B74A10"/>
    <w:rsid w:val="00B8645E"/>
    <w:rsid w:val="00BA5EE8"/>
    <w:rsid w:val="00BB7CE4"/>
    <w:rsid w:val="00BC46C3"/>
    <w:rsid w:val="00BE1CBD"/>
    <w:rsid w:val="00C14273"/>
    <w:rsid w:val="00C2621B"/>
    <w:rsid w:val="00C57D8D"/>
    <w:rsid w:val="00C63E5C"/>
    <w:rsid w:val="00C812A3"/>
    <w:rsid w:val="00C815CC"/>
    <w:rsid w:val="00C843F8"/>
    <w:rsid w:val="00D01F0E"/>
    <w:rsid w:val="00D21052"/>
    <w:rsid w:val="00D464FD"/>
    <w:rsid w:val="00D55915"/>
    <w:rsid w:val="00D65313"/>
    <w:rsid w:val="00D873E5"/>
    <w:rsid w:val="00D929AD"/>
    <w:rsid w:val="00DC545B"/>
    <w:rsid w:val="00DD6083"/>
    <w:rsid w:val="00DE504E"/>
    <w:rsid w:val="00E0098F"/>
    <w:rsid w:val="00E03015"/>
    <w:rsid w:val="00E15271"/>
    <w:rsid w:val="00EA73FB"/>
    <w:rsid w:val="00EE0DD0"/>
    <w:rsid w:val="00EE58EE"/>
    <w:rsid w:val="00F13207"/>
    <w:rsid w:val="00F357A7"/>
    <w:rsid w:val="00F67608"/>
    <w:rsid w:val="00F805C6"/>
    <w:rsid w:val="00F92D35"/>
    <w:rsid w:val="00F953A4"/>
    <w:rsid w:val="00FB6BDA"/>
    <w:rsid w:val="00FC0E95"/>
    <w:rsid w:val="00FD4CBB"/>
    <w:rsid w:val="00FE2738"/>
    <w:rsid w:val="00FE4306"/>
    <w:rsid w:val="00FE78D9"/>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semiHidden/>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1483811406">
      <w:bodyDiv w:val="1"/>
      <w:marLeft w:val="0"/>
      <w:marRight w:val="0"/>
      <w:marTop w:val="0"/>
      <w:marBottom w:val="0"/>
      <w:divBdr>
        <w:top w:val="none" w:sz="0" w:space="0" w:color="auto"/>
        <w:left w:val="none" w:sz="0" w:space="0" w:color="auto"/>
        <w:bottom w:val="none" w:sz="0" w:space="0" w:color="auto"/>
        <w:right w:val="none" w:sz="0" w:space="0" w:color="auto"/>
      </w:divBdr>
      <w:divsChild>
        <w:div w:id="372924058">
          <w:marLeft w:val="360"/>
          <w:marRight w:val="0"/>
          <w:marTop w:val="200"/>
          <w:marBottom w:val="0"/>
          <w:divBdr>
            <w:top w:val="none" w:sz="0" w:space="0" w:color="auto"/>
            <w:left w:val="none" w:sz="0" w:space="0" w:color="auto"/>
            <w:bottom w:val="none" w:sz="0" w:space="0" w:color="auto"/>
            <w:right w:val="none" w:sz="0" w:space="0" w:color="auto"/>
          </w:divBdr>
        </w:div>
        <w:div w:id="14163614">
          <w:marLeft w:val="360"/>
          <w:marRight w:val="0"/>
          <w:marTop w:val="200"/>
          <w:marBottom w:val="0"/>
          <w:divBdr>
            <w:top w:val="none" w:sz="0" w:space="0" w:color="auto"/>
            <w:left w:val="none" w:sz="0" w:space="0" w:color="auto"/>
            <w:bottom w:val="none" w:sz="0" w:space="0" w:color="auto"/>
            <w:right w:val="none" w:sz="0" w:space="0" w:color="auto"/>
          </w:divBdr>
        </w:div>
        <w:div w:id="212035887">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Parada@dshs.wa.gov" TargetMode="External"/><Relationship Id="rId13" Type="http://schemas.openxmlformats.org/officeDocument/2006/relationships/hyperlink" Target="https://www.dshs.wa.gov/dda/nursing-services" TargetMode="External"/><Relationship Id="rId3" Type="http://schemas.openxmlformats.org/officeDocument/2006/relationships/settings" Target="settings.xml"/><Relationship Id="rId7" Type="http://schemas.openxmlformats.org/officeDocument/2006/relationships/hyperlink" Target="mailto:Kaila.ODell@dshs.wa.gov" TargetMode="External"/><Relationship Id="rId12" Type="http://schemas.openxmlformats.org/officeDocument/2006/relationships/hyperlink" Target="https://www.hca.wa.gov/assets/billers-and-providers/providerone-billing-and-resource-guid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rivatedutynursing@dshs.wa.gov" TargetMode="External"/><Relationship Id="rId11" Type="http://schemas.openxmlformats.org/officeDocument/2006/relationships/hyperlink" Target="https://apps.leg.wa.gov/WAC/default.aspx?cite=388-106-1025" TargetMode="External"/><Relationship Id="rId5" Type="http://schemas.openxmlformats.org/officeDocument/2006/relationships/hyperlink" Target="https://www.dshs.wa.gov/altsa/private-duty-nursing" TargetMode="External"/><Relationship Id="rId15" Type="http://schemas.openxmlformats.org/officeDocument/2006/relationships/hyperlink" Target="https://public.govdelivery.com/accounts/WADSHSDDA/subscribers/new" TargetMode="External"/><Relationship Id="rId10" Type="http://schemas.openxmlformats.org/officeDocument/2006/relationships/hyperlink" Target="https://apps.leg.wa.gov/WAC/default.aspx?cite=388-106-1025" TargetMode="External"/><Relationship Id="rId4" Type="http://schemas.openxmlformats.org/officeDocument/2006/relationships/webSettings" Target="webSettings.xml"/><Relationship Id="rId9" Type="http://schemas.openxmlformats.org/officeDocument/2006/relationships/hyperlink" Target="https://www.dshs.wa.gov/altsa/private-duty-nursing" TargetMode="External"/><Relationship Id="rId14" Type="http://schemas.openxmlformats.org/officeDocument/2006/relationships/hyperlink" Target="https://public.govdelivery.com/accounts/WADSHSALTSA/subscriber/new?preference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727</Words>
  <Characters>4146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O'Dell, Kaila (DSHS/ALTSA/HCS)</cp:lastModifiedBy>
  <cp:revision>2</cp:revision>
  <dcterms:created xsi:type="dcterms:W3CDTF">2023-06-23T02:03:00Z</dcterms:created>
  <dcterms:modified xsi:type="dcterms:W3CDTF">2023-06-23T02:03:00Z</dcterms:modified>
</cp:coreProperties>
</file>