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7576B" w14:textId="77777777" w:rsidR="00943CE2" w:rsidRDefault="00943CE2" w:rsidP="00943CE2">
      <w:pPr>
        <w:pStyle w:val="Heading1"/>
      </w:pPr>
      <w:r>
        <w:t>Adult Day Services</w:t>
      </w:r>
    </w:p>
    <w:p w14:paraId="7A517085" w14:textId="77777777" w:rsidR="00943CE2" w:rsidRDefault="00943CE2" w:rsidP="00943CE2">
      <w:r>
        <w:t xml:space="preserve">Chapter 12 describes the services covered under </w:t>
      </w:r>
      <w:r w:rsidR="00514A86">
        <w:t>A</w:t>
      </w:r>
      <w:r>
        <w:t xml:space="preserve">dult </w:t>
      </w:r>
      <w:r w:rsidR="007A7E3E">
        <w:t>D</w:t>
      </w:r>
      <w:r>
        <w:t xml:space="preserve">ay </w:t>
      </w:r>
      <w:r w:rsidR="007A7E3E">
        <w:t>C</w:t>
      </w:r>
      <w:r>
        <w:t>are (ADC)</w:t>
      </w:r>
      <w:r w:rsidR="004C35AD">
        <w:t>,</w:t>
      </w:r>
      <w:r>
        <w:t xml:space="preserve"> </w:t>
      </w:r>
      <w:r w:rsidR="00DC53D2">
        <w:t>A</w:t>
      </w:r>
      <w:r>
        <w:t xml:space="preserve">dult </w:t>
      </w:r>
      <w:r w:rsidR="00DC53D2">
        <w:t>D</w:t>
      </w:r>
      <w:r>
        <w:t xml:space="preserve">ay </w:t>
      </w:r>
      <w:r w:rsidR="00DC53D2">
        <w:t>H</w:t>
      </w:r>
      <w:r>
        <w:t>ealth (ADH)</w:t>
      </w:r>
      <w:r w:rsidR="0089471D">
        <w:t xml:space="preserve"> and Remote/Hybrid</w:t>
      </w:r>
      <w:r>
        <w:t xml:space="preserve"> programs, program eligibility, making referrals, and coordinating with </w:t>
      </w:r>
      <w:r w:rsidR="00DC53D2">
        <w:t>A</w:t>
      </w:r>
      <w:r>
        <w:t xml:space="preserve">dult </w:t>
      </w:r>
      <w:r w:rsidR="00DC53D2">
        <w:t>D</w:t>
      </w:r>
      <w:r>
        <w:t xml:space="preserve">ay </w:t>
      </w:r>
      <w:r w:rsidR="00DC53D2">
        <w:t>S</w:t>
      </w:r>
      <w:r>
        <w:t xml:space="preserve">ervice (ADS) providers. </w:t>
      </w:r>
    </w:p>
    <w:p w14:paraId="2156978D" w14:textId="77777777" w:rsidR="00943CE2" w:rsidRDefault="00943CE2" w:rsidP="00943CE2"/>
    <w:p w14:paraId="1200D22B" w14:textId="77777777" w:rsidR="00943CE2" w:rsidRDefault="00943CE2" w:rsidP="00943CE2">
      <w:pPr>
        <w:pStyle w:val="Heading4"/>
      </w:pPr>
      <w:r>
        <w:t>Ask the Expert</w:t>
      </w:r>
    </w:p>
    <w:p w14:paraId="448B7C36" w14:textId="77777777" w:rsidR="00943CE2" w:rsidRDefault="00943CE2" w:rsidP="00943CE2">
      <w:r>
        <w:t>If you have questions or need clarification about the content in this chapter, please contact:</w:t>
      </w:r>
    </w:p>
    <w:p w14:paraId="3628ED1F" w14:textId="77777777" w:rsidR="00943CE2" w:rsidRDefault="00DC53D2" w:rsidP="00943CE2">
      <w:pPr>
        <w:spacing w:before="120"/>
      </w:pPr>
      <w:r>
        <w:t>Susan Worthington</w:t>
      </w:r>
      <w:r w:rsidR="00260F6F">
        <w:t>, BSN, RN</w:t>
      </w:r>
      <w:r>
        <w:t xml:space="preserve">   </w:t>
      </w:r>
      <w:r w:rsidR="00B123D4" w:rsidRPr="00B123D4">
        <w:rPr>
          <w:rFonts w:ascii="Myriad Pro" w:hAnsi="Myriad Pro"/>
          <w:color w:val="000000"/>
          <w:sz w:val="20"/>
          <w:szCs w:val="20"/>
        </w:rPr>
        <w:t> </w:t>
      </w:r>
      <w:r w:rsidR="00B123D4">
        <w:t xml:space="preserve">                </w:t>
      </w:r>
      <w:r w:rsidR="00736766">
        <w:tab/>
      </w:r>
      <w:r w:rsidR="00B123D4">
        <w:t xml:space="preserve">         </w:t>
      </w:r>
      <w:r w:rsidR="00852D8F">
        <w:tab/>
      </w:r>
      <w:r w:rsidR="00852D8F">
        <w:tab/>
      </w:r>
      <w:r w:rsidR="00943CE2">
        <w:t>Adult Day Services Program Manager</w:t>
      </w:r>
      <w:permStart w:id="1910252748" w:edGrp="everyone"/>
      <w:permEnd w:id="1910252748"/>
    </w:p>
    <w:p w14:paraId="5B1D9F5E" w14:textId="77777777" w:rsidR="00883022" w:rsidRDefault="00330954" w:rsidP="00883022">
      <w:pPr>
        <w:rPr>
          <w:rStyle w:val="Hyperlink"/>
        </w:rPr>
      </w:pPr>
      <w:r>
        <w:t>Susan.worthington@dshs.wa.gov</w:t>
      </w:r>
      <w:r w:rsidR="00B123D4">
        <w:t xml:space="preserve">                        </w:t>
      </w:r>
      <w:r w:rsidR="00736766">
        <w:t xml:space="preserve">   </w:t>
      </w:r>
      <w:r w:rsidR="00852D8F">
        <w:tab/>
      </w:r>
      <w:r w:rsidR="003A4A67">
        <w:t>Adultdayservice@dshs.wa.gov</w:t>
      </w:r>
    </w:p>
    <w:p w14:paraId="1A77C293" w14:textId="77777777" w:rsidR="00943CE2" w:rsidRDefault="00B123D4" w:rsidP="00943CE2">
      <w:r>
        <w:tab/>
      </w:r>
      <w:r>
        <w:tab/>
      </w:r>
      <w:r>
        <w:tab/>
      </w:r>
    </w:p>
    <w:p w14:paraId="7F704AAE" w14:textId="77777777" w:rsidR="00943CE2" w:rsidRPr="00122696" w:rsidRDefault="00943CE2" w:rsidP="00943CE2">
      <w:r>
        <w:tab/>
      </w:r>
      <w:r>
        <w:tab/>
      </w:r>
      <w:r>
        <w:tab/>
        <w:t xml:space="preserve"> </w:t>
      </w:r>
    </w:p>
    <w:tbl>
      <w:tblPr>
        <w:tblW w:w="0" w:type="auto"/>
        <w:tblInd w:w="-5" w:type="dxa"/>
        <w:tblCellMar>
          <w:top w:w="43" w:type="dxa"/>
          <w:left w:w="115" w:type="dxa"/>
          <w:bottom w:w="43" w:type="dxa"/>
          <w:right w:w="115" w:type="dxa"/>
        </w:tblCellMar>
        <w:tblLook w:val="04A0" w:firstRow="1" w:lastRow="0" w:firstColumn="1" w:lastColumn="0" w:noHBand="0" w:noVBand="1"/>
      </w:tblPr>
      <w:tblGrid>
        <w:gridCol w:w="654"/>
        <w:gridCol w:w="7628"/>
        <w:gridCol w:w="1073"/>
      </w:tblGrid>
      <w:tr w:rsidR="00943CE2" w:rsidRPr="00702382" w14:paraId="5DE316DE" w14:textId="77777777" w:rsidTr="00C55D78">
        <w:tc>
          <w:tcPr>
            <w:tcW w:w="8282" w:type="dxa"/>
            <w:gridSpan w:val="2"/>
            <w:tcBorders>
              <w:top w:val="single" w:sz="4" w:space="0" w:color="auto"/>
              <w:left w:val="single" w:sz="4" w:space="0" w:color="auto"/>
              <w:bottom w:val="single" w:sz="4" w:space="0" w:color="auto"/>
            </w:tcBorders>
            <w:shd w:val="clear" w:color="auto" w:fill="5C8727"/>
            <w:tcMar>
              <w:top w:w="72" w:type="dxa"/>
              <w:bottom w:w="72" w:type="dxa"/>
            </w:tcMar>
          </w:tcPr>
          <w:p w14:paraId="11EDE7C8" w14:textId="77777777" w:rsidR="00943CE2" w:rsidRPr="00702382" w:rsidRDefault="00943CE2" w:rsidP="00C55D78">
            <w:pPr>
              <w:rPr>
                <w:rFonts w:cs="Calibri"/>
                <w:b/>
                <w:caps/>
                <w:color w:val="FFFFFF"/>
                <w:sz w:val="28"/>
              </w:rPr>
            </w:pPr>
            <w:r w:rsidRPr="00702382">
              <w:rPr>
                <w:rFonts w:cs="Calibri"/>
                <w:b/>
                <w:caps/>
                <w:color w:val="FFFFFF"/>
                <w:sz w:val="28"/>
              </w:rPr>
              <w:t>Chapter Sections</w:t>
            </w:r>
          </w:p>
        </w:tc>
        <w:tc>
          <w:tcPr>
            <w:tcW w:w="1073" w:type="dxa"/>
            <w:tcBorders>
              <w:top w:val="single" w:sz="4" w:space="0" w:color="auto"/>
              <w:bottom w:val="single" w:sz="4" w:space="0" w:color="auto"/>
              <w:right w:val="single" w:sz="4" w:space="0" w:color="auto"/>
            </w:tcBorders>
            <w:shd w:val="clear" w:color="auto" w:fill="5C8727"/>
            <w:tcMar>
              <w:top w:w="72" w:type="dxa"/>
              <w:bottom w:w="72" w:type="dxa"/>
            </w:tcMar>
          </w:tcPr>
          <w:p w14:paraId="6EE18CCA" w14:textId="77777777" w:rsidR="00943CE2" w:rsidRPr="00702382" w:rsidRDefault="00943CE2" w:rsidP="00C55D78">
            <w:pPr>
              <w:jc w:val="center"/>
              <w:rPr>
                <w:rFonts w:cs="Calibri"/>
                <w:b/>
                <w:caps/>
                <w:color w:val="FFFFFF"/>
                <w:sz w:val="28"/>
              </w:rPr>
            </w:pPr>
            <w:r w:rsidRPr="00702382">
              <w:rPr>
                <w:rFonts w:cs="Calibri"/>
                <w:b/>
                <w:caps/>
                <w:color w:val="FFFFFF"/>
                <w:sz w:val="28"/>
              </w:rPr>
              <w:t>Page</w:t>
            </w:r>
          </w:p>
        </w:tc>
      </w:tr>
      <w:tr w:rsidR="00943CE2" w:rsidRPr="00702382" w14:paraId="03338623" w14:textId="77777777" w:rsidTr="00C55D78">
        <w:tc>
          <w:tcPr>
            <w:tcW w:w="654" w:type="dxa"/>
            <w:tcBorders>
              <w:top w:val="single" w:sz="4" w:space="0" w:color="auto"/>
              <w:left w:val="single" w:sz="4" w:space="0" w:color="auto"/>
              <w:bottom w:val="single" w:sz="4" w:space="0" w:color="auto"/>
              <w:right w:val="single" w:sz="4" w:space="0" w:color="auto"/>
            </w:tcBorders>
            <w:shd w:val="clear" w:color="auto" w:fill="auto"/>
          </w:tcPr>
          <w:p w14:paraId="6BF13BA8" w14:textId="77777777" w:rsidR="00943CE2" w:rsidRPr="00FB2FCA" w:rsidRDefault="00D207CE" w:rsidP="00C55D78">
            <w:pPr>
              <w:jc w:val="right"/>
              <w:rPr>
                <w:rFonts w:cs="Calibri"/>
                <w:b/>
              </w:rPr>
            </w:pPr>
            <w:hyperlink w:anchor="_background" w:history="1">
              <w:r w:rsidR="00943CE2" w:rsidRPr="00A50214">
                <w:rPr>
                  <w:rStyle w:val="Hyperlink"/>
                  <w:rFonts w:cs="Calibri"/>
                  <w:b/>
                </w:rPr>
                <w:t>1</w:t>
              </w:r>
            </w:hyperlink>
          </w:p>
        </w:tc>
        <w:tc>
          <w:tcPr>
            <w:tcW w:w="7628" w:type="dxa"/>
            <w:tcBorders>
              <w:top w:val="single" w:sz="4" w:space="0" w:color="auto"/>
              <w:left w:val="single" w:sz="4" w:space="0" w:color="auto"/>
              <w:bottom w:val="single" w:sz="4" w:space="0" w:color="auto"/>
            </w:tcBorders>
            <w:shd w:val="clear" w:color="auto" w:fill="auto"/>
            <w:vAlign w:val="center"/>
          </w:tcPr>
          <w:p w14:paraId="208A8349" w14:textId="77777777" w:rsidR="00943CE2" w:rsidRPr="00702382" w:rsidRDefault="00943CE2" w:rsidP="00C55D78">
            <w:pPr>
              <w:rPr>
                <w:rFonts w:cs="Calibri"/>
              </w:rPr>
            </w:pPr>
            <w:r>
              <w:rPr>
                <w:rFonts w:cs="Calibri"/>
              </w:rPr>
              <w:t>Background</w:t>
            </w:r>
          </w:p>
        </w:tc>
        <w:tc>
          <w:tcPr>
            <w:tcW w:w="1073" w:type="dxa"/>
            <w:tcBorders>
              <w:top w:val="single" w:sz="4" w:space="0" w:color="auto"/>
              <w:bottom w:val="single" w:sz="4" w:space="0" w:color="auto"/>
              <w:right w:val="single" w:sz="4" w:space="0" w:color="auto"/>
            </w:tcBorders>
            <w:shd w:val="clear" w:color="auto" w:fill="auto"/>
          </w:tcPr>
          <w:p w14:paraId="7CDB46AE" w14:textId="77777777" w:rsidR="00943CE2" w:rsidRPr="00702382" w:rsidRDefault="00943CE2" w:rsidP="00416749">
            <w:pPr>
              <w:jc w:val="right"/>
              <w:rPr>
                <w:rFonts w:cs="Calibri"/>
              </w:rPr>
            </w:pPr>
            <w:r>
              <w:rPr>
                <w:rFonts w:cs="Calibri"/>
              </w:rPr>
              <w:t>12.2</w:t>
            </w:r>
          </w:p>
        </w:tc>
      </w:tr>
      <w:tr w:rsidR="00943CE2" w:rsidRPr="00702382" w14:paraId="7452B52F" w14:textId="77777777" w:rsidTr="00C55D78">
        <w:tc>
          <w:tcPr>
            <w:tcW w:w="654" w:type="dxa"/>
            <w:tcBorders>
              <w:top w:val="single" w:sz="4" w:space="0" w:color="auto"/>
              <w:left w:val="single" w:sz="4" w:space="0" w:color="auto"/>
              <w:bottom w:val="single" w:sz="4" w:space="0" w:color="auto"/>
              <w:right w:val="single" w:sz="4" w:space="0" w:color="auto"/>
            </w:tcBorders>
            <w:shd w:val="clear" w:color="auto" w:fill="auto"/>
          </w:tcPr>
          <w:p w14:paraId="6AADA92E" w14:textId="77777777" w:rsidR="00943CE2" w:rsidRDefault="00D207CE" w:rsidP="00C55D78">
            <w:pPr>
              <w:jc w:val="right"/>
              <w:rPr>
                <w:rFonts w:cs="Calibri"/>
                <w:b/>
              </w:rPr>
            </w:pPr>
            <w:hyperlink w:anchor="_funding_&amp;_Eligibility" w:history="1">
              <w:r w:rsidR="00CB71F5" w:rsidRPr="00B4306E">
                <w:rPr>
                  <w:rStyle w:val="Hyperlink"/>
                  <w:rFonts w:cs="Calibri"/>
                  <w:b/>
                </w:rPr>
                <w:t>2</w:t>
              </w:r>
            </w:hyperlink>
          </w:p>
        </w:tc>
        <w:tc>
          <w:tcPr>
            <w:tcW w:w="7628" w:type="dxa"/>
            <w:tcBorders>
              <w:top w:val="single" w:sz="4" w:space="0" w:color="auto"/>
              <w:left w:val="single" w:sz="4" w:space="0" w:color="auto"/>
              <w:bottom w:val="single" w:sz="4" w:space="0" w:color="auto"/>
            </w:tcBorders>
            <w:shd w:val="clear" w:color="auto" w:fill="auto"/>
            <w:vAlign w:val="center"/>
          </w:tcPr>
          <w:p w14:paraId="234039F5" w14:textId="77777777" w:rsidR="00943CE2" w:rsidRDefault="00943CE2" w:rsidP="00C55D78">
            <w:pPr>
              <w:rPr>
                <w:rFonts w:cs="Calibri"/>
              </w:rPr>
            </w:pPr>
            <w:r>
              <w:rPr>
                <w:rFonts w:cs="Calibri"/>
              </w:rPr>
              <w:t>Funding &amp; Eligibility</w:t>
            </w:r>
          </w:p>
        </w:tc>
        <w:tc>
          <w:tcPr>
            <w:tcW w:w="1073" w:type="dxa"/>
            <w:tcBorders>
              <w:top w:val="single" w:sz="4" w:space="0" w:color="auto"/>
              <w:bottom w:val="single" w:sz="4" w:space="0" w:color="auto"/>
              <w:right w:val="single" w:sz="4" w:space="0" w:color="auto"/>
            </w:tcBorders>
            <w:shd w:val="clear" w:color="auto" w:fill="auto"/>
          </w:tcPr>
          <w:p w14:paraId="71FC3A3A" w14:textId="77777777" w:rsidR="00943CE2" w:rsidRDefault="00B4306E" w:rsidP="00416749">
            <w:pPr>
              <w:jc w:val="right"/>
              <w:rPr>
                <w:rFonts w:cs="Calibri"/>
              </w:rPr>
            </w:pPr>
            <w:r>
              <w:rPr>
                <w:rFonts w:cs="Calibri"/>
              </w:rPr>
              <w:t>12.</w:t>
            </w:r>
            <w:r w:rsidR="009A61C0">
              <w:rPr>
                <w:rFonts w:cs="Calibri"/>
              </w:rPr>
              <w:t>3</w:t>
            </w:r>
          </w:p>
        </w:tc>
      </w:tr>
      <w:tr w:rsidR="00943CE2" w:rsidRPr="00702382" w14:paraId="13AB7592" w14:textId="77777777" w:rsidTr="00C55D78">
        <w:tc>
          <w:tcPr>
            <w:tcW w:w="654" w:type="dxa"/>
            <w:tcBorders>
              <w:top w:val="single" w:sz="4" w:space="0" w:color="auto"/>
              <w:left w:val="single" w:sz="4" w:space="0" w:color="auto"/>
              <w:bottom w:val="single" w:sz="4" w:space="0" w:color="auto"/>
              <w:right w:val="single" w:sz="4" w:space="0" w:color="auto"/>
            </w:tcBorders>
            <w:shd w:val="clear" w:color="auto" w:fill="auto"/>
          </w:tcPr>
          <w:p w14:paraId="23FDBE7E" w14:textId="77777777" w:rsidR="00943CE2" w:rsidRDefault="00D207CE" w:rsidP="00C55D78">
            <w:pPr>
              <w:jc w:val="right"/>
              <w:rPr>
                <w:rFonts w:cs="Calibri"/>
                <w:b/>
              </w:rPr>
            </w:pPr>
            <w:hyperlink w:anchor="_Referrals" w:history="1">
              <w:r w:rsidR="00B4306E" w:rsidRPr="00B4306E">
                <w:rPr>
                  <w:rStyle w:val="Hyperlink"/>
                  <w:rFonts w:cs="Calibri"/>
                  <w:b/>
                </w:rPr>
                <w:t>3</w:t>
              </w:r>
            </w:hyperlink>
          </w:p>
        </w:tc>
        <w:tc>
          <w:tcPr>
            <w:tcW w:w="7628" w:type="dxa"/>
            <w:tcBorders>
              <w:top w:val="single" w:sz="4" w:space="0" w:color="auto"/>
              <w:left w:val="single" w:sz="4" w:space="0" w:color="auto"/>
              <w:bottom w:val="single" w:sz="4" w:space="0" w:color="auto"/>
            </w:tcBorders>
            <w:shd w:val="clear" w:color="auto" w:fill="auto"/>
            <w:vAlign w:val="center"/>
          </w:tcPr>
          <w:p w14:paraId="5881A956" w14:textId="77777777" w:rsidR="00943CE2" w:rsidRDefault="00943CE2" w:rsidP="00C55D78">
            <w:pPr>
              <w:rPr>
                <w:rFonts w:cs="Calibri"/>
              </w:rPr>
            </w:pPr>
            <w:r>
              <w:rPr>
                <w:rFonts w:cs="Calibri"/>
              </w:rPr>
              <w:t>Referrals</w:t>
            </w:r>
          </w:p>
        </w:tc>
        <w:tc>
          <w:tcPr>
            <w:tcW w:w="1073" w:type="dxa"/>
            <w:tcBorders>
              <w:top w:val="single" w:sz="4" w:space="0" w:color="auto"/>
              <w:bottom w:val="single" w:sz="4" w:space="0" w:color="auto"/>
              <w:right w:val="single" w:sz="4" w:space="0" w:color="auto"/>
            </w:tcBorders>
            <w:shd w:val="clear" w:color="auto" w:fill="auto"/>
          </w:tcPr>
          <w:p w14:paraId="014A1F9D" w14:textId="77777777" w:rsidR="00943CE2" w:rsidRDefault="00B4306E" w:rsidP="00416749">
            <w:pPr>
              <w:jc w:val="right"/>
              <w:rPr>
                <w:rFonts w:cs="Calibri"/>
              </w:rPr>
            </w:pPr>
            <w:r>
              <w:rPr>
                <w:rFonts w:cs="Calibri"/>
              </w:rPr>
              <w:t>12.4</w:t>
            </w:r>
          </w:p>
        </w:tc>
      </w:tr>
      <w:tr w:rsidR="00943CE2" w:rsidRPr="00702382" w14:paraId="3B6D08D7" w14:textId="77777777" w:rsidTr="00C55D78">
        <w:trPr>
          <w:trHeight w:val="19"/>
        </w:trPr>
        <w:tc>
          <w:tcPr>
            <w:tcW w:w="654" w:type="dxa"/>
            <w:tcBorders>
              <w:top w:val="single" w:sz="4" w:space="0" w:color="auto"/>
              <w:left w:val="single" w:sz="4" w:space="0" w:color="auto"/>
              <w:right w:val="single" w:sz="4" w:space="0" w:color="auto"/>
            </w:tcBorders>
            <w:shd w:val="clear" w:color="auto" w:fill="auto"/>
          </w:tcPr>
          <w:p w14:paraId="33CA29F9" w14:textId="77777777" w:rsidR="00943CE2" w:rsidRPr="00FB2FCA" w:rsidRDefault="00D207CE" w:rsidP="00C55D78">
            <w:pPr>
              <w:jc w:val="right"/>
              <w:rPr>
                <w:rFonts w:cs="Calibri"/>
                <w:b/>
              </w:rPr>
            </w:pPr>
            <w:hyperlink w:anchor="_adult_day_care" w:history="1">
              <w:r w:rsidR="00B4306E" w:rsidRPr="00B4306E">
                <w:rPr>
                  <w:rStyle w:val="Hyperlink"/>
                  <w:rFonts w:cs="Calibri"/>
                  <w:b/>
                </w:rPr>
                <w:t>4</w:t>
              </w:r>
            </w:hyperlink>
          </w:p>
        </w:tc>
        <w:tc>
          <w:tcPr>
            <w:tcW w:w="7628" w:type="dxa"/>
            <w:tcBorders>
              <w:top w:val="single" w:sz="4" w:space="0" w:color="auto"/>
              <w:left w:val="single" w:sz="4" w:space="0" w:color="auto"/>
            </w:tcBorders>
            <w:shd w:val="clear" w:color="auto" w:fill="auto"/>
            <w:vAlign w:val="center"/>
          </w:tcPr>
          <w:p w14:paraId="6DB902D1" w14:textId="77777777" w:rsidR="00943CE2" w:rsidRDefault="00B4306E" w:rsidP="00C55D78">
            <w:pPr>
              <w:rPr>
                <w:rFonts w:cs="Calibri"/>
              </w:rPr>
            </w:pPr>
            <w:r>
              <w:rPr>
                <w:rFonts w:cs="Calibri"/>
              </w:rPr>
              <w:t>Adult Day Care</w:t>
            </w:r>
          </w:p>
          <w:p w14:paraId="6DAE0DD0" w14:textId="77777777" w:rsidR="00B4306E" w:rsidRDefault="00B4306E" w:rsidP="00C55D78">
            <w:pPr>
              <w:rPr>
                <w:rFonts w:cs="Calibri"/>
              </w:rPr>
            </w:pPr>
            <w:r>
              <w:rPr>
                <w:rFonts w:cs="Calibri"/>
              </w:rPr>
              <w:tab/>
              <w:t>Services</w:t>
            </w:r>
          </w:p>
          <w:p w14:paraId="4954CCCA" w14:textId="77777777" w:rsidR="00D71782" w:rsidRDefault="00450BAD" w:rsidP="00C55D78">
            <w:pPr>
              <w:rPr>
                <w:rFonts w:cs="Calibri"/>
              </w:rPr>
            </w:pPr>
            <w:r>
              <w:rPr>
                <w:rFonts w:cs="Calibri"/>
              </w:rPr>
              <w:t xml:space="preserve">               Remote/Hybrid ADC Program</w:t>
            </w:r>
          </w:p>
          <w:p w14:paraId="55412E55" w14:textId="77777777" w:rsidR="00B4306E" w:rsidRDefault="00B4306E" w:rsidP="00C55D78">
            <w:pPr>
              <w:rPr>
                <w:rFonts w:cs="Calibri"/>
              </w:rPr>
            </w:pPr>
            <w:r>
              <w:rPr>
                <w:rFonts w:cs="Calibri"/>
              </w:rPr>
              <w:tab/>
            </w:r>
            <w:r w:rsidR="00562093">
              <w:rPr>
                <w:rFonts w:cs="Calibri"/>
              </w:rPr>
              <w:t>Negotiated Care Plan (NCP) Review</w:t>
            </w:r>
          </w:p>
          <w:p w14:paraId="409B61A0" w14:textId="77777777" w:rsidR="00B4306E" w:rsidRDefault="00B4306E" w:rsidP="00C55D78">
            <w:pPr>
              <w:rPr>
                <w:rFonts w:cs="Calibri"/>
              </w:rPr>
            </w:pPr>
            <w:r>
              <w:rPr>
                <w:rFonts w:cs="Calibri"/>
              </w:rPr>
              <w:tab/>
            </w:r>
            <w:r w:rsidR="00085FCD">
              <w:rPr>
                <w:rFonts w:cs="Calibri"/>
              </w:rPr>
              <w:t>Authorizing Services</w:t>
            </w:r>
          </w:p>
        </w:tc>
        <w:tc>
          <w:tcPr>
            <w:tcW w:w="1073" w:type="dxa"/>
            <w:tcBorders>
              <w:top w:val="single" w:sz="4" w:space="0" w:color="auto"/>
              <w:right w:val="single" w:sz="4" w:space="0" w:color="auto"/>
            </w:tcBorders>
            <w:shd w:val="clear" w:color="auto" w:fill="auto"/>
          </w:tcPr>
          <w:p w14:paraId="23FCFC70" w14:textId="77777777" w:rsidR="00943CE2" w:rsidRPr="00702382" w:rsidRDefault="00943CE2" w:rsidP="00416749">
            <w:pPr>
              <w:jc w:val="right"/>
              <w:rPr>
                <w:rFonts w:cs="Calibri"/>
              </w:rPr>
            </w:pPr>
            <w:r>
              <w:rPr>
                <w:rFonts w:cs="Calibri"/>
              </w:rPr>
              <w:t>12.</w:t>
            </w:r>
            <w:r w:rsidR="0089471D">
              <w:rPr>
                <w:rFonts w:cs="Calibri"/>
              </w:rPr>
              <w:t>6</w:t>
            </w:r>
          </w:p>
        </w:tc>
      </w:tr>
      <w:tr w:rsidR="00943CE2" w:rsidRPr="00702382" w14:paraId="7AD9A31D" w14:textId="77777777" w:rsidTr="00C55D78">
        <w:trPr>
          <w:trHeight w:val="54"/>
        </w:trPr>
        <w:tc>
          <w:tcPr>
            <w:tcW w:w="654" w:type="dxa"/>
            <w:tcBorders>
              <w:top w:val="single" w:sz="4" w:space="0" w:color="auto"/>
              <w:left w:val="single" w:sz="4" w:space="0" w:color="auto"/>
              <w:right w:val="single" w:sz="4" w:space="0" w:color="auto"/>
            </w:tcBorders>
            <w:shd w:val="clear" w:color="auto" w:fill="auto"/>
          </w:tcPr>
          <w:p w14:paraId="60F8E3C4" w14:textId="77777777" w:rsidR="00943CE2" w:rsidRPr="00FB2FCA" w:rsidRDefault="00D207CE" w:rsidP="00C55D78">
            <w:pPr>
              <w:jc w:val="right"/>
              <w:rPr>
                <w:rFonts w:cs="Calibri"/>
                <w:b/>
              </w:rPr>
            </w:pPr>
            <w:hyperlink w:anchor="_Adult_Day_Health" w:history="1">
              <w:r w:rsidR="00946EF6" w:rsidRPr="00946EF6">
                <w:rPr>
                  <w:rStyle w:val="Hyperlink"/>
                  <w:rFonts w:cs="Calibri"/>
                  <w:b/>
                </w:rPr>
                <w:t>5</w:t>
              </w:r>
            </w:hyperlink>
          </w:p>
        </w:tc>
        <w:tc>
          <w:tcPr>
            <w:tcW w:w="7628" w:type="dxa"/>
            <w:tcBorders>
              <w:top w:val="single" w:sz="4" w:space="0" w:color="auto"/>
              <w:left w:val="single" w:sz="4" w:space="0" w:color="auto"/>
            </w:tcBorders>
            <w:shd w:val="clear" w:color="auto" w:fill="auto"/>
            <w:vAlign w:val="center"/>
          </w:tcPr>
          <w:p w14:paraId="4746B0DE" w14:textId="77777777" w:rsidR="00943CE2" w:rsidRDefault="00B4306E" w:rsidP="00C55D78">
            <w:pPr>
              <w:rPr>
                <w:rFonts w:cs="Calibri"/>
              </w:rPr>
            </w:pPr>
            <w:r>
              <w:rPr>
                <w:rFonts w:cs="Calibri"/>
              </w:rPr>
              <w:t>Adult Day Health</w:t>
            </w:r>
          </w:p>
          <w:p w14:paraId="7DFC063E" w14:textId="77777777" w:rsidR="00B4306E" w:rsidRDefault="00B4306E" w:rsidP="00B4306E">
            <w:pPr>
              <w:rPr>
                <w:rFonts w:cs="Calibri"/>
              </w:rPr>
            </w:pPr>
            <w:r>
              <w:rPr>
                <w:rFonts w:cs="Calibri"/>
              </w:rPr>
              <w:tab/>
              <w:t>Services</w:t>
            </w:r>
          </w:p>
          <w:p w14:paraId="4888714F" w14:textId="77777777" w:rsidR="00450BAD" w:rsidRDefault="00450BAD" w:rsidP="00B4306E">
            <w:pPr>
              <w:rPr>
                <w:rFonts w:cs="Calibri"/>
              </w:rPr>
            </w:pPr>
            <w:r>
              <w:rPr>
                <w:rFonts w:cs="Calibri"/>
              </w:rPr>
              <w:t xml:space="preserve">               Remote/Hybrid ADH Program</w:t>
            </w:r>
          </w:p>
          <w:p w14:paraId="356FB60C" w14:textId="77777777" w:rsidR="00B4306E" w:rsidRDefault="00B4306E" w:rsidP="00B4306E">
            <w:pPr>
              <w:rPr>
                <w:rFonts w:cs="Calibri"/>
              </w:rPr>
            </w:pPr>
            <w:r>
              <w:rPr>
                <w:rFonts w:cs="Calibri"/>
              </w:rPr>
              <w:tab/>
            </w:r>
            <w:r w:rsidR="009D1C25">
              <w:rPr>
                <w:rFonts w:cs="Calibri"/>
              </w:rPr>
              <w:t xml:space="preserve">Negotiated Care Plan </w:t>
            </w:r>
            <w:r w:rsidR="0066593A">
              <w:rPr>
                <w:rFonts w:cs="Calibri"/>
              </w:rPr>
              <w:t>(NCP) Review</w:t>
            </w:r>
          </w:p>
          <w:p w14:paraId="19A7B5BD" w14:textId="77777777" w:rsidR="00946EF6" w:rsidRDefault="00B4306E" w:rsidP="00946EF6">
            <w:pPr>
              <w:rPr>
                <w:rFonts w:cs="Calibri"/>
              </w:rPr>
            </w:pPr>
            <w:r>
              <w:rPr>
                <w:rFonts w:cs="Calibri"/>
              </w:rPr>
              <w:tab/>
            </w:r>
            <w:r w:rsidR="0066593A">
              <w:rPr>
                <w:rFonts w:cs="Calibri"/>
              </w:rPr>
              <w:t>Authorizing Services</w:t>
            </w:r>
          </w:p>
          <w:p w14:paraId="51F3E329" w14:textId="77777777" w:rsidR="00946EF6" w:rsidRDefault="00946EF6" w:rsidP="00946EF6">
            <w:pPr>
              <w:rPr>
                <w:rFonts w:cs="Calibri"/>
              </w:rPr>
            </w:pPr>
            <w:r>
              <w:rPr>
                <w:rFonts w:cs="Calibri"/>
              </w:rPr>
              <w:tab/>
            </w:r>
            <w:r w:rsidR="00B4306E">
              <w:rPr>
                <w:rFonts w:cs="Calibri"/>
              </w:rPr>
              <w:t>A</w:t>
            </w:r>
            <w:r w:rsidR="00943CE2">
              <w:rPr>
                <w:rFonts w:cs="Calibri"/>
              </w:rPr>
              <w:t>ssigning Needs to Provider</w:t>
            </w:r>
          </w:p>
          <w:p w14:paraId="145E6B06" w14:textId="77777777" w:rsidR="00943CE2" w:rsidRPr="00702382" w:rsidRDefault="00946EF6" w:rsidP="00946EF6">
            <w:pPr>
              <w:rPr>
                <w:rFonts w:cs="Calibri"/>
              </w:rPr>
            </w:pPr>
            <w:r>
              <w:rPr>
                <w:rFonts w:cs="Calibri"/>
              </w:rPr>
              <w:tab/>
            </w:r>
            <w:r w:rsidR="00943CE2">
              <w:rPr>
                <w:rFonts w:cs="Calibri"/>
              </w:rPr>
              <w:t>Transferring Cases</w:t>
            </w:r>
          </w:p>
        </w:tc>
        <w:tc>
          <w:tcPr>
            <w:tcW w:w="1073" w:type="dxa"/>
            <w:tcBorders>
              <w:top w:val="single" w:sz="4" w:space="0" w:color="auto"/>
              <w:right w:val="single" w:sz="4" w:space="0" w:color="auto"/>
            </w:tcBorders>
            <w:shd w:val="clear" w:color="auto" w:fill="auto"/>
          </w:tcPr>
          <w:p w14:paraId="053C7177" w14:textId="77777777" w:rsidR="00943CE2" w:rsidRPr="00702382" w:rsidRDefault="005E41D8" w:rsidP="00416749">
            <w:pPr>
              <w:jc w:val="right"/>
              <w:rPr>
                <w:rFonts w:cs="Calibri"/>
              </w:rPr>
            </w:pPr>
            <w:r>
              <w:rPr>
                <w:rFonts w:cs="Calibri"/>
              </w:rPr>
              <w:t>12.</w:t>
            </w:r>
            <w:r w:rsidR="0089471D">
              <w:rPr>
                <w:rFonts w:cs="Calibri"/>
              </w:rPr>
              <w:t>8</w:t>
            </w:r>
          </w:p>
        </w:tc>
      </w:tr>
      <w:tr w:rsidR="00943CE2" w:rsidRPr="00702382" w14:paraId="2ED87C66" w14:textId="77777777" w:rsidTr="00C55D78">
        <w:tc>
          <w:tcPr>
            <w:tcW w:w="654" w:type="dxa"/>
            <w:tcBorders>
              <w:top w:val="single" w:sz="4" w:space="0" w:color="auto"/>
              <w:left w:val="single" w:sz="4" w:space="0" w:color="auto"/>
              <w:bottom w:val="single" w:sz="4" w:space="0" w:color="auto"/>
              <w:right w:val="single" w:sz="4" w:space="0" w:color="auto"/>
            </w:tcBorders>
            <w:shd w:val="clear" w:color="auto" w:fill="auto"/>
          </w:tcPr>
          <w:p w14:paraId="0A539B48" w14:textId="77777777" w:rsidR="00943CE2" w:rsidRPr="00FB2FCA" w:rsidRDefault="00D207CE" w:rsidP="00C55D78">
            <w:pPr>
              <w:jc w:val="right"/>
              <w:rPr>
                <w:rFonts w:cs="Calibri"/>
                <w:b/>
              </w:rPr>
            </w:pPr>
            <w:hyperlink w:anchor="_resources" w:history="1">
              <w:r w:rsidR="00946EF6" w:rsidRPr="00946EF6">
                <w:rPr>
                  <w:rStyle w:val="Hyperlink"/>
                  <w:rFonts w:cs="Calibri"/>
                  <w:b/>
                </w:rPr>
                <w:t>6</w:t>
              </w:r>
            </w:hyperlink>
          </w:p>
        </w:tc>
        <w:tc>
          <w:tcPr>
            <w:tcW w:w="7628" w:type="dxa"/>
            <w:tcBorders>
              <w:top w:val="single" w:sz="4" w:space="0" w:color="auto"/>
              <w:left w:val="single" w:sz="4" w:space="0" w:color="auto"/>
              <w:bottom w:val="single" w:sz="4" w:space="0" w:color="auto"/>
            </w:tcBorders>
            <w:shd w:val="clear" w:color="auto" w:fill="auto"/>
            <w:vAlign w:val="center"/>
          </w:tcPr>
          <w:p w14:paraId="4478C37E" w14:textId="77777777" w:rsidR="00943CE2" w:rsidRDefault="00943CE2" w:rsidP="00C55D78">
            <w:pPr>
              <w:rPr>
                <w:rFonts w:cs="Calibri"/>
              </w:rPr>
            </w:pPr>
            <w:r>
              <w:rPr>
                <w:rFonts w:cs="Calibri"/>
              </w:rPr>
              <w:t>Resources</w:t>
            </w:r>
          </w:p>
          <w:p w14:paraId="67F0844D" w14:textId="77777777" w:rsidR="005E41D8" w:rsidRDefault="005E41D8" w:rsidP="00C55D78">
            <w:pPr>
              <w:rPr>
                <w:rFonts w:cs="Calibri"/>
              </w:rPr>
            </w:pPr>
            <w:r>
              <w:rPr>
                <w:rFonts w:cs="Calibri"/>
              </w:rPr>
              <w:tab/>
              <w:t>Related WAC and RCWs</w:t>
            </w:r>
          </w:p>
          <w:p w14:paraId="11105B69" w14:textId="77777777" w:rsidR="005E41D8" w:rsidRDefault="005E41D8" w:rsidP="00C55D78">
            <w:pPr>
              <w:rPr>
                <w:rFonts w:cs="Calibri"/>
              </w:rPr>
            </w:pPr>
            <w:r>
              <w:rPr>
                <w:rFonts w:cs="Calibri"/>
              </w:rPr>
              <w:tab/>
              <w:t>Acronyms</w:t>
            </w:r>
          </w:p>
          <w:p w14:paraId="3B8F9207" w14:textId="77777777" w:rsidR="005E41D8" w:rsidRDefault="005E41D8" w:rsidP="00F46F3C">
            <w:pPr>
              <w:rPr>
                <w:rFonts w:cs="Calibri"/>
              </w:rPr>
            </w:pPr>
            <w:r>
              <w:rPr>
                <w:rFonts w:cs="Calibri"/>
              </w:rPr>
              <w:tab/>
            </w:r>
            <w:r w:rsidR="00AB37DA">
              <w:rPr>
                <w:rFonts w:cs="Calibri"/>
              </w:rPr>
              <w:t>FAQs</w:t>
            </w:r>
          </w:p>
        </w:tc>
        <w:tc>
          <w:tcPr>
            <w:tcW w:w="1073" w:type="dxa"/>
            <w:tcBorders>
              <w:top w:val="single" w:sz="4" w:space="0" w:color="auto"/>
              <w:bottom w:val="single" w:sz="4" w:space="0" w:color="auto"/>
              <w:right w:val="single" w:sz="4" w:space="0" w:color="auto"/>
            </w:tcBorders>
            <w:shd w:val="clear" w:color="auto" w:fill="auto"/>
          </w:tcPr>
          <w:p w14:paraId="0DE1E9F1" w14:textId="77777777" w:rsidR="00943CE2" w:rsidRPr="00702382" w:rsidRDefault="00AB37DA" w:rsidP="00416749">
            <w:pPr>
              <w:jc w:val="right"/>
              <w:rPr>
                <w:rFonts w:cs="Calibri"/>
              </w:rPr>
            </w:pPr>
            <w:r>
              <w:rPr>
                <w:rFonts w:cs="Calibri"/>
              </w:rPr>
              <w:t>12.1</w:t>
            </w:r>
            <w:r w:rsidR="001C3FCD">
              <w:rPr>
                <w:rFonts w:cs="Calibri"/>
              </w:rPr>
              <w:t>3</w:t>
            </w:r>
          </w:p>
        </w:tc>
      </w:tr>
    </w:tbl>
    <w:p w14:paraId="42291139" w14:textId="77777777" w:rsidR="00943CE2" w:rsidRDefault="00943CE2" w:rsidP="00943CE2"/>
    <w:p w14:paraId="3C868C14" w14:textId="77777777" w:rsidR="00943CE2" w:rsidRDefault="00943CE2" w:rsidP="00943CE2">
      <w:pPr>
        <w:rPr>
          <w:rFonts w:ascii="Century Gothic" w:eastAsiaTheme="majorEastAsia" w:hAnsi="Century Gothic" w:cstheme="majorBidi"/>
          <w:b/>
          <w:caps/>
          <w:color w:val="005CAB"/>
          <w:sz w:val="26"/>
          <w:szCs w:val="26"/>
        </w:rPr>
      </w:pPr>
    </w:p>
    <w:p w14:paraId="10B8A2FA" w14:textId="77777777" w:rsidR="00943CE2" w:rsidRDefault="00943CE2" w:rsidP="00943CE2">
      <w:pPr>
        <w:rPr>
          <w:rFonts w:ascii="Century Gothic" w:eastAsiaTheme="majorEastAsia" w:hAnsi="Century Gothic" w:cstheme="majorBidi"/>
          <w:b/>
          <w:caps/>
          <w:color w:val="005CAB"/>
          <w:sz w:val="26"/>
          <w:szCs w:val="26"/>
        </w:rPr>
      </w:pPr>
    </w:p>
    <w:p w14:paraId="1650FDC8" w14:textId="77777777" w:rsidR="00943CE2" w:rsidRDefault="00943CE2" w:rsidP="00943CE2">
      <w:pPr>
        <w:rPr>
          <w:rFonts w:ascii="Century Gothic" w:eastAsiaTheme="majorEastAsia" w:hAnsi="Century Gothic" w:cstheme="majorBidi"/>
          <w:b/>
          <w:caps/>
          <w:color w:val="005CAB"/>
          <w:sz w:val="26"/>
          <w:szCs w:val="26"/>
        </w:rPr>
      </w:pPr>
    </w:p>
    <w:p w14:paraId="3C249488" w14:textId="77777777" w:rsidR="00943CE2" w:rsidRDefault="00943CE2" w:rsidP="00943CE2">
      <w:pPr>
        <w:rPr>
          <w:rFonts w:ascii="Century Gothic" w:eastAsiaTheme="majorEastAsia" w:hAnsi="Century Gothic" w:cstheme="majorBidi"/>
          <w:b/>
          <w:caps/>
          <w:color w:val="005CAB"/>
          <w:sz w:val="26"/>
          <w:szCs w:val="26"/>
        </w:rPr>
      </w:pPr>
      <w:r>
        <w:br w:type="page"/>
      </w:r>
    </w:p>
    <w:p w14:paraId="62630C0E" w14:textId="77777777" w:rsidR="00943CE2" w:rsidRPr="00745B2B" w:rsidRDefault="00943CE2" w:rsidP="00943CE2">
      <w:pPr>
        <w:pStyle w:val="Heading2"/>
        <w:rPr>
          <w:u w:val="single"/>
        </w:rPr>
      </w:pPr>
      <w:bookmarkStart w:id="0" w:name="_background"/>
      <w:bookmarkEnd w:id="0"/>
      <w:r w:rsidRPr="00745B2B">
        <w:rPr>
          <w:u w:val="single"/>
        </w:rPr>
        <w:t>background</w:t>
      </w:r>
    </w:p>
    <w:p w14:paraId="0CD26F73" w14:textId="77777777" w:rsidR="00943CE2" w:rsidRDefault="00943CE2" w:rsidP="00943CE2">
      <w:r>
        <w:t xml:space="preserve">Adult Day Services (ADS) provide opportunities for adults with functional limitations to regularly attend a center where a variety of health, social, and related support services are provided. Services are individualized to meet the unique needs of each participant. For a quick overview of the programs, download the brochure </w:t>
      </w:r>
      <w:hyperlink r:id="rId8" w:history="1">
        <w:r w:rsidRPr="002872C2">
          <w:rPr>
            <w:rStyle w:val="Hyperlink"/>
          </w:rPr>
          <w:t>here</w:t>
        </w:r>
      </w:hyperlink>
      <w:r w:rsidRPr="002872C2">
        <w:t xml:space="preserve"> (DSHS 22-1731).</w:t>
      </w:r>
      <w:r>
        <w:t xml:space="preserve"> </w:t>
      </w:r>
      <w:r w:rsidR="00192406">
        <w:t xml:space="preserve">  This brochure can be used as </w:t>
      </w:r>
      <w:r w:rsidR="00364220">
        <w:t xml:space="preserve">a marketing tool and an informative </w:t>
      </w:r>
      <w:r w:rsidR="00D1658E">
        <w:t>brochure to leave with the client.</w:t>
      </w:r>
    </w:p>
    <w:p w14:paraId="000A33A5" w14:textId="77777777" w:rsidR="00943CE2" w:rsidRDefault="00943CE2" w:rsidP="00943CE2"/>
    <w:p w14:paraId="226C0281" w14:textId="77777777" w:rsidR="00943CE2" w:rsidRDefault="00943CE2" w:rsidP="00943CE2">
      <w:r>
        <w:t>ADS goals are to:</w:t>
      </w:r>
    </w:p>
    <w:p w14:paraId="24A8E63C" w14:textId="77777777" w:rsidR="00943CE2" w:rsidRDefault="00943CE2" w:rsidP="00943CE2">
      <w:pPr>
        <w:pStyle w:val="ListParagraph"/>
      </w:pPr>
      <w:r>
        <w:t>Provide clinical and non-clinical services to address unmet needs</w:t>
      </w:r>
      <w:r w:rsidR="00C807B9">
        <w:t>.</w:t>
      </w:r>
    </w:p>
    <w:p w14:paraId="7E9544F7" w14:textId="77777777" w:rsidR="00943CE2" w:rsidRDefault="00943CE2" w:rsidP="00943CE2">
      <w:pPr>
        <w:pStyle w:val="ListParagraph"/>
      </w:pPr>
      <w:r>
        <w:t>Assist participants with their activities of daily living (ADLs)</w:t>
      </w:r>
      <w:r w:rsidR="00C807B9">
        <w:t>.</w:t>
      </w:r>
      <w:r>
        <w:t xml:space="preserve"> </w:t>
      </w:r>
    </w:p>
    <w:p w14:paraId="3F83A846" w14:textId="77777777" w:rsidR="00943CE2" w:rsidRDefault="00943CE2" w:rsidP="00943CE2">
      <w:pPr>
        <w:pStyle w:val="ListParagraph"/>
      </w:pPr>
      <w:r>
        <w:t>Support participants to live in their community/resident of choice</w:t>
      </w:r>
      <w:r w:rsidR="00C807B9">
        <w:t>.</w:t>
      </w:r>
    </w:p>
    <w:p w14:paraId="38DB58AD" w14:textId="77777777" w:rsidR="00943CE2" w:rsidRDefault="00943CE2" w:rsidP="00943CE2"/>
    <w:p w14:paraId="51E5B71E" w14:textId="77777777" w:rsidR="00943CE2" w:rsidRDefault="00943CE2" w:rsidP="00943CE2">
      <w:r>
        <w:t xml:space="preserve">Each client has a Negotiated Care Plan (NCP) and their progress with program-component interventions is measured over time. </w:t>
      </w:r>
    </w:p>
    <w:p w14:paraId="74AEE4AB" w14:textId="77777777" w:rsidR="00943CE2" w:rsidRDefault="00943CE2" w:rsidP="00943CE2"/>
    <w:p w14:paraId="74876E1A" w14:textId="77777777" w:rsidR="00943CE2" w:rsidRDefault="00943CE2" w:rsidP="00943CE2">
      <w:pPr>
        <w:pStyle w:val="TableTitle"/>
      </w:pPr>
      <w:r>
        <w:t>Table 12.1</w:t>
      </w:r>
      <w:r>
        <w:tab/>
        <w:t>Program Components</w:t>
      </w:r>
    </w:p>
    <w:tbl>
      <w:tblPr>
        <w:tblStyle w:val="TableGrid"/>
        <w:tblW w:w="0" w:type="auto"/>
        <w:tblLook w:val="04A0" w:firstRow="1" w:lastRow="0" w:firstColumn="1" w:lastColumn="0" w:noHBand="0" w:noVBand="1"/>
      </w:tblPr>
      <w:tblGrid>
        <w:gridCol w:w="4585"/>
        <w:gridCol w:w="2382"/>
        <w:gridCol w:w="2383"/>
      </w:tblGrid>
      <w:tr w:rsidR="00943CE2" w14:paraId="65C3F88D" w14:textId="77777777" w:rsidTr="00C55D78">
        <w:tc>
          <w:tcPr>
            <w:tcW w:w="4585" w:type="dxa"/>
            <w:shd w:val="clear" w:color="auto" w:fill="5C8727"/>
          </w:tcPr>
          <w:p w14:paraId="0A97D090" w14:textId="77777777" w:rsidR="00943CE2" w:rsidRPr="006614A5" w:rsidRDefault="00943CE2" w:rsidP="00C55D78">
            <w:pPr>
              <w:rPr>
                <w:b/>
                <w:caps/>
                <w:color w:val="FFFFFF" w:themeColor="background1"/>
                <w:sz w:val="26"/>
              </w:rPr>
            </w:pPr>
          </w:p>
        </w:tc>
        <w:tc>
          <w:tcPr>
            <w:tcW w:w="2382" w:type="dxa"/>
            <w:shd w:val="clear" w:color="auto" w:fill="5C8727"/>
          </w:tcPr>
          <w:p w14:paraId="7D28D430" w14:textId="77777777" w:rsidR="00943CE2" w:rsidRPr="006614A5" w:rsidRDefault="00943CE2" w:rsidP="00C55D78">
            <w:pPr>
              <w:jc w:val="center"/>
              <w:rPr>
                <w:b/>
                <w:caps/>
                <w:color w:val="FFFFFF" w:themeColor="background1"/>
                <w:sz w:val="26"/>
              </w:rPr>
            </w:pPr>
            <w:r w:rsidRPr="006614A5">
              <w:rPr>
                <w:b/>
                <w:caps/>
                <w:color w:val="FFFFFF" w:themeColor="background1"/>
                <w:sz w:val="26"/>
              </w:rPr>
              <w:t xml:space="preserve">Adult Day </w:t>
            </w:r>
            <w:r>
              <w:rPr>
                <w:b/>
                <w:caps/>
                <w:color w:val="FFFFFF" w:themeColor="background1"/>
                <w:sz w:val="26"/>
              </w:rPr>
              <w:t>Care (ADC)</w:t>
            </w:r>
          </w:p>
        </w:tc>
        <w:tc>
          <w:tcPr>
            <w:tcW w:w="2383" w:type="dxa"/>
            <w:shd w:val="clear" w:color="auto" w:fill="5C8727"/>
          </w:tcPr>
          <w:p w14:paraId="22613844" w14:textId="77777777" w:rsidR="00943CE2" w:rsidRDefault="00943CE2" w:rsidP="00C55D78">
            <w:pPr>
              <w:jc w:val="center"/>
              <w:rPr>
                <w:b/>
                <w:caps/>
                <w:color w:val="FFFFFF" w:themeColor="background1"/>
                <w:sz w:val="26"/>
              </w:rPr>
            </w:pPr>
            <w:r>
              <w:rPr>
                <w:b/>
                <w:caps/>
                <w:color w:val="FFFFFF" w:themeColor="background1"/>
                <w:sz w:val="26"/>
              </w:rPr>
              <w:t xml:space="preserve">Adult Day </w:t>
            </w:r>
            <w:r w:rsidRPr="006614A5">
              <w:rPr>
                <w:b/>
                <w:caps/>
                <w:color w:val="FFFFFF" w:themeColor="background1"/>
                <w:sz w:val="26"/>
              </w:rPr>
              <w:t xml:space="preserve">Health </w:t>
            </w:r>
          </w:p>
          <w:p w14:paraId="06B841E1" w14:textId="77777777" w:rsidR="00943CE2" w:rsidRPr="006614A5" w:rsidRDefault="00943CE2" w:rsidP="00C55D78">
            <w:pPr>
              <w:jc w:val="center"/>
              <w:rPr>
                <w:b/>
                <w:caps/>
                <w:color w:val="FFFFFF" w:themeColor="background1"/>
                <w:sz w:val="26"/>
              </w:rPr>
            </w:pPr>
            <w:r w:rsidRPr="006614A5">
              <w:rPr>
                <w:b/>
                <w:caps/>
                <w:color w:val="FFFFFF" w:themeColor="background1"/>
                <w:sz w:val="26"/>
              </w:rPr>
              <w:t>(ADH)</w:t>
            </w:r>
          </w:p>
        </w:tc>
      </w:tr>
      <w:tr w:rsidR="00943CE2" w14:paraId="75BD507A" w14:textId="77777777" w:rsidTr="00C55D78">
        <w:tc>
          <w:tcPr>
            <w:tcW w:w="4585" w:type="dxa"/>
          </w:tcPr>
          <w:p w14:paraId="2A2332AF" w14:textId="77777777" w:rsidR="00943CE2" w:rsidRDefault="00943CE2" w:rsidP="00C55D78">
            <w:r>
              <w:t>Core services (e.g. help with ADLs, social services, health education, meals) are provided</w:t>
            </w:r>
          </w:p>
        </w:tc>
        <w:tc>
          <w:tcPr>
            <w:tcW w:w="2382" w:type="dxa"/>
          </w:tcPr>
          <w:p w14:paraId="235C27E9" w14:textId="77777777" w:rsidR="00943CE2" w:rsidRDefault="00943CE2" w:rsidP="00C55D78">
            <w:pPr>
              <w:jc w:val="center"/>
            </w:pPr>
            <w:r>
              <w:t>Yes</w:t>
            </w:r>
          </w:p>
        </w:tc>
        <w:tc>
          <w:tcPr>
            <w:tcW w:w="2383" w:type="dxa"/>
          </w:tcPr>
          <w:p w14:paraId="2173E24C" w14:textId="77777777" w:rsidR="00943CE2" w:rsidRDefault="00943CE2" w:rsidP="00C55D78">
            <w:pPr>
              <w:jc w:val="center"/>
            </w:pPr>
            <w:r>
              <w:t>Yes</w:t>
            </w:r>
          </w:p>
        </w:tc>
      </w:tr>
      <w:tr w:rsidR="00943CE2" w14:paraId="63D3051A" w14:textId="77777777" w:rsidTr="00C55D78">
        <w:tc>
          <w:tcPr>
            <w:tcW w:w="4585" w:type="dxa"/>
          </w:tcPr>
          <w:p w14:paraId="7AC55479" w14:textId="77777777" w:rsidR="00943CE2" w:rsidRDefault="00943CE2" w:rsidP="00C55D78">
            <w:r>
              <w:t>Skilled nursing, therapy (e.g. PT), psychological/ counseling services, and other services that requiring physician (or other prescriber) orders</w:t>
            </w:r>
          </w:p>
        </w:tc>
        <w:tc>
          <w:tcPr>
            <w:tcW w:w="2382" w:type="dxa"/>
          </w:tcPr>
          <w:p w14:paraId="7F46A568" w14:textId="77777777" w:rsidR="00943CE2" w:rsidRDefault="00943CE2" w:rsidP="00C55D78">
            <w:pPr>
              <w:jc w:val="center"/>
            </w:pPr>
            <w:r>
              <w:t>No</w:t>
            </w:r>
          </w:p>
        </w:tc>
        <w:tc>
          <w:tcPr>
            <w:tcW w:w="2383" w:type="dxa"/>
          </w:tcPr>
          <w:p w14:paraId="544485EF" w14:textId="77777777" w:rsidR="00943CE2" w:rsidRDefault="00943CE2" w:rsidP="00C55D78">
            <w:pPr>
              <w:jc w:val="center"/>
            </w:pPr>
            <w:r>
              <w:t>Yes</w:t>
            </w:r>
          </w:p>
        </w:tc>
      </w:tr>
      <w:tr w:rsidR="00943CE2" w14:paraId="003F2AFC" w14:textId="77777777" w:rsidTr="00C55D78">
        <w:tc>
          <w:tcPr>
            <w:tcW w:w="4585" w:type="dxa"/>
          </w:tcPr>
          <w:p w14:paraId="3177AA23" w14:textId="77777777" w:rsidR="00943CE2" w:rsidRDefault="00DB760E" w:rsidP="00C55D78">
            <w:r>
              <w:t>Provide</w:t>
            </w:r>
            <w:r w:rsidR="00943CE2">
              <w:t xml:space="preserve"> transportation to/from program</w:t>
            </w:r>
          </w:p>
        </w:tc>
        <w:tc>
          <w:tcPr>
            <w:tcW w:w="2382" w:type="dxa"/>
          </w:tcPr>
          <w:p w14:paraId="56C6C593" w14:textId="77777777" w:rsidR="00943CE2" w:rsidRDefault="009D4A3C" w:rsidP="009D4A3C">
            <w:pPr>
              <w:jc w:val="center"/>
            </w:pPr>
            <w:r>
              <w:t xml:space="preserve">Assist </w:t>
            </w:r>
            <w:r w:rsidR="000276D4">
              <w:t>client with resources</w:t>
            </w:r>
          </w:p>
        </w:tc>
        <w:tc>
          <w:tcPr>
            <w:tcW w:w="2383" w:type="dxa"/>
          </w:tcPr>
          <w:p w14:paraId="22966F79" w14:textId="77777777" w:rsidR="00943CE2" w:rsidRDefault="00943CE2" w:rsidP="00C55D78">
            <w:pPr>
              <w:jc w:val="center"/>
            </w:pPr>
            <w:r>
              <w:t>Yes</w:t>
            </w:r>
          </w:p>
        </w:tc>
      </w:tr>
    </w:tbl>
    <w:p w14:paraId="1260B79A" w14:textId="77777777" w:rsidR="00943CE2" w:rsidRDefault="00943CE2" w:rsidP="00943CE2"/>
    <w:p w14:paraId="23704F50" w14:textId="77777777" w:rsidR="00943CE2" w:rsidRDefault="00943CE2" w:rsidP="00943CE2">
      <w:r>
        <w:t xml:space="preserve">Visit </w:t>
      </w:r>
      <w:hyperlink r:id="rId9" w:history="1">
        <w:r w:rsidRPr="007046D4">
          <w:rPr>
            <w:rStyle w:val="Hyperlink"/>
          </w:rPr>
          <w:t>WAC-388-71-0702</w:t>
        </w:r>
      </w:hyperlink>
      <w:r>
        <w:t xml:space="preserve"> for more detail. </w:t>
      </w:r>
    </w:p>
    <w:p w14:paraId="269F7308" w14:textId="77777777" w:rsidR="009F604C" w:rsidRDefault="009F604C" w:rsidP="00943CE2"/>
    <w:p w14:paraId="4E0CC416" w14:textId="77777777" w:rsidR="009F604C" w:rsidRDefault="009F604C" w:rsidP="00943CE2"/>
    <w:tbl>
      <w:tblPr>
        <w:tblStyle w:val="TableGrid"/>
        <w:tblW w:w="0" w:type="auto"/>
        <w:tblLook w:val="04A0" w:firstRow="1" w:lastRow="0" w:firstColumn="1" w:lastColumn="0" w:noHBand="0" w:noVBand="1"/>
      </w:tblPr>
      <w:tblGrid>
        <w:gridCol w:w="4585"/>
        <w:gridCol w:w="2382"/>
        <w:gridCol w:w="2383"/>
      </w:tblGrid>
      <w:tr w:rsidR="00E80670" w14:paraId="5A11A162" w14:textId="77777777" w:rsidTr="00D51B2D">
        <w:tc>
          <w:tcPr>
            <w:tcW w:w="4585" w:type="dxa"/>
            <w:shd w:val="clear" w:color="auto" w:fill="5C8727"/>
          </w:tcPr>
          <w:p w14:paraId="5ACB5316" w14:textId="77777777" w:rsidR="00E80670" w:rsidRPr="006614A5" w:rsidRDefault="00E80670" w:rsidP="00D51B2D">
            <w:pPr>
              <w:rPr>
                <w:b/>
                <w:caps/>
                <w:color w:val="FFFFFF" w:themeColor="background1"/>
                <w:sz w:val="26"/>
              </w:rPr>
            </w:pPr>
            <w:r>
              <w:rPr>
                <w:b/>
                <w:caps/>
                <w:color w:val="FFFFFF" w:themeColor="background1"/>
                <w:sz w:val="26"/>
              </w:rPr>
              <w:t>Remote/Hybrid program</w:t>
            </w:r>
          </w:p>
        </w:tc>
        <w:tc>
          <w:tcPr>
            <w:tcW w:w="2382" w:type="dxa"/>
            <w:shd w:val="clear" w:color="auto" w:fill="5C8727"/>
          </w:tcPr>
          <w:p w14:paraId="453F5DB1" w14:textId="77777777" w:rsidR="00E80670" w:rsidRPr="006614A5" w:rsidRDefault="00E80670" w:rsidP="00D51B2D">
            <w:pPr>
              <w:jc w:val="center"/>
              <w:rPr>
                <w:b/>
                <w:caps/>
                <w:color w:val="FFFFFF" w:themeColor="background1"/>
                <w:sz w:val="26"/>
              </w:rPr>
            </w:pPr>
            <w:r w:rsidRPr="006614A5">
              <w:rPr>
                <w:b/>
                <w:caps/>
                <w:color w:val="FFFFFF" w:themeColor="background1"/>
                <w:sz w:val="26"/>
              </w:rPr>
              <w:t xml:space="preserve">Adult Day </w:t>
            </w:r>
            <w:r>
              <w:rPr>
                <w:b/>
                <w:caps/>
                <w:color w:val="FFFFFF" w:themeColor="background1"/>
                <w:sz w:val="26"/>
              </w:rPr>
              <w:t>Care (ADC)</w:t>
            </w:r>
          </w:p>
        </w:tc>
        <w:tc>
          <w:tcPr>
            <w:tcW w:w="2383" w:type="dxa"/>
            <w:shd w:val="clear" w:color="auto" w:fill="5C8727"/>
          </w:tcPr>
          <w:p w14:paraId="2AFA1BF4" w14:textId="77777777" w:rsidR="00E80670" w:rsidRDefault="00E80670" w:rsidP="00D51B2D">
            <w:pPr>
              <w:jc w:val="center"/>
              <w:rPr>
                <w:b/>
                <w:caps/>
                <w:color w:val="FFFFFF" w:themeColor="background1"/>
                <w:sz w:val="26"/>
              </w:rPr>
            </w:pPr>
            <w:r>
              <w:rPr>
                <w:b/>
                <w:caps/>
                <w:color w:val="FFFFFF" w:themeColor="background1"/>
                <w:sz w:val="26"/>
              </w:rPr>
              <w:t xml:space="preserve">Adult Day </w:t>
            </w:r>
            <w:r w:rsidRPr="006614A5">
              <w:rPr>
                <w:b/>
                <w:caps/>
                <w:color w:val="FFFFFF" w:themeColor="background1"/>
                <w:sz w:val="26"/>
              </w:rPr>
              <w:t xml:space="preserve">Health </w:t>
            </w:r>
          </w:p>
          <w:p w14:paraId="580F3283" w14:textId="77777777" w:rsidR="00E80670" w:rsidRPr="006614A5" w:rsidRDefault="00E80670" w:rsidP="00D51B2D">
            <w:pPr>
              <w:jc w:val="center"/>
              <w:rPr>
                <w:b/>
                <w:caps/>
                <w:color w:val="FFFFFF" w:themeColor="background1"/>
                <w:sz w:val="26"/>
              </w:rPr>
            </w:pPr>
            <w:r w:rsidRPr="006614A5">
              <w:rPr>
                <w:b/>
                <w:caps/>
                <w:color w:val="FFFFFF" w:themeColor="background1"/>
                <w:sz w:val="26"/>
              </w:rPr>
              <w:t>(ADH)</w:t>
            </w:r>
          </w:p>
        </w:tc>
      </w:tr>
      <w:tr w:rsidR="00E80670" w14:paraId="11211173" w14:textId="77777777" w:rsidTr="00D51B2D">
        <w:tc>
          <w:tcPr>
            <w:tcW w:w="4585" w:type="dxa"/>
          </w:tcPr>
          <w:p w14:paraId="7169059D" w14:textId="77777777" w:rsidR="00E80670" w:rsidRDefault="00E80670" w:rsidP="00D51B2D">
            <w:r>
              <w:t>Core services (e.g. social services, health education,) are provided</w:t>
            </w:r>
          </w:p>
        </w:tc>
        <w:tc>
          <w:tcPr>
            <w:tcW w:w="2382" w:type="dxa"/>
          </w:tcPr>
          <w:p w14:paraId="65095025" w14:textId="77777777" w:rsidR="00E80670" w:rsidRDefault="00E80670" w:rsidP="00D51B2D">
            <w:pPr>
              <w:jc w:val="center"/>
            </w:pPr>
            <w:r>
              <w:t>Yes</w:t>
            </w:r>
          </w:p>
        </w:tc>
        <w:tc>
          <w:tcPr>
            <w:tcW w:w="2383" w:type="dxa"/>
          </w:tcPr>
          <w:p w14:paraId="31547BE0" w14:textId="77777777" w:rsidR="00E80670" w:rsidRDefault="00E80670" w:rsidP="00D51B2D">
            <w:pPr>
              <w:jc w:val="center"/>
            </w:pPr>
            <w:r>
              <w:t>Yes</w:t>
            </w:r>
          </w:p>
        </w:tc>
      </w:tr>
      <w:tr w:rsidR="00E80670" w14:paraId="70C46880" w14:textId="77777777" w:rsidTr="00D51B2D">
        <w:tc>
          <w:tcPr>
            <w:tcW w:w="4585" w:type="dxa"/>
          </w:tcPr>
          <w:p w14:paraId="3CA730C9" w14:textId="77777777" w:rsidR="00E80670" w:rsidRDefault="00E80670" w:rsidP="00D51B2D">
            <w:r>
              <w:t>Skilled nursing, therapy (e.g. PT), psychological/ counseling services, and other services that requiring physician (or other prescriber) orders</w:t>
            </w:r>
          </w:p>
        </w:tc>
        <w:tc>
          <w:tcPr>
            <w:tcW w:w="2382" w:type="dxa"/>
          </w:tcPr>
          <w:p w14:paraId="750757D9" w14:textId="77777777" w:rsidR="00E80670" w:rsidRDefault="00E80670" w:rsidP="00D51B2D">
            <w:pPr>
              <w:jc w:val="center"/>
            </w:pPr>
            <w:r>
              <w:t>No</w:t>
            </w:r>
          </w:p>
        </w:tc>
        <w:tc>
          <w:tcPr>
            <w:tcW w:w="2383" w:type="dxa"/>
          </w:tcPr>
          <w:p w14:paraId="35C20EF4" w14:textId="77777777" w:rsidR="00E80670" w:rsidRDefault="00E80670" w:rsidP="00D51B2D">
            <w:pPr>
              <w:jc w:val="center"/>
            </w:pPr>
            <w:r>
              <w:t>Yes</w:t>
            </w:r>
          </w:p>
        </w:tc>
      </w:tr>
    </w:tbl>
    <w:p w14:paraId="39E9E9BE" w14:textId="77777777" w:rsidR="000F044D" w:rsidRDefault="000F044D" w:rsidP="00943CE2"/>
    <w:p w14:paraId="5DB8DF96" w14:textId="77777777" w:rsidR="0050213C" w:rsidRDefault="0050213C" w:rsidP="00943CE2">
      <w:pPr>
        <w:rPr>
          <w:b/>
        </w:rPr>
      </w:pPr>
    </w:p>
    <w:p w14:paraId="186654DC" w14:textId="77777777" w:rsidR="0050213C" w:rsidRDefault="0050213C">
      <w:pPr>
        <w:rPr>
          <w:rFonts w:ascii="Century Gothic" w:eastAsiaTheme="majorEastAsia" w:hAnsi="Century Gothic" w:cstheme="majorBidi"/>
          <w:b/>
          <w:caps/>
          <w:color w:val="005CAB"/>
          <w:sz w:val="26"/>
          <w:szCs w:val="26"/>
        </w:rPr>
      </w:pPr>
      <w:r>
        <w:rPr>
          <w:b/>
        </w:rPr>
        <w:t>Note:</w:t>
      </w:r>
      <w:r>
        <w:rPr>
          <w:b/>
        </w:rPr>
        <w:tab/>
      </w:r>
      <w:r w:rsidR="00943CE2">
        <w:t xml:space="preserve">Much of this chapter is laid out in a series of side-by-side comparisons between ADC and ADH. </w:t>
      </w:r>
      <w:r>
        <w:tab/>
      </w:r>
      <w:r w:rsidR="00943CE2">
        <w:t>Where there are significant differences between the t</w:t>
      </w:r>
      <w:r w:rsidR="000E6C91">
        <w:t>hree</w:t>
      </w:r>
      <w:r w:rsidR="00943CE2">
        <w:t xml:space="preserve"> programs, that content is detailed in </w:t>
      </w:r>
      <w:r>
        <w:tab/>
      </w:r>
      <w:r w:rsidR="00943CE2">
        <w:t xml:space="preserve">the sub-sections </w:t>
      </w:r>
      <w:hyperlink w:anchor="_adult_day_care" w:history="1">
        <w:r w:rsidR="00943CE2" w:rsidRPr="00281E1B">
          <w:rPr>
            <w:rStyle w:val="Hyperlink"/>
          </w:rPr>
          <w:t>Adult Day Care</w:t>
        </w:r>
      </w:hyperlink>
      <w:r w:rsidR="007867D9">
        <w:t xml:space="preserve">, </w:t>
      </w:r>
      <w:hyperlink w:anchor="_Adult_Day_Health" w:history="1">
        <w:r w:rsidR="00943CE2" w:rsidRPr="00281E1B">
          <w:rPr>
            <w:rStyle w:val="Hyperlink"/>
          </w:rPr>
          <w:t>Adult Day Health</w:t>
        </w:r>
      </w:hyperlink>
      <w:r w:rsidR="007867D9">
        <w:rPr>
          <w:rStyle w:val="Hyperlink"/>
        </w:rPr>
        <w:t xml:space="preserve"> and Remote/Hybrid</w:t>
      </w:r>
      <w:r w:rsidR="00943CE2">
        <w:t xml:space="preserve">. </w:t>
      </w:r>
      <w:bookmarkStart w:id="1" w:name="_funding_&amp;_Eligibility"/>
      <w:bookmarkEnd w:id="1"/>
    </w:p>
    <w:p w14:paraId="28D24DD2" w14:textId="77777777" w:rsidR="000F044D" w:rsidRDefault="000F044D">
      <w:pPr>
        <w:rPr>
          <w:rFonts w:ascii="Century Gothic" w:eastAsiaTheme="majorEastAsia" w:hAnsi="Century Gothic" w:cstheme="majorBidi"/>
          <w:b/>
          <w:caps/>
          <w:color w:val="005CAB"/>
          <w:sz w:val="26"/>
          <w:szCs w:val="26"/>
        </w:rPr>
      </w:pPr>
    </w:p>
    <w:p w14:paraId="27003939" w14:textId="77777777" w:rsidR="00943CE2" w:rsidRPr="00B838F9" w:rsidRDefault="00B4306E" w:rsidP="00943CE2">
      <w:pPr>
        <w:pStyle w:val="Heading2"/>
        <w:rPr>
          <w:u w:val="single"/>
        </w:rPr>
      </w:pPr>
      <w:r w:rsidRPr="00B838F9">
        <w:rPr>
          <w:u w:val="single"/>
        </w:rPr>
        <w:t>F</w:t>
      </w:r>
      <w:r w:rsidR="00943CE2" w:rsidRPr="00B838F9">
        <w:rPr>
          <w:u w:val="single"/>
        </w:rPr>
        <w:t>unding &amp; Eligibility</w:t>
      </w:r>
    </w:p>
    <w:p w14:paraId="4EA00192" w14:textId="77777777" w:rsidR="00943CE2" w:rsidRDefault="00943CE2" w:rsidP="00943CE2">
      <w:r>
        <w:t xml:space="preserve">Adult Day Services are available to </w:t>
      </w:r>
      <w:r w:rsidR="0064104B">
        <w:t>clients that are eligible</w:t>
      </w:r>
      <w:r w:rsidR="000C640F">
        <w:t xml:space="preserve"> under </w:t>
      </w:r>
      <w:r>
        <w:t>Community Options Program Entry System (COPES), Roads to Community Living (RCL), New Freedom Waiver</w:t>
      </w:r>
      <w:r w:rsidR="009352CE">
        <w:t xml:space="preserve">, </w:t>
      </w:r>
      <w:r w:rsidR="00791B47">
        <w:t>MAC/TSOA</w:t>
      </w:r>
      <w:r w:rsidR="00755DA9">
        <w:t xml:space="preserve">, </w:t>
      </w:r>
      <w:r w:rsidR="009352CE">
        <w:t>or other approved funding sources.</w:t>
      </w:r>
      <w:r>
        <w:t xml:space="preserve"> </w:t>
      </w:r>
    </w:p>
    <w:p w14:paraId="6B690AEA" w14:textId="77777777" w:rsidR="00943CE2" w:rsidRDefault="00943CE2" w:rsidP="00943CE2"/>
    <w:p w14:paraId="37D49AC9" w14:textId="77777777" w:rsidR="00943CE2" w:rsidRDefault="00943CE2" w:rsidP="00943CE2">
      <w:r>
        <w:t>Other funding sources include:</w:t>
      </w:r>
    </w:p>
    <w:p w14:paraId="7242DA85" w14:textId="77777777" w:rsidR="00943CE2" w:rsidRDefault="00943CE2" w:rsidP="00943CE2">
      <w:pPr>
        <w:pStyle w:val="ListParagraph"/>
      </w:pPr>
      <w:r>
        <w:t>Medicaid Alternative Care (MAC) via the AAA</w:t>
      </w:r>
      <w:r w:rsidR="00314D0B">
        <w:t>.</w:t>
      </w:r>
    </w:p>
    <w:p w14:paraId="09C627CA" w14:textId="77777777" w:rsidR="00943CE2" w:rsidRDefault="00943CE2" w:rsidP="00943CE2">
      <w:pPr>
        <w:pStyle w:val="ListParagraph"/>
      </w:pPr>
      <w:r>
        <w:t>Tailored Support for Older Adults (TSOA) via the AAA</w:t>
      </w:r>
      <w:r w:rsidR="00314D0B">
        <w:t>.</w:t>
      </w:r>
    </w:p>
    <w:p w14:paraId="11F13372" w14:textId="77777777" w:rsidR="00943CE2" w:rsidRDefault="00943CE2" w:rsidP="00943CE2">
      <w:pPr>
        <w:pStyle w:val="ListParagraph"/>
      </w:pPr>
      <w:r>
        <w:t>Respite funds at ADCs that have the appropriate respite contract</w:t>
      </w:r>
      <w:r w:rsidR="00314D0B">
        <w:t>.</w:t>
      </w:r>
    </w:p>
    <w:p w14:paraId="6D4F65B1" w14:textId="77777777" w:rsidR="00943CE2" w:rsidRDefault="00943CE2" w:rsidP="00943CE2">
      <w:pPr>
        <w:pStyle w:val="ListParagraph"/>
      </w:pPr>
      <w:r>
        <w:t>Senior Citizens Services Act (SCSA) funds for eligible clients age 60+ (check with the ADC)</w:t>
      </w:r>
      <w:r w:rsidR="00314D0B">
        <w:t>.</w:t>
      </w:r>
    </w:p>
    <w:p w14:paraId="19FD29DE" w14:textId="77777777" w:rsidR="00943CE2" w:rsidRDefault="00943CE2" w:rsidP="00943CE2">
      <w:pPr>
        <w:pStyle w:val="ListParagraph"/>
      </w:pPr>
      <w:r>
        <w:t>Unique grant or other fund sources (check with the ADC)</w:t>
      </w:r>
      <w:r w:rsidR="00314D0B">
        <w:t>.</w:t>
      </w:r>
    </w:p>
    <w:p w14:paraId="203BF926" w14:textId="77777777" w:rsidR="00943CE2" w:rsidRDefault="00943CE2" w:rsidP="00943CE2">
      <w:pPr>
        <w:pStyle w:val="ListParagraph"/>
      </w:pPr>
      <w:r>
        <w:t>Private pay</w:t>
      </w:r>
      <w:r w:rsidR="00E731AB">
        <w:t>.</w:t>
      </w:r>
      <w:r>
        <w:t xml:space="preserve"> </w:t>
      </w:r>
    </w:p>
    <w:p w14:paraId="37D1F5EE" w14:textId="77777777" w:rsidR="00943CE2" w:rsidRDefault="00943CE2" w:rsidP="00943CE2"/>
    <w:p w14:paraId="0CD47E1C" w14:textId="77777777" w:rsidR="00943CE2" w:rsidRDefault="00943CE2" w:rsidP="00943CE2">
      <w:r>
        <w:t>Case Managers use CARE to determine eligibility for A</w:t>
      </w:r>
      <w:r w:rsidR="00841B32">
        <w:t xml:space="preserve">dult Day Services </w:t>
      </w:r>
      <w:r w:rsidR="00A0294C">
        <w:t>(ADS)</w:t>
      </w:r>
      <w:r>
        <w:t xml:space="preserve">. Clients are eligible if they are age 18 or older and assessed as needing one or more core services, plus the additional services offered by ADH </w:t>
      </w:r>
      <w:r w:rsidR="007A040A">
        <w:t>(if eligible for ADH</w:t>
      </w:r>
      <w:r w:rsidR="002C3906">
        <w:t>).</w:t>
      </w:r>
      <w:r w:rsidR="00CC1C4E">
        <w:t xml:space="preserve"> </w:t>
      </w:r>
    </w:p>
    <w:p w14:paraId="4EF6B90F" w14:textId="77777777" w:rsidR="005C384E" w:rsidRDefault="005C384E" w:rsidP="00943CE2"/>
    <w:p w14:paraId="6A2659D3" w14:textId="77777777" w:rsidR="005C384E" w:rsidRDefault="005C384E" w:rsidP="00943CE2">
      <w:r>
        <w:t>Remote/Hyb</w:t>
      </w:r>
      <w:r w:rsidR="00BA5B17">
        <w:t>r</w:t>
      </w:r>
      <w:r>
        <w:t>id clients</w:t>
      </w:r>
      <w:r w:rsidR="00474B7C">
        <w:t xml:space="preserve"> (either ADC or ADH)</w:t>
      </w:r>
      <w:r>
        <w:t xml:space="preserve"> must meet certain requirements to qualify for this program</w:t>
      </w:r>
      <w:r w:rsidR="00FC07F4">
        <w:t>, some examples are</w:t>
      </w:r>
      <w:r>
        <w:t>:</w:t>
      </w:r>
    </w:p>
    <w:p w14:paraId="5C50EAA3" w14:textId="77777777" w:rsidR="005C384E" w:rsidRDefault="005C384E" w:rsidP="005C384E">
      <w:pPr>
        <w:pStyle w:val="ListParagraph"/>
        <w:numPr>
          <w:ilvl w:val="0"/>
          <w:numId w:val="20"/>
        </w:numPr>
      </w:pPr>
      <w:r>
        <w:t xml:space="preserve">Client must live in a remote area that would make transportation </w:t>
      </w:r>
      <w:r w:rsidR="00F33E51">
        <w:t xml:space="preserve">very </w:t>
      </w:r>
      <w:r>
        <w:t>difficult.</w:t>
      </w:r>
    </w:p>
    <w:p w14:paraId="27465A24" w14:textId="77777777" w:rsidR="005C384E" w:rsidRDefault="005C384E" w:rsidP="005C384E">
      <w:pPr>
        <w:pStyle w:val="ListParagraph"/>
        <w:numPr>
          <w:ilvl w:val="0"/>
          <w:numId w:val="20"/>
        </w:numPr>
      </w:pPr>
      <w:r>
        <w:t xml:space="preserve">The client cannot be transported </w:t>
      </w:r>
      <w:r w:rsidR="00C479FF">
        <w:t xml:space="preserve">due to a medical </w:t>
      </w:r>
      <w:r w:rsidR="00FC07F4">
        <w:t>condition but</w:t>
      </w:r>
      <w:r>
        <w:t xml:space="preserve"> is still able to participate in the program.</w:t>
      </w:r>
    </w:p>
    <w:p w14:paraId="50FCD245" w14:textId="77777777" w:rsidR="00D96120" w:rsidRDefault="005C384E" w:rsidP="00D96120">
      <w:pPr>
        <w:pStyle w:val="ListParagraph"/>
        <w:numPr>
          <w:ilvl w:val="0"/>
          <w:numId w:val="20"/>
        </w:numPr>
      </w:pPr>
      <w:r>
        <w:t>The goal is to have all clients come to the ADS facility.  But th</w:t>
      </w:r>
      <w:r w:rsidR="00157E4B">
        <w:t xml:space="preserve">ere </w:t>
      </w:r>
      <w:r w:rsidR="00A32780">
        <w:t xml:space="preserve">are certain circumstances that </w:t>
      </w:r>
      <w:r w:rsidR="007262AD">
        <w:t xml:space="preserve">remote client participation </w:t>
      </w:r>
      <w:r w:rsidR="002C384A">
        <w:t xml:space="preserve">would be </w:t>
      </w:r>
      <w:r w:rsidR="00D96120">
        <w:t>in the best interest of the client and the other participants and staff:</w:t>
      </w:r>
    </w:p>
    <w:p w14:paraId="0E1B8DF1" w14:textId="77777777" w:rsidR="00D96120" w:rsidRDefault="00AF306C" w:rsidP="00D96120">
      <w:pPr>
        <w:pStyle w:val="ListParagraph"/>
        <w:numPr>
          <w:ilvl w:val="1"/>
          <w:numId w:val="20"/>
        </w:numPr>
      </w:pPr>
      <w:r>
        <w:t>Any client that is contagious</w:t>
      </w:r>
      <w:r w:rsidR="003F3E5C">
        <w:t xml:space="preserve">- such </w:t>
      </w:r>
      <w:r w:rsidR="00B23EBD">
        <w:t>as being diagnosed with</w:t>
      </w:r>
      <w:r w:rsidR="003F3E5C">
        <w:t xml:space="preserve"> COVID etc.</w:t>
      </w:r>
    </w:p>
    <w:p w14:paraId="5221071B" w14:textId="77777777" w:rsidR="00AF306C" w:rsidRDefault="00AF306C" w:rsidP="00D96120">
      <w:pPr>
        <w:pStyle w:val="ListParagraph"/>
        <w:numPr>
          <w:ilvl w:val="1"/>
          <w:numId w:val="20"/>
        </w:numPr>
      </w:pPr>
      <w:r>
        <w:t>Onset of mobility</w:t>
      </w:r>
      <w:r w:rsidR="00951DD8">
        <w:t xml:space="preserve"> or medical</w:t>
      </w:r>
      <w:r>
        <w:t xml:space="preserve"> issues preventing transportation</w:t>
      </w:r>
      <w:r w:rsidR="00EF3032">
        <w:t>.</w:t>
      </w:r>
    </w:p>
    <w:p w14:paraId="581A6542" w14:textId="77777777" w:rsidR="007E2F41" w:rsidRDefault="00583430" w:rsidP="00D96120">
      <w:pPr>
        <w:pStyle w:val="ListParagraph"/>
        <w:numPr>
          <w:ilvl w:val="1"/>
          <w:numId w:val="20"/>
        </w:numPr>
      </w:pPr>
      <w:r>
        <w:t>Provider nee</w:t>
      </w:r>
      <w:r w:rsidR="00F22CAB">
        <w:t>d</w:t>
      </w:r>
      <w:r>
        <w:t xml:space="preserve">s to contact </w:t>
      </w:r>
      <w:r w:rsidR="00F22CAB">
        <w:t>c</w:t>
      </w:r>
      <w:r>
        <w:t xml:space="preserve">ase manager </w:t>
      </w:r>
      <w:r w:rsidR="00F22CAB">
        <w:t>for evalua</w:t>
      </w:r>
      <w:r>
        <w:t>t</w:t>
      </w:r>
      <w:r w:rsidR="00F22CAB">
        <w:t>ion</w:t>
      </w:r>
      <w:r w:rsidR="009F20F6">
        <w:t>/</w:t>
      </w:r>
      <w:r w:rsidR="00EF3032">
        <w:t>eligibility</w:t>
      </w:r>
      <w:r w:rsidR="00BF49FD">
        <w:t xml:space="preserve"> of</w:t>
      </w:r>
      <w:r>
        <w:t xml:space="preserve"> specific situations </w:t>
      </w:r>
      <w:r w:rsidR="007E2F41">
        <w:t>on a case-by-case basis</w:t>
      </w:r>
      <w:r w:rsidR="00EF3032">
        <w:t>.</w:t>
      </w:r>
    </w:p>
    <w:p w14:paraId="07AB75A3" w14:textId="77777777" w:rsidR="00DC3892" w:rsidRDefault="004719A4" w:rsidP="00DC3892">
      <w:pPr>
        <w:pStyle w:val="ListParagraph"/>
        <w:numPr>
          <w:ilvl w:val="0"/>
          <w:numId w:val="20"/>
        </w:numPr>
      </w:pPr>
      <w:r>
        <w:t>It</w:t>
      </w:r>
      <w:r w:rsidR="00DC3892">
        <w:t xml:space="preserve"> is possible </w:t>
      </w:r>
      <w:r w:rsidR="003F3E5C">
        <w:t>(</w:t>
      </w:r>
      <w:r w:rsidR="00DC3892">
        <w:t>but should be rare</w:t>
      </w:r>
      <w:r w:rsidR="003F3E5C">
        <w:t>)</w:t>
      </w:r>
      <w:r w:rsidR="00DC3892">
        <w:t xml:space="preserve"> that in-facility and remote clients can chan</w:t>
      </w:r>
      <w:r w:rsidR="003F3E5C">
        <w:t>ge between programs.</w:t>
      </w:r>
      <w:r w:rsidR="00BA5B17">
        <w:t xml:space="preserve">  Additional authorizations will be needed</w:t>
      </w:r>
      <w:r w:rsidR="009F20F6">
        <w:t>.</w:t>
      </w:r>
    </w:p>
    <w:p w14:paraId="57CCADD4" w14:textId="77777777" w:rsidR="00943CE2" w:rsidRPr="00B92594" w:rsidRDefault="000F044D" w:rsidP="00943CE2">
      <w:r>
        <w:tab/>
      </w:r>
    </w:p>
    <w:tbl>
      <w:tblPr>
        <w:tblStyle w:val="TableGrid"/>
        <w:tblW w:w="9355" w:type="dxa"/>
        <w:tblLayout w:type="fixed"/>
        <w:tblCellMar>
          <w:top w:w="58" w:type="dxa"/>
          <w:left w:w="115" w:type="dxa"/>
          <w:bottom w:w="58" w:type="dxa"/>
          <w:right w:w="115" w:type="dxa"/>
        </w:tblCellMar>
        <w:tblLook w:val="04A0" w:firstRow="1" w:lastRow="0" w:firstColumn="1" w:lastColumn="0" w:noHBand="0" w:noVBand="1"/>
      </w:tblPr>
      <w:tblGrid>
        <w:gridCol w:w="4677"/>
        <w:gridCol w:w="4678"/>
      </w:tblGrid>
      <w:tr w:rsidR="00943CE2" w14:paraId="12AC6CE9" w14:textId="77777777" w:rsidTr="00C55D78">
        <w:trPr>
          <w:tblHeader/>
        </w:trPr>
        <w:tc>
          <w:tcPr>
            <w:tcW w:w="4677" w:type="dxa"/>
            <w:shd w:val="clear" w:color="auto" w:fill="auto"/>
          </w:tcPr>
          <w:p w14:paraId="62358005" w14:textId="77777777" w:rsidR="00943CE2" w:rsidRPr="00F47F51" w:rsidRDefault="00943CE2" w:rsidP="00C55D78">
            <w:pPr>
              <w:jc w:val="center"/>
              <w:rPr>
                <w:b/>
                <w:sz w:val="24"/>
              </w:rPr>
            </w:pPr>
            <w:r>
              <w:rPr>
                <w:b/>
                <w:sz w:val="24"/>
              </w:rPr>
              <w:t>ADC</w:t>
            </w:r>
            <w:r w:rsidR="000F044D">
              <w:rPr>
                <w:b/>
                <w:sz w:val="24"/>
              </w:rPr>
              <w:t xml:space="preserve"> Eligibility</w:t>
            </w:r>
          </w:p>
        </w:tc>
        <w:tc>
          <w:tcPr>
            <w:tcW w:w="4678" w:type="dxa"/>
            <w:shd w:val="clear" w:color="auto" w:fill="auto"/>
          </w:tcPr>
          <w:p w14:paraId="397D3022" w14:textId="77777777" w:rsidR="00943CE2" w:rsidRPr="00F47F51" w:rsidRDefault="00943CE2" w:rsidP="00C55D78">
            <w:pPr>
              <w:jc w:val="center"/>
              <w:rPr>
                <w:b/>
                <w:sz w:val="24"/>
              </w:rPr>
            </w:pPr>
            <w:r>
              <w:rPr>
                <w:b/>
                <w:sz w:val="24"/>
              </w:rPr>
              <w:t>ADH</w:t>
            </w:r>
            <w:r w:rsidR="000F044D">
              <w:rPr>
                <w:b/>
                <w:sz w:val="24"/>
              </w:rPr>
              <w:t xml:space="preserve"> Eligibility</w:t>
            </w:r>
          </w:p>
        </w:tc>
      </w:tr>
      <w:tr w:rsidR="00943CE2" w14:paraId="57B4D52B" w14:textId="77777777" w:rsidTr="00C55D78">
        <w:tc>
          <w:tcPr>
            <w:tcW w:w="4677" w:type="dxa"/>
          </w:tcPr>
          <w:p w14:paraId="7BDAD0FA" w14:textId="77777777" w:rsidR="00943CE2" w:rsidRPr="00F47F51" w:rsidRDefault="00943CE2" w:rsidP="00C55D78">
            <w:r>
              <w:t>Core Services:</w:t>
            </w:r>
          </w:p>
          <w:p w14:paraId="148FF8B7" w14:textId="77777777" w:rsidR="00943CE2" w:rsidRDefault="00943CE2" w:rsidP="00C55D78">
            <w:pPr>
              <w:pStyle w:val="ListParagraph"/>
            </w:pPr>
            <w:r>
              <w:t>Personal care</w:t>
            </w:r>
          </w:p>
          <w:p w14:paraId="72453B8D" w14:textId="77777777" w:rsidR="00943CE2" w:rsidRDefault="00943CE2" w:rsidP="00C55D78">
            <w:pPr>
              <w:pStyle w:val="ListParagraph"/>
            </w:pPr>
            <w:r>
              <w:t>Routine health monitoring, overseen by a Registered Nurse</w:t>
            </w:r>
            <w:r w:rsidR="00764151">
              <w:t>.</w:t>
            </w:r>
          </w:p>
          <w:p w14:paraId="650A7D77" w14:textId="77777777" w:rsidR="00943CE2" w:rsidRDefault="00943CE2" w:rsidP="00C55D78">
            <w:pPr>
              <w:pStyle w:val="ListParagraph"/>
            </w:pPr>
            <w:r>
              <w:t xml:space="preserve">Therapeutic activities       </w:t>
            </w:r>
          </w:p>
          <w:p w14:paraId="5E7C3823" w14:textId="77777777" w:rsidR="00943CE2" w:rsidRDefault="00943CE2" w:rsidP="00C55D78">
            <w:pPr>
              <w:pStyle w:val="ListParagraph"/>
            </w:pPr>
            <w:r>
              <w:t>Supervised/protective environment as needed for client safety</w:t>
            </w:r>
            <w:r w:rsidR="00764151">
              <w:t>.</w:t>
            </w:r>
          </w:p>
          <w:p w14:paraId="5E8284DC" w14:textId="77777777" w:rsidR="00943CE2" w:rsidRDefault="00943CE2" w:rsidP="00C55D78"/>
          <w:p w14:paraId="502FC636" w14:textId="77777777" w:rsidR="00943CE2" w:rsidRPr="00216579" w:rsidRDefault="00D207CE" w:rsidP="00C55D78">
            <w:hyperlink r:id="rId10" w:history="1">
              <w:r w:rsidR="00943CE2" w:rsidRPr="00216579">
                <w:rPr>
                  <w:rStyle w:val="Hyperlink"/>
                </w:rPr>
                <w:t>WAC 388-106-0805</w:t>
              </w:r>
            </w:hyperlink>
          </w:p>
        </w:tc>
        <w:tc>
          <w:tcPr>
            <w:tcW w:w="4678" w:type="dxa"/>
          </w:tcPr>
          <w:p w14:paraId="53D3DABC" w14:textId="77777777" w:rsidR="00943CE2" w:rsidRDefault="00943CE2" w:rsidP="00C55D78">
            <w:r>
              <w:t>ADC eligibility PLUS:</w:t>
            </w:r>
          </w:p>
          <w:p w14:paraId="017B4554" w14:textId="77777777" w:rsidR="00943CE2" w:rsidRDefault="00943CE2" w:rsidP="00C55D78">
            <w:pPr>
              <w:pStyle w:val="ListParagraph"/>
            </w:pPr>
            <w:r>
              <w:t>Assessed as having an unmet need for skilled nursing or skilled rehabilitative therapy</w:t>
            </w:r>
            <w:r w:rsidR="00764151">
              <w:t>.</w:t>
            </w:r>
            <w:r>
              <w:t xml:space="preserve"> </w:t>
            </w:r>
          </w:p>
          <w:p w14:paraId="711F519F" w14:textId="77777777" w:rsidR="00943CE2" w:rsidRDefault="00943CE2" w:rsidP="00C55D78">
            <w:pPr>
              <w:pStyle w:val="ListParagraph"/>
            </w:pPr>
            <w:r>
              <w:t>There is a reasonable expectation these services will improve, restore, or maintain the client’s health</w:t>
            </w:r>
            <w:r w:rsidR="00764151">
              <w:t>.</w:t>
            </w:r>
          </w:p>
          <w:p w14:paraId="598B441C" w14:textId="77777777" w:rsidR="00943CE2" w:rsidRDefault="00943CE2" w:rsidP="00C55D78"/>
          <w:p w14:paraId="4EC0DB95" w14:textId="77777777" w:rsidR="00943CE2" w:rsidRPr="00216579" w:rsidRDefault="00D207CE" w:rsidP="00C55D78">
            <w:hyperlink r:id="rId11" w:history="1">
              <w:r w:rsidR="00943CE2" w:rsidRPr="00216579">
                <w:rPr>
                  <w:rStyle w:val="Hyperlink"/>
                </w:rPr>
                <w:t>WAC 388-106-0300</w:t>
              </w:r>
            </w:hyperlink>
          </w:p>
        </w:tc>
      </w:tr>
    </w:tbl>
    <w:p w14:paraId="4F62BDFE" w14:textId="77777777" w:rsidR="00943CE2" w:rsidRDefault="00943CE2" w:rsidP="00943CE2"/>
    <w:p w14:paraId="1A1F9E48" w14:textId="77777777" w:rsidR="00943CE2" w:rsidRDefault="00943CE2" w:rsidP="00943CE2"/>
    <w:p w14:paraId="4A07DDF0" w14:textId="77777777" w:rsidR="00EF3032" w:rsidRDefault="00EF3032" w:rsidP="00943CE2"/>
    <w:p w14:paraId="2ADA195B" w14:textId="77777777" w:rsidR="000A441F" w:rsidRDefault="000A441F" w:rsidP="00943CE2"/>
    <w:p w14:paraId="0C0B7162" w14:textId="77777777" w:rsidR="00943CE2" w:rsidRDefault="00943CE2" w:rsidP="00943CE2">
      <w:r>
        <w:t xml:space="preserve">Clients are </w:t>
      </w:r>
      <w:r w:rsidRPr="00F06023">
        <w:rPr>
          <w:b/>
          <w:color w:val="FF0000"/>
          <w:u w:val="single"/>
        </w:rPr>
        <w:t>not eligible</w:t>
      </w:r>
      <w:r w:rsidRPr="00F06023">
        <w:rPr>
          <w:color w:val="FF0000"/>
        </w:rPr>
        <w:t xml:space="preserve"> </w:t>
      </w:r>
      <w:r>
        <w:t>if they:</w:t>
      </w:r>
    </w:p>
    <w:p w14:paraId="2E096E5B" w14:textId="77777777" w:rsidR="00943CE2" w:rsidRDefault="00943CE2" w:rsidP="00943CE2">
      <w:pPr>
        <w:pStyle w:val="ListParagraph"/>
      </w:pPr>
      <w:r>
        <w:t>Can independently perform services provided at the ADC or ADH (depending on client’s program type)</w:t>
      </w:r>
      <w:r w:rsidR="00764151">
        <w:t>.</w:t>
      </w:r>
    </w:p>
    <w:p w14:paraId="3ADB63EA" w14:textId="77777777" w:rsidR="00943CE2" w:rsidRDefault="00943CE2" w:rsidP="00943CE2">
      <w:pPr>
        <w:pStyle w:val="ListParagraph"/>
      </w:pPr>
      <w:r>
        <w:t>Are not capable of safely participating in a group setting for each program type</w:t>
      </w:r>
      <w:r w:rsidR="00764151">
        <w:t>.</w:t>
      </w:r>
    </w:p>
    <w:p w14:paraId="0D94CD18" w14:textId="77777777" w:rsidR="00835A82" w:rsidRDefault="00835A82" w:rsidP="00943CE2">
      <w:pPr>
        <w:pStyle w:val="ListParagraph"/>
      </w:pPr>
      <w:r>
        <w:t xml:space="preserve">For Remote/Hybrid </w:t>
      </w:r>
      <w:r w:rsidR="00F06023">
        <w:t>can</w:t>
      </w:r>
      <w:r>
        <w:t xml:space="preserve"> </w:t>
      </w:r>
      <w:r w:rsidR="00F06023">
        <w:t>commute to the ADS facility</w:t>
      </w:r>
      <w:r w:rsidR="00764151">
        <w:t>.</w:t>
      </w:r>
    </w:p>
    <w:p w14:paraId="208CD754" w14:textId="77777777" w:rsidR="00943CE2" w:rsidRDefault="00943CE2" w:rsidP="00943CE2"/>
    <w:tbl>
      <w:tblPr>
        <w:tblStyle w:val="TableGrid"/>
        <w:tblW w:w="9355" w:type="dxa"/>
        <w:tblLayout w:type="fixed"/>
        <w:tblCellMar>
          <w:top w:w="58" w:type="dxa"/>
          <w:left w:w="115" w:type="dxa"/>
          <w:bottom w:w="58" w:type="dxa"/>
          <w:right w:w="115" w:type="dxa"/>
        </w:tblCellMar>
        <w:tblLook w:val="04A0" w:firstRow="1" w:lastRow="0" w:firstColumn="1" w:lastColumn="0" w:noHBand="0" w:noVBand="1"/>
      </w:tblPr>
      <w:tblGrid>
        <w:gridCol w:w="4677"/>
        <w:gridCol w:w="4678"/>
      </w:tblGrid>
      <w:tr w:rsidR="00943CE2" w14:paraId="7155F6A5" w14:textId="77777777" w:rsidTr="00C55D78">
        <w:tc>
          <w:tcPr>
            <w:tcW w:w="4677" w:type="dxa"/>
          </w:tcPr>
          <w:p w14:paraId="562D818A" w14:textId="77777777" w:rsidR="00943CE2" w:rsidRDefault="000F044D" w:rsidP="00C55D78">
            <w:pPr>
              <w:jc w:val="center"/>
            </w:pPr>
            <w:r w:rsidRPr="00161CDD">
              <w:rPr>
                <w:b/>
                <w:color w:val="FF0000"/>
                <w:sz w:val="24"/>
              </w:rPr>
              <w:t>Ineligibility</w:t>
            </w:r>
            <w:r>
              <w:rPr>
                <w:b/>
                <w:sz w:val="24"/>
              </w:rPr>
              <w:t xml:space="preserve"> Criteria - </w:t>
            </w:r>
            <w:r w:rsidR="00943CE2">
              <w:rPr>
                <w:b/>
                <w:sz w:val="24"/>
              </w:rPr>
              <w:t>ADC</w:t>
            </w:r>
          </w:p>
        </w:tc>
        <w:tc>
          <w:tcPr>
            <w:tcW w:w="4678" w:type="dxa"/>
          </w:tcPr>
          <w:p w14:paraId="2ACF64AC" w14:textId="77777777" w:rsidR="00943CE2" w:rsidRPr="00F47F51" w:rsidRDefault="000F044D" w:rsidP="00C55D78">
            <w:pPr>
              <w:jc w:val="center"/>
            </w:pPr>
            <w:r w:rsidRPr="00F31276">
              <w:rPr>
                <w:b/>
                <w:color w:val="FF0000"/>
                <w:sz w:val="24"/>
              </w:rPr>
              <w:t>Ineligibility</w:t>
            </w:r>
            <w:r>
              <w:rPr>
                <w:b/>
                <w:sz w:val="24"/>
              </w:rPr>
              <w:t xml:space="preserve"> Criteria - </w:t>
            </w:r>
            <w:r w:rsidR="00943CE2">
              <w:rPr>
                <w:b/>
                <w:sz w:val="24"/>
              </w:rPr>
              <w:t>ADH</w:t>
            </w:r>
          </w:p>
        </w:tc>
      </w:tr>
      <w:tr w:rsidR="00943CE2" w14:paraId="716A7D2E" w14:textId="77777777" w:rsidTr="00C55D78">
        <w:tc>
          <w:tcPr>
            <w:tcW w:w="4677" w:type="dxa"/>
          </w:tcPr>
          <w:p w14:paraId="09E401D2" w14:textId="77777777" w:rsidR="00943CE2" w:rsidRDefault="00943CE2" w:rsidP="00C55D78">
            <w:pPr>
              <w:pStyle w:val="ListParagraph"/>
              <w:ind w:left="214"/>
            </w:pPr>
            <w:r>
              <w:t>Have unmet needs that can be met in a more cost-effective manner</w:t>
            </w:r>
            <w:r w:rsidR="00764151">
              <w:t>.</w:t>
            </w:r>
          </w:p>
          <w:p w14:paraId="0B267BBB" w14:textId="77777777" w:rsidR="00943CE2" w:rsidRDefault="00943CE2" w:rsidP="00C55D78">
            <w:pPr>
              <w:pStyle w:val="ListParagraph"/>
              <w:ind w:left="214"/>
            </w:pPr>
            <w:r>
              <w:t>Live in a nursing facility (NF), assisted living facility (ALF), adult family home (AFH), or other licensed residential or institutional facility</w:t>
            </w:r>
            <w:r w:rsidR="00764151">
              <w:t>.</w:t>
            </w:r>
          </w:p>
          <w:p w14:paraId="5E656F60" w14:textId="77777777" w:rsidR="00943CE2" w:rsidRDefault="00943CE2" w:rsidP="00C55D78">
            <w:pPr>
              <w:pStyle w:val="ListParagraph"/>
              <w:ind w:left="214"/>
            </w:pPr>
            <w:r>
              <w:t>Have care needs that:</w:t>
            </w:r>
          </w:p>
          <w:p w14:paraId="746EA9C9" w14:textId="77777777" w:rsidR="00943CE2" w:rsidRDefault="00943CE2" w:rsidP="00C55D78">
            <w:pPr>
              <w:pStyle w:val="ListParagraph2"/>
              <w:ind w:left="754"/>
            </w:pPr>
            <w:r>
              <w:t xml:space="preserve">Exceed the scope of authorized services the ADC </w:t>
            </w:r>
            <w:r w:rsidR="00D05246">
              <w:t>can</w:t>
            </w:r>
            <w:r>
              <w:t xml:space="preserve"> provide</w:t>
            </w:r>
            <w:r w:rsidR="00764151">
              <w:t>.</w:t>
            </w:r>
          </w:p>
          <w:p w14:paraId="54748425" w14:textId="77777777" w:rsidR="00943CE2" w:rsidRDefault="00943CE2" w:rsidP="00C55D78">
            <w:pPr>
              <w:pStyle w:val="ListParagraph2"/>
              <w:ind w:left="754"/>
            </w:pPr>
            <w:r>
              <w:t>Can be met in a less structured setting</w:t>
            </w:r>
            <w:r w:rsidR="00764151">
              <w:t>.</w:t>
            </w:r>
          </w:p>
          <w:p w14:paraId="14FE70A9" w14:textId="77777777" w:rsidR="00943CE2" w:rsidRDefault="00943CE2" w:rsidP="00C55D78">
            <w:pPr>
              <w:pStyle w:val="ListParagraph2"/>
              <w:ind w:left="754"/>
            </w:pPr>
            <w:r w:rsidRPr="00D569CC">
              <w:t>Are being met by paid or unpaid caregivers</w:t>
            </w:r>
            <w:r w:rsidR="00764151">
              <w:t>.</w:t>
            </w:r>
          </w:p>
          <w:p w14:paraId="0034C87C" w14:textId="77777777" w:rsidR="00DE10F4" w:rsidRPr="00D569CC" w:rsidRDefault="00DE10F4" w:rsidP="00DE10F4">
            <w:pPr>
              <w:pStyle w:val="ListParagraph2"/>
              <w:numPr>
                <w:ilvl w:val="0"/>
                <w:numId w:val="0"/>
              </w:numPr>
              <w:ind w:left="394"/>
            </w:pPr>
          </w:p>
        </w:tc>
        <w:tc>
          <w:tcPr>
            <w:tcW w:w="4678" w:type="dxa"/>
          </w:tcPr>
          <w:p w14:paraId="03FBDC4C" w14:textId="77777777" w:rsidR="00943CE2" w:rsidRDefault="00943CE2" w:rsidP="00C55D78">
            <w:pPr>
              <w:pStyle w:val="ListParagraph"/>
              <w:ind w:left="214"/>
            </w:pPr>
            <w:r>
              <w:t>Live in a nursing home or other institutional facility (clients can live in an AFH or ALF)</w:t>
            </w:r>
          </w:p>
          <w:p w14:paraId="703EF945" w14:textId="77777777" w:rsidR="00943CE2" w:rsidRDefault="00943CE2" w:rsidP="00C55D78">
            <w:pPr>
              <w:pStyle w:val="ListParagraph"/>
              <w:ind w:left="214"/>
            </w:pPr>
            <w:r>
              <w:t>Have care needs that:</w:t>
            </w:r>
          </w:p>
          <w:p w14:paraId="3AEDB3FB" w14:textId="77777777" w:rsidR="00943CE2" w:rsidRDefault="00943CE2" w:rsidP="00C55D78">
            <w:pPr>
              <w:pStyle w:val="ListParagraph2"/>
              <w:ind w:left="754"/>
            </w:pPr>
            <w:r>
              <w:t xml:space="preserve">Exceed the scope of authorized services the ADH </w:t>
            </w:r>
            <w:r w:rsidR="00D05246">
              <w:t>can</w:t>
            </w:r>
            <w:r>
              <w:t xml:space="preserve"> provide</w:t>
            </w:r>
            <w:r w:rsidR="00764151">
              <w:t>.</w:t>
            </w:r>
          </w:p>
          <w:p w14:paraId="4C1E64B2" w14:textId="77777777" w:rsidR="00943CE2" w:rsidRDefault="00943CE2" w:rsidP="00C55D78">
            <w:pPr>
              <w:pStyle w:val="ListParagraph2"/>
              <w:ind w:left="754"/>
            </w:pPr>
            <w:r>
              <w:t>Do not need to be provided or supervised by a nurse or therapist</w:t>
            </w:r>
            <w:r w:rsidR="00764151">
              <w:t>.</w:t>
            </w:r>
          </w:p>
          <w:p w14:paraId="4509E990" w14:textId="77777777" w:rsidR="00943CE2" w:rsidRDefault="00943CE2" w:rsidP="00C55D78">
            <w:pPr>
              <w:pStyle w:val="ListParagraph2"/>
              <w:ind w:left="754"/>
            </w:pPr>
            <w:r>
              <w:t>Can be met in a less structured setting</w:t>
            </w:r>
            <w:r w:rsidR="00764151">
              <w:t>.</w:t>
            </w:r>
          </w:p>
          <w:p w14:paraId="28521E8B" w14:textId="77777777" w:rsidR="00943CE2" w:rsidRDefault="00943CE2" w:rsidP="00C55D78">
            <w:pPr>
              <w:pStyle w:val="ListParagraph2"/>
              <w:ind w:left="754"/>
            </w:pPr>
            <w:r>
              <w:t>Skilled care needs are being met by paid or unpaid caregivers</w:t>
            </w:r>
            <w:r w:rsidR="00764151">
              <w:t>.</w:t>
            </w:r>
          </w:p>
        </w:tc>
      </w:tr>
    </w:tbl>
    <w:p w14:paraId="1D5140E1" w14:textId="77777777" w:rsidR="00943CE2" w:rsidRDefault="00943CE2" w:rsidP="00943CE2"/>
    <w:p w14:paraId="5132B242" w14:textId="77777777" w:rsidR="00943CE2" w:rsidRDefault="00943CE2" w:rsidP="00943CE2"/>
    <w:p w14:paraId="20ED627F" w14:textId="77777777" w:rsidR="00943CE2" w:rsidRPr="003D6CC6" w:rsidRDefault="00943CE2" w:rsidP="00943CE2">
      <w:pPr>
        <w:pStyle w:val="Heading2"/>
        <w:rPr>
          <w:u w:val="single"/>
        </w:rPr>
      </w:pPr>
      <w:bookmarkStart w:id="2" w:name="_Referrals"/>
      <w:bookmarkEnd w:id="2"/>
      <w:r w:rsidRPr="003D6CC6">
        <w:rPr>
          <w:u w:val="single"/>
        </w:rPr>
        <w:t>Referrals</w:t>
      </w:r>
    </w:p>
    <w:tbl>
      <w:tblPr>
        <w:tblStyle w:val="TableGrid"/>
        <w:tblW w:w="9715" w:type="dxa"/>
        <w:tblLayout w:type="fixed"/>
        <w:tblCellMar>
          <w:top w:w="86" w:type="dxa"/>
          <w:left w:w="115" w:type="dxa"/>
          <w:bottom w:w="86" w:type="dxa"/>
          <w:right w:w="115" w:type="dxa"/>
        </w:tblCellMar>
        <w:tblLook w:val="04A0" w:firstRow="1" w:lastRow="0" w:firstColumn="1" w:lastColumn="0" w:noHBand="0" w:noVBand="1"/>
      </w:tblPr>
      <w:tblGrid>
        <w:gridCol w:w="355"/>
        <w:gridCol w:w="4680"/>
        <w:gridCol w:w="4680"/>
      </w:tblGrid>
      <w:tr w:rsidR="00943CE2" w:rsidRPr="00F47F51" w14:paraId="2AEF6C21" w14:textId="77777777" w:rsidTr="00C55D78">
        <w:trPr>
          <w:tblHeader/>
        </w:trPr>
        <w:tc>
          <w:tcPr>
            <w:tcW w:w="355" w:type="dxa"/>
            <w:tcMar>
              <w:left w:w="43" w:type="dxa"/>
              <w:right w:w="43" w:type="dxa"/>
            </w:tcMar>
          </w:tcPr>
          <w:p w14:paraId="4DE877C7" w14:textId="77777777" w:rsidR="00943CE2" w:rsidRPr="00E6720D" w:rsidRDefault="00943CE2" w:rsidP="00C55D78">
            <w:pPr>
              <w:rPr>
                <w:b/>
                <w:sz w:val="24"/>
              </w:rPr>
            </w:pPr>
            <w:r>
              <w:t xml:space="preserve"> </w:t>
            </w:r>
          </w:p>
        </w:tc>
        <w:tc>
          <w:tcPr>
            <w:tcW w:w="4680" w:type="dxa"/>
          </w:tcPr>
          <w:p w14:paraId="6A47FEBB" w14:textId="77777777" w:rsidR="00943CE2" w:rsidRDefault="00943CE2" w:rsidP="00C55D78">
            <w:pPr>
              <w:jc w:val="center"/>
            </w:pPr>
            <w:r>
              <w:rPr>
                <w:b/>
                <w:sz w:val="24"/>
              </w:rPr>
              <w:t>ADC</w:t>
            </w:r>
          </w:p>
        </w:tc>
        <w:tc>
          <w:tcPr>
            <w:tcW w:w="4680" w:type="dxa"/>
          </w:tcPr>
          <w:p w14:paraId="67044C49" w14:textId="77777777" w:rsidR="00943CE2" w:rsidRPr="00F47F51" w:rsidRDefault="00943CE2" w:rsidP="00C55D78">
            <w:pPr>
              <w:jc w:val="center"/>
            </w:pPr>
            <w:r>
              <w:rPr>
                <w:b/>
                <w:sz w:val="24"/>
              </w:rPr>
              <w:t>ADH</w:t>
            </w:r>
          </w:p>
        </w:tc>
      </w:tr>
      <w:tr w:rsidR="00943CE2" w14:paraId="609A3B02" w14:textId="77777777" w:rsidTr="00C55D78">
        <w:trPr>
          <w:trHeight w:val="17"/>
        </w:trPr>
        <w:tc>
          <w:tcPr>
            <w:tcW w:w="355" w:type="dxa"/>
            <w:tcMar>
              <w:left w:w="43" w:type="dxa"/>
              <w:right w:w="43" w:type="dxa"/>
            </w:tcMar>
          </w:tcPr>
          <w:p w14:paraId="3E13FF23" w14:textId="77777777" w:rsidR="00943CE2" w:rsidRPr="00E6720D" w:rsidRDefault="00943CE2" w:rsidP="00C55D78">
            <w:pPr>
              <w:rPr>
                <w:b/>
              </w:rPr>
            </w:pPr>
            <w:r>
              <w:rPr>
                <w:b/>
              </w:rPr>
              <w:t>1</w:t>
            </w:r>
          </w:p>
        </w:tc>
        <w:tc>
          <w:tcPr>
            <w:tcW w:w="9360" w:type="dxa"/>
            <w:gridSpan w:val="2"/>
          </w:tcPr>
          <w:p w14:paraId="202FB0B1" w14:textId="77777777" w:rsidR="00943CE2" w:rsidRDefault="00943CE2" w:rsidP="00995ED4">
            <w:r>
              <w:t xml:space="preserve">Determine functional and financial eligibility. </w:t>
            </w:r>
          </w:p>
        </w:tc>
      </w:tr>
      <w:tr w:rsidR="00943CE2" w14:paraId="6368931F" w14:textId="77777777" w:rsidTr="00C55D78">
        <w:trPr>
          <w:trHeight w:val="17"/>
        </w:trPr>
        <w:tc>
          <w:tcPr>
            <w:tcW w:w="355" w:type="dxa"/>
            <w:tcMar>
              <w:left w:w="43" w:type="dxa"/>
              <w:right w:w="43" w:type="dxa"/>
            </w:tcMar>
          </w:tcPr>
          <w:p w14:paraId="17D6AB39" w14:textId="77777777" w:rsidR="00943CE2" w:rsidRPr="00E6720D" w:rsidRDefault="00943CE2" w:rsidP="00C55D78">
            <w:pPr>
              <w:rPr>
                <w:b/>
              </w:rPr>
            </w:pPr>
            <w:r>
              <w:rPr>
                <w:b/>
              </w:rPr>
              <w:t>2</w:t>
            </w:r>
          </w:p>
        </w:tc>
        <w:tc>
          <w:tcPr>
            <w:tcW w:w="9360" w:type="dxa"/>
            <w:gridSpan w:val="2"/>
          </w:tcPr>
          <w:p w14:paraId="217367FA" w14:textId="77777777" w:rsidR="00943CE2" w:rsidRDefault="00943CE2" w:rsidP="00C55D78">
            <w:r>
              <w:t>Based on CARE assessment result, discuss ADC/ADH</w:t>
            </w:r>
            <w:r w:rsidR="000A441F">
              <w:t>/Remote</w:t>
            </w:r>
            <w:r>
              <w:t xml:space="preserve"> option with client and/or their representative.</w:t>
            </w:r>
          </w:p>
        </w:tc>
      </w:tr>
      <w:tr w:rsidR="00943CE2" w14:paraId="39DA7034" w14:textId="77777777" w:rsidTr="00C55D78">
        <w:trPr>
          <w:trHeight w:val="17"/>
        </w:trPr>
        <w:tc>
          <w:tcPr>
            <w:tcW w:w="355" w:type="dxa"/>
            <w:tcMar>
              <w:left w:w="43" w:type="dxa"/>
              <w:right w:w="43" w:type="dxa"/>
            </w:tcMar>
          </w:tcPr>
          <w:p w14:paraId="3DE0FA08" w14:textId="77777777" w:rsidR="00943CE2" w:rsidRPr="00E6720D" w:rsidRDefault="00943CE2" w:rsidP="00C55D78">
            <w:pPr>
              <w:rPr>
                <w:b/>
              </w:rPr>
            </w:pPr>
            <w:r>
              <w:rPr>
                <w:b/>
              </w:rPr>
              <w:t>3</w:t>
            </w:r>
          </w:p>
        </w:tc>
        <w:tc>
          <w:tcPr>
            <w:tcW w:w="9360" w:type="dxa"/>
            <w:gridSpan w:val="2"/>
          </w:tcPr>
          <w:p w14:paraId="7AE4E2B7" w14:textId="77777777" w:rsidR="00943CE2" w:rsidRPr="005A4968" w:rsidRDefault="00943CE2" w:rsidP="00C55D78">
            <w:r>
              <w:t>If interested, provide client and/or their representative with the contact information for contracted ADC providers in their area so they can schedule a tour.</w:t>
            </w:r>
          </w:p>
        </w:tc>
      </w:tr>
      <w:tr w:rsidR="00943CE2" w14:paraId="77C00213" w14:textId="77777777" w:rsidTr="00C55D78">
        <w:trPr>
          <w:trHeight w:val="17"/>
        </w:trPr>
        <w:tc>
          <w:tcPr>
            <w:tcW w:w="355" w:type="dxa"/>
            <w:tcMar>
              <w:left w:w="43" w:type="dxa"/>
              <w:right w:w="43" w:type="dxa"/>
            </w:tcMar>
          </w:tcPr>
          <w:p w14:paraId="0C0F601F" w14:textId="77777777" w:rsidR="00943CE2" w:rsidRPr="00E6720D" w:rsidRDefault="00943CE2" w:rsidP="00C55D78">
            <w:pPr>
              <w:rPr>
                <w:b/>
              </w:rPr>
            </w:pPr>
            <w:r>
              <w:rPr>
                <w:b/>
              </w:rPr>
              <w:t>4</w:t>
            </w:r>
          </w:p>
        </w:tc>
        <w:tc>
          <w:tcPr>
            <w:tcW w:w="9360" w:type="dxa"/>
            <w:gridSpan w:val="2"/>
          </w:tcPr>
          <w:p w14:paraId="44E747F3" w14:textId="77777777" w:rsidR="00943CE2" w:rsidRDefault="00943CE2" w:rsidP="00C55D78">
            <w:r>
              <w:t xml:space="preserve">After client has toured and agreed to attend, contact the client’s chosen ADC provider. Complete the </w:t>
            </w:r>
            <w:hyperlink r:id="rId12" w:history="1">
              <w:r w:rsidRPr="00FD3D0D">
                <w:rPr>
                  <w:rStyle w:val="Hyperlink"/>
                </w:rPr>
                <w:t>Adult Day Services Referral Form</w:t>
              </w:r>
            </w:hyperlink>
            <w:r>
              <w:t xml:space="preserve"> (DSHS Form 10-580) and fax or email the ADC provider the referral form along with the client’s assessment details, service summary, and consent.</w:t>
            </w:r>
          </w:p>
        </w:tc>
      </w:tr>
      <w:tr w:rsidR="00943CE2" w14:paraId="589873E7" w14:textId="77777777" w:rsidTr="00C55D78">
        <w:trPr>
          <w:trHeight w:val="17"/>
        </w:trPr>
        <w:tc>
          <w:tcPr>
            <w:tcW w:w="355" w:type="dxa"/>
            <w:tcMar>
              <w:left w:w="43" w:type="dxa"/>
              <w:right w:w="43" w:type="dxa"/>
            </w:tcMar>
          </w:tcPr>
          <w:p w14:paraId="1C1C9A13" w14:textId="77777777" w:rsidR="00943CE2" w:rsidRDefault="00943CE2" w:rsidP="00C55D78">
            <w:pPr>
              <w:rPr>
                <w:b/>
              </w:rPr>
            </w:pPr>
            <w:r>
              <w:rPr>
                <w:b/>
              </w:rPr>
              <w:t>5</w:t>
            </w:r>
          </w:p>
        </w:tc>
        <w:tc>
          <w:tcPr>
            <w:tcW w:w="9360" w:type="dxa"/>
            <w:gridSpan w:val="2"/>
          </w:tcPr>
          <w:p w14:paraId="104F9875" w14:textId="77777777" w:rsidR="00943CE2" w:rsidRDefault="00943CE2" w:rsidP="00C55D78">
            <w:r w:rsidRPr="009C4AC8">
              <w:rPr>
                <w:b/>
              </w:rPr>
              <w:t>Within 2 business days</w:t>
            </w:r>
            <w:r>
              <w:t xml:space="preserve">, the ADC provider </w:t>
            </w:r>
            <w:r w:rsidR="00E0483D">
              <w:t>must</w:t>
            </w:r>
            <w:r>
              <w:t xml:space="preserve"> accept or deny the referral.</w:t>
            </w:r>
          </w:p>
        </w:tc>
      </w:tr>
      <w:tr w:rsidR="00943CE2" w14:paraId="6D4E6ED9" w14:textId="77777777" w:rsidTr="00C55D78">
        <w:trPr>
          <w:trHeight w:val="17"/>
        </w:trPr>
        <w:tc>
          <w:tcPr>
            <w:tcW w:w="355" w:type="dxa"/>
            <w:tcMar>
              <w:left w:w="43" w:type="dxa"/>
              <w:right w:w="43" w:type="dxa"/>
            </w:tcMar>
          </w:tcPr>
          <w:p w14:paraId="6BA355FB" w14:textId="77777777" w:rsidR="00943CE2" w:rsidRDefault="00943CE2" w:rsidP="00C55D78">
            <w:pPr>
              <w:rPr>
                <w:b/>
              </w:rPr>
            </w:pPr>
            <w:r>
              <w:rPr>
                <w:b/>
              </w:rPr>
              <w:t>6</w:t>
            </w:r>
          </w:p>
        </w:tc>
        <w:tc>
          <w:tcPr>
            <w:tcW w:w="4680" w:type="dxa"/>
          </w:tcPr>
          <w:p w14:paraId="7426820E" w14:textId="77777777" w:rsidR="00943CE2" w:rsidRDefault="00943CE2" w:rsidP="00C55D78">
            <w:r>
              <w:t xml:space="preserve">If </w:t>
            </w:r>
            <w:r w:rsidR="005C19DC">
              <w:t xml:space="preserve">it is accepted, use </w:t>
            </w:r>
            <w:r>
              <w:t>CARE</w:t>
            </w:r>
            <w:r w:rsidR="005C19DC">
              <w:t xml:space="preserve"> to</w:t>
            </w:r>
            <w:r>
              <w:t xml:space="preserve"> conduct an interim, annual, or significant change assessment </w:t>
            </w:r>
            <w:r w:rsidR="005C19DC">
              <w:t>and</w:t>
            </w:r>
            <w:r>
              <w:t xml:space="preserve"> a</w:t>
            </w:r>
            <w:r w:rsidR="005C19DC">
              <w:t>dd ADC in the treatment screen section.</w:t>
            </w:r>
          </w:p>
          <w:p w14:paraId="0458474E" w14:textId="77777777" w:rsidR="000E213E" w:rsidRDefault="000E213E" w:rsidP="000E213E">
            <w:pPr>
              <w:pStyle w:val="ListParagraph"/>
            </w:pPr>
            <w:r>
              <w:t>A</w:t>
            </w:r>
            <w:r w:rsidRPr="005A4968">
              <w:t>dd A</w:t>
            </w:r>
            <w:r>
              <w:t>DC to the treatment screen</w:t>
            </w:r>
            <w:r w:rsidR="0064213B">
              <w:t>.</w:t>
            </w:r>
          </w:p>
          <w:p w14:paraId="49B42452" w14:textId="77777777" w:rsidR="005C19DC" w:rsidRPr="005C19DC" w:rsidRDefault="000E213E" w:rsidP="000E213E">
            <w:pPr>
              <w:pStyle w:val="ListParagraph"/>
            </w:pPr>
            <w:r>
              <w:t>C</w:t>
            </w:r>
            <w:r w:rsidRPr="00B77405">
              <w:t xml:space="preserve">hange status to “partially met” for all ADLs the client will receive help with </w:t>
            </w:r>
            <w:r>
              <w:t>at the AD</w:t>
            </w:r>
            <w:r w:rsidR="00135B2A">
              <w:t>C</w:t>
            </w:r>
            <w:r w:rsidRPr="00B77405">
              <w:t>.</w:t>
            </w:r>
          </w:p>
        </w:tc>
        <w:tc>
          <w:tcPr>
            <w:tcW w:w="4680" w:type="dxa"/>
          </w:tcPr>
          <w:p w14:paraId="1EE24558" w14:textId="77777777" w:rsidR="00943CE2" w:rsidRDefault="00943CE2" w:rsidP="00C55D78">
            <w:r w:rsidRPr="005A4968">
              <w:t xml:space="preserve">If not already completed, conduct an Initial, Significant Change or Interim assessment in CARE to complete the ADH screen, </w:t>
            </w:r>
          </w:p>
          <w:p w14:paraId="698AF57E" w14:textId="77777777" w:rsidR="00943CE2" w:rsidRDefault="00943CE2" w:rsidP="00C55D78">
            <w:pPr>
              <w:pStyle w:val="ListParagraph"/>
            </w:pPr>
            <w:r>
              <w:t>A</w:t>
            </w:r>
            <w:r w:rsidRPr="005A4968">
              <w:t>dd A</w:t>
            </w:r>
            <w:r>
              <w:t>DH to the treatment screen</w:t>
            </w:r>
            <w:r w:rsidR="0064213B">
              <w:t>.</w:t>
            </w:r>
          </w:p>
          <w:p w14:paraId="12F8C947" w14:textId="77777777" w:rsidR="00943CE2" w:rsidRPr="00B77405" w:rsidRDefault="00943CE2" w:rsidP="00C55D78">
            <w:pPr>
              <w:pStyle w:val="ListParagraph"/>
            </w:pPr>
            <w:r>
              <w:t>C</w:t>
            </w:r>
            <w:r w:rsidRPr="00B77405">
              <w:t xml:space="preserve">hange status to “partially met” for all ADLs the client will receive help with </w:t>
            </w:r>
            <w:r>
              <w:t>at the ADH</w:t>
            </w:r>
            <w:r w:rsidRPr="00B77405">
              <w:t>.</w:t>
            </w:r>
          </w:p>
        </w:tc>
      </w:tr>
      <w:tr w:rsidR="00943CE2" w14:paraId="2C649594" w14:textId="77777777" w:rsidTr="00C55D78">
        <w:trPr>
          <w:trHeight w:val="17"/>
        </w:trPr>
        <w:tc>
          <w:tcPr>
            <w:tcW w:w="355" w:type="dxa"/>
            <w:tcMar>
              <w:left w:w="43" w:type="dxa"/>
              <w:right w:w="43" w:type="dxa"/>
            </w:tcMar>
          </w:tcPr>
          <w:p w14:paraId="74FF74AA" w14:textId="77777777" w:rsidR="00943CE2" w:rsidRDefault="00943CE2" w:rsidP="00C55D78">
            <w:pPr>
              <w:rPr>
                <w:b/>
              </w:rPr>
            </w:pPr>
            <w:r>
              <w:rPr>
                <w:b/>
              </w:rPr>
              <w:t>7</w:t>
            </w:r>
          </w:p>
        </w:tc>
        <w:tc>
          <w:tcPr>
            <w:tcW w:w="4680" w:type="dxa"/>
          </w:tcPr>
          <w:p w14:paraId="072B8516" w14:textId="77777777" w:rsidR="00943CE2" w:rsidRDefault="00943CE2" w:rsidP="00C55D78">
            <w:pPr>
              <w:pStyle w:val="Numbering"/>
              <w:numPr>
                <w:ilvl w:val="0"/>
                <w:numId w:val="0"/>
              </w:numPr>
            </w:pPr>
            <w:r>
              <w:t xml:space="preserve">Authorize </w:t>
            </w:r>
            <w:r w:rsidR="001B1BD9">
              <w:t xml:space="preserve">in-person </w:t>
            </w:r>
            <w:r w:rsidR="006479C5">
              <w:t xml:space="preserve">ADC </w:t>
            </w:r>
            <w:r>
              <w:t xml:space="preserve">services in ProviderOne (P1), using: </w:t>
            </w:r>
          </w:p>
          <w:p w14:paraId="2B9D630D" w14:textId="77777777" w:rsidR="005509EF" w:rsidRDefault="00CA7B85" w:rsidP="005509EF">
            <w:pPr>
              <w:pStyle w:val="ListParagraph"/>
            </w:pPr>
            <w:r>
              <w:t xml:space="preserve">** </w:t>
            </w:r>
            <w:r w:rsidR="005509EF">
              <w:t>O</w:t>
            </w:r>
            <w:r w:rsidR="005509EF" w:rsidRPr="00E6720D">
              <w:t>ne-time</w:t>
            </w:r>
            <w:r w:rsidR="005509EF">
              <w:t xml:space="preserve"> intak</w:t>
            </w:r>
            <w:r w:rsidR="00A329C3">
              <w:t xml:space="preserve">e code:  </w:t>
            </w:r>
            <w:r w:rsidR="005509EF">
              <w:t xml:space="preserve"> </w:t>
            </w:r>
            <w:r w:rsidR="005509EF" w:rsidRPr="00B77405">
              <w:rPr>
                <w:b/>
              </w:rPr>
              <w:t>S5102-</w:t>
            </w:r>
            <w:r w:rsidR="009B3ECB">
              <w:rPr>
                <w:b/>
              </w:rPr>
              <w:t>UA</w:t>
            </w:r>
          </w:p>
          <w:p w14:paraId="4FEDBD31" w14:textId="77777777" w:rsidR="00943CE2" w:rsidRDefault="00943CE2" w:rsidP="00C55D78">
            <w:pPr>
              <w:pStyle w:val="ListParagraph"/>
            </w:pPr>
            <w:r>
              <w:t xml:space="preserve">Full day (4 </w:t>
            </w:r>
            <w:r w:rsidR="000D3E5C">
              <w:t>hours) code</w:t>
            </w:r>
            <w:r w:rsidR="00A329C3">
              <w:t>:</w:t>
            </w:r>
            <w:r w:rsidRPr="0008613D">
              <w:t xml:space="preserve"> </w:t>
            </w:r>
            <w:r w:rsidRPr="00B77405">
              <w:rPr>
                <w:b/>
              </w:rPr>
              <w:t>S5102-HQ.</w:t>
            </w:r>
            <w:r w:rsidRPr="0008613D">
              <w:t xml:space="preserve"> </w:t>
            </w:r>
          </w:p>
          <w:p w14:paraId="6E7FE7F9" w14:textId="77777777" w:rsidR="00943CE2" w:rsidRPr="00355912" w:rsidRDefault="00943CE2" w:rsidP="00657754">
            <w:pPr>
              <w:pStyle w:val="ListParagraph"/>
            </w:pPr>
            <w:r>
              <w:t>Partial day (less than 4 hours) code</w:t>
            </w:r>
            <w:r w:rsidR="00A329C3">
              <w:t xml:space="preserve">: </w:t>
            </w:r>
            <w:r w:rsidRPr="00B77405">
              <w:rPr>
                <w:b/>
              </w:rPr>
              <w:t>S5100</w:t>
            </w:r>
            <w:r w:rsidRPr="00B77405">
              <w:t xml:space="preserve"> </w:t>
            </w:r>
            <w:r>
              <w:t xml:space="preserve">in </w:t>
            </w:r>
            <w:r w:rsidRPr="00B77405">
              <w:t xml:space="preserve">15-minute </w:t>
            </w:r>
            <w:r w:rsidR="000C79AA">
              <w:t>units</w:t>
            </w:r>
            <w:r>
              <w:t xml:space="preserve"> scheduled to attend</w:t>
            </w:r>
          </w:p>
        </w:tc>
        <w:tc>
          <w:tcPr>
            <w:tcW w:w="4680" w:type="dxa"/>
          </w:tcPr>
          <w:p w14:paraId="3BF3403B" w14:textId="77777777" w:rsidR="00943CE2" w:rsidRDefault="00943CE2" w:rsidP="00C55D78">
            <w:pPr>
              <w:rPr>
                <w:b/>
              </w:rPr>
            </w:pPr>
            <w:r w:rsidRPr="00E6720D">
              <w:t xml:space="preserve">Authorize </w:t>
            </w:r>
            <w:r w:rsidR="001B1BD9">
              <w:t xml:space="preserve">in-person </w:t>
            </w:r>
            <w:r w:rsidRPr="00E6720D">
              <w:t xml:space="preserve">ADH services in </w:t>
            </w:r>
            <w:r>
              <w:t>P1</w:t>
            </w:r>
            <w:r w:rsidRPr="00E6720D">
              <w:t xml:space="preserve"> </w:t>
            </w:r>
            <w:r>
              <w:t>using:</w:t>
            </w:r>
            <w:r w:rsidRPr="00E6720D">
              <w:rPr>
                <w:b/>
              </w:rPr>
              <w:t xml:space="preserve"> </w:t>
            </w:r>
          </w:p>
          <w:p w14:paraId="7DF3EC2D" w14:textId="77777777" w:rsidR="00943CE2" w:rsidRDefault="00A42480" w:rsidP="00C55D78">
            <w:pPr>
              <w:pStyle w:val="ListParagraph"/>
            </w:pPr>
            <w:r>
              <w:t>**</w:t>
            </w:r>
            <w:r w:rsidR="00943CE2">
              <w:t>O</w:t>
            </w:r>
            <w:r w:rsidR="00943CE2" w:rsidRPr="00E6720D">
              <w:t>ne-time</w:t>
            </w:r>
            <w:r w:rsidR="00943CE2">
              <w:t xml:space="preserve"> intake</w:t>
            </w:r>
            <w:r w:rsidR="00A329C3">
              <w:t xml:space="preserve"> </w:t>
            </w:r>
            <w:r w:rsidR="00943CE2">
              <w:t>code</w:t>
            </w:r>
            <w:r w:rsidR="00A329C3">
              <w:t>:</w:t>
            </w:r>
            <w:r w:rsidR="00943CE2">
              <w:t xml:space="preserve"> </w:t>
            </w:r>
            <w:r w:rsidR="00943CE2" w:rsidRPr="00B77405">
              <w:rPr>
                <w:b/>
              </w:rPr>
              <w:t>S5102-</w:t>
            </w:r>
            <w:r w:rsidR="00852B97">
              <w:rPr>
                <w:b/>
              </w:rPr>
              <w:t>CG</w:t>
            </w:r>
          </w:p>
          <w:p w14:paraId="11B864E6" w14:textId="77777777" w:rsidR="00BF02F7" w:rsidRPr="007105CD" w:rsidRDefault="009B3ECB" w:rsidP="00C55D78">
            <w:pPr>
              <w:pStyle w:val="ListParagraph"/>
            </w:pPr>
            <w:r>
              <w:t>10-day</w:t>
            </w:r>
            <w:r w:rsidR="00943CE2" w:rsidRPr="00E6720D">
              <w:t xml:space="preserve"> trial period code</w:t>
            </w:r>
            <w:r w:rsidR="00A329C3">
              <w:t>:</w:t>
            </w:r>
            <w:r w:rsidR="00943CE2" w:rsidRPr="00E6720D">
              <w:t xml:space="preserve"> </w:t>
            </w:r>
            <w:r w:rsidR="00943CE2" w:rsidRPr="00B77405">
              <w:rPr>
                <w:b/>
              </w:rPr>
              <w:t>S5102-</w:t>
            </w:r>
            <w:r w:rsidR="00AB5A2D">
              <w:rPr>
                <w:b/>
              </w:rPr>
              <w:t>U9</w:t>
            </w:r>
            <w:r w:rsidR="00943CE2" w:rsidRPr="00B77405">
              <w:rPr>
                <w:b/>
              </w:rPr>
              <w:t>.</w:t>
            </w:r>
          </w:p>
          <w:p w14:paraId="6A038A6B" w14:textId="77777777" w:rsidR="007105CD" w:rsidRPr="007105CD" w:rsidRDefault="007105CD" w:rsidP="007105CD">
            <w:pPr>
              <w:pStyle w:val="ListParagraph"/>
            </w:pPr>
            <w:r>
              <w:t xml:space="preserve">Send PAN to client for approval of ADH intake and 10-day trial period, </w:t>
            </w:r>
          </w:p>
          <w:p w14:paraId="24E213EC" w14:textId="77777777" w:rsidR="00BF02F7" w:rsidRPr="00BF02F7" w:rsidRDefault="009B3ECB" w:rsidP="00C55D78">
            <w:pPr>
              <w:pStyle w:val="ListParagraph"/>
            </w:pPr>
            <w:r>
              <w:t>10-day</w:t>
            </w:r>
            <w:r w:rsidR="00B72DCE" w:rsidRPr="00E6720D">
              <w:t xml:space="preserve"> trial period</w:t>
            </w:r>
            <w:r w:rsidR="00B72DCE">
              <w:rPr>
                <w:b/>
              </w:rPr>
              <w:t xml:space="preserve"> </w:t>
            </w:r>
            <w:r w:rsidR="00BF02F7">
              <w:rPr>
                <w:b/>
              </w:rPr>
              <w:t xml:space="preserve">RCL </w:t>
            </w:r>
            <w:r w:rsidR="00BF02F7">
              <w:rPr>
                <w:bCs/>
              </w:rPr>
              <w:t xml:space="preserve">client, use code </w:t>
            </w:r>
            <w:r w:rsidR="00BF02F7" w:rsidRPr="00B72DCE">
              <w:rPr>
                <w:b/>
              </w:rPr>
              <w:t>S5102</w:t>
            </w:r>
            <w:r w:rsidR="00B72DCE" w:rsidRPr="00B72DCE">
              <w:rPr>
                <w:b/>
              </w:rPr>
              <w:t>-U9</w:t>
            </w:r>
          </w:p>
          <w:p w14:paraId="1023118A" w14:textId="77777777" w:rsidR="00943CE2" w:rsidRPr="00E6720D" w:rsidRDefault="00003533" w:rsidP="00C55D78">
            <w:pPr>
              <w:pStyle w:val="ListParagraph"/>
            </w:pPr>
            <w:r>
              <w:t>Full day</w:t>
            </w:r>
            <w:r w:rsidR="009806A7">
              <w:t xml:space="preserve"> (4+ hours) code</w:t>
            </w:r>
            <w:r w:rsidR="00AB25F2">
              <w:t>:</w:t>
            </w:r>
            <w:r w:rsidR="00943CE2">
              <w:t xml:space="preserve"> </w:t>
            </w:r>
            <w:r w:rsidR="00943CE2" w:rsidRPr="00E04C48">
              <w:rPr>
                <w:b/>
              </w:rPr>
              <w:t>S5102-TG</w:t>
            </w:r>
          </w:p>
        </w:tc>
      </w:tr>
      <w:tr w:rsidR="005D1723" w14:paraId="135F67A0" w14:textId="77777777" w:rsidTr="00C55D78">
        <w:trPr>
          <w:trHeight w:val="17"/>
        </w:trPr>
        <w:tc>
          <w:tcPr>
            <w:tcW w:w="355" w:type="dxa"/>
            <w:tcMar>
              <w:left w:w="43" w:type="dxa"/>
              <w:right w:w="43" w:type="dxa"/>
            </w:tcMar>
          </w:tcPr>
          <w:p w14:paraId="29CB1C51" w14:textId="77777777" w:rsidR="005D1723" w:rsidRDefault="00240297" w:rsidP="00C55D78">
            <w:pPr>
              <w:rPr>
                <w:b/>
              </w:rPr>
            </w:pPr>
            <w:r>
              <w:rPr>
                <w:b/>
              </w:rPr>
              <w:t>7A</w:t>
            </w:r>
          </w:p>
        </w:tc>
        <w:tc>
          <w:tcPr>
            <w:tcW w:w="4680" w:type="dxa"/>
          </w:tcPr>
          <w:p w14:paraId="700A2930" w14:textId="77777777" w:rsidR="005D1723" w:rsidRDefault="00240297" w:rsidP="00C55D78">
            <w:pPr>
              <w:pStyle w:val="Numbering"/>
              <w:numPr>
                <w:ilvl w:val="0"/>
                <w:numId w:val="0"/>
              </w:numPr>
            </w:pPr>
            <w:r>
              <w:t xml:space="preserve">Authorize </w:t>
            </w:r>
            <w:r w:rsidR="00CB5542">
              <w:t xml:space="preserve">ADC </w:t>
            </w:r>
            <w:r>
              <w:t xml:space="preserve">services in </w:t>
            </w:r>
            <w:r w:rsidR="00CB5542">
              <w:t>P1</w:t>
            </w:r>
            <w:r>
              <w:t xml:space="preserve">, </w:t>
            </w:r>
            <w:r w:rsidR="0064213B">
              <w:t xml:space="preserve">for </w:t>
            </w:r>
            <w:r w:rsidR="0064213B" w:rsidRPr="00353F7F">
              <w:rPr>
                <w:b/>
                <w:bCs/>
                <w:color w:val="FF0000"/>
              </w:rPr>
              <w:t>Remote</w:t>
            </w:r>
            <w:r w:rsidRPr="00353F7F">
              <w:rPr>
                <w:b/>
                <w:bCs/>
                <w:color w:val="FF0000"/>
              </w:rPr>
              <w:t>/</w:t>
            </w:r>
            <w:r w:rsidRPr="00E50387">
              <w:rPr>
                <w:b/>
                <w:bCs/>
                <w:color w:val="FF0000"/>
              </w:rPr>
              <w:t>hybrid</w:t>
            </w:r>
            <w:r w:rsidRPr="00E50387">
              <w:rPr>
                <w:color w:val="FF0000"/>
              </w:rPr>
              <w:t xml:space="preserve"> </w:t>
            </w:r>
            <w:r w:rsidR="00104954">
              <w:t>clients using:</w:t>
            </w:r>
          </w:p>
          <w:p w14:paraId="50DB0781" w14:textId="77777777" w:rsidR="00104954" w:rsidRPr="006E7405" w:rsidRDefault="00CA7B85" w:rsidP="006E7405">
            <w:pPr>
              <w:pStyle w:val="ListParagraph"/>
              <w:numPr>
                <w:ilvl w:val="0"/>
                <w:numId w:val="13"/>
              </w:numPr>
            </w:pPr>
            <w:r>
              <w:t xml:space="preserve">** </w:t>
            </w:r>
            <w:r w:rsidR="0064148C">
              <w:t>O</w:t>
            </w:r>
            <w:r w:rsidR="0064148C" w:rsidRPr="00E6720D">
              <w:t>ne-time</w:t>
            </w:r>
            <w:r w:rsidR="0064148C">
              <w:t xml:space="preserve"> intake: code </w:t>
            </w:r>
            <w:r w:rsidR="0064148C" w:rsidRPr="00B77405">
              <w:rPr>
                <w:b/>
              </w:rPr>
              <w:t>S5102-</w:t>
            </w:r>
            <w:r w:rsidR="0064148C">
              <w:rPr>
                <w:b/>
              </w:rPr>
              <w:t>UA</w:t>
            </w:r>
          </w:p>
          <w:p w14:paraId="7DBBBD72" w14:textId="77777777" w:rsidR="00104954" w:rsidRPr="00FC2E2D" w:rsidRDefault="007F5ACC" w:rsidP="0064148C">
            <w:pPr>
              <w:pStyle w:val="Numbering"/>
              <w:numPr>
                <w:ilvl w:val="0"/>
                <w:numId w:val="13"/>
              </w:numPr>
            </w:pPr>
            <w:r>
              <w:t xml:space="preserve"> </w:t>
            </w:r>
            <w:r w:rsidR="00BD7843">
              <w:t>Authorize in 1</w:t>
            </w:r>
            <w:r w:rsidR="00104954" w:rsidRPr="00B77405">
              <w:t xml:space="preserve">5-minute </w:t>
            </w:r>
            <w:r w:rsidR="00EB5ABC">
              <w:t>u</w:t>
            </w:r>
            <w:r w:rsidR="000C79AA">
              <w:t>nits</w:t>
            </w:r>
            <w:r w:rsidR="00104954">
              <w:t xml:space="preserve"> </w:t>
            </w:r>
            <w:r w:rsidR="00BD7843">
              <w:t>using</w:t>
            </w:r>
            <w:r w:rsidR="000A1122">
              <w:t xml:space="preserve"> code</w:t>
            </w:r>
            <w:r w:rsidR="000A1122" w:rsidRPr="004A3F91">
              <w:rPr>
                <w:b/>
                <w:bCs/>
              </w:rPr>
              <w:t>:  S</w:t>
            </w:r>
            <w:r w:rsidR="004A3F91" w:rsidRPr="004A3F91">
              <w:rPr>
                <w:b/>
                <w:bCs/>
              </w:rPr>
              <w:t xml:space="preserve">5100 </w:t>
            </w:r>
            <w:r w:rsidR="000A1122" w:rsidRPr="004A3F91">
              <w:rPr>
                <w:b/>
                <w:bCs/>
              </w:rPr>
              <w:t>U1</w:t>
            </w:r>
            <w:r w:rsidR="00755981">
              <w:rPr>
                <w:b/>
                <w:bCs/>
              </w:rPr>
              <w:t>.</w:t>
            </w:r>
            <w:r w:rsidR="00D84C91">
              <w:rPr>
                <w:b/>
                <w:bCs/>
              </w:rPr>
              <w:t xml:space="preserve">  Full day in considered 4 hours</w:t>
            </w:r>
            <w:r w:rsidR="00C11BD7">
              <w:rPr>
                <w:b/>
                <w:bCs/>
              </w:rPr>
              <w:t xml:space="preserve"> billed at 16 units</w:t>
            </w:r>
            <w:r w:rsidR="006E7405">
              <w:rPr>
                <w:b/>
                <w:bCs/>
              </w:rPr>
              <w:t>.</w:t>
            </w:r>
          </w:p>
          <w:p w14:paraId="265FB999" w14:textId="77777777" w:rsidR="00FC2E2D" w:rsidRDefault="00FC2E2D" w:rsidP="0064148C">
            <w:pPr>
              <w:pStyle w:val="Numbering"/>
              <w:numPr>
                <w:ilvl w:val="0"/>
                <w:numId w:val="13"/>
              </w:numPr>
            </w:pPr>
            <w:r>
              <w:rPr>
                <w:b/>
                <w:bCs/>
              </w:rPr>
              <w:t xml:space="preserve">Providers </w:t>
            </w:r>
            <w:r w:rsidR="000F7E9B">
              <w:rPr>
                <w:b/>
                <w:bCs/>
              </w:rPr>
              <w:t xml:space="preserve">can bill for a minimum of </w:t>
            </w:r>
            <w:r w:rsidR="003B530E">
              <w:rPr>
                <w:b/>
                <w:bCs/>
              </w:rPr>
              <w:t>one (1)</w:t>
            </w:r>
            <w:r w:rsidR="000F7E9B">
              <w:rPr>
                <w:b/>
                <w:bCs/>
              </w:rPr>
              <w:t xml:space="preserve"> hour (4 units) per visi</w:t>
            </w:r>
            <w:r w:rsidR="00AD2294">
              <w:rPr>
                <w:b/>
                <w:bCs/>
              </w:rPr>
              <w:t>t.</w:t>
            </w:r>
          </w:p>
        </w:tc>
        <w:tc>
          <w:tcPr>
            <w:tcW w:w="4680" w:type="dxa"/>
          </w:tcPr>
          <w:p w14:paraId="415FEDBC" w14:textId="77777777" w:rsidR="001A75C2" w:rsidRDefault="001A75C2" w:rsidP="001A75C2">
            <w:pPr>
              <w:rPr>
                <w:b/>
              </w:rPr>
            </w:pPr>
            <w:r w:rsidRPr="00E6720D">
              <w:t xml:space="preserve">Authorize ADH services in </w:t>
            </w:r>
            <w:r>
              <w:t>P1</w:t>
            </w:r>
            <w:r w:rsidRPr="00E6720D">
              <w:t xml:space="preserve"> </w:t>
            </w:r>
            <w:r>
              <w:t xml:space="preserve">for </w:t>
            </w:r>
            <w:r w:rsidRPr="00E50387">
              <w:rPr>
                <w:b/>
                <w:bCs/>
                <w:color w:val="FF0000"/>
              </w:rPr>
              <w:t>Remote/hybrid</w:t>
            </w:r>
            <w:r w:rsidRPr="00E50387">
              <w:rPr>
                <w:color w:val="FF0000"/>
              </w:rPr>
              <w:t xml:space="preserve"> </w:t>
            </w:r>
            <w:r>
              <w:t>clients using:</w:t>
            </w:r>
            <w:r w:rsidRPr="00E6720D">
              <w:rPr>
                <w:b/>
              </w:rPr>
              <w:t xml:space="preserve"> </w:t>
            </w:r>
          </w:p>
          <w:p w14:paraId="18302642" w14:textId="77777777" w:rsidR="001A75C2" w:rsidRPr="006809A9" w:rsidRDefault="00A42480" w:rsidP="001A75C2">
            <w:pPr>
              <w:pStyle w:val="ListParagraph"/>
            </w:pPr>
            <w:r>
              <w:t>**</w:t>
            </w:r>
            <w:r w:rsidR="001A75C2">
              <w:t>O</w:t>
            </w:r>
            <w:r w:rsidR="001A75C2" w:rsidRPr="00E6720D">
              <w:t>ne-time</w:t>
            </w:r>
            <w:r w:rsidR="001A75C2">
              <w:t xml:space="preserve"> intake: code </w:t>
            </w:r>
            <w:r w:rsidR="001A75C2" w:rsidRPr="00B77405">
              <w:rPr>
                <w:b/>
              </w:rPr>
              <w:t>S5102-</w:t>
            </w:r>
            <w:r w:rsidR="001C5331">
              <w:rPr>
                <w:b/>
              </w:rPr>
              <w:t>CG</w:t>
            </w:r>
          </w:p>
          <w:p w14:paraId="0A38671B" w14:textId="77777777" w:rsidR="006809A9" w:rsidRDefault="00E12BEE" w:rsidP="001A75C2">
            <w:pPr>
              <w:pStyle w:val="ListParagraph"/>
            </w:pPr>
            <w:r>
              <w:rPr>
                <w:b/>
              </w:rPr>
              <w:t>Authorize</w:t>
            </w:r>
            <w:r w:rsidR="003E5D5E">
              <w:rPr>
                <w:b/>
              </w:rPr>
              <w:t xml:space="preserve"> visits</w:t>
            </w:r>
            <w:r>
              <w:rPr>
                <w:b/>
              </w:rPr>
              <w:t xml:space="preserve"> in 15-minute units using code:  S5100-U2</w:t>
            </w:r>
            <w:r w:rsidR="00FD19E1">
              <w:rPr>
                <w:b/>
              </w:rPr>
              <w:t xml:space="preserve">.  Full Day </w:t>
            </w:r>
            <w:r w:rsidR="003E5D5E">
              <w:rPr>
                <w:b/>
              </w:rPr>
              <w:t>is considered four hours which would be billed as 16 units.</w:t>
            </w:r>
          </w:p>
          <w:p w14:paraId="30D821F8" w14:textId="77777777" w:rsidR="005030C9" w:rsidRPr="001A712C" w:rsidRDefault="00C37799" w:rsidP="003B0DAE">
            <w:pPr>
              <w:pStyle w:val="ListParagraph"/>
            </w:pPr>
            <w:r>
              <w:t>10-day</w:t>
            </w:r>
            <w:r w:rsidR="001A75C2" w:rsidRPr="00E6720D">
              <w:t xml:space="preserve"> trial period</w:t>
            </w:r>
            <w:r w:rsidR="001A75C2">
              <w:t>:</w:t>
            </w:r>
            <w:r w:rsidR="001A75C2" w:rsidRPr="00E6720D">
              <w:t xml:space="preserve"> code </w:t>
            </w:r>
            <w:r w:rsidR="001A75C2" w:rsidRPr="005030C9">
              <w:rPr>
                <w:b/>
              </w:rPr>
              <w:t>S5102-</w:t>
            </w:r>
            <w:r w:rsidR="00D92DC3">
              <w:rPr>
                <w:b/>
              </w:rPr>
              <w:t>U9</w:t>
            </w:r>
            <w:r w:rsidR="001A75C2" w:rsidRPr="005030C9">
              <w:rPr>
                <w:b/>
              </w:rPr>
              <w:t>.</w:t>
            </w:r>
          </w:p>
          <w:p w14:paraId="6E9BF28B" w14:textId="77777777" w:rsidR="001A712C" w:rsidRPr="001A712C" w:rsidRDefault="001A712C" w:rsidP="001A712C">
            <w:pPr>
              <w:pStyle w:val="ListParagraph"/>
            </w:pPr>
            <w:r>
              <w:t xml:space="preserve">Send PAN to client for approval of ADH intake and 10-day trial period, </w:t>
            </w:r>
          </w:p>
          <w:p w14:paraId="6FB4BB53" w14:textId="77777777" w:rsidR="004A5494" w:rsidRPr="003E5D5E" w:rsidRDefault="00C37799" w:rsidP="003E5D5E">
            <w:pPr>
              <w:pStyle w:val="ListParagraph"/>
            </w:pPr>
            <w:r>
              <w:t>10-day</w:t>
            </w:r>
            <w:r w:rsidR="002A3E41" w:rsidRPr="00E6720D">
              <w:t xml:space="preserve"> trial period </w:t>
            </w:r>
            <w:r w:rsidR="002A3E41">
              <w:t xml:space="preserve">for </w:t>
            </w:r>
            <w:r w:rsidR="001A75C2" w:rsidRPr="002A3E41">
              <w:rPr>
                <w:b/>
                <w:bCs/>
              </w:rPr>
              <w:t>RCL</w:t>
            </w:r>
            <w:r w:rsidR="001A75C2" w:rsidRPr="00E6720D">
              <w:t xml:space="preserve"> client, use code </w:t>
            </w:r>
            <w:r w:rsidR="001A75C2" w:rsidRPr="005030C9">
              <w:rPr>
                <w:b/>
              </w:rPr>
              <w:t>S5102-U9</w:t>
            </w:r>
          </w:p>
          <w:p w14:paraId="038350AC" w14:textId="77777777" w:rsidR="00CC5988" w:rsidRPr="001B6C3C" w:rsidRDefault="00CC5988" w:rsidP="00E62BB6">
            <w:pPr>
              <w:pStyle w:val="ListParagraph"/>
            </w:pPr>
            <w:r>
              <w:rPr>
                <w:b/>
                <w:bCs/>
              </w:rPr>
              <w:t xml:space="preserve">Providers can bill for a minimum of one (1) hour </w:t>
            </w:r>
            <w:r w:rsidR="00872D93">
              <w:rPr>
                <w:b/>
                <w:bCs/>
              </w:rPr>
              <w:t xml:space="preserve">(4 units) </w:t>
            </w:r>
            <w:r>
              <w:rPr>
                <w:b/>
                <w:bCs/>
              </w:rPr>
              <w:t>per</w:t>
            </w:r>
            <w:r w:rsidR="003B530E">
              <w:rPr>
                <w:b/>
                <w:bCs/>
              </w:rPr>
              <w:t xml:space="preserve"> visit.</w:t>
            </w:r>
          </w:p>
          <w:p w14:paraId="5FBA9127" w14:textId="77777777" w:rsidR="009D3761" w:rsidRPr="006E1B3C" w:rsidRDefault="009D3761" w:rsidP="001B6C3C">
            <w:pPr>
              <w:pStyle w:val="ListParagraph2"/>
              <w:numPr>
                <w:ilvl w:val="0"/>
                <w:numId w:val="0"/>
              </w:numPr>
            </w:pPr>
          </w:p>
        </w:tc>
      </w:tr>
      <w:tr w:rsidR="00943CE2" w14:paraId="4EFD606B" w14:textId="77777777" w:rsidTr="00C55D78">
        <w:trPr>
          <w:trHeight w:val="17"/>
        </w:trPr>
        <w:tc>
          <w:tcPr>
            <w:tcW w:w="355" w:type="dxa"/>
            <w:tcMar>
              <w:left w:w="43" w:type="dxa"/>
              <w:right w:w="43" w:type="dxa"/>
            </w:tcMar>
          </w:tcPr>
          <w:p w14:paraId="4E173287" w14:textId="77777777" w:rsidR="00943CE2" w:rsidRDefault="00943CE2" w:rsidP="00C55D78">
            <w:pPr>
              <w:rPr>
                <w:b/>
              </w:rPr>
            </w:pPr>
            <w:r>
              <w:rPr>
                <w:b/>
              </w:rPr>
              <w:t>8</w:t>
            </w:r>
          </w:p>
        </w:tc>
        <w:tc>
          <w:tcPr>
            <w:tcW w:w="4680" w:type="dxa"/>
          </w:tcPr>
          <w:p w14:paraId="6AFA30DE" w14:textId="77777777" w:rsidR="00943CE2" w:rsidRPr="00C55D78" w:rsidRDefault="00C55D78" w:rsidP="00C55D78">
            <w:r>
              <w:t xml:space="preserve">ADC </w:t>
            </w:r>
            <w:r w:rsidR="00943CE2" w:rsidRPr="00C55D78">
              <w:t>Timeframes</w:t>
            </w:r>
            <w:r w:rsidRPr="00C55D78">
              <w:t xml:space="preserve"> (from first day of attendance)</w:t>
            </w:r>
            <w:r>
              <w:t>:</w:t>
            </w:r>
          </w:p>
          <w:p w14:paraId="1B31ADF6" w14:textId="77777777" w:rsidR="008262C8" w:rsidRPr="008262C8" w:rsidRDefault="00943CE2" w:rsidP="00C55D78">
            <w:pPr>
              <w:pStyle w:val="ListParagraph"/>
              <w:rPr>
                <w:i/>
              </w:rPr>
            </w:pPr>
            <w:r w:rsidRPr="00A930BE">
              <w:rPr>
                <w:b/>
              </w:rPr>
              <w:t xml:space="preserve">10 </w:t>
            </w:r>
            <w:r>
              <w:rPr>
                <w:b/>
              </w:rPr>
              <w:t xml:space="preserve">paid service </w:t>
            </w:r>
            <w:r w:rsidRPr="00A930BE">
              <w:rPr>
                <w:b/>
              </w:rPr>
              <w:t>days:</w:t>
            </w:r>
            <w:r>
              <w:t xml:space="preserve"> </w:t>
            </w:r>
            <w:r w:rsidR="00C55D78">
              <w:br/>
            </w:r>
            <w:r>
              <w:rPr>
                <w:i/>
              </w:rPr>
              <w:t xml:space="preserve">a) </w:t>
            </w:r>
            <w:r w:rsidRPr="00B07F1A">
              <w:t>Complete intake evaluation</w:t>
            </w:r>
            <w:r w:rsidR="005C447E">
              <w:t xml:space="preserve"> in person</w:t>
            </w:r>
            <w:r>
              <w:t xml:space="preserve"> </w:t>
            </w:r>
            <w:r>
              <w:br/>
            </w:r>
            <w:r w:rsidRPr="00B07F1A">
              <w:rPr>
                <w:i/>
              </w:rPr>
              <w:t>b)</w:t>
            </w:r>
            <w:r>
              <w:rPr>
                <w:i/>
              </w:rPr>
              <w:t xml:space="preserve"> </w:t>
            </w:r>
            <w:r w:rsidRPr="00B07F1A">
              <w:t>Determine if and how it can/will meet the client’s needs</w:t>
            </w:r>
            <w:r>
              <w:t xml:space="preserve"> </w:t>
            </w:r>
            <w:r>
              <w:br/>
            </w:r>
            <w:r>
              <w:rPr>
                <w:i/>
              </w:rPr>
              <w:t xml:space="preserve">c) </w:t>
            </w:r>
            <w:r>
              <w:t>De</w:t>
            </w:r>
            <w:r w:rsidRPr="00B07F1A">
              <w:t>velop preliminary service plan</w:t>
            </w:r>
            <w:r w:rsidR="002754EF">
              <w:t xml:space="preserve"> to</w:t>
            </w:r>
            <w:r w:rsidR="008262C8">
              <w:t xml:space="preserve">- determine is client will be </w:t>
            </w:r>
            <w:r w:rsidR="008262C8" w:rsidRPr="00264E74">
              <w:rPr>
                <w:b/>
                <w:bCs/>
              </w:rPr>
              <w:t>in-person</w:t>
            </w:r>
            <w:r w:rsidR="008262C8">
              <w:t xml:space="preserve"> or </w:t>
            </w:r>
            <w:r w:rsidR="008262C8" w:rsidRPr="00264E74">
              <w:rPr>
                <w:b/>
                <w:bCs/>
              </w:rPr>
              <w:t>remote/hybrid</w:t>
            </w:r>
            <w:r w:rsidR="0064213B">
              <w:rPr>
                <w:b/>
                <w:bCs/>
              </w:rPr>
              <w:t>.</w:t>
            </w:r>
          </w:p>
          <w:p w14:paraId="5BEB6CD7" w14:textId="77777777" w:rsidR="00943CE2" w:rsidRPr="00B07F1A" w:rsidRDefault="00943CE2" w:rsidP="008262C8">
            <w:pPr>
              <w:pStyle w:val="ListParagraph"/>
              <w:numPr>
                <w:ilvl w:val="0"/>
                <w:numId w:val="0"/>
              </w:numPr>
              <w:ind w:left="720"/>
              <w:rPr>
                <w:i/>
              </w:rPr>
            </w:pPr>
            <w:r>
              <w:t>d) G</w:t>
            </w:r>
            <w:r w:rsidRPr="00B07F1A">
              <w:t>ive to client and/or their representative and to the case manager.</w:t>
            </w:r>
          </w:p>
          <w:p w14:paraId="71BB4FF7" w14:textId="77777777" w:rsidR="00943CE2" w:rsidRPr="00B07F1A" w:rsidRDefault="00943CE2" w:rsidP="00C55D78">
            <w:pPr>
              <w:pStyle w:val="ListParagraph"/>
              <w:rPr>
                <w:i/>
              </w:rPr>
            </w:pPr>
            <w:r w:rsidRPr="00B07F1A">
              <w:t>If not accepted</w:t>
            </w:r>
            <w:r>
              <w:t>, the preliminary service plan must include the reason(s) as to</w:t>
            </w:r>
            <w:r w:rsidRPr="00FD1100">
              <w:rPr>
                <w:i/>
                <w:iCs/>
              </w:rPr>
              <w:t xml:space="preserve"> </w:t>
            </w:r>
            <w:r w:rsidR="009A576D" w:rsidRPr="00FD1100">
              <w:rPr>
                <w:i/>
                <w:iCs/>
              </w:rPr>
              <w:t>why.</w:t>
            </w:r>
          </w:p>
          <w:p w14:paraId="39F7AB18" w14:textId="77777777" w:rsidR="00943CE2" w:rsidRPr="00261A26" w:rsidRDefault="00943CE2" w:rsidP="00C55D78">
            <w:pPr>
              <w:pStyle w:val="ListParagraph"/>
            </w:pPr>
            <w:r w:rsidRPr="00253EFF">
              <w:rPr>
                <w:b/>
              </w:rPr>
              <w:t xml:space="preserve">30 days: </w:t>
            </w:r>
            <w:r>
              <w:t xml:space="preserve">Develop and complete a Negotiated Care Plan (NCP) and send to the case manager </w:t>
            </w:r>
            <w:r w:rsidRPr="00253EFF">
              <w:rPr>
                <w:i/>
              </w:rPr>
              <w:t>(</w:t>
            </w:r>
            <w:r>
              <w:rPr>
                <w:i/>
              </w:rPr>
              <w:t>from accepting client to the ADC)</w:t>
            </w:r>
          </w:p>
          <w:p w14:paraId="6D6B9501" w14:textId="77777777" w:rsidR="00261A26" w:rsidRPr="00253EFF" w:rsidRDefault="00261A26" w:rsidP="00261A26">
            <w:pPr>
              <w:pStyle w:val="ListParagraph"/>
              <w:numPr>
                <w:ilvl w:val="0"/>
                <w:numId w:val="0"/>
              </w:numPr>
              <w:ind w:left="720"/>
            </w:pPr>
          </w:p>
        </w:tc>
        <w:tc>
          <w:tcPr>
            <w:tcW w:w="4680" w:type="dxa"/>
          </w:tcPr>
          <w:p w14:paraId="534026AC" w14:textId="77777777" w:rsidR="00C55D78" w:rsidRPr="00C55D78" w:rsidRDefault="00C55D78" w:rsidP="00C55D78">
            <w:r>
              <w:t xml:space="preserve">ADH </w:t>
            </w:r>
            <w:r w:rsidRPr="00C55D78">
              <w:t>Timeframes (from first day of attendance)</w:t>
            </w:r>
            <w:r>
              <w:t>:</w:t>
            </w:r>
          </w:p>
          <w:p w14:paraId="5F18701F" w14:textId="77777777" w:rsidR="00943CE2" w:rsidRDefault="00943CE2" w:rsidP="009C3C99">
            <w:pPr>
              <w:pStyle w:val="ListParagraph"/>
              <w:numPr>
                <w:ilvl w:val="0"/>
                <w:numId w:val="0"/>
              </w:numPr>
              <w:ind w:left="720"/>
            </w:pPr>
            <w:r w:rsidRPr="008224EC">
              <w:rPr>
                <w:b/>
              </w:rPr>
              <w:t>10 paid service days:</w:t>
            </w:r>
            <w:r>
              <w:t xml:space="preserve"> </w:t>
            </w:r>
            <w:r>
              <w:br/>
            </w:r>
            <w:r w:rsidRPr="008224EC">
              <w:rPr>
                <w:i/>
              </w:rPr>
              <w:t>a</w:t>
            </w:r>
            <w:r>
              <w:t>) Complete intake evaluation</w:t>
            </w:r>
            <w:r w:rsidR="00E147E9">
              <w:t xml:space="preserve"> in person</w:t>
            </w:r>
            <w:r>
              <w:t xml:space="preserve"> </w:t>
            </w:r>
            <w:r>
              <w:br/>
            </w:r>
            <w:r w:rsidRPr="008224EC">
              <w:rPr>
                <w:i/>
              </w:rPr>
              <w:t>b)</w:t>
            </w:r>
            <w:r>
              <w:t xml:space="preserve"> Develop preliminary service plan</w:t>
            </w:r>
            <w:r w:rsidR="002754EF">
              <w:t xml:space="preserve"> to determine is client will be </w:t>
            </w:r>
            <w:r w:rsidR="002754EF" w:rsidRPr="008224EC">
              <w:rPr>
                <w:b/>
                <w:bCs/>
              </w:rPr>
              <w:t>in-person</w:t>
            </w:r>
            <w:r w:rsidR="002754EF">
              <w:t xml:space="preserve"> or </w:t>
            </w:r>
            <w:r w:rsidR="002754EF" w:rsidRPr="008224EC">
              <w:rPr>
                <w:b/>
                <w:bCs/>
              </w:rPr>
              <w:t>remote/hybrid</w:t>
            </w:r>
            <w:r>
              <w:t xml:space="preserve"> </w:t>
            </w:r>
            <w:r>
              <w:br/>
            </w:r>
            <w:r w:rsidRPr="008224EC">
              <w:rPr>
                <w:i/>
              </w:rPr>
              <w:t>c)</w:t>
            </w:r>
            <w:r>
              <w:t xml:space="preserve"> Obtain orders from client’s health care provider for skilled services, and </w:t>
            </w:r>
            <w:r>
              <w:br/>
            </w:r>
            <w:r w:rsidRPr="008224EC">
              <w:rPr>
                <w:i/>
              </w:rPr>
              <w:t>d)</w:t>
            </w:r>
            <w:r>
              <w:t xml:space="preserve"> </w:t>
            </w:r>
            <w:r w:rsidRPr="008224EC">
              <w:rPr>
                <w:i/>
              </w:rPr>
              <w:t>s</w:t>
            </w:r>
            <w:r w:rsidRPr="00E04C48">
              <w:t xml:space="preserve">end preliminary service plan to </w:t>
            </w:r>
            <w:r w:rsidR="00B143EB">
              <w:t>case manager</w:t>
            </w:r>
            <w:r>
              <w:t xml:space="preserve"> if client meets eligibility </w:t>
            </w:r>
            <w:r w:rsidR="00C9114D">
              <w:t>criteria.</w:t>
            </w:r>
            <w:r>
              <w:t xml:space="preserve"> </w:t>
            </w:r>
          </w:p>
          <w:p w14:paraId="479234B8" w14:textId="77777777" w:rsidR="00943CE2" w:rsidRPr="00E04C48" w:rsidRDefault="00943CE2" w:rsidP="00B143EB">
            <w:pPr>
              <w:pStyle w:val="ListParagraph"/>
            </w:pPr>
            <w:r w:rsidRPr="00E04C48">
              <w:rPr>
                <w:b/>
              </w:rPr>
              <w:t>30 days:</w:t>
            </w:r>
            <w:r>
              <w:t xml:space="preserve"> Develop and complete </w:t>
            </w:r>
            <w:r w:rsidR="009A576D">
              <w:t>an</w:t>
            </w:r>
            <w:r>
              <w:t xml:space="preserve"> NCP and send to the </w:t>
            </w:r>
            <w:r w:rsidR="00B143EB">
              <w:t>case manager</w:t>
            </w:r>
            <w:r>
              <w:t xml:space="preserve"> </w:t>
            </w:r>
            <w:r w:rsidRPr="00E04C48">
              <w:rPr>
                <w:i/>
              </w:rPr>
              <w:t>(from date of acceptance into ADH)</w:t>
            </w:r>
          </w:p>
        </w:tc>
      </w:tr>
      <w:tr w:rsidR="00943CE2" w14:paraId="6AE38B2B" w14:textId="77777777" w:rsidTr="00C55D78">
        <w:trPr>
          <w:trHeight w:val="17"/>
        </w:trPr>
        <w:tc>
          <w:tcPr>
            <w:tcW w:w="355" w:type="dxa"/>
            <w:tcMar>
              <w:left w:w="43" w:type="dxa"/>
              <w:right w:w="43" w:type="dxa"/>
            </w:tcMar>
          </w:tcPr>
          <w:p w14:paraId="6968C016" w14:textId="77777777" w:rsidR="00943CE2" w:rsidRDefault="00943CE2" w:rsidP="00C55D78">
            <w:pPr>
              <w:rPr>
                <w:b/>
              </w:rPr>
            </w:pPr>
            <w:r>
              <w:rPr>
                <w:b/>
              </w:rPr>
              <w:t>9</w:t>
            </w:r>
          </w:p>
        </w:tc>
        <w:tc>
          <w:tcPr>
            <w:tcW w:w="4680" w:type="dxa"/>
          </w:tcPr>
          <w:p w14:paraId="729DF650" w14:textId="77777777" w:rsidR="00943CE2" w:rsidRDefault="00943CE2" w:rsidP="00C55D78">
            <w:r>
              <w:t>Case manager will:</w:t>
            </w:r>
          </w:p>
          <w:p w14:paraId="30FF519A" w14:textId="77777777" w:rsidR="00995ED4" w:rsidRDefault="00995ED4" w:rsidP="00995ED4">
            <w:pPr>
              <w:pStyle w:val="ListParagraph"/>
            </w:pPr>
            <w:r>
              <w:t>P</w:t>
            </w:r>
            <w:r w:rsidRPr="00995ED4">
              <w:t xml:space="preserve">rovide the client's department service plan to the ADC center </w:t>
            </w:r>
            <w:r w:rsidRPr="00995ED4">
              <w:rPr>
                <w:b/>
              </w:rPr>
              <w:t>within five working days</w:t>
            </w:r>
            <w:r w:rsidRPr="00995ED4">
              <w:t xml:space="preserve"> after the client or client's representative has signed it</w:t>
            </w:r>
            <w:r w:rsidR="00BB2CC9">
              <w:t>.</w:t>
            </w:r>
          </w:p>
          <w:p w14:paraId="4DEA4235" w14:textId="77777777" w:rsidR="00943CE2" w:rsidRDefault="00943CE2" w:rsidP="00C55D78">
            <w:pPr>
              <w:pStyle w:val="ListParagraph"/>
            </w:pPr>
            <w:r>
              <w:t>Send PAN to client for approval of ADC and Community First Choice (CFC) care plan hours</w:t>
            </w:r>
            <w:r w:rsidR="00BB2CC9">
              <w:t>.</w:t>
            </w:r>
          </w:p>
          <w:p w14:paraId="2EFACD1D" w14:textId="77777777" w:rsidR="00943CE2" w:rsidRDefault="00943CE2" w:rsidP="00C55D78">
            <w:pPr>
              <w:pStyle w:val="ListParagraph"/>
            </w:pPr>
            <w:r>
              <w:t>Review NC</w:t>
            </w:r>
            <w:r w:rsidR="003E3E3F">
              <w:t>P</w:t>
            </w:r>
          </w:p>
          <w:p w14:paraId="669B8D8D" w14:textId="77777777" w:rsidR="00943CE2" w:rsidRDefault="00943CE2" w:rsidP="00C55D78">
            <w:pPr>
              <w:pStyle w:val="ListParagraph"/>
            </w:pPr>
            <w:r>
              <w:t xml:space="preserve">Document </w:t>
            </w:r>
            <w:r w:rsidR="00177802">
              <w:t>in</w:t>
            </w:r>
            <w:r w:rsidR="002D4112">
              <w:t xml:space="preserve"> </w:t>
            </w:r>
            <w:r>
              <w:t xml:space="preserve">a SER </w:t>
            </w:r>
            <w:r w:rsidR="002D4112">
              <w:t>the NCP</w:t>
            </w:r>
            <w:r>
              <w:t xml:space="preserve"> was received</w:t>
            </w:r>
            <w:r w:rsidR="00BB2CC9">
              <w:t>.</w:t>
            </w:r>
          </w:p>
          <w:p w14:paraId="78924704" w14:textId="77777777" w:rsidR="00995ED4" w:rsidRPr="00995ED4" w:rsidRDefault="00943CE2" w:rsidP="00995ED4">
            <w:pPr>
              <w:pStyle w:val="ListParagraph"/>
            </w:pPr>
            <w:r>
              <w:t>Send copy to the Hub Imaging Unit (HIU)</w:t>
            </w:r>
            <w:r w:rsidR="00BB2CC9">
              <w:t>.</w:t>
            </w:r>
          </w:p>
        </w:tc>
        <w:tc>
          <w:tcPr>
            <w:tcW w:w="4680" w:type="dxa"/>
          </w:tcPr>
          <w:p w14:paraId="1EBB5AC4" w14:textId="77777777" w:rsidR="00943CE2" w:rsidRDefault="00943CE2" w:rsidP="00C55D78">
            <w:r>
              <w:t>Case manager will:</w:t>
            </w:r>
          </w:p>
          <w:p w14:paraId="1495E3DA" w14:textId="77777777" w:rsidR="00943CE2" w:rsidRDefault="00943CE2" w:rsidP="00C55D78">
            <w:pPr>
              <w:pStyle w:val="ListParagraph"/>
            </w:pPr>
            <w:r>
              <w:t>Send another PAN for approval of on-going attendance</w:t>
            </w:r>
            <w:r w:rsidR="00261A26">
              <w:t>.</w:t>
            </w:r>
          </w:p>
          <w:p w14:paraId="5552E315" w14:textId="77777777" w:rsidR="00943CE2" w:rsidRDefault="00943CE2" w:rsidP="00C55D78">
            <w:pPr>
              <w:pStyle w:val="ListParagraph"/>
            </w:pPr>
            <w:r>
              <w:t>Review preliminary service pla</w:t>
            </w:r>
            <w:r w:rsidR="003E3E3F">
              <w:t>n</w:t>
            </w:r>
            <w:r w:rsidR="00261A26">
              <w:t>.</w:t>
            </w:r>
          </w:p>
          <w:p w14:paraId="67DE8201" w14:textId="77777777" w:rsidR="00943CE2" w:rsidRDefault="00943CE2" w:rsidP="00C55D78">
            <w:pPr>
              <w:pStyle w:val="ListParagraph2"/>
            </w:pPr>
            <w:r>
              <w:t>Document a SER it was received</w:t>
            </w:r>
            <w:r w:rsidR="00261A26">
              <w:t>.</w:t>
            </w:r>
          </w:p>
          <w:p w14:paraId="5E2E5759" w14:textId="77777777" w:rsidR="00943CE2" w:rsidRDefault="00943CE2" w:rsidP="00C55D78">
            <w:pPr>
              <w:pStyle w:val="ListParagraph2"/>
            </w:pPr>
            <w:r>
              <w:t>Send copy to HIU</w:t>
            </w:r>
            <w:r w:rsidR="00261A26">
              <w:t>.</w:t>
            </w:r>
          </w:p>
          <w:p w14:paraId="32D9DC41" w14:textId="77777777" w:rsidR="00943CE2" w:rsidRPr="003D2628" w:rsidRDefault="00943CE2" w:rsidP="00C55D78">
            <w:pPr>
              <w:pStyle w:val="ListParagraph"/>
            </w:pPr>
            <w:r>
              <w:t>Review NCP (same steps as preliminary)</w:t>
            </w:r>
            <w:r w:rsidR="00BB2CC9">
              <w:t>.</w:t>
            </w:r>
          </w:p>
        </w:tc>
      </w:tr>
    </w:tbl>
    <w:p w14:paraId="365EDD7E" w14:textId="77777777" w:rsidR="00943CE2" w:rsidRDefault="00943CE2" w:rsidP="00943CE2"/>
    <w:p w14:paraId="706401C3" w14:textId="77777777" w:rsidR="00943CE2" w:rsidRPr="003F3FE8" w:rsidRDefault="00772FFE" w:rsidP="00943CE2">
      <w:pPr>
        <w:rPr>
          <w:rFonts w:asciiTheme="minorHAnsi" w:eastAsiaTheme="majorEastAsia" w:hAnsiTheme="minorHAnsi" w:cstheme="minorHAnsi"/>
          <w:b/>
          <w:caps/>
        </w:rPr>
      </w:pPr>
      <w:r w:rsidRPr="003F3FE8">
        <w:rPr>
          <w:rFonts w:asciiTheme="minorHAnsi" w:eastAsiaTheme="majorEastAsia" w:hAnsiTheme="minorHAnsi" w:cstheme="minorHAnsi"/>
          <w:b/>
          <w:caps/>
        </w:rPr>
        <w:t xml:space="preserve">**New:  Case managers need to authorize the Intake for </w:t>
      </w:r>
      <w:r w:rsidR="00AB2F89" w:rsidRPr="003F3FE8">
        <w:rPr>
          <w:rFonts w:asciiTheme="minorHAnsi" w:eastAsiaTheme="majorEastAsia" w:hAnsiTheme="minorHAnsi" w:cstheme="minorHAnsi"/>
          <w:b/>
          <w:caps/>
        </w:rPr>
        <w:t>all programs, adc, adh and remote/hybrid.</w:t>
      </w:r>
      <w:r w:rsidR="00CD39A4">
        <w:rPr>
          <w:rFonts w:asciiTheme="minorHAnsi" w:eastAsiaTheme="majorEastAsia" w:hAnsiTheme="minorHAnsi" w:cstheme="minorHAnsi"/>
          <w:b/>
          <w:caps/>
        </w:rPr>
        <w:t xml:space="preserve">  Authorizations for client intake is a onetime approval per attendance cycle.  If the client discharges from services and at a later date is reauthorized, the authorization may be for</w:t>
      </w:r>
      <w:r w:rsidR="00100987">
        <w:rPr>
          <w:rFonts w:asciiTheme="minorHAnsi" w:eastAsiaTheme="majorEastAsia" w:hAnsiTheme="minorHAnsi" w:cstheme="minorHAnsi"/>
          <w:b/>
          <w:caps/>
        </w:rPr>
        <w:t>c</w:t>
      </w:r>
      <w:r w:rsidR="00CD39A4">
        <w:rPr>
          <w:rFonts w:asciiTheme="minorHAnsi" w:eastAsiaTheme="majorEastAsia" w:hAnsiTheme="minorHAnsi" w:cstheme="minorHAnsi"/>
          <w:b/>
          <w:caps/>
        </w:rPr>
        <w:t xml:space="preserve">ed </w:t>
      </w:r>
      <w:r w:rsidR="00100987">
        <w:rPr>
          <w:rFonts w:asciiTheme="minorHAnsi" w:eastAsiaTheme="majorEastAsia" w:hAnsiTheme="minorHAnsi" w:cstheme="minorHAnsi"/>
          <w:b/>
          <w:caps/>
        </w:rPr>
        <w:t>per hq ads program manager.</w:t>
      </w:r>
    </w:p>
    <w:p w14:paraId="47A4919F" w14:textId="77777777" w:rsidR="00CA7B85" w:rsidRPr="008F21B3" w:rsidRDefault="00CA7B85" w:rsidP="00943CE2">
      <w:pPr>
        <w:rPr>
          <w:rFonts w:ascii="Century Gothic" w:eastAsiaTheme="majorEastAsia" w:hAnsi="Century Gothic" w:cstheme="majorBidi"/>
          <w:b/>
          <w:caps/>
          <w:sz w:val="26"/>
          <w:szCs w:val="26"/>
        </w:rPr>
      </w:pPr>
    </w:p>
    <w:p w14:paraId="0F735D4D" w14:textId="77777777" w:rsidR="00943CE2" w:rsidRPr="003D6CC6" w:rsidRDefault="00B4306E" w:rsidP="00943CE2">
      <w:pPr>
        <w:pStyle w:val="Heading2"/>
        <w:rPr>
          <w:u w:val="single"/>
        </w:rPr>
      </w:pPr>
      <w:bookmarkStart w:id="3" w:name="_adult_day_care"/>
      <w:bookmarkEnd w:id="3"/>
      <w:r w:rsidRPr="003D6CC6">
        <w:rPr>
          <w:u w:val="single"/>
        </w:rPr>
        <w:t>Adult Day Care (ADC)</w:t>
      </w:r>
    </w:p>
    <w:p w14:paraId="57CF12F6" w14:textId="77777777" w:rsidR="00943CE2" w:rsidRDefault="00943CE2" w:rsidP="00943CE2">
      <w:pPr>
        <w:pStyle w:val="Heading3"/>
      </w:pPr>
      <w:r>
        <w:t>Services</w:t>
      </w:r>
    </w:p>
    <w:p w14:paraId="3E1745DA" w14:textId="77777777" w:rsidR="000F044D" w:rsidRDefault="000F044D" w:rsidP="000F044D">
      <w:r>
        <w:t>ADC is a supervised, non-residential program providing the following services:</w:t>
      </w:r>
    </w:p>
    <w:p w14:paraId="1DDF97E9" w14:textId="77777777" w:rsidR="000F044D" w:rsidRDefault="000F044D" w:rsidP="000F044D">
      <w:pPr>
        <w:pStyle w:val="ListParagraph"/>
      </w:pPr>
      <w:r>
        <w:t>Assistance with ADLs</w:t>
      </w:r>
      <w:r w:rsidR="00A25E2E">
        <w:t>.</w:t>
      </w:r>
    </w:p>
    <w:p w14:paraId="25D385B6" w14:textId="77777777" w:rsidR="000F044D" w:rsidRDefault="000F044D" w:rsidP="000F044D">
      <w:pPr>
        <w:pStyle w:val="ListParagraph"/>
      </w:pPr>
      <w:r>
        <w:t>Social services including referrals for services not within the scope of COPES waiver or RCL</w:t>
      </w:r>
      <w:r w:rsidR="00A25E2E">
        <w:t>.</w:t>
      </w:r>
      <w:r>
        <w:t xml:space="preserve"> </w:t>
      </w:r>
    </w:p>
    <w:p w14:paraId="3EBD5635" w14:textId="77777777" w:rsidR="000F044D" w:rsidRDefault="000F044D" w:rsidP="000F044D">
      <w:pPr>
        <w:pStyle w:val="ListParagraph"/>
      </w:pPr>
      <w:r>
        <w:t>Routine health monitoring by a Registered Nurse (</w:t>
      </w:r>
      <w:r w:rsidR="00875A6A">
        <w:t>e.g.,</w:t>
      </w:r>
      <w:r>
        <w:t xml:space="preserve"> baseline and routine monitoring of vital signs, weight, and dietary needs)</w:t>
      </w:r>
      <w:r w:rsidR="00A25E2E">
        <w:t>.</w:t>
      </w:r>
    </w:p>
    <w:p w14:paraId="00A106D9" w14:textId="77777777" w:rsidR="000F044D" w:rsidRDefault="000F044D" w:rsidP="000F044D">
      <w:pPr>
        <w:pStyle w:val="ListParagraph"/>
      </w:pPr>
      <w:r>
        <w:t>Therapeutic activities (e.g.</w:t>
      </w:r>
      <w:r w:rsidR="002D4112">
        <w:t>, recreational</w:t>
      </w:r>
      <w:r>
        <w:t>, relaxation, group exercises) that an unlicensed individual can provide or a licensed individual without physician orders</w:t>
      </w:r>
      <w:r w:rsidR="00A25E2E">
        <w:t>.</w:t>
      </w:r>
    </w:p>
    <w:p w14:paraId="3C907345" w14:textId="77777777" w:rsidR="000F044D" w:rsidRDefault="000F044D" w:rsidP="000F044D">
      <w:pPr>
        <w:pStyle w:val="ListParagraph"/>
      </w:pPr>
      <w:r>
        <w:t>Health education (</w:t>
      </w:r>
      <w:r w:rsidR="00875A6A">
        <w:t>e.g.,</w:t>
      </w:r>
      <w:r>
        <w:t xml:space="preserve"> nutrition, disease management skills) that an unlicensed individual can provide or a licensed individual without physician orders</w:t>
      </w:r>
      <w:r w:rsidR="00A25E2E">
        <w:t>.</w:t>
      </w:r>
    </w:p>
    <w:p w14:paraId="0CA30001" w14:textId="77777777" w:rsidR="000F044D" w:rsidRDefault="000F044D" w:rsidP="000F044D">
      <w:pPr>
        <w:pStyle w:val="ListParagraph"/>
      </w:pPr>
      <w:r>
        <w:t>Nutritional meals and snacks</w:t>
      </w:r>
      <w:r w:rsidR="00A25E2E">
        <w:t>.</w:t>
      </w:r>
    </w:p>
    <w:p w14:paraId="6443CE73" w14:textId="77777777" w:rsidR="000F044D" w:rsidRPr="00EA21CA" w:rsidRDefault="000F044D" w:rsidP="000F044D">
      <w:pPr>
        <w:pStyle w:val="ListParagraph"/>
      </w:pPr>
      <w:r w:rsidRPr="00EA21CA">
        <w:t>Assistance with arranging for transportation to and from the center</w:t>
      </w:r>
      <w:r w:rsidR="00A25E2E">
        <w:t>.</w:t>
      </w:r>
    </w:p>
    <w:p w14:paraId="1853F270" w14:textId="77777777" w:rsidR="000F044D" w:rsidRDefault="000F044D" w:rsidP="000F044D">
      <w:pPr>
        <w:pStyle w:val="ListParagraph"/>
      </w:pPr>
      <w:r>
        <w:t>First aid, and providing or obtaining care, in an emergency</w:t>
      </w:r>
      <w:r w:rsidR="00A25E2E">
        <w:t>.</w:t>
      </w:r>
    </w:p>
    <w:p w14:paraId="6788724D" w14:textId="77777777" w:rsidR="000F044D" w:rsidRDefault="000F044D" w:rsidP="000F044D"/>
    <w:p w14:paraId="7895D5FA" w14:textId="77777777" w:rsidR="00943CE2" w:rsidRDefault="000F044D" w:rsidP="00943CE2">
      <w:r>
        <w:t xml:space="preserve">Services are for adults with health conditions that do not require the intervention of a registered nurse or licensed rehabilitative specialist (e.g. Physical Therapist). See WAC </w:t>
      </w:r>
      <w:hyperlink r:id="rId13" w:history="1">
        <w:r w:rsidRPr="00CA1053">
          <w:rPr>
            <w:rStyle w:val="Hyperlink"/>
          </w:rPr>
          <w:t>388-71-0704</w:t>
        </w:r>
      </w:hyperlink>
      <w:r>
        <w:t xml:space="preserve"> for more detail. </w:t>
      </w:r>
    </w:p>
    <w:p w14:paraId="273EC824" w14:textId="77777777" w:rsidR="00257B16" w:rsidRDefault="00257B16" w:rsidP="00943CE2"/>
    <w:p w14:paraId="2E90CB58" w14:textId="77777777" w:rsidR="003E7E9F" w:rsidRPr="00F741B5" w:rsidRDefault="00257B16" w:rsidP="00943CE2">
      <w:pPr>
        <w:rPr>
          <w:b/>
          <w:bCs/>
          <w:color w:val="C00000"/>
          <w:u w:val="single"/>
        </w:rPr>
      </w:pPr>
      <w:r w:rsidRPr="00F741B5">
        <w:rPr>
          <w:b/>
          <w:bCs/>
          <w:color w:val="C00000"/>
          <w:u w:val="single"/>
        </w:rPr>
        <w:t>ADC Remote/Hybrid</w:t>
      </w:r>
    </w:p>
    <w:p w14:paraId="03D5C6A4" w14:textId="77777777" w:rsidR="003E7E9F" w:rsidRDefault="003E7E9F" w:rsidP="00943CE2">
      <w:pPr>
        <w:rPr>
          <w:b/>
          <w:bCs/>
          <w:u w:val="single"/>
        </w:rPr>
      </w:pPr>
    </w:p>
    <w:p w14:paraId="3B32229F" w14:textId="77777777" w:rsidR="00257B16" w:rsidRDefault="0097490A" w:rsidP="00943CE2">
      <w:r>
        <w:t xml:space="preserve">The percentage of time </w:t>
      </w:r>
      <w:r w:rsidR="00204FBC">
        <w:t xml:space="preserve">for the </w:t>
      </w:r>
      <w:r w:rsidR="005630A8">
        <w:t>remote visit</w:t>
      </w:r>
      <w:r>
        <w:t xml:space="preserve"> will be the delivery method for ADC services will vary on the participants’ needs and goals.</w:t>
      </w:r>
      <w:r w:rsidR="001C0CC9">
        <w:t xml:space="preserve">  Each client will be evaluated on their ability to </w:t>
      </w:r>
      <w:r w:rsidR="00BB0A07">
        <w:t>attend in-facility visits.</w:t>
      </w:r>
    </w:p>
    <w:p w14:paraId="0D670B93" w14:textId="77777777" w:rsidR="00BB0A07" w:rsidRPr="00A8223B" w:rsidRDefault="00BB0A07" w:rsidP="00A8223B">
      <w:pPr>
        <w:ind w:left="720" w:hanging="216"/>
        <w:rPr>
          <w:b/>
          <w:bCs/>
          <w:u w:val="single"/>
        </w:rPr>
      </w:pPr>
    </w:p>
    <w:p w14:paraId="4533C9C3" w14:textId="77777777" w:rsidR="005F7700" w:rsidRDefault="00115B98" w:rsidP="005F7700">
      <w:pPr>
        <w:pStyle w:val="ListParagraph"/>
        <w:numPr>
          <w:ilvl w:val="0"/>
          <w:numId w:val="14"/>
        </w:numPr>
      </w:pPr>
      <w:r>
        <w:t>Par</w:t>
      </w:r>
      <w:r>
        <w:rPr>
          <w:rFonts w:eastAsia="Calibri" w:cs="Calibri"/>
        </w:rPr>
        <w:t>t</w:t>
      </w:r>
      <w:r>
        <w:t>icipants</w:t>
      </w:r>
      <w:r w:rsidR="00900C0E">
        <w:t xml:space="preserve"> will have an in-person ini</w:t>
      </w:r>
      <w:r w:rsidR="00FB1BA6">
        <w:rPr>
          <w:rFonts w:eastAsia="Calibri" w:cs="Calibri"/>
        </w:rPr>
        <w:t>ti</w:t>
      </w:r>
      <w:r w:rsidR="00900C0E">
        <w:t xml:space="preserve">al intake and comprehensive assessment by a nurse </w:t>
      </w:r>
      <w:r w:rsidR="00406CE8">
        <w:t>or trained qualified staff</w:t>
      </w:r>
      <w:r w:rsidR="00900C0E">
        <w:t xml:space="preserve"> in the par</w:t>
      </w:r>
      <w:r w:rsidR="00FB1BA6">
        <w:t>ti</w:t>
      </w:r>
      <w:r w:rsidR="00900C0E">
        <w:t xml:space="preserve">cipant’s place of residence or in the Adult Day Care center. </w:t>
      </w:r>
      <w:r>
        <w:t>Par</w:t>
      </w:r>
      <w:r>
        <w:rPr>
          <w:rFonts w:eastAsia="Calibri" w:cs="Calibri"/>
        </w:rPr>
        <w:t>t</w:t>
      </w:r>
      <w:r>
        <w:t>icipants</w:t>
      </w:r>
      <w:r w:rsidR="00900C0E">
        <w:t xml:space="preserve"> will be required to be seen in-person a minimum of once per quarter</w:t>
      </w:r>
      <w:r w:rsidR="005D0410">
        <w:t xml:space="preserve"> to update their </w:t>
      </w:r>
      <w:r w:rsidR="00F07E22">
        <w:t>assessment, after</w:t>
      </w:r>
      <w:r w:rsidR="00900C0E">
        <w:t xml:space="preserve"> the ini</w:t>
      </w:r>
      <w:r w:rsidR="00561A50">
        <w:rPr>
          <w:rFonts w:eastAsia="Calibri" w:cs="Calibri"/>
        </w:rPr>
        <w:t>ti</w:t>
      </w:r>
      <w:r w:rsidR="00900C0E">
        <w:t>al intake and comprehensive assessment.</w:t>
      </w:r>
    </w:p>
    <w:p w14:paraId="6ED022FE" w14:textId="77777777" w:rsidR="00900C0E" w:rsidRDefault="00900C0E" w:rsidP="005F7700">
      <w:pPr>
        <w:pStyle w:val="ListParagraph"/>
        <w:numPr>
          <w:ilvl w:val="0"/>
          <w:numId w:val="14"/>
        </w:numPr>
      </w:pPr>
      <w:r>
        <w:t>Adult Day Care providers offering services through telehealth are required to have IT policies to meet HIP</w:t>
      </w:r>
      <w:r w:rsidR="00261EBF">
        <w:t>A</w:t>
      </w:r>
      <w:r>
        <w:t xml:space="preserve">A requirements, as well as a business associate agreement with either </w:t>
      </w:r>
      <w:proofErr w:type="gramStart"/>
      <w:r>
        <w:t>Zoom</w:t>
      </w:r>
      <w:proofErr w:type="gramEnd"/>
      <w:r>
        <w:t xml:space="preserve"> or Microso</w:t>
      </w:r>
      <w:r w:rsidR="00561A50">
        <w:rPr>
          <w:rFonts w:eastAsia="Calibri" w:cs="Calibri"/>
        </w:rPr>
        <w:t>ft</w:t>
      </w:r>
      <w:r>
        <w:t xml:space="preserve"> Teams. These delivery methods have been approved by the WA HIPPA Compliance officer</w:t>
      </w:r>
      <w:r w:rsidR="00F741B5">
        <w:t xml:space="preserve"> </w:t>
      </w:r>
      <w:r w:rsidR="0099226F">
        <w:t>(Contact the ADS PM for contact information)</w:t>
      </w:r>
      <w:r>
        <w:t>.</w:t>
      </w:r>
    </w:p>
    <w:p w14:paraId="41DB4C5B" w14:textId="77777777" w:rsidR="00900C0E" w:rsidRDefault="00A140F0" w:rsidP="005F7700">
      <w:pPr>
        <w:pStyle w:val="ListParagraph"/>
        <w:numPr>
          <w:ilvl w:val="0"/>
          <w:numId w:val="14"/>
        </w:numPr>
      </w:pPr>
      <w:r>
        <w:t>Par</w:t>
      </w:r>
      <w:r w:rsidR="00561A50">
        <w:rPr>
          <w:rFonts w:eastAsia="Calibri" w:cs="Calibri"/>
        </w:rPr>
        <w:t>ti</w:t>
      </w:r>
      <w:r>
        <w:t>cipant’s privacy will be protected by the Adult Day Care provider. The host of the telehealth mee</w:t>
      </w:r>
      <w:r w:rsidR="005509C6">
        <w:rPr>
          <w:rFonts w:eastAsia="Calibri" w:cs="Calibri"/>
        </w:rPr>
        <w:t>ti</w:t>
      </w:r>
      <w:r>
        <w:t xml:space="preserve">ng (ADC staff) will also </w:t>
      </w:r>
      <w:proofErr w:type="gramStart"/>
      <w:r>
        <w:t>have the ability to</w:t>
      </w:r>
      <w:proofErr w:type="gramEnd"/>
      <w:r>
        <w:t xml:space="preserve"> turn off the par</w:t>
      </w:r>
      <w:r w:rsidR="00561A50">
        <w:rPr>
          <w:rFonts w:eastAsia="Calibri" w:cs="Calibri"/>
        </w:rPr>
        <w:t>ti</w:t>
      </w:r>
      <w:r>
        <w:t>cipant’s camera to ensure there is no video camera/monitor in the bedroom or bathroom. The par</w:t>
      </w:r>
      <w:r w:rsidR="00561A50">
        <w:rPr>
          <w:rFonts w:eastAsia="Calibri" w:cs="Calibri"/>
        </w:rPr>
        <w:t>ti</w:t>
      </w:r>
      <w:r>
        <w:t>cipant will have the ability to turn on or off the video camera/monitoring equipment at will.</w:t>
      </w:r>
    </w:p>
    <w:p w14:paraId="150D100F" w14:textId="77777777" w:rsidR="00A140F0" w:rsidRDefault="00DF7C90" w:rsidP="005F7700">
      <w:pPr>
        <w:pStyle w:val="ListParagraph"/>
        <w:numPr>
          <w:ilvl w:val="0"/>
          <w:numId w:val="14"/>
        </w:numPr>
      </w:pPr>
      <w:r>
        <w:t>Par</w:t>
      </w:r>
      <w:r w:rsidR="005509C6">
        <w:rPr>
          <w:rFonts w:eastAsia="Calibri" w:cs="Calibri"/>
        </w:rPr>
        <w:t>ti</w:t>
      </w:r>
      <w:r>
        <w:t>cipants will be offered group sessions for nutri</w:t>
      </w:r>
      <w:r w:rsidR="00561A50">
        <w:rPr>
          <w:rFonts w:eastAsia="Calibri" w:cs="Calibri"/>
        </w:rPr>
        <w:t>ti</w:t>
      </w:r>
      <w:r>
        <w:t>onal training, presenta</w:t>
      </w:r>
      <w:r w:rsidR="00561A50">
        <w:rPr>
          <w:rFonts w:eastAsia="Calibri" w:cs="Calibri"/>
        </w:rPr>
        <w:t>ti</w:t>
      </w:r>
      <w:r>
        <w:t>ons from local libraries, other community ac</w:t>
      </w:r>
      <w:r w:rsidR="005509C6">
        <w:rPr>
          <w:rFonts w:eastAsia="Calibri" w:cs="Calibri"/>
        </w:rPr>
        <w:t>ti</w:t>
      </w:r>
      <w:r>
        <w:t>vi</w:t>
      </w:r>
      <w:r w:rsidR="005509C6">
        <w:rPr>
          <w:rFonts w:eastAsia="Calibri" w:cs="Calibri"/>
        </w:rPr>
        <w:t>ti</w:t>
      </w:r>
      <w:r>
        <w:t>es, etc. through Zoom or Microso</w:t>
      </w:r>
      <w:r w:rsidR="005509C6">
        <w:rPr>
          <w:rFonts w:eastAsia="Calibri" w:cs="Calibri"/>
        </w:rPr>
        <w:t>ft</w:t>
      </w:r>
      <w:r>
        <w:t xml:space="preserve"> Teams, in addi</w:t>
      </w:r>
      <w:r w:rsidR="005509C6">
        <w:rPr>
          <w:rFonts w:eastAsia="Calibri" w:cs="Calibri"/>
        </w:rPr>
        <w:t>ti</w:t>
      </w:r>
      <w:r>
        <w:t xml:space="preserve">on to their one-on-one </w:t>
      </w:r>
      <w:r w:rsidR="005509C6">
        <w:rPr>
          <w:rFonts w:eastAsia="Calibri" w:cs="Calibri"/>
        </w:rPr>
        <w:t>ti</w:t>
      </w:r>
      <w:r>
        <w:t>me for medical treatment.</w:t>
      </w:r>
    </w:p>
    <w:p w14:paraId="312DD07D" w14:textId="77777777" w:rsidR="00DF7C90" w:rsidRDefault="00DF7C90" w:rsidP="005F7700">
      <w:pPr>
        <w:pStyle w:val="ListParagraph"/>
        <w:numPr>
          <w:ilvl w:val="0"/>
          <w:numId w:val="14"/>
        </w:numPr>
      </w:pPr>
      <w:r>
        <w:t>The ini</w:t>
      </w:r>
      <w:r w:rsidR="005509C6">
        <w:rPr>
          <w:rFonts w:eastAsia="Calibri" w:cs="Calibri"/>
        </w:rPr>
        <w:t>ti</w:t>
      </w:r>
      <w:r>
        <w:t>al intake and comprehensive assessment will evaluate tasks the par</w:t>
      </w:r>
      <w:r w:rsidR="005509C6">
        <w:rPr>
          <w:rFonts w:eastAsia="Calibri" w:cs="Calibri"/>
        </w:rPr>
        <w:t>ti</w:t>
      </w:r>
      <w:r>
        <w:t>cipant is able to do without assistance. If the par</w:t>
      </w:r>
      <w:r w:rsidR="005509C6">
        <w:rPr>
          <w:rFonts w:eastAsia="Calibri" w:cs="Calibri"/>
        </w:rPr>
        <w:t>ti</w:t>
      </w:r>
      <w:r>
        <w:t>cipant cannot follow instruc</w:t>
      </w:r>
      <w:r w:rsidR="005509C6">
        <w:rPr>
          <w:rFonts w:eastAsia="Calibri" w:cs="Calibri"/>
        </w:rPr>
        <w:t>ti</w:t>
      </w:r>
      <w:r>
        <w:t>ons or cannot physically do what is asked without help and no help is available, then they would not be a candidate for telehealth services.</w:t>
      </w:r>
    </w:p>
    <w:p w14:paraId="45A4185D" w14:textId="77777777" w:rsidR="00DF7C90" w:rsidRPr="00D1089F" w:rsidRDefault="00D1089F" w:rsidP="00D1089F">
      <w:pPr>
        <w:pStyle w:val="Default"/>
        <w:numPr>
          <w:ilvl w:val="0"/>
          <w:numId w:val="14"/>
        </w:numPr>
      </w:pPr>
      <w:r>
        <w:rPr>
          <w:sz w:val="22"/>
          <w:szCs w:val="22"/>
        </w:rPr>
        <w:t>The ini</w:t>
      </w:r>
      <w:r w:rsidR="009541D6">
        <w:rPr>
          <w:rFonts w:eastAsia="Calibri"/>
          <w:sz w:val="22"/>
          <w:szCs w:val="22"/>
        </w:rPr>
        <w:t>ti</w:t>
      </w:r>
      <w:r>
        <w:rPr>
          <w:sz w:val="22"/>
          <w:szCs w:val="22"/>
        </w:rPr>
        <w:t>al intake and comprehensive assessment will evaluate the par</w:t>
      </w:r>
      <w:r w:rsidR="009541D6">
        <w:rPr>
          <w:rFonts w:eastAsia="Calibri"/>
          <w:sz w:val="22"/>
          <w:szCs w:val="22"/>
        </w:rPr>
        <w:t>ti</w:t>
      </w:r>
      <w:r>
        <w:rPr>
          <w:sz w:val="22"/>
          <w:szCs w:val="22"/>
        </w:rPr>
        <w:t>cipant’s and/or caregiver’s ability to use the required technology, and provide any training needed. The par</w:t>
      </w:r>
      <w:r w:rsidR="009541D6">
        <w:rPr>
          <w:rFonts w:eastAsia="Calibri"/>
          <w:sz w:val="22"/>
          <w:szCs w:val="22"/>
        </w:rPr>
        <w:t>ti</w:t>
      </w:r>
      <w:r>
        <w:rPr>
          <w:sz w:val="22"/>
          <w:szCs w:val="22"/>
        </w:rPr>
        <w:t>cipant may also receive assistance learning the technology required for the telehealth delivery of this service through a Client Training contracted provider.</w:t>
      </w:r>
    </w:p>
    <w:p w14:paraId="4347702A" w14:textId="77777777" w:rsidR="00D1089F" w:rsidRPr="007E414F" w:rsidRDefault="00300AF9" w:rsidP="00D1089F">
      <w:pPr>
        <w:pStyle w:val="Default"/>
        <w:numPr>
          <w:ilvl w:val="0"/>
          <w:numId w:val="14"/>
        </w:numPr>
      </w:pPr>
      <w:r>
        <w:rPr>
          <w:sz w:val="22"/>
          <w:szCs w:val="22"/>
        </w:rPr>
        <w:t>Adult Day Care providers are required to have emergency protocols in place if staff are unable to reach a par</w:t>
      </w:r>
      <w:r w:rsidR="009541D6">
        <w:rPr>
          <w:rFonts w:eastAsia="Calibri"/>
          <w:sz w:val="22"/>
          <w:szCs w:val="22"/>
        </w:rPr>
        <w:t>ti</w:t>
      </w:r>
      <w:r>
        <w:rPr>
          <w:sz w:val="22"/>
          <w:szCs w:val="22"/>
        </w:rPr>
        <w:t>cipant, as well as have staff trained on emergency situa</w:t>
      </w:r>
      <w:r w:rsidR="009541D6">
        <w:rPr>
          <w:rFonts w:eastAsia="Calibri"/>
          <w:sz w:val="22"/>
          <w:szCs w:val="22"/>
        </w:rPr>
        <w:t>ti</w:t>
      </w:r>
      <w:r>
        <w:rPr>
          <w:sz w:val="22"/>
          <w:szCs w:val="22"/>
        </w:rPr>
        <w:t>ons that may occur during the telehealth session.</w:t>
      </w:r>
    </w:p>
    <w:p w14:paraId="26A6E6EE" w14:textId="77777777" w:rsidR="007E414F" w:rsidRDefault="007E414F" w:rsidP="007E414F">
      <w:pPr>
        <w:pStyle w:val="Default"/>
        <w:rPr>
          <w:sz w:val="22"/>
          <w:szCs w:val="22"/>
        </w:rPr>
      </w:pPr>
    </w:p>
    <w:p w14:paraId="6BF612F9" w14:textId="77777777" w:rsidR="007E414F" w:rsidRDefault="007E414F" w:rsidP="007E414F">
      <w:pPr>
        <w:pStyle w:val="Default"/>
      </w:pPr>
    </w:p>
    <w:p w14:paraId="5A42C47B" w14:textId="77777777" w:rsidR="00943CE2" w:rsidRDefault="00943CE2" w:rsidP="00943CE2">
      <w:pPr>
        <w:pStyle w:val="Heading3"/>
      </w:pPr>
      <w:r>
        <w:t>Negotiated Care Plan (NCP) Review</w:t>
      </w:r>
    </w:p>
    <w:p w14:paraId="4E787D6C" w14:textId="77777777" w:rsidR="00943CE2" w:rsidRDefault="00943CE2" w:rsidP="00943CE2">
      <w:r>
        <w:t>When the ADC</w:t>
      </w:r>
      <w:r w:rsidR="00EA08CC">
        <w:t xml:space="preserve"> provider</w:t>
      </w:r>
      <w:r>
        <w:t xml:space="preserve"> receives the DSHS plan of care, they will conduct their own intake/evaluation to assess their ability to meet the client’s needs. The ADC </w:t>
      </w:r>
      <w:proofErr w:type="gramStart"/>
      <w:r>
        <w:t>has to</w:t>
      </w:r>
      <w:proofErr w:type="gramEnd"/>
      <w:r>
        <w:t xml:space="preserve"> determine if it can meet the client’s needs within </w:t>
      </w:r>
      <w:r w:rsidRPr="00C10F55">
        <w:rPr>
          <w:b/>
        </w:rPr>
        <w:t xml:space="preserve">10 </w:t>
      </w:r>
      <w:r>
        <w:rPr>
          <w:b/>
        </w:rPr>
        <w:t>paid service</w:t>
      </w:r>
      <w:r w:rsidRPr="00C10F55">
        <w:rPr>
          <w:b/>
        </w:rPr>
        <w:t xml:space="preserve"> days</w:t>
      </w:r>
      <w:r>
        <w:t xml:space="preserve"> of the client’s first attendance date.</w:t>
      </w:r>
    </w:p>
    <w:p w14:paraId="7F7070CC" w14:textId="77777777" w:rsidR="006412AD" w:rsidRDefault="006412AD" w:rsidP="00943CE2"/>
    <w:p w14:paraId="17A436C7" w14:textId="77777777" w:rsidR="00943CE2" w:rsidRDefault="00943CE2" w:rsidP="00943CE2">
      <w:r>
        <w:t>The ADC</w:t>
      </w:r>
      <w:r w:rsidR="00E4124D">
        <w:t xml:space="preserve"> provider</w:t>
      </w:r>
      <w:r>
        <w:t xml:space="preserve"> must develop </w:t>
      </w:r>
      <w:r w:rsidR="001B2973">
        <w:t>an</w:t>
      </w:r>
      <w:r>
        <w:t xml:space="preserve"> NCP within </w:t>
      </w:r>
      <w:r w:rsidRPr="005C27CD">
        <w:rPr>
          <w:b/>
        </w:rPr>
        <w:t xml:space="preserve">30 days </w:t>
      </w:r>
      <w:r>
        <w:t>of acceptance to the program which needs to be signed by the client or their representative. Care/case managers then review the NCP documentation for:</w:t>
      </w:r>
    </w:p>
    <w:p w14:paraId="11D61CBB" w14:textId="77777777" w:rsidR="00943CE2" w:rsidRDefault="00943CE2" w:rsidP="00943CE2">
      <w:pPr>
        <w:pStyle w:val="ListParagraph"/>
      </w:pPr>
      <w:r>
        <w:t xml:space="preserve">Consistency with the client’s DSHS authorized service </w:t>
      </w:r>
      <w:r w:rsidR="00A25E2E">
        <w:t>plan.</w:t>
      </w:r>
    </w:p>
    <w:p w14:paraId="5E18DA65" w14:textId="77777777" w:rsidR="00943CE2" w:rsidRDefault="00943CE2" w:rsidP="00943CE2">
      <w:pPr>
        <w:pStyle w:val="ListParagraph"/>
      </w:pPr>
      <w:r>
        <w:t xml:space="preserve">ADS services assigned to the ADC </w:t>
      </w:r>
      <w:r w:rsidR="00E4124D">
        <w:t xml:space="preserve">provider </w:t>
      </w:r>
      <w:r>
        <w:t xml:space="preserve">are being </w:t>
      </w:r>
      <w:r w:rsidR="00A25E2E">
        <w:t>provided.</w:t>
      </w:r>
    </w:p>
    <w:p w14:paraId="7A7F31D3" w14:textId="77777777" w:rsidR="00943CE2" w:rsidRDefault="00943CE2" w:rsidP="00943CE2">
      <w:pPr>
        <w:pStyle w:val="ListParagraph"/>
      </w:pPr>
      <w:r>
        <w:rPr>
          <w:u w:val="single"/>
        </w:rPr>
        <w:t>H</w:t>
      </w:r>
      <w:r w:rsidRPr="008C55DD">
        <w:rPr>
          <w:u w:val="single"/>
        </w:rPr>
        <w:t>ow</w:t>
      </w:r>
      <w:r>
        <w:t xml:space="preserve"> services and interventions provided by the ADC </w:t>
      </w:r>
      <w:r w:rsidR="00E4124D">
        <w:t xml:space="preserve">provider </w:t>
      </w:r>
      <w:r>
        <w:t xml:space="preserve">meet the client’s identified needs along with the schedule of </w:t>
      </w:r>
      <w:r w:rsidRPr="008C55DD">
        <w:rPr>
          <w:u w:val="single"/>
        </w:rPr>
        <w:t>when</w:t>
      </w:r>
      <w:r>
        <w:t xml:space="preserve"> and by </w:t>
      </w:r>
      <w:r w:rsidRPr="008C55DD">
        <w:rPr>
          <w:u w:val="single"/>
        </w:rPr>
        <w:t>whom</w:t>
      </w:r>
      <w:r>
        <w:t xml:space="preserve"> they are or will be </w:t>
      </w:r>
      <w:r w:rsidR="00A25E2E">
        <w:t>provided.</w:t>
      </w:r>
    </w:p>
    <w:p w14:paraId="7CA76362" w14:textId="77777777" w:rsidR="00943CE2" w:rsidRDefault="00943CE2" w:rsidP="00943CE2">
      <w:pPr>
        <w:pStyle w:val="ListParagraph"/>
      </w:pPr>
      <w:r>
        <w:t xml:space="preserve">Whether identified potential behavioral issues are documented and how they will be managed; </w:t>
      </w:r>
      <w:r w:rsidRPr="004177EC">
        <w:rPr>
          <w:b/>
          <w:i/>
        </w:rPr>
        <w:t>and</w:t>
      </w:r>
    </w:p>
    <w:p w14:paraId="3C9CB0FF" w14:textId="77777777" w:rsidR="00943CE2" w:rsidRDefault="00943CE2" w:rsidP="00A57BB3">
      <w:pPr>
        <w:pStyle w:val="ListParagraph"/>
      </w:pPr>
      <w:r>
        <w:t>Contingency plan(s) for responding to emergent care needs or other crises.</w:t>
      </w:r>
    </w:p>
    <w:p w14:paraId="623EECFE" w14:textId="77777777" w:rsidR="00943CE2" w:rsidRDefault="00943CE2" w:rsidP="00943CE2">
      <w:r>
        <w:rPr>
          <w:noProof/>
        </w:rPr>
        <mc:AlternateContent>
          <mc:Choice Requires="wps">
            <w:drawing>
              <wp:anchor distT="0" distB="0" distL="114300" distR="114300" simplePos="0" relativeHeight="251659264" behindDoc="0" locked="0" layoutInCell="1" allowOverlap="1" wp14:anchorId="7EE088F9" wp14:editId="06F3C660">
                <wp:simplePos x="0" y="0"/>
                <wp:positionH relativeFrom="margin">
                  <wp:align>right</wp:align>
                </wp:positionH>
                <wp:positionV relativeFrom="paragraph">
                  <wp:posOffset>6985</wp:posOffset>
                </wp:positionV>
                <wp:extent cx="2303145" cy="864870"/>
                <wp:effectExtent l="0" t="0" r="20955"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145" cy="864870"/>
                        </a:xfrm>
                        <a:prstGeom prst="rect">
                          <a:avLst/>
                        </a:prstGeom>
                        <a:solidFill>
                          <a:srgbClr val="005CAB">
                            <a:alpha val="14902"/>
                          </a:srgbClr>
                        </a:solidFill>
                        <a:ln w="9525">
                          <a:solidFill>
                            <a:srgbClr val="000000"/>
                          </a:solidFill>
                          <a:miter lim="800000"/>
                          <a:headEnd/>
                          <a:tailEnd/>
                        </a:ln>
                      </wps:spPr>
                      <wps:txbx>
                        <w:txbxContent>
                          <w:p w14:paraId="4CB01D39" w14:textId="77777777" w:rsidR="006461F5" w:rsidRPr="00BF449D" w:rsidRDefault="006461F5" w:rsidP="00943CE2">
                            <w:pPr>
                              <w:autoSpaceDE w:val="0"/>
                              <w:autoSpaceDN w:val="0"/>
                              <w:adjustRightInd w:val="0"/>
                              <w:rPr>
                                <w:rFonts w:cs="Arial"/>
                                <w:szCs w:val="24"/>
                              </w:rPr>
                            </w:pPr>
                            <w:r>
                              <w:rPr>
                                <w:rFonts w:cs="Arial"/>
                                <w:szCs w:val="24"/>
                              </w:rPr>
                              <w:t>The ADC</w:t>
                            </w:r>
                            <w:r w:rsidR="00A1248A">
                              <w:rPr>
                                <w:rFonts w:cs="Arial"/>
                                <w:szCs w:val="24"/>
                              </w:rPr>
                              <w:t xml:space="preserve"> provider</w:t>
                            </w:r>
                            <w:r>
                              <w:rPr>
                                <w:rFonts w:cs="Arial"/>
                                <w:szCs w:val="24"/>
                              </w:rPr>
                              <w:t xml:space="preserve"> must report any c</w:t>
                            </w:r>
                            <w:r w:rsidRPr="00BF449D">
                              <w:rPr>
                                <w:rFonts w:cs="Arial"/>
                                <w:szCs w:val="24"/>
                              </w:rPr>
                              <w:t xml:space="preserve">hanges in the client's condition or unanticipated absences of </w:t>
                            </w:r>
                            <w:r w:rsidRPr="001A7BE1">
                              <w:rPr>
                                <w:rFonts w:cs="Arial"/>
                                <w:b/>
                                <w:szCs w:val="24"/>
                              </w:rPr>
                              <w:t xml:space="preserve">more than 3 consecutive </w:t>
                            </w:r>
                            <w:r w:rsidRPr="00CA03C8">
                              <w:rPr>
                                <w:rFonts w:cs="Arial"/>
                                <w:b/>
                                <w:szCs w:val="24"/>
                              </w:rPr>
                              <w:t>scheduled</w:t>
                            </w:r>
                            <w:r w:rsidR="002F15BD">
                              <w:rPr>
                                <w:rFonts w:cs="Arial"/>
                                <w:b/>
                                <w:szCs w:val="24"/>
                              </w:rPr>
                              <w:t xml:space="preserve"> days</w:t>
                            </w:r>
                            <w:r w:rsidR="000631E8">
                              <w:rPr>
                                <w:rFonts w:cs="Arial"/>
                                <w:b/>
                                <w:szCs w:val="24"/>
                              </w:rPr>
                              <w:t xml:space="preserve">. Report </w:t>
                            </w:r>
                            <w:r w:rsidRPr="00BF449D">
                              <w:rPr>
                                <w:rFonts w:cs="Arial"/>
                                <w:szCs w:val="24"/>
                              </w:rPr>
                              <w:t xml:space="preserve">to the client's case manager within </w:t>
                            </w:r>
                            <w:r>
                              <w:rPr>
                                <w:rFonts w:cs="Arial"/>
                                <w:szCs w:val="24"/>
                              </w:rPr>
                              <w:t xml:space="preserve">1 </w:t>
                            </w:r>
                            <w:r w:rsidRPr="00BF449D">
                              <w:rPr>
                                <w:rFonts w:cs="Arial"/>
                                <w:szCs w:val="24"/>
                              </w:rPr>
                              <w:t>week. The case manager will determine if any updates to the assessment, service plan, or authorization are needed.</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E088F9" id="_x0000_t202" coordsize="21600,21600" o:spt="202" path="m,l,21600r21600,l21600,xe">
                <v:stroke joinstyle="miter"/>
                <v:path gradientshapeok="t" o:connecttype="rect"/>
              </v:shapetype>
              <v:shape id="Text Box 2" o:spid="_x0000_s1026" type="#_x0000_t202" style="position:absolute;margin-left:130.15pt;margin-top:.55pt;width:181.35pt;height:68.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" fillcolor="#005cab">
                <v:fill opacity="9766f"/>
                <v:textbox style="mso-fit-shape-to-text:t" inset=",7.2pt,,7.2pt">
                  <w:txbxContent>
                    <w:p w14:paraId="4CB01D39" w14:textId="77777777" w:rsidR="006461F5" w:rsidRPr="00BF449D" w:rsidRDefault="006461F5" w:rsidP="00943CE2">
                      <w:pPr>
                        <w:autoSpaceDE w:val="0"/>
                        <w:autoSpaceDN w:val="0"/>
                        <w:adjustRightInd w:val="0"/>
                        <w:rPr>
                          <w:rFonts w:cs="Arial"/>
                          <w:szCs w:val="24"/>
                        </w:rPr>
                      </w:pPr>
                      <w:r>
                        <w:rPr>
                          <w:rFonts w:cs="Arial"/>
                          <w:szCs w:val="24"/>
                        </w:rPr>
                        <w:t>The ADC</w:t>
                      </w:r>
                      <w:r w:rsidR="00A1248A">
                        <w:rPr>
                          <w:rFonts w:cs="Arial"/>
                          <w:szCs w:val="24"/>
                        </w:rPr>
                        <w:t xml:space="preserve"> provider</w:t>
                      </w:r>
                      <w:r>
                        <w:rPr>
                          <w:rFonts w:cs="Arial"/>
                          <w:szCs w:val="24"/>
                        </w:rPr>
                        <w:t xml:space="preserve"> must report any c</w:t>
                      </w:r>
                      <w:r w:rsidRPr="00BF449D">
                        <w:rPr>
                          <w:rFonts w:cs="Arial"/>
                          <w:szCs w:val="24"/>
                        </w:rPr>
                        <w:t xml:space="preserve">hanges in the client's condition or unanticipated absences of </w:t>
                      </w:r>
                      <w:r w:rsidRPr="001A7BE1">
                        <w:rPr>
                          <w:rFonts w:cs="Arial"/>
                          <w:b/>
                          <w:szCs w:val="24"/>
                        </w:rPr>
                        <w:t xml:space="preserve">more than 3 consecutive </w:t>
                      </w:r>
                      <w:r w:rsidRPr="00CA03C8">
                        <w:rPr>
                          <w:rFonts w:cs="Arial"/>
                          <w:b/>
                          <w:szCs w:val="24"/>
                        </w:rPr>
                        <w:t>scheduled</w:t>
                      </w:r>
                      <w:r w:rsidR="002F15BD">
                        <w:rPr>
                          <w:rFonts w:cs="Arial"/>
                          <w:b/>
                          <w:szCs w:val="24"/>
                        </w:rPr>
                        <w:t xml:space="preserve"> days</w:t>
                      </w:r>
                      <w:r w:rsidR="000631E8">
                        <w:rPr>
                          <w:rFonts w:cs="Arial"/>
                          <w:b/>
                          <w:szCs w:val="24"/>
                        </w:rPr>
                        <w:t xml:space="preserve">. Report </w:t>
                      </w:r>
                      <w:r w:rsidRPr="00BF449D">
                        <w:rPr>
                          <w:rFonts w:cs="Arial"/>
                          <w:szCs w:val="24"/>
                        </w:rPr>
                        <w:t xml:space="preserve">to the client's case manager within </w:t>
                      </w:r>
                      <w:r>
                        <w:rPr>
                          <w:rFonts w:cs="Arial"/>
                          <w:szCs w:val="24"/>
                        </w:rPr>
                        <w:t xml:space="preserve">1 </w:t>
                      </w:r>
                      <w:r w:rsidRPr="00BF449D">
                        <w:rPr>
                          <w:rFonts w:cs="Arial"/>
                          <w:szCs w:val="24"/>
                        </w:rPr>
                        <w:t>week. The case manager will determine if any updates to the assessment, service plan, or authorization are needed.</w:t>
                      </w:r>
                    </w:p>
                  </w:txbxContent>
                </v:textbox>
                <w10:wrap type="square" anchorx="margin"/>
              </v:shape>
            </w:pict>
          </mc:Fallback>
        </mc:AlternateContent>
      </w:r>
      <w:r>
        <w:t>After review:</w:t>
      </w:r>
    </w:p>
    <w:p w14:paraId="2316BB9E" w14:textId="77777777" w:rsidR="00943CE2" w:rsidRDefault="00943CE2" w:rsidP="00943CE2">
      <w:pPr>
        <w:pStyle w:val="ListParagraph"/>
        <w:numPr>
          <w:ilvl w:val="0"/>
          <w:numId w:val="11"/>
        </w:numPr>
      </w:pPr>
      <w:r>
        <w:t xml:space="preserve">Enter a SER note via the initial, annual, or significant change assessment in CARE documenting receipt and review of the NCP. </w:t>
      </w:r>
    </w:p>
    <w:p w14:paraId="3A287317" w14:textId="77777777" w:rsidR="00943CE2" w:rsidRDefault="00943CE2" w:rsidP="00943CE2">
      <w:pPr>
        <w:pStyle w:val="ListParagraph"/>
        <w:numPr>
          <w:ilvl w:val="0"/>
          <w:numId w:val="11"/>
        </w:numPr>
      </w:pPr>
      <w:r>
        <w:t xml:space="preserve">Send the client either the initial PAN or one specifically for ongoing ADC approval. </w:t>
      </w:r>
    </w:p>
    <w:p w14:paraId="3CD41944" w14:textId="77777777" w:rsidR="00943CE2" w:rsidRDefault="00943CE2" w:rsidP="00943CE2"/>
    <w:p w14:paraId="2FDA0C5D" w14:textId="77777777" w:rsidR="00943CE2" w:rsidRDefault="00943CE2" w:rsidP="00943CE2">
      <w:r>
        <w:t>Continued authorization of services indicates approval of the NCP. ADC clients must be assessed for continued need and eligibility on, at minimum, an annual basis.</w:t>
      </w:r>
    </w:p>
    <w:p w14:paraId="5B190A46" w14:textId="77777777" w:rsidR="00943CE2" w:rsidRDefault="00943CE2" w:rsidP="00943CE2">
      <w:pPr>
        <w:pStyle w:val="Heading3"/>
        <w:rPr>
          <w:noProof/>
        </w:rPr>
      </w:pPr>
      <w:r>
        <w:rPr>
          <w:noProof/>
        </w:rPr>
        <mc:AlternateContent>
          <mc:Choice Requires="wps">
            <w:drawing>
              <wp:anchor distT="45720" distB="45720" distL="114300" distR="114300" simplePos="0" relativeHeight="251660288" behindDoc="0" locked="0" layoutInCell="1" allowOverlap="1" wp14:anchorId="510E058D" wp14:editId="21F7C04D">
                <wp:simplePos x="0" y="0"/>
                <wp:positionH relativeFrom="column">
                  <wp:posOffset>3008630</wp:posOffset>
                </wp:positionH>
                <wp:positionV relativeFrom="paragraph">
                  <wp:posOffset>173067</wp:posOffset>
                </wp:positionV>
                <wp:extent cx="548236" cy="507076"/>
                <wp:effectExtent l="0" t="0" r="444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236" cy="507076"/>
                        </a:xfrm>
                        <a:prstGeom prst="rect">
                          <a:avLst/>
                        </a:prstGeom>
                        <a:noFill/>
                        <a:ln w="9525">
                          <a:noFill/>
                          <a:miter lim="800000"/>
                          <a:headEnd/>
                          <a:tailEnd/>
                        </a:ln>
                      </wps:spPr>
                      <wps:txbx>
                        <w:txbxContent>
                          <w:p w14:paraId="7FD329FB" w14:textId="77777777" w:rsidR="006461F5" w:rsidRPr="00981840" w:rsidRDefault="006461F5" w:rsidP="00943CE2">
                            <w:pPr>
                              <w:jc w:val="center"/>
                              <w:rPr>
                                <w:i/>
                                <w:sz w:val="20"/>
                                <w:szCs w:val="2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10E058D" id="Text Box 1" o:spid="_x0000_s1027" type="#_x0000_t202" style="position:absolute;margin-left:236.9pt;margin-top:13.65pt;width:43.15pt;height:39.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" filled="f" stroked="f">
                <v:textbox inset="0,0,0,0">
                  <w:txbxContent>
                    <w:p w14:paraId="7FD329FB" w14:textId="77777777" w:rsidR="006461F5" w:rsidRPr="00981840" w:rsidRDefault="006461F5" w:rsidP="00943CE2">
                      <w:pPr>
                        <w:jc w:val="center"/>
                        <w:rPr>
                          <w:i/>
                          <w:sz w:val="20"/>
                          <w:szCs w:val="20"/>
                        </w:rPr>
                      </w:pPr>
                    </w:p>
                  </w:txbxContent>
                </v:textbox>
              </v:shape>
            </w:pict>
          </mc:Fallback>
        </mc:AlternateContent>
      </w:r>
      <w:r w:rsidR="00B4306E">
        <w:rPr>
          <w:noProof/>
        </w:rPr>
        <w:t>Authorizing Services</w:t>
      </w:r>
    </w:p>
    <w:p w14:paraId="6AAC0C00" w14:textId="77777777" w:rsidR="008E4D50" w:rsidRDefault="008E4D50" w:rsidP="008E4D50"/>
    <w:p w14:paraId="65553D68" w14:textId="77777777" w:rsidR="00CD4E81" w:rsidRPr="00CD4E81" w:rsidRDefault="00CD4E81" w:rsidP="008E4D50">
      <w:pPr>
        <w:rPr>
          <w:sz w:val="24"/>
          <w:szCs w:val="24"/>
        </w:rPr>
      </w:pPr>
      <w:r w:rsidRPr="00CD4E81">
        <w:rPr>
          <w:sz w:val="24"/>
          <w:szCs w:val="24"/>
        </w:rPr>
        <w:t>Authorize P1 payment for the intake evaluation</w:t>
      </w:r>
      <w:r w:rsidR="00C34934">
        <w:rPr>
          <w:sz w:val="24"/>
          <w:szCs w:val="24"/>
        </w:rPr>
        <w:t xml:space="preserve"> for both ADC and </w:t>
      </w:r>
      <w:r w:rsidR="0055211B">
        <w:rPr>
          <w:sz w:val="24"/>
          <w:szCs w:val="24"/>
        </w:rPr>
        <w:t xml:space="preserve">ADC </w:t>
      </w:r>
      <w:r w:rsidR="00C34934">
        <w:rPr>
          <w:sz w:val="24"/>
          <w:szCs w:val="24"/>
        </w:rPr>
        <w:t>Remote/Hybrid.</w:t>
      </w:r>
    </w:p>
    <w:p w14:paraId="12219DB8" w14:textId="77777777" w:rsidR="00943CE2" w:rsidRDefault="00943CE2" w:rsidP="00943CE2">
      <w:r>
        <w:rPr>
          <w:noProof/>
        </w:rPr>
        <mc:AlternateContent>
          <mc:Choice Requires="wps">
            <w:drawing>
              <wp:anchor distT="0" distB="0" distL="114300" distR="114300" simplePos="0" relativeHeight="251661312" behindDoc="0" locked="0" layoutInCell="1" allowOverlap="1" wp14:anchorId="389907CA" wp14:editId="61CCA49A">
                <wp:simplePos x="0" y="0"/>
                <wp:positionH relativeFrom="column">
                  <wp:posOffset>3266902</wp:posOffset>
                </wp:positionH>
                <wp:positionV relativeFrom="paragraph">
                  <wp:posOffset>251172</wp:posOffset>
                </wp:positionV>
                <wp:extent cx="0" cy="191193"/>
                <wp:effectExtent l="76200" t="0" r="57150" b="56515"/>
                <wp:wrapNone/>
                <wp:docPr id="3" name="Straight Arrow Connector 3"/>
                <wp:cNvGraphicFramePr/>
                <a:graphic xmlns:a="http://schemas.openxmlformats.org/drawingml/2006/main">
                  <a:graphicData uri="http://schemas.microsoft.com/office/word/2010/wordprocessingShape">
                    <wps:wsp>
                      <wps:cNvCnPr/>
                      <wps:spPr>
                        <a:xfrm>
                          <a:off x="0" y="0"/>
                          <a:ext cx="0" cy="191193"/>
                        </a:xfrm>
                        <a:prstGeom prst="straightConnector1">
                          <a:avLst/>
                        </a:prstGeom>
                        <a:ln>
                          <a:solidFill>
                            <a:srgbClr val="5C8727"/>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0BE0943" id="_x0000_t32" coordsize="21600,21600" o:spt="32" o:oned="t" path="m,l21600,21600e" filled="f">
                <v:path arrowok="t" fillok="f" o:connecttype="none"/>
                <o:lock v:ext="edit" shapetype="t"/>
              </v:shapetype>
              <v:shape id="Straight Arrow Connector 3" o:spid="_x0000_s1026" type="#_x0000_t32" style="position:absolute;margin-left:257.25pt;margin-top:19.8pt;width:0;height:15.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" strokecolor="#5c8727" strokeweight=".5pt">
                <v:stroke endarrow="block" joinstyle="miter"/>
              </v:shape>
            </w:pict>
          </mc:Fallback>
        </mc:AlternateContent>
      </w:r>
    </w:p>
    <w:p w14:paraId="2EAC54A4" w14:textId="77777777" w:rsidR="00943CE2" w:rsidRDefault="00943CE2" w:rsidP="00943CE2">
      <w:pPr>
        <w:pStyle w:val="TableTitle"/>
      </w:pPr>
      <w:r>
        <w:t>Table 12.2</w:t>
      </w:r>
      <w:r>
        <w:tab/>
        <w:t xml:space="preserve">P1 Codes </w:t>
      </w:r>
    </w:p>
    <w:tbl>
      <w:tblPr>
        <w:tblStyle w:val="TableGrid"/>
        <w:tblW w:w="5845" w:type="dxa"/>
        <w:tblLook w:val="04A0" w:firstRow="1" w:lastRow="0" w:firstColumn="1" w:lastColumn="0" w:noHBand="0" w:noVBand="1"/>
      </w:tblPr>
      <w:tblGrid>
        <w:gridCol w:w="1797"/>
        <w:gridCol w:w="1154"/>
        <w:gridCol w:w="2894"/>
      </w:tblGrid>
      <w:tr w:rsidR="00943CE2" w14:paraId="28C6C9D8" w14:textId="77777777" w:rsidTr="001A60C3">
        <w:tc>
          <w:tcPr>
            <w:tcW w:w="1797" w:type="dxa"/>
            <w:shd w:val="clear" w:color="auto" w:fill="5C8727"/>
          </w:tcPr>
          <w:p w14:paraId="2437E548" w14:textId="77777777" w:rsidR="00943CE2" w:rsidRDefault="00943CE2" w:rsidP="00C55D78">
            <w:pPr>
              <w:pStyle w:val="TableHeader"/>
            </w:pPr>
            <w:r>
              <w:t xml:space="preserve">ADC </w:t>
            </w:r>
          </w:p>
        </w:tc>
        <w:tc>
          <w:tcPr>
            <w:tcW w:w="1154" w:type="dxa"/>
            <w:shd w:val="clear" w:color="auto" w:fill="5C8727"/>
          </w:tcPr>
          <w:p w14:paraId="0F63BC7F" w14:textId="77777777" w:rsidR="00943CE2" w:rsidRDefault="00943CE2" w:rsidP="006E08FC">
            <w:pPr>
              <w:pStyle w:val="TableHeader"/>
              <w:jc w:val="left"/>
            </w:pPr>
          </w:p>
        </w:tc>
        <w:tc>
          <w:tcPr>
            <w:tcW w:w="2894" w:type="dxa"/>
            <w:tcBorders>
              <w:right w:val="single" w:sz="4" w:space="0" w:color="auto"/>
            </w:tcBorders>
            <w:shd w:val="clear" w:color="auto" w:fill="5C8727"/>
          </w:tcPr>
          <w:p w14:paraId="0043169A" w14:textId="77777777" w:rsidR="00943CE2" w:rsidRDefault="0068797F" w:rsidP="00C55D78">
            <w:pPr>
              <w:pStyle w:val="TableHeader"/>
            </w:pPr>
            <w:r>
              <w:t>code-</w:t>
            </w:r>
            <w:r w:rsidR="00943CE2">
              <w:t>COPES</w:t>
            </w:r>
            <w:r w:rsidR="006E08FC">
              <w:t>/RCL</w:t>
            </w:r>
          </w:p>
        </w:tc>
      </w:tr>
      <w:tr w:rsidR="001508BF" w14:paraId="236AFDBA" w14:textId="77777777" w:rsidTr="001A60C3">
        <w:trPr>
          <w:trHeight w:val="287"/>
        </w:trPr>
        <w:tc>
          <w:tcPr>
            <w:tcW w:w="1797" w:type="dxa"/>
          </w:tcPr>
          <w:p w14:paraId="6D3A2A46" w14:textId="77777777" w:rsidR="001508BF" w:rsidRDefault="001508BF" w:rsidP="00C55D78">
            <w:r>
              <w:t>ADC Intake</w:t>
            </w:r>
            <w:r w:rsidR="001A60C3">
              <w:t xml:space="preserve"> </w:t>
            </w:r>
            <w:r w:rsidR="00530AC2">
              <w:t>*</w:t>
            </w:r>
          </w:p>
        </w:tc>
        <w:tc>
          <w:tcPr>
            <w:tcW w:w="1154" w:type="dxa"/>
          </w:tcPr>
          <w:p w14:paraId="6B74C09B" w14:textId="77777777" w:rsidR="001508BF" w:rsidRDefault="006E08FC" w:rsidP="001031E5">
            <w:pPr>
              <w:jc w:val="center"/>
            </w:pPr>
            <w:r>
              <w:t>One unit</w:t>
            </w:r>
          </w:p>
        </w:tc>
        <w:tc>
          <w:tcPr>
            <w:tcW w:w="2894" w:type="dxa"/>
            <w:tcBorders>
              <w:right w:val="single" w:sz="4" w:space="0" w:color="auto"/>
            </w:tcBorders>
          </w:tcPr>
          <w:p w14:paraId="790DD9D7" w14:textId="77777777" w:rsidR="001508BF" w:rsidRDefault="0014796E" w:rsidP="001031E5">
            <w:pPr>
              <w:jc w:val="center"/>
            </w:pPr>
            <w:r>
              <w:t>S5102-UA</w:t>
            </w:r>
          </w:p>
        </w:tc>
      </w:tr>
      <w:tr w:rsidR="00943CE2" w14:paraId="771248A4" w14:textId="77777777" w:rsidTr="001A60C3">
        <w:trPr>
          <w:trHeight w:val="287"/>
        </w:trPr>
        <w:tc>
          <w:tcPr>
            <w:tcW w:w="1797" w:type="dxa"/>
          </w:tcPr>
          <w:p w14:paraId="5A947C58" w14:textId="77777777" w:rsidR="00943CE2" w:rsidRDefault="00943CE2" w:rsidP="00C55D78">
            <w:r>
              <w:t xml:space="preserve">4 </w:t>
            </w:r>
            <w:r w:rsidR="00572C64">
              <w:t xml:space="preserve">hours </w:t>
            </w:r>
            <w:r>
              <w:t>or more</w:t>
            </w:r>
          </w:p>
        </w:tc>
        <w:tc>
          <w:tcPr>
            <w:tcW w:w="1154" w:type="dxa"/>
          </w:tcPr>
          <w:p w14:paraId="0D732984" w14:textId="77777777" w:rsidR="00943CE2" w:rsidRDefault="00943CE2" w:rsidP="001031E5">
            <w:pPr>
              <w:jc w:val="center"/>
            </w:pPr>
            <w:r>
              <w:t>Daily</w:t>
            </w:r>
          </w:p>
        </w:tc>
        <w:tc>
          <w:tcPr>
            <w:tcW w:w="2894" w:type="dxa"/>
            <w:tcBorders>
              <w:right w:val="single" w:sz="4" w:space="0" w:color="auto"/>
            </w:tcBorders>
          </w:tcPr>
          <w:p w14:paraId="160C75DC" w14:textId="77777777" w:rsidR="00943CE2" w:rsidRDefault="00943CE2" w:rsidP="001031E5">
            <w:pPr>
              <w:jc w:val="center"/>
            </w:pPr>
            <w:r>
              <w:t>S5102-HQ</w:t>
            </w:r>
          </w:p>
        </w:tc>
      </w:tr>
      <w:tr w:rsidR="00943CE2" w14:paraId="26EB2BFA" w14:textId="77777777" w:rsidTr="001A60C3">
        <w:trPr>
          <w:trHeight w:val="68"/>
        </w:trPr>
        <w:tc>
          <w:tcPr>
            <w:tcW w:w="1797" w:type="dxa"/>
          </w:tcPr>
          <w:p w14:paraId="1379C5F9" w14:textId="77777777" w:rsidR="00943CE2" w:rsidRDefault="00943CE2" w:rsidP="00C55D78">
            <w:r>
              <w:t>Up to 4</w:t>
            </w:r>
            <w:r w:rsidR="00572C64">
              <w:t xml:space="preserve"> hours</w:t>
            </w:r>
          </w:p>
        </w:tc>
        <w:tc>
          <w:tcPr>
            <w:tcW w:w="1154" w:type="dxa"/>
          </w:tcPr>
          <w:p w14:paraId="41ACA7D1" w14:textId="77777777" w:rsidR="00943CE2" w:rsidRDefault="00211A6F" w:rsidP="001031E5">
            <w:pPr>
              <w:jc w:val="center"/>
            </w:pPr>
            <w:r>
              <w:t>15-minute</w:t>
            </w:r>
          </w:p>
        </w:tc>
        <w:tc>
          <w:tcPr>
            <w:tcW w:w="2894" w:type="dxa"/>
            <w:tcBorders>
              <w:right w:val="single" w:sz="4" w:space="0" w:color="auto"/>
            </w:tcBorders>
          </w:tcPr>
          <w:p w14:paraId="17AEC5E9" w14:textId="77777777" w:rsidR="00943CE2" w:rsidRDefault="00943CE2" w:rsidP="001031E5">
            <w:pPr>
              <w:jc w:val="center"/>
            </w:pPr>
            <w:r>
              <w:t>S5100</w:t>
            </w:r>
          </w:p>
        </w:tc>
      </w:tr>
      <w:tr w:rsidR="00AE68BC" w14:paraId="4B47EA82" w14:textId="77777777" w:rsidTr="001A60C3">
        <w:trPr>
          <w:trHeight w:val="68"/>
        </w:trPr>
        <w:tc>
          <w:tcPr>
            <w:tcW w:w="1797" w:type="dxa"/>
            <w:shd w:val="clear" w:color="auto" w:fill="5C8727"/>
          </w:tcPr>
          <w:p w14:paraId="2702CF5E" w14:textId="77777777" w:rsidR="00AE68BC" w:rsidRPr="00AE68BC" w:rsidRDefault="00AE68BC" w:rsidP="00AE68BC">
            <w:pPr>
              <w:jc w:val="center"/>
              <w:rPr>
                <w:b/>
                <w:bCs/>
              </w:rPr>
            </w:pPr>
            <w:r w:rsidRPr="00255A3F">
              <w:rPr>
                <w:b/>
                <w:bCs/>
                <w:color w:val="FFFFFF" w:themeColor="background1"/>
              </w:rPr>
              <w:t>REMOTE/HYBRID</w:t>
            </w:r>
          </w:p>
        </w:tc>
        <w:tc>
          <w:tcPr>
            <w:tcW w:w="1154" w:type="dxa"/>
            <w:shd w:val="clear" w:color="auto" w:fill="5C8727"/>
          </w:tcPr>
          <w:p w14:paraId="31DA0FCF" w14:textId="77777777" w:rsidR="00AE68BC" w:rsidRPr="00084E4F" w:rsidRDefault="00AE68BC" w:rsidP="00AE68BC">
            <w:pPr>
              <w:jc w:val="center"/>
              <w:rPr>
                <w:b/>
                <w:bCs/>
              </w:rPr>
            </w:pPr>
          </w:p>
        </w:tc>
        <w:tc>
          <w:tcPr>
            <w:tcW w:w="2894" w:type="dxa"/>
            <w:tcBorders>
              <w:right w:val="single" w:sz="4" w:space="0" w:color="auto"/>
            </w:tcBorders>
            <w:shd w:val="clear" w:color="auto" w:fill="5C8727"/>
          </w:tcPr>
          <w:p w14:paraId="159D36B1" w14:textId="77777777" w:rsidR="00AE68BC" w:rsidRPr="00AE68BC" w:rsidRDefault="0068797F" w:rsidP="00AE68BC">
            <w:pPr>
              <w:jc w:val="center"/>
              <w:rPr>
                <w:b/>
                <w:bCs/>
              </w:rPr>
            </w:pPr>
            <w:r>
              <w:rPr>
                <w:b/>
                <w:bCs/>
                <w:color w:val="FFFFFF" w:themeColor="background1"/>
              </w:rPr>
              <w:t>C</w:t>
            </w:r>
            <w:r w:rsidR="000C7DE7">
              <w:rPr>
                <w:b/>
                <w:bCs/>
                <w:color w:val="FFFFFF" w:themeColor="background1"/>
              </w:rPr>
              <w:t>ODES-</w:t>
            </w:r>
            <w:r w:rsidR="00AE68BC" w:rsidRPr="00AE68BC">
              <w:rPr>
                <w:b/>
                <w:bCs/>
                <w:color w:val="FFFFFF" w:themeColor="background1"/>
              </w:rPr>
              <w:t>COPES</w:t>
            </w:r>
            <w:r w:rsidR="000C7DE7">
              <w:rPr>
                <w:b/>
                <w:bCs/>
                <w:color w:val="FFFFFF" w:themeColor="background1"/>
              </w:rPr>
              <w:t>/RCL</w:t>
            </w:r>
          </w:p>
        </w:tc>
      </w:tr>
      <w:tr w:rsidR="007E2007" w14:paraId="7B3EDB69" w14:textId="77777777" w:rsidTr="001A60C3">
        <w:trPr>
          <w:trHeight w:val="68"/>
        </w:trPr>
        <w:tc>
          <w:tcPr>
            <w:tcW w:w="1797" w:type="dxa"/>
          </w:tcPr>
          <w:p w14:paraId="20FC5EA3" w14:textId="77777777" w:rsidR="007E2007" w:rsidRDefault="007E2007" w:rsidP="0065240D">
            <w:r>
              <w:t>ADC Intake</w:t>
            </w:r>
            <w:r w:rsidR="00530AC2">
              <w:t xml:space="preserve"> *</w:t>
            </w:r>
          </w:p>
        </w:tc>
        <w:tc>
          <w:tcPr>
            <w:tcW w:w="1154" w:type="dxa"/>
          </w:tcPr>
          <w:p w14:paraId="0CC74BCA" w14:textId="77777777" w:rsidR="007E2007" w:rsidRDefault="007E2007" w:rsidP="0065240D">
            <w:r>
              <w:t>One unit</w:t>
            </w:r>
          </w:p>
        </w:tc>
        <w:tc>
          <w:tcPr>
            <w:tcW w:w="2894" w:type="dxa"/>
            <w:tcBorders>
              <w:right w:val="single" w:sz="4" w:space="0" w:color="auto"/>
            </w:tcBorders>
          </w:tcPr>
          <w:p w14:paraId="54B33D2D" w14:textId="77777777" w:rsidR="007E2007" w:rsidRDefault="007E2007" w:rsidP="001031E5">
            <w:pPr>
              <w:jc w:val="center"/>
            </w:pPr>
            <w:r>
              <w:t>S5102-</w:t>
            </w:r>
            <w:r w:rsidR="00A523F7">
              <w:t>UA</w:t>
            </w:r>
          </w:p>
        </w:tc>
      </w:tr>
      <w:tr w:rsidR="0065240D" w14:paraId="4C30CA09" w14:textId="77777777" w:rsidTr="001A60C3">
        <w:trPr>
          <w:trHeight w:val="68"/>
        </w:trPr>
        <w:tc>
          <w:tcPr>
            <w:tcW w:w="1797" w:type="dxa"/>
          </w:tcPr>
          <w:p w14:paraId="357432D9" w14:textId="77777777" w:rsidR="0065240D" w:rsidRDefault="00E37311" w:rsidP="0065240D">
            <w:r>
              <w:t>Up to 4 hours</w:t>
            </w:r>
          </w:p>
        </w:tc>
        <w:tc>
          <w:tcPr>
            <w:tcW w:w="1154" w:type="dxa"/>
          </w:tcPr>
          <w:p w14:paraId="45CF714B" w14:textId="77777777" w:rsidR="0065240D" w:rsidRDefault="00E37311" w:rsidP="0065240D">
            <w:r>
              <w:t>15-minute</w:t>
            </w:r>
          </w:p>
        </w:tc>
        <w:tc>
          <w:tcPr>
            <w:tcW w:w="2894" w:type="dxa"/>
            <w:tcBorders>
              <w:right w:val="single" w:sz="4" w:space="0" w:color="auto"/>
            </w:tcBorders>
          </w:tcPr>
          <w:p w14:paraId="423A2882" w14:textId="77777777" w:rsidR="0065240D" w:rsidRDefault="00E37311" w:rsidP="001031E5">
            <w:pPr>
              <w:jc w:val="center"/>
            </w:pPr>
            <w:r>
              <w:t>S5100</w:t>
            </w:r>
            <w:r w:rsidR="001031E5">
              <w:t>-</w:t>
            </w:r>
            <w:r w:rsidR="00136513">
              <w:t>U</w:t>
            </w:r>
            <w:r w:rsidR="00134208">
              <w:t>1</w:t>
            </w:r>
          </w:p>
        </w:tc>
      </w:tr>
    </w:tbl>
    <w:p w14:paraId="06C387B3" w14:textId="77777777" w:rsidR="00943CE2" w:rsidRDefault="00943CE2" w:rsidP="00943CE2"/>
    <w:p w14:paraId="16399BFF" w14:textId="77777777" w:rsidR="00A523F7" w:rsidRPr="005C7DD3" w:rsidRDefault="005C7DD3" w:rsidP="005C7DD3">
      <w:pPr>
        <w:widowControl w:val="0"/>
        <w:tabs>
          <w:tab w:val="left" w:pos="-1440"/>
          <w:tab w:val="left" w:pos="-720"/>
          <w:tab w:val="left" w:pos="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rPr>
          <w:rFonts w:ascii="Arial" w:hAnsi="Arial" w:cs="Arial"/>
          <w:szCs w:val="24"/>
        </w:rPr>
      </w:pPr>
      <w:r>
        <w:rPr>
          <w:rFonts w:ascii="Arial" w:hAnsi="Arial" w:cs="Arial"/>
          <w:szCs w:val="24"/>
        </w:rPr>
        <w:t>*</w:t>
      </w:r>
      <w:r w:rsidR="00931295" w:rsidRPr="005C7DD3">
        <w:rPr>
          <w:rFonts w:ascii="Arial" w:hAnsi="Arial" w:cs="Arial"/>
          <w:szCs w:val="24"/>
        </w:rPr>
        <w:t xml:space="preserve">Authorization for client intake is a onetime approval </w:t>
      </w:r>
      <w:r w:rsidR="00931295" w:rsidRPr="005C7DD3">
        <w:rPr>
          <w:rFonts w:ascii="Arial" w:hAnsi="Arial" w:cs="Arial"/>
          <w:b/>
          <w:szCs w:val="24"/>
        </w:rPr>
        <w:t>per attendance</w:t>
      </w:r>
      <w:r w:rsidR="00931295" w:rsidRPr="005C7DD3">
        <w:rPr>
          <w:rFonts w:ascii="Arial" w:hAnsi="Arial" w:cs="Arial"/>
          <w:szCs w:val="24"/>
        </w:rPr>
        <w:t xml:space="preserve"> cycle. If the client discharges from services for 6 months or longer then </w:t>
      </w:r>
      <w:r w:rsidR="00B837C7" w:rsidRPr="005C7DD3">
        <w:rPr>
          <w:rFonts w:ascii="Arial" w:hAnsi="Arial" w:cs="Arial"/>
          <w:szCs w:val="24"/>
        </w:rPr>
        <w:t>returns or</w:t>
      </w:r>
      <w:r w:rsidR="00931295" w:rsidRPr="005C7DD3">
        <w:rPr>
          <w:rFonts w:ascii="Arial" w:hAnsi="Arial" w:cs="Arial"/>
          <w:szCs w:val="24"/>
        </w:rPr>
        <w:t xml:space="preserve"> has a significant change in their assessment the intake code authorization will need to be forced by the HQ </w:t>
      </w:r>
      <w:r w:rsidR="003373A6">
        <w:rPr>
          <w:rFonts w:ascii="Arial" w:hAnsi="Arial" w:cs="Arial"/>
          <w:szCs w:val="24"/>
        </w:rPr>
        <w:t xml:space="preserve">ADS </w:t>
      </w:r>
      <w:r w:rsidR="00931295" w:rsidRPr="005C7DD3">
        <w:rPr>
          <w:rFonts w:ascii="Arial" w:hAnsi="Arial" w:cs="Arial"/>
          <w:szCs w:val="24"/>
        </w:rPr>
        <w:t>Program Manager.</w:t>
      </w:r>
    </w:p>
    <w:p w14:paraId="3B22416E" w14:textId="77777777" w:rsidR="00B0625F" w:rsidRPr="005C7DD3" w:rsidRDefault="00B0625F" w:rsidP="00B0625F">
      <w:pPr>
        <w:widowControl w:val="0"/>
        <w:tabs>
          <w:tab w:val="left" w:pos="-1440"/>
          <w:tab w:val="left" w:pos="-720"/>
          <w:tab w:val="left" w:pos="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rPr>
          <w:rFonts w:ascii="Arial" w:hAnsi="Arial" w:cs="Arial"/>
          <w:szCs w:val="24"/>
        </w:rPr>
      </w:pPr>
    </w:p>
    <w:p w14:paraId="2C34F0DA" w14:textId="77777777" w:rsidR="00943CE2" w:rsidRDefault="00943CE2" w:rsidP="00943CE2">
      <w:r>
        <w:t xml:space="preserve">Current ADC rates </w:t>
      </w:r>
      <w:r w:rsidRPr="00D1727F">
        <w:t xml:space="preserve">are </w:t>
      </w:r>
      <w:hyperlink r:id="rId14" w:history="1">
        <w:r w:rsidRPr="00D1727F">
          <w:rPr>
            <w:rStyle w:val="Hyperlink"/>
          </w:rPr>
          <w:t>here</w:t>
        </w:r>
      </w:hyperlink>
      <w:r w:rsidRPr="000D2C4B">
        <w:rPr>
          <w:b/>
          <w:bCs/>
          <w:u w:val="single"/>
        </w:rPr>
        <w:t>.</w:t>
      </w:r>
      <w:r w:rsidRPr="000D2C4B">
        <w:rPr>
          <w:b/>
          <w:bCs/>
        </w:rPr>
        <w:t xml:space="preserve"> </w:t>
      </w:r>
      <w:r w:rsidR="00F94541" w:rsidRPr="000D2C4B">
        <w:rPr>
          <w:b/>
          <w:bCs/>
        </w:rPr>
        <w:t xml:space="preserve">  </w:t>
      </w:r>
      <w:r w:rsidR="005B0000">
        <w:t xml:space="preserve">On July 1, </w:t>
      </w:r>
      <w:r w:rsidR="00424DEF">
        <w:t>2024,</w:t>
      </w:r>
      <w:r w:rsidR="005B0000">
        <w:t xml:space="preserve"> there will be a 20% increase in Adult Day Services, please check for a new rate sheet at that time.</w:t>
      </w:r>
      <w:r w:rsidR="001F6824">
        <w:t xml:space="preserve">  </w:t>
      </w:r>
      <w:r>
        <w:t xml:space="preserve">Transportation </w:t>
      </w:r>
      <w:r w:rsidRPr="007A6A93">
        <w:rPr>
          <w:b/>
          <w:i/>
        </w:rPr>
        <w:t>is not</w:t>
      </w:r>
      <w:r>
        <w:t xml:space="preserve"> paid for within the ADC daily rate. </w:t>
      </w:r>
      <w:r w:rsidR="00DA2EE5">
        <w:t xml:space="preserve"> The ADC provider should help with suggestions for transportation, but they are not required to provide it.  </w:t>
      </w:r>
      <w:r>
        <w:t xml:space="preserve">Refer to the P1 manual for further information. </w:t>
      </w:r>
    </w:p>
    <w:p w14:paraId="0608B783" w14:textId="77777777" w:rsidR="00943CE2" w:rsidRDefault="00943CE2" w:rsidP="00943CE2"/>
    <w:p w14:paraId="1774C7AD" w14:textId="77777777" w:rsidR="00943CE2" w:rsidRDefault="00943CE2" w:rsidP="00943CE2">
      <w:r>
        <w:t>Authorize ADC services in P1 for up to 1 year. Terminate authorization if the:</w:t>
      </w:r>
    </w:p>
    <w:p w14:paraId="761CFC54" w14:textId="77777777" w:rsidR="00943CE2" w:rsidRDefault="00943CE2" w:rsidP="00943CE2">
      <w:pPr>
        <w:pStyle w:val="ListParagraph"/>
      </w:pPr>
      <w:r>
        <w:t>ADC does not meet the NCP requirements,</w:t>
      </w:r>
    </w:p>
    <w:p w14:paraId="51092377" w14:textId="77777777" w:rsidR="00943CE2" w:rsidRDefault="00943CE2" w:rsidP="00943CE2">
      <w:pPr>
        <w:pStyle w:val="ListParagraph"/>
      </w:pPr>
      <w:r>
        <w:t xml:space="preserve">Client does not meet the ADC eligibility, or </w:t>
      </w:r>
    </w:p>
    <w:p w14:paraId="66A27D4C" w14:textId="77777777" w:rsidR="00943CE2" w:rsidRDefault="00943CE2" w:rsidP="00943CE2">
      <w:pPr>
        <w:pStyle w:val="ListParagraph"/>
      </w:pPr>
      <w:r>
        <w:t xml:space="preserve">Client chooses to stop attending the ADC program. </w:t>
      </w:r>
    </w:p>
    <w:p w14:paraId="02ADAA20" w14:textId="77777777" w:rsidR="00FE3F40" w:rsidRDefault="00FE3F40" w:rsidP="000F044D"/>
    <w:p w14:paraId="5B64351C" w14:textId="77777777" w:rsidR="00943CE2" w:rsidRPr="003D6CC6" w:rsidRDefault="00943CE2" w:rsidP="00943CE2">
      <w:pPr>
        <w:pStyle w:val="Heading2"/>
        <w:rPr>
          <w:u w:val="single"/>
        </w:rPr>
      </w:pPr>
      <w:bookmarkStart w:id="4" w:name="_Adult_Day_Health"/>
      <w:bookmarkEnd w:id="4"/>
      <w:r w:rsidRPr="003D6CC6">
        <w:rPr>
          <w:u w:val="single"/>
        </w:rPr>
        <w:t>Adult Day Health (ADH)</w:t>
      </w:r>
    </w:p>
    <w:p w14:paraId="2E5668D0" w14:textId="77777777" w:rsidR="00943CE2" w:rsidRDefault="00943CE2" w:rsidP="00943CE2">
      <w:pPr>
        <w:pStyle w:val="Heading3"/>
      </w:pPr>
      <w:r>
        <w:t>Services</w:t>
      </w:r>
    </w:p>
    <w:p w14:paraId="43FFC4C9" w14:textId="77777777" w:rsidR="00943CE2" w:rsidRDefault="00943CE2" w:rsidP="00943CE2">
      <w:pPr>
        <w:rPr>
          <w:rStyle w:val="Hyperlink"/>
        </w:rPr>
      </w:pPr>
      <w:r>
        <w:t>In addition to the Core services listed under the ADC section</w:t>
      </w:r>
      <w:r w:rsidR="003C1732">
        <w:t>,</w:t>
      </w:r>
      <w:r>
        <w:t xml:space="preserve"> ADH offers routine </w:t>
      </w:r>
      <w:r w:rsidRPr="00BE6AEE">
        <w:rPr>
          <w:i/>
        </w:rPr>
        <w:t xml:space="preserve">clinical </w:t>
      </w:r>
      <w:r>
        <w:t xml:space="preserve">services including skilled nursing and skilled therapy. Psychological services provided by an ADH include assessing psychosocial needs, presence of dementia, abuse or neglect, and alcohol and/or drug misuse. Intermittent supportive counseling is also available. </w:t>
      </w:r>
      <w:hyperlink r:id="rId15" w:history="1">
        <w:r w:rsidR="00960CD1" w:rsidRPr="00960CD1">
          <w:rPr>
            <w:rStyle w:val="Hyperlink"/>
          </w:rPr>
          <w:t>WAC 388-71-0706</w:t>
        </w:r>
      </w:hyperlink>
    </w:p>
    <w:p w14:paraId="462D28F6" w14:textId="77777777" w:rsidR="00321494" w:rsidRDefault="00321494" w:rsidP="00943CE2">
      <w:pPr>
        <w:rPr>
          <w:rStyle w:val="Hyperlink"/>
        </w:rPr>
      </w:pPr>
    </w:p>
    <w:p w14:paraId="4D894C51" w14:textId="77777777" w:rsidR="00943CE2" w:rsidRDefault="00943CE2" w:rsidP="00943CE2">
      <w:r w:rsidRPr="00963DDD">
        <w:t xml:space="preserve">ADH staff </w:t>
      </w:r>
      <w:r w:rsidR="00963DDD" w:rsidRPr="00963DDD">
        <w:t>can</w:t>
      </w:r>
      <w:r w:rsidRPr="00963DDD">
        <w:t xml:space="preserve"> make referrals for other needed services. </w:t>
      </w:r>
      <w:r w:rsidR="00141224" w:rsidRPr="00963DDD">
        <w:t xml:space="preserve">The </w:t>
      </w:r>
      <w:r w:rsidR="00FB2D62" w:rsidRPr="00963DDD">
        <w:t>dollars</w:t>
      </w:r>
      <w:r w:rsidR="00141224" w:rsidRPr="00963DDD">
        <w:t xml:space="preserve"> for transportation </w:t>
      </w:r>
      <w:r w:rsidR="009457A3" w:rsidRPr="00963DDD">
        <w:t>are</w:t>
      </w:r>
      <w:r w:rsidR="00141224" w:rsidRPr="00963DDD">
        <w:t xml:space="preserve"> included </w:t>
      </w:r>
      <w:r w:rsidR="00FB2D62" w:rsidRPr="00963DDD">
        <w:t>in the ADH rate</w:t>
      </w:r>
      <w:r w:rsidR="009457A3" w:rsidRPr="00963DDD">
        <w:t>, therefore the</w:t>
      </w:r>
      <w:r w:rsidR="00FB2D62" w:rsidRPr="00963DDD">
        <w:t xml:space="preserve"> ADH providers are required to provide transportation.</w:t>
      </w:r>
    </w:p>
    <w:p w14:paraId="2741AF4C" w14:textId="77777777" w:rsidR="00943CE2" w:rsidRDefault="00943CE2" w:rsidP="00943CE2"/>
    <w:p w14:paraId="1DEEB15B" w14:textId="77777777" w:rsidR="00943CE2" w:rsidRPr="009B6552" w:rsidRDefault="00943CE2" w:rsidP="00943CE2">
      <w:pPr>
        <w:pStyle w:val="Heading4"/>
        <w:rPr>
          <w:u w:val="single"/>
        </w:rPr>
      </w:pPr>
      <w:r w:rsidRPr="009B6552">
        <w:rPr>
          <w:u w:val="single"/>
        </w:rPr>
        <w:t>Physician Orders</w:t>
      </w:r>
    </w:p>
    <w:p w14:paraId="6916B31E" w14:textId="77777777" w:rsidR="00943CE2" w:rsidRDefault="00943CE2" w:rsidP="00943CE2">
      <w:r>
        <w:t xml:space="preserve">Physician orders are not needed to start the referral </w:t>
      </w:r>
      <w:r w:rsidR="00D90ED8">
        <w:t>process but</w:t>
      </w:r>
      <w:r>
        <w:t xml:space="preserve"> are needed before skilled services start. Having orders from a health care provider does not establish ADH </w:t>
      </w:r>
      <w:r w:rsidR="00D90ED8">
        <w:t>eligibility but</w:t>
      </w:r>
      <w:r>
        <w:t xml:space="preserve"> are helpful in evaluating the client’s need for skilled nursing or rehabilitative therapy.</w:t>
      </w:r>
    </w:p>
    <w:p w14:paraId="26E2758B" w14:textId="77777777" w:rsidR="00943CE2" w:rsidRDefault="00943CE2" w:rsidP="00943CE2"/>
    <w:p w14:paraId="58C421B2" w14:textId="77777777" w:rsidR="00943CE2" w:rsidRDefault="00943CE2" w:rsidP="00943CE2">
      <w:r>
        <w:t xml:space="preserve">The ADH center needs to obtain physician orders for care that will be provided (or supervised) by licensed nurses and/or licensed therapists, per applicable state practice laws. These orders must also indicate how often the client needs to see the prescribing health care provider. Orders are needed for services to start and then updated for skilled services to continue, per </w:t>
      </w:r>
      <w:hyperlink r:id="rId16" w:history="1">
        <w:r w:rsidR="00960CD1" w:rsidRPr="00765083">
          <w:rPr>
            <w:rStyle w:val="Hyperlink"/>
          </w:rPr>
          <w:t>WAC 388-71-071</w:t>
        </w:r>
        <w:r w:rsidR="00995ED4" w:rsidRPr="00765083">
          <w:rPr>
            <w:rStyle w:val="Hyperlink"/>
          </w:rPr>
          <w:t>2</w:t>
        </w:r>
      </w:hyperlink>
      <w:r w:rsidR="00960CD1">
        <w:t xml:space="preserve"> and </w:t>
      </w:r>
      <w:hyperlink r:id="rId17" w:history="1">
        <w:r w:rsidR="00960CD1" w:rsidRPr="00960CD1">
          <w:rPr>
            <w:rStyle w:val="Hyperlink"/>
          </w:rPr>
          <w:t>WAC 388-71-0714</w:t>
        </w:r>
      </w:hyperlink>
      <w:r w:rsidR="00960CD1">
        <w:t>.</w:t>
      </w:r>
    </w:p>
    <w:p w14:paraId="774D9F73" w14:textId="77777777" w:rsidR="00943CE2" w:rsidRDefault="00943CE2" w:rsidP="00943CE2"/>
    <w:p w14:paraId="77EAED4B" w14:textId="77777777" w:rsidR="00943CE2" w:rsidRPr="00A043C4" w:rsidRDefault="00943CE2" w:rsidP="00943CE2">
      <w:pPr>
        <w:pStyle w:val="Heading4"/>
        <w:rPr>
          <w:u w:val="single"/>
        </w:rPr>
      </w:pPr>
      <w:r w:rsidRPr="00A043C4">
        <w:rPr>
          <w:u w:val="single"/>
        </w:rPr>
        <w:t>Skilled Nursing Services</w:t>
      </w:r>
    </w:p>
    <w:p w14:paraId="0A9E5374" w14:textId="77777777" w:rsidR="00943CE2" w:rsidRDefault="00943CE2" w:rsidP="00943CE2">
      <w:r>
        <w:t>Skilled nursing services and care exceeds the level of routine health monitoring, general health education, and general therapeutic activities. They are provided with the reasonable expectation that the service will improve, maintain, or slow the progression of a client’s disease or functional ability.</w:t>
      </w:r>
    </w:p>
    <w:p w14:paraId="76F450B2" w14:textId="77777777" w:rsidR="00943CE2" w:rsidRDefault="00943CE2" w:rsidP="00943CE2"/>
    <w:p w14:paraId="15C8A86A" w14:textId="77777777" w:rsidR="00943CE2" w:rsidRDefault="00943CE2" w:rsidP="00943CE2">
      <w:r>
        <w:t>Skilled nursing services are medically necessary and are provided by an RN as authorized by a physician</w:t>
      </w:r>
      <w:r w:rsidR="00B143EB">
        <w:t xml:space="preserve"> </w:t>
      </w:r>
      <w:r>
        <w:t xml:space="preserve">or by an LPN under physician or RN supervision, within the confines of the Nurse Practice Act (See </w:t>
      </w:r>
      <w:hyperlink w:anchor="_resources" w:history="1">
        <w:r w:rsidRPr="007730D9">
          <w:rPr>
            <w:rStyle w:val="Hyperlink"/>
          </w:rPr>
          <w:t>Resources</w:t>
        </w:r>
      </w:hyperlink>
      <w:r>
        <w:t>). Orders by the health care provider must be obtained:</w:t>
      </w:r>
    </w:p>
    <w:p w14:paraId="4DF1A5C7" w14:textId="77777777" w:rsidR="00943CE2" w:rsidRDefault="00943CE2" w:rsidP="00943CE2">
      <w:pPr>
        <w:pStyle w:val="ListParagraph"/>
      </w:pPr>
      <w:r>
        <w:t xml:space="preserve">When required by applicable state practice laws for licensed </w:t>
      </w:r>
      <w:r w:rsidR="0002076F">
        <w:t>nurses.</w:t>
      </w:r>
    </w:p>
    <w:p w14:paraId="4A7190C5" w14:textId="77777777" w:rsidR="00943CE2" w:rsidRDefault="00943CE2" w:rsidP="00943CE2">
      <w:pPr>
        <w:pStyle w:val="ListParagraph"/>
      </w:pPr>
      <w:r>
        <w:t>Upon initial service; or</w:t>
      </w:r>
    </w:p>
    <w:p w14:paraId="01CBA85E" w14:textId="77777777" w:rsidR="003D6CC6" w:rsidRDefault="00943CE2" w:rsidP="005100A6">
      <w:pPr>
        <w:pStyle w:val="ListParagraph"/>
      </w:pPr>
      <w:r>
        <w:t>Updated when a significant change occurs, nursing interventions change, or, at minimum, annually.</w:t>
      </w:r>
    </w:p>
    <w:p w14:paraId="7D06C69B" w14:textId="77777777" w:rsidR="00943CE2" w:rsidRDefault="00943CE2" w:rsidP="00943CE2"/>
    <w:p w14:paraId="07FE2BD0" w14:textId="77777777" w:rsidR="00943CE2" w:rsidRDefault="00943CE2" w:rsidP="00943CE2">
      <w:pPr>
        <w:pStyle w:val="TableTitle"/>
      </w:pPr>
      <w:r>
        <w:t>Table 12.3</w:t>
      </w:r>
      <w:r>
        <w:tab/>
        <w:t>Skilled Nursing Services</w:t>
      </w:r>
    </w:p>
    <w:p w14:paraId="3CE38C93" w14:textId="77777777" w:rsidR="003D6CC6" w:rsidRDefault="003D6CC6" w:rsidP="00943CE2">
      <w:pPr>
        <w:pStyle w:val="TableTitle"/>
      </w:pPr>
    </w:p>
    <w:tbl>
      <w:tblPr>
        <w:tblStyle w:val="TableGrid"/>
        <w:tblW w:w="0" w:type="auto"/>
        <w:tblCellMar>
          <w:top w:w="43" w:type="dxa"/>
          <w:left w:w="115" w:type="dxa"/>
          <w:bottom w:w="43" w:type="dxa"/>
          <w:right w:w="115" w:type="dxa"/>
        </w:tblCellMar>
        <w:tblLook w:val="04A0" w:firstRow="1" w:lastRow="0" w:firstColumn="1" w:lastColumn="0" w:noHBand="0" w:noVBand="1"/>
      </w:tblPr>
      <w:tblGrid>
        <w:gridCol w:w="4675"/>
        <w:gridCol w:w="4675"/>
      </w:tblGrid>
      <w:tr w:rsidR="00943CE2" w14:paraId="1B294923" w14:textId="77777777" w:rsidTr="00C55D78">
        <w:tc>
          <w:tcPr>
            <w:tcW w:w="4675" w:type="dxa"/>
            <w:shd w:val="clear" w:color="auto" w:fill="5C8727"/>
          </w:tcPr>
          <w:p w14:paraId="0094BE38" w14:textId="77777777" w:rsidR="00943CE2" w:rsidRDefault="00943CE2" w:rsidP="00C55D78">
            <w:pPr>
              <w:pStyle w:val="TableHeader"/>
            </w:pPr>
            <w:r>
              <w:t>includes</w:t>
            </w:r>
          </w:p>
        </w:tc>
        <w:tc>
          <w:tcPr>
            <w:tcW w:w="4675" w:type="dxa"/>
            <w:shd w:val="clear" w:color="auto" w:fill="5C8727"/>
          </w:tcPr>
          <w:p w14:paraId="65522383" w14:textId="77777777" w:rsidR="00943CE2" w:rsidRDefault="00943CE2" w:rsidP="00C55D78">
            <w:pPr>
              <w:pStyle w:val="TableHeader"/>
            </w:pPr>
            <w:r>
              <w:t>does not include</w:t>
            </w:r>
          </w:p>
        </w:tc>
      </w:tr>
      <w:tr w:rsidR="00943CE2" w14:paraId="24719853" w14:textId="77777777" w:rsidTr="00C55D78">
        <w:tc>
          <w:tcPr>
            <w:tcW w:w="4675" w:type="dxa"/>
          </w:tcPr>
          <w:p w14:paraId="19E77BEA" w14:textId="77777777" w:rsidR="00943CE2" w:rsidRDefault="00943CE2" w:rsidP="00C55D78">
            <w:pPr>
              <w:pStyle w:val="ListParagraph"/>
              <w:ind w:left="242"/>
            </w:pPr>
            <w:r>
              <w:t>Skilled care and assessment of an unstable or unpredictable acute or chronic medical condition</w:t>
            </w:r>
            <w:r w:rsidR="001011B4">
              <w:t>.</w:t>
            </w:r>
          </w:p>
          <w:p w14:paraId="60897C53" w14:textId="77777777" w:rsidR="00943CE2" w:rsidRDefault="00943CE2" w:rsidP="00C55D78">
            <w:pPr>
              <w:pStyle w:val="ListParagraph"/>
              <w:ind w:left="242"/>
            </w:pPr>
            <w:r>
              <w:t>Skilled nursing tasks (e.g. medication administration, wound care, inserting or irrigating a catheter)</w:t>
            </w:r>
            <w:r w:rsidR="001011B4">
              <w:t>.</w:t>
            </w:r>
          </w:p>
          <w:p w14:paraId="15735E76" w14:textId="77777777" w:rsidR="00943CE2" w:rsidRDefault="00943CE2" w:rsidP="00C55D78">
            <w:pPr>
              <w:pStyle w:val="ListParagraph"/>
              <w:ind w:left="242"/>
            </w:pPr>
            <w:r>
              <w:t>Time-limited training to teach the client and/or their caregiver self-care for newly diagnosed, acute. or episodic medical conditions (e.g. self-administration of an injection, colostomy care, disease self-management)</w:t>
            </w:r>
            <w:r w:rsidR="001011B4">
              <w:t>.</w:t>
            </w:r>
          </w:p>
          <w:p w14:paraId="05FB9456" w14:textId="77777777" w:rsidR="00943CE2" w:rsidRDefault="00943CE2" w:rsidP="00C55D78">
            <w:pPr>
              <w:pStyle w:val="ListParagraph"/>
              <w:ind w:left="242"/>
            </w:pPr>
            <w:r>
              <w:t>Evaluating and managing a plan of care when skilled nursing oversight is needed to ensure that complex, non-skilled care is achieving its purpose</w:t>
            </w:r>
            <w:r w:rsidR="001011B4">
              <w:t>.</w:t>
            </w:r>
          </w:p>
        </w:tc>
        <w:tc>
          <w:tcPr>
            <w:tcW w:w="4675" w:type="dxa"/>
          </w:tcPr>
          <w:p w14:paraId="1F7654F3" w14:textId="77777777" w:rsidR="00943CE2" w:rsidRDefault="00943CE2" w:rsidP="00C55D78">
            <w:pPr>
              <w:pStyle w:val="ListParagraph"/>
              <w:ind w:left="250"/>
            </w:pPr>
            <w:r>
              <w:t xml:space="preserve">Coaching or reminding the </w:t>
            </w:r>
            <w:r w:rsidR="001011B4">
              <w:t>client.</w:t>
            </w:r>
          </w:p>
          <w:p w14:paraId="19A5C07A" w14:textId="77777777" w:rsidR="00943CE2" w:rsidRDefault="00943CE2" w:rsidP="00C55D78">
            <w:pPr>
              <w:pStyle w:val="ListParagraph"/>
              <w:ind w:left="250"/>
            </w:pPr>
            <w:r>
              <w:t xml:space="preserve">Medication assistance when client is capable of self-administration </w:t>
            </w:r>
            <w:r w:rsidRPr="00BC624D">
              <w:rPr>
                <w:i/>
              </w:rPr>
              <w:t>or</w:t>
            </w:r>
            <w:r>
              <w:t xml:space="preserve"> is having this need met by paid or unpaid </w:t>
            </w:r>
            <w:r w:rsidR="00B93827">
              <w:t>caregivers.</w:t>
            </w:r>
          </w:p>
          <w:p w14:paraId="06D5C5C4" w14:textId="77777777" w:rsidR="00943CE2" w:rsidRDefault="00943CE2" w:rsidP="00C55D78">
            <w:pPr>
              <w:pStyle w:val="ListParagraph"/>
              <w:ind w:left="250"/>
            </w:pPr>
            <w:r>
              <w:t xml:space="preserve">Continued teaching/training when it is apparent the training should have achieved its </w:t>
            </w:r>
            <w:r w:rsidR="00B93827">
              <w:t>purpose,</w:t>
            </w:r>
            <w:r>
              <w:t xml:space="preserve"> or the client is unwilling or unable to be trained (excluding language barriers in the absence of a trained interpreter/translator)</w:t>
            </w:r>
            <w:r w:rsidR="001011B4">
              <w:t>.</w:t>
            </w:r>
          </w:p>
          <w:p w14:paraId="5210A195" w14:textId="77777777" w:rsidR="00943CE2" w:rsidRDefault="00943CE2" w:rsidP="00C55D78">
            <w:pPr>
              <w:pStyle w:val="ListParagraph"/>
              <w:ind w:left="250"/>
            </w:pPr>
            <w:r>
              <w:t>Group teaching/training or therapy where 3 or more clients are simultaneously being treated or trained by the nurse</w:t>
            </w:r>
            <w:r w:rsidR="001011B4">
              <w:t>.</w:t>
            </w:r>
          </w:p>
          <w:p w14:paraId="63139F81" w14:textId="77777777" w:rsidR="00943CE2" w:rsidRDefault="00943CE2" w:rsidP="00C55D78">
            <w:pPr>
              <w:pStyle w:val="ListParagraph"/>
              <w:ind w:left="250"/>
            </w:pPr>
            <w:r>
              <w:t>Routine monitoring of a medical condition that does not require frequent skilled nursing intervention</w:t>
            </w:r>
            <w:r w:rsidR="001011B4">
              <w:t>.</w:t>
            </w:r>
          </w:p>
          <w:p w14:paraId="02DAF18E" w14:textId="77777777" w:rsidR="00943CE2" w:rsidRPr="00BC624D" w:rsidRDefault="00943CE2" w:rsidP="003D60A0">
            <w:pPr>
              <w:pStyle w:val="ListParagraph"/>
              <w:numPr>
                <w:ilvl w:val="0"/>
                <w:numId w:val="0"/>
              </w:numPr>
              <w:ind w:left="250"/>
            </w:pPr>
          </w:p>
        </w:tc>
      </w:tr>
    </w:tbl>
    <w:p w14:paraId="34ED636D" w14:textId="77777777" w:rsidR="00943CE2" w:rsidRDefault="00943CE2" w:rsidP="00943CE2"/>
    <w:p w14:paraId="120C0AB7" w14:textId="77777777" w:rsidR="00943CE2" w:rsidRDefault="00943CE2" w:rsidP="00943CE2">
      <w:r>
        <w:t xml:space="preserve">See </w:t>
      </w:r>
      <w:hyperlink r:id="rId18" w:history="1">
        <w:r w:rsidRPr="00FC040B">
          <w:rPr>
            <w:rStyle w:val="Hyperlink"/>
          </w:rPr>
          <w:t>WAC 388-71-0712</w:t>
        </w:r>
      </w:hyperlink>
      <w:r>
        <w:t xml:space="preserve"> for more detail.</w:t>
      </w:r>
    </w:p>
    <w:p w14:paraId="7303D835" w14:textId="77777777" w:rsidR="0051185E" w:rsidRDefault="0051185E" w:rsidP="00943CE2">
      <w:pPr>
        <w:pStyle w:val="Heading4"/>
      </w:pPr>
    </w:p>
    <w:p w14:paraId="758A5F43" w14:textId="77777777" w:rsidR="00943CE2" w:rsidRPr="00EB484E" w:rsidRDefault="00943CE2" w:rsidP="00943CE2">
      <w:pPr>
        <w:pStyle w:val="Heading4"/>
        <w:rPr>
          <w:color w:val="2E74B5" w:themeColor="accent1" w:themeShade="BF"/>
          <w:u w:val="single"/>
        </w:rPr>
      </w:pPr>
      <w:r w:rsidRPr="00EB484E">
        <w:rPr>
          <w:color w:val="2E74B5" w:themeColor="accent1" w:themeShade="BF"/>
          <w:u w:val="single"/>
        </w:rPr>
        <w:t>Skilled Rehabilitative Services</w:t>
      </w:r>
    </w:p>
    <w:p w14:paraId="587590D6" w14:textId="77777777" w:rsidR="00943CE2" w:rsidRDefault="00943CE2" w:rsidP="00943CE2">
      <w:r>
        <w:t>ADH centers must offer one or more of the following therapeutic services:</w:t>
      </w:r>
    </w:p>
    <w:p w14:paraId="3142598E" w14:textId="77777777" w:rsidR="00943CE2" w:rsidRDefault="00943CE2" w:rsidP="00943CE2">
      <w:pPr>
        <w:pStyle w:val="ListParagraph"/>
      </w:pPr>
      <w:r>
        <w:t>Physical Therapy</w:t>
      </w:r>
    </w:p>
    <w:p w14:paraId="59726112" w14:textId="77777777" w:rsidR="00943CE2" w:rsidRDefault="00943CE2" w:rsidP="00943CE2">
      <w:pPr>
        <w:pStyle w:val="ListParagraph"/>
      </w:pPr>
      <w:r>
        <w:t>Occupational Therapy</w:t>
      </w:r>
    </w:p>
    <w:p w14:paraId="1402CA21" w14:textId="77777777" w:rsidR="00943CE2" w:rsidRDefault="00943CE2" w:rsidP="00943CE2">
      <w:pPr>
        <w:pStyle w:val="ListParagraph"/>
      </w:pPr>
      <w:r>
        <w:t>Speech-Language Pathology</w:t>
      </w:r>
    </w:p>
    <w:p w14:paraId="4A111E9E" w14:textId="77777777" w:rsidR="00943CE2" w:rsidRDefault="00943CE2" w:rsidP="00943CE2">
      <w:pPr>
        <w:pStyle w:val="ListParagraph"/>
      </w:pPr>
      <w:r>
        <w:t>Audiology</w:t>
      </w:r>
    </w:p>
    <w:p w14:paraId="0DD069F2" w14:textId="77777777" w:rsidR="00943CE2" w:rsidRDefault="00943CE2" w:rsidP="00943CE2"/>
    <w:p w14:paraId="0F7D1487" w14:textId="77777777" w:rsidR="00943CE2" w:rsidRDefault="00943CE2" w:rsidP="00943CE2">
      <w:r>
        <w:t xml:space="preserve">Skilled rehabilitative therapy services are medically necessary and are provided or supervised by a licensed physical, occupational, speech-language pathology, or audiology therapist (within each provider type’s scope of practice). </w:t>
      </w:r>
    </w:p>
    <w:p w14:paraId="4C892794" w14:textId="77777777" w:rsidR="00943CE2" w:rsidRDefault="00943CE2" w:rsidP="00943CE2"/>
    <w:p w14:paraId="44C03CDF" w14:textId="77777777" w:rsidR="00943CE2" w:rsidRDefault="00943CE2" w:rsidP="00943CE2">
      <w:r>
        <w:t>Orders must be obtained from the client’s health care provider initially and then updated when a significant change occurs or, at a minimum, annually.</w:t>
      </w:r>
    </w:p>
    <w:p w14:paraId="1DEC0444" w14:textId="77777777" w:rsidR="003D6CC6" w:rsidRDefault="003D6CC6" w:rsidP="00943CE2"/>
    <w:p w14:paraId="026C6299" w14:textId="77777777" w:rsidR="00943CE2" w:rsidRDefault="00943CE2" w:rsidP="00943CE2">
      <w:pPr>
        <w:pStyle w:val="TableTitle"/>
      </w:pPr>
      <w:r>
        <w:t>Table 12.4</w:t>
      </w:r>
      <w:r>
        <w:tab/>
        <w:t>Skilled Rehabilitation Therapy</w:t>
      </w:r>
    </w:p>
    <w:p w14:paraId="130F3C69" w14:textId="77777777" w:rsidR="003D6CC6" w:rsidRDefault="003D6CC6" w:rsidP="00943CE2">
      <w:pPr>
        <w:pStyle w:val="TableTitle"/>
      </w:pPr>
    </w:p>
    <w:tbl>
      <w:tblPr>
        <w:tblStyle w:val="TableGrid"/>
        <w:tblW w:w="0" w:type="auto"/>
        <w:tblCellMar>
          <w:top w:w="43" w:type="dxa"/>
          <w:left w:w="115" w:type="dxa"/>
          <w:bottom w:w="43" w:type="dxa"/>
          <w:right w:w="115" w:type="dxa"/>
        </w:tblCellMar>
        <w:tblLook w:val="04A0" w:firstRow="1" w:lastRow="0" w:firstColumn="1" w:lastColumn="0" w:noHBand="0" w:noVBand="1"/>
      </w:tblPr>
      <w:tblGrid>
        <w:gridCol w:w="4675"/>
        <w:gridCol w:w="4675"/>
      </w:tblGrid>
      <w:tr w:rsidR="00943CE2" w14:paraId="3BCA36D7" w14:textId="77777777" w:rsidTr="00C55D78">
        <w:tc>
          <w:tcPr>
            <w:tcW w:w="4675" w:type="dxa"/>
            <w:shd w:val="clear" w:color="auto" w:fill="5C8727"/>
          </w:tcPr>
          <w:p w14:paraId="4A8D3DCC" w14:textId="77777777" w:rsidR="00943CE2" w:rsidRDefault="00943CE2" w:rsidP="00C55D78">
            <w:pPr>
              <w:pStyle w:val="TableHeader"/>
            </w:pPr>
            <w:r>
              <w:t>includes</w:t>
            </w:r>
          </w:p>
        </w:tc>
        <w:tc>
          <w:tcPr>
            <w:tcW w:w="4675" w:type="dxa"/>
            <w:shd w:val="clear" w:color="auto" w:fill="5C8727"/>
          </w:tcPr>
          <w:p w14:paraId="278887B0" w14:textId="77777777" w:rsidR="00943CE2" w:rsidRDefault="00943CE2" w:rsidP="00C55D78">
            <w:pPr>
              <w:pStyle w:val="TableHeader"/>
            </w:pPr>
            <w:r>
              <w:t>does not include</w:t>
            </w:r>
          </w:p>
        </w:tc>
      </w:tr>
      <w:tr w:rsidR="00943CE2" w14:paraId="6CAD22CD" w14:textId="77777777" w:rsidTr="00C55D78">
        <w:tc>
          <w:tcPr>
            <w:tcW w:w="4675" w:type="dxa"/>
          </w:tcPr>
          <w:p w14:paraId="57A6B005" w14:textId="77777777" w:rsidR="00943CE2" w:rsidRDefault="00943CE2" w:rsidP="00C55D78">
            <w:pPr>
              <w:pStyle w:val="ListParagraph"/>
              <w:ind w:left="242"/>
            </w:pPr>
            <w:r>
              <w:t>Assessing baseline mobility, strength, ROM, endurance, balance, and ability to transfer</w:t>
            </w:r>
          </w:p>
          <w:p w14:paraId="30BB8875" w14:textId="77777777" w:rsidR="00943CE2" w:rsidRDefault="00943CE2" w:rsidP="00C55D78">
            <w:pPr>
              <w:pStyle w:val="ListParagraph"/>
              <w:ind w:left="242"/>
            </w:pPr>
            <w:r>
              <w:t xml:space="preserve">Assess speech, swallowing, auditory, and communication </w:t>
            </w:r>
            <w:r w:rsidR="00E4108F">
              <w:t>disorders.</w:t>
            </w:r>
          </w:p>
          <w:p w14:paraId="256EC5C6" w14:textId="77777777" w:rsidR="00943CE2" w:rsidRDefault="00943CE2" w:rsidP="00C55D78">
            <w:pPr>
              <w:pStyle w:val="ListParagraph"/>
              <w:ind w:left="242"/>
            </w:pPr>
            <w:r>
              <w:t xml:space="preserve">Providing 1:1 and group treatment to develop, restore, or maintain functioning, slow decline, or relieve </w:t>
            </w:r>
            <w:r w:rsidR="004E76EB">
              <w:t>pain.</w:t>
            </w:r>
          </w:p>
          <w:p w14:paraId="25A60B88" w14:textId="77777777" w:rsidR="00943CE2" w:rsidRDefault="00E17A42" w:rsidP="00C55D78">
            <w:pPr>
              <w:pStyle w:val="ListParagraph"/>
              <w:ind w:left="242"/>
            </w:pPr>
            <w:r>
              <w:t>C</w:t>
            </w:r>
            <w:r w:rsidR="00B143EB">
              <w:t xml:space="preserve">reating </w:t>
            </w:r>
            <w:r>
              <w:t xml:space="preserve">an </w:t>
            </w:r>
            <w:r w:rsidR="00B143EB">
              <w:t>individualized exercise, strength, mobility, or endurance plan)</w:t>
            </w:r>
          </w:p>
          <w:p w14:paraId="6E1528A2" w14:textId="77777777" w:rsidR="00943CE2" w:rsidRDefault="00943CE2" w:rsidP="00C55D78">
            <w:pPr>
              <w:pStyle w:val="ListParagraph"/>
              <w:ind w:left="242"/>
            </w:pPr>
            <w:r>
              <w:t>Training clients and/or their caregivers in use of supportive or adaptive equipment</w:t>
            </w:r>
          </w:p>
          <w:p w14:paraId="3CC4D2F3" w14:textId="77777777" w:rsidR="00943CE2" w:rsidRDefault="00943CE2" w:rsidP="00C55D78">
            <w:pPr>
              <w:pStyle w:val="ListParagraph"/>
              <w:ind w:left="242"/>
            </w:pPr>
            <w:r>
              <w:t xml:space="preserve">Providing other medically necessary services that can only be provided or supervised by a </w:t>
            </w:r>
            <w:r w:rsidR="000E29A5">
              <w:t>therapist.</w:t>
            </w:r>
          </w:p>
          <w:p w14:paraId="65DD971B" w14:textId="77777777" w:rsidR="00943CE2" w:rsidRDefault="00943CE2" w:rsidP="00C55D78">
            <w:pPr>
              <w:pStyle w:val="ListParagraph"/>
              <w:ind w:left="242"/>
            </w:pPr>
            <w:r>
              <w:t xml:space="preserve">Training/teaching clients and/or their caregivers in managing care </w:t>
            </w:r>
            <w:r w:rsidR="000E29A5">
              <w:t>needs.</w:t>
            </w:r>
          </w:p>
          <w:p w14:paraId="00FAD70E" w14:textId="77777777" w:rsidR="00943CE2" w:rsidRDefault="00943CE2" w:rsidP="00C55D78">
            <w:pPr>
              <w:pStyle w:val="ListParagraph"/>
              <w:ind w:left="242"/>
            </w:pPr>
            <w:r>
              <w:t>Evaluating and managing a plan of care when skilled therapist oversight is needed to ensure complex, non-skilled care is effective</w:t>
            </w:r>
            <w:r w:rsidR="008A732D">
              <w:t>.</w:t>
            </w:r>
          </w:p>
        </w:tc>
        <w:tc>
          <w:tcPr>
            <w:tcW w:w="4675" w:type="dxa"/>
          </w:tcPr>
          <w:p w14:paraId="3218EB4F" w14:textId="77777777" w:rsidR="00943CE2" w:rsidRPr="00902222" w:rsidRDefault="00943CE2" w:rsidP="00C55D78">
            <w:pPr>
              <w:pStyle w:val="ListParagraph"/>
              <w:ind w:left="250"/>
            </w:pPr>
            <w:r w:rsidRPr="00902222">
              <w:t xml:space="preserve">Reminding/coaching the client in tasks that are not essential to the skilled therapy or intervention per the client’s service </w:t>
            </w:r>
            <w:r w:rsidR="004E76EB" w:rsidRPr="00902222">
              <w:t>plan.</w:t>
            </w:r>
          </w:p>
          <w:p w14:paraId="01080A86" w14:textId="77777777" w:rsidR="00943CE2" w:rsidRPr="00902222" w:rsidRDefault="00943CE2" w:rsidP="00C55D78">
            <w:pPr>
              <w:pStyle w:val="ListParagraph"/>
              <w:ind w:left="250"/>
            </w:pPr>
            <w:r w:rsidRPr="00902222">
              <w:t>Monitor</w:t>
            </w:r>
            <w:r>
              <w:t>ing</w:t>
            </w:r>
            <w:r w:rsidRPr="00902222">
              <w:t xml:space="preserve"> </w:t>
            </w:r>
            <w:r>
              <w:t>a</w:t>
            </w:r>
            <w:r w:rsidRPr="00902222">
              <w:t xml:space="preserve"> medical condition </w:t>
            </w:r>
            <w:r>
              <w:t xml:space="preserve">that doesn’t </w:t>
            </w:r>
            <w:r w:rsidRPr="00902222">
              <w:t>requir</w:t>
            </w:r>
            <w:r>
              <w:t>e</w:t>
            </w:r>
            <w:r w:rsidRPr="00902222">
              <w:t xml:space="preserve"> frequent skilled therapy </w:t>
            </w:r>
            <w:r w:rsidR="004E76EB" w:rsidRPr="00902222">
              <w:t>interventions.</w:t>
            </w:r>
          </w:p>
          <w:p w14:paraId="2C8866F9" w14:textId="77777777" w:rsidR="00943CE2" w:rsidRPr="00902222" w:rsidRDefault="00943CE2" w:rsidP="00C55D78">
            <w:pPr>
              <w:pStyle w:val="ListParagraph"/>
              <w:ind w:left="250"/>
            </w:pPr>
            <w:r w:rsidRPr="00902222">
              <w:t xml:space="preserve">Massage </w:t>
            </w:r>
            <w:r w:rsidR="008A732D" w:rsidRPr="00902222">
              <w:t>therapy.</w:t>
            </w:r>
          </w:p>
          <w:p w14:paraId="07E327B4" w14:textId="77777777" w:rsidR="00943CE2" w:rsidRPr="00902222" w:rsidRDefault="00943CE2" w:rsidP="00C55D78">
            <w:pPr>
              <w:pStyle w:val="ListParagraph"/>
              <w:ind w:left="250"/>
            </w:pPr>
            <w:r>
              <w:t>T</w:t>
            </w:r>
            <w:r w:rsidRPr="00902222">
              <w:t xml:space="preserve">eaching/training when it is apparent the training should have achieved its </w:t>
            </w:r>
            <w:r w:rsidR="004E76EB" w:rsidRPr="00902222">
              <w:t>purpose,</w:t>
            </w:r>
            <w:r w:rsidRPr="00902222">
              <w:t xml:space="preserve"> or the client is unwilling or unable to be trained (excluding language barriers in the absence of a trained interpreter/translator)</w:t>
            </w:r>
            <w:r w:rsidR="008A732D">
              <w:t>.</w:t>
            </w:r>
          </w:p>
          <w:p w14:paraId="3076E56E" w14:textId="77777777" w:rsidR="00943CE2" w:rsidRPr="00902222" w:rsidRDefault="00943CE2" w:rsidP="00C55D78">
            <w:pPr>
              <w:pStyle w:val="ListParagraph"/>
              <w:ind w:left="250"/>
            </w:pPr>
            <w:r>
              <w:t>G</w:t>
            </w:r>
            <w:r w:rsidRPr="00902222">
              <w:t>roup therapy/training where ratio of licensed therapists and staff assistants to clients is inadequate to ensure that for each client the group activity</w:t>
            </w:r>
            <w:r w:rsidR="008A732D">
              <w:t>:</w:t>
            </w:r>
          </w:p>
          <w:p w14:paraId="5C4C79E9" w14:textId="77777777" w:rsidR="00943CE2" w:rsidRDefault="00943CE2" w:rsidP="00C55D78">
            <w:pPr>
              <w:pStyle w:val="ListParagraph2"/>
              <w:ind w:left="520"/>
            </w:pPr>
            <w:r>
              <w:t>contributes to their planned therapy goal(s)</w:t>
            </w:r>
            <w:r w:rsidR="008A732D">
              <w:t>.</w:t>
            </w:r>
            <w:r>
              <w:t xml:space="preserve"> </w:t>
            </w:r>
          </w:p>
          <w:p w14:paraId="7CEDCE63" w14:textId="77777777" w:rsidR="00943CE2" w:rsidRDefault="00943CE2" w:rsidP="00C55D78">
            <w:pPr>
              <w:pStyle w:val="ListParagraph2"/>
              <w:ind w:left="520"/>
            </w:pPr>
            <w:r>
              <w:t xml:space="preserve">meets their complexity of individual </w:t>
            </w:r>
            <w:r w:rsidR="00FB523A">
              <w:t>needs.</w:t>
            </w:r>
          </w:p>
          <w:p w14:paraId="4A1397A3" w14:textId="77777777" w:rsidR="00943CE2" w:rsidRPr="001B35E9" w:rsidRDefault="00943CE2" w:rsidP="00FF63F1">
            <w:pPr>
              <w:pStyle w:val="ListParagraph"/>
              <w:numPr>
                <w:ilvl w:val="0"/>
                <w:numId w:val="0"/>
              </w:numPr>
              <w:ind w:left="250"/>
            </w:pPr>
          </w:p>
        </w:tc>
      </w:tr>
    </w:tbl>
    <w:p w14:paraId="491D0377" w14:textId="77777777" w:rsidR="00943CE2" w:rsidRDefault="00943CE2" w:rsidP="00943CE2"/>
    <w:p w14:paraId="791AC2C5" w14:textId="77777777" w:rsidR="00943CE2" w:rsidRDefault="00943CE2" w:rsidP="00943CE2">
      <w:r>
        <w:t xml:space="preserve">See </w:t>
      </w:r>
      <w:hyperlink r:id="rId19" w:history="1">
        <w:r w:rsidRPr="00FC040B">
          <w:rPr>
            <w:rStyle w:val="Hyperlink"/>
          </w:rPr>
          <w:t>WAC 388-71-0714</w:t>
        </w:r>
      </w:hyperlink>
      <w:r>
        <w:t xml:space="preserve"> for more detail. </w:t>
      </w:r>
    </w:p>
    <w:p w14:paraId="12AEF7E8" w14:textId="77777777" w:rsidR="00F56035" w:rsidRDefault="00F56035" w:rsidP="00943CE2"/>
    <w:p w14:paraId="5D6927F7" w14:textId="77777777" w:rsidR="00A476FD" w:rsidRPr="00A476FD" w:rsidRDefault="00786647" w:rsidP="00A67BC5">
      <w:pPr>
        <w:rPr>
          <w:u w:val="single"/>
        </w:rPr>
      </w:pPr>
      <w:r w:rsidRPr="00A476FD">
        <w:rPr>
          <w:color w:val="C00000"/>
          <w:u w:val="single"/>
        </w:rPr>
        <w:t xml:space="preserve">ADH Remote/Hybrid </w:t>
      </w:r>
    </w:p>
    <w:p w14:paraId="262F20C6" w14:textId="77777777" w:rsidR="00A476FD" w:rsidRDefault="00A476FD" w:rsidP="00A67BC5"/>
    <w:p w14:paraId="790910EF" w14:textId="77777777" w:rsidR="00C872D7" w:rsidRDefault="00786647" w:rsidP="00A67BC5">
      <w:r>
        <w:t>The percentage of time telehealth will be the delivery method of ADH services will vary on the participants’ needs and goals.</w:t>
      </w:r>
    </w:p>
    <w:p w14:paraId="6BDBAC30" w14:textId="77777777" w:rsidR="00C872D7" w:rsidRDefault="00C872D7" w:rsidP="00A67BC5">
      <w:pPr>
        <w:pStyle w:val="Default"/>
        <w:numPr>
          <w:ilvl w:val="0"/>
          <w:numId w:val="16"/>
        </w:numPr>
        <w:rPr>
          <w:sz w:val="22"/>
          <w:szCs w:val="22"/>
        </w:rPr>
      </w:pPr>
      <w:r>
        <w:rPr>
          <w:sz w:val="22"/>
          <w:szCs w:val="22"/>
        </w:rPr>
        <w:t>Par</w:t>
      </w:r>
      <w:r w:rsidR="00530A21">
        <w:rPr>
          <w:rFonts w:eastAsia="Calibri"/>
          <w:sz w:val="22"/>
          <w:szCs w:val="22"/>
        </w:rPr>
        <w:t>ti</w:t>
      </w:r>
      <w:r>
        <w:rPr>
          <w:sz w:val="22"/>
          <w:szCs w:val="22"/>
        </w:rPr>
        <w:t>cipants will have an in-person ini</w:t>
      </w:r>
      <w:r w:rsidR="00530A21">
        <w:rPr>
          <w:rFonts w:eastAsia="Calibri"/>
          <w:sz w:val="22"/>
          <w:szCs w:val="22"/>
        </w:rPr>
        <w:t>ti</w:t>
      </w:r>
      <w:r>
        <w:rPr>
          <w:sz w:val="22"/>
          <w:szCs w:val="22"/>
        </w:rPr>
        <w:t>al intake and comprehensive assessment by a nurse and PT/OT (if part of the care plan) either in the par</w:t>
      </w:r>
      <w:r w:rsidR="00530A21">
        <w:rPr>
          <w:rFonts w:eastAsia="Calibri"/>
          <w:sz w:val="22"/>
          <w:szCs w:val="22"/>
        </w:rPr>
        <w:t>ti</w:t>
      </w:r>
      <w:r>
        <w:rPr>
          <w:sz w:val="22"/>
          <w:szCs w:val="22"/>
        </w:rPr>
        <w:t>cipant’s place of residence or in the Adult Day Health center. Par</w:t>
      </w:r>
      <w:r w:rsidR="00B31805">
        <w:rPr>
          <w:rFonts w:eastAsia="Calibri"/>
          <w:sz w:val="22"/>
          <w:szCs w:val="22"/>
        </w:rPr>
        <w:t>ti</w:t>
      </w:r>
      <w:r>
        <w:rPr>
          <w:sz w:val="22"/>
          <w:szCs w:val="22"/>
        </w:rPr>
        <w:t>cipants will be required to be seen in-person a minimum of once per quarter a</w:t>
      </w:r>
      <w:r>
        <w:rPr>
          <w:rFonts w:eastAsia="Calibri" w:hint="eastAsia"/>
          <w:sz w:val="22"/>
          <w:szCs w:val="22"/>
        </w:rPr>
        <w:t>􀅌</w:t>
      </w:r>
      <w:r>
        <w:rPr>
          <w:sz w:val="22"/>
          <w:szCs w:val="22"/>
        </w:rPr>
        <w:t>er the ini</w:t>
      </w:r>
      <w:r w:rsidR="00D625D4">
        <w:rPr>
          <w:rFonts w:eastAsia="Calibri"/>
          <w:sz w:val="22"/>
          <w:szCs w:val="22"/>
        </w:rPr>
        <w:t>ti</w:t>
      </w:r>
      <w:r>
        <w:rPr>
          <w:sz w:val="22"/>
          <w:szCs w:val="22"/>
        </w:rPr>
        <w:t xml:space="preserve">al intake and comprehensive assessment. </w:t>
      </w:r>
    </w:p>
    <w:p w14:paraId="6569A7F1" w14:textId="77777777" w:rsidR="00C872D7" w:rsidRDefault="00C872D7" w:rsidP="001049B3">
      <w:pPr>
        <w:pStyle w:val="Default"/>
        <w:numPr>
          <w:ilvl w:val="0"/>
          <w:numId w:val="16"/>
        </w:numPr>
        <w:rPr>
          <w:sz w:val="22"/>
          <w:szCs w:val="22"/>
        </w:rPr>
      </w:pPr>
      <w:r>
        <w:rPr>
          <w:sz w:val="22"/>
          <w:szCs w:val="22"/>
        </w:rPr>
        <w:t xml:space="preserve">Adult Day Health providers offering services through telehealth are required to have IT policies to meet HIPAA requirements, as well as a business associate agreement with either </w:t>
      </w:r>
      <w:proofErr w:type="gramStart"/>
      <w:r>
        <w:rPr>
          <w:sz w:val="22"/>
          <w:szCs w:val="22"/>
        </w:rPr>
        <w:t>Zoom</w:t>
      </w:r>
      <w:proofErr w:type="gramEnd"/>
      <w:r>
        <w:rPr>
          <w:sz w:val="22"/>
          <w:szCs w:val="22"/>
        </w:rPr>
        <w:t xml:space="preserve"> or Microso</w:t>
      </w:r>
      <w:r w:rsidR="00D625D4">
        <w:rPr>
          <w:rFonts w:eastAsia="Calibri"/>
          <w:sz w:val="22"/>
          <w:szCs w:val="22"/>
        </w:rPr>
        <w:t>ft</w:t>
      </w:r>
      <w:r>
        <w:rPr>
          <w:sz w:val="22"/>
          <w:szCs w:val="22"/>
        </w:rPr>
        <w:t xml:space="preserve"> Teams. These delivery methods have been approved by the WA HIP</w:t>
      </w:r>
      <w:r w:rsidR="006B219F">
        <w:rPr>
          <w:sz w:val="22"/>
          <w:szCs w:val="22"/>
        </w:rPr>
        <w:t>A</w:t>
      </w:r>
      <w:r>
        <w:rPr>
          <w:sz w:val="22"/>
          <w:szCs w:val="22"/>
        </w:rPr>
        <w:t xml:space="preserve">A Compliance officer. </w:t>
      </w:r>
    </w:p>
    <w:p w14:paraId="215CC828" w14:textId="77777777" w:rsidR="00C872D7" w:rsidRDefault="00C872D7" w:rsidP="001049B3">
      <w:pPr>
        <w:pStyle w:val="Default"/>
        <w:numPr>
          <w:ilvl w:val="0"/>
          <w:numId w:val="16"/>
        </w:numPr>
        <w:rPr>
          <w:sz w:val="22"/>
          <w:szCs w:val="22"/>
        </w:rPr>
      </w:pPr>
      <w:r>
        <w:rPr>
          <w:sz w:val="22"/>
          <w:szCs w:val="22"/>
        </w:rPr>
        <w:t>Par</w:t>
      </w:r>
      <w:r w:rsidR="00D625D4">
        <w:rPr>
          <w:rFonts w:eastAsia="Calibri"/>
          <w:sz w:val="22"/>
          <w:szCs w:val="22"/>
        </w:rPr>
        <w:t>ti</w:t>
      </w:r>
      <w:r>
        <w:rPr>
          <w:sz w:val="22"/>
          <w:szCs w:val="22"/>
        </w:rPr>
        <w:t>cipant’s privacy will be protected by the Adult Day Health provider. The host of the telehealth mee</w:t>
      </w:r>
      <w:r w:rsidR="001447E5">
        <w:rPr>
          <w:rFonts w:eastAsia="Calibri"/>
          <w:sz w:val="22"/>
          <w:szCs w:val="22"/>
        </w:rPr>
        <w:t>ti</w:t>
      </w:r>
      <w:r>
        <w:rPr>
          <w:sz w:val="22"/>
          <w:szCs w:val="22"/>
        </w:rPr>
        <w:t xml:space="preserve">ng (ADH staff) will also </w:t>
      </w:r>
      <w:proofErr w:type="gramStart"/>
      <w:r>
        <w:rPr>
          <w:sz w:val="22"/>
          <w:szCs w:val="22"/>
        </w:rPr>
        <w:t>have the ability to</w:t>
      </w:r>
      <w:proofErr w:type="gramEnd"/>
      <w:r>
        <w:rPr>
          <w:sz w:val="22"/>
          <w:szCs w:val="22"/>
        </w:rPr>
        <w:t xml:space="preserve"> turn off the par</w:t>
      </w:r>
      <w:r w:rsidR="00D625D4">
        <w:rPr>
          <w:rFonts w:eastAsia="Calibri"/>
          <w:sz w:val="22"/>
          <w:szCs w:val="22"/>
        </w:rPr>
        <w:t>ti</w:t>
      </w:r>
      <w:r>
        <w:rPr>
          <w:sz w:val="22"/>
          <w:szCs w:val="22"/>
        </w:rPr>
        <w:t>cipant’s camera to ensure there is no video camera/monitor in the bedroom or bathroom. The par</w:t>
      </w:r>
      <w:r w:rsidR="00D625D4">
        <w:rPr>
          <w:rFonts w:eastAsia="Calibri"/>
          <w:sz w:val="22"/>
          <w:szCs w:val="22"/>
        </w:rPr>
        <w:t>ti</w:t>
      </w:r>
      <w:r>
        <w:rPr>
          <w:sz w:val="22"/>
          <w:szCs w:val="22"/>
        </w:rPr>
        <w:t xml:space="preserve">cipant will have the ability to turn on or off the video camera/monitoring equipment at will. </w:t>
      </w:r>
    </w:p>
    <w:p w14:paraId="7F7766D1" w14:textId="77777777" w:rsidR="00C872D7" w:rsidRDefault="00C872D7" w:rsidP="001049B3">
      <w:pPr>
        <w:pStyle w:val="Default"/>
        <w:numPr>
          <w:ilvl w:val="0"/>
          <w:numId w:val="16"/>
        </w:numPr>
        <w:rPr>
          <w:sz w:val="22"/>
          <w:szCs w:val="22"/>
        </w:rPr>
      </w:pPr>
      <w:r>
        <w:rPr>
          <w:sz w:val="22"/>
          <w:szCs w:val="22"/>
        </w:rPr>
        <w:t>Par</w:t>
      </w:r>
      <w:r w:rsidR="00D625D4">
        <w:rPr>
          <w:rFonts w:eastAsia="Calibri"/>
          <w:sz w:val="22"/>
          <w:szCs w:val="22"/>
        </w:rPr>
        <w:t>ti</w:t>
      </w:r>
      <w:r>
        <w:rPr>
          <w:sz w:val="22"/>
          <w:szCs w:val="22"/>
        </w:rPr>
        <w:t>cipants will be offered group sessions for nutri</w:t>
      </w:r>
      <w:r w:rsidR="00D625D4">
        <w:rPr>
          <w:rFonts w:eastAsia="Calibri"/>
          <w:sz w:val="22"/>
          <w:szCs w:val="22"/>
        </w:rPr>
        <w:t>ti</w:t>
      </w:r>
      <w:r>
        <w:rPr>
          <w:sz w:val="22"/>
          <w:szCs w:val="22"/>
        </w:rPr>
        <w:t>onal training, presenta</w:t>
      </w:r>
      <w:r w:rsidR="00D625D4">
        <w:rPr>
          <w:rFonts w:eastAsia="Calibri"/>
          <w:sz w:val="22"/>
          <w:szCs w:val="22"/>
        </w:rPr>
        <w:t>ti</w:t>
      </w:r>
      <w:r>
        <w:rPr>
          <w:sz w:val="22"/>
          <w:szCs w:val="22"/>
        </w:rPr>
        <w:t>ons from local libraries, other community ac</w:t>
      </w:r>
      <w:r w:rsidR="00614975">
        <w:rPr>
          <w:rFonts w:eastAsia="Calibri"/>
          <w:sz w:val="22"/>
          <w:szCs w:val="22"/>
        </w:rPr>
        <w:t>ti</w:t>
      </w:r>
      <w:r>
        <w:rPr>
          <w:sz w:val="22"/>
          <w:szCs w:val="22"/>
        </w:rPr>
        <w:t>vi</w:t>
      </w:r>
      <w:r w:rsidR="00614975">
        <w:rPr>
          <w:rFonts w:eastAsia="Calibri"/>
          <w:sz w:val="22"/>
          <w:szCs w:val="22"/>
        </w:rPr>
        <w:t>ti</w:t>
      </w:r>
      <w:r>
        <w:rPr>
          <w:sz w:val="22"/>
          <w:szCs w:val="22"/>
        </w:rPr>
        <w:t>es, etc. through Zoom or Microso</w:t>
      </w:r>
      <w:r w:rsidR="001447E5">
        <w:rPr>
          <w:rFonts w:eastAsia="Calibri"/>
          <w:sz w:val="22"/>
          <w:szCs w:val="22"/>
        </w:rPr>
        <w:t>ft</w:t>
      </w:r>
      <w:r>
        <w:rPr>
          <w:sz w:val="22"/>
          <w:szCs w:val="22"/>
        </w:rPr>
        <w:t xml:space="preserve"> Teams, in addi</w:t>
      </w:r>
      <w:r w:rsidR="001447E5">
        <w:rPr>
          <w:rFonts w:eastAsia="Calibri"/>
          <w:sz w:val="22"/>
          <w:szCs w:val="22"/>
        </w:rPr>
        <w:t>ti</w:t>
      </w:r>
      <w:r>
        <w:rPr>
          <w:sz w:val="22"/>
          <w:szCs w:val="22"/>
        </w:rPr>
        <w:t xml:space="preserve">on to their one-on-one </w:t>
      </w:r>
      <w:r w:rsidR="000E57A0">
        <w:rPr>
          <w:rFonts w:eastAsia="Calibri"/>
          <w:sz w:val="22"/>
          <w:szCs w:val="22"/>
        </w:rPr>
        <w:t>ti</w:t>
      </w:r>
      <w:r>
        <w:rPr>
          <w:sz w:val="22"/>
          <w:szCs w:val="22"/>
        </w:rPr>
        <w:t xml:space="preserve">me for medical treatment. </w:t>
      </w:r>
    </w:p>
    <w:p w14:paraId="22B05A49" w14:textId="77777777" w:rsidR="00C872D7" w:rsidRDefault="00C872D7" w:rsidP="001049B3">
      <w:pPr>
        <w:pStyle w:val="Default"/>
        <w:numPr>
          <w:ilvl w:val="0"/>
          <w:numId w:val="16"/>
        </w:numPr>
        <w:rPr>
          <w:sz w:val="22"/>
          <w:szCs w:val="22"/>
        </w:rPr>
      </w:pPr>
      <w:r>
        <w:rPr>
          <w:sz w:val="22"/>
          <w:szCs w:val="22"/>
        </w:rPr>
        <w:t>The ini</w:t>
      </w:r>
      <w:r w:rsidR="00614975">
        <w:rPr>
          <w:rFonts w:eastAsia="Calibri"/>
          <w:sz w:val="22"/>
          <w:szCs w:val="22"/>
        </w:rPr>
        <w:t>ti</w:t>
      </w:r>
      <w:r>
        <w:rPr>
          <w:sz w:val="22"/>
          <w:szCs w:val="22"/>
        </w:rPr>
        <w:t>al intake and comprehensive assessment will evaluate tasks the par</w:t>
      </w:r>
      <w:r w:rsidR="00614975">
        <w:rPr>
          <w:rFonts w:eastAsia="Calibri"/>
          <w:sz w:val="22"/>
          <w:szCs w:val="22"/>
        </w:rPr>
        <w:t>ti</w:t>
      </w:r>
      <w:r>
        <w:rPr>
          <w:sz w:val="22"/>
          <w:szCs w:val="22"/>
        </w:rPr>
        <w:t>cipant is able to do without assistance. If the par</w:t>
      </w:r>
      <w:r w:rsidR="00614975">
        <w:rPr>
          <w:rFonts w:eastAsia="Calibri"/>
          <w:sz w:val="22"/>
          <w:szCs w:val="22"/>
        </w:rPr>
        <w:t>ti</w:t>
      </w:r>
      <w:r>
        <w:rPr>
          <w:sz w:val="22"/>
          <w:szCs w:val="22"/>
        </w:rPr>
        <w:t>cipant cannot follow instruc</w:t>
      </w:r>
      <w:r w:rsidR="00614975">
        <w:rPr>
          <w:rFonts w:eastAsia="Calibri"/>
          <w:sz w:val="22"/>
          <w:szCs w:val="22"/>
        </w:rPr>
        <w:t>ti</w:t>
      </w:r>
      <w:r>
        <w:rPr>
          <w:sz w:val="22"/>
          <w:szCs w:val="22"/>
        </w:rPr>
        <w:t xml:space="preserve">ons or cannot physically do what is asked without help and no help is available, then they would not be a candidate for telehealth services. </w:t>
      </w:r>
    </w:p>
    <w:p w14:paraId="62846DD2" w14:textId="77777777" w:rsidR="00C872D7" w:rsidRDefault="00C872D7" w:rsidP="00530A21">
      <w:pPr>
        <w:pStyle w:val="Default"/>
        <w:numPr>
          <w:ilvl w:val="0"/>
          <w:numId w:val="16"/>
        </w:numPr>
        <w:rPr>
          <w:sz w:val="22"/>
          <w:szCs w:val="22"/>
        </w:rPr>
      </w:pPr>
      <w:r>
        <w:rPr>
          <w:sz w:val="22"/>
          <w:szCs w:val="22"/>
        </w:rPr>
        <w:t>The ini</w:t>
      </w:r>
      <w:r w:rsidR="00614975">
        <w:rPr>
          <w:rFonts w:eastAsia="Calibri"/>
          <w:sz w:val="22"/>
          <w:szCs w:val="22"/>
        </w:rPr>
        <w:t>ti</w:t>
      </w:r>
      <w:r>
        <w:rPr>
          <w:sz w:val="22"/>
          <w:szCs w:val="22"/>
        </w:rPr>
        <w:t>al intake and comprehensive assessment will evaluate the par</w:t>
      </w:r>
      <w:r w:rsidR="00614975">
        <w:rPr>
          <w:rFonts w:eastAsia="Calibri"/>
          <w:sz w:val="22"/>
          <w:szCs w:val="22"/>
        </w:rPr>
        <w:t>ti</w:t>
      </w:r>
      <w:r>
        <w:rPr>
          <w:sz w:val="22"/>
          <w:szCs w:val="22"/>
        </w:rPr>
        <w:t>cipant’s and/or caregiver’s ability to use the required technology, and provide any training needed. The par</w:t>
      </w:r>
      <w:r w:rsidR="00614975">
        <w:rPr>
          <w:rFonts w:eastAsia="Calibri"/>
          <w:sz w:val="22"/>
          <w:szCs w:val="22"/>
        </w:rPr>
        <w:t>ti</w:t>
      </w:r>
      <w:r>
        <w:rPr>
          <w:sz w:val="22"/>
          <w:szCs w:val="22"/>
        </w:rPr>
        <w:t xml:space="preserve">cipant may also receive assistance learning the technology required for the telehealth delivery of this service through a Client Training contracted provider. </w:t>
      </w:r>
    </w:p>
    <w:p w14:paraId="0D760030" w14:textId="77777777" w:rsidR="000B5694" w:rsidRDefault="00C872D7" w:rsidP="00530A21">
      <w:pPr>
        <w:pStyle w:val="ListParagraph"/>
        <w:numPr>
          <w:ilvl w:val="0"/>
          <w:numId w:val="16"/>
        </w:numPr>
      </w:pPr>
      <w:r>
        <w:t>Adult Day Health providers are required to have emergency protocols in place if staff are unable to reach a par</w:t>
      </w:r>
      <w:r w:rsidR="00614975">
        <w:rPr>
          <w:rFonts w:eastAsia="Calibri" w:cs="Calibri"/>
        </w:rPr>
        <w:t>ti</w:t>
      </w:r>
      <w:r>
        <w:t>cipant, as well as have staff trained on emergency situa</w:t>
      </w:r>
      <w:r w:rsidR="00614975">
        <w:rPr>
          <w:rFonts w:eastAsia="Calibri" w:cs="Calibri"/>
        </w:rPr>
        <w:t>ti</w:t>
      </w:r>
      <w:r>
        <w:t>ons that may occur during the telehealth session.</w:t>
      </w:r>
    </w:p>
    <w:p w14:paraId="02F1DE53" w14:textId="77777777" w:rsidR="00943CE2" w:rsidRDefault="00943CE2" w:rsidP="00943CE2"/>
    <w:p w14:paraId="13EAC210" w14:textId="77777777" w:rsidR="00943CE2" w:rsidRDefault="00943CE2" w:rsidP="00943CE2"/>
    <w:p w14:paraId="3023A43A" w14:textId="77777777" w:rsidR="00943CE2" w:rsidRPr="00706DC3" w:rsidRDefault="00943CE2" w:rsidP="00943CE2">
      <w:pPr>
        <w:pStyle w:val="Heading3"/>
      </w:pPr>
      <w:r w:rsidRPr="00706DC3">
        <w:t>Negotiated Care Plan (NCP) Review</w:t>
      </w:r>
    </w:p>
    <w:p w14:paraId="62600954" w14:textId="77777777" w:rsidR="0071639A" w:rsidRDefault="00943CE2" w:rsidP="0071639A">
      <w:r>
        <w:t xml:space="preserve">Rather than develop a preliminary service plan within the first 10 paid service days, the ADH center might choose to develop a negotiated care plan during this timeframe. Otherwise, they have 30 calendar days to develop the NCP. </w:t>
      </w:r>
      <w:r w:rsidR="0071639A">
        <w:t xml:space="preserve"> </w:t>
      </w:r>
    </w:p>
    <w:p w14:paraId="1952C791" w14:textId="77777777" w:rsidR="0071639A" w:rsidRDefault="0071639A" w:rsidP="0071639A"/>
    <w:p w14:paraId="17BEB64F" w14:textId="77777777" w:rsidR="0071639A" w:rsidRDefault="0071639A" w:rsidP="0071639A">
      <w:r>
        <w:t>Every 90 days, the ADH provider must review each service and goal in the NCP to determine if skilled services are still required or sooner if the client’s condition changes.</w:t>
      </w:r>
    </w:p>
    <w:p w14:paraId="0A64A3C2" w14:textId="77777777" w:rsidR="0071639A" w:rsidRDefault="0071639A" w:rsidP="00943CE2"/>
    <w:p w14:paraId="51EAFFA6" w14:textId="77777777" w:rsidR="00943CE2" w:rsidRDefault="00943CE2" w:rsidP="00943CE2">
      <w:r>
        <w:t>Care/case managers then review the NCP documentation for:</w:t>
      </w:r>
    </w:p>
    <w:p w14:paraId="3F5E69A8" w14:textId="77777777" w:rsidR="00943CE2" w:rsidRDefault="0071639A" w:rsidP="00943CE2">
      <w:pPr>
        <w:pStyle w:val="ListParagraph"/>
      </w:pPr>
      <w:r>
        <w:rPr>
          <w:noProof/>
        </w:rPr>
        <mc:AlternateContent>
          <mc:Choice Requires="wps">
            <w:drawing>
              <wp:anchor distT="0" distB="0" distL="114300" distR="114300" simplePos="0" relativeHeight="251663360" behindDoc="0" locked="0" layoutInCell="1" allowOverlap="1" wp14:anchorId="02D38815" wp14:editId="081842D5">
                <wp:simplePos x="0" y="0"/>
                <wp:positionH relativeFrom="margin">
                  <wp:posOffset>3905250</wp:posOffset>
                </wp:positionH>
                <wp:positionV relativeFrom="paragraph">
                  <wp:posOffset>10160</wp:posOffset>
                </wp:positionV>
                <wp:extent cx="2303145" cy="1595120"/>
                <wp:effectExtent l="0" t="0" r="20955"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145" cy="1595120"/>
                        </a:xfrm>
                        <a:prstGeom prst="rect">
                          <a:avLst/>
                        </a:prstGeom>
                        <a:solidFill>
                          <a:srgbClr val="005CAB">
                            <a:alpha val="14902"/>
                          </a:srgbClr>
                        </a:solidFill>
                        <a:ln w="9525">
                          <a:solidFill>
                            <a:srgbClr val="000000"/>
                          </a:solidFill>
                          <a:miter lim="800000"/>
                          <a:headEnd/>
                          <a:tailEnd/>
                        </a:ln>
                      </wps:spPr>
                      <wps:txbx>
                        <w:txbxContent>
                          <w:p w14:paraId="597AFAAC" w14:textId="77777777" w:rsidR="006461F5" w:rsidRPr="00BF449D" w:rsidRDefault="006461F5" w:rsidP="00CA03C8">
                            <w:pPr>
                              <w:autoSpaceDE w:val="0"/>
                              <w:autoSpaceDN w:val="0"/>
                              <w:adjustRightInd w:val="0"/>
                              <w:rPr>
                                <w:rFonts w:cs="Arial"/>
                                <w:szCs w:val="24"/>
                              </w:rPr>
                            </w:pPr>
                            <w:r>
                              <w:rPr>
                                <w:rFonts w:cs="Arial"/>
                                <w:szCs w:val="24"/>
                              </w:rPr>
                              <w:t>The ADH must report any c</w:t>
                            </w:r>
                            <w:r w:rsidRPr="00BF449D">
                              <w:rPr>
                                <w:rFonts w:cs="Arial"/>
                                <w:szCs w:val="24"/>
                              </w:rPr>
                              <w:t xml:space="preserve">hanges in the client's condition or unanticipated absences of </w:t>
                            </w:r>
                            <w:r w:rsidRPr="001A7BE1">
                              <w:rPr>
                                <w:rFonts w:cs="Arial"/>
                                <w:b/>
                                <w:szCs w:val="24"/>
                              </w:rPr>
                              <w:t xml:space="preserve">more than 3 consecutive </w:t>
                            </w:r>
                            <w:r w:rsidR="008C6C3D">
                              <w:rPr>
                                <w:rFonts w:cs="Arial"/>
                                <w:b/>
                                <w:szCs w:val="24"/>
                              </w:rPr>
                              <w:t>visits</w:t>
                            </w:r>
                            <w:r w:rsidR="00E7765C">
                              <w:rPr>
                                <w:rFonts w:cs="Arial"/>
                                <w:b/>
                                <w:szCs w:val="24"/>
                              </w:rPr>
                              <w:t>.</w:t>
                            </w:r>
                            <w:r w:rsidR="00E7765C">
                              <w:rPr>
                                <w:rFonts w:cs="Arial"/>
                                <w:szCs w:val="24"/>
                              </w:rPr>
                              <w:t xml:space="preserve">  Report to the </w:t>
                            </w:r>
                            <w:r w:rsidRPr="00BF449D">
                              <w:rPr>
                                <w:rFonts w:cs="Arial"/>
                                <w:szCs w:val="24"/>
                              </w:rPr>
                              <w:t xml:space="preserve">case manager </w:t>
                            </w:r>
                            <w:r w:rsidR="007E444D">
                              <w:rPr>
                                <w:rFonts w:cs="Arial"/>
                                <w:szCs w:val="24"/>
                              </w:rPr>
                              <w:t xml:space="preserve">and they </w:t>
                            </w:r>
                            <w:r w:rsidRPr="00BF449D">
                              <w:rPr>
                                <w:rFonts w:cs="Arial"/>
                                <w:szCs w:val="24"/>
                              </w:rPr>
                              <w:t>will determine if any updates to the assessment, service pla</w:t>
                            </w:r>
                            <w:r>
                              <w:rPr>
                                <w:rFonts w:cs="Arial"/>
                                <w:szCs w:val="24"/>
                              </w:rPr>
                              <w:t>n, or authorization are needed.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38815" id="_x0000_s1028" type="#_x0000_t202" style="position:absolute;left:0;text-align:left;margin-left:307.5pt;margin-top:.8pt;width:181.35pt;height:125.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" fillcolor="#005cab">
                <v:fill opacity="9766f"/>
                <v:textbox inset=",7.2pt,,7.2pt">
                  <w:txbxContent>
                    <w:p w14:paraId="597AFAAC" w14:textId="77777777" w:rsidR="006461F5" w:rsidRPr="00BF449D" w:rsidRDefault="006461F5" w:rsidP="00CA03C8">
                      <w:pPr>
                        <w:autoSpaceDE w:val="0"/>
                        <w:autoSpaceDN w:val="0"/>
                        <w:adjustRightInd w:val="0"/>
                        <w:rPr>
                          <w:rFonts w:cs="Arial"/>
                          <w:szCs w:val="24"/>
                        </w:rPr>
                      </w:pPr>
                      <w:r>
                        <w:rPr>
                          <w:rFonts w:cs="Arial"/>
                          <w:szCs w:val="24"/>
                        </w:rPr>
                        <w:t>The ADH must report any c</w:t>
                      </w:r>
                      <w:r w:rsidRPr="00BF449D">
                        <w:rPr>
                          <w:rFonts w:cs="Arial"/>
                          <w:szCs w:val="24"/>
                        </w:rPr>
                        <w:t xml:space="preserve">hanges in the client's condition or unanticipated absences of </w:t>
                      </w:r>
                      <w:r w:rsidRPr="001A7BE1">
                        <w:rPr>
                          <w:rFonts w:cs="Arial"/>
                          <w:b/>
                          <w:szCs w:val="24"/>
                        </w:rPr>
                        <w:t xml:space="preserve">more than 3 consecutive </w:t>
                      </w:r>
                      <w:r w:rsidR="008C6C3D">
                        <w:rPr>
                          <w:rFonts w:cs="Arial"/>
                          <w:b/>
                          <w:szCs w:val="24"/>
                        </w:rPr>
                        <w:t>visits</w:t>
                      </w:r>
                      <w:r w:rsidR="00E7765C">
                        <w:rPr>
                          <w:rFonts w:cs="Arial"/>
                          <w:b/>
                          <w:szCs w:val="24"/>
                        </w:rPr>
                        <w:t>.</w:t>
                      </w:r>
                      <w:r w:rsidR="00E7765C">
                        <w:rPr>
                          <w:rFonts w:cs="Arial"/>
                          <w:szCs w:val="24"/>
                        </w:rPr>
                        <w:t xml:space="preserve">  Report to the </w:t>
                      </w:r>
                      <w:r w:rsidRPr="00BF449D">
                        <w:rPr>
                          <w:rFonts w:cs="Arial"/>
                          <w:szCs w:val="24"/>
                        </w:rPr>
                        <w:t xml:space="preserve">case manager </w:t>
                      </w:r>
                      <w:r w:rsidR="007E444D">
                        <w:rPr>
                          <w:rFonts w:cs="Arial"/>
                          <w:szCs w:val="24"/>
                        </w:rPr>
                        <w:t xml:space="preserve">and they </w:t>
                      </w:r>
                      <w:r w:rsidRPr="00BF449D">
                        <w:rPr>
                          <w:rFonts w:cs="Arial"/>
                          <w:szCs w:val="24"/>
                        </w:rPr>
                        <w:t>will determine if any updates to the assessment, service pla</w:t>
                      </w:r>
                      <w:r>
                        <w:rPr>
                          <w:rFonts w:cs="Arial"/>
                          <w:szCs w:val="24"/>
                        </w:rPr>
                        <w:t>n, or authorization are needed.</w:t>
                      </w:r>
                    </w:p>
                  </w:txbxContent>
                </v:textbox>
                <w10:wrap type="square" anchorx="margin"/>
              </v:shape>
            </w:pict>
          </mc:Fallback>
        </mc:AlternateContent>
      </w:r>
      <w:r w:rsidR="00943CE2">
        <w:t>Consistency with the client’s DSHS authorized service plan</w:t>
      </w:r>
      <w:r w:rsidR="00151D01">
        <w:t>.</w:t>
      </w:r>
    </w:p>
    <w:p w14:paraId="24083085" w14:textId="77777777" w:rsidR="00943CE2" w:rsidRDefault="00943CE2" w:rsidP="00CA03C8">
      <w:pPr>
        <w:pStyle w:val="ListParagraph"/>
      </w:pPr>
      <w:r>
        <w:t>ADS services assigned to the AD</w:t>
      </w:r>
      <w:r w:rsidR="00A821D4">
        <w:t>H</w:t>
      </w:r>
      <w:r>
        <w:t xml:space="preserve"> are being </w:t>
      </w:r>
      <w:r w:rsidR="00151D01">
        <w:t>provided.</w:t>
      </w:r>
    </w:p>
    <w:p w14:paraId="693A13AA" w14:textId="77777777" w:rsidR="00CA03C8" w:rsidRDefault="00CA03C8" w:rsidP="00CA03C8">
      <w:pPr>
        <w:pStyle w:val="ListParagraph"/>
      </w:pPr>
      <w:r>
        <w:t xml:space="preserve">Physician or other health care provider orders (obtained by the ADH provider) for skilled nursing services and/or rehabilitative </w:t>
      </w:r>
      <w:r w:rsidR="00151D01">
        <w:t>therapy.</w:t>
      </w:r>
    </w:p>
    <w:p w14:paraId="7411472F" w14:textId="77777777" w:rsidR="00CA03C8" w:rsidRDefault="00CA03C8" w:rsidP="00CA03C8">
      <w:pPr>
        <w:pStyle w:val="ListParagraph"/>
      </w:pPr>
      <w:r>
        <w:t xml:space="preserve">Client consented to following-up with the prescribing physician/health care provider for skilled </w:t>
      </w:r>
      <w:r w:rsidR="00151D01">
        <w:t>services.</w:t>
      </w:r>
    </w:p>
    <w:p w14:paraId="55E4BB87" w14:textId="77777777" w:rsidR="0071639A" w:rsidRDefault="0071639A" w:rsidP="00CA03C8">
      <w:pPr>
        <w:pStyle w:val="ListParagraph"/>
      </w:pPr>
      <w:r>
        <w:t>Goals must not exceed 90 days from the date of signature and be:</w:t>
      </w:r>
    </w:p>
    <w:p w14:paraId="42FB01C9" w14:textId="77777777" w:rsidR="0071639A" w:rsidRDefault="0071639A" w:rsidP="0071639A">
      <w:pPr>
        <w:pStyle w:val="ListParagraph2"/>
      </w:pPr>
      <w:r>
        <w:t>Time Specific</w:t>
      </w:r>
    </w:p>
    <w:p w14:paraId="32804A65" w14:textId="77777777" w:rsidR="0071639A" w:rsidRDefault="0071639A" w:rsidP="0071639A">
      <w:pPr>
        <w:pStyle w:val="ListParagraph2"/>
      </w:pPr>
      <w:r>
        <w:t>Measurable</w:t>
      </w:r>
    </w:p>
    <w:p w14:paraId="7EB2DE61" w14:textId="77777777" w:rsidR="0071639A" w:rsidRDefault="0071639A" w:rsidP="0071639A">
      <w:pPr>
        <w:pStyle w:val="ListParagraph2"/>
      </w:pPr>
      <w:r>
        <w:t>Individualized</w:t>
      </w:r>
    </w:p>
    <w:p w14:paraId="2F0A1957" w14:textId="77777777" w:rsidR="0071639A" w:rsidRPr="0071639A" w:rsidRDefault="0071639A" w:rsidP="00CA03C8">
      <w:pPr>
        <w:pStyle w:val="ListParagraph"/>
      </w:pPr>
      <w:r>
        <w:t>Client’s choices and preferences regarding care and services received and how these preferences will be accommodated</w:t>
      </w:r>
      <w:r w:rsidR="00151D01">
        <w:t>.</w:t>
      </w:r>
    </w:p>
    <w:p w14:paraId="317AD9E0" w14:textId="77777777" w:rsidR="00CA03C8" w:rsidRDefault="00CA03C8" w:rsidP="00CA03C8">
      <w:pPr>
        <w:pStyle w:val="ListParagraph"/>
      </w:pPr>
      <w:r>
        <w:rPr>
          <w:u w:val="single"/>
        </w:rPr>
        <w:t>H</w:t>
      </w:r>
      <w:r w:rsidRPr="008C55DD">
        <w:rPr>
          <w:u w:val="single"/>
        </w:rPr>
        <w:t>ow</w:t>
      </w:r>
      <w:r>
        <w:t xml:space="preserve"> services and interventions provided by the ADH program meet the client’s identified needs along with the schedule of </w:t>
      </w:r>
      <w:r w:rsidRPr="008C55DD">
        <w:rPr>
          <w:u w:val="single"/>
        </w:rPr>
        <w:t>when</w:t>
      </w:r>
      <w:r>
        <w:t xml:space="preserve"> and by </w:t>
      </w:r>
      <w:r w:rsidRPr="008C55DD">
        <w:rPr>
          <w:u w:val="single"/>
        </w:rPr>
        <w:t>whom</w:t>
      </w:r>
      <w:r>
        <w:t xml:space="preserve"> they are or will be provided</w:t>
      </w:r>
      <w:r w:rsidR="00151D01">
        <w:t>.</w:t>
      </w:r>
    </w:p>
    <w:p w14:paraId="510533DA" w14:textId="77777777" w:rsidR="00CA03C8" w:rsidRDefault="00CA03C8" w:rsidP="00CA03C8">
      <w:pPr>
        <w:pStyle w:val="ListParagraph"/>
      </w:pPr>
      <w:r>
        <w:t>Whether identified potential behavioral issues are documented and how they will be managed</w:t>
      </w:r>
      <w:r w:rsidR="00151D01">
        <w:t>.</w:t>
      </w:r>
    </w:p>
    <w:p w14:paraId="4FA304FE" w14:textId="77777777" w:rsidR="00CA03C8" w:rsidRPr="00CA03C8" w:rsidRDefault="00CA03C8" w:rsidP="00CA03C8">
      <w:pPr>
        <w:pStyle w:val="ListParagraph"/>
      </w:pPr>
      <w:r>
        <w:t xml:space="preserve">Contingency plan(s) for responding to emergent care needs or other crises; </w:t>
      </w:r>
      <w:r w:rsidRPr="004177EC">
        <w:rPr>
          <w:b/>
          <w:i/>
        </w:rPr>
        <w:t>and</w:t>
      </w:r>
    </w:p>
    <w:p w14:paraId="3C035319" w14:textId="77777777" w:rsidR="00CA03C8" w:rsidRDefault="00CA03C8" w:rsidP="00CA03C8">
      <w:pPr>
        <w:pStyle w:val="ListParagraph"/>
      </w:pPr>
      <w:r>
        <w:t xml:space="preserve">Discharge or transfer </w:t>
      </w:r>
      <w:r w:rsidR="00D25E2B">
        <w:t>plan.</w:t>
      </w:r>
    </w:p>
    <w:p w14:paraId="6697C337" w14:textId="77777777" w:rsidR="00AB37DA" w:rsidRDefault="00AB37DA" w:rsidP="00943CE2"/>
    <w:p w14:paraId="67290CB7" w14:textId="77777777" w:rsidR="0071639A" w:rsidRDefault="0071639A" w:rsidP="00943CE2">
      <w:r>
        <w:t>After review:</w:t>
      </w:r>
    </w:p>
    <w:p w14:paraId="2CD9AC5D" w14:textId="77777777" w:rsidR="0071639A" w:rsidRDefault="0071639A" w:rsidP="0071639A">
      <w:pPr>
        <w:pStyle w:val="ListParagraph"/>
        <w:numPr>
          <w:ilvl w:val="0"/>
          <w:numId w:val="11"/>
        </w:numPr>
      </w:pPr>
      <w:r>
        <w:t xml:space="preserve">Enter a SER note via the initial, annual, or significant change assessment in CARE documenting receipt and review of the NCP. </w:t>
      </w:r>
    </w:p>
    <w:p w14:paraId="35B62422" w14:textId="77777777" w:rsidR="0071639A" w:rsidRDefault="0071639A" w:rsidP="0071639A">
      <w:pPr>
        <w:pStyle w:val="ListParagraph"/>
        <w:numPr>
          <w:ilvl w:val="0"/>
          <w:numId w:val="11"/>
        </w:numPr>
      </w:pPr>
      <w:r>
        <w:t xml:space="preserve">Send the client either the initial PAN or one specifically for ongoing ADH approval. </w:t>
      </w:r>
    </w:p>
    <w:p w14:paraId="2794F69B" w14:textId="77777777" w:rsidR="0071639A" w:rsidRDefault="0071639A" w:rsidP="0071639A"/>
    <w:p w14:paraId="18C57260" w14:textId="77777777" w:rsidR="0071639A" w:rsidRDefault="0071639A" w:rsidP="0071639A">
      <w:r>
        <w:t xml:space="preserve">Continued authorization of services indicates approval of the NCP. </w:t>
      </w:r>
    </w:p>
    <w:p w14:paraId="69C18D16" w14:textId="77777777" w:rsidR="007F7E63" w:rsidRDefault="007F7E63" w:rsidP="0071639A"/>
    <w:p w14:paraId="414E7862" w14:textId="77777777" w:rsidR="00943CE2" w:rsidRDefault="00943CE2" w:rsidP="00943CE2">
      <w:pPr>
        <w:pStyle w:val="Heading3"/>
      </w:pPr>
      <w:r>
        <w:t>ADH Service Authorization</w:t>
      </w:r>
    </w:p>
    <w:p w14:paraId="7A6D16F3" w14:textId="77777777" w:rsidR="0020002F" w:rsidRDefault="0020002F" w:rsidP="00943CE2">
      <w:r>
        <w:t xml:space="preserve">Authorize P1 payment for the intake evaluation plus 10 units of service for the trial period. This 10-day trial allows the ADH center to determine their ability to meet the client’s needs and develop a preliminary service plan. </w:t>
      </w:r>
    </w:p>
    <w:p w14:paraId="46164FD4" w14:textId="77777777" w:rsidR="0020002F" w:rsidRDefault="0020002F" w:rsidP="00943CE2"/>
    <w:p w14:paraId="6101530D" w14:textId="77777777" w:rsidR="00661AD3" w:rsidRDefault="0020002F" w:rsidP="00661AD3">
      <w:r>
        <w:t xml:space="preserve">After receiving, reviewing, and approving the NCP and the client is eligible for ADH, approve P1 payment for a </w:t>
      </w:r>
      <w:r w:rsidR="00485BE6">
        <w:t>12-month</w:t>
      </w:r>
      <w:r>
        <w:t xml:space="preserve"> period.</w:t>
      </w:r>
      <w:r w:rsidR="00661AD3">
        <w:t xml:space="preserve"> The Service Authorization must include:</w:t>
      </w:r>
    </w:p>
    <w:p w14:paraId="0ADC0E2A" w14:textId="77777777" w:rsidR="00661AD3" w:rsidRDefault="00661AD3" w:rsidP="00661AD3">
      <w:pPr>
        <w:pStyle w:val="ListParagraph"/>
        <w:numPr>
          <w:ilvl w:val="0"/>
          <w:numId w:val="12"/>
        </w:numPr>
      </w:pPr>
      <w:r>
        <w:t>Name of the Center</w:t>
      </w:r>
      <w:r w:rsidR="00D25E2B">
        <w:t>.</w:t>
      </w:r>
    </w:p>
    <w:p w14:paraId="37181F13" w14:textId="77777777" w:rsidR="00661AD3" w:rsidRDefault="00661AD3" w:rsidP="00661AD3">
      <w:pPr>
        <w:pStyle w:val="ListParagraph"/>
        <w:numPr>
          <w:ilvl w:val="0"/>
          <w:numId w:val="12"/>
        </w:numPr>
      </w:pPr>
      <w:r>
        <w:t>Number of attendance days/week</w:t>
      </w:r>
      <w:r w:rsidR="00D25E2B">
        <w:t>.</w:t>
      </w:r>
    </w:p>
    <w:p w14:paraId="336CF01F" w14:textId="77777777" w:rsidR="00661AD3" w:rsidRDefault="00661AD3" w:rsidP="00661AD3">
      <w:pPr>
        <w:pStyle w:val="ListParagraph"/>
        <w:numPr>
          <w:ilvl w:val="0"/>
          <w:numId w:val="12"/>
        </w:numPr>
      </w:pPr>
      <w:r>
        <w:t>Nursing services and/or rehabilitative therapies to be provided</w:t>
      </w:r>
      <w:r w:rsidR="00D25E2B">
        <w:t>.</w:t>
      </w:r>
    </w:p>
    <w:p w14:paraId="7544B564" w14:textId="77777777" w:rsidR="00661AD3" w:rsidRDefault="00661AD3" w:rsidP="00661AD3">
      <w:pPr>
        <w:pStyle w:val="ListParagraph"/>
        <w:numPr>
          <w:ilvl w:val="0"/>
          <w:numId w:val="12"/>
        </w:numPr>
      </w:pPr>
      <w:r>
        <w:t>Authorization timeframe (start and end date)</w:t>
      </w:r>
      <w:r w:rsidR="00D25E2B">
        <w:t>.</w:t>
      </w:r>
    </w:p>
    <w:p w14:paraId="67EFBF40" w14:textId="77777777" w:rsidR="0020002F" w:rsidRDefault="0020002F" w:rsidP="0020002F">
      <w:r>
        <w:t xml:space="preserve"> </w:t>
      </w:r>
    </w:p>
    <w:p w14:paraId="7388F940" w14:textId="77777777" w:rsidR="008012C2" w:rsidRDefault="008012C2" w:rsidP="00946EF6">
      <w:pPr>
        <w:pStyle w:val="TableTitle"/>
      </w:pPr>
    </w:p>
    <w:p w14:paraId="68CF07E1" w14:textId="77777777" w:rsidR="008012C2" w:rsidRDefault="008012C2" w:rsidP="00946EF6">
      <w:pPr>
        <w:pStyle w:val="TableTitle"/>
      </w:pPr>
    </w:p>
    <w:p w14:paraId="696E37D9" w14:textId="77777777" w:rsidR="008012C2" w:rsidRDefault="008012C2" w:rsidP="00946EF6">
      <w:pPr>
        <w:pStyle w:val="TableTitle"/>
      </w:pPr>
    </w:p>
    <w:p w14:paraId="44617C5D" w14:textId="77777777" w:rsidR="00946EF6" w:rsidRDefault="00946EF6" w:rsidP="00946EF6">
      <w:pPr>
        <w:pStyle w:val="TableTitle"/>
      </w:pPr>
      <w:r>
        <w:t>Table 12.5</w:t>
      </w:r>
      <w:r>
        <w:tab/>
        <w:t xml:space="preserve">P1 Codes </w:t>
      </w:r>
    </w:p>
    <w:tbl>
      <w:tblPr>
        <w:tblStyle w:val="TableGrid"/>
        <w:tblW w:w="5935" w:type="dxa"/>
        <w:tblLook w:val="04A0" w:firstRow="1" w:lastRow="0" w:firstColumn="1" w:lastColumn="0" w:noHBand="0" w:noVBand="1"/>
      </w:tblPr>
      <w:tblGrid>
        <w:gridCol w:w="2425"/>
        <w:gridCol w:w="1710"/>
        <w:gridCol w:w="1800"/>
      </w:tblGrid>
      <w:tr w:rsidR="00946EF6" w14:paraId="47483BF7" w14:textId="77777777" w:rsidTr="0050213C">
        <w:tc>
          <w:tcPr>
            <w:tcW w:w="2425" w:type="dxa"/>
            <w:shd w:val="clear" w:color="auto" w:fill="5C8727"/>
          </w:tcPr>
          <w:p w14:paraId="6AECD147" w14:textId="77777777" w:rsidR="00946EF6" w:rsidRDefault="00946EF6" w:rsidP="0050213C">
            <w:pPr>
              <w:pStyle w:val="TableHeader"/>
              <w:jc w:val="left"/>
            </w:pPr>
            <w:r>
              <w:t>ADH</w:t>
            </w:r>
          </w:p>
        </w:tc>
        <w:tc>
          <w:tcPr>
            <w:tcW w:w="1710" w:type="dxa"/>
            <w:tcBorders>
              <w:right w:val="single" w:sz="4" w:space="0" w:color="auto"/>
            </w:tcBorders>
            <w:shd w:val="clear" w:color="auto" w:fill="5C8727"/>
          </w:tcPr>
          <w:p w14:paraId="1A25744D" w14:textId="77777777" w:rsidR="00946EF6" w:rsidRDefault="00946EF6" w:rsidP="0050213C">
            <w:pPr>
              <w:pStyle w:val="TableHeader"/>
            </w:pPr>
            <w:r>
              <w:t xml:space="preserve">COPES/RCL </w:t>
            </w:r>
          </w:p>
        </w:tc>
        <w:tc>
          <w:tcPr>
            <w:tcW w:w="1800" w:type="dxa"/>
            <w:tcBorders>
              <w:right w:val="single" w:sz="4" w:space="0" w:color="auto"/>
            </w:tcBorders>
            <w:shd w:val="clear" w:color="auto" w:fill="5C8727"/>
          </w:tcPr>
          <w:p w14:paraId="29EB69D8" w14:textId="77777777" w:rsidR="00946EF6" w:rsidRDefault="00946EF6" w:rsidP="0050213C">
            <w:pPr>
              <w:pStyle w:val="TableHeader"/>
            </w:pPr>
            <w:r>
              <w:t>Modifier</w:t>
            </w:r>
          </w:p>
        </w:tc>
      </w:tr>
      <w:tr w:rsidR="00946EF6" w14:paraId="23BCE5FE" w14:textId="77777777" w:rsidTr="0050213C">
        <w:trPr>
          <w:trHeight w:val="287"/>
        </w:trPr>
        <w:tc>
          <w:tcPr>
            <w:tcW w:w="2425" w:type="dxa"/>
          </w:tcPr>
          <w:p w14:paraId="39314AEC" w14:textId="77777777" w:rsidR="00946EF6" w:rsidRDefault="00946EF6" w:rsidP="0050213C">
            <w:r>
              <w:t>Intake Evaluation*</w:t>
            </w:r>
          </w:p>
        </w:tc>
        <w:tc>
          <w:tcPr>
            <w:tcW w:w="1710" w:type="dxa"/>
            <w:tcBorders>
              <w:right w:val="single" w:sz="4" w:space="0" w:color="auto"/>
            </w:tcBorders>
          </w:tcPr>
          <w:p w14:paraId="3314118F" w14:textId="77777777" w:rsidR="00946EF6" w:rsidRDefault="00946EF6" w:rsidP="0050213C">
            <w:pPr>
              <w:jc w:val="center"/>
            </w:pPr>
            <w:r>
              <w:t>S5102</w:t>
            </w:r>
          </w:p>
        </w:tc>
        <w:tc>
          <w:tcPr>
            <w:tcW w:w="1800" w:type="dxa"/>
            <w:tcBorders>
              <w:right w:val="single" w:sz="4" w:space="0" w:color="auto"/>
            </w:tcBorders>
          </w:tcPr>
          <w:p w14:paraId="23F25BEA" w14:textId="77777777" w:rsidR="00946EF6" w:rsidRDefault="00662B41" w:rsidP="0050213C">
            <w:pPr>
              <w:jc w:val="center"/>
            </w:pPr>
            <w:r>
              <w:t>CG</w:t>
            </w:r>
          </w:p>
        </w:tc>
      </w:tr>
      <w:tr w:rsidR="00946EF6" w14:paraId="7943A712" w14:textId="77777777" w:rsidTr="0050213C">
        <w:trPr>
          <w:trHeight w:val="287"/>
        </w:trPr>
        <w:tc>
          <w:tcPr>
            <w:tcW w:w="2425" w:type="dxa"/>
          </w:tcPr>
          <w:p w14:paraId="20D00DC7" w14:textId="77777777" w:rsidR="00946EF6" w:rsidRDefault="00946EF6" w:rsidP="0050213C">
            <w:r>
              <w:t>10-Day Trial Visit</w:t>
            </w:r>
          </w:p>
        </w:tc>
        <w:tc>
          <w:tcPr>
            <w:tcW w:w="1710" w:type="dxa"/>
            <w:tcBorders>
              <w:right w:val="single" w:sz="4" w:space="0" w:color="auto"/>
            </w:tcBorders>
          </w:tcPr>
          <w:p w14:paraId="68AD503A" w14:textId="77777777" w:rsidR="00946EF6" w:rsidRDefault="00946EF6" w:rsidP="0050213C">
            <w:pPr>
              <w:jc w:val="center"/>
            </w:pPr>
            <w:r>
              <w:t>S5102</w:t>
            </w:r>
          </w:p>
        </w:tc>
        <w:tc>
          <w:tcPr>
            <w:tcW w:w="1800" w:type="dxa"/>
            <w:tcBorders>
              <w:right w:val="single" w:sz="4" w:space="0" w:color="auto"/>
            </w:tcBorders>
          </w:tcPr>
          <w:p w14:paraId="5BEB9F1B" w14:textId="77777777" w:rsidR="00946EF6" w:rsidRDefault="009B57DF" w:rsidP="0050213C">
            <w:pPr>
              <w:jc w:val="center"/>
            </w:pPr>
            <w:r>
              <w:t>T</w:t>
            </w:r>
            <w:r w:rsidR="00946EF6">
              <w:t>G</w:t>
            </w:r>
          </w:p>
        </w:tc>
      </w:tr>
      <w:tr w:rsidR="009B57DF" w14:paraId="3440875D" w14:textId="77777777" w:rsidTr="0050213C">
        <w:trPr>
          <w:trHeight w:val="287"/>
        </w:trPr>
        <w:tc>
          <w:tcPr>
            <w:tcW w:w="2425" w:type="dxa"/>
          </w:tcPr>
          <w:p w14:paraId="336D5CB2" w14:textId="77777777" w:rsidR="009B57DF" w:rsidRDefault="009B57DF" w:rsidP="0050213C">
            <w:r>
              <w:t>10-Day Trial Visit RCL</w:t>
            </w:r>
          </w:p>
        </w:tc>
        <w:tc>
          <w:tcPr>
            <w:tcW w:w="1710" w:type="dxa"/>
            <w:tcBorders>
              <w:right w:val="single" w:sz="4" w:space="0" w:color="auto"/>
            </w:tcBorders>
          </w:tcPr>
          <w:p w14:paraId="0589D596" w14:textId="77777777" w:rsidR="009B57DF" w:rsidRDefault="009B57DF" w:rsidP="0050213C">
            <w:pPr>
              <w:jc w:val="center"/>
            </w:pPr>
            <w:r>
              <w:t xml:space="preserve">S5102 </w:t>
            </w:r>
          </w:p>
        </w:tc>
        <w:tc>
          <w:tcPr>
            <w:tcW w:w="1800" w:type="dxa"/>
            <w:tcBorders>
              <w:right w:val="single" w:sz="4" w:space="0" w:color="auto"/>
            </w:tcBorders>
          </w:tcPr>
          <w:p w14:paraId="13D38275" w14:textId="77777777" w:rsidR="009B57DF" w:rsidRDefault="009B57DF" w:rsidP="0050213C">
            <w:pPr>
              <w:jc w:val="center"/>
            </w:pPr>
            <w:r>
              <w:t>U9</w:t>
            </w:r>
          </w:p>
        </w:tc>
      </w:tr>
      <w:tr w:rsidR="00946EF6" w14:paraId="7F0FCB38" w14:textId="77777777" w:rsidTr="0050213C">
        <w:trPr>
          <w:trHeight w:val="68"/>
        </w:trPr>
        <w:tc>
          <w:tcPr>
            <w:tcW w:w="2425" w:type="dxa"/>
          </w:tcPr>
          <w:p w14:paraId="2A95D1DA" w14:textId="77777777" w:rsidR="00946EF6" w:rsidRDefault="00946EF6" w:rsidP="0050213C">
            <w:r>
              <w:t>Daily Rate (</w:t>
            </w:r>
            <w:proofErr w:type="gramStart"/>
            <w:r>
              <w:t>4 hour</w:t>
            </w:r>
            <w:proofErr w:type="gramEnd"/>
            <w:r>
              <w:t xml:space="preserve"> day)</w:t>
            </w:r>
          </w:p>
        </w:tc>
        <w:tc>
          <w:tcPr>
            <w:tcW w:w="1710" w:type="dxa"/>
            <w:tcBorders>
              <w:right w:val="single" w:sz="4" w:space="0" w:color="auto"/>
            </w:tcBorders>
          </w:tcPr>
          <w:p w14:paraId="50A07495" w14:textId="77777777" w:rsidR="00946EF6" w:rsidRDefault="00946EF6" w:rsidP="0050213C">
            <w:pPr>
              <w:jc w:val="center"/>
            </w:pPr>
            <w:r>
              <w:t>S5102</w:t>
            </w:r>
          </w:p>
        </w:tc>
        <w:tc>
          <w:tcPr>
            <w:tcW w:w="1800" w:type="dxa"/>
            <w:tcBorders>
              <w:right w:val="single" w:sz="4" w:space="0" w:color="auto"/>
            </w:tcBorders>
          </w:tcPr>
          <w:p w14:paraId="36A5508C" w14:textId="77777777" w:rsidR="00946EF6" w:rsidRDefault="00946EF6" w:rsidP="0050213C">
            <w:pPr>
              <w:jc w:val="center"/>
            </w:pPr>
            <w:r>
              <w:t>TG</w:t>
            </w:r>
          </w:p>
        </w:tc>
      </w:tr>
    </w:tbl>
    <w:p w14:paraId="1BF424AC" w14:textId="77777777" w:rsidR="001C7F59" w:rsidRDefault="001C7F59" w:rsidP="001C7F59">
      <w:pPr>
        <w:widowControl w:val="0"/>
        <w:tabs>
          <w:tab w:val="left" w:pos="-1440"/>
          <w:tab w:val="left" w:pos="-720"/>
          <w:tab w:val="left" w:pos="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rPr>
          <w:rFonts w:ascii="Arial" w:hAnsi="Arial" w:cs="Arial"/>
          <w:szCs w:val="24"/>
        </w:rPr>
      </w:pPr>
    </w:p>
    <w:p w14:paraId="002FA1BF" w14:textId="77777777" w:rsidR="00525CF7" w:rsidRDefault="00525CF7" w:rsidP="00525CF7">
      <w:r>
        <w:t xml:space="preserve">Current ADH rates are </w:t>
      </w:r>
      <w:hyperlink r:id="rId20" w:history="1">
        <w:r w:rsidRPr="00A06579">
          <w:rPr>
            <w:rStyle w:val="Hyperlink"/>
          </w:rPr>
          <w:t>here</w:t>
        </w:r>
      </w:hyperlink>
      <w:r>
        <w:t xml:space="preserve">. On July 1, </w:t>
      </w:r>
      <w:r w:rsidR="008104D0">
        <w:t>2024,</w:t>
      </w:r>
      <w:r w:rsidR="00F56F04">
        <w:t xml:space="preserve"> there</w:t>
      </w:r>
      <w:r w:rsidR="00CC4A23">
        <w:t xml:space="preserve"> will be a 20% increase in Adult Day Services</w:t>
      </w:r>
      <w:r w:rsidR="00371CFA">
        <w:t xml:space="preserve">, please check for a new rate sheet at that time.  </w:t>
      </w:r>
      <w:r w:rsidR="00CC4A23">
        <w:t>T</w:t>
      </w:r>
      <w:r>
        <w:t xml:space="preserve">ransportation </w:t>
      </w:r>
      <w:r>
        <w:rPr>
          <w:b/>
          <w:i/>
        </w:rPr>
        <w:t xml:space="preserve">is </w:t>
      </w:r>
      <w:r>
        <w:t>paid for within the daily rate for ADH. Refer to the P1 manual for further information. Continue to use P1 to enter, authorize, change, and terminate payments.</w:t>
      </w:r>
    </w:p>
    <w:p w14:paraId="3E5CC5E6" w14:textId="77777777" w:rsidR="00525CF7" w:rsidRDefault="00525CF7" w:rsidP="001C7F59">
      <w:pPr>
        <w:widowControl w:val="0"/>
        <w:tabs>
          <w:tab w:val="left" w:pos="-1440"/>
          <w:tab w:val="left" w:pos="-720"/>
          <w:tab w:val="left" w:pos="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rPr>
          <w:rFonts w:asciiTheme="minorHAnsi" w:hAnsiTheme="minorHAnsi" w:cstheme="minorHAnsi"/>
          <w:szCs w:val="24"/>
        </w:rPr>
      </w:pPr>
    </w:p>
    <w:p w14:paraId="0820D42A" w14:textId="77777777" w:rsidR="001C7F59" w:rsidRPr="001C7F59" w:rsidRDefault="001C7F59" w:rsidP="001C7F59">
      <w:pPr>
        <w:widowControl w:val="0"/>
        <w:tabs>
          <w:tab w:val="left" w:pos="-1440"/>
          <w:tab w:val="left" w:pos="-720"/>
          <w:tab w:val="left" w:pos="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rPr>
          <w:rFonts w:asciiTheme="minorHAnsi" w:hAnsiTheme="minorHAnsi" w:cstheme="minorHAnsi"/>
          <w:szCs w:val="24"/>
        </w:rPr>
      </w:pPr>
      <w:r w:rsidRPr="001C7F59">
        <w:rPr>
          <w:rFonts w:asciiTheme="minorHAnsi" w:hAnsiTheme="minorHAnsi" w:cstheme="minorHAnsi"/>
          <w:szCs w:val="24"/>
        </w:rPr>
        <w:t>*</w:t>
      </w:r>
      <w:r w:rsidR="00CC3DEB" w:rsidRPr="001C7F59">
        <w:rPr>
          <w:rFonts w:asciiTheme="minorHAnsi" w:hAnsiTheme="minorHAnsi" w:cstheme="minorHAnsi"/>
          <w:szCs w:val="24"/>
        </w:rPr>
        <w:t xml:space="preserve">Authorization for client intake is a onetime approval </w:t>
      </w:r>
      <w:r w:rsidR="00CC3DEB" w:rsidRPr="001C7F59">
        <w:rPr>
          <w:rFonts w:asciiTheme="minorHAnsi" w:hAnsiTheme="minorHAnsi" w:cstheme="minorHAnsi"/>
          <w:b/>
          <w:szCs w:val="24"/>
        </w:rPr>
        <w:t>per attendance</w:t>
      </w:r>
      <w:r w:rsidR="00CC3DEB" w:rsidRPr="001C7F59">
        <w:rPr>
          <w:rFonts w:asciiTheme="minorHAnsi" w:hAnsiTheme="minorHAnsi" w:cstheme="minorHAnsi"/>
          <w:szCs w:val="24"/>
        </w:rPr>
        <w:t xml:space="preserve"> cycle. If the client discharges from services for 6 months or longer then </w:t>
      </w:r>
      <w:r w:rsidR="008104D0" w:rsidRPr="001C7F59">
        <w:rPr>
          <w:rFonts w:asciiTheme="minorHAnsi" w:hAnsiTheme="minorHAnsi" w:cstheme="minorHAnsi"/>
          <w:szCs w:val="24"/>
        </w:rPr>
        <w:t>returns or</w:t>
      </w:r>
      <w:r w:rsidR="00CC3DEB" w:rsidRPr="001C7F59">
        <w:rPr>
          <w:rFonts w:asciiTheme="minorHAnsi" w:hAnsiTheme="minorHAnsi" w:cstheme="minorHAnsi"/>
          <w:szCs w:val="24"/>
        </w:rPr>
        <w:t xml:space="preserve"> has a significant change in their assessment the intake code authorization will need to be forced by </w:t>
      </w:r>
      <w:r w:rsidRPr="001C7F59">
        <w:rPr>
          <w:rFonts w:asciiTheme="minorHAnsi" w:hAnsiTheme="minorHAnsi" w:cstheme="minorHAnsi"/>
          <w:szCs w:val="24"/>
        </w:rPr>
        <w:t>the HQ</w:t>
      </w:r>
      <w:r w:rsidR="00CC3DEB" w:rsidRPr="001C7F59">
        <w:rPr>
          <w:rFonts w:asciiTheme="minorHAnsi" w:hAnsiTheme="minorHAnsi" w:cstheme="minorHAnsi"/>
          <w:szCs w:val="24"/>
        </w:rPr>
        <w:t xml:space="preserve"> Program Manager.</w:t>
      </w:r>
    </w:p>
    <w:p w14:paraId="6E77F552" w14:textId="77777777" w:rsidR="001C7F59" w:rsidRPr="001C7F59" w:rsidRDefault="001C7F59" w:rsidP="001C7F59">
      <w:pPr>
        <w:widowControl w:val="0"/>
        <w:tabs>
          <w:tab w:val="left" w:pos="-1440"/>
          <w:tab w:val="left" w:pos="-720"/>
          <w:tab w:val="left" w:pos="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s>
        <w:suppressAutoHyphens/>
        <w:rPr>
          <w:rFonts w:asciiTheme="minorHAnsi" w:hAnsiTheme="minorHAnsi" w:cstheme="minorHAnsi"/>
          <w:szCs w:val="24"/>
        </w:rPr>
      </w:pPr>
    </w:p>
    <w:p w14:paraId="0B0B2F1F" w14:textId="77777777" w:rsidR="00661AD3" w:rsidRDefault="00661AD3" w:rsidP="00661AD3">
      <w:r>
        <w:t xml:space="preserve">When terminating authorization for an Adult Family Home </w:t>
      </w:r>
      <w:r w:rsidR="00960CD1">
        <w:t xml:space="preserve">(AFH) </w:t>
      </w:r>
      <w:r>
        <w:t>client, send a notification to both the ADH and AFH provider. When terminating ADH based on ineligibility, list the effective date on the PAN 10 days later than the mailing. Clients should be given the opportunity to reduce the current number of attendance days to 1-2 days/week to ensure a successful and effective transition.</w:t>
      </w:r>
    </w:p>
    <w:p w14:paraId="471B7421" w14:textId="77777777" w:rsidR="00661AD3" w:rsidRDefault="00661AD3" w:rsidP="00946EF6"/>
    <w:p w14:paraId="0342F4DA" w14:textId="77777777" w:rsidR="00CB71F5" w:rsidRPr="00EB484E" w:rsidRDefault="00CB71F5" w:rsidP="00CB71F5">
      <w:pPr>
        <w:pStyle w:val="Heading4"/>
        <w:rPr>
          <w:color w:val="2E74B5" w:themeColor="accent1" w:themeShade="BF"/>
          <w:u w:val="single"/>
        </w:rPr>
      </w:pPr>
      <w:r w:rsidRPr="00EB484E">
        <w:rPr>
          <w:color w:val="2E74B5" w:themeColor="accent1" w:themeShade="BF"/>
          <w:u w:val="single"/>
        </w:rPr>
        <w:t>Assigning Needs to AD</w:t>
      </w:r>
      <w:r w:rsidR="0027511F" w:rsidRPr="00EB484E">
        <w:rPr>
          <w:color w:val="2E74B5" w:themeColor="accent1" w:themeShade="BF"/>
          <w:u w:val="single"/>
        </w:rPr>
        <w:t>S</w:t>
      </w:r>
      <w:r w:rsidRPr="00EB484E">
        <w:rPr>
          <w:color w:val="2E74B5" w:themeColor="accent1" w:themeShade="BF"/>
          <w:u w:val="single"/>
        </w:rPr>
        <w:t xml:space="preserve"> Provider</w:t>
      </w:r>
    </w:p>
    <w:p w14:paraId="3AB80106" w14:textId="77777777" w:rsidR="0020002F" w:rsidRDefault="0027511F" w:rsidP="00CB71F5">
      <w:r>
        <w:t xml:space="preserve">The </w:t>
      </w:r>
      <w:r w:rsidR="00CB71F5">
        <w:t>AD</w:t>
      </w:r>
      <w:r>
        <w:t>S</w:t>
      </w:r>
      <w:r w:rsidR="00CB71F5">
        <w:t xml:space="preserve"> provider is considered an informal support and needs to be listed in CARE as providing the respective ADL tasks per the NCP.</w:t>
      </w:r>
    </w:p>
    <w:p w14:paraId="400C1501" w14:textId="77777777" w:rsidR="00CB71F5" w:rsidRDefault="00CB71F5" w:rsidP="00CB71F5"/>
    <w:p w14:paraId="2A8E9F55" w14:textId="77777777" w:rsidR="00CB71F5" w:rsidRDefault="00CB71F5" w:rsidP="00CB71F5">
      <w:r>
        <w:t>Because the ADH provider is considered an unpaid caregiver, they need to be listed in collateral contacts on the CARE “Supports Screen”.  ADH is listed on the “Treatment Screen” with the provider type as ADH.</w:t>
      </w:r>
    </w:p>
    <w:p w14:paraId="3C833CCC" w14:textId="77777777" w:rsidR="0020002F" w:rsidRDefault="0020002F" w:rsidP="00943CE2"/>
    <w:p w14:paraId="11C02B70" w14:textId="77777777" w:rsidR="0020002F" w:rsidRPr="00EB484E" w:rsidRDefault="00CB71F5" w:rsidP="00CB71F5">
      <w:pPr>
        <w:pStyle w:val="Heading4"/>
        <w:rPr>
          <w:u w:val="single"/>
        </w:rPr>
      </w:pPr>
      <w:r w:rsidRPr="00EB484E">
        <w:rPr>
          <w:u w:val="single"/>
        </w:rPr>
        <w:t>Transferring Client from HCS to the AAA</w:t>
      </w:r>
    </w:p>
    <w:p w14:paraId="144F2C8D" w14:textId="77777777" w:rsidR="00946EF6" w:rsidRDefault="00946EF6" w:rsidP="00943CE2">
      <w:r>
        <w:t>For new in-home or ADH-only clients:</w:t>
      </w:r>
      <w:r w:rsidR="00661AD3">
        <w:t xml:space="preserve"> HCS will transfer the case to the AAA when it receives an acceptable preliminary NCP. Complete the ongoing PAN and P1 authorization then complete the transfer</w:t>
      </w:r>
      <w:r w:rsidR="00E17A42">
        <w:t>. See</w:t>
      </w:r>
      <w:hyperlink r:id="rId21" w:history="1">
        <w:r w:rsidR="00B143EB" w:rsidRPr="00B143EB">
          <w:rPr>
            <w:rStyle w:val="Hyperlink"/>
          </w:rPr>
          <w:t xml:space="preserve"> Chapter 3</w:t>
        </w:r>
      </w:hyperlink>
      <w:r w:rsidR="00B143EB">
        <w:t xml:space="preserve"> on how to complete transfers.</w:t>
      </w:r>
    </w:p>
    <w:p w14:paraId="3C6CCDED" w14:textId="77777777" w:rsidR="000237E7" w:rsidRDefault="000237E7" w:rsidP="00943CE2"/>
    <w:p w14:paraId="3524D97C" w14:textId="77777777" w:rsidR="00943CE2" w:rsidRPr="003D6CC6" w:rsidRDefault="00946EF6" w:rsidP="00943CE2">
      <w:pPr>
        <w:pStyle w:val="Heading2"/>
        <w:rPr>
          <w:u w:val="single"/>
        </w:rPr>
      </w:pPr>
      <w:bookmarkStart w:id="5" w:name="_resources"/>
      <w:bookmarkEnd w:id="5"/>
      <w:r w:rsidRPr="003D6CC6">
        <w:rPr>
          <w:u w:val="single"/>
        </w:rPr>
        <w:t>R</w:t>
      </w:r>
      <w:r w:rsidR="00943CE2" w:rsidRPr="003D6CC6">
        <w:rPr>
          <w:u w:val="single"/>
        </w:rPr>
        <w:t>esources</w:t>
      </w:r>
    </w:p>
    <w:p w14:paraId="61B84276" w14:textId="77777777" w:rsidR="00943CE2" w:rsidRDefault="00943CE2" w:rsidP="00943CE2">
      <w:pPr>
        <w:pStyle w:val="Heading3"/>
      </w:pPr>
      <w:r>
        <w:t>Related WACs</w:t>
      </w:r>
      <w:r w:rsidR="00365B9A">
        <w:t>,</w:t>
      </w:r>
      <w:r>
        <w:t xml:space="preserve"> RCWs</w:t>
      </w:r>
      <w:r w:rsidR="00365B9A">
        <w:t xml:space="preserve"> and CMS Waivers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7280"/>
      </w:tblGrid>
      <w:tr w:rsidR="000A17D9" w14:paraId="0D3EF356" w14:textId="77777777" w:rsidTr="000A17D9">
        <w:tc>
          <w:tcPr>
            <w:tcW w:w="2070" w:type="dxa"/>
          </w:tcPr>
          <w:p w14:paraId="74DA8F97" w14:textId="77777777" w:rsidR="000A17D9" w:rsidRDefault="00D207CE" w:rsidP="0050213C">
            <w:hyperlink r:id="rId22" w:history="1">
              <w:r w:rsidR="000A17D9" w:rsidRPr="007046D4">
                <w:rPr>
                  <w:rStyle w:val="Hyperlink"/>
                </w:rPr>
                <w:t>WAC-388-71-0702</w:t>
              </w:r>
            </w:hyperlink>
          </w:p>
        </w:tc>
        <w:tc>
          <w:tcPr>
            <w:tcW w:w="7280" w:type="dxa"/>
          </w:tcPr>
          <w:p w14:paraId="7FC3952E" w14:textId="77777777" w:rsidR="000A17D9" w:rsidRDefault="000A17D9" w:rsidP="0050213C">
            <w:r w:rsidRPr="007E32C2">
              <w:t>Adult Day Services</w:t>
            </w:r>
          </w:p>
        </w:tc>
      </w:tr>
      <w:tr w:rsidR="000A17D9" w14:paraId="693DE0C6" w14:textId="77777777" w:rsidTr="000A17D9">
        <w:tc>
          <w:tcPr>
            <w:tcW w:w="2070" w:type="dxa"/>
          </w:tcPr>
          <w:p w14:paraId="4309D3D4" w14:textId="77777777" w:rsidR="000A17D9" w:rsidRDefault="00960CD1" w:rsidP="0050213C">
            <w:r>
              <w:rPr>
                <w:rStyle w:val="Hyperlink"/>
              </w:rPr>
              <w:t xml:space="preserve">WAC </w:t>
            </w:r>
            <w:hyperlink r:id="rId23" w:history="1">
              <w:r w:rsidRPr="00CA1053">
                <w:rPr>
                  <w:rStyle w:val="Hyperlink"/>
                </w:rPr>
                <w:t>388-71-0704</w:t>
              </w:r>
            </w:hyperlink>
          </w:p>
        </w:tc>
        <w:tc>
          <w:tcPr>
            <w:tcW w:w="7280" w:type="dxa"/>
          </w:tcPr>
          <w:p w14:paraId="6B103E96" w14:textId="77777777" w:rsidR="000A17D9" w:rsidRDefault="00960CD1" w:rsidP="0050213C">
            <w:r>
              <w:t>Adult Day Care</w:t>
            </w:r>
          </w:p>
        </w:tc>
      </w:tr>
      <w:tr w:rsidR="000A17D9" w14:paraId="30ED4297" w14:textId="77777777" w:rsidTr="000A17D9">
        <w:tc>
          <w:tcPr>
            <w:tcW w:w="2070" w:type="dxa"/>
          </w:tcPr>
          <w:p w14:paraId="05E4F582" w14:textId="77777777" w:rsidR="000A17D9" w:rsidRDefault="00D207CE" w:rsidP="0050213C">
            <w:hyperlink r:id="rId24" w:history="1">
              <w:r w:rsidR="00960CD1" w:rsidRPr="00960CD1">
                <w:rPr>
                  <w:rStyle w:val="Hyperlink"/>
                </w:rPr>
                <w:t>WAC 388-71-0706</w:t>
              </w:r>
            </w:hyperlink>
          </w:p>
        </w:tc>
        <w:tc>
          <w:tcPr>
            <w:tcW w:w="7280" w:type="dxa"/>
          </w:tcPr>
          <w:p w14:paraId="3BAB2D15" w14:textId="77777777" w:rsidR="000A17D9" w:rsidRDefault="00960CD1" w:rsidP="0050213C">
            <w:r>
              <w:t>Adult Day Health</w:t>
            </w:r>
          </w:p>
        </w:tc>
      </w:tr>
      <w:tr w:rsidR="000A17D9" w14:paraId="7FCA3ABC" w14:textId="77777777" w:rsidTr="000A17D9">
        <w:tc>
          <w:tcPr>
            <w:tcW w:w="2070" w:type="dxa"/>
          </w:tcPr>
          <w:p w14:paraId="19206B08" w14:textId="77777777" w:rsidR="000A17D9" w:rsidRDefault="00D207CE" w:rsidP="0050213C">
            <w:hyperlink r:id="rId25" w:history="1">
              <w:r w:rsidR="00960CD1" w:rsidRPr="005E2DBA">
                <w:rPr>
                  <w:rStyle w:val="Hyperlink"/>
                </w:rPr>
                <w:t>WAC 388-71-0712</w:t>
              </w:r>
            </w:hyperlink>
          </w:p>
        </w:tc>
        <w:tc>
          <w:tcPr>
            <w:tcW w:w="7280" w:type="dxa"/>
          </w:tcPr>
          <w:p w14:paraId="0BB6D306" w14:textId="77777777" w:rsidR="000A17D9" w:rsidRDefault="00960CD1" w:rsidP="00960CD1">
            <w:r>
              <w:t xml:space="preserve">Skilled Nursing </w:t>
            </w:r>
          </w:p>
        </w:tc>
      </w:tr>
      <w:tr w:rsidR="000A17D9" w14:paraId="7D91DEBB" w14:textId="77777777" w:rsidTr="000A17D9">
        <w:tc>
          <w:tcPr>
            <w:tcW w:w="2070" w:type="dxa"/>
          </w:tcPr>
          <w:p w14:paraId="0C3C28EC" w14:textId="77777777" w:rsidR="000A17D9" w:rsidRDefault="00D207CE" w:rsidP="0050213C">
            <w:hyperlink r:id="rId26" w:history="1">
              <w:r w:rsidR="000A17D9" w:rsidRPr="00FC040B">
                <w:rPr>
                  <w:rStyle w:val="Hyperlink"/>
                </w:rPr>
                <w:t>WAC 388-71-0714</w:t>
              </w:r>
            </w:hyperlink>
          </w:p>
        </w:tc>
        <w:tc>
          <w:tcPr>
            <w:tcW w:w="7280" w:type="dxa"/>
          </w:tcPr>
          <w:p w14:paraId="7AFAAB7D" w14:textId="77777777" w:rsidR="000A17D9" w:rsidRDefault="000A17D9" w:rsidP="0050213C">
            <w:r w:rsidRPr="007E32C2">
              <w:t>Skilled Rehabilitative Therapy</w:t>
            </w:r>
          </w:p>
        </w:tc>
      </w:tr>
      <w:tr w:rsidR="000A17D9" w14:paraId="5A2D1778" w14:textId="77777777" w:rsidTr="000A17D9">
        <w:tc>
          <w:tcPr>
            <w:tcW w:w="2070" w:type="dxa"/>
          </w:tcPr>
          <w:p w14:paraId="601AA3BE" w14:textId="77777777" w:rsidR="000A17D9" w:rsidRDefault="00D207CE" w:rsidP="0050213C">
            <w:hyperlink r:id="rId27" w:history="1">
              <w:r w:rsidR="000A17D9" w:rsidRPr="00216579">
                <w:rPr>
                  <w:rStyle w:val="Hyperlink"/>
                </w:rPr>
                <w:t>WAC 388-106-0805</w:t>
              </w:r>
            </w:hyperlink>
          </w:p>
        </w:tc>
        <w:tc>
          <w:tcPr>
            <w:tcW w:w="7280" w:type="dxa"/>
          </w:tcPr>
          <w:p w14:paraId="79089AF1" w14:textId="77777777" w:rsidR="000A17D9" w:rsidRDefault="000A17D9" w:rsidP="0050213C">
            <w:r w:rsidRPr="007E32C2">
              <w:t>Adult Day Care Eligibility</w:t>
            </w:r>
          </w:p>
        </w:tc>
      </w:tr>
      <w:tr w:rsidR="000A17D9" w14:paraId="05B16B0A" w14:textId="77777777" w:rsidTr="000A17D9">
        <w:tc>
          <w:tcPr>
            <w:tcW w:w="2070" w:type="dxa"/>
          </w:tcPr>
          <w:p w14:paraId="0EEA439E" w14:textId="77777777" w:rsidR="000A17D9" w:rsidRDefault="00D207CE" w:rsidP="0050213C">
            <w:hyperlink r:id="rId28" w:history="1">
              <w:r w:rsidR="000A17D9" w:rsidRPr="00216579">
                <w:rPr>
                  <w:rStyle w:val="Hyperlink"/>
                </w:rPr>
                <w:t>WAC 388-106-0300</w:t>
              </w:r>
            </w:hyperlink>
          </w:p>
        </w:tc>
        <w:tc>
          <w:tcPr>
            <w:tcW w:w="7280" w:type="dxa"/>
          </w:tcPr>
          <w:p w14:paraId="4C30C2E3" w14:textId="77777777" w:rsidR="00D418D8" w:rsidRDefault="000A17D9" w:rsidP="0050213C">
            <w:r w:rsidRPr="007E32C2">
              <w:t>COPES Services</w:t>
            </w:r>
          </w:p>
        </w:tc>
      </w:tr>
    </w:tbl>
    <w:p w14:paraId="026419AE" w14:textId="77777777" w:rsidR="009B3952" w:rsidRPr="009B3952" w:rsidRDefault="0028237F" w:rsidP="007E32C2">
      <w:pPr>
        <w:rPr>
          <w:rStyle w:val="Hyperlink"/>
          <w:u w:val="none"/>
        </w:rPr>
      </w:pPr>
      <w:r w:rsidRPr="0028237F">
        <w:rPr>
          <w:rStyle w:val="Hyperlink"/>
          <w:u w:val="none"/>
        </w:rPr>
        <w:t xml:space="preserve">  </w:t>
      </w:r>
    </w:p>
    <w:p w14:paraId="5539E0C8" w14:textId="77777777" w:rsidR="00943CE2" w:rsidRPr="00F50BC7" w:rsidRDefault="00943CE2" w:rsidP="00943CE2">
      <w:pPr>
        <w:pStyle w:val="Heading4"/>
        <w:rPr>
          <w:color w:val="auto"/>
          <w:u w:val="single"/>
        </w:rPr>
      </w:pPr>
      <w:bookmarkStart w:id="6" w:name="_Standards_of_Nursing"/>
      <w:bookmarkEnd w:id="6"/>
      <w:r w:rsidRPr="00F50BC7">
        <w:rPr>
          <w:color w:val="auto"/>
          <w:u w:val="single"/>
        </w:rPr>
        <w:t>Standards of Nursing Conduct / Nurse Practice</w:t>
      </w:r>
    </w:p>
    <w:p w14:paraId="287137D2" w14:textId="77777777" w:rsidR="00943CE2" w:rsidRDefault="00943CE2" w:rsidP="00943CE2">
      <w:pPr>
        <w:tabs>
          <w:tab w:val="left" w:pos="2880"/>
        </w:tabs>
      </w:pPr>
      <w:proofErr w:type="gramStart"/>
      <w:r w:rsidRPr="005C4DE0">
        <w:t>Each individual</w:t>
      </w:r>
      <w:proofErr w:type="gramEnd"/>
      <w:r w:rsidRPr="005C4DE0">
        <w:t>, upon entering the practice of nursing, assumes a measure of responsibility and trust and the corresponding obligation to adhere to standards of nursing practice. You are individually responsible and accountable for the quality of nursing service you provide to clients.</w:t>
      </w:r>
    </w:p>
    <w:p w14:paraId="1A7731A2" w14:textId="77777777" w:rsidR="00943CE2" w:rsidRDefault="00943CE2" w:rsidP="00943CE2">
      <w:pPr>
        <w:tabs>
          <w:tab w:val="left" w:pos="2880"/>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7285"/>
      </w:tblGrid>
      <w:tr w:rsidR="000A17D9" w:rsidRPr="000A17D9" w14:paraId="728F8AD4" w14:textId="77777777" w:rsidTr="000A17D9">
        <w:tc>
          <w:tcPr>
            <w:tcW w:w="2065" w:type="dxa"/>
          </w:tcPr>
          <w:p w14:paraId="69B7CC1F" w14:textId="77777777" w:rsidR="000A17D9" w:rsidRPr="000A17D9" w:rsidRDefault="00D207CE" w:rsidP="0050213C">
            <w:hyperlink r:id="rId29" w:history="1">
              <w:r w:rsidR="000A17D9" w:rsidRPr="000A17D9">
                <w:rPr>
                  <w:rStyle w:val="Hyperlink"/>
                </w:rPr>
                <w:t>18.79 RCW</w:t>
              </w:r>
            </w:hyperlink>
          </w:p>
        </w:tc>
        <w:tc>
          <w:tcPr>
            <w:tcW w:w="7285" w:type="dxa"/>
          </w:tcPr>
          <w:p w14:paraId="4B1EAAE9" w14:textId="77777777" w:rsidR="000A17D9" w:rsidRPr="000A17D9" w:rsidRDefault="000A17D9" w:rsidP="0050213C">
            <w:r w:rsidRPr="000A17D9">
              <w:t>Nurse Practice Act</w:t>
            </w:r>
          </w:p>
        </w:tc>
      </w:tr>
      <w:tr w:rsidR="000A17D9" w:rsidRPr="000A17D9" w14:paraId="1B89E7C9" w14:textId="77777777" w:rsidTr="000A17D9">
        <w:tc>
          <w:tcPr>
            <w:tcW w:w="2065" w:type="dxa"/>
          </w:tcPr>
          <w:p w14:paraId="07CDCD39" w14:textId="77777777" w:rsidR="000A17D9" w:rsidRPr="000A17D9" w:rsidRDefault="00D207CE" w:rsidP="0050213C">
            <w:hyperlink r:id="rId30" w:history="1">
              <w:r w:rsidR="000A17D9" w:rsidRPr="000A17D9">
                <w:rPr>
                  <w:rStyle w:val="Hyperlink"/>
                </w:rPr>
                <w:t>18.130 RCW</w:t>
              </w:r>
            </w:hyperlink>
          </w:p>
        </w:tc>
        <w:tc>
          <w:tcPr>
            <w:tcW w:w="7285" w:type="dxa"/>
          </w:tcPr>
          <w:p w14:paraId="7D46ADE3" w14:textId="77777777" w:rsidR="000A17D9" w:rsidRPr="000A17D9" w:rsidRDefault="000A17D9" w:rsidP="0050213C">
            <w:r w:rsidRPr="000A17D9">
              <w:t>Uniform Disciplinary Act</w:t>
            </w:r>
          </w:p>
        </w:tc>
      </w:tr>
      <w:tr w:rsidR="000A17D9" w:rsidRPr="000A17D9" w14:paraId="66C84718" w14:textId="77777777" w:rsidTr="000A17D9">
        <w:tc>
          <w:tcPr>
            <w:tcW w:w="2065" w:type="dxa"/>
          </w:tcPr>
          <w:p w14:paraId="148DC97D" w14:textId="77777777" w:rsidR="000A17D9" w:rsidRPr="000A17D9" w:rsidRDefault="00D207CE" w:rsidP="0050213C">
            <w:pPr>
              <w:rPr>
                <w:rStyle w:val="Hyperlink"/>
                <w:u w:val="none"/>
              </w:rPr>
            </w:pPr>
            <w:hyperlink r:id="rId31" w:history="1">
              <w:r w:rsidR="000A17D9" w:rsidRPr="000A17D9">
                <w:rPr>
                  <w:rStyle w:val="Hyperlink"/>
                </w:rPr>
                <w:t>WAC 246-840-700</w:t>
              </w:r>
            </w:hyperlink>
            <w:r w:rsidR="000A17D9" w:rsidRPr="000A17D9">
              <w:rPr>
                <w:rStyle w:val="Hyperlink"/>
                <w:u w:val="none"/>
              </w:rPr>
              <w:t xml:space="preserve"> </w:t>
            </w:r>
          </w:p>
        </w:tc>
        <w:tc>
          <w:tcPr>
            <w:tcW w:w="7285" w:type="dxa"/>
          </w:tcPr>
          <w:p w14:paraId="1E776E1E" w14:textId="77777777" w:rsidR="000A17D9" w:rsidRPr="000A17D9" w:rsidRDefault="000A17D9" w:rsidP="0050213C">
            <w:r w:rsidRPr="000A17D9">
              <w:t>Standards of nursing conduct or practice</w:t>
            </w:r>
          </w:p>
        </w:tc>
      </w:tr>
      <w:tr w:rsidR="000A17D9" w:rsidRPr="000A17D9" w14:paraId="46F9789C" w14:textId="77777777" w:rsidTr="000A17D9">
        <w:tc>
          <w:tcPr>
            <w:tcW w:w="2065" w:type="dxa"/>
          </w:tcPr>
          <w:p w14:paraId="2C5C4786" w14:textId="77777777" w:rsidR="000A17D9" w:rsidRPr="000A17D9" w:rsidRDefault="00D207CE" w:rsidP="0050213C">
            <w:pPr>
              <w:rPr>
                <w:rStyle w:val="Hyperlink"/>
                <w:u w:val="none"/>
              </w:rPr>
            </w:pPr>
            <w:hyperlink r:id="rId32" w:history="1">
              <w:r w:rsidR="000A17D9" w:rsidRPr="000A17D9">
                <w:rPr>
                  <w:rStyle w:val="Hyperlink"/>
                </w:rPr>
                <w:t>WAC 246-840-710</w:t>
              </w:r>
            </w:hyperlink>
          </w:p>
        </w:tc>
        <w:tc>
          <w:tcPr>
            <w:tcW w:w="7285" w:type="dxa"/>
          </w:tcPr>
          <w:p w14:paraId="6B30B76B" w14:textId="77777777" w:rsidR="000A17D9" w:rsidRPr="000A17D9" w:rsidRDefault="000A17D9" w:rsidP="0050213C">
            <w:r w:rsidRPr="000A17D9">
              <w:t>Violations of standards of nursing conduct or practice</w:t>
            </w:r>
          </w:p>
        </w:tc>
      </w:tr>
    </w:tbl>
    <w:p w14:paraId="6B94D282" w14:textId="77777777" w:rsidR="00E17A42" w:rsidRDefault="00E17A42">
      <w:pPr>
        <w:rPr>
          <w:rFonts w:asciiTheme="majorHAnsi" w:eastAsiaTheme="majorEastAsia" w:hAnsiTheme="majorHAnsi" w:cstheme="majorBidi"/>
          <w:b/>
          <w:i/>
          <w:iCs/>
          <w:color w:val="005CAB"/>
          <w:sz w:val="24"/>
        </w:rPr>
      </w:pPr>
    </w:p>
    <w:p w14:paraId="475CBD43" w14:textId="77777777" w:rsidR="00943CE2" w:rsidRPr="003D6CC6" w:rsidRDefault="00943CE2" w:rsidP="00E17A42">
      <w:pPr>
        <w:pStyle w:val="Heading4"/>
        <w:rPr>
          <w:color w:val="auto"/>
          <w:sz w:val="28"/>
          <w:szCs w:val="28"/>
          <w:u w:val="single"/>
        </w:rPr>
      </w:pPr>
      <w:r w:rsidRPr="003D6CC6">
        <w:rPr>
          <w:color w:val="auto"/>
          <w:sz w:val="28"/>
          <w:szCs w:val="28"/>
          <w:u w:val="single"/>
        </w:rPr>
        <w:t>Acronyms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8365"/>
      </w:tblGrid>
      <w:tr w:rsidR="00960CD1" w14:paraId="0BF3B46F" w14:textId="77777777" w:rsidTr="000A17D9">
        <w:tc>
          <w:tcPr>
            <w:tcW w:w="985" w:type="dxa"/>
          </w:tcPr>
          <w:p w14:paraId="4BD58CE1" w14:textId="77777777" w:rsidR="00960CD1" w:rsidRDefault="00960CD1" w:rsidP="00943CE2">
            <w:r>
              <w:t>AAA</w:t>
            </w:r>
          </w:p>
        </w:tc>
        <w:tc>
          <w:tcPr>
            <w:tcW w:w="8365" w:type="dxa"/>
          </w:tcPr>
          <w:p w14:paraId="5A8A6FE6" w14:textId="77777777" w:rsidR="00960CD1" w:rsidRDefault="00960CD1" w:rsidP="00943CE2">
            <w:r>
              <w:t>Area Agency on Aging</w:t>
            </w:r>
          </w:p>
        </w:tc>
      </w:tr>
      <w:tr w:rsidR="00661AD3" w14:paraId="676864F6" w14:textId="77777777" w:rsidTr="000A17D9">
        <w:tc>
          <w:tcPr>
            <w:tcW w:w="985" w:type="dxa"/>
          </w:tcPr>
          <w:p w14:paraId="1F5DACB1" w14:textId="77777777" w:rsidR="00661AD3" w:rsidRDefault="000A17D9" w:rsidP="00943CE2">
            <w:r>
              <w:t>ADC</w:t>
            </w:r>
          </w:p>
        </w:tc>
        <w:tc>
          <w:tcPr>
            <w:tcW w:w="8365" w:type="dxa"/>
          </w:tcPr>
          <w:p w14:paraId="67B6B5C6" w14:textId="77777777" w:rsidR="00661AD3" w:rsidRDefault="000A17D9" w:rsidP="00943CE2">
            <w:r>
              <w:t>Adult Day Care</w:t>
            </w:r>
          </w:p>
        </w:tc>
      </w:tr>
      <w:tr w:rsidR="00661AD3" w14:paraId="1401C72A" w14:textId="77777777" w:rsidTr="000A17D9">
        <w:tc>
          <w:tcPr>
            <w:tcW w:w="985" w:type="dxa"/>
          </w:tcPr>
          <w:p w14:paraId="2AF6311F" w14:textId="77777777" w:rsidR="00661AD3" w:rsidRDefault="000A17D9" w:rsidP="00943CE2">
            <w:r>
              <w:t>ADH</w:t>
            </w:r>
          </w:p>
        </w:tc>
        <w:tc>
          <w:tcPr>
            <w:tcW w:w="8365" w:type="dxa"/>
          </w:tcPr>
          <w:p w14:paraId="41C7407D" w14:textId="77777777" w:rsidR="00661AD3" w:rsidRDefault="000A17D9" w:rsidP="00943CE2">
            <w:r>
              <w:t>Adult Day Health</w:t>
            </w:r>
          </w:p>
        </w:tc>
      </w:tr>
      <w:tr w:rsidR="00960CD1" w14:paraId="00857FBC" w14:textId="77777777" w:rsidTr="000A17D9">
        <w:tc>
          <w:tcPr>
            <w:tcW w:w="985" w:type="dxa"/>
          </w:tcPr>
          <w:p w14:paraId="2342623D" w14:textId="77777777" w:rsidR="00960CD1" w:rsidRDefault="00960CD1" w:rsidP="00943CE2">
            <w:r>
              <w:t>ADL</w:t>
            </w:r>
          </w:p>
        </w:tc>
        <w:tc>
          <w:tcPr>
            <w:tcW w:w="8365" w:type="dxa"/>
          </w:tcPr>
          <w:p w14:paraId="44BF78AE" w14:textId="77777777" w:rsidR="00960CD1" w:rsidRDefault="00960CD1" w:rsidP="00943CE2">
            <w:r>
              <w:t>Activities of Daily Living</w:t>
            </w:r>
          </w:p>
        </w:tc>
      </w:tr>
      <w:tr w:rsidR="000A17D9" w14:paraId="0447C9F7" w14:textId="77777777" w:rsidTr="000A17D9">
        <w:tc>
          <w:tcPr>
            <w:tcW w:w="985" w:type="dxa"/>
          </w:tcPr>
          <w:p w14:paraId="1C81FE94" w14:textId="77777777" w:rsidR="000A17D9" w:rsidRDefault="000A17D9" w:rsidP="00943CE2">
            <w:r>
              <w:t>ADS</w:t>
            </w:r>
          </w:p>
        </w:tc>
        <w:tc>
          <w:tcPr>
            <w:tcW w:w="8365" w:type="dxa"/>
          </w:tcPr>
          <w:p w14:paraId="42103ED8" w14:textId="77777777" w:rsidR="000A17D9" w:rsidRDefault="000A17D9" w:rsidP="00943CE2">
            <w:r>
              <w:t>Adult Day Services</w:t>
            </w:r>
          </w:p>
        </w:tc>
      </w:tr>
      <w:tr w:rsidR="00FE3F40" w14:paraId="7F5C979D" w14:textId="77777777" w:rsidTr="000A17D9">
        <w:tc>
          <w:tcPr>
            <w:tcW w:w="985" w:type="dxa"/>
          </w:tcPr>
          <w:p w14:paraId="511BAA4C" w14:textId="77777777" w:rsidR="00FE3F40" w:rsidRDefault="00FE3F40" w:rsidP="00943CE2">
            <w:r>
              <w:t>AFH</w:t>
            </w:r>
          </w:p>
        </w:tc>
        <w:tc>
          <w:tcPr>
            <w:tcW w:w="8365" w:type="dxa"/>
          </w:tcPr>
          <w:p w14:paraId="2D610DD6" w14:textId="77777777" w:rsidR="00FE3F40" w:rsidRDefault="00FE3F40" w:rsidP="00943CE2">
            <w:r>
              <w:t>Adult Family Home</w:t>
            </w:r>
          </w:p>
        </w:tc>
      </w:tr>
      <w:tr w:rsidR="00FE3F40" w14:paraId="1BD0874E" w14:textId="77777777" w:rsidTr="000A17D9">
        <w:tc>
          <w:tcPr>
            <w:tcW w:w="985" w:type="dxa"/>
          </w:tcPr>
          <w:p w14:paraId="1E31702D" w14:textId="77777777" w:rsidR="00FE3F40" w:rsidRDefault="00FE3F40" w:rsidP="00943CE2">
            <w:r>
              <w:t>ALF</w:t>
            </w:r>
          </w:p>
        </w:tc>
        <w:tc>
          <w:tcPr>
            <w:tcW w:w="8365" w:type="dxa"/>
          </w:tcPr>
          <w:p w14:paraId="69A937DA" w14:textId="77777777" w:rsidR="00FE3F40" w:rsidRDefault="00FE3F40" w:rsidP="00943CE2">
            <w:r>
              <w:t>Assisted Living Facility</w:t>
            </w:r>
          </w:p>
        </w:tc>
      </w:tr>
      <w:tr w:rsidR="00960CD1" w14:paraId="789C2771" w14:textId="77777777" w:rsidTr="000A17D9">
        <w:tc>
          <w:tcPr>
            <w:tcW w:w="985" w:type="dxa"/>
          </w:tcPr>
          <w:p w14:paraId="29E37E66" w14:textId="77777777" w:rsidR="00960CD1" w:rsidRDefault="00960CD1" w:rsidP="00943CE2">
            <w:r>
              <w:t>CARE</w:t>
            </w:r>
          </w:p>
        </w:tc>
        <w:tc>
          <w:tcPr>
            <w:tcW w:w="8365" w:type="dxa"/>
          </w:tcPr>
          <w:p w14:paraId="1774D856" w14:textId="77777777" w:rsidR="00960CD1" w:rsidRDefault="00960CD1" w:rsidP="00943CE2">
            <w:r w:rsidRPr="00960CD1">
              <w:t>Comprehensive Assessment and Reporting Evaluation</w:t>
            </w:r>
          </w:p>
        </w:tc>
      </w:tr>
      <w:tr w:rsidR="00FE3F40" w14:paraId="1EC0A81C" w14:textId="77777777" w:rsidTr="000A17D9">
        <w:tc>
          <w:tcPr>
            <w:tcW w:w="985" w:type="dxa"/>
          </w:tcPr>
          <w:p w14:paraId="19A20FD7" w14:textId="77777777" w:rsidR="00FE3F40" w:rsidRDefault="00FE3F40" w:rsidP="00943CE2">
            <w:r>
              <w:t>CFC</w:t>
            </w:r>
          </w:p>
        </w:tc>
        <w:tc>
          <w:tcPr>
            <w:tcW w:w="8365" w:type="dxa"/>
          </w:tcPr>
          <w:p w14:paraId="79467342" w14:textId="77777777" w:rsidR="00FE3F40" w:rsidRPr="00960CD1" w:rsidRDefault="00FE3F40" w:rsidP="00943CE2">
            <w:r>
              <w:t>Community First Choice</w:t>
            </w:r>
          </w:p>
        </w:tc>
      </w:tr>
      <w:tr w:rsidR="000A17D9" w14:paraId="09EA7EF8" w14:textId="77777777" w:rsidTr="000A17D9">
        <w:tc>
          <w:tcPr>
            <w:tcW w:w="985" w:type="dxa"/>
          </w:tcPr>
          <w:p w14:paraId="5FFDFAD5" w14:textId="77777777" w:rsidR="000A17D9" w:rsidRDefault="000A17D9" w:rsidP="00943CE2">
            <w:r>
              <w:t>COPES</w:t>
            </w:r>
          </w:p>
        </w:tc>
        <w:tc>
          <w:tcPr>
            <w:tcW w:w="8365" w:type="dxa"/>
          </w:tcPr>
          <w:p w14:paraId="2D8CB437" w14:textId="77777777" w:rsidR="000A17D9" w:rsidRDefault="00960CD1" w:rsidP="00943CE2">
            <w:r>
              <w:t>Community Options Program Entry System</w:t>
            </w:r>
          </w:p>
        </w:tc>
      </w:tr>
      <w:tr w:rsidR="00960CD1" w14:paraId="2918DF38" w14:textId="77777777" w:rsidTr="000A17D9">
        <w:tc>
          <w:tcPr>
            <w:tcW w:w="985" w:type="dxa"/>
          </w:tcPr>
          <w:p w14:paraId="0415B388" w14:textId="77777777" w:rsidR="00960CD1" w:rsidRDefault="00960CD1" w:rsidP="00943CE2">
            <w:r>
              <w:t>DSHS</w:t>
            </w:r>
          </w:p>
        </w:tc>
        <w:tc>
          <w:tcPr>
            <w:tcW w:w="8365" w:type="dxa"/>
          </w:tcPr>
          <w:p w14:paraId="4F952E2A" w14:textId="77777777" w:rsidR="00960CD1" w:rsidRDefault="00960CD1" w:rsidP="00943CE2">
            <w:r>
              <w:t>Department of Social and Health Services</w:t>
            </w:r>
          </w:p>
        </w:tc>
      </w:tr>
      <w:tr w:rsidR="000A17D9" w14:paraId="05D5463F" w14:textId="77777777" w:rsidTr="000A17D9">
        <w:tc>
          <w:tcPr>
            <w:tcW w:w="985" w:type="dxa"/>
          </w:tcPr>
          <w:p w14:paraId="3A3838A4" w14:textId="77777777" w:rsidR="000A17D9" w:rsidRDefault="00960CD1" w:rsidP="00943CE2">
            <w:r>
              <w:t>HCS</w:t>
            </w:r>
          </w:p>
        </w:tc>
        <w:tc>
          <w:tcPr>
            <w:tcW w:w="8365" w:type="dxa"/>
          </w:tcPr>
          <w:p w14:paraId="19E1C87E" w14:textId="77777777" w:rsidR="000A17D9" w:rsidRDefault="00960CD1" w:rsidP="00943CE2">
            <w:r>
              <w:t>Home and Community Services</w:t>
            </w:r>
          </w:p>
        </w:tc>
      </w:tr>
      <w:tr w:rsidR="000A17D9" w14:paraId="12B7062F" w14:textId="77777777" w:rsidTr="000A17D9">
        <w:tc>
          <w:tcPr>
            <w:tcW w:w="985" w:type="dxa"/>
          </w:tcPr>
          <w:p w14:paraId="61F48267" w14:textId="77777777" w:rsidR="000A17D9" w:rsidRDefault="00FE3F40" w:rsidP="00943CE2">
            <w:r>
              <w:t>HIU</w:t>
            </w:r>
          </w:p>
        </w:tc>
        <w:tc>
          <w:tcPr>
            <w:tcW w:w="8365" w:type="dxa"/>
          </w:tcPr>
          <w:p w14:paraId="7C3B8700" w14:textId="77777777" w:rsidR="000A17D9" w:rsidRDefault="00FE3F40" w:rsidP="00943CE2">
            <w:r>
              <w:t>Hub Imaging Unit</w:t>
            </w:r>
          </w:p>
        </w:tc>
      </w:tr>
      <w:tr w:rsidR="000A17D9" w14:paraId="03641609" w14:textId="77777777" w:rsidTr="000A17D9">
        <w:tc>
          <w:tcPr>
            <w:tcW w:w="985" w:type="dxa"/>
          </w:tcPr>
          <w:p w14:paraId="1275043B" w14:textId="77777777" w:rsidR="000A17D9" w:rsidRDefault="00960CD1" w:rsidP="00943CE2">
            <w:r>
              <w:t>NCP</w:t>
            </w:r>
          </w:p>
        </w:tc>
        <w:tc>
          <w:tcPr>
            <w:tcW w:w="8365" w:type="dxa"/>
          </w:tcPr>
          <w:p w14:paraId="2E300607" w14:textId="77777777" w:rsidR="000A17D9" w:rsidRDefault="00960CD1" w:rsidP="00943CE2">
            <w:r>
              <w:t>Negotiated Care Plan</w:t>
            </w:r>
          </w:p>
        </w:tc>
      </w:tr>
      <w:tr w:rsidR="00960CD1" w14:paraId="446315FA" w14:textId="77777777" w:rsidTr="000A17D9">
        <w:tc>
          <w:tcPr>
            <w:tcW w:w="985" w:type="dxa"/>
          </w:tcPr>
          <w:p w14:paraId="31AE026E" w14:textId="77777777" w:rsidR="00960CD1" w:rsidRDefault="00960CD1" w:rsidP="00943CE2">
            <w:r>
              <w:t>P1</w:t>
            </w:r>
          </w:p>
        </w:tc>
        <w:tc>
          <w:tcPr>
            <w:tcW w:w="8365" w:type="dxa"/>
          </w:tcPr>
          <w:p w14:paraId="7BA00169" w14:textId="77777777" w:rsidR="00960CD1" w:rsidRDefault="00960CD1" w:rsidP="00943CE2">
            <w:r>
              <w:t>ProviderOne</w:t>
            </w:r>
          </w:p>
        </w:tc>
      </w:tr>
      <w:tr w:rsidR="000A17D9" w14:paraId="7067FCFE" w14:textId="77777777" w:rsidTr="000A17D9">
        <w:tc>
          <w:tcPr>
            <w:tcW w:w="985" w:type="dxa"/>
          </w:tcPr>
          <w:p w14:paraId="284EE2FA" w14:textId="77777777" w:rsidR="000A17D9" w:rsidRDefault="00960CD1" w:rsidP="00943CE2">
            <w:r>
              <w:t>PAN</w:t>
            </w:r>
          </w:p>
        </w:tc>
        <w:tc>
          <w:tcPr>
            <w:tcW w:w="8365" w:type="dxa"/>
          </w:tcPr>
          <w:p w14:paraId="75664B69" w14:textId="77777777" w:rsidR="000A17D9" w:rsidRDefault="00960CD1" w:rsidP="00943CE2">
            <w:r>
              <w:t>Planned Action Notice</w:t>
            </w:r>
          </w:p>
        </w:tc>
      </w:tr>
      <w:tr w:rsidR="000A17D9" w14:paraId="51C5DA8F" w14:textId="77777777" w:rsidTr="000A17D9">
        <w:tc>
          <w:tcPr>
            <w:tcW w:w="985" w:type="dxa"/>
          </w:tcPr>
          <w:p w14:paraId="6061943B" w14:textId="77777777" w:rsidR="000A17D9" w:rsidRDefault="000A17D9" w:rsidP="00943CE2">
            <w:r>
              <w:t>RCL</w:t>
            </w:r>
          </w:p>
        </w:tc>
        <w:tc>
          <w:tcPr>
            <w:tcW w:w="8365" w:type="dxa"/>
          </w:tcPr>
          <w:p w14:paraId="1A80944C" w14:textId="77777777" w:rsidR="000A17D9" w:rsidRDefault="000A17D9" w:rsidP="00943CE2">
            <w:r>
              <w:t>Roads to Community Living</w:t>
            </w:r>
          </w:p>
        </w:tc>
      </w:tr>
      <w:tr w:rsidR="00960CD1" w14:paraId="063F819D" w14:textId="77777777" w:rsidTr="000A17D9">
        <w:tc>
          <w:tcPr>
            <w:tcW w:w="985" w:type="dxa"/>
          </w:tcPr>
          <w:p w14:paraId="2E5E8D92" w14:textId="77777777" w:rsidR="00960CD1" w:rsidRDefault="00960CD1" w:rsidP="00943CE2">
            <w:r>
              <w:t>ROM</w:t>
            </w:r>
          </w:p>
        </w:tc>
        <w:tc>
          <w:tcPr>
            <w:tcW w:w="8365" w:type="dxa"/>
          </w:tcPr>
          <w:p w14:paraId="7C69E9E9" w14:textId="77777777" w:rsidR="00960CD1" w:rsidRDefault="00960CD1" w:rsidP="00943CE2">
            <w:r>
              <w:t>Range of Motion</w:t>
            </w:r>
          </w:p>
        </w:tc>
      </w:tr>
      <w:tr w:rsidR="00FE3F40" w14:paraId="554A7634" w14:textId="77777777" w:rsidTr="000A17D9">
        <w:tc>
          <w:tcPr>
            <w:tcW w:w="985" w:type="dxa"/>
          </w:tcPr>
          <w:p w14:paraId="4D5C2226" w14:textId="77777777" w:rsidR="00FE3F40" w:rsidRDefault="00FE3F40" w:rsidP="00943CE2">
            <w:r>
              <w:t>SER</w:t>
            </w:r>
          </w:p>
        </w:tc>
        <w:tc>
          <w:tcPr>
            <w:tcW w:w="8365" w:type="dxa"/>
          </w:tcPr>
          <w:p w14:paraId="6296FBE5" w14:textId="77777777" w:rsidR="00FE3F40" w:rsidRDefault="00FE3F40" w:rsidP="00943CE2">
            <w:r>
              <w:t>Service Episode Record</w:t>
            </w:r>
          </w:p>
        </w:tc>
      </w:tr>
    </w:tbl>
    <w:p w14:paraId="24A585F4" w14:textId="77777777" w:rsidR="00661AD3" w:rsidRDefault="00661AD3" w:rsidP="00943CE2"/>
    <w:p w14:paraId="7D10AC0B" w14:textId="77777777" w:rsidR="00943CE2" w:rsidRDefault="00943CE2" w:rsidP="00943CE2"/>
    <w:p w14:paraId="03A50A00" w14:textId="77777777" w:rsidR="000A17D9" w:rsidRDefault="000A17D9" w:rsidP="000A17D9">
      <w:pPr>
        <w:pStyle w:val="Heading3"/>
      </w:pPr>
      <w:r>
        <w:t>FAQs</w:t>
      </w:r>
    </w:p>
    <w:p w14:paraId="6D7D59F8" w14:textId="77777777" w:rsidR="00EC42BD" w:rsidRDefault="00FE3F40" w:rsidP="00FE3F40">
      <w:pPr>
        <w:pStyle w:val="Numbering"/>
        <w:rPr>
          <w:b/>
        </w:rPr>
      </w:pPr>
      <w:r w:rsidRPr="00FE3F40">
        <w:rPr>
          <w:b/>
        </w:rPr>
        <w:t xml:space="preserve">What CARE screens do I complete to authorize </w:t>
      </w:r>
      <w:r w:rsidR="00883022">
        <w:rPr>
          <w:b/>
        </w:rPr>
        <w:t>ADC</w:t>
      </w:r>
      <w:r w:rsidRPr="00FE3F40">
        <w:rPr>
          <w:b/>
        </w:rPr>
        <w:t>?</w:t>
      </w:r>
    </w:p>
    <w:p w14:paraId="7CF1733B" w14:textId="77777777" w:rsidR="009C4FD7" w:rsidRDefault="00FE3F40" w:rsidP="009C4FD7">
      <w:pPr>
        <w:spacing w:before="120"/>
        <w:ind w:left="504" w:firstLine="720"/>
      </w:pPr>
      <w:r>
        <w:t>Treatment</w:t>
      </w:r>
      <w:r>
        <w:tab/>
        <w:t>Select ADC from the treatment</w:t>
      </w:r>
      <w:r w:rsidR="009C4FD7">
        <w:t xml:space="preserve"> list. This must be selected </w:t>
      </w:r>
      <w:proofErr w:type="gramStart"/>
      <w:r w:rsidR="009C4FD7">
        <w:t>in o</w:t>
      </w:r>
      <w:r>
        <w:t>rder to</w:t>
      </w:r>
      <w:proofErr w:type="gramEnd"/>
      <w:r>
        <w:t xml:space="preserve"> </w:t>
      </w:r>
      <w:r w:rsidR="009C4FD7">
        <w:tab/>
      </w:r>
      <w:r w:rsidR="009C4FD7">
        <w:tab/>
      </w:r>
      <w:r w:rsidR="009C4FD7">
        <w:tab/>
      </w:r>
      <w:r w:rsidR="009C4FD7">
        <w:tab/>
      </w:r>
      <w:r w:rsidR="009C4FD7">
        <w:tab/>
      </w:r>
      <w:r>
        <w:t xml:space="preserve">assign treatments to the </w:t>
      </w:r>
      <w:r w:rsidR="00A400FE">
        <w:t>provider.</w:t>
      </w:r>
    </w:p>
    <w:p w14:paraId="55DE8D40" w14:textId="77777777" w:rsidR="009C4FD7" w:rsidRDefault="00FE3F40" w:rsidP="009C4FD7">
      <w:pPr>
        <w:spacing w:before="120"/>
        <w:ind w:left="504" w:firstLine="720"/>
      </w:pPr>
      <w:r>
        <w:t xml:space="preserve">Supports </w:t>
      </w:r>
      <w:r>
        <w:tab/>
      </w:r>
      <w:r>
        <w:tab/>
        <w:t xml:space="preserve">Assign the provider to treatment(s) </w:t>
      </w:r>
      <w:r w:rsidR="00A400FE">
        <w:t>needed.</w:t>
      </w:r>
    </w:p>
    <w:p w14:paraId="55DDC2F7" w14:textId="77777777" w:rsidR="00883022" w:rsidRDefault="00FE3F40" w:rsidP="007C0504">
      <w:pPr>
        <w:spacing w:before="120"/>
        <w:ind w:left="2808" w:hanging="1584"/>
      </w:pPr>
      <w:r>
        <w:t>P1 Screen</w:t>
      </w:r>
      <w:r>
        <w:tab/>
        <w:t xml:space="preserve">Authorize ADC using a </w:t>
      </w:r>
      <w:r w:rsidR="00F106AD">
        <w:t>daily</w:t>
      </w:r>
      <w:r w:rsidR="005D3F25">
        <w:t xml:space="preserve"> code (4 hours)</w:t>
      </w:r>
      <w:r w:rsidR="00F106AD">
        <w:t xml:space="preserve"> or</w:t>
      </w:r>
      <w:r w:rsidR="00CB313F">
        <w:t xml:space="preserve"> use the 15-minute</w:t>
      </w:r>
      <w:r w:rsidR="00FE7384">
        <w:t xml:space="preserve"> </w:t>
      </w:r>
      <w:r w:rsidR="00D86526">
        <w:t>unit code</w:t>
      </w:r>
      <w:r w:rsidR="00CB313F">
        <w:t xml:space="preserve"> </w:t>
      </w:r>
      <w:r w:rsidR="00FE7384">
        <w:t>(</w:t>
      </w:r>
      <w:r w:rsidR="00CB313F">
        <w:t xml:space="preserve">for under </w:t>
      </w:r>
      <w:r w:rsidR="004E3496">
        <w:t>4 hours</w:t>
      </w:r>
      <w:r w:rsidR="00FE7384">
        <w:t>)</w:t>
      </w:r>
      <w:r>
        <w:t xml:space="preserve">. </w:t>
      </w:r>
      <w:r w:rsidR="00F106AD">
        <w:br/>
      </w:r>
      <w:r w:rsidR="00F106AD">
        <w:tab/>
      </w:r>
      <w:r w:rsidR="00F106AD">
        <w:tab/>
      </w:r>
      <w:r w:rsidR="00F106AD">
        <w:tab/>
      </w:r>
      <w:r w:rsidR="009C4FD7">
        <w:tab/>
      </w:r>
      <w:r w:rsidR="009C4FD7">
        <w:tab/>
      </w:r>
    </w:p>
    <w:p w14:paraId="378D5B18" w14:textId="77777777" w:rsidR="00F106AD" w:rsidRDefault="00F106AD" w:rsidP="00F106AD">
      <w:pPr>
        <w:pStyle w:val="Numbering"/>
        <w:rPr>
          <w:b/>
        </w:rPr>
      </w:pPr>
      <w:r w:rsidRPr="00FE3F40">
        <w:rPr>
          <w:b/>
        </w:rPr>
        <w:t>What CARE screens do I comp</w:t>
      </w:r>
      <w:r>
        <w:rPr>
          <w:b/>
        </w:rPr>
        <w:t xml:space="preserve">lete to authorize </w:t>
      </w:r>
      <w:r w:rsidR="00883022">
        <w:rPr>
          <w:b/>
        </w:rPr>
        <w:t>ADH</w:t>
      </w:r>
      <w:r w:rsidRPr="00FE3F40">
        <w:rPr>
          <w:b/>
        </w:rPr>
        <w:t>?</w:t>
      </w:r>
    </w:p>
    <w:p w14:paraId="44EC67A2" w14:textId="77777777" w:rsidR="009C4FD7" w:rsidRDefault="009C4FD7" w:rsidP="009C4FD7">
      <w:pPr>
        <w:tabs>
          <w:tab w:val="left" w:pos="1260"/>
        </w:tabs>
        <w:spacing w:before="120"/>
        <w:ind w:firstLine="504"/>
      </w:pPr>
      <w:r>
        <w:tab/>
      </w:r>
      <w:r w:rsidR="00F106AD">
        <w:t xml:space="preserve">Treatment </w:t>
      </w:r>
      <w:r w:rsidR="00F106AD">
        <w:tab/>
        <w:t xml:space="preserve">Document the need </w:t>
      </w:r>
      <w:r w:rsidR="00EF236A">
        <w:t>to</w:t>
      </w:r>
      <w:r w:rsidR="00F106AD">
        <w:t xml:space="preserve"> assign treatment</w:t>
      </w:r>
      <w:r w:rsidR="00D86526">
        <w:t>.</w:t>
      </w:r>
    </w:p>
    <w:p w14:paraId="3C50895E" w14:textId="77777777" w:rsidR="009C4FD7" w:rsidRDefault="009C4FD7" w:rsidP="009C4FD7">
      <w:pPr>
        <w:tabs>
          <w:tab w:val="left" w:pos="1260"/>
        </w:tabs>
        <w:spacing w:before="120"/>
        <w:ind w:firstLine="504"/>
      </w:pPr>
      <w:r>
        <w:tab/>
      </w:r>
      <w:r w:rsidR="00F106AD">
        <w:t xml:space="preserve">ADH </w:t>
      </w:r>
      <w:r w:rsidR="00F106AD">
        <w:tab/>
      </w:r>
      <w:r w:rsidR="00F106AD">
        <w:tab/>
        <w:t>Assist in determining eligibility</w:t>
      </w:r>
      <w:r>
        <w:t xml:space="preserve"> (</w:t>
      </w:r>
      <w:r w:rsidR="00D54D1E">
        <w:t>Medical &gt; Treatments &gt; ADH)</w:t>
      </w:r>
      <w:r w:rsidR="00D86526">
        <w:t>.</w:t>
      </w:r>
    </w:p>
    <w:p w14:paraId="78B2BAFB" w14:textId="77777777" w:rsidR="009C4FD7" w:rsidRDefault="009C4FD7" w:rsidP="00883022">
      <w:pPr>
        <w:tabs>
          <w:tab w:val="left" w:pos="1260"/>
        </w:tabs>
        <w:spacing w:before="120"/>
        <w:ind w:left="2880" w:hanging="2376"/>
      </w:pPr>
      <w:r>
        <w:tab/>
      </w:r>
      <w:r w:rsidR="00F106AD">
        <w:t xml:space="preserve">Care Plan </w:t>
      </w:r>
      <w:r>
        <w:tab/>
      </w:r>
      <w:r w:rsidRPr="009C4FD7">
        <w:rPr>
          <w:u w:val="single"/>
        </w:rPr>
        <w:t>ADH only</w:t>
      </w:r>
      <w:r>
        <w:t xml:space="preserve">: Select COPES in “Client is Eligible” dropdown. </w:t>
      </w:r>
      <w:r w:rsidR="00883022">
        <w:t>Select “</w:t>
      </w:r>
      <w:r>
        <w:t>ADH</w:t>
      </w:r>
      <w:r w:rsidR="00883022">
        <w:t>”</w:t>
      </w:r>
      <w:r>
        <w:t xml:space="preserve"> for</w:t>
      </w:r>
      <w:r w:rsidR="00883022">
        <w:t xml:space="preserve"> </w:t>
      </w:r>
      <w:r>
        <w:t>Recommended/Planned settings</w:t>
      </w:r>
      <w:r w:rsidR="00D86526">
        <w:t>.</w:t>
      </w:r>
    </w:p>
    <w:p w14:paraId="7BBC153C" w14:textId="77777777" w:rsidR="009C4FD7" w:rsidRDefault="009C4FD7" w:rsidP="00883022">
      <w:pPr>
        <w:tabs>
          <w:tab w:val="left" w:pos="1260"/>
        </w:tabs>
        <w:spacing w:before="120"/>
        <w:ind w:left="2880"/>
      </w:pPr>
      <w:r>
        <w:t>COPES/RCL + ADH:</w:t>
      </w:r>
      <w:r w:rsidR="00883022" w:rsidRPr="00883022">
        <w:t xml:space="preserve"> </w:t>
      </w:r>
      <w:r w:rsidR="00883022">
        <w:t>Select COPES or RCL in “Client is Eligible” dropdown.  Select “Home” or “Residential” for care setting</w:t>
      </w:r>
      <w:r w:rsidR="00D86526">
        <w:t>.</w:t>
      </w:r>
    </w:p>
    <w:p w14:paraId="798787EB" w14:textId="77777777" w:rsidR="009C4FD7" w:rsidRDefault="009C4FD7" w:rsidP="009C4FD7">
      <w:pPr>
        <w:tabs>
          <w:tab w:val="left" w:pos="1260"/>
        </w:tabs>
        <w:spacing w:before="120"/>
        <w:ind w:left="504"/>
      </w:pPr>
      <w:r>
        <w:tab/>
      </w:r>
      <w:r w:rsidR="00F106AD">
        <w:t xml:space="preserve">Supports </w:t>
      </w:r>
      <w:r>
        <w:tab/>
      </w:r>
      <w:r>
        <w:tab/>
      </w:r>
      <w:r w:rsidR="00F106AD">
        <w:t xml:space="preserve">Assign ADH treatment to </w:t>
      </w:r>
      <w:r>
        <w:t>the provider</w:t>
      </w:r>
      <w:r w:rsidR="00EF236A">
        <w:t>.</w:t>
      </w:r>
    </w:p>
    <w:p w14:paraId="5F763C94" w14:textId="77777777" w:rsidR="00F106AD" w:rsidRDefault="009C4FD7" w:rsidP="009C4FD7">
      <w:pPr>
        <w:tabs>
          <w:tab w:val="left" w:pos="1260"/>
        </w:tabs>
        <w:ind w:left="504"/>
      </w:pPr>
      <w:r>
        <w:tab/>
      </w:r>
      <w:r>
        <w:tab/>
      </w:r>
      <w:r>
        <w:tab/>
      </w:r>
      <w:r>
        <w:tab/>
      </w:r>
      <w:r>
        <w:tab/>
      </w:r>
      <w:r w:rsidR="00F106AD" w:rsidRPr="00F106AD">
        <w:rPr>
          <w:b/>
        </w:rPr>
        <w:t>* Remember</w:t>
      </w:r>
      <w:r w:rsidR="00F106AD">
        <w:t xml:space="preserve"> to complete the Provider Schedule section</w:t>
      </w:r>
      <w:r w:rsidR="00D86526">
        <w:t>.</w:t>
      </w:r>
    </w:p>
    <w:p w14:paraId="55FEDD7F" w14:textId="77777777" w:rsidR="00E17A42" w:rsidRDefault="00E17A42" w:rsidP="009C4FD7">
      <w:pPr>
        <w:tabs>
          <w:tab w:val="left" w:pos="1260"/>
        </w:tabs>
        <w:ind w:left="504"/>
      </w:pPr>
    </w:p>
    <w:p w14:paraId="2D8421E9" w14:textId="77777777" w:rsidR="00883022" w:rsidRPr="00883022" w:rsidRDefault="00883022" w:rsidP="00883022">
      <w:pPr>
        <w:pStyle w:val="Numbering"/>
        <w:rPr>
          <w:b/>
        </w:rPr>
      </w:pPr>
      <w:r w:rsidRPr="00883022">
        <w:rPr>
          <w:b/>
        </w:rPr>
        <w:t>What do I do when there is a change in the number of weekly service days needed?</w:t>
      </w:r>
    </w:p>
    <w:p w14:paraId="4115BA24" w14:textId="77777777" w:rsidR="00883022" w:rsidRDefault="00883022" w:rsidP="00883022">
      <w:pPr>
        <w:pStyle w:val="Numbering"/>
        <w:numPr>
          <w:ilvl w:val="0"/>
          <w:numId w:val="0"/>
        </w:numPr>
        <w:spacing w:before="120"/>
        <w:ind w:left="1170"/>
      </w:pPr>
    </w:p>
    <w:p w14:paraId="7992D064" w14:textId="77777777" w:rsidR="00883022" w:rsidRDefault="00F46F3C" w:rsidP="00883022">
      <w:pPr>
        <w:pStyle w:val="Numbering"/>
        <w:numPr>
          <w:ilvl w:val="0"/>
          <w:numId w:val="0"/>
        </w:numPr>
        <w:spacing w:before="120"/>
        <w:ind w:left="1170"/>
      </w:pPr>
      <w:r>
        <w:rPr>
          <w:noProof/>
        </w:rPr>
        <mc:AlternateContent>
          <mc:Choice Requires="wps">
            <w:drawing>
              <wp:anchor distT="0" distB="0" distL="114300" distR="114300" simplePos="0" relativeHeight="251665408" behindDoc="0" locked="0" layoutInCell="1" allowOverlap="1" wp14:anchorId="25C89783" wp14:editId="1B69348E">
                <wp:simplePos x="0" y="0"/>
                <wp:positionH relativeFrom="margin">
                  <wp:align>right</wp:align>
                </wp:positionH>
                <wp:positionV relativeFrom="paragraph">
                  <wp:posOffset>104140</wp:posOffset>
                </wp:positionV>
                <wp:extent cx="1922145" cy="1219200"/>
                <wp:effectExtent l="0" t="0" r="2095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145" cy="1219200"/>
                        </a:xfrm>
                        <a:prstGeom prst="rect">
                          <a:avLst/>
                        </a:prstGeom>
                        <a:solidFill>
                          <a:srgbClr val="005CAB">
                            <a:alpha val="14902"/>
                          </a:srgbClr>
                        </a:solidFill>
                        <a:ln w="9525">
                          <a:solidFill>
                            <a:srgbClr val="000000"/>
                          </a:solidFill>
                          <a:miter lim="800000"/>
                          <a:headEnd/>
                          <a:tailEnd/>
                        </a:ln>
                      </wps:spPr>
                      <wps:txbx>
                        <w:txbxContent>
                          <w:p w14:paraId="488E2E78" w14:textId="77777777" w:rsidR="006461F5" w:rsidRPr="00BF449D" w:rsidRDefault="006461F5" w:rsidP="00F46F3C">
                            <w:pPr>
                              <w:autoSpaceDE w:val="0"/>
                              <w:autoSpaceDN w:val="0"/>
                              <w:adjustRightInd w:val="0"/>
                              <w:rPr>
                                <w:rFonts w:cs="Arial"/>
                                <w:szCs w:val="24"/>
                              </w:rPr>
                            </w:pPr>
                            <w:r>
                              <w:rPr>
                                <w:rFonts w:cs="Arial"/>
                                <w:szCs w:val="24"/>
                              </w:rPr>
                              <w:t>An updated authorization is needed for any change in service level or number of service days, regardless of whether a new assessment/ reassessment is completed.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89783" id="_x0000_s1029" type="#_x0000_t202" style="position:absolute;left:0;text-align:left;margin-left:100.15pt;margin-top:8.2pt;width:151.35pt;height:96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" fillcolor="#005cab">
                <v:fill opacity="9766f"/>
                <v:textbox inset=",7.2pt,,7.2pt">
                  <w:txbxContent>
                    <w:p w14:paraId="488E2E78" w14:textId="77777777" w:rsidR="006461F5" w:rsidRPr="00BF449D" w:rsidRDefault="006461F5" w:rsidP="00F46F3C">
                      <w:pPr>
                        <w:autoSpaceDE w:val="0"/>
                        <w:autoSpaceDN w:val="0"/>
                        <w:adjustRightInd w:val="0"/>
                        <w:rPr>
                          <w:rFonts w:cs="Arial"/>
                          <w:szCs w:val="24"/>
                        </w:rPr>
                      </w:pPr>
                      <w:r>
                        <w:rPr>
                          <w:rFonts w:cs="Arial"/>
                          <w:szCs w:val="24"/>
                        </w:rPr>
                        <w:t>An updated authorization is needed for any change in service level or number of service days, regardless of whether a new assessment/ reassessment is completed.</w:t>
                      </w:r>
                    </w:p>
                  </w:txbxContent>
                </v:textbox>
                <w10:wrap type="square" anchorx="margin"/>
              </v:shape>
            </w:pict>
          </mc:Fallback>
        </mc:AlternateContent>
      </w:r>
      <w:r w:rsidR="00883022">
        <w:t>If the client’s needs are already identified in the assessment and only the number of days needs to be changed, document in CARE by completing an Interim Assessment</w:t>
      </w:r>
      <w:r w:rsidR="00803844">
        <w:t xml:space="preserve">, send a new PAN for the client and update P1 authorization. Frequency change is documented on the Treatment and Supports screens. This will create a new Service Summary for the client’s review and signature (or by their authorized representative). </w:t>
      </w:r>
    </w:p>
    <w:p w14:paraId="105179F4" w14:textId="77777777" w:rsidR="00803844" w:rsidRDefault="00803844" w:rsidP="00883022">
      <w:pPr>
        <w:pStyle w:val="Numbering"/>
        <w:numPr>
          <w:ilvl w:val="0"/>
          <w:numId w:val="0"/>
        </w:numPr>
        <w:spacing w:before="120"/>
        <w:ind w:left="1170"/>
      </w:pPr>
    </w:p>
    <w:p w14:paraId="20C02F3A" w14:textId="77777777" w:rsidR="00D54D1E" w:rsidRDefault="00803844" w:rsidP="00883022">
      <w:pPr>
        <w:pStyle w:val="Numbering"/>
        <w:numPr>
          <w:ilvl w:val="0"/>
          <w:numId w:val="0"/>
        </w:numPr>
        <w:spacing w:before="120"/>
        <w:ind w:left="1170"/>
      </w:pPr>
      <w:r>
        <w:t>If the client’s needs are not identified or the current care plan no longer meets their needs, complete a new assessment.</w:t>
      </w:r>
      <w:r w:rsidR="00F46F3C" w:rsidRPr="00F46F3C">
        <w:rPr>
          <w:noProof/>
        </w:rPr>
        <w:t xml:space="preserve"> </w:t>
      </w:r>
    </w:p>
    <w:p w14:paraId="07E096A5" w14:textId="77777777" w:rsidR="00883022" w:rsidRDefault="00883022" w:rsidP="00883022">
      <w:pPr>
        <w:pStyle w:val="Numbering"/>
        <w:numPr>
          <w:ilvl w:val="0"/>
          <w:numId w:val="0"/>
        </w:numPr>
        <w:ind w:left="648"/>
      </w:pPr>
    </w:p>
    <w:p w14:paraId="4DFFF1DC" w14:textId="77777777" w:rsidR="00883022" w:rsidRPr="00883022" w:rsidRDefault="00883022" w:rsidP="00883022">
      <w:pPr>
        <w:pStyle w:val="Numbering"/>
        <w:rPr>
          <w:b/>
        </w:rPr>
      </w:pPr>
      <w:r w:rsidRPr="00883022">
        <w:rPr>
          <w:b/>
        </w:rPr>
        <w:t>What if a client wants to exchange in-home hours for ADC services?</w:t>
      </w:r>
    </w:p>
    <w:p w14:paraId="6EEE6E6B" w14:textId="77777777" w:rsidR="00883022" w:rsidRDefault="00883022" w:rsidP="00883022"/>
    <w:p w14:paraId="4C0EF57B" w14:textId="77777777" w:rsidR="00803844" w:rsidRDefault="00803844" w:rsidP="00803844">
      <w:pPr>
        <w:ind w:left="1170"/>
      </w:pPr>
      <w:r>
        <w:t xml:space="preserve">A provider change can be done without completing a new assessment. Document change in CARE and update P1 authorizations to the new provider. Follow the same process to change the ADC provider.  </w:t>
      </w:r>
    </w:p>
    <w:p w14:paraId="74EC5E33" w14:textId="77777777" w:rsidR="00803844" w:rsidRDefault="00803844" w:rsidP="00803844">
      <w:pPr>
        <w:ind w:left="1170"/>
      </w:pPr>
    </w:p>
    <w:p w14:paraId="2AE6C7A9" w14:textId="77777777" w:rsidR="00883022" w:rsidRPr="00883022" w:rsidRDefault="00883022" w:rsidP="00883022">
      <w:pPr>
        <w:pStyle w:val="Numbering"/>
        <w:rPr>
          <w:b/>
        </w:rPr>
      </w:pPr>
      <w:r w:rsidRPr="00883022">
        <w:rPr>
          <w:b/>
        </w:rPr>
        <w:t>What if a client requests ADS between assessments?</w:t>
      </w:r>
    </w:p>
    <w:p w14:paraId="72865F0E" w14:textId="77777777" w:rsidR="00883022" w:rsidRDefault="00883022" w:rsidP="00803844">
      <w:pPr>
        <w:pStyle w:val="Numbering"/>
        <w:numPr>
          <w:ilvl w:val="0"/>
          <w:numId w:val="0"/>
        </w:numPr>
        <w:ind w:left="1260"/>
      </w:pPr>
    </w:p>
    <w:p w14:paraId="27F992ED" w14:textId="77777777" w:rsidR="00D54D1E" w:rsidRDefault="00803844" w:rsidP="00803844">
      <w:pPr>
        <w:pStyle w:val="Numbering"/>
        <w:numPr>
          <w:ilvl w:val="0"/>
          <w:numId w:val="0"/>
        </w:numPr>
        <w:ind w:left="1260"/>
      </w:pPr>
      <w:r>
        <w:t>A new assessment is not needed if the care needs that qualified the client for ADC or ADH are already identified in the current assessment. Instead, reassign the need in CARE and update the authorization.</w:t>
      </w:r>
    </w:p>
    <w:p w14:paraId="2C8644DF" w14:textId="77777777" w:rsidR="00D54D1E" w:rsidRDefault="00D54D1E" w:rsidP="00803844">
      <w:pPr>
        <w:pStyle w:val="Numbering"/>
        <w:numPr>
          <w:ilvl w:val="0"/>
          <w:numId w:val="0"/>
        </w:numPr>
        <w:ind w:left="1260"/>
      </w:pPr>
    </w:p>
    <w:p w14:paraId="360CF063" w14:textId="77777777" w:rsidR="00803844" w:rsidRDefault="00D54D1E" w:rsidP="00803844">
      <w:pPr>
        <w:pStyle w:val="Numbering"/>
        <w:numPr>
          <w:ilvl w:val="0"/>
          <w:numId w:val="0"/>
        </w:numPr>
        <w:ind w:left="1260"/>
      </w:pPr>
      <w:r>
        <w:t xml:space="preserve">If the client has a new need that is not identified in the assessment, complete a “Significant Change” reassessment. </w:t>
      </w:r>
      <w:r w:rsidR="00803844">
        <w:t xml:space="preserve"> </w:t>
      </w:r>
    </w:p>
    <w:p w14:paraId="296EC37C" w14:textId="77777777" w:rsidR="00883022" w:rsidRDefault="00883022" w:rsidP="00883022">
      <w:pPr>
        <w:pStyle w:val="Numbering"/>
        <w:numPr>
          <w:ilvl w:val="0"/>
          <w:numId w:val="0"/>
        </w:numPr>
      </w:pPr>
    </w:p>
    <w:p w14:paraId="194E2465" w14:textId="77777777" w:rsidR="00883022" w:rsidRPr="00883022" w:rsidRDefault="00883022" w:rsidP="00883022">
      <w:pPr>
        <w:pStyle w:val="Numbering"/>
        <w:rPr>
          <w:b/>
        </w:rPr>
      </w:pPr>
      <w:r w:rsidRPr="00883022">
        <w:rPr>
          <w:b/>
        </w:rPr>
        <w:t>What do I do if a client changes from ADC to ADH?</w:t>
      </w:r>
    </w:p>
    <w:p w14:paraId="65D700F2" w14:textId="77777777" w:rsidR="00883022" w:rsidRDefault="00883022" w:rsidP="00883022">
      <w:pPr>
        <w:pStyle w:val="Numbering"/>
        <w:numPr>
          <w:ilvl w:val="0"/>
          <w:numId w:val="0"/>
        </w:numPr>
        <w:ind w:left="648" w:hanging="144"/>
      </w:pPr>
    </w:p>
    <w:p w14:paraId="044C1DFB" w14:textId="77777777" w:rsidR="00630F39" w:rsidRDefault="00F46F3C" w:rsidP="00630F39">
      <w:pPr>
        <w:pStyle w:val="Numbering"/>
        <w:numPr>
          <w:ilvl w:val="0"/>
          <w:numId w:val="0"/>
        </w:numPr>
        <w:ind w:left="1260"/>
      </w:pPr>
      <w:r>
        <w:t xml:space="preserve">New need (e.g. ADC client newly diagnosed with diabetes): Do a </w:t>
      </w:r>
      <w:r w:rsidR="00A26E02">
        <w:t>reassessment.</w:t>
      </w:r>
    </w:p>
    <w:p w14:paraId="7726E665" w14:textId="77777777" w:rsidR="00F46F3C" w:rsidRDefault="00F46F3C" w:rsidP="00630F39">
      <w:pPr>
        <w:pStyle w:val="Numbering"/>
        <w:numPr>
          <w:ilvl w:val="0"/>
          <w:numId w:val="0"/>
        </w:numPr>
        <w:ind w:left="1260"/>
      </w:pPr>
    </w:p>
    <w:p w14:paraId="2A61A415" w14:textId="77777777" w:rsidR="00F46F3C" w:rsidRDefault="00F46F3C" w:rsidP="00F46F3C">
      <w:pPr>
        <w:pStyle w:val="Numbering"/>
        <w:numPr>
          <w:ilvl w:val="0"/>
          <w:numId w:val="0"/>
        </w:numPr>
        <w:ind w:left="1260"/>
      </w:pPr>
      <w:r>
        <w:t>Not a new need (e.g. ADC client receiving outpatient OT has been discontinued): Reassign need for OT to a new provider in CARE, send updated PAN, and adjust P1 authorizations.</w:t>
      </w:r>
    </w:p>
    <w:sectPr w:rsidR="00F46F3C" w:rsidSect="00D744E6">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224"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E44CC" w14:textId="77777777" w:rsidR="00D207CE" w:rsidRDefault="00D207CE" w:rsidP="00471F01">
      <w:r>
        <w:separator/>
      </w:r>
    </w:p>
    <w:p w14:paraId="00D23768" w14:textId="77777777" w:rsidR="00D207CE" w:rsidRDefault="00D207CE"/>
  </w:endnote>
  <w:endnote w:type="continuationSeparator" w:id="0">
    <w:p w14:paraId="05CA8173" w14:textId="77777777" w:rsidR="00D207CE" w:rsidRDefault="00D207CE" w:rsidP="00471F01">
      <w:r>
        <w:continuationSeparator/>
      </w:r>
    </w:p>
    <w:p w14:paraId="44D4CE50" w14:textId="77777777" w:rsidR="00D207CE" w:rsidRDefault="00D207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64B6B" w14:textId="77777777" w:rsidR="005F5232" w:rsidRDefault="005F52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CF8AF" w14:textId="77777777" w:rsidR="006461F5" w:rsidRDefault="006461F5" w:rsidP="00471F01"/>
  <w:p w14:paraId="54AD3A40" w14:textId="77777777" w:rsidR="006461F5" w:rsidRPr="000016C9" w:rsidRDefault="006461F5" w:rsidP="00471F01">
    <w:pPr>
      <w:pBdr>
        <w:top w:val="single" w:sz="4" w:space="1" w:color="auto"/>
      </w:pBdr>
      <w:tabs>
        <w:tab w:val="left" w:pos="7470"/>
        <w:tab w:val="left" w:pos="8370"/>
      </w:tabs>
      <w:rPr>
        <w:rFonts w:ascii="Cambria" w:hAnsi="Cambria"/>
        <w:caps/>
        <w:sz w:val="10"/>
      </w:rPr>
    </w:pPr>
  </w:p>
  <w:p w14:paraId="14A07993" w14:textId="77777777" w:rsidR="006461F5" w:rsidRDefault="006461F5">
    <w:r w:rsidRPr="006239A5">
      <w:rPr>
        <w:rFonts w:ascii="Cambria" w:hAnsi="Cambria"/>
        <w:caps/>
      </w:rPr>
      <w:t xml:space="preserve">Page </w:t>
    </w:r>
    <w:sdt>
      <w:sdtPr>
        <w:rPr>
          <w:rFonts w:ascii="Cambria" w:hAnsi="Cambria"/>
          <w:caps/>
        </w:rPr>
        <w:id w:val="-592318871"/>
        <w:text/>
      </w:sdtPr>
      <w:sdtEndPr/>
      <w:sdtContent>
        <w:r>
          <w:rPr>
            <w:rFonts w:ascii="Cambria" w:hAnsi="Cambria"/>
            <w:caps/>
          </w:rPr>
          <w:t>12</w:t>
        </w:r>
      </w:sdtContent>
    </w:sdt>
    <w:r w:rsidRPr="006239A5">
      <w:rPr>
        <w:rFonts w:ascii="Cambria" w:hAnsi="Cambria"/>
        <w:caps/>
      </w:rPr>
      <w:t>.</w:t>
    </w:r>
    <w:r w:rsidRPr="00360A06">
      <w:rPr>
        <w:rFonts w:ascii="Cambria" w:hAnsi="Cambria"/>
        <w:caps/>
      </w:rPr>
      <w:fldChar w:fldCharType="begin"/>
    </w:r>
    <w:r w:rsidRPr="00360A06">
      <w:rPr>
        <w:rFonts w:ascii="Cambria" w:hAnsi="Cambria"/>
        <w:caps/>
      </w:rPr>
      <w:instrText xml:space="preserve"> PAGE   \* MERGEFORMAT </w:instrText>
    </w:r>
    <w:r w:rsidRPr="00360A06">
      <w:rPr>
        <w:rFonts w:ascii="Cambria" w:hAnsi="Cambria"/>
        <w:caps/>
      </w:rPr>
      <w:fldChar w:fldCharType="separate"/>
    </w:r>
    <w:r w:rsidR="00765083">
      <w:rPr>
        <w:rFonts w:ascii="Cambria" w:hAnsi="Cambria"/>
        <w:caps/>
        <w:noProof/>
      </w:rPr>
      <w:t>9</w:t>
    </w:r>
    <w:r w:rsidRPr="00360A06">
      <w:rPr>
        <w:rFonts w:ascii="Cambria" w:hAnsi="Cambria"/>
        <w:caps/>
        <w:noProof/>
      </w:rPr>
      <w:fldChar w:fldCharType="end"/>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i/>
        <w:sz w:val="18"/>
        <w:szCs w:val="18"/>
      </w:rPr>
      <w:t>Last R</w:t>
    </w:r>
    <w:r w:rsidRPr="006239A5">
      <w:rPr>
        <w:rFonts w:ascii="Cambria" w:hAnsi="Cambria"/>
        <w:i/>
        <w:sz w:val="18"/>
        <w:szCs w:val="18"/>
      </w:rPr>
      <w:t>evised</w:t>
    </w:r>
    <w:r>
      <w:rPr>
        <w:rFonts w:ascii="Cambria" w:hAnsi="Cambria"/>
        <w:i/>
        <w:sz w:val="18"/>
        <w:szCs w:val="18"/>
      </w:rPr>
      <w:t>:</w:t>
    </w:r>
    <w:r w:rsidRPr="006239A5">
      <w:rPr>
        <w:rFonts w:ascii="Cambria" w:hAnsi="Cambria"/>
        <w:i/>
        <w:sz w:val="18"/>
        <w:szCs w:val="18"/>
      </w:rPr>
      <w:t xml:space="preserve"> </w:t>
    </w:r>
    <w:sdt>
      <w:sdtPr>
        <w:rPr>
          <w:rFonts w:ascii="Cambria" w:hAnsi="Cambria"/>
          <w:i/>
          <w:sz w:val="18"/>
          <w:szCs w:val="18"/>
        </w:rPr>
        <w:id w:val="1412045601"/>
      </w:sdtPr>
      <w:sdtEndPr/>
      <w:sdtContent>
        <w:r w:rsidR="005F5232">
          <w:rPr>
            <w:rFonts w:ascii="Cambria" w:hAnsi="Cambria"/>
            <w:i/>
            <w:sz w:val="18"/>
            <w:szCs w:val="18"/>
          </w:rPr>
          <w:t>6</w:t>
        </w:r>
        <w:r>
          <w:rPr>
            <w:rFonts w:ascii="Cambria" w:hAnsi="Cambria"/>
            <w:i/>
            <w:sz w:val="18"/>
            <w:szCs w:val="18"/>
          </w:rPr>
          <w:t>/20</w:t>
        </w:r>
        <w:r w:rsidR="002C7AB1">
          <w:rPr>
            <w:rFonts w:ascii="Cambria" w:hAnsi="Cambria"/>
            <w:i/>
            <w:sz w:val="18"/>
            <w:szCs w:val="18"/>
          </w:rPr>
          <w:t>24</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87D5A" w14:textId="77777777" w:rsidR="005F5232" w:rsidRDefault="005F52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F376A" w14:textId="77777777" w:rsidR="00D207CE" w:rsidRDefault="00D207CE" w:rsidP="00471F01">
      <w:r>
        <w:separator/>
      </w:r>
    </w:p>
    <w:p w14:paraId="7A0D834E" w14:textId="77777777" w:rsidR="00D207CE" w:rsidRDefault="00D207CE"/>
  </w:footnote>
  <w:footnote w:type="continuationSeparator" w:id="0">
    <w:p w14:paraId="2957001D" w14:textId="77777777" w:rsidR="00D207CE" w:rsidRDefault="00D207CE" w:rsidP="00471F01">
      <w:r>
        <w:continuationSeparator/>
      </w:r>
    </w:p>
    <w:p w14:paraId="09AC1AB3" w14:textId="77777777" w:rsidR="00D207CE" w:rsidRDefault="00D207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448DC" w14:textId="77777777" w:rsidR="005F5232" w:rsidRDefault="005F52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4"/>
      <w:gridCol w:w="2196"/>
    </w:tblGrid>
    <w:tr w:rsidR="006461F5" w14:paraId="102C883E" w14:textId="77777777" w:rsidTr="00471F01">
      <w:tc>
        <w:tcPr>
          <w:tcW w:w="7164" w:type="dxa"/>
        </w:tcPr>
        <w:p w14:paraId="3001248B" w14:textId="77777777" w:rsidR="006461F5" w:rsidRPr="00832C4C" w:rsidRDefault="006461F5" w:rsidP="00832C4C">
          <w:pPr>
            <w:pStyle w:val="Header"/>
          </w:pPr>
          <w:r w:rsidRPr="00832C4C">
            <w:t xml:space="preserve">Chapter </w:t>
          </w:r>
          <w:sdt>
            <w:sdtPr>
              <w:id w:val="-1743705513"/>
              <w15:appearance w15:val="hidden"/>
              <w:text/>
            </w:sdtPr>
            <w:sdtEndPr/>
            <w:sdtContent>
              <w:r w:rsidRPr="00832C4C">
                <w:t>12</w:t>
              </w:r>
            </w:sdtContent>
          </w:sdt>
          <w:r w:rsidRPr="00832C4C">
            <w:t xml:space="preserve">:  </w:t>
          </w:r>
          <w:sdt>
            <w:sdtPr>
              <w:id w:val="-1591624033"/>
              <w:text/>
            </w:sdtPr>
            <w:sdtEndPr/>
            <w:sdtContent>
              <w:r w:rsidRPr="00832C4C">
                <w:t>Adult Day Services</w:t>
              </w:r>
            </w:sdtContent>
          </w:sdt>
        </w:p>
        <w:p w14:paraId="36E3B0F4" w14:textId="77777777" w:rsidR="006461F5" w:rsidRPr="00B4306E" w:rsidRDefault="006461F5" w:rsidP="00471F01">
          <w:pPr>
            <w:pStyle w:val="Header"/>
            <w:spacing w:before="60"/>
            <w:rPr>
              <w:b w:val="0"/>
              <w:i/>
              <w:caps w:val="0"/>
              <w:color w:val="000000" w:themeColor="text1"/>
            </w:rPr>
          </w:pPr>
          <w:r w:rsidRPr="00B4306E">
            <w:rPr>
              <w:b w:val="0"/>
              <w:i/>
              <w:caps w:val="0"/>
              <w:color w:val="000000" w:themeColor="text1"/>
            </w:rPr>
            <w:t>ALTSA Long-Term Care Manual</w:t>
          </w:r>
        </w:p>
        <w:p w14:paraId="58084CEB" w14:textId="77777777" w:rsidR="006461F5" w:rsidRDefault="006461F5" w:rsidP="00471F01">
          <w:pPr>
            <w:pStyle w:val="Header"/>
            <w:rPr>
              <w:b w:val="0"/>
              <w:caps w:val="0"/>
            </w:rPr>
          </w:pPr>
        </w:p>
      </w:tc>
      <w:tc>
        <w:tcPr>
          <w:tcW w:w="2196" w:type="dxa"/>
        </w:tcPr>
        <w:p w14:paraId="517BA9C3" w14:textId="77777777" w:rsidR="006461F5" w:rsidRDefault="006461F5" w:rsidP="00471F01">
          <w:pPr>
            <w:pStyle w:val="Header"/>
            <w:rPr>
              <w:b w:val="0"/>
              <w:caps w:val="0"/>
            </w:rPr>
          </w:pPr>
          <w:r>
            <w:rPr>
              <w:rFonts w:ascii="Arial" w:hAnsi="Arial" w:cs="Arial"/>
              <w:noProof/>
              <w:color w:val="FFFFFF"/>
              <w:sz w:val="20"/>
            </w:rPr>
            <w:drawing>
              <wp:inline distT="0" distB="0" distL="0" distR="0" wp14:anchorId="1E89ECCC" wp14:editId="2C4E2361">
                <wp:extent cx="1252728" cy="685800"/>
                <wp:effectExtent l="0" t="0" r="508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728" cy="685800"/>
                        </a:xfrm>
                        <a:prstGeom prst="rect">
                          <a:avLst/>
                        </a:prstGeom>
                        <a:noFill/>
                        <a:ln>
                          <a:noFill/>
                        </a:ln>
                      </pic:spPr>
                    </pic:pic>
                  </a:graphicData>
                </a:graphic>
              </wp:inline>
            </w:drawing>
          </w:r>
        </w:p>
      </w:tc>
    </w:tr>
    <w:tr w:rsidR="006461F5" w14:paraId="40B56454" w14:textId="77777777" w:rsidTr="00471F01">
      <w:tc>
        <w:tcPr>
          <w:tcW w:w="9360" w:type="dxa"/>
          <w:gridSpan w:val="2"/>
          <w:shd w:val="clear" w:color="auto" w:fill="E89719"/>
        </w:tcPr>
        <w:p w14:paraId="1773634E" w14:textId="77777777" w:rsidR="006461F5" w:rsidRPr="000D6D48" w:rsidRDefault="006461F5" w:rsidP="00471F01">
          <w:pPr>
            <w:pStyle w:val="Header"/>
            <w:rPr>
              <w:rFonts w:ascii="Arial" w:hAnsi="Arial" w:cs="Arial"/>
              <w:noProof/>
              <w:color w:val="FFFFFF"/>
              <w:sz w:val="4"/>
              <w:szCs w:val="20"/>
            </w:rPr>
          </w:pPr>
        </w:p>
      </w:tc>
    </w:tr>
  </w:tbl>
  <w:p w14:paraId="09D6BED0" w14:textId="77777777" w:rsidR="006461F5" w:rsidRDefault="006461F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DECD2" w14:textId="77777777" w:rsidR="005F5232" w:rsidRDefault="005F52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375CC"/>
    <w:multiLevelType w:val="hybridMultilevel"/>
    <w:tmpl w:val="E5628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322B7F"/>
    <w:multiLevelType w:val="hybridMultilevel"/>
    <w:tmpl w:val="2BF4A702"/>
    <w:lvl w:ilvl="0" w:tplc="0409000F">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15:restartNumberingAfterBreak="0">
    <w:nsid w:val="24267769"/>
    <w:multiLevelType w:val="hybridMultilevel"/>
    <w:tmpl w:val="D46A93DC"/>
    <w:lvl w:ilvl="0" w:tplc="C3D2016C">
      <w:start w:val="1"/>
      <w:numFmt w:val="lowerRoman"/>
      <w:pStyle w:val="Numbering3"/>
      <w:lvlText w:val="%1."/>
      <w:lvlJc w:val="right"/>
      <w:pPr>
        <w:ind w:left="2160" w:hanging="360"/>
      </w:pPr>
      <w:rPr>
        <w:rFonts w:ascii="Arial" w:hAnsi="Arial" w:cs="Times New Roman" w:hint="default"/>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6D313F1"/>
    <w:multiLevelType w:val="hybridMultilevel"/>
    <w:tmpl w:val="26889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0748C3"/>
    <w:multiLevelType w:val="hybridMultilevel"/>
    <w:tmpl w:val="59CA2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713246"/>
    <w:multiLevelType w:val="hybridMultilevel"/>
    <w:tmpl w:val="AD820340"/>
    <w:lvl w:ilvl="0" w:tplc="DB60A410">
      <w:start w:val="1"/>
      <w:numFmt w:val="bullet"/>
      <w:pStyle w:val="ListParagraph3"/>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EEA67C0"/>
    <w:multiLevelType w:val="hybridMultilevel"/>
    <w:tmpl w:val="66809CD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 w15:restartNumberingAfterBreak="0">
    <w:nsid w:val="3F5C76E2"/>
    <w:multiLevelType w:val="hybridMultilevel"/>
    <w:tmpl w:val="C996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F01FED"/>
    <w:multiLevelType w:val="hybridMultilevel"/>
    <w:tmpl w:val="23107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1B0EF7"/>
    <w:multiLevelType w:val="hybridMultilevel"/>
    <w:tmpl w:val="A12ED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1">
    <w:nsid w:val="40775944"/>
    <w:multiLevelType w:val="hybridMultilevel"/>
    <w:tmpl w:val="76E0FD5A"/>
    <w:lvl w:ilvl="0" w:tplc="2B723814">
      <w:start w:val="1"/>
      <w:numFmt w:val="decimal"/>
      <w:lvlText w:val="%1."/>
      <w:lvlJc w:val="left"/>
      <w:pPr>
        <w:ind w:left="810" w:hanging="360"/>
      </w:pPr>
      <w:rPr>
        <w:rFonts w:ascii="Arial" w:hAnsi="Arial" w:cs="Arial"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3F27F9"/>
    <w:multiLevelType w:val="hybridMultilevel"/>
    <w:tmpl w:val="8D64AC74"/>
    <w:lvl w:ilvl="0" w:tplc="549C7192">
      <w:start w:val="1"/>
      <w:numFmt w:val="lowerLetter"/>
      <w:pStyle w:val="Numbering2"/>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43C6AD1"/>
    <w:multiLevelType w:val="hybridMultilevel"/>
    <w:tmpl w:val="2C3C8394"/>
    <w:lvl w:ilvl="0" w:tplc="4DD40FCA">
      <w:start w:val="1"/>
      <w:numFmt w:val="decimal"/>
      <w:pStyle w:val="Numbering"/>
      <w:lvlText w:val="%1."/>
      <w:lvlJc w:val="right"/>
      <w:pPr>
        <w:ind w:left="1224" w:hanging="360"/>
      </w:pPr>
      <w:rPr>
        <w:rFonts w:hint="default"/>
      </w:rPr>
    </w:lvl>
    <w:lvl w:ilvl="1" w:tplc="04090019">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3" w15:restartNumberingAfterBreak="0">
    <w:nsid w:val="5AD43401"/>
    <w:multiLevelType w:val="hybridMultilevel"/>
    <w:tmpl w:val="22E86D9E"/>
    <w:lvl w:ilvl="0" w:tplc="20A25664">
      <w:start w:val="1"/>
      <w:numFmt w:val="bullet"/>
      <w:pStyle w:val="ListParagraph2"/>
      <w:lvlText w:val=""/>
      <w:lvlJc w:val="left"/>
      <w:pPr>
        <w:ind w:left="1440" w:hanging="360"/>
      </w:pPr>
      <w:rPr>
        <w:rFonts w:ascii="Symbol" w:hAnsi="Symbol" w:hint="default"/>
      </w:rPr>
    </w:lvl>
    <w:lvl w:ilvl="1" w:tplc="10E0CB24">
      <w:start w:val="1"/>
      <w:numFmt w:val="bullet"/>
      <w:lvlText w:val=""/>
      <w:lvlJc w:val="left"/>
      <w:pPr>
        <w:ind w:left="1440" w:hanging="360"/>
      </w:pPr>
      <w:rPr>
        <w:rFonts w:ascii="Symbol" w:hAnsi="Symbol" w:hint="default"/>
      </w:rPr>
    </w:lvl>
    <w:lvl w:ilvl="2" w:tplc="E72AE1EA">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2E3984"/>
    <w:multiLevelType w:val="hybridMultilevel"/>
    <w:tmpl w:val="5D2E3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E2038B"/>
    <w:multiLevelType w:val="hybridMultilevel"/>
    <w:tmpl w:val="D21AB6AA"/>
    <w:lvl w:ilvl="0" w:tplc="4A18D218">
      <w:start w:val="1"/>
      <w:numFmt w:val="bullet"/>
      <w:pStyle w:val="ListParagraph"/>
      <w:lvlText w:val=""/>
      <w:lvlJc w:val="left"/>
      <w:pPr>
        <w:ind w:left="810"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6" w15:restartNumberingAfterBreak="0">
    <w:nsid w:val="710F25F5"/>
    <w:multiLevelType w:val="hybridMultilevel"/>
    <w:tmpl w:val="F376C1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E36DDD"/>
    <w:multiLevelType w:val="hybridMultilevel"/>
    <w:tmpl w:val="FA809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1332A8"/>
    <w:multiLevelType w:val="hybridMultilevel"/>
    <w:tmpl w:val="32A2DF26"/>
    <w:lvl w:ilvl="0" w:tplc="D54A27F6">
      <w:start w:val="1"/>
      <w:numFmt w:val="decimal"/>
      <w:lvlText w:val="%1."/>
      <w:lvlJc w:val="left"/>
      <w:pPr>
        <w:ind w:left="720" w:hanging="360"/>
      </w:pPr>
      <w:rPr>
        <w:rFonts w:hint="default"/>
      </w:rPr>
    </w:lvl>
    <w:lvl w:ilvl="1" w:tplc="94CCCBD6">
      <w:start w:val="1"/>
      <w:numFmt w:val="lowerLetter"/>
      <w:lvlText w:val="%2."/>
      <w:lvlJc w:val="left"/>
      <w:pPr>
        <w:ind w:left="1440" w:hanging="360"/>
      </w:pPr>
    </w:lvl>
    <w:lvl w:ilvl="2" w:tplc="99028980">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0F59CB"/>
    <w:multiLevelType w:val="hybridMultilevel"/>
    <w:tmpl w:val="097C2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6098216">
    <w:abstractNumId w:val="13"/>
  </w:num>
  <w:num w:numId="2" w16cid:durableId="740374779">
    <w:abstractNumId w:val="15"/>
  </w:num>
  <w:num w:numId="3" w16cid:durableId="68042059">
    <w:abstractNumId w:val="18"/>
  </w:num>
  <w:num w:numId="4" w16cid:durableId="1117215597">
    <w:abstractNumId w:val="14"/>
  </w:num>
  <w:num w:numId="5" w16cid:durableId="855731906">
    <w:abstractNumId w:val="5"/>
  </w:num>
  <w:num w:numId="6" w16cid:durableId="1387098156">
    <w:abstractNumId w:val="12"/>
  </w:num>
  <w:num w:numId="7" w16cid:durableId="393554862">
    <w:abstractNumId w:val="11"/>
  </w:num>
  <w:num w:numId="8" w16cid:durableId="1977250461">
    <w:abstractNumId w:val="2"/>
  </w:num>
  <w:num w:numId="9" w16cid:durableId="1076511368">
    <w:abstractNumId w:val="1"/>
  </w:num>
  <w:num w:numId="10" w16cid:durableId="1485242539">
    <w:abstractNumId w:val="16"/>
  </w:num>
  <w:num w:numId="11" w16cid:durableId="2009286883">
    <w:abstractNumId w:val="17"/>
  </w:num>
  <w:num w:numId="12" w16cid:durableId="164977315">
    <w:abstractNumId w:val="9"/>
  </w:num>
  <w:num w:numId="13" w16cid:durableId="1240480509">
    <w:abstractNumId w:val="7"/>
  </w:num>
  <w:num w:numId="14" w16cid:durableId="1129856882">
    <w:abstractNumId w:val="3"/>
  </w:num>
  <w:num w:numId="15" w16cid:durableId="155458922">
    <w:abstractNumId w:val="4"/>
  </w:num>
  <w:num w:numId="16" w16cid:durableId="508645576">
    <w:abstractNumId w:val="6"/>
  </w:num>
  <w:num w:numId="17" w16cid:durableId="388695173">
    <w:abstractNumId w:val="10"/>
  </w:num>
  <w:num w:numId="18" w16cid:durableId="1833402030">
    <w:abstractNumId w:val="8"/>
  </w:num>
  <w:num w:numId="19" w16cid:durableId="1858541679">
    <w:abstractNumId w:val="0"/>
  </w:num>
  <w:num w:numId="20" w16cid:durableId="19638029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CE2"/>
    <w:rsid w:val="00003533"/>
    <w:rsid w:val="0002076F"/>
    <w:rsid w:val="000237E7"/>
    <w:rsid w:val="000276D4"/>
    <w:rsid w:val="00045ECD"/>
    <w:rsid w:val="000512E5"/>
    <w:rsid w:val="00052BDB"/>
    <w:rsid w:val="000530C2"/>
    <w:rsid w:val="000631E8"/>
    <w:rsid w:val="00074CCD"/>
    <w:rsid w:val="00084E4F"/>
    <w:rsid w:val="00085FCD"/>
    <w:rsid w:val="00090D5F"/>
    <w:rsid w:val="00096EF0"/>
    <w:rsid w:val="000A1122"/>
    <w:rsid w:val="000A17D9"/>
    <w:rsid w:val="000A4152"/>
    <w:rsid w:val="000A441F"/>
    <w:rsid w:val="000B3142"/>
    <w:rsid w:val="000B450A"/>
    <w:rsid w:val="000B5694"/>
    <w:rsid w:val="000C640F"/>
    <w:rsid w:val="000C79AA"/>
    <w:rsid w:val="000C7DE7"/>
    <w:rsid w:val="000D0646"/>
    <w:rsid w:val="000D2C4B"/>
    <w:rsid w:val="000D3E5C"/>
    <w:rsid w:val="000D66B6"/>
    <w:rsid w:val="000E213E"/>
    <w:rsid w:val="000E29A5"/>
    <w:rsid w:val="000E57A0"/>
    <w:rsid w:val="000E6C91"/>
    <w:rsid w:val="000F044D"/>
    <w:rsid w:val="000F3970"/>
    <w:rsid w:val="000F3C98"/>
    <w:rsid w:val="000F7E9B"/>
    <w:rsid w:val="00100987"/>
    <w:rsid w:val="001011B4"/>
    <w:rsid w:val="001031E5"/>
    <w:rsid w:val="00104954"/>
    <w:rsid w:val="001049B3"/>
    <w:rsid w:val="00115B98"/>
    <w:rsid w:val="00134208"/>
    <w:rsid w:val="00135B2A"/>
    <w:rsid w:val="00136513"/>
    <w:rsid w:val="00141224"/>
    <w:rsid w:val="00143664"/>
    <w:rsid w:val="00143E1D"/>
    <w:rsid w:val="001447E5"/>
    <w:rsid w:val="00147051"/>
    <w:rsid w:val="0014796E"/>
    <w:rsid w:val="001508BF"/>
    <w:rsid w:val="00151D01"/>
    <w:rsid w:val="001559AE"/>
    <w:rsid w:val="00157E4B"/>
    <w:rsid w:val="00161CDD"/>
    <w:rsid w:val="00177802"/>
    <w:rsid w:val="00177BFC"/>
    <w:rsid w:val="00192406"/>
    <w:rsid w:val="001A60C3"/>
    <w:rsid w:val="001A712C"/>
    <w:rsid w:val="001A75C2"/>
    <w:rsid w:val="001B1BD9"/>
    <w:rsid w:val="001B2973"/>
    <w:rsid w:val="001B6C3C"/>
    <w:rsid w:val="001C0CC9"/>
    <w:rsid w:val="001C3FCD"/>
    <w:rsid w:val="001C4CE9"/>
    <w:rsid w:val="001C5331"/>
    <w:rsid w:val="001C54AD"/>
    <w:rsid w:val="001C74B8"/>
    <w:rsid w:val="001C7F59"/>
    <w:rsid w:val="001D32E9"/>
    <w:rsid w:val="001E751E"/>
    <w:rsid w:val="001F18AC"/>
    <w:rsid w:val="001F3BE4"/>
    <w:rsid w:val="001F6824"/>
    <w:rsid w:val="0020002F"/>
    <w:rsid w:val="00204FBC"/>
    <w:rsid w:val="00211A6F"/>
    <w:rsid w:val="00214F73"/>
    <w:rsid w:val="00220F55"/>
    <w:rsid w:val="00240297"/>
    <w:rsid w:val="00255A3F"/>
    <w:rsid w:val="002567B1"/>
    <w:rsid w:val="00257B16"/>
    <w:rsid w:val="00260F6F"/>
    <w:rsid w:val="00261A26"/>
    <w:rsid w:val="00261EBF"/>
    <w:rsid w:val="00264E74"/>
    <w:rsid w:val="002653E2"/>
    <w:rsid w:val="0027511F"/>
    <w:rsid w:val="002754EF"/>
    <w:rsid w:val="002821A1"/>
    <w:rsid w:val="0028237F"/>
    <w:rsid w:val="00282FE2"/>
    <w:rsid w:val="002872C2"/>
    <w:rsid w:val="002A3E41"/>
    <w:rsid w:val="002A4E8D"/>
    <w:rsid w:val="002A7FB3"/>
    <w:rsid w:val="002C384A"/>
    <w:rsid w:val="002C3906"/>
    <w:rsid w:val="002C7AB1"/>
    <w:rsid w:val="002D4112"/>
    <w:rsid w:val="002E3FF1"/>
    <w:rsid w:val="002F15BD"/>
    <w:rsid w:val="002F25D9"/>
    <w:rsid w:val="002F5120"/>
    <w:rsid w:val="003002A7"/>
    <w:rsid w:val="00300AF9"/>
    <w:rsid w:val="003072E6"/>
    <w:rsid w:val="00314D0B"/>
    <w:rsid w:val="00317919"/>
    <w:rsid w:val="003203B7"/>
    <w:rsid w:val="00321494"/>
    <w:rsid w:val="00330954"/>
    <w:rsid w:val="003373A6"/>
    <w:rsid w:val="0034551E"/>
    <w:rsid w:val="00353F7F"/>
    <w:rsid w:val="00364220"/>
    <w:rsid w:val="00364892"/>
    <w:rsid w:val="00365B37"/>
    <w:rsid w:val="00365B9A"/>
    <w:rsid w:val="00366501"/>
    <w:rsid w:val="00371CFA"/>
    <w:rsid w:val="00372A21"/>
    <w:rsid w:val="00387225"/>
    <w:rsid w:val="003922DB"/>
    <w:rsid w:val="00392F36"/>
    <w:rsid w:val="00393661"/>
    <w:rsid w:val="003A4A67"/>
    <w:rsid w:val="003B530E"/>
    <w:rsid w:val="003C1732"/>
    <w:rsid w:val="003C493D"/>
    <w:rsid w:val="003C4E66"/>
    <w:rsid w:val="003D60A0"/>
    <w:rsid w:val="003D6CC6"/>
    <w:rsid w:val="003E3E3F"/>
    <w:rsid w:val="003E5D5E"/>
    <w:rsid w:val="003E7E9F"/>
    <w:rsid w:val="003F3E5C"/>
    <w:rsid w:val="003F3FE8"/>
    <w:rsid w:val="004053B3"/>
    <w:rsid w:val="00406196"/>
    <w:rsid w:val="00406CE8"/>
    <w:rsid w:val="00416749"/>
    <w:rsid w:val="00420F75"/>
    <w:rsid w:val="00424DEF"/>
    <w:rsid w:val="0043180A"/>
    <w:rsid w:val="00440421"/>
    <w:rsid w:val="00444288"/>
    <w:rsid w:val="004451CE"/>
    <w:rsid w:val="00445303"/>
    <w:rsid w:val="0044616A"/>
    <w:rsid w:val="00450BAD"/>
    <w:rsid w:val="00453B94"/>
    <w:rsid w:val="00470140"/>
    <w:rsid w:val="004719A4"/>
    <w:rsid w:val="00471DAD"/>
    <w:rsid w:val="00471F01"/>
    <w:rsid w:val="00474B7C"/>
    <w:rsid w:val="00477ADD"/>
    <w:rsid w:val="00485BE6"/>
    <w:rsid w:val="004A0104"/>
    <w:rsid w:val="004A3F91"/>
    <w:rsid w:val="004A5494"/>
    <w:rsid w:val="004B35CC"/>
    <w:rsid w:val="004C35AD"/>
    <w:rsid w:val="004C7375"/>
    <w:rsid w:val="004D0A70"/>
    <w:rsid w:val="004E25D1"/>
    <w:rsid w:val="004E3496"/>
    <w:rsid w:val="004E4FCB"/>
    <w:rsid w:val="004E76EB"/>
    <w:rsid w:val="0050106D"/>
    <w:rsid w:val="0050213C"/>
    <w:rsid w:val="005030C9"/>
    <w:rsid w:val="0051185E"/>
    <w:rsid w:val="00514A86"/>
    <w:rsid w:val="00514AD3"/>
    <w:rsid w:val="00520491"/>
    <w:rsid w:val="00525CF7"/>
    <w:rsid w:val="00530A21"/>
    <w:rsid w:val="00530AC2"/>
    <w:rsid w:val="005509C6"/>
    <w:rsid w:val="005509EF"/>
    <w:rsid w:val="0055211B"/>
    <w:rsid w:val="005546E2"/>
    <w:rsid w:val="00561A50"/>
    <w:rsid w:val="00562093"/>
    <w:rsid w:val="00562C32"/>
    <w:rsid w:val="005630A8"/>
    <w:rsid w:val="00572C64"/>
    <w:rsid w:val="00580D26"/>
    <w:rsid w:val="00583430"/>
    <w:rsid w:val="00590038"/>
    <w:rsid w:val="0059707F"/>
    <w:rsid w:val="005B0000"/>
    <w:rsid w:val="005C19DC"/>
    <w:rsid w:val="005C384E"/>
    <w:rsid w:val="005C447E"/>
    <w:rsid w:val="005C538A"/>
    <w:rsid w:val="005C7DD3"/>
    <w:rsid w:val="005D0410"/>
    <w:rsid w:val="005D1723"/>
    <w:rsid w:val="005D3600"/>
    <w:rsid w:val="005D3F25"/>
    <w:rsid w:val="005E2DBA"/>
    <w:rsid w:val="005E37CD"/>
    <w:rsid w:val="005E41D8"/>
    <w:rsid w:val="005E6121"/>
    <w:rsid w:val="005F5232"/>
    <w:rsid w:val="005F7700"/>
    <w:rsid w:val="00612A13"/>
    <w:rsid w:val="00614975"/>
    <w:rsid w:val="0061711B"/>
    <w:rsid w:val="00620715"/>
    <w:rsid w:val="006264F6"/>
    <w:rsid w:val="00630F39"/>
    <w:rsid w:val="006342E9"/>
    <w:rsid w:val="00640FA9"/>
    <w:rsid w:val="0064104B"/>
    <w:rsid w:val="006412AD"/>
    <w:rsid w:val="0064148C"/>
    <w:rsid w:val="0064213B"/>
    <w:rsid w:val="006461F5"/>
    <w:rsid w:val="006479C5"/>
    <w:rsid w:val="006513B1"/>
    <w:rsid w:val="00651A2F"/>
    <w:rsid w:val="0065240D"/>
    <w:rsid w:val="00655C45"/>
    <w:rsid w:val="00657754"/>
    <w:rsid w:val="00660029"/>
    <w:rsid w:val="00661AD3"/>
    <w:rsid w:val="00662B41"/>
    <w:rsid w:val="0066593A"/>
    <w:rsid w:val="006777DD"/>
    <w:rsid w:val="006809A9"/>
    <w:rsid w:val="0068458D"/>
    <w:rsid w:val="0068506B"/>
    <w:rsid w:val="0068797F"/>
    <w:rsid w:val="006A34BE"/>
    <w:rsid w:val="006B219F"/>
    <w:rsid w:val="006B412E"/>
    <w:rsid w:val="006B64AB"/>
    <w:rsid w:val="006B7A4D"/>
    <w:rsid w:val="006D0146"/>
    <w:rsid w:val="006D0846"/>
    <w:rsid w:val="006E08FC"/>
    <w:rsid w:val="006E1B3C"/>
    <w:rsid w:val="006E6FB2"/>
    <w:rsid w:val="006E7405"/>
    <w:rsid w:val="006F7A7B"/>
    <w:rsid w:val="007002F3"/>
    <w:rsid w:val="00706DC3"/>
    <w:rsid w:val="007105CD"/>
    <w:rsid w:val="00715B34"/>
    <w:rsid w:val="0071639A"/>
    <w:rsid w:val="00721B70"/>
    <w:rsid w:val="007260D0"/>
    <w:rsid w:val="007262AD"/>
    <w:rsid w:val="007360B4"/>
    <w:rsid w:val="00736766"/>
    <w:rsid w:val="00745B2B"/>
    <w:rsid w:val="00755981"/>
    <w:rsid w:val="00755DA9"/>
    <w:rsid w:val="00764151"/>
    <w:rsid w:val="00765083"/>
    <w:rsid w:val="00766A00"/>
    <w:rsid w:val="00772FFE"/>
    <w:rsid w:val="007731E5"/>
    <w:rsid w:val="00786647"/>
    <w:rsid w:val="007867D9"/>
    <w:rsid w:val="00791B47"/>
    <w:rsid w:val="007A040A"/>
    <w:rsid w:val="007A5699"/>
    <w:rsid w:val="007A7E3E"/>
    <w:rsid w:val="007B10F5"/>
    <w:rsid w:val="007C0504"/>
    <w:rsid w:val="007C7FB6"/>
    <w:rsid w:val="007D1E58"/>
    <w:rsid w:val="007E2007"/>
    <w:rsid w:val="007E2F41"/>
    <w:rsid w:val="007E32C2"/>
    <w:rsid w:val="007E414F"/>
    <w:rsid w:val="007E444D"/>
    <w:rsid w:val="007E47B1"/>
    <w:rsid w:val="007F4BD5"/>
    <w:rsid w:val="007F5ACC"/>
    <w:rsid w:val="007F7E63"/>
    <w:rsid w:val="008012C2"/>
    <w:rsid w:val="00801A8A"/>
    <w:rsid w:val="00803844"/>
    <w:rsid w:val="008104D0"/>
    <w:rsid w:val="008224EC"/>
    <w:rsid w:val="008262C8"/>
    <w:rsid w:val="00832C4C"/>
    <w:rsid w:val="00835A82"/>
    <w:rsid w:val="00837725"/>
    <w:rsid w:val="00841B32"/>
    <w:rsid w:val="00842B77"/>
    <w:rsid w:val="008441C4"/>
    <w:rsid w:val="00852B97"/>
    <w:rsid w:val="00852D8F"/>
    <w:rsid w:val="00872D93"/>
    <w:rsid w:val="00875A6A"/>
    <w:rsid w:val="00883022"/>
    <w:rsid w:val="00891144"/>
    <w:rsid w:val="0089471D"/>
    <w:rsid w:val="008A732D"/>
    <w:rsid w:val="008C6C3D"/>
    <w:rsid w:val="008C6E69"/>
    <w:rsid w:val="008E0ADA"/>
    <w:rsid w:val="008E4D50"/>
    <w:rsid w:val="008E5D3B"/>
    <w:rsid w:val="008F21B3"/>
    <w:rsid w:val="00900C0E"/>
    <w:rsid w:val="009027AC"/>
    <w:rsid w:val="00910624"/>
    <w:rsid w:val="00912C00"/>
    <w:rsid w:val="0091794F"/>
    <w:rsid w:val="0092064E"/>
    <w:rsid w:val="00926014"/>
    <w:rsid w:val="0092791C"/>
    <w:rsid w:val="00931295"/>
    <w:rsid w:val="009352CE"/>
    <w:rsid w:val="00943CE2"/>
    <w:rsid w:val="009457A3"/>
    <w:rsid w:val="00946EF6"/>
    <w:rsid w:val="00951DD8"/>
    <w:rsid w:val="009528AE"/>
    <w:rsid w:val="009541D6"/>
    <w:rsid w:val="00960CD1"/>
    <w:rsid w:val="00963DDD"/>
    <w:rsid w:val="0097490A"/>
    <w:rsid w:val="009806A7"/>
    <w:rsid w:val="0099226F"/>
    <w:rsid w:val="00993C4E"/>
    <w:rsid w:val="00995ED4"/>
    <w:rsid w:val="009A042F"/>
    <w:rsid w:val="009A576D"/>
    <w:rsid w:val="009A5798"/>
    <w:rsid w:val="009A61C0"/>
    <w:rsid w:val="009B3952"/>
    <w:rsid w:val="009B3ECB"/>
    <w:rsid w:val="009B57DF"/>
    <w:rsid w:val="009B6552"/>
    <w:rsid w:val="009C4143"/>
    <w:rsid w:val="009C4FD7"/>
    <w:rsid w:val="009D1C25"/>
    <w:rsid w:val="009D3761"/>
    <w:rsid w:val="009D4A3C"/>
    <w:rsid w:val="009E36AC"/>
    <w:rsid w:val="009F20F6"/>
    <w:rsid w:val="009F604C"/>
    <w:rsid w:val="00A0294C"/>
    <w:rsid w:val="00A043C4"/>
    <w:rsid w:val="00A1127B"/>
    <w:rsid w:val="00A1248A"/>
    <w:rsid w:val="00A140F0"/>
    <w:rsid w:val="00A218D7"/>
    <w:rsid w:val="00A25E2E"/>
    <w:rsid w:val="00A26E02"/>
    <w:rsid w:val="00A32780"/>
    <w:rsid w:val="00A329C3"/>
    <w:rsid w:val="00A400FE"/>
    <w:rsid w:val="00A42480"/>
    <w:rsid w:val="00A476FD"/>
    <w:rsid w:val="00A523F7"/>
    <w:rsid w:val="00A526C7"/>
    <w:rsid w:val="00A53219"/>
    <w:rsid w:val="00A57F87"/>
    <w:rsid w:val="00A63DEC"/>
    <w:rsid w:val="00A64D2D"/>
    <w:rsid w:val="00A67BC5"/>
    <w:rsid w:val="00A821D4"/>
    <w:rsid w:val="00A8223B"/>
    <w:rsid w:val="00AB25F2"/>
    <w:rsid w:val="00AB2F89"/>
    <w:rsid w:val="00AB37DA"/>
    <w:rsid w:val="00AB5A2D"/>
    <w:rsid w:val="00AC5EF5"/>
    <w:rsid w:val="00AD2294"/>
    <w:rsid w:val="00AD6469"/>
    <w:rsid w:val="00AE025C"/>
    <w:rsid w:val="00AE68BC"/>
    <w:rsid w:val="00AE7F6B"/>
    <w:rsid w:val="00AF306C"/>
    <w:rsid w:val="00AF56DF"/>
    <w:rsid w:val="00AF667F"/>
    <w:rsid w:val="00B0625F"/>
    <w:rsid w:val="00B123D4"/>
    <w:rsid w:val="00B12AD1"/>
    <w:rsid w:val="00B143EB"/>
    <w:rsid w:val="00B17F26"/>
    <w:rsid w:val="00B23EBD"/>
    <w:rsid w:val="00B27F14"/>
    <w:rsid w:val="00B31805"/>
    <w:rsid w:val="00B36DD9"/>
    <w:rsid w:val="00B4306E"/>
    <w:rsid w:val="00B50FC9"/>
    <w:rsid w:val="00B60673"/>
    <w:rsid w:val="00B72DCE"/>
    <w:rsid w:val="00B759BB"/>
    <w:rsid w:val="00B8326A"/>
    <w:rsid w:val="00B837C7"/>
    <w:rsid w:val="00B838F9"/>
    <w:rsid w:val="00B93827"/>
    <w:rsid w:val="00B97350"/>
    <w:rsid w:val="00BA5B17"/>
    <w:rsid w:val="00BB0A07"/>
    <w:rsid w:val="00BB2CC9"/>
    <w:rsid w:val="00BC377C"/>
    <w:rsid w:val="00BD7843"/>
    <w:rsid w:val="00BF02F7"/>
    <w:rsid w:val="00BF49FD"/>
    <w:rsid w:val="00C021B2"/>
    <w:rsid w:val="00C04E39"/>
    <w:rsid w:val="00C11A0A"/>
    <w:rsid w:val="00C11BD7"/>
    <w:rsid w:val="00C15BFD"/>
    <w:rsid w:val="00C164E1"/>
    <w:rsid w:val="00C34934"/>
    <w:rsid w:val="00C37799"/>
    <w:rsid w:val="00C479FF"/>
    <w:rsid w:val="00C55D78"/>
    <w:rsid w:val="00C677E3"/>
    <w:rsid w:val="00C753B5"/>
    <w:rsid w:val="00C807B9"/>
    <w:rsid w:val="00C822ED"/>
    <w:rsid w:val="00C872D7"/>
    <w:rsid w:val="00C9114D"/>
    <w:rsid w:val="00CA03C8"/>
    <w:rsid w:val="00CA7B85"/>
    <w:rsid w:val="00CB313F"/>
    <w:rsid w:val="00CB4098"/>
    <w:rsid w:val="00CB5542"/>
    <w:rsid w:val="00CB71F5"/>
    <w:rsid w:val="00CC1C4E"/>
    <w:rsid w:val="00CC373E"/>
    <w:rsid w:val="00CC3DEB"/>
    <w:rsid w:val="00CC3E9A"/>
    <w:rsid w:val="00CC4A23"/>
    <w:rsid w:val="00CC5988"/>
    <w:rsid w:val="00CD39A4"/>
    <w:rsid w:val="00CD4E81"/>
    <w:rsid w:val="00CD68D6"/>
    <w:rsid w:val="00CE5A0D"/>
    <w:rsid w:val="00CF78CD"/>
    <w:rsid w:val="00D05246"/>
    <w:rsid w:val="00D07184"/>
    <w:rsid w:val="00D1089F"/>
    <w:rsid w:val="00D1658E"/>
    <w:rsid w:val="00D1727F"/>
    <w:rsid w:val="00D207CE"/>
    <w:rsid w:val="00D25E2B"/>
    <w:rsid w:val="00D32B88"/>
    <w:rsid w:val="00D418D8"/>
    <w:rsid w:val="00D54D1E"/>
    <w:rsid w:val="00D60EE6"/>
    <w:rsid w:val="00D612AF"/>
    <w:rsid w:val="00D625D4"/>
    <w:rsid w:val="00D66DB7"/>
    <w:rsid w:val="00D71782"/>
    <w:rsid w:val="00D744E6"/>
    <w:rsid w:val="00D84C91"/>
    <w:rsid w:val="00D86526"/>
    <w:rsid w:val="00D90ED8"/>
    <w:rsid w:val="00D92DC3"/>
    <w:rsid w:val="00D96120"/>
    <w:rsid w:val="00DA2EE5"/>
    <w:rsid w:val="00DA597B"/>
    <w:rsid w:val="00DB760E"/>
    <w:rsid w:val="00DC1AB7"/>
    <w:rsid w:val="00DC3892"/>
    <w:rsid w:val="00DC53D2"/>
    <w:rsid w:val="00DD0FFE"/>
    <w:rsid w:val="00DE10F4"/>
    <w:rsid w:val="00DE3C0D"/>
    <w:rsid w:val="00DE40DD"/>
    <w:rsid w:val="00DE4F0A"/>
    <w:rsid w:val="00DF04C8"/>
    <w:rsid w:val="00DF7C90"/>
    <w:rsid w:val="00E0483D"/>
    <w:rsid w:val="00E12BEE"/>
    <w:rsid w:val="00E147E9"/>
    <w:rsid w:val="00E17A42"/>
    <w:rsid w:val="00E22649"/>
    <w:rsid w:val="00E2655A"/>
    <w:rsid w:val="00E312FF"/>
    <w:rsid w:val="00E37311"/>
    <w:rsid w:val="00E37E9C"/>
    <w:rsid w:val="00E4108F"/>
    <w:rsid w:val="00E4124D"/>
    <w:rsid w:val="00E50387"/>
    <w:rsid w:val="00E5055E"/>
    <w:rsid w:val="00E563BA"/>
    <w:rsid w:val="00E62C1E"/>
    <w:rsid w:val="00E65604"/>
    <w:rsid w:val="00E731AB"/>
    <w:rsid w:val="00E7765C"/>
    <w:rsid w:val="00E80670"/>
    <w:rsid w:val="00E80F4E"/>
    <w:rsid w:val="00E827DA"/>
    <w:rsid w:val="00E92B3F"/>
    <w:rsid w:val="00E94265"/>
    <w:rsid w:val="00EA08CC"/>
    <w:rsid w:val="00EA0C09"/>
    <w:rsid w:val="00EA15E2"/>
    <w:rsid w:val="00EA21CA"/>
    <w:rsid w:val="00EB484E"/>
    <w:rsid w:val="00EB5ABC"/>
    <w:rsid w:val="00EC42BD"/>
    <w:rsid w:val="00EC721E"/>
    <w:rsid w:val="00ED1436"/>
    <w:rsid w:val="00EE42BD"/>
    <w:rsid w:val="00EF236A"/>
    <w:rsid w:val="00EF2E14"/>
    <w:rsid w:val="00EF3032"/>
    <w:rsid w:val="00EF77D4"/>
    <w:rsid w:val="00F009F5"/>
    <w:rsid w:val="00F06023"/>
    <w:rsid w:val="00F07E22"/>
    <w:rsid w:val="00F106AD"/>
    <w:rsid w:val="00F20783"/>
    <w:rsid w:val="00F212C0"/>
    <w:rsid w:val="00F22CAB"/>
    <w:rsid w:val="00F26102"/>
    <w:rsid w:val="00F31276"/>
    <w:rsid w:val="00F33E51"/>
    <w:rsid w:val="00F34216"/>
    <w:rsid w:val="00F41028"/>
    <w:rsid w:val="00F419FD"/>
    <w:rsid w:val="00F46047"/>
    <w:rsid w:val="00F46F3C"/>
    <w:rsid w:val="00F50BC7"/>
    <w:rsid w:val="00F5558A"/>
    <w:rsid w:val="00F56035"/>
    <w:rsid w:val="00F56372"/>
    <w:rsid w:val="00F56F04"/>
    <w:rsid w:val="00F741B5"/>
    <w:rsid w:val="00F76ADB"/>
    <w:rsid w:val="00F82430"/>
    <w:rsid w:val="00F93BB0"/>
    <w:rsid w:val="00F94541"/>
    <w:rsid w:val="00FB1BA6"/>
    <w:rsid w:val="00FB2D62"/>
    <w:rsid w:val="00FB523A"/>
    <w:rsid w:val="00FC07F4"/>
    <w:rsid w:val="00FC0818"/>
    <w:rsid w:val="00FC2E2D"/>
    <w:rsid w:val="00FC40DC"/>
    <w:rsid w:val="00FC4721"/>
    <w:rsid w:val="00FD0CE9"/>
    <w:rsid w:val="00FD1100"/>
    <w:rsid w:val="00FD19E1"/>
    <w:rsid w:val="00FE3F40"/>
    <w:rsid w:val="00FE7384"/>
    <w:rsid w:val="00FF6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5139C"/>
  <w15:chartTrackingRefBased/>
  <w15:docId w15:val="{AC8F215B-3E26-4C68-AE5E-A99BBB1A3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CE2"/>
  </w:style>
  <w:style w:type="paragraph" w:styleId="Heading1">
    <w:name w:val="heading 1"/>
    <w:basedOn w:val="Normal"/>
    <w:next w:val="Normal"/>
    <w:link w:val="Heading1Char"/>
    <w:autoRedefine/>
    <w:uiPriority w:val="9"/>
    <w:qFormat/>
    <w:rsid w:val="003072E6"/>
    <w:pPr>
      <w:keepNext/>
      <w:keepLines/>
      <w:spacing w:after="360"/>
      <w:outlineLvl w:val="0"/>
    </w:pPr>
    <w:rPr>
      <w:rFonts w:ascii="Arial" w:eastAsiaTheme="majorEastAsia" w:hAnsi="Arial" w:cstheme="majorBidi"/>
      <w:color w:val="005CAB"/>
      <w:sz w:val="44"/>
      <w:szCs w:val="32"/>
    </w:rPr>
  </w:style>
  <w:style w:type="paragraph" w:styleId="Heading2">
    <w:name w:val="heading 2"/>
    <w:basedOn w:val="Normal"/>
    <w:next w:val="Normal"/>
    <w:link w:val="Heading2Char"/>
    <w:uiPriority w:val="9"/>
    <w:unhideWhenUsed/>
    <w:qFormat/>
    <w:rsid w:val="001C4CE9"/>
    <w:pPr>
      <w:keepNext/>
      <w:keepLines/>
      <w:spacing w:before="120" w:after="240"/>
      <w:outlineLvl w:val="1"/>
    </w:pPr>
    <w:rPr>
      <w:rFonts w:ascii="Century Gothic" w:eastAsiaTheme="majorEastAsia" w:hAnsi="Century Gothic" w:cstheme="majorBidi"/>
      <w:b/>
      <w:caps/>
      <w:color w:val="005CAB"/>
      <w:sz w:val="26"/>
      <w:szCs w:val="26"/>
    </w:rPr>
  </w:style>
  <w:style w:type="paragraph" w:styleId="Heading3">
    <w:name w:val="heading 3"/>
    <w:basedOn w:val="Normal"/>
    <w:next w:val="Normal"/>
    <w:link w:val="Heading3Char"/>
    <w:uiPriority w:val="9"/>
    <w:unhideWhenUsed/>
    <w:qFormat/>
    <w:rsid w:val="006E6FB2"/>
    <w:pPr>
      <w:keepNext/>
      <w:keepLines/>
      <w:spacing w:before="120" w:after="160"/>
      <w:outlineLvl w:val="2"/>
    </w:pPr>
    <w:rPr>
      <w:rFonts w:asciiTheme="minorHAnsi" w:eastAsiaTheme="majorEastAsia" w:hAnsiTheme="minorHAnsi" w:cstheme="majorBidi"/>
      <w:b/>
      <w:sz w:val="26"/>
      <w:szCs w:val="24"/>
      <w:u w:val="single"/>
    </w:rPr>
  </w:style>
  <w:style w:type="paragraph" w:styleId="Heading4">
    <w:name w:val="heading 4"/>
    <w:basedOn w:val="Normal"/>
    <w:next w:val="Normal"/>
    <w:link w:val="Heading4Char"/>
    <w:uiPriority w:val="9"/>
    <w:unhideWhenUsed/>
    <w:qFormat/>
    <w:rsid w:val="001C4CE9"/>
    <w:pPr>
      <w:keepNext/>
      <w:keepLines/>
      <w:spacing w:before="120" w:after="120"/>
      <w:outlineLvl w:val="3"/>
    </w:pPr>
    <w:rPr>
      <w:rFonts w:asciiTheme="majorHAnsi" w:eastAsiaTheme="majorEastAsia" w:hAnsiTheme="majorHAnsi" w:cstheme="majorBidi"/>
      <w:b/>
      <w:i/>
      <w:iCs/>
      <w:color w:val="005CAB"/>
      <w:sz w:val="24"/>
    </w:rPr>
  </w:style>
  <w:style w:type="paragraph" w:styleId="Heading5">
    <w:name w:val="heading 5"/>
    <w:basedOn w:val="Normal"/>
    <w:next w:val="Normal"/>
    <w:link w:val="Heading5Char"/>
    <w:uiPriority w:val="9"/>
    <w:unhideWhenUsed/>
    <w:qFormat/>
    <w:rsid w:val="00445303"/>
    <w:pPr>
      <w:keepNext/>
      <w:keepLines/>
      <w:spacing w:after="12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32C4C"/>
    <w:pPr>
      <w:tabs>
        <w:tab w:val="center" w:pos="4680"/>
        <w:tab w:val="right" w:pos="9360"/>
      </w:tabs>
    </w:pPr>
    <w:rPr>
      <w:rFonts w:ascii="Cambria" w:hAnsi="Cambria"/>
      <w:b/>
      <w:caps/>
      <w:color w:val="005CAB"/>
    </w:rPr>
  </w:style>
  <w:style w:type="character" w:customStyle="1" w:styleId="HeaderChar">
    <w:name w:val="Header Char"/>
    <w:basedOn w:val="DefaultParagraphFont"/>
    <w:link w:val="Header"/>
    <w:rsid w:val="00832C4C"/>
    <w:rPr>
      <w:rFonts w:ascii="Cambria" w:hAnsi="Cambria"/>
      <w:b/>
      <w:caps/>
      <w:color w:val="005CAB"/>
    </w:rPr>
  </w:style>
  <w:style w:type="paragraph" w:styleId="Footer">
    <w:name w:val="footer"/>
    <w:basedOn w:val="Normal"/>
    <w:link w:val="FooterChar"/>
    <w:uiPriority w:val="99"/>
    <w:unhideWhenUsed/>
    <w:rsid w:val="00471F01"/>
    <w:pPr>
      <w:tabs>
        <w:tab w:val="center" w:pos="4680"/>
        <w:tab w:val="right" w:pos="9360"/>
      </w:tabs>
    </w:pPr>
  </w:style>
  <w:style w:type="character" w:customStyle="1" w:styleId="FooterChar">
    <w:name w:val="Footer Char"/>
    <w:basedOn w:val="DefaultParagraphFont"/>
    <w:link w:val="Footer"/>
    <w:uiPriority w:val="99"/>
    <w:rsid w:val="00471F01"/>
  </w:style>
  <w:style w:type="paragraph" w:customStyle="1" w:styleId="ListParagraph2">
    <w:name w:val="List Paragraph 2"/>
    <w:basedOn w:val="ListParagraph"/>
    <w:qFormat/>
    <w:rsid w:val="001559AE"/>
    <w:pPr>
      <w:numPr>
        <w:numId w:val="1"/>
      </w:numPr>
    </w:pPr>
  </w:style>
  <w:style w:type="character" w:styleId="PlaceholderText">
    <w:name w:val="Placeholder Text"/>
    <w:basedOn w:val="DefaultParagraphFont"/>
    <w:uiPriority w:val="99"/>
    <w:semiHidden/>
    <w:rsid w:val="00471F01"/>
    <w:rPr>
      <w:color w:val="808080"/>
    </w:rPr>
  </w:style>
  <w:style w:type="table" w:styleId="TableGrid">
    <w:name w:val="Table Grid"/>
    <w:basedOn w:val="TableNormal"/>
    <w:uiPriority w:val="39"/>
    <w:rsid w:val="00471F01"/>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445303"/>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3072E6"/>
    <w:rPr>
      <w:rFonts w:ascii="Arial" w:eastAsiaTheme="majorEastAsia" w:hAnsi="Arial" w:cstheme="majorBidi"/>
      <w:color w:val="005CAB"/>
      <w:sz w:val="44"/>
      <w:szCs w:val="32"/>
    </w:rPr>
  </w:style>
  <w:style w:type="paragraph" w:styleId="ListParagraph">
    <w:name w:val="List Paragraph"/>
    <w:basedOn w:val="Normal"/>
    <w:uiPriority w:val="34"/>
    <w:qFormat/>
    <w:rsid w:val="001559AE"/>
    <w:pPr>
      <w:numPr>
        <w:numId w:val="2"/>
      </w:numPr>
      <w:ind w:left="720" w:hanging="216"/>
      <w:contextualSpacing/>
    </w:pPr>
  </w:style>
  <w:style w:type="character" w:customStyle="1" w:styleId="Heading2Char">
    <w:name w:val="Heading 2 Char"/>
    <w:basedOn w:val="DefaultParagraphFont"/>
    <w:link w:val="Heading2"/>
    <w:uiPriority w:val="9"/>
    <w:rsid w:val="001C4CE9"/>
    <w:rPr>
      <w:rFonts w:ascii="Century Gothic" w:eastAsiaTheme="majorEastAsia" w:hAnsi="Century Gothic" w:cstheme="majorBidi"/>
      <w:b/>
      <w:caps/>
      <w:color w:val="005CAB"/>
      <w:sz w:val="26"/>
      <w:szCs w:val="26"/>
    </w:rPr>
  </w:style>
  <w:style w:type="paragraph" w:styleId="BalloonText">
    <w:name w:val="Balloon Text"/>
    <w:basedOn w:val="Normal"/>
    <w:link w:val="BalloonTextChar"/>
    <w:uiPriority w:val="99"/>
    <w:semiHidden/>
    <w:unhideWhenUsed/>
    <w:rsid w:val="006E6F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FB2"/>
    <w:rPr>
      <w:rFonts w:ascii="Segoe UI" w:hAnsi="Segoe UI" w:cs="Segoe UI"/>
      <w:sz w:val="18"/>
      <w:szCs w:val="18"/>
    </w:rPr>
  </w:style>
  <w:style w:type="character" w:customStyle="1" w:styleId="Heading3Char">
    <w:name w:val="Heading 3 Char"/>
    <w:basedOn w:val="DefaultParagraphFont"/>
    <w:link w:val="Heading3"/>
    <w:uiPriority w:val="9"/>
    <w:rsid w:val="006E6FB2"/>
    <w:rPr>
      <w:rFonts w:asciiTheme="minorHAnsi" w:eastAsiaTheme="majorEastAsia" w:hAnsiTheme="minorHAnsi" w:cstheme="majorBidi"/>
      <w:b/>
      <w:sz w:val="26"/>
      <w:szCs w:val="24"/>
      <w:u w:val="single"/>
    </w:rPr>
  </w:style>
  <w:style w:type="character" w:customStyle="1" w:styleId="Heading4Char">
    <w:name w:val="Heading 4 Char"/>
    <w:basedOn w:val="DefaultParagraphFont"/>
    <w:link w:val="Heading4"/>
    <w:uiPriority w:val="9"/>
    <w:rsid w:val="001C4CE9"/>
    <w:rPr>
      <w:rFonts w:asciiTheme="majorHAnsi" w:eastAsiaTheme="majorEastAsia" w:hAnsiTheme="majorHAnsi" w:cstheme="majorBidi"/>
      <w:b/>
      <w:i/>
      <w:iCs/>
      <w:color w:val="005CAB"/>
      <w:sz w:val="24"/>
    </w:rPr>
  </w:style>
  <w:style w:type="paragraph" w:customStyle="1" w:styleId="ListParagraph3">
    <w:name w:val="List Paragraph 3"/>
    <w:basedOn w:val="ListParagraph2"/>
    <w:qFormat/>
    <w:rsid w:val="001559AE"/>
    <w:pPr>
      <w:numPr>
        <w:numId w:val="5"/>
      </w:numPr>
      <w:ind w:left="2016" w:hanging="216"/>
    </w:pPr>
  </w:style>
  <w:style w:type="paragraph" w:customStyle="1" w:styleId="Numbering">
    <w:name w:val="Numbering"/>
    <w:basedOn w:val="ListParagraph"/>
    <w:qFormat/>
    <w:rsid w:val="00AF56DF"/>
    <w:pPr>
      <w:numPr>
        <w:numId w:val="6"/>
      </w:numPr>
      <w:ind w:left="648" w:hanging="144"/>
    </w:pPr>
    <w:rPr>
      <w:rFonts w:asciiTheme="minorHAnsi" w:hAnsiTheme="minorHAnsi" w:cstheme="minorBidi"/>
    </w:rPr>
  </w:style>
  <w:style w:type="paragraph" w:customStyle="1" w:styleId="Numbering2">
    <w:name w:val="Numbering 2"/>
    <w:basedOn w:val="Numbering"/>
    <w:qFormat/>
    <w:rsid w:val="00AF56DF"/>
    <w:pPr>
      <w:numPr>
        <w:numId w:val="7"/>
      </w:numPr>
      <w:ind w:left="1224" w:hanging="144"/>
    </w:pPr>
  </w:style>
  <w:style w:type="paragraph" w:customStyle="1" w:styleId="Numbering3">
    <w:name w:val="Numbering 3"/>
    <w:basedOn w:val="ListParagraph"/>
    <w:qFormat/>
    <w:rsid w:val="00AF56DF"/>
    <w:pPr>
      <w:numPr>
        <w:numId w:val="8"/>
      </w:numPr>
    </w:pPr>
    <w:rPr>
      <w:rFonts w:asciiTheme="minorHAnsi" w:hAnsiTheme="minorHAnsi" w:cstheme="minorBidi"/>
    </w:rPr>
  </w:style>
  <w:style w:type="paragraph" w:customStyle="1" w:styleId="Numbering4-bulletlist">
    <w:name w:val="Numbering 4- bullet list"/>
    <w:basedOn w:val="ListParagraph"/>
    <w:qFormat/>
    <w:rsid w:val="00F5558A"/>
    <w:pPr>
      <w:ind w:left="1296"/>
    </w:pPr>
    <w:rPr>
      <w:rFonts w:asciiTheme="minorHAnsi" w:hAnsiTheme="minorHAnsi" w:cstheme="minorBidi"/>
    </w:rPr>
  </w:style>
  <w:style w:type="paragraph" w:customStyle="1" w:styleId="TableTitle">
    <w:name w:val="Table Title"/>
    <w:basedOn w:val="Normal"/>
    <w:qFormat/>
    <w:rsid w:val="00DE40DD"/>
    <w:pPr>
      <w:spacing w:after="120"/>
    </w:pPr>
    <w:rPr>
      <w:b/>
      <w:i/>
      <w:sz w:val="24"/>
      <w:szCs w:val="24"/>
    </w:rPr>
  </w:style>
  <w:style w:type="paragraph" w:customStyle="1" w:styleId="TableHeader">
    <w:name w:val="Table Header"/>
    <w:basedOn w:val="Heading1"/>
    <w:qFormat/>
    <w:rsid w:val="00DE40DD"/>
    <w:pPr>
      <w:spacing w:before="60" w:after="60"/>
      <w:jc w:val="center"/>
    </w:pPr>
    <w:rPr>
      <w:rFonts w:ascii="Calibri" w:hAnsi="Calibri"/>
      <w:b/>
      <w:caps/>
      <w:color w:val="FFFFFF" w:themeColor="background1"/>
      <w:sz w:val="26"/>
    </w:rPr>
  </w:style>
  <w:style w:type="character" w:styleId="Hyperlink">
    <w:name w:val="Hyperlink"/>
    <w:basedOn w:val="DefaultParagraphFont"/>
    <w:uiPriority w:val="99"/>
    <w:unhideWhenUsed/>
    <w:rsid w:val="00E37E9C"/>
    <w:rPr>
      <w:color w:val="0563C1" w:themeColor="hyperlink"/>
      <w:u w:val="single"/>
    </w:rPr>
  </w:style>
  <w:style w:type="character" w:styleId="CommentReference">
    <w:name w:val="annotation reference"/>
    <w:basedOn w:val="DefaultParagraphFont"/>
    <w:uiPriority w:val="99"/>
    <w:semiHidden/>
    <w:unhideWhenUsed/>
    <w:rsid w:val="00943CE2"/>
    <w:rPr>
      <w:sz w:val="16"/>
      <w:szCs w:val="16"/>
    </w:rPr>
  </w:style>
  <w:style w:type="paragraph" w:styleId="CommentText">
    <w:name w:val="annotation text"/>
    <w:basedOn w:val="Normal"/>
    <w:link w:val="CommentTextChar"/>
    <w:uiPriority w:val="99"/>
    <w:semiHidden/>
    <w:unhideWhenUsed/>
    <w:rsid w:val="00943CE2"/>
    <w:rPr>
      <w:sz w:val="20"/>
      <w:szCs w:val="20"/>
    </w:rPr>
  </w:style>
  <w:style w:type="character" w:customStyle="1" w:styleId="CommentTextChar">
    <w:name w:val="Comment Text Char"/>
    <w:basedOn w:val="DefaultParagraphFont"/>
    <w:link w:val="CommentText"/>
    <w:uiPriority w:val="99"/>
    <w:semiHidden/>
    <w:rsid w:val="00943CE2"/>
    <w:rPr>
      <w:sz w:val="20"/>
      <w:szCs w:val="20"/>
    </w:rPr>
  </w:style>
  <w:style w:type="character" w:styleId="FollowedHyperlink">
    <w:name w:val="FollowedHyperlink"/>
    <w:basedOn w:val="DefaultParagraphFont"/>
    <w:uiPriority w:val="99"/>
    <w:semiHidden/>
    <w:unhideWhenUsed/>
    <w:rsid w:val="007E32C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7E32C2"/>
    <w:rPr>
      <w:b/>
      <w:bCs/>
    </w:rPr>
  </w:style>
  <w:style w:type="character" w:customStyle="1" w:styleId="CommentSubjectChar">
    <w:name w:val="Comment Subject Char"/>
    <w:basedOn w:val="CommentTextChar"/>
    <w:link w:val="CommentSubject"/>
    <w:uiPriority w:val="99"/>
    <w:semiHidden/>
    <w:rsid w:val="007E32C2"/>
    <w:rPr>
      <w:b/>
      <w:bCs/>
      <w:sz w:val="20"/>
      <w:szCs w:val="20"/>
    </w:rPr>
  </w:style>
  <w:style w:type="character" w:styleId="UnresolvedMention">
    <w:name w:val="Unresolved Mention"/>
    <w:basedOn w:val="DefaultParagraphFont"/>
    <w:uiPriority w:val="99"/>
    <w:semiHidden/>
    <w:unhideWhenUsed/>
    <w:rsid w:val="00D612AF"/>
    <w:rPr>
      <w:color w:val="605E5C"/>
      <w:shd w:val="clear" w:color="auto" w:fill="E1DFDD"/>
    </w:rPr>
  </w:style>
  <w:style w:type="paragraph" w:customStyle="1" w:styleId="Default">
    <w:name w:val="Default"/>
    <w:rsid w:val="00D1089F"/>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485787">
      <w:bodyDiv w:val="1"/>
      <w:marLeft w:val="0"/>
      <w:marRight w:val="0"/>
      <w:marTop w:val="0"/>
      <w:marBottom w:val="0"/>
      <w:divBdr>
        <w:top w:val="none" w:sz="0" w:space="0" w:color="auto"/>
        <w:left w:val="none" w:sz="0" w:space="0" w:color="auto"/>
        <w:bottom w:val="none" w:sz="0" w:space="0" w:color="auto"/>
        <w:right w:val="none" w:sz="0" w:space="0" w:color="auto"/>
      </w:divBdr>
    </w:div>
    <w:div w:id="369568847">
      <w:bodyDiv w:val="1"/>
      <w:marLeft w:val="0"/>
      <w:marRight w:val="0"/>
      <w:marTop w:val="0"/>
      <w:marBottom w:val="0"/>
      <w:divBdr>
        <w:top w:val="none" w:sz="0" w:space="0" w:color="auto"/>
        <w:left w:val="none" w:sz="0" w:space="0" w:color="auto"/>
        <w:bottom w:val="none" w:sz="0" w:space="0" w:color="auto"/>
        <w:right w:val="none" w:sz="0" w:space="0" w:color="auto"/>
      </w:divBdr>
      <w:divsChild>
        <w:div w:id="1421675888">
          <w:marLeft w:val="0"/>
          <w:marRight w:val="0"/>
          <w:marTop w:val="0"/>
          <w:marBottom w:val="0"/>
          <w:divBdr>
            <w:top w:val="none" w:sz="0" w:space="0" w:color="auto"/>
            <w:left w:val="none" w:sz="0" w:space="0" w:color="auto"/>
            <w:bottom w:val="none" w:sz="0" w:space="0" w:color="auto"/>
            <w:right w:val="none" w:sz="0" w:space="0" w:color="auto"/>
          </w:divBdr>
          <w:divsChild>
            <w:div w:id="408769080">
              <w:marLeft w:val="0"/>
              <w:marRight w:val="0"/>
              <w:marTop w:val="0"/>
              <w:marBottom w:val="0"/>
              <w:divBdr>
                <w:top w:val="none" w:sz="0" w:space="0" w:color="auto"/>
                <w:left w:val="none" w:sz="0" w:space="0" w:color="auto"/>
                <w:bottom w:val="none" w:sz="0" w:space="0" w:color="auto"/>
                <w:right w:val="none" w:sz="0" w:space="0" w:color="auto"/>
              </w:divBdr>
              <w:divsChild>
                <w:div w:id="850527009">
                  <w:marLeft w:val="0"/>
                  <w:marRight w:val="0"/>
                  <w:marTop w:val="0"/>
                  <w:marBottom w:val="0"/>
                  <w:divBdr>
                    <w:top w:val="none" w:sz="0" w:space="12" w:color="auto"/>
                    <w:left w:val="none" w:sz="0" w:space="12" w:color="auto"/>
                    <w:bottom w:val="none" w:sz="0" w:space="12" w:color="auto"/>
                    <w:right w:val="none" w:sz="0" w:space="12" w:color="auto"/>
                  </w:divBdr>
                  <w:divsChild>
                    <w:div w:id="1065445341">
                      <w:marLeft w:val="0"/>
                      <w:marRight w:val="0"/>
                      <w:marTop w:val="0"/>
                      <w:marBottom w:val="0"/>
                      <w:divBdr>
                        <w:top w:val="none" w:sz="0" w:space="12" w:color="auto"/>
                        <w:left w:val="none" w:sz="0" w:space="12" w:color="auto"/>
                        <w:bottom w:val="none" w:sz="0" w:space="12" w:color="auto"/>
                        <w:right w:val="none" w:sz="0" w:space="12" w:color="auto"/>
                      </w:divBdr>
                      <w:divsChild>
                        <w:div w:id="682244372">
                          <w:marLeft w:val="0"/>
                          <w:marRight w:val="0"/>
                          <w:marTop w:val="0"/>
                          <w:marBottom w:val="0"/>
                          <w:divBdr>
                            <w:top w:val="none" w:sz="0" w:space="0" w:color="auto"/>
                            <w:left w:val="none" w:sz="0" w:space="0" w:color="auto"/>
                            <w:bottom w:val="none" w:sz="0" w:space="0" w:color="auto"/>
                            <w:right w:val="none" w:sz="0" w:space="0" w:color="auto"/>
                          </w:divBdr>
                          <w:divsChild>
                            <w:div w:id="809244821">
                              <w:marLeft w:val="-225"/>
                              <w:marRight w:val="-225"/>
                              <w:marTop w:val="0"/>
                              <w:marBottom w:val="0"/>
                              <w:divBdr>
                                <w:top w:val="none" w:sz="0" w:space="0" w:color="auto"/>
                                <w:left w:val="none" w:sz="0" w:space="0" w:color="auto"/>
                                <w:bottom w:val="none" w:sz="0" w:space="0" w:color="auto"/>
                                <w:right w:val="none" w:sz="0" w:space="0" w:color="auto"/>
                              </w:divBdr>
                              <w:divsChild>
                                <w:div w:id="320356414">
                                  <w:marLeft w:val="0"/>
                                  <w:marRight w:val="0"/>
                                  <w:marTop w:val="0"/>
                                  <w:marBottom w:val="0"/>
                                  <w:divBdr>
                                    <w:top w:val="none" w:sz="0" w:space="0" w:color="auto"/>
                                    <w:left w:val="none" w:sz="0" w:space="0" w:color="auto"/>
                                    <w:bottom w:val="none" w:sz="0" w:space="0" w:color="auto"/>
                                    <w:right w:val="none" w:sz="0" w:space="0" w:color="auto"/>
                                  </w:divBdr>
                                  <w:divsChild>
                                    <w:div w:id="986592347">
                                      <w:marLeft w:val="0"/>
                                      <w:marRight w:val="0"/>
                                      <w:marTop w:val="0"/>
                                      <w:marBottom w:val="0"/>
                                      <w:divBdr>
                                        <w:top w:val="none" w:sz="0" w:space="0" w:color="auto"/>
                                        <w:left w:val="none" w:sz="0" w:space="0" w:color="auto"/>
                                        <w:bottom w:val="none" w:sz="0" w:space="0" w:color="auto"/>
                                        <w:right w:val="none" w:sz="0" w:space="0" w:color="auto"/>
                                      </w:divBdr>
                                      <w:divsChild>
                                        <w:div w:id="40653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pps.leg.wa.gov/WAC/default.aspx?cite=388-71-0704" TargetMode="External"/><Relationship Id="rId18" Type="http://schemas.openxmlformats.org/officeDocument/2006/relationships/hyperlink" Target="http://apps.leg.wa.gov/WAC/default.aspx?cite=388-71-0712" TargetMode="External"/><Relationship Id="rId26" Type="http://schemas.openxmlformats.org/officeDocument/2006/relationships/hyperlink" Target="http://apps.leg.wa.gov/WAC/default.aspx?cite=388-71-0714" TargetMode="External"/><Relationship Id="rId39" Type="http://schemas.openxmlformats.org/officeDocument/2006/relationships/fontTable" Target="fontTable.xml"/><Relationship Id="rId21" Type="http://schemas.openxmlformats.org/officeDocument/2006/relationships/hyperlink" Target="https://www.dshs.wa.gov/altsa/aging-and-long-term-support-administration-long-term-care-manual"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dshs.wa.gov/sites/default/files/forms/pdf/10-580.pdf" TargetMode="External"/><Relationship Id="rId17" Type="http://schemas.openxmlformats.org/officeDocument/2006/relationships/hyperlink" Target="http://app.leg.wa.gov/wac/default.aspx?cite=388-71-0714" TargetMode="External"/><Relationship Id="rId25" Type="http://schemas.openxmlformats.org/officeDocument/2006/relationships/hyperlink" Target="https://app.leg.wa.gov/wac/default.aspx?cite=388-71-0712"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app.leg.wa.gov/wac/default.aspx?cite=388-71-0712" TargetMode="External"/><Relationship Id="rId20" Type="http://schemas.openxmlformats.org/officeDocument/2006/relationships/hyperlink" Target="https://view.officeapps.live.com/op/view.aspx?src=https%3A%2F%2Fwww.dshs.wa.gov%2Fsites%2Fdefault%2Ffiles%2FALTSA%2Fmsd%2Fdocuments%2FAll_HCS_Rates.xlsx&amp;wdOrigin=BROWSELINK" TargetMode="External"/><Relationship Id="rId29" Type="http://schemas.openxmlformats.org/officeDocument/2006/relationships/hyperlink" Target="http://app.leg.wa.gov/rcw/default.aspx?cite=18.7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s.leg.wa.gov/WAC/default.aspx?cite=388-106-0300" TargetMode="External"/><Relationship Id="rId24" Type="http://schemas.openxmlformats.org/officeDocument/2006/relationships/hyperlink" Target="http://app.leg.wa.gov/wac/default.aspx?cite=388-71-0706" TargetMode="External"/><Relationship Id="rId32" Type="http://schemas.openxmlformats.org/officeDocument/2006/relationships/hyperlink" Target="http://apps.leg.wa.gov/wac/default.aspx?cite=246-840-710"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pp.leg.wa.gov/wac/default.aspx?cite=388-71-0706" TargetMode="External"/><Relationship Id="rId23" Type="http://schemas.openxmlformats.org/officeDocument/2006/relationships/hyperlink" Target="http://apps.leg.wa.gov/WAC/default.aspx?cite=388-71-0704" TargetMode="External"/><Relationship Id="rId28" Type="http://schemas.openxmlformats.org/officeDocument/2006/relationships/hyperlink" Target="http://apps.leg.wa.gov/WAC/default.aspx?cite=388-106-0300" TargetMode="External"/><Relationship Id="rId36" Type="http://schemas.openxmlformats.org/officeDocument/2006/relationships/footer" Target="footer2.xml"/><Relationship Id="rId10" Type="http://schemas.openxmlformats.org/officeDocument/2006/relationships/hyperlink" Target="http://apps.leg.wa.gov/WAC/default.aspx?cite=388-106-0805" TargetMode="External"/><Relationship Id="rId19" Type="http://schemas.openxmlformats.org/officeDocument/2006/relationships/hyperlink" Target="http://apps.leg.wa.gov/WAC/default.aspx?cite=388-71-0714" TargetMode="External"/><Relationship Id="rId31" Type="http://schemas.openxmlformats.org/officeDocument/2006/relationships/hyperlink" Target="http://apps.leg.wa.gov/wac/default.aspx?cite=246-840-700" TargetMode="External"/><Relationship Id="rId4" Type="http://schemas.openxmlformats.org/officeDocument/2006/relationships/settings" Target="settings.xml"/><Relationship Id="rId9" Type="http://schemas.openxmlformats.org/officeDocument/2006/relationships/hyperlink" Target="http://apps.leg.wa.gov/WAC/default.aspx?cite=388-71-0702" TargetMode="External"/><Relationship Id="rId14" Type="http://schemas.openxmlformats.org/officeDocument/2006/relationships/hyperlink" Target="https://view.officeapps.live.com/op/view.aspx?src=https%3A%2F%2Fwww.dshs.wa.gov%2Fsites%2Fdefault%2Ffiles%2FALTSA%2Fmsd%2Fdocuments%2FAll_HCS_Rates.xlsx&amp;wdOrigin=BROWSELINK" TargetMode="External"/><Relationship Id="rId22" Type="http://schemas.openxmlformats.org/officeDocument/2006/relationships/hyperlink" Target="http://apps.leg.wa.gov/WAC/default.aspx?cite=388-71-0702" TargetMode="External"/><Relationship Id="rId27" Type="http://schemas.openxmlformats.org/officeDocument/2006/relationships/hyperlink" Target="http://apps.leg.wa.gov/WAC/default.aspx?cite=388-106-0805" TargetMode="External"/><Relationship Id="rId30" Type="http://schemas.openxmlformats.org/officeDocument/2006/relationships/hyperlink" Target="http://app.leg.wa.gov/rcw/default.aspx?cite=18.130" TargetMode="External"/><Relationship Id="rId35" Type="http://schemas.openxmlformats.org/officeDocument/2006/relationships/footer" Target="footer1.xml"/><Relationship Id="rId8" Type="http://schemas.openxmlformats.org/officeDocument/2006/relationships/hyperlink" Target="https://www.dshs.wa.gov/os/publications-library?combine=&amp;field_program_topic_value=All&amp;field_job__value=22-1731&amp;field_language_available_value=All"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259C4-02CB-4E31-9A67-793D6E1BB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5167</Words>
  <Characters>29455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Washington State DSHS</Company>
  <LinksUpToDate>false</LinksUpToDate>
  <CharactersWithSpaces>34553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Elizabeth  (DSHS/ALTSA/HCS)</dc:creator>
  <cp:keywords/>
  <dc:description/>
  <cp:lastModifiedBy>Worthington, Susan G (DSHS/ALTSA/HCS)</cp:lastModifiedBy>
  <cp:revision>1</cp:revision>
  <cp:lastPrinted>2024-05-03T17:41:00Z</cp:lastPrinted>
  <dcterms:created xsi:type="dcterms:W3CDTF">2024-08-01T19:21:00Z</dcterms:created>
  <dcterms:modified xsi:type="dcterms:W3CDTF">2024-08-01T19:21:00Z</dcterms:modified>
  <cp:contentStatus/>
</cp:coreProperties>
</file>