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551C0668" w:rsidR="007676F4" w:rsidRPr="00FA2581" w:rsidRDefault="006B6229" w:rsidP="00FA2581">
      <w:pPr>
        <w:pStyle w:val="Heading1"/>
      </w:pPr>
      <w:bookmarkStart w:id="0" w:name="_Toc193955383"/>
      <w:r>
        <w:t>Volunteer Chore Service</w:t>
      </w:r>
      <w:bookmarkEnd w:id="0"/>
    </w:p>
    <w:p w14:paraId="2A26A207" w14:textId="4CE39603" w:rsidR="00E45F93" w:rsidRDefault="007B3CBD" w:rsidP="00E45F93">
      <w:proofErr w:type="gramStart"/>
      <w:r w:rsidRPr="007B3CBD">
        <w:t>Through the use of</w:t>
      </w:r>
      <w:proofErr w:type="gramEnd"/>
      <w:r w:rsidRPr="007B3CBD">
        <w:t xml:space="preserve"> volunteers, this program </w:t>
      </w:r>
      <w:proofErr w:type="gramStart"/>
      <w:r w:rsidRPr="007B3CBD">
        <w:t>provides assistance</w:t>
      </w:r>
      <w:proofErr w:type="gramEnd"/>
      <w:r w:rsidRPr="007B3CBD">
        <w:t xml:space="preserve"> with housework, laundry, shopping, cooking, moving, minor home repair, yard care, limited personal care, and transportation to eligible elderly and disabled persons.  The program does not </w:t>
      </w:r>
      <w:proofErr w:type="gramStart"/>
      <w:r w:rsidRPr="007B3CBD">
        <w:t>provide assistance</w:t>
      </w:r>
      <w:proofErr w:type="gramEnd"/>
      <w:r w:rsidRPr="007B3CBD">
        <w:t xml:space="preserve"> with bill paying or </w:t>
      </w:r>
      <w:proofErr w:type="gramStart"/>
      <w:r w:rsidRPr="007B3CBD">
        <w:t>to</w:t>
      </w:r>
      <w:proofErr w:type="gramEnd"/>
      <w:r w:rsidRPr="007B3CBD">
        <w:t xml:space="preserve"> people living in residential care facilities, </w:t>
      </w:r>
      <w:proofErr w:type="gramStart"/>
      <w:r w:rsidRPr="007B3CBD">
        <w:t>with the exception of</w:t>
      </w:r>
      <w:proofErr w:type="gramEnd"/>
      <w:r w:rsidRPr="007B3CBD">
        <w:t xml:space="preserve"> assistance to </w:t>
      </w:r>
      <w:proofErr w:type="gramStart"/>
      <w:r w:rsidRPr="007B3CBD">
        <w:t>persons</w:t>
      </w:r>
      <w:proofErr w:type="gramEnd"/>
      <w:r w:rsidRPr="007B3CBD">
        <w:t xml:space="preserve"> moving back to the community from residential care.</w:t>
      </w:r>
    </w:p>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1FE5CFB5" w:rsidR="007676F4" w:rsidRDefault="00D17354" w:rsidP="007676F4">
      <w:r>
        <w:t>Cameron Akita</w:t>
      </w:r>
      <w:r>
        <w:tab/>
      </w:r>
      <w:r w:rsidR="007676F4">
        <w:tab/>
      </w:r>
      <w:r>
        <w:t>Program Manager</w:t>
      </w:r>
    </w:p>
    <w:p w14:paraId="536E3D3D" w14:textId="21EB11F4" w:rsidR="007676F4" w:rsidRDefault="007676F4" w:rsidP="007676F4">
      <w:r>
        <w:tab/>
      </w:r>
      <w:r>
        <w:tab/>
      </w:r>
      <w:r>
        <w:tab/>
      </w:r>
      <w:r w:rsidR="00D17354">
        <w:t>360.867.8861</w:t>
      </w:r>
      <w:r>
        <w:tab/>
      </w:r>
      <w:r w:rsidR="001736AB">
        <w:tab/>
      </w:r>
      <w:r w:rsidR="00D17354">
        <w:t>cameron.akita@dshs.wa.gov</w:t>
      </w:r>
    </w:p>
    <w:p w14:paraId="5CBF80DA" w14:textId="77777777" w:rsidR="007E62CD" w:rsidRDefault="007E62CD" w:rsidP="00E22649"/>
    <w:p w14:paraId="39BF12D2" w14:textId="77777777" w:rsidR="00296C58" w:rsidRDefault="00296C58" w:rsidP="00E22649"/>
    <w:bookmarkStart w:id="1" w:name="_Toc193955384"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67BBBE01" w14:textId="5ADCA432" w:rsidR="00E63B50"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955383" w:history="1">
            <w:r w:rsidR="00E63B50" w:rsidRPr="00D93347">
              <w:rPr>
                <w:rStyle w:val="Hyperlink"/>
                <w:noProof/>
              </w:rPr>
              <w:t>Volunteer Chore Service</w:t>
            </w:r>
            <w:r w:rsidR="00E63B50">
              <w:rPr>
                <w:noProof/>
                <w:webHidden/>
              </w:rPr>
              <w:tab/>
            </w:r>
            <w:r w:rsidR="00E63B50">
              <w:rPr>
                <w:noProof/>
                <w:webHidden/>
              </w:rPr>
              <w:fldChar w:fldCharType="begin"/>
            </w:r>
            <w:r w:rsidR="00E63B50">
              <w:rPr>
                <w:noProof/>
                <w:webHidden/>
              </w:rPr>
              <w:instrText xml:space="preserve"> PAGEREF _Toc193955383 \h </w:instrText>
            </w:r>
            <w:r w:rsidR="00E63B50">
              <w:rPr>
                <w:noProof/>
                <w:webHidden/>
              </w:rPr>
            </w:r>
            <w:r w:rsidR="00E63B50">
              <w:rPr>
                <w:noProof/>
                <w:webHidden/>
              </w:rPr>
              <w:fldChar w:fldCharType="separate"/>
            </w:r>
            <w:r w:rsidR="00E63B50">
              <w:rPr>
                <w:noProof/>
                <w:webHidden/>
              </w:rPr>
              <w:t>1</w:t>
            </w:r>
            <w:r w:rsidR="00E63B50">
              <w:rPr>
                <w:noProof/>
                <w:webHidden/>
              </w:rPr>
              <w:fldChar w:fldCharType="end"/>
            </w:r>
          </w:hyperlink>
        </w:p>
        <w:p w14:paraId="28751471" w14:textId="27D4624D" w:rsidR="00E63B50" w:rsidRDefault="00E63B5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955384" w:history="1">
            <w:r w:rsidRPr="00D93347">
              <w:rPr>
                <w:rStyle w:val="Hyperlink"/>
                <w:noProof/>
              </w:rPr>
              <w:t>Table of Contents</w:t>
            </w:r>
            <w:r>
              <w:rPr>
                <w:noProof/>
                <w:webHidden/>
              </w:rPr>
              <w:tab/>
            </w:r>
            <w:r>
              <w:rPr>
                <w:noProof/>
                <w:webHidden/>
              </w:rPr>
              <w:fldChar w:fldCharType="begin"/>
            </w:r>
            <w:r>
              <w:rPr>
                <w:noProof/>
                <w:webHidden/>
              </w:rPr>
              <w:instrText xml:space="preserve"> PAGEREF _Toc193955384 \h </w:instrText>
            </w:r>
            <w:r>
              <w:rPr>
                <w:noProof/>
                <w:webHidden/>
              </w:rPr>
            </w:r>
            <w:r>
              <w:rPr>
                <w:noProof/>
                <w:webHidden/>
              </w:rPr>
              <w:fldChar w:fldCharType="separate"/>
            </w:r>
            <w:r>
              <w:rPr>
                <w:noProof/>
                <w:webHidden/>
              </w:rPr>
              <w:t>1</w:t>
            </w:r>
            <w:r>
              <w:rPr>
                <w:noProof/>
                <w:webHidden/>
              </w:rPr>
              <w:fldChar w:fldCharType="end"/>
            </w:r>
          </w:hyperlink>
        </w:p>
        <w:p w14:paraId="2E9DF1FE" w14:textId="0C4E4256" w:rsidR="00E63B50" w:rsidRDefault="00E63B5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955385" w:history="1">
            <w:r w:rsidRPr="00D93347">
              <w:rPr>
                <w:rStyle w:val="Hyperlink"/>
                <w:noProof/>
              </w:rPr>
              <w:t>Procedures</w:t>
            </w:r>
            <w:r>
              <w:rPr>
                <w:noProof/>
                <w:webHidden/>
              </w:rPr>
              <w:tab/>
            </w:r>
            <w:r>
              <w:rPr>
                <w:noProof/>
                <w:webHidden/>
              </w:rPr>
              <w:fldChar w:fldCharType="begin"/>
            </w:r>
            <w:r>
              <w:rPr>
                <w:noProof/>
                <w:webHidden/>
              </w:rPr>
              <w:instrText xml:space="preserve"> PAGEREF _Toc193955385 \h </w:instrText>
            </w:r>
            <w:r>
              <w:rPr>
                <w:noProof/>
                <w:webHidden/>
              </w:rPr>
            </w:r>
            <w:r>
              <w:rPr>
                <w:noProof/>
                <w:webHidden/>
              </w:rPr>
              <w:fldChar w:fldCharType="separate"/>
            </w:r>
            <w:r>
              <w:rPr>
                <w:noProof/>
                <w:webHidden/>
              </w:rPr>
              <w:t>2</w:t>
            </w:r>
            <w:r>
              <w:rPr>
                <w:noProof/>
                <w:webHidden/>
              </w:rPr>
              <w:fldChar w:fldCharType="end"/>
            </w:r>
          </w:hyperlink>
        </w:p>
        <w:p w14:paraId="7C5966ED" w14:textId="551A9216" w:rsidR="00E63B50" w:rsidRDefault="00E63B5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55386" w:history="1">
            <w:r w:rsidRPr="00D93347">
              <w:rPr>
                <w:rStyle w:val="Hyperlink"/>
                <w:noProof/>
              </w:rPr>
              <w:t>Eligibility</w:t>
            </w:r>
            <w:r>
              <w:rPr>
                <w:noProof/>
                <w:webHidden/>
              </w:rPr>
              <w:tab/>
            </w:r>
            <w:r>
              <w:rPr>
                <w:noProof/>
                <w:webHidden/>
              </w:rPr>
              <w:fldChar w:fldCharType="begin"/>
            </w:r>
            <w:r>
              <w:rPr>
                <w:noProof/>
                <w:webHidden/>
              </w:rPr>
              <w:instrText xml:space="preserve"> PAGEREF _Toc193955386 \h </w:instrText>
            </w:r>
            <w:r>
              <w:rPr>
                <w:noProof/>
                <w:webHidden/>
              </w:rPr>
            </w:r>
            <w:r>
              <w:rPr>
                <w:noProof/>
                <w:webHidden/>
              </w:rPr>
              <w:fldChar w:fldCharType="separate"/>
            </w:r>
            <w:r>
              <w:rPr>
                <w:noProof/>
                <w:webHidden/>
              </w:rPr>
              <w:t>2</w:t>
            </w:r>
            <w:r>
              <w:rPr>
                <w:noProof/>
                <w:webHidden/>
              </w:rPr>
              <w:fldChar w:fldCharType="end"/>
            </w:r>
          </w:hyperlink>
        </w:p>
        <w:p w14:paraId="0CCE8125" w14:textId="4F566EE3" w:rsidR="00E63B50" w:rsidRDefault="00E63B5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55387" w:history="1">
            <w:r w:rsidRPr="00D93347">
              <w:rPr>
                <w:rStyle w:val="Hyperlink"/>
                <w:noProof/>
              </w:rPr>
              <w:t>Referral Process</w:t>
            </w:r>
            <w:r>
              <w:rPr>
                <w:noProof/>
                <w:webHidden/>
              </w:rPr>
              <w:tab/>
            </w:r>
            <w:r>
              <w:rPr>
                <w:noProof/>
                <w:webHidden/>
              </w:rPr>
              <w:fldChar w:fldCharType="begin"/>
            </w:r>
            <w:r>
              <w:rPr>
                <w:noProof/>
                <w:webHidden/>
              </w:rPr>
              <w:instrText xml:space="preserve"> PAGEREF _Toc193955387 \h </w:instrText>
            </w:r>
            <w:r>
              <w:rPr>
                <w:noProof/>
                <w:webHidden/>
              </w:rPr>
            </w:r>
            <w:r>
              <w:rPr>
                <w:noProof/>
                <w:webHidden/>
              </w:rPr>
              <w:fldChar w:fldCharType="separate"/>
            </w:r>
            <w:r>
              <w:rPr>
                <w:noProof/>
                <w:webHidden/>
              </w:rPr>
              <w:t>2</w:t>
            </w:r>
            <w:r>
              <w:rPr>
                <w:noProof/>
                <w:webHidden/>
              </w:rPr>
              <w:fldChar w:fldCharType="end"/>
            </w:r>
          </w:hyperlink>
        </w:p>
        <w:p w14:paraId="693D2368" w14:textId="101803DA" w:rsidR="00E63B50" w:rsidRDefault="00E63B5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955388" w:history="1">
            <w:r w:rsidRPr="00D93347">
              <w:rPr>
                <w:rStyle w:val="Hyperlink"/>
                <w:noProof/>
              </w:rPr>
              <w:t>Resources</w:t>
            </w:r>
            <w:r>
              <w:rPr>
                <w:noProof/>
                <w:webHidden/>
              </w:rPr>
              <w:tab/>
            </w:r>
            <w:r>
              <w:rPr>
                <w:noProof/>
                <w:webHidden/>
              </w:rPr>
              <w:fldChar w:fldCharType="begin"/>
            </w:r>
            <w:r>
              <w:rPr>
                <w:noProof/>
                <w:webHidden/>
              </w:rPr>
              <w:instrText xml:space="preserve"> PAGEREF _Toc193955388 \h </w:instrText>
            </w:r>
            <w:r>
              <w:rPr>
                <w:noProof/>
                <w:webHidden/>
              </w:rPr>
            </w:r>
            <w:r>
              <w:rPr>
                <w:noProof/>
                <w:webHidden/>
              </w:rPr>
              <w:fldChar w:fldCharType="separate"/>
            </w:r>
            <w:r>
              <w:rPr>
                <w:noProof/>
                <w:webHidden/>
              </w:rPr>
              <w:t>3</w:t>
            </w:r>
            <w:r>
              <w:rPr>
                <w:noProof/>
                <w:webHidden/>
              </w:rPr>
              <w:fldChar w:fldCharType="end"/>
            </w:r>
          </w:hyperlink>
        </w:p>
        <w:p w14:paraId="69844B1C" w14:textId="4D48868B" w:rsidR="00E63B50" w:rsidRDefault="00E63B5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955389" w:history="1">
            <w:r w:rsidRPr="00D93347">
              <w:rPr>
                <w:rStyle w:val="Hyperlink"/>
                <w:noProof/>
              </w:rPr>
              <w:t>Related WACs and RCWs</w:t>
            </w:r>
            <w:r>
              <w:rPr>
                <w:noProof/>
                <w:webHidden/>
              </w:rPr>
              <w:tab/>
            </w:r>
            <w:r>
              <w:rPr>
                <w:noProof/>
                <w:webHidden/>
              </w:rPr>
              <w:fldChar w:fldCharType="begin"/>
            </w:r>
            <w:r>
              <w:rPr>
                <w:noProof/>
                <w:webHidden/>
              </w:rPr>
              <w:instrText xml:space="preserve"> PAGEREF _Toc193955389 \h </w:instrText>
            </w:r>
            <w:r>
              <w:rPr>
                <w:noProof/>
                <w:webHidden/>
              </w:rPr>
            </w:r>
            <w:r>
              <w:rPr>
                <w:noProof/>
                <w:webHidden/>
              </w:rPr>
              <w:fldChar w:fldCharType="separate"/>
            </w:r>
            <w:r>
              <w:rPr>
                <w:noProof/>
                <w:webHidden/>
              </w:rPr>
              <w:t>3</w:t>
            </w:r>
            <w:r>
              <w:rPr>
                <w:noProof/>
                <w:webHidden/>
              </w:rPr>
              <w:fldChar w:fldCharType="end"/>
            </w:r>
          </w:hyperlink>
        </w:p>
        <w:p w14:paraId="13425474" w14:textId="1D6C358D" w:rsidR="00E63B50" w:rsidRDefault="00E63B5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955390" w:history="1">
            <w:r w:rsidRPr="00D93347">
              <w:rPr>
                <w:rStyle w:val="Hyperlink"/>
                <w:noProof/>
              </w:rPr>
              <w:t>Revision History</w:t>
            </w:r>
            <w:r>
              <w:rPr>
                <w:noProof/>
                <w:webHidden/>
              </w:rPr>
              <w:tab/>
            </w:r>
            <w:r>
              <w:rPr>
                <w:noProof/>
                <w:webHidden/>
              </w:rPr>
              <w:fldChar w:fldCharType="begin"/>
            </w:r>
            <w:r>
              <w:rPr>
                <w:noProof/>
                <w:webHidden/>
              </w:rPr>
              <w:instrText xml:space="preserve"> PAGEREF _Toc193955390 \h </w:instrText>
            </w:r>
            <w:r>
              <w:rPr>
                <w:noProof/>
                <w:webHidden/>
              </w:rPr>
            </w:r>
            <w:r>
              <w:rPr>
                <w:noProof/>
                <w:webHidden/>
              </w:rPr>
              <w:fldChar w:fldCharType="separate"/>
            </w:r>
            <w:r>
              <w:rPr>
                <w:noProof/>
                <w:webHidden/>
              </w:rPr>
              <w:t>3</w:t>
            </w:r>
            <w:r>
              <w:rPr>
                <w:noProof/>
                <w:webHidden/>
              </w:rPr>
              <w:fldChar w:fldCharType="end"/>
            </w:r>
          </w:hyperlink>
        </w:p>
        <w:p w14:paraId="589D6972" w14:textId="72AEB377"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0A1A2DD0" w:rsidR="007676F4" w:rsidRPr="000F302E" w:rsidRDefault="0010496B" w:rsidP="007676F4">
      <w:pPr>
        <w:pStyle w:val="Heading2"/>
        <w:rPr>
          <w:color w:val="193F6F"/>
        </w:rPr>
      </w:pPr>
      <w:bookmarkStart w:id="7" w:name="_Toc193955385"/>
      <w:bookmarkEnd w:id="2"/>
      <w:bookmarkEnd w:id="3"/>
      <w:bookmarkEnd w:id="4"/>
      <w:bookmarkEnd w:id="5"/>
      <w:bookmarkEnd w:id="6"/>
      <w:r>
        <w:rPr>
          <w:color w:val="193F6F"/>
        </w:rPr>
        <w:lastRenderedPageBreak/>
        <w:t>Procedures</w:t>
      </w:r>
      <w:bookmarkEnd w:id="7"/>
    </w:p>
    <w:p w14:paraId="4B96C064" w14:textId="6D718C50" w:rsidR="00F05DF3" w:rsidRDefault="0010496B" w:rsidP="00F05DF3">
      <w:pPr>
        <w:pStyle w:val="Heading3"/>
      </w:pPr>
      <w:bookmarkStart w:id="8" w:name="_Toc193955386"/>
      <w:bookmarkStart w:id="9" w:name="_Hlk192064051"/>
      <w:r>
        <w:t>Eligibility</w:t>
      </w:r>
      <w:bookmarkEnd w:id="8"/>
    </w:p>
    <w:bookmarkEnd w:id="9"/>
    <w:p w14:paraId="584B5266" w14:textId="1AD8E4F6" w:rsidR="00F658A9" w:rsidRDefault="00F658A9" w:rsidP="00F658A9">
      <w:r>
        <w:t>A person is eligible for Volunteer Chore Services (VCS) if he or she is:</w:t>
      </w:r>
    </w:p>
    <w:p w14:paraId="275A6E67" w14:textId="77777777" w:rsidR="00F658A9" w:rsidRDefault="00F658A9" w:rsidP="00F658A9"/>
    <w:p w14:paraId="5CA4E819" w14:textId="77777777" w:rsidR="00F658A9" w:rsidRDefault="00F658A9" w:rsidP="00F658A9">
      <w:pPr>
        <w:spacing w:line="360" w:lineRule="auto"/>
      </w:pPr>
      <w:r>
        <w:t>1.</w:t>
      </w:r>
      <w:r>
        <w:tab/>
        <w:t>Eighteen years of age or older; and,</w:t>
      </w:r>
    </w:p>
    <w:p w14:paraId="3D68E724" w14:textId="7F110264" w:rsidR="00F658A9" w:rsidRDefault="00F658A9" w:rsidP="00F658A9">
      <w:pPr>
        <w:spacing w:line="360" w:lineRule="auto"/>
      </w:pPr>
      <w:r>
        <w:t>2.</w:t>
      </w:r>
      <w:r>
        <w:tab/>
        <w:t>Living at home, unless the person is moving from a residential facility to home and needs assistance moving; and,</w:t>
      </w:r>
    </w:p>
    <w:p w14:paraId="7C7824AB" w14:textId="6C3604C3" w:rsidR="00F658A9" w:rsidRDefault="00F658A9" w:rsidP="00F658A9">
      <w:pPr>
        <w:spacing w:line="360" w:lineRule="auto"/>
      </w:pPr>
      <w:r>
        <w:t>3.</w:t>
      </w:r>
      <w:r>
        <w:tab/>
        <w:t>Unable to perform certain household or personal care tasks due to functional or cognitive impairment; and,</w:t>
      </w:r>
    </w:p>
    <w:p w14:paraId="530EFDDE" w14:textId="46AD356B" w:rsidR="00F05DF3" w:rsidRDefault="00F658A9" w:rsidP="00F658A9">
      <w:pPr>
        <w:spacing w:line="360" w:lineRule="auto"/>
      </w:pPr>
      <w:r>
        <w:t>4.</w:t>
      </w:r>
      <w:r>
        <w:tab/>
        <w:t>Financially unable to purchase services from a private provider or to have his or her needs met using other resources.</w:t>
      </w:r>
    </w:p>
    <w:p w14:paraId="012E2038" w14:textId="77777777" w:rsidR="008B6996" w:rsidRDefault="008B6996" w:rsidP="00651643"/>
    <w:p w14:paraId="4A158E45" w14:textId="6BB5F717" w:rsidR="00F658A9" w:rsidRDefault="00F658A9" w:rsidP="00F658A9">
      <w:pPr>
        <w:pStyle w:val="Heading3"/>
      </w:pPr>
      <w:bookmarkStart w:id="10" w:name="_Toc193955387"/>
      <w:bookmarkStart w:id="11" w:name="_Toc525727013"/>
      <w:bookmarkStart w:id="12" w:name="_Toc525727113"/>
      <w:bookmarkStart w:id="13" w:name="_Toc528758280"/>
      <w:bookmarkStart w:id="14" w:name="_Toc528759428"/>
      <w:bookmarkStart w:id="15" w:name="_Toc528760023"/>
      <w:r>
        <w:t>Referral Process</w:t>
      </w:r>
      <w:bookmarkEnd w:id="10"/>
    </w:p>
    <w:p w14:paraId="39378BE0" w14:textId="3695FA53" w:rsidR="0005689B" w:rsidRDefault="0005689B" w:rsidP="0005689B">
      <w:pPr>
        <w:pStyle w:val="ListParagraph"/>
        <w:numPr>
          <w:ilvl w:val="0"/>
          <w:numId w:val="21"/>
        </w:numPr>
      </w:pPr>
      <w:r w:rsidRPr="0005689B">
        <w:t>VCS is required to give priority to referrals from HCS, DDD, I&amp;A and case management staff.  Make referrals to VCS when an applicant or client:</w:t>
      </w:r>
    </w:p>
    <w:p w14:paraId="1E40CA1A" w14:textId="77777777" w:rsidR="0005689B" w:rsidRPr="0005689B" w:rsidRDefault="0005689B" w:rsidP="0005689B">
      <w:pPr>
        <w:pStyle w:val="ListParagraph"/>
        <w:numPr>
          <w:ilvl w:val="0"/>
          <w:numId w:val="0"/>
        </w:numPr>
        <w:ind w:left="1080"/>
      </w:pPr>
    </w:p>
    <w:p w14:paraId="22FDEF50" w14:textId="77777777" w:rsidR="0005689B" w:rsidRPr="0005689B" w:rsidRDefault="0005689B" w:rsidP="0005689B">
      <w:pPr>
        <w:spacing w:line="360" w:lineRule="auto"/>
        <w:ind w:firstLine="720"/>
      </w:pPr>
      <w:r w:rsidRPr="0005689B">
        <w:t>1.</w:t>
      </w:r>
      <w:r w:rsidRPr="0005689B">
        <w:tab/>
        <w:t>Does not meet the eligibility requirements for department paid services; or</w:t>
      </w:r>
    </w:p>
    <w:p w14:paraId="02D288DD" w14:textId="77777777" w:rsidR="0005689B" w:rsidRPr="0005689B" w:rsidRDefault="0005689B" w:rsidP="0005689B">
      <w:pPr>
        <w:spacing w:line="360" w:lineRule="auto"/>
        <w:ind w:firstLine="720"/>
      </w:pPr>
      <w:r w:rsidRPr="0005689B">
        <w:t>2.</w:t>
      </w:r>
      <w:r w:rsidRPr="0005689B">
        <w:tab/>
        <w:t xml:space="preserve">Is on the waiting list for Chore Personal Care Services; or </w:t>
      </w:r>
    </w:p>
    <w:p w14:paraId="61D92D9F" w14:textId="77777777" w:rsidR="0005689B" w:rsidRPr="0005689B" w:rsidRDefault="0005689B" w:rsidP="0005689B">
      <w:pPr>
        <w:spacing w:line="360" w:lineRule="auto"/>
        <w:ind w:firstLine="720"/>
      </w:pPr>
      <w:r w:rsidRPr="0005689B">
        <w:t>3.</w:t>
      </w:r>
      <w:r w:rsidRPr="0005689B">
        <w:tab/>
        <w:t>Is eligible for five or less hours of Chore Personal Care Services per</w:t>
      </w:r>
    </w:p>
    <w:p w14:paraId="63B81477" w14:textId="77777777" w:rsidR="0005689B" w:rsidRPr="0005689B" w:rsidRDefault="0005689B" w:rsidP="0005689B">
      <w:pPr>
        <w:spacing w:line="360" w:lineRule="auto"/>
      </w:pPr>
      <w:r w:rsidRPr="0005689B">
        <w:tab/>
        <w:t>month; or</w:t>
      </w:r>
    </w:p>
    <w:p w14:paraId="27F5F2B2" w14:textId="77777777" w:rsidR="0005689B" w:rsidRPr="0005689B" w:rsidRDefault="0005689B" w:rsidP="0005689B">
      <w:pPr>
        <w:spacing w:line="360" w:lineRule="auto"/>
        <w:ind w:firstLine="720"/>
      </w:pPr>
      <w:r w:rsidRPr="0005689B">
        <w:t>4.</w:t>
      </w:r>
      <w:r w:rsidRPr="0005689B">
        <w:tab/>
        <w:t>Declines Medicaid Personal Care, COPES or Chore Personal Care</w:t>
      </w:r>
    </w:p>
    <w:p w14:paraId="216C6BDC" w14:textId="77777777" w:rsidR="0005689B" w:rsidRPr="0005689B" w:rsidRDefault="0005689B" w:rsidP="0005689B">
      <w:pPr>
        <w:spacing w:line="360" w:lineRule="auto"/>
      </w:pPr>
      <w:r w:rsidRPr="0005689B">
        <w:tab/>
        <w:t>Services because of income participation or estate recovery; or</w:t>
      </w:r>
    </w:p>
    <w:p w14:paraId="57729E8D" w14:textId="77777777" w:rsidR="0005689B" w:rsidRPr="0005689B" w:rsidRDefault="0005689B" w:rsidP="0005689B">
      <w:pPr>
        <w:spacing w:line="360" w:lineRule="auto"/>
        <w:ind w:firstLine="720"/>
      </w:pPr>
      <w:r w:rsidRPr="0005689B">
        <w:t>5.</w:t>
      </w:r>
      <w:r w:rsidRPr="0005689B">
        <w:tab/>
        <w:t>Needs assistance with tasks not available in the Medicaid Personal Care,</w:t>
      </w:r>
    </w:p>
    <w:p w14:paraId="633979F0" w14:textId="361E198B" w:rsidR="0005689B" w:rsidRPr="0005689B" w:rsidRDefault="0005689B" w:rsidP="00F87D32">
      <w:pPr>
        <w:ind w:firstLine="720"/>
      </w:pPr>
      <w:r w:rsidRPr="0005689B">
        <w:t>COPES or Chore Personal Care Services Program.</w:t>
      </w:r>
    </w:p>
    <w:p w14:paraId="2F07C98D" w14:textId="77777777" w:rsidR="0005689B" w:rsidRPr="0005689B" w:rsidRDefault="0005689B" w:rsidP="0005689B"/>
    <w:p w14:paraId="58CBE623" w14:textId="6B8410AB" w:rsidR="0005689B" w:rsidRDefault="0005689B" w:rsidP="00F87D32">
      <w:pPr>
        <w:pStyle w:val="ListParagraph"/>
        <w:numPr>
          <w:ilvl w:val="0"/>
          <w:numId w:val="21"/>
        </w:numPr>
      </w:pPr>
      <w:r w:rsidRPr="0005689B">
        <w:t>Complete Section I of the DSHS form 15-184, Referral to Volunteer Chore Service Program, following the instructions on the back of the form.  If services are needed on an emergency basis (within 7 days), make a referral to VCS by telephone and send a completed DSHS form 15-184 by mail.</w:t>
      </w:r>
    </w:p>
    <w:p w14:paraId="2040A845" w14:textId="77777777" w:rsidR="00F87D32" w:rsidRPr="0005689B" w:rsidRDefault="00F87D32" w:rsidP="00F87D32">
      <w:pPr>
        <w:pStyle w:val="ListParagraph"/>
        <w:numPr>
          <w:ilvl w:val="0"/>
          <w:numId w:val="0"/>
        </w:numPr>
        <w:ind w:left="1080"/>
      </w:pPr>
    </w:p>
    <w:p w14:paraId="2148A43C" w14:textId="4CE9E98B" w:rsidR="0005689B" w:rsidRDefault="0005689B" w:rsidP="00F87D32">
      <w:pPr>
        <w:pStyle w:val="ListParagraph"/>
        <w:numPr>
          <w:ilvl w:val="0"/>
          <w:numId w:val="21"/>
        </w:numPr>
      </w:pPr>
      <w:r w:rsidRPr="0005689B">
        <w:t xml:space="preserve">Tear out the goldenrod copy of the form and place it in the client’s service record.  Mail the rest of the form to the local VCS office with a self-addressed envelope.  For the phone number or mailing address of the local VCS office refer to the VCS </w:t>
      </w:r>
      <w:proofErr w:type="gramStart"/>
      <w:r w:rsidRPr="0005689B">
        <w:t>directory, or</w:t>
      </w:r>
      <w:proofErr w:type="gramEnd"/>
      <w:r w:rsidRPr="0005689B">
        <w:t xml:space="preserve"> call the VCS administrative office at (206) 467-5344 for all counties but Whatcom, Skagit, Island, San Juan, and Snohomish.  For these counties, call the local Area Agency on Aging.</w:t>
      </w:r>
    </w:p>
    <w:p w14:paraId="1D908924" w14:textId="77777777" w:rsidR="00F87D32" w:rsidRPr="0005689B" w:rsidRDefault="00F87D32" w:rsidP="00F87D32">
      <w:pPr>
        <w:pStyle w:val="ListParagraph"/>
        <w:numPr>
          <w:ilvl w:val="0"/>
          <w:numId w:val="0"/>
        </w:numPr>
        <w:ind w:left="720"/>
      </w:pPr>
    </w:p>
    <w:p w14:paraId="7AD14B43" w14:textId="2D5355D5" w:rsidR="0005689B" w:rsidRDefault="0005689B" w:rsidP="00F87D32">
      <w:pPr>
        <w:pStyle w:val="ListParagraph"/>
        <w:numPr>
          <w:ilvl w:val="0"/>
          <w:numId w:val="21"/>
        </w:numPr>
      </w:pPr>
      <w:r w:rsidRPr="0005689B">
        <w:t xml:space="preserve">The VCS staff will search for a volunteer and complete Section II on the referral form.  VCS will retain the pink copy and return the completed original to the referring office.  This will serve as notice of whether a volunteer has been found for the client.  </w:t>
      </w:r>
    </w:p>
    <w:p w14:paraId="3D16C369" w14:textId="77777777" w:rsidR="00F87D32" w:rsidRPr="0005689B" w:rsidRDefault="00F87D32" w:rsidP="00F87D32">
      <w:pPr>
        <w:pStyle w:val="ListParagraph"/>
        <w:numPr>
          <w:ilvl w:val="0"/>
          <w:numId w:val="0"/>
        </w:numPr>
        <w:ind w:left="720"/>
      </w:pPr>
    </w:p>
    <w:p w14:paraId="4A4155C1" w14:textId="4C70AB18" w:rsidR="0005689B" w:rsidRDefault="0005689B" w:rsidP="00F87D32">
      <w:pPr>
        <w:pStyle w:val="ListParagraph"/>
        <w:numPr>
          <w:ilvl w:val="0"/>
          <w:numId w:val="21"/>
        </w:numPr>
      </w:pPr>
      <w:r w:rsidRPr="0005689B">
        <w:t>If more than two weeks are needed to find a volunteer, VCS will send a photocopy of the form back to the referring office marked “pending”.  Follow up with VCS directly if you have not heard within two weeks whether a volunteer was found.</w:t>
      </w:r>
    </w:p>
    <w:p w14:paraId="1B955F2B" w14:textId="77777777" w:rsidR="00F87D32" w:rsidRPr="0005689B" w:rsidRDefault="00F87D32" w:rsidP="00F87D32">
      <w:pPr>
        <w:pStyle w:val="ListParagraph"/>
        <w:numPr>
          <w:ilvl w:val="0"/>
          <w:numId w:val="0"/>
        </w:numPr>
        <w:ind w:left="720"/>
      </w:pPr>
    </w:p>
    <w:p w14:paraId="56AD1BEF" w14:textId="6E8F0D3B" w:rsidR="00F658A9" w:rsidRDefault="0005689B" w:rsidP="00F87D32">
      <w:pPr>
        <w:pStyle w:val="ListParagraph"/>
        <w:numPr>
          <w:ilvl w:val="0"/>
          <w:numId w:val="21"/>
        </w:numPr>
      </w:pPr>
      <w:r w:rsidRPr="0005689B">
        <w:t>After VCS has completed Section II and returned the form to the referring office, file the white original form 15-184 in the service record, replacing the incomplete goldenrod copy, and send the yellow copy to Attn:  Volunteer Chore, AASA, PO Box 45600, Olympia, WA  98504-5600.</w:t>
      </w:r>
    </w:p>
    <w:p w14:paraId="2E8CE738" w14:textId="77777777" w:rsidR="00F87D32" w:rsidRPr="00F87D32" w:rsidRDefault="00F87D32" w:rsidP="00F87D32">
      <w:pPr>
        <w:pStyle w:val="ListParagraph"/>
        <w:numPr>
          <w:ilvl w:val="0"/>
          <w:numId w:val="0"/>
        </w:numPr>
        <w:ind w:left="720"/>
        <w:rPr>
          <w:color w:val="193F6F"/>
        </w:rPr>
      </w:pPr>
    </w:p>
    <w:p w14:paraId="4C019CAE" w14:textId="00FF2960" w:rsidR="007676F4" w:rsidRPr="000F302E" w:rsidRDefault="006155FB" w:rsidP="007676F4">
      <w:pPr>
        <w:pStyle w:val="Heading2"/>
        <w:rPr>
          <w:color w:val="193F6F"/>
        </w:rPr>
      </w:pPr>
      <w:bookmarkStart w:id="16" w:name="_Toc193955388"/>
      <w:r>
        <w:rPr>
          <w:noProof/>
        </w:rPr>
        <w:object w:dxaOrig="1440" w:dyaOrig="1440" w14:anchorId="0B991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8pt;margin-top:26.4pt;width:99.4pt;height:64.25pt;z-index:251658240">
            <v:imagedata r:id="rId8" o:title=""/>
          </v:shape>
          <o:OLEObject Type="Embed" ProgID="Word.Document.8" ShapeID="_x0000_s2050" DrawAspect="Icon" ObjectID="_1809244470" r:id="rId9">
            <o:FieldCodes>\s</o:FieldCodes>
          </o:OLEObject>
        </w:object>
      </w:r>
      <w:r w:rsidR="007676F4" w:rsidRPr="000F302E">
        <w:rPr>
          <w:color w:val="193F6F"/>
        </w:rPr>
        <w:t>Resources</w:t>
      </w:r>
      <w:bookmarkEnd w:id="11"/>
      <w:bookmarkEnd w:id="12"/>
      <w:bookmarkEnd w:id="13"/>
      <w:bookmarkEnd w:id="14"/>
      <w:bookmarkEnd w:id="15"/>
      <w:bookmarkEnd w:id="16"/>
    </w:p>
    <w:p w14:paraId="0AACC5AF" w14:textId="77777777" w:rsidR="00441CAF" w:rsidRDefault="00441CAF" w:rsidP="00E63B50">
      <w:bookmarkStart w:id="17" w:name="_Toc525727014"/>
      <w:bookmarkStart w:id="18" w:name="_Toc525727114"/>
      <w:bookmarkStart w:id="19" w:name="_Toc528758281"/>
      <w:bookmarkStart w:id="20" w:name="_Toc528759429"/>
      <w:bookmarkStart w:id="21" w:name="_Toc528760024"/>
    </w:p>
    <w:p w14:paraId="2C866738" w14:textId="77777777" w:rsidR="00441CAF" w:rsidRDefault="00441CAF" w:rsidP="00E63B50"/>
    <w:p w14:paraId="7A15FF40" w14:textId="77777777" w:rsidR="00E63B50" w:rsidRDefault="00E63B50" w:rsidP="00E63B50"/>
    <w:p w14:paraId="0C5D335C" w14:textId="77777777" w:rsidR="00E63B50" w:rsidRDefault="00E63B50" w:rsidP="00E63B50"/>
    <w:p w14:paraId="27229BDB" w14:textId="7A72420F" w:rsidR="00E63B50" w:rsidRPr="00E63B50" w:rsidRDefault="007676F4" w:rsidP="00E63B50">
      <w:pPr>
        <w:pStyle w:val="Heading3"/>
      </w:pPr>
      <w:bookmarkStart w:id="22" w:name="_Toc193955389"/>
      <w:r>
        <w:t>Related WACs and RCWs</w:t>
      </w:r>
      <w:bookmarkEnd w:id="17"/>
      <w:bookmarkEnd w:id="18"/>
      <w:bookmarkEnd w:id="19"/>
      <w:bookmarkEnd w:id="20"/>
      <w:bookmarkEnd w:id="21"/>
      <w:bookmarkEnd w:id="22"/>
    </w:p>
    <w:p w14:paraId="7F520A97" w14:textId="6D4B21A3" w:rsidR="007676F4" w:rsidRDefault="003C1FD0" w:rsidP="007676F4">
      <w:r>
        <w:t xml:space="preserve">WAC </w:t>
      </w:r>
      <w:r w:rsidR="00961222">
        <w:t>388-15-206</w:t>
      </w:r>
      <w:r>
        <w:tab/>
      </w:r>
      <w:r w:rsidR="00961222">
        <w:t>Volunteer Chore Services</w:t>
      </w:r>
    </w:p>
    <w:p w14:paraId="096D4DB4" w14:textId="77777777" w:rsidR="00E45F93" w:rsidRDefault="00E45F93" w:rsidP="007676F4"/>
    <w:p w14:paraId="414A95D5" w14:textId="61344C56" w:rsidR="007676F4" w:rsidRDefault="007676F4" w:rsidP="00F270A3">
      <w:pPr>
        <w:ind w:left="2160" w:hanging="2160"/>
      </w:pPr>
      <w:r>
        <w:t xml:space="preserve">RCW </w:t>
      </w:r>
      <w:r w:rsidR="00961222">
        <w:t>74.38.050</w:t>
      </w:r>
      <w:r w:rsidR="00961222">
        <w:tab/>
        <w:t>Availability of Services for Persons Other Than Those of Low Income</w:t>
      </w:r>
      <w:r w:rsidR="00C52519">
        <w:t>—Utilization of Volunteers and Public Assistance Recipients-0Private Agencies—Well Adult Clinics—Fee Schedule, Exceptions</w:t>
      </w:r>
      <w:r>
        <w:t xml:space="preserve">  </w:t>
      </w:r>
    </w:p>
    <w:p w14:paraId="154DAB2B" w14:textId="77777777" w:rsidR="00441CAF" w:rsidRDefault="00441CAF" w:rsidP="00F270A3">
      <w:pPr>
        <w:ind w:left="2160" w:hanging="2160"/>
      </w:pPr>
    </w:p>
    <w:p w14:paraId="675B6F88" w14:textId="7A0450E1" w:rsidR="00F270A3" w:rsidRDefault="00F270A3" w:rsidP="007676F4">
      <w:r>
        <w:t>RCW 74.08.541(4)(c)</w:t>
      </w:r>
      <w:r>
        <w:tab/>
      </w:r>
      <w:r w:rsidR="00441CAF">
        <w:t>Definitions—Chore Services--Eligibility</w:t>
      </w:r>
    </w:p>
    <w:p w14:paraId="63DEF9DF" w14:textId="77777777" w:rsidR="007676F4" w:rsidRDefault="007676F4" w:rsidP="007676F4"/>
    <w:p w14:paraId="37DEBB39" w14:textId="72A66984" w:rsidR="003C1FD0" w:rsidRPr="003072E6" w:rsidRDefault="007676F4" w:rsidP="007676F4">
      <w:r>
        <w:tab/>
      </w:r>
      <w:r>
        <w:tab/>
      </w:r>
    </w:p>
    <w:p w14:paraId="76C15318" w14:textId="77777777" w:rsidR="007676F4" w:rsidRPr="00FA2581" w:rsidRDefault="007676F4" w:rsidP="007676F4">
      <w:pPr>
        <w:pStyle w:val="Heading2"/>
        <w:rPr>
          <w:color w:val="193F6F"/>
        </w:rPr>
      </w:pPr>
      <w:bookmarkStart w:id="23" w:name="_Toc525727017"/>
      <w:bookmarkStart w:id="24" w:name="_Toc525727117"/>
      <w:bookmarkStart w:id="25" w:name="_Toc528758284"/>
      <w:bookmarkStart w:id="26" w:name="_Toc528759432"/>
      <w:bookmarkStart w:id="27" w:name="_Toc528760027"/>
      <w:bookmarkStart w:id="28" w:name="_Toc193955390"/>
      <w:r w:rsidRPr="00FA2581">
        <w:rPr>
          <w:color w:val="193F6F"/>
        </w:rPr>
        <w:t>Revision History</w:t>
      </w:r>
      <w:bookmarkEnd w:id="23"/>
      <w:bookmarkEnd w:id="24"/>
      <w:bookmarkEnd w:id="25"/>
      <w:bookmarkEnd w:id="26"/>
      <w:bookmarkEnd w:id="27"/>
      <w:bookmarkEnd w:id="28"/>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752AEE80" w:rsidR="007676F4" w:rsidRDefault="007676F4" w:rsidP="008967B9"/>
        </w:tc>
        <w:tc>
          <w:tcPr>
            <w:tcW w:w="1530" w:type="dxa"/>
          </w:tcPr>
          <w:p w14:paraId="36D705B9" w14:textId="77777777" w:rsidR="007676F4" w:rsidRDefault="007676F4" w:rsidP="008967B9"/>
        </w:tc>
        <w:tc>
          <w:tcPr>
            <w:tcW w:w="4958" w:type="dxa"/>
          </w:tcPr>
          <w:p w14:paraId="72034FAA" w14:textId="77777777" w:rsidR="007676F4" w:rsidRDefault="007676F4" w:rsidP="008967B9"/>
        </w:tc>
        <w:tc>
          <w:tcPr>
            <w:tcW w:w="1427" w:type="dxa"/>
          </w:tcPr>
          <w:p w14:paraId="04141536" w14:textId="77777777" w:rsidR="007676F4" w:rsidRDefault="007676F4" w:rsidP="008967B9"/>
        </w:tc>
      </w:tr>
    </w:tbl>
    <w:p w14:paraId="3B3C186D" w14:textId="77777777" w:rsidR="003C1FD0" w:rsidRDefault="003C1FD0" w:rsidP="003C1FD0"/>
    <w:p w14:paraId="5B476712" w14:textId="77777777" w:rsidR="007676F4" w:rsidRDefault="007676F4" w:rsidP="007676F4">
      <w:pPr>
        <w:rPr>
          <w:rFonts w:ascii="Century Gothic" w:eastAsiaTheme="majorEastAsia" w:hAnsi="Century Gothic" w:cstheme="majorBidi"/>
          <w:color w:val="005CAB"/>
          <w:sz w:val="26"/>
          <w:szCs w:val="26"/>
        </w:rPr>
      </w:pPr>
    </w:p>
    <w:p w14:paraId="5D4A08AF" w14:textId="77777777" w:rsidR="00E45F93" w:rsidRDefault="00E45F93" w:rsidP="007676F4">
      <w:pPr>
        <w:rPr>
          <w:rFonts w:ascii="Century Gothic" w:eastAsiaTheme="majorEastAsia" w:hAnsi="Century Gothic" w:cstheme="majorBidi"/>
          <w:color w:val="005CAB"/>
          <w:sz w:val="26"/>
          <w:szCs w:val="26"/>
        </w:rPr>
      </w:pPr>
    </w:p>
    <w:p w14:paraId="25B59532" w14:textId="77777777" w:rsidR="00296C58" w:rsidRPr="003C1FD0" w:rsidRDefault="00296C58" w:rsidP="003C1FD0"/>
    <w:p w14:paraId="42296466" w14:textId="038CC30E" w:rsidR="003C1FD0" w:rsidRPr="00AA4F7B" w:rsidRDefault="003C1FD0" w:rsidP="00AA4F7B"/>
    <w:sectPr w:rsidR="003C1FD0" w:rsidRPr="00AA4F7B" w:rsidSect="00471F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2B576" w14:textId="77777777" w:rsidR="003B0273" w:rsidRDefault="003B0273" w:rsidP="00471F01">
      <w:r>
        <w:separator/>
      </w:r>
    </w:p>
    <w:p w14:paraId="07287205" w14:textId="77777777" w:rsidR="003B0273" w:rsidRDefault="003B0273"/>
  </w:endnote>
  <w:endnote w:type="continuationSeparator" w:id="0">
    <w:p w14:paraId="79E97608" w14:textId="77777777" w:rsidR="003B0273" w:rsidRDefault="003B0273" w:rsidP="00471F01">
      <w:r>
        <w:continuationSeparator/>
      </w:r>
    </w:p>
    <w:p w14:paraId="0C620B1E" w14:textId="77777777" w:rsidR="003B0273" w:rsidRDefault="003B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FB61" w14:textId="77777777" w:rsidR="006155FB" w:rsidRDefault="0061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3810C8CE"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6155FB">
          <w:rPr>
            <w:rFonts w:ascii="Cambria" w:hAnsi="Cambria"/>
            <w:caps/>
          </w:rPr>
          <w:t>21</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2B30" w14:textId="77777777" w:rsidR="006155FB" w:rsidRDefault="0061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FBF0" w14:textId="77777777" w:rsidR="003B0273" w:rsidRDefault="003B0273" w:rsidP="00471F01">
      <w:r>
        <w:separator/>
      </w:r>
    </w:p>
    <w:p w14:paraId="0554DF70" w14:textId="77777777" w:rsidR="003B0273" w:rsidRDefault="003B0273"/>
  </w:footnote>
  <w:footnote w:type="continuationSeparator" w:id="0">
    <w:p w14:paraId="109C473B" w14:textId="77777777" w:rsidR="003B0273" w:rsidRDefault="003B0273" w:rsidP="00471F01">
      <w:r>
        <w:continuationSeparator/>
      </w:r>
    </w:p>
    <w:p w14:paraId="566567F7" w14:textId="77777777" w:rsidR="003B0273" w:rsidRDefault="003B0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8415" w14:textId="77777777" w:rsidR="006155FB" w:rsidRDefault="0061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7B8E0E63"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6B6229">
                <w:rPr>
                  <w:rFonts w:ascii="Cambria" w:hAnsi="Cambria"/>
                  <w:color w:val="193F6F"/>
                  <w:sz w:val="24"/>
                  <w:szCs w:val="24"/>
                </w:rPr>
                <w:t>21</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6B6229">
                <w:rPr>
                  <w:rFonts w:ascii="Cambria" w:hAnsi="Cambria"/>
                  <w:color w:val="193F6F"/>
                  <w:sz w:val="24"/>
                  <w:szCs w:val="24"/>
                </w:rPr>
                <w:t>Volunteer Chore Services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61AB" w14:textId="77777777" w:rsidR="006155FB" w:rsidRDefault="0061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50F87"/>
    <w:multiLevelType w:val="multilevel"/>
    <w:tmpl w:val="8CD42D26"/>
    <w:name w:val="Numbering22222222222222"/>
    <w:numStyleLink w:val="NumericList"/>
  </w:abstractNum>
  <w:abstractNum w:abstractNumId="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4" w15:restartNumberingAfterBreak="0">
    <w:nsid w:val="178749E0"/>
    <w:multiLevelType w:val="multilevel"/>
    <w:tmpl w:val="8CD42D26"/>
    <w:name w:val="Numbering2222222222"/>
    <w:numStyleLink w:val="NumericList"/>
  </w:abstractNum>
  <w:abstractNum w:abstractNumId="5"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DD6EA7"/>
    <w:multiLevelType w:val="hybridMultilevel"/>
    <w:tmpl w:val="6192AB86"/>
    <w:lvl w:ilvl="0" w:tplc="B91631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9" w15:restartNumberingAfterBreak="0">
    <w:nsid w:val="2AB34A1A"/>
    <w:multiLevelType w:val="multilevel"/>
    <w:tmpl w:val="8CD42D26"/>
    <w:name w:val="Numbering222222222"/>
    <w:numStyleLink w:val="NumericList"/>
  </w:abstractNum>
  <w:abstractNum w:abstractNumId="10" w15:restartNumberingAfterBreak="0">
    <w:nsid w:val="2C1D004C"/>
    <w:multiLevelType w:val="multilevel"/>
    <w:tmpl w:val="8CD42D26"/>
    <w:name w:val="Numbering2222222222222"/>
    <w:numStyleLink w:val="NumericList"/>
  </w:abstractNum>
  <w:abstractNum w:abstractNumId="11"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4" w15:restartNumberingAfterBreak="0">
    <w:nsid w:val="4A4B72B4"/>
    <w:multiLevelType w:val="multilevel"/>
    <w:tmpl w:val="8CD42D26"/>
    <w:name w:val="Numbering222222222222"/>
    <w:numStyleLink w:val="NumericList"/>
  </w:abstractNum>
  <w:abstractNum w:abstractNumId="15" w15:restartNumberingAfterBreak="0">
    <w:nsid w:val="53DB5317"/>
    <w:multiLevelType w:val="multilevel"/>
    <w:tmpl w:val="93EA1444"/>
    <w:name w:val="Numbering2"/>
    <w:numStyleLink w:val="Style1"/>
  </w:abstractNum>
  <w:abstractNum w:abstractNumId="16" w15:restartNumberingAfterBreak="0">
    <w:nsid w:val="582F40D4"/>
    <w:multiLevelType w:val="multilevel"/>
    <w:tmpl w:val="8CD42D26"/>
    <w:name w:val="Numbering22222222222"/>
    <w:numStyleLink w:val="NumericList"/>
  </w:abstractNum>
  <w:abstractNum w:abstractNumId="1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0"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1" w15:restartNumberingAfterBreak="0">
    <w:nsid w:val="61013FDE"/>
    <w:multiLevelType w:val="multilevel"/>
    <w:tmpl w:val="93EA1444"/>
    <w:name w:val="Numbering22"/>
    <w:numStyleLink w:val="Style1"/>
  </w:abstractNum>
  <w:abstractNum w:abstractNumId="22" w15:restartNumberingAfterBreak="0">
    <w:nsid w:val="63796833"/>
    <w:multiLevelType w:val="multilevel"/>
    <w:tmpl w:val="93EA1444"/>
    <w:name w:val="Numbering222"/>
    <w:numStyleLink w:val="Style1"/>
  </w:abstractNum>
  <w:abstractNum w:abstractNumId="23"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055C"/>
    <w:multiLevelType w:val="multilevel"/>
    <w:tmpl w:val="93EA1444"/>
    <w:name w:val="Numbering2222"/>
    <w:numStyleLink w:val="Style1"/>
  </w:abstractNum>
  <w:abstractNum w:abstractNumId="2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2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8"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18"/>
  </w:num>
  <w:num w:numId="2" w16cid:durableId="1927811138">
    <w:abstractNumId w:val="23"/>
  </w:num>
  <w:num w:numId="3" w16cid:durableId="952975018">
    <w:abstractNumId w:val="12"/>
  </w:num>
  <w:num w:numId="4" w16cid:durableId="204369509">
    <w:abstractNumId w:val="13"/>
  </w:num>
  <w:num w:numId="5" w16cid:durableId="678117749">
    <w:abstractNumId w:val="8"/>
  </w:num>
  <w:num w:numId="6" w16cid:durableId="1910848312">
    <w:abstractNumId w:val="28"/>
  </w:num>
  <w:num w:numId="7" w16cid:durableId="739451722">
    <w:abstractNumId w:val="19"/>
  </w:num>
  <w:num w:numId="8" w16cid:durableId="134764918">
    <w:abstractNumId w:val="27"/>
  </w:num>
  <w:num w:numId="9" w16cid:durableId="721177921">
    <w:abstractNumId w:val="5"/>
  </w:num>
  <w:num w:numId="10" w16cid:durableId="898590737">
    <w:abstractNumId w:val="11"/>
  </w:num>
  <w:num w:numId="11" w16cid:durableId="1589921853">
    <w:abstractNumId w:val="17"/>
  </w:num>
  <w:num w:numId="12" w16cid:durableId="1944145685">
    <w:abstractNumId w:val="7"/>
  </w:num>
  <w:num w:numId="13" w16cid:durableId="1546214424">
    <w:abstractNumId w:val="1"/>
  </w:num>
  <w:num w:numId="14" w16cid:durableId="1936815654">
    <w:abstractNumId w:val="24"/>
  </w:num>
  <w:num w:numId="15" w16cid:durableId="1380587838">
    <w:abstractNumId w:val="24"/>
    <w:lvlOverride w:ilvl="0">
      <w:startOverride w:val="1"/>
    </w:lvlOverride>
  </w:num>
  <w:num w:numId="16" w16cid:durableId="377978015">
    <w:abstractNumId w:val="24"/>
    <w:lvlOverride w:ilvl="0">
      <w:startOverride w:val="1"/>
    </w:lvlOverride>
  </w:num>
  <w:num w:numId="17" w16cid:durableId="1963997206">
    <w:abstractNumId w:val="24"/>
    <w:lvlOverride w:ilvl="0">
      <w:startOverride w:val="1"/>
    </w:lvlOverride>
  </w:num>
  <w:num w:numId="18" w16cid:durableId="1909152488">
    <w:abstractNumId w:val="24"/>
    <w:lvlOverride w:ilvl="0">
      <w:startOverride w:val="1"/>
    </w:lvlOverride>
  </w:num>
  <w:num w:numId="19" w16cid:durableId="1853883764">
    <w:abstractNumId w:val="24"/>
    <w:lvlOverride w:ilvl="0">
      <w:startOverride w:val="1"/>
    </w:lvlOverride>
  </w:num>
  <w:num w:numId="20" w16cid:durableId="551305303">
    <w:abstractNumId w:val="24"/>
    <w:lvlOverride w:ilvl="0">
      <w:startOverride w:val="1"/>
    </w:lvlOverride>
  </w:num>
  <w:num w:numId="21" w16cid:durableId="176537070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33BA"/>
    <w:rsid w:val="0005689B"/>
    <w:rsid w:val="000B3142"/>
    <w:rsid w:val="000B450A"/>
    <w:rsid w:val="000F302E"/>
    <w:rsid w:val="000F47C1"/>
    <w:rsid w:val="0010496B"/>
    <w:rsid w:val="00116A5C"/>
    <w:rsid w:val="00143E1D"/>
    <w:rsid w:val="0014495C"/>
    <w:rsid w:val="001540BA"/>
    <w:rsid w:val="0015545A"/>
    <w:rsid w:val="001559AE"/>
    <w:rsid w:val="001736AB"/>
    <w:rsid w:val="00177BFC"/>
    <w:rsid w:val="00194A0B"/>
    <w:rsid w:val="001C34AE"/>
    <w:rsid w:val="001C4CE9"/>
    <w:rsid w:val="001D32E9"/>
    <w:rsid w:val="001D474E"/>
    <w:rsid w:val="001F3BE4"/>
    <w:rsid w:val="00214F73"/>
    <w:rsid w:val="0022545D"/>
    <w:rsid w:val="00244F8F"/>
    <w:rsid w:val="00255F2C"/>
    <w:rsid w:val="00271B38"/>
    <w:rsid w:val="00295703"/>
    <w:rsid w:val="00296C58"/>
    <w:rsid w:val="002A3492"/>
    <w:rsid w:val="002A3D16"/>
    <w:rsid w:val="002A7EC9"/>
    <w:rsid w:val="002B4D01"/>
    <w:rsid w:val="002E44DD"/>
    <w:rsid w:val="003072E6"/>
    <w:rsid w:val="003203B7"/>
    <w:rsid w:val="00353FFD"/>
    <w:rsid w:val="00393661"/>
    <w:rsid w:val="003949C7"/>
    <w:rsid w:val="003A696F"/>
    <w:rsid w:val="003B0273"/>
    <w:rsid w:val="003C1FD0"/>
    <w:rsid w:val="00405BD7"/>
    <w:rsid w:val="00441CAF"/>
    <w:rsid w:val="00445303"/>
    <w:rsid w:val="00450C89"/>
    <w:rsid w:val="00471DAD"/>
    <w:rsid w:val="00471F01"/>
    <w:rsid w:val="00492585"/>
    <w:rsid w:val="004B6013"/>
    <w:rsid w:val="0050190B"/>
    <w:rsid w:val="00534461"/>
    <w:rsid w:val="005710CC"/>
    <w:rsid w:val="00580D26"/>
    <w:rsid w:val="005C7038"/>
    <w:rsid w:val="00612A13"/>
    <w:rsid w:val="006155FB"/>
    <w:rsid w:val="0061711B"/>
    <w:rsid w:val="00620715"/>
    <w:rsid w:val="00636B79"/>
    <w:rsid w:val="006457F1"/>
    <w:rsid w:val="00651643"/>
    <w:rsid w:val="00664370"/>
    <w:rsid w:val="00667E57"/>
    <w:rsid w:val="00672D8C"/>
    <w:rsid w:val="0068458D"/>
    <w:rsid w:val="006B5589"/>
    <w:rsid w:val="006B6229"/>
    <w:rsid w:val="006C3806"/>
    <w:rsid w:val="006E6FB2"/>
    <w:rsid w:val="006E71CD"/>
    <w:rsid w:val="006F7A7B"/>
    <w:rsid w:val="007539B0"/>
    <w:rsid w:val="007676F4"/>
    <w:rsid w:val="007B3CBD"/>
    <w:rsid w:val="007C7FB6"/>
    <w:rsid w:val="007E62CD"/>
    <w:rsid w:val="00801A8A"/>
    <w:rsid w:val="008125F9"/>
    <w:rsid w:val="0081449C"/>
    <w:rsid w:val="00820F06"/>
    <w:rsid w:val="00837725"/>
    <w:rsid w:val="008441C4"/>
    <w:rsid w:val="00853D12"/>
    <w:rsid w:val="00874174"/>
    <w:rsid w:val="00881EAA"/>
    <w:rsid w:val="008967B9"/>
    <w:rsid w:val="008B6996"/>
    <w:rsid w:val="008C6E69"/>
    <w:rsid w:val="008E0ADA"/>
    <w:rsid w:val="008F367A"/>
    <w:rsid w:val="00912C00"/>
    <w:rsid w:val="0092064E"/>
    <w:rsid w:val="009248E2"/>
    <w:rsid w:val="00941067"/>
    <w:rsid w:val="00950E66"/>
    <w:rsid w:val="00961222"/>
    <w:rsid w:val="00983E3F"/>
    <w:rsid w:val="009C4143"/>
    <w:rsid w:val="009E29DE"/>
    <w:rsid w:val="009F3788"/>
    <w:rsid w:val="009F3D10"/>
    <w:rsid w:val="00A1127B"/>
    <w:rsid w:val="00A26C3A"/>
    <w:rsid w:val="00A45DEC"/>
    <w:rsid w:val="00A63DEC"/>
    <w:rsid w:val="00AA4F7B"/>
    <w:rsid w:val="00AF56DF"/>
    <w:rsid w:val="00B17F26"/>
    <w:rsid w:val="00B36DD9"/>
    <w:rsid w:val="00B43E26"/>
    <w:rsid w:val="00B46A61"/>
    <w:rsid w:val="00BD2C17"/>
    <w:rsid w:val="00BD31FC"/>
    <w:rsid w:val="00BE148E"/>
    <w:rsid w:val="00C11A0A"/>
    <w:rsid w:val="00C3620E"/>
    <w:rsid w:val="00C52519"/>
    <w:rsid w:val="00C64D15"/>
    <w:rsid w:val="00C822ED"/>
    <w:rsid w:val="00CA5E2E"/>
    <w:rsid w:val="00CD15B3"/>
    <w:rsid w:val="00CD7CD5"/>
    <w:rsid w:val="00CE1900"/>
    <w:rsid w:val="00CE4B5D"/>
    <w:rsid w:val="00CE5A0D"/>
    <w:rsid w:val="00CE6CAA"/>
    <w:rsid w:val="00CF3EF6"/>
    <w:rsid w:val="00D07184"/>
    <w:rsid w:val="00D17354"/>
    <w:rsid w:val="00D56153"/>
    <w:rsid w:val="00D726DD"/>
    <w:rsid w:val="00DA597B"/>
    <w:rsid w:val="00DD4A9A"/>
    <w:rsid w:val="00DE40DD"/>
    <w:rsid w:val="00DE4F0A"/>
    <w:rsid w:val="00E22649"/>
    <w:rsid w:val="00E2655A"/>
    <w:rsid w:val="00E312FF"/>
    <w:rsid w:val="00E37E9C"/>
    <w:rsid w:val="00E45F93"/>
    <w:rsid w:val="00E54274"/>
    <w:rsid w:val="00E57997"/>
    <w:rsid w:val="00E63B50"/>
    <w:rsid w:val="00E80F4E"/>
    <w:rsid w:val="00E827DA"/>
    <w:rsid w:val="00EA0C09"/>
    <w:rsid w:val="00EC42BD"/>
    <w:rsid w:val="00EC74BC"/>
    <w:rsid w:val="00EF77D4"/>
    <w:rsid w:val="00F03ECC"/>
    <w:rsid w:val="00F05DF3"/>
    <w:rsid w:val="00F15D3C"/>
    <w:rsid w:val="00F212C0"/>
    <w:rsid w:val="00F270A3"/>
    <w:rsid w:val="00F46047"/>
    <w:rsid w:val="00F5558A"/>
    <w:rsid w:val="00F658A9"/>
    <w:rsid w:val="00F87D32"/>
    <w:rsid w:val="00F946B4"/>
    <w:rsid w:val="00FA2581"/>
    <w:rsid w:val="00FC7289"/>
    <w:rsid w:val="00FD3F75"/>
    <w:rsid w:val="00FD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15</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17</cp:revision>
  <dcterms:created xsi:type="dcterms:W3CDTF">2025-03-27T14:43:00Z</dcterms:created>
  <dcterms:modified xsi:type="dcterms:W3CDTF">2025-05-20T18:03:00Z</dcterms:modified>
</cp:coreProperties>
</file>