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954BD" w14:textId="51F8B1A6" w:rsidR="007676F4" w:rsidRPr="00FA2581" w:rsidRDefault="00007B04" w:rsidP="00FA2581">
      <w:pPr>
        <w:pStyle w:val="Heading1"/>
      </w:pPr>
      <w:bookmarkStart w:id="0" w:name="_Toc194565446"/>
      <w:r>
        <w:t>Quality Assurance and Improvement – Financial Services Monitoring</w:t>
      </w:r>
      <w:bookmarkEnd w:id="0"/>
    </w:p>
    <w:p w14:paraId="665D0F62" w14:textId="0797C4FC" w:rsidR="001F0530" w:rsidRDefault="00007B04" w:rsidP="001F0530">
      <w:r>
        <w:t xml:space="preserve">Chapter 23B </w:t>
      </w:r>
      <w:r w:rsidR="00D43F9B">
        <w:t>describes the Qualit</w:t>
      </w:r>
      <w:r w:rsidR="001F0530">
        <w:t>y Assurance process reviews</w:t>
      </w:r>
      <w:r w:rsidR="00FE4CE6">
        <w:t xml:space="preserve"> that are mandated by the Health Care Authority (HCA)</w:t>
      </w:r>
      <w:r w:rsidR="00664BA1">
        <w:t xml:space="preserve">. This chapter includes sampling methodology, timeframes, and requirements from the staff. </w:t>
      </w:r>
    </w:p>
    <w:p w14:paraId="519AAA10" w14:textId="77777777" w:rsidR="001F0530" w:rsidRDefault="001F0530" w:rsidP="001F0530"/>
    <w:p w14:paraId="2722A8A2" w14:textId="1B241086" w:rsidR="007676F4" w:rsidRPr="006C3806" w:rsidRDefault="007676F4" w:rsidP="001F0530">
      <w:pPr>
        <w:rPr>
          <w:color w:val="193F6F"/>
        </w:rPr>
      </w:pPr>
      <w:r w:rsidRPr="006C3806">
        <w:rPr>
          <w:color w:val="193F6F"/>
        </w:rPr>
        <w:t>Ask the Expert</w:t>
      </w:r>
    </w:p>
    <w:p w14:paraId="77AC0A44" w14:textId="77777777" w:rsidR="007676F4" w:rsidRDefault="007676F4" w:rsidP="007676F4">
      <w:r>
        <w:t>If you have questions or need clarification about the content in this chapter, please contact:</w:t>
      </w:r>
    </w:p>
    <w:p w14:paraId="1E12D47B" w14:textId="40A1A8E4" w:rsidR="007676F4" w:rsidRDefault="00AA544F" w:rsidP="007676F4">
      <w:r>
        <w:t>William McBide</w:t>
      </w:r>
      <w:r>
        <w:tab/>
      </w:r>
      <w:r w:rsidR="007676F4">
        <w:tab/>
      </w:r>
      <w:r w:rsidR="007676F4">
        <w:tab/>
      </w:r>
      <w:r>
        <w:t>Quality Assurance Unit Manager</w:t>
      </w:r>
    </w:p>
    <w:p w14:paraId="536E3D3D" w14:textId="2A3A234E" w:rsidR="007676F4" w:rsidRDefault="007676F4" w:rsidP="007676F4">
      <w:r>
        <w:tab/>
      </w:r>
      <w:r>
        <w:tab/>
      </w:r>
      <w:r>
        <w:tab/>
      </w:r>
      <w:r w:rsidR="001F6050">
        <w:tab/>
        <w:t>ALTSA/Office of Assistant Secretary</w:t>
      </w:r>
    </w:p>
    <w:p w14:paraId="48242AF3" w14:textId="77411845" w:rsidR="001F6050" w:rsidRDefault="001F6050" w:rsidP="007676F4">
      <w:r>
        <w:tab/>
      </w:r>
      <w:r>
        <w:tab/>
      </w:r>
      <w:r>
        <w:tab/>
      </w:r>
      <w:r>
        <w:tab/>
        <w:t>(360) 725-2604 or william.mcbride@dshs.wa.gov</w:t>
      </w:r>
    </w:p>
    <w:p w14:paraId="47301CBC" w14:textId="77777777" w:rsidR="007676F4" w:rsidRDefault="007676F4" w:rsidP="007676F4"/>
    <w:p w14:paraId="5CBF80DA" w14:textId="77777777" w:rsidR="007E62CD" w:rsidRDefault="007E62CD" w:rsidP="00E22649"/>
    <w:p w14:paraId="39BF12D2" w14:textId="77777777" w:rsidR="00296C58" w:rsidRDefault="00296C58" w:rsidP="00E22649"/>
    <w:bookmarkStart w:id="1" w:name="_Toc194565447"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7241E425" w14:textId="77777777" w:rsidR="007E62CD" w:rsidRPr="006C3806" w:rsidRDefault="007E62CD" w:rsidP="007E62CD">
          <w:pPr>
            <w:pStyle w:val="Heading2"/>
            <w:rPr>
              <w:color w:val="193F6F"/>
            </w:rPr>
          </w:pPr>
          <w:r w:rsidRPr="006C3806">
            <w:rPr>
              <w:color w:val="193F6F"/>
            </w:rPr>
            <w:t>Table of Contents</w:t>
          </w:r>
          <w:bookmarkEnd w:id="1"/>
        </w:p>
        <w:p w14:paraId="088630CD" w14:textId="6FA0D6B9" w:rsidR="0045683D" w:rsidRDefault="007E62CD">
          <w:pPr>
            <w:pStyle w:val="TOC1"/>
            <w:tabs>
              <w:tab w:val="right" w:leader="dot" w:pos="9350"/>
            </w:tabs>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4565446" w:history="1">
            <w:r w:rsidR="0045683D" w:rsidRPr="00BF67A7">
              <w:rPr>
                <w:rStyle w:val="Hyperlink"/>
                <w:noProof/>
              </w:rPr>
              <w:t>Quality Assurance and Improvement – Financial Services Monitoring</w:t>
            </w:r>
            <w:r w:rsidR="0045683D">
              <w:rPr>
                <w:noProof/>
                <w:webHidden/>
              </w:rPr>
              <w:tab/>
            </w:r>
            <w:r w:rsidR="0045683D">
              <w:rPr>
                <w:noProof/>
                <w:webHidden/>
              </w:rPr>
              <w:fldChar w:fldCharType="begin"/>
            </w:r>
            <w:r w:rsidR="0045683D">
              <w:rPr>
                <w:noProof/>
                <w:webHidden/>
              </w:rPr>
              <w:instrText xml:space="preserve"> PAGEREF _Toc194565446 \h </w:instrText>
            </w:r>
            <w:r w:rsidR="0045683D">
              <w:rPr>
                <w:noProof/>
                <w:webHidden/>
              </w:rPr>
            </w:r>
            <w:r w:rsidR="0045683D">
              <w:rPr>
                <w:noProof/>
                <w:webHidden/>
              </w:rPr>
              <w:fldChar w:fldCharType="separate"/>
            </w:r>
            <w:r w:rsidR="0045683D">
              <w:rPr>
                <w:noProof/>
                <w:webHidden/>
              </w:rPr>
              <w:t>1</w:t>
            </w:r>
            <w:r w:rsidR="0045683D">
              <w:rPr>
                <w:noProof/>
                <w:webHidden/>
              </w:rPr>
              <w:fldChar w:fldCharType="end"/>
            </w:r>
          </w:hyperlink>
        </w:p>
        <w:p w14:paraId="1F0AEAB6" w14:textId="0B4C2554"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47" w:history="1">
            <w:r w:rsidRPr="00BF67A7">
              <w:rPr>
                <w:rStyle w:val="Hyperlink"/>
                <w:noProof/>
              </w:rPr>
              <w:t>Table of Contents</w:t>
            </w:r>
            <w:r>
              <w:rPr>
                <w:noProof/>
                <w:webHidden/>
              </w:rPr>
              <w:tab/>
            </w:r>
            <w:r>
              <w:rPr>
                <w:noProof/>
                <w:webHidden/>
              </w:rPr>
              <w:fldChar w:fldCharType="begin"/>
            </w:r>
            <w:r>
              <w:rPr>
                <w:noProof/>
                <w:webHidden/>
              </w:rPr>
              <w:instrText xml:space="preserve"> PAGEREF _Toc194565447 \h </w:instrText>
            </w:r>
            <w:r>
              <w:rPr>
                <w:noProof/>
                <w:webHidden/>
              </w:rPr>
            </w:r>
            <w:r>
              <w:rPr>
                <w:noProof/>
                <w:webHidden/>
              </w:rPr>
              <w:fldChar w:fldCharType="separate"/>
            </w:r>
            <w:r>
              <w:rPr>
                <w:noProof/>
                <w:webHidden/>
              </w:rPr>
              <w:t>1</w:t>
            </w:r>
            <w:r>
              <w:rPr>
                <w:noProof/>
                <w:webHidden/>
              </w:rPr>
              <w:fldChar w:fldCharType="end"/>
            </w:r>
          </w:hyperlink>
        </w:p>
        <w:p w14:paraId="00DB117A" w14:textId="093A2A12"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48" w:history="1">
            <w:r w:rsidRPr="00BF67A7">
              <w:rPr>
                <w:rStyle w:val="Hyperlink"/>
                <w:noProof/>
              </w:rPr>
              <w:t>Financial Services Monitoring</w:t>
            </w:r>
            <w:r>
              <w:rPr>
                <w:noProof/>
                <w:webHidden/>
              </w:rPr>
              <w:tab/>
            </w:r>
            <w:r>
              <w:rPr>
                <w:noProof/>
                <w:webHidden/>
              </w:rPr>
              <w:fldChar w:fldCharType="begin"/>
            </w:r>
            <w:r>
              <w:rPr>
                <w:noProof/>
                <w:webHidden/>
              </w:rPr>
              <w:instrText xml:space="preserve"> PAGEREF _Toc194565448 \h </w:instrText>
            </w:r>
            <w:r>
              <w:rPr>
                <w:noProof/>
                <w:webHidden/>
              </w:rPr>
            </w:r>
            <w:r>
              <w:rPr>
                <w:noProof/>
                <w:webHidden/>
              </w:rPr>
              <w:fldChar w:fldCharType="separate"/>
            </w:r>
            <w:r>
              <w:rPr>
                <w:noProof/>
                <w:webHidden/>
              </w:rPr>
              <w:t>2</w:t>
            </w:r>
            <w:r>
              <w:rPr>
                <w:noProof/>
                <w:webHidden/>
              </w:rPr>
              <w:fldChar w:fldCharType="end"/>
            </w:r>
          </w:hyperlink>
        </w:p>
        <w:p w14:paraId="6F3A2220" w14:textId="1E8F5023"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49" w:history="1">
            <w:r w:rsidRPr="00BF67A7">
              <w:rPr>
                <w:rStyle w:val="Hyperlink"/>
                <w:noProof/>
              </w:rPr>
              <w:t>Financial Quality Assurance Unit Monitoring QA Process Review</w:t>
            </w:r>
            <w:r>
              <w:rPr>
                <w:noProof/>
                <w:webHidden/>
              </w:rPr>
              <w:tab/>
            </w:r>
            <w:r>
              <w:rPr>
                <w:noProof/>
                <w:webHidden/>
              </w:rPr>
              <w:fldChar w:fldCharType="begin"/>
            </w:r>
            <w:r>
              <w:rPr>
                <w:noProof/>
                <w:webHidden/>
              </w:rPr>
              <w:instrText xml:space="preserve"> PAGEREF _Toc194565449 \h </w:instrText>
            </w:r>
            <w:r>
              <w:rPr>
                <w:noProof/>
                <w:webHidden/>
              </w:rPr>
            </w:r>
            <w:r>
              <w:rPr>
                <w:noProof/>
                <w:webHidden/>
              </w:rPr>
              <w:fldChar w:fldCharType="separate"/>
            </w:r>
            <w:r>
              <w:rPr>
                <w:noProof/>
                <w:webHidden/>
              </w:rPr>
              <w:t>2</w:t>
            </w:r>
            <w:r>
              <w:rPr>
                <w:noProof/>
                <w:webHidden/>
              </w:rPr>
              <w:fldChar w:fldCharType="end"/>
            </w:r>
          </w:hyperlink>
        </w:p>
        <w:p w14:paraId="243C174B" w14:textId="058E5A00"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50" w:history="1">
            <w:r w:rsidRPr="00BF67A7">
              <w:rPr>
                <w:rStyle w:val="Hyperlink"/>
                <w:noProof/>
              </w:rPr>
              <w:t>Sampling</w:t>
            </w:r>
            <w:r>
              <w:rPr>
                <w:noProof/>
                <w:webHidden/>
              </w:rPr>
              <w:tab/>
            </w:r>
            <w:r>
              <w:rPr>
                <w:noProof/>
                <w:webHidden/>
              </w:rPr>
              <w:fldChar w:fldCharType="begin"/>
            </w:r>
            <w:r>
              <w:rPr>
                <w:noProof/>
                <w:webHidden/>
              </w:rPr>
              <w:instrText xml:space="preserve"> PAGEREF _Toc194565450 \h </w:instrText>
            </w:r>
            <w:r>
              <w:rPr>
                <w:noProof/>
                <w:webHidden/>
              </w:rPr>
            </w:r>
            <w:r>
              <w:rPr>
                <w:noProof/>
                <w:webHidden/>
              </w:rPr>
              <w:fldChar w:fldCharType="separate"/>
            </w:r>
            <w:r>
              <w:rPr>
                <w:noProof/>
                <w:webHidden/>
              </w:rPr>
              <w:t>2</w:t>
            </w:r>
            <w:r>
              <w:rPr>
                <w:noProof/>
                <w:webHidden/>
              </w:rPr>
              <w:fldChar w:fldCharType="end"/>
            </w:r>
          </w:hyperlink>
        </w:p>
        <w:p w14:paraId="30566C64" w14:textId="3D0EF458"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51" w:history="1">
            <w:r w:rsidRPr="00BF67A7">
              <w:rPr>
                <w:rStyle w:val="Hyperlink"/>
                <w:noProof/>
              </w:rPr>
              <w:t>Monitoring Schedule</w:t>
            </w:r>
            <w:r>
              <w:rPr>
                <w:noProof/>
                <w:webHidden/>
              </w:rPr>
              <w:tab/>
            </w:r>
            <w:r>
              <w:rPr>
                <w:noProof/>
                <w:webHidden/>
              </w:rPr>
              <w:fldChar w:fldCharType="begin"/>
            </w:r>
            <w:r>
              <w:rPr>
                <w:noProof/>
                <w:webHidden/>
              </w:rPr>
              <w:instrText xml:space="preserve"> PAGEREF _Toc194565451 \h </w:instrText>
            </w:r>
            <w:r>
              <w:rPr>
                <w:noProof/>
                <w:webHidden/>
              </w:rPr>
            </w:r>
            <w:r>
              <w:rPr>
                <w:noProof/>
                <w:webHidden/>
              </w:rPr>
              <w:fldChar w:fldCharType="separate"/>
            </w:r>
            <w:r>
              <w:rPr>
                <w:noProof/>
                <w:webHidden/>
              </w:rPr>
              <w:t>3</w:t>
            </w:r>
            <w:r>
              <w:rPr>
                <w:noProof/>
                <w:webHidden/>
              </w:rPr>
              <w:fldChar w:fldCharType="end"/>
            </w:r>
          </w:hyperlink>
        </w:p>
        <w:p w14:paraId="7E89117D" w14:textId="4EC375B5"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52" w:history="1">
            <w:r w:rsidRPr="00BF67A7">
              <w:rPr>
                <w:rStyle w:val="Hyperlink"/>
                <w:noProof/>
              </w:rPr>
              <w:t>Entrance Conferences</w:t>
            </w:r>
            <w:r>
              <w:rPr>
                <w:noProof/>
                <w:webHidden/>
              </w:rPr>
              <w:tab/>
            </w:r>
            <w:r>
              <w:rPr>
                <w:noProof/>
                <w:webHidden/>
              </w:rPr>
              <w:fldChar w:fldCharType="begin"/>
            </w:r>
            <w:r>
              <w:rPr>
                <w:noProof/>
                <w:webHidden/>
              </w:rPr>
              <w:instrText xml:space="preserve"> PAGEREF _Toc194565452 \h </w:instrText>
            </w:r>
            <w:r>
              <w:rPr>
                <w:noProof/>
                <w:webHidden/>
              </w:rPr>
            </w:r>
            <w:r>
              <w:rPr>
                <w:noProof/>
                <w:webHidden/>
              </w:rPr>
              <w:fldChar w:fldCharType="separate"/>
            </w:r>
            <w:r>
              <w:rPr>
                <w:noProof/>
                <w:webHidden/>
              </w:rPr>
              <w:t>3</w:t>
            </w:r>
            <w:r>
              <w:rPr>
                <w:noProof/>
                <w:webHidden/>
              </w:rPr>
              <w:fldChar w:fldCharType="end"/>
            </w:r>
          </w:hyperlink>
        </w:p>
        <w:p w14:paraId="6B70EE74" w14:textId="3B068D29"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53" w:history="1">
            <w:r w:rsidRPr="00BF67A7">
              <w:rPr>
                <w:rStyle w:val="Hyperlink"/>
                <w:noProof/>
              </w:rPr>
              <w:t>Exit Conferences for each Region</w:t>
            </w:r>
            <w:r>
              <w:rPr>
                <w:noProof/>
                <w:webHidden/>
              </w:rPr>
              <w:tab/>
            </w:r>
            <w:r>
              <w:rPr>
                <w:noProof/>
                <w:webHidden/>
              </w:rPr>
              <w:fldChar w:fldCharType="begin"/>
            </w:r>
            <w:r>
              <w:rPr>
                <w:noProof/>
                <w:webHidden/>
              </w:rPr>
              <w:instrText xml:space="preserve"> PAGEREF _Toc194565453 \h </w:instrText>
            </w:r>
            <w:r>
              <w:rPr>
                <w:noProof/>
                <w:webHidden/>
              </w:rPr>
            </w:r>
            <w:r>
              <w:rPr>
                <w:noProof/>
                <w:webHidden/>
              </w:rPr>
              <w:fldChar w:fldCharType="separate"/>
            </w:r>
            <w:r>
              <w:rPr>
                <w:noProof/>
                <w:webHidden/>
              </w:rPr>
              <w:t>4</w:t>
            </w:r>
            <w:r>
              <w:rPr>
                <w:noProof/>
                <w:webHidden/>
              </w:rPr>
              <w:fldChar w:fldCharType="end"/>
            </w:r>
          </w:hyperlink>
        </w:p>
        <w:p w14:paraId="6678D6B1" w14:textId="0170D922" w:rsidR="0045683D" w:rsidRDefault="0045683D">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94565454" w:history="1">
            <w:r w:rsidRPr="00BF67A7">
              <w:rPr>
                <w:rStyle w:val="Hyperlink"/>
                <w:noProof/>
              </w:rPr>
              <w:t>30-Day and 60-Day Reviews</w:t>
            </w:r>
            <w:r>
              <w:rPr>
                <w:noProof/>
                <w:webHidden/>
              </w:rPr>
              <w:tab/>
            </w:r>
            <w:r>
              <w:rPr>
                <w:noProof/>
                <w:webHidden/>
              </w:rPr>
              <w:fldChar w:fldCharType="begin"/>
            </w:r>
            <w:r>
              <w:rPr>
                <w:noProof/>
                <w:webHidden/>
              </w:rPr>
              <w:instrText xml:space="preserve"> PAGEREF _Toc194565454 \h </w:instrText>
            </w:r>
            <w:r>
              <w:rPr>
                <w:noProof/>
                <w:webHidden/>
              </w:rPr>
            </w:r>
            <w:r>
              <w:rPr>
                <w:noProof/>
                <w:webHidden/>
              </w:rPr>
              <w:fldChar w:fldCharType="separate"/>
            </w:r>
            <w:r>
              <w:rPr>
                <w:noProof/>
                <w:webHidden/>
              </w:rPr>
              <w:t>4</w:t>
            </w:r>
            <w:r>
              <w:rPr>
                <w:noProof/>
                <w:webHidden/>
              </w:rPr>
              <w:fldChar w:fldCharType="end"/>
            </w:r>
          </w:hyperlink>
        </w:p>
        <w:p w14:paraId="44D13C90" w14:textId="0D2331F2"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55" w:history="1">
            <w:r w:rsidRPr="00BF67A7">
              <w:rPr>
                <w:rStyle w:val="Hyperlink"/>
                <w:noProof/>
              </w:rPr>
              <w:t>Non-Concur Request Committee</w:t>
            </w:r>
            <w:r>
              <w:rPr>
                <w:noProof/>
                <w:webHidden/>
              </w:rPr>
              <w:tab/>
            </w:r>
            <w:r>
              <w:rPr>
                <w:noProof/>
                <w:webHidden/>
              </w:rPr>
              <w:fldChar w:fldCharType="begin"/>
            </w:r>
            <w:r>
              <w:rPr>
                <w:noProof/>
                <w:webHidden/>
              </w:rPr>
              <w:instrText xml:space="preserve"> PAGEREF _Toc194565455 \h </w:instrText>
            </w:r>
            <w:r>
              <w:rPr>
                <w:noProof/>
                <w:webHidden/>
              </w:rPr>
            </w:r>
            <w:r>
              <w:rPr>
                <w:noProof/>
                <w:webHidden/>
              </w:rPr>
              <w:fldChar w:fldCharType="separate"/>
            </w:r>
            <w:r>
              <w:rPr>
                <w:noProof/>
                <w:webHidden/>
              </w:rPr>
              <w:t>5</w:t>
            </w:r>
            <w:r>
              <w:rPr>
                <w:noProof/>
                <w:webHidden/>
              </w:rPr>
              <w:fldChar w:fldCharType="end"/>
            </w:r>
          </w:hyperlink>
        </w:p>
        <w:p w14:paraId="2A0D283F" w14:textId="0DCFCFD7"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56" w:history="1">
            <w:r w:rsidRPr="00BF67A7">
              <w:rPr>
                <w:rStyle w:val="Hyperlink"/>
                <w:noProof/>
              </w:rPr>
              <w:t>Final Local Report Summary and Cover Letter</w:t>
            </w:r>
            <w:r>
              <w:rPr>
                <w:noProof/>
                <w:webHidden/>
              </w:rPr>
              <w:tab/>
            </w:r>
            <w:r>
              <w:rPr>
                <w:noProof/>
                <w:webHidden/>
              </w:rPr>
              <w:fldChar w:fldCharType="begin"/>
            </w:r>
            <w:r>
              <w:rPr>
                <w:noProof/>
                <w:webHidden/>
              </w:rPr>
              <w:instrText xml:space="preserve"> PAGEREF _Toc194565456 \h </w:instrText>
            </w:r>
            <w:r>
              <w:rPr>
                <w:noProof/>
                <w:webHidden/>
              </w:rPr>
            </w:r>
            <w:r>
              <w:rPr>
                <w:noProof/>
                <w:webHidden/>
              </w:rPr>
              <w:fldChar w:fldCharType="separate"/>
            </w:r>
            <w:r>
              <w:rPr>
                <w:noProof/>
                <w:webHidden/>
              </w:rPr>
              <w:t>6</w:t>
            </w:r>
            <w:r>
              <w:rPr>
                <w:noProof/>
                <w:webHidden/>
              </w:rPr>
              <w:fldChar w:fldCharType="end"/>
            </w:r>
          </w:hyperlink>
        </w:p>
        <w:p w14:paraId="55CDBABF" w14:textId="23401215"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57" w:history="1">
            <w:r w:rsidRPr="00BF67A7">
              <w:rPr>
                <w:rStyle w:val="Hyperlink"/>
                <w:noProof/>
              </w:rPr>
              <w:t>Proficiency Improvement Plan (PIP) for Financial Services Monitoring</w:t>
            </w:r>
            <w:r>
              <w:rPr>
                <w:noProof/>
                <w:webHidden/>
              </w:rPr>
              <w:tab/>
            </w:r>
            <w:r>
              <w:rPr>
                <w:noProof/>
                <w:webHidden/>
              </w:rPr>
              <w:fldChar w:fldCharType="begin"/>
            </w:r>
            <w:r>
              <w:rPr>
                <w:noProof/>
                <w:webHidden/>
              </w:rPr>
              <w:instrText xml:space="preserve"> PAGEREF _Toc194565457 \h </w:instrText>
            </w:r>
            <w:r>
              <w:rPr>
                <w:noProof/>
                <w:webHidden/>
              </w:rPr>
            </w:r>
            <w:r>
              <w:rPr>
                <w:noProof/>
                <w:webHidden/>
              </w:rPr>
              <w:fldChar w:fldCharType="separate"/>
            </w:r>
            <w:r>
              <w:rPr>
                <w:noProof/>
                <w:webHidden/>
              </w:rPr>
              <w:t>7</w:t>
            </w:r>
            <w:r>
              <w:rPr>
                <w:noProof/>
                <w:webHidden/>
              </w:rPr>
              <w:fldChar w:fldCharType="end"/>
            </w:r>
          </w:hyperlink>
        </w:p>
        <w:p w14:paraId="508224A0" w14:textId="1F5C2CA6"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58" w:history="1">
            <w:r w:rsidRPr="00BF67A7">
              <w:rPr>
                <w:rStyle w:val="Hyperlink"/>
                <w:noProof/>
              </w:rPr>
              <w:t>Public Benefit Specialist Supervisor Monitoring</w:t>
            </w:r>
            <w:r>
              <w:rPr>
                <w:noProof/>
                <w:webHidden/>
              </w:rPr>
              <w:tab/>
            </w:r>
            <w:r>
              <w:rPr>
                <w:noProof/>
                <w:webHidden/>
              </w:rPr>
              <w:fldChar w:fldCharType="begin"/>
            </w:r>
            <w:r>
              <w:rPr>
                <w:noProof/>
                <w:webHidden/>
              </w:rPr>
              <w:instrText xml:space="preserve"> PAGEREF _Toc194565458 \h </w:instrText>
            </w:r>
            <w:r>
              <w:rPr>
                <w:noProof/>
                <w:webHidden/>
              </w:rPr>
            </w:r>
            <w:r>
              <w:rPr>
                <w:noProof/>
                <w:webHidden/>
              </w:rPr>
              <w:fldChar w:fldCharType="separate"/>
            </w:r>
            <w:r>
              <w:rPr>
                <w:noProof/>
                <w:webHidden/>
              </w:rPr>
              <w:t>8</w:t>
            </w:r>
            <w:r>
              <w:rPr>
                <w:noProof/>
                <w:webHidden/>
              </w:rPr>
              <w:fldChar w:fldCharType="end"/>
            </w:r>
          </w:hyperlink>
        </w:p>
        <w:p w14:paraId="2BC3F5E7" w14:textId="58037E1D" w:rsidR="0045683D" w:rsidRDefault="0045683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565459" w:history="1">
            <w:r w:rsidRPr="00BF67A7">
              <w:rPr>
                <w:rStyle w:val="Hyperlink"/>
                <w:noProof/>
              </w:rPr>
              <w:t>Authority for Policies and Procedures</w:t>
            </w:r>
            <w:r>
              <w:rPr>
                <w:noProof/>
                <w:webHidden/>
              </w:rPr>
              <w:tab/>
            </w:r>
            <w:r>
              <w:rPr>
                <w:noProof/>
                <w:webHidden/>
              </w:rPr>
              <w:fldChar w:fldCharType="begin"/>
            </w:r>
            <w:r>
              <w:rPr>
                <w:noProof/>
                <w:webHidden/>
              </w:rPr>
              <w:instrText xml:space="preserve"> PAGEREF _Toc194565459 \h </w:instrText>
            </w:r>
            <w:r>
              <w:rPr>
                <w:noProof/>
                <w:webHidden/>
              </w:rPr>
            </w:r>
            <w:r>
              <w:rPr>
                <w:noProof/>
                <w:webHidden/>
              </w:rPr>
              <w:fldChar w:fldCharType="separate"/>
            </w:r>
            <w:r>
              <w:rPr>
                <w:noProof/>
                <w:webHidden/>
              </w:rPr>
              <w:t>9</w:t>
            </w:r>
            <w:r>
              <w:rPr>
                <w:noProof/>
                <w:webHidden/>
              </w:rPr>
              <w:fldChar w:fldCharType="end"/>
            </w:r>
          </w:hyperlink>
        </w:p>
        <w:p w14:paraId="589D6972" w14:textId="17BD685A" w:rsidR="007E62CD" w:rsidRDefault="007E62CD">
          <w:r>
            <w:rPr>
              <w:b/>
              <w:bCs/>
              <w:noProof/>
            </w:rPr>
            <w:fldChar w:fldCharType="end"/>
          </w:r>
        </w:p>
      </w:sdtContent>
    </w:sdt>
    <w:p w14:paraId="54B25932" w14:textId="77777777" w:rsidR="00016198" w:rsidRPr="00F537D4" w:rsidRDefault="00296C58" w:rsidP="00016198">
      <w:pPr>
        <w:pStyle w:val="Heading2"/>
        <w:rPr>
          <w:sz w:val="24"/>
          <w:szCs w:val="24"/>
        </w:rPr>
      </w:pPr>
      <w:bookmarkStart w:id="2" w:name="_Toc525727012"/>
      <w:bookmarkStart w:id="3" w:name="_Toc525727112"/>
      <w:bookmarkStart w:id="4" w:name="_Toc528758278"/>
      <w:bookmarkStart w:id="5" w:name="_Toc528759426"/>
      <w:bookmarkStart w:id="6" w:name="_Toc528760021"/>
      <w:r>
        <w:br w:type="page"/>
      </w:r>
      <w:bookmarkStart w:id="7" w:name="_Toc503952516"/>
      <w:bookmarkStart w:id="8" w:name="_Toc123895507"/>
      <w:bookmarkStart w:id="9" w:name="_Toc405446521"/>
      <w:bookmarkStart w:id="10" w:name="_Toc194565448"/>
      <w:r w:rsidR="00016198" w:rsidRPr="00FF1BF7">
        <w:lastRenderedPageBreak/>
        <w:t>Financial Services Monitoring</w:t>
      </w:r>
      <w:bookmarkEnd w:id="7"/>
      <w:bookmarkEnd w:id="8"/>
      <w:bookmarkEnd w:id="10"/>
    </w:p>
    <w:p w14:paraId="5914ACB4" w14:textId="77777777" w:rsidR="00016198" w:rsidRDefault="00016198" w:rsidP="00016198">
      <w:pPr>
        <w:pStyle w:val="Heading3"/>
      </w:pPr>
      <w:bookmarkStart w:id="11" w:name="_Toc123895508"/>
      <w:bookmarkStart w:id="12" w:name="_Toc194565449"/>
      <w:r w:rsidRPr="00ED23F2">
        <w:t xml:space="preserve">Financial </w:t>
      </w:r>
      <w:r>
        <w:t xml:space="preserve">Quality Assurance Unit </w:t>
      </w:r>
      <w:r w:rsidRPr="00ED23F2">
        <w:t>Monitoring</w:t>
      </w:r>
      <w:r w:rsidRPr="0079346B">
        <w:t xml:space="preserve"> </w:t>
      </w:r>
      <w:r>
        <w:t xml:space="preserve">QA </w:t>
      </w:r>
      <w:r w:rsidRPr="003A229C">
        <w:t xml:space="preserve">Process </w:t>
      </w:r>
      <w:r>
        <w:t>Review</w:t>
      </w:r>
      <w:bookmarkEnd w:id="12"/>
      <w:r>
        <w:t xml:space="preserve"> </w:t>
      </w:r>
      <w:bookmarkEnd w:id="11"/>
    </w:p>
    <w:p w14:paraId="0932518E" w14:textId="77777777" w:rsidR="00016198" w:rsidRPr="009F2E39" w:rsidRDefault="00016198" w:rsidP="00016198"/>
    <w:p w14:paraId="6A6F7818" w14:textId="77777777" w:rsidR="00016198" w:rsidRPr="0079346B" w:rsidRDefault="00016198" w:rsidP="00016198">
      <w:pPr>
        <w:numPr>
          <w:ilvl w:val="0"/>
          <w:numId w:val="22"/>
        </w:numPr>
        <w:rPr>
          <w:rFonts w:ascii="Arial" w:hAnsi="Arial" w:cs="Arial"/>
          <w:color w:val="000000"/>
        </w:rPr>
      </w:pPr>
      <w:r w:rsidRPr="00E11F0A">
        <w:rPr>
          <w:rFonts w:ascii="Arial" w:hAnsi="Arial" w:cs="Arial"/>
        </w:rPr>
        <w:t xml:space="preserve">A statistically valid sample is pulled for each regional area based on </w:t>
      </w:r>
      <w:r>
        <w:rPr>
          <w:rFonts w:ascii="Arial" w:hAnsi="Arial" w:cs="Arial"/>
        </w:rPr>
        <w:t xml:space="preserve">the combined number of </w:t>
      </w:r>
      <w:r w:rsidRPr="00E11F0A">
        <w:rPr>
          <w:rFonts w:ascii="Arial" w:hAnsi="Arial" w:cs="Arial"/>
        </w:rPr>
        <w:t xml:space="preserve">completed financial applications and reviews </w:t>
      </w:r>
      <w:r>
        <w:rPr>
          <w:rFonts w:ascii="Arial" w:hAnsi="Arial" w:cs="Arial"/>
        </w:rPr>
        <w:t xml:space="preserve">that were processed for each region in an annual </w:t>
      </w:r>
      <w:proofErr w:type="gramStart"/>
      <w:r>
        <w:rPr>
          <w:rFonts w:ascii="Arial" w:hAnsi="Arial" w:cs="Arial"/>
        </w:rPr>
        <w:t>time period</w:t>
      </w:r>
      <w:proofErr w:type="gramEnd"/>
      <w:r>
        <w:rPr>
          <w:rFonts w:ascii="Arial" w:hAnsi="Arial" w:cs="Arial"/>
        </w:rPr>
        <w:t>.</w:t>
      </w:r>
    </w:p>
    <w:p w14:paraId="515F23CF" w14:textId="77777777" w:rsidR="00016198" w:rsidRPr="0079346B" w:rsidRDefault="00016198" w:rsidP="00016198">
      <w:pPr>
        <w:ind w:left="720"/>
        <w:rPr>
          <w:rFonts w:ascii="Arial" w:hAnsi="Arial" w:cs="Arial"/>
          <w:color w:val="000000"/>
        </w:rPr>
      </w:pPr>
    </w:p>
    <w:p w14:paraId="49ED960A" w14:textId="77777777" w:rsidR="00016198" w:rsidRPr="0079346B" w:rsidRDefault="00016198" w:rsidP="00016198">
      <w:pPr>
        <w:numPr>
          <w:ilvl w:val="0"/>
          <w:numId w:val="22"/>
        </w:numPr>
        <w:rPr>
          <w:rFonts w:ascii="Arial" w:hAnsi="Arial" w:cs="Arial"/>
          <w:color w:val="000000"/>
        </w:rPr>
      </w:pPr>
      <w:r w:rsidRPr="0079346B">
        <w:rPr>
          <w:rFonts w:ascii="Arial" w:hAnsi="Arial" w:cs="Arial"/>
          <w:color w:val="000000"/>
        </w:rPr>
        <w:t>The 12-month QA Monitoring Sch</w:t>
      </w:r>
      <w:r>
        <w:rPr>
          <w:rFonts w:ascii="Arial" w:hAnsi="Arial" w:cs="Arial"/>
          <w:color w:val="000000"/>
        </w:rPr>
        <w:t xml:space="preserve">edule is available on the QA intranet </w:t>
      </w:r>
      <w:r w:rsidRPr="0079346B">
        <w:rPr>
          <w:rFonts w:ascii="Arial" w:hAnsi="Arial" w:cs="Arial"/>
          <w:color w:val="000000"/>
        </w:rPr>
        <w:t xml:space="preserve">site.  If dates or number of reviews change from original release at the beginning of the monitoring year, which is distributed in a MB, the updated information can be found on the </w:t>
      </w:r>
      <w:hyperlink r:id="rId8" w:history="1">
        <w:r w:rsidRPr="0079346B">
          <w:rPr>
            <w:rStyle w:val="Hyperlink"/>
          </w:rPr>
          <w:t xml:space="preserve">QA </w:t>
        </w:r>
        <w:r>
          <w:rPr>
            <w:rStyle w:val="Hyperlink"/>
          </w:rPr>
          <w:t xml:space="preserve">intranet </w:t>
        </w:r>
        <w:r w:rsidRPr="0079346B">
          <w:rPr>
            <w:rStyle w:val="Hyperlink"/>
          </w:rPr>
          <w:t>site</w:t>
        </w:r>
      </w:hyperlink>
      <w:r w:rsidRPr="0079346B">
        <w:rPr>
          <w:rFonts w:ascii="Arial" w:hAnsi="Arial" w:cs="Arial"/>
        </w:rPr>
        <w:t>;</w:t>
      </w:r>
      <w:r w:rsidRPr="0079346B">
        <w:rPr>
          <w:rFonts w:ascii="Arial" w:hAnsi="Arial" w:cs="Arial"/>
          <w:color w:val="000000"/>
        </w:rPr>
        <w:t xml:space="preserve">  </w:t>
      </w:r>
    </w:p>
    <w:p w14:paraId="3AA1CF4E" w14:textId="77777777" w:rsidR="00016198" w:rsidRDefault="00016198" w:rsidP="00016198">
      <w:pPr>
        <w:ind w:left="720"/>
        <w:rPr>
          <w:rFonts w:ascii="Arial" w:hAnsi="Arial" w:cs="Arial"/>
          <w:color w:val="000000"/>
        </w:rPr>
      </w:pPr>
    </w:p>
    <w:p w14:paraId="6C9ABCB9" w14:textId="77777777" w:rsidR="00016198" w:rsidRPr="001F5FB1" w:rsidRDefault="00016198" w:rsidP="00016198">
      <w:pPr>
        <w:numPr>
          <w:ilvl w:val="0"/>
          <w:numId w:val="22"/>
        </w:numPr>
        <w:rPr>
          <w:rFonts w:ascii="Arial" w:hAnsi="Arial" w:cs="Arial"/>
          <w:strike/>
          <w:color w:val="000000"/>
        </w:rPr>
      </w:pPr>
      <w:r w:rsidRPr="001F5FB1">
        <w:rPr>
          <w:rFonts w:ascii="Arial" w:hAnsi="Arial" w:cs="Arial"/>
        </w:rPr>
        <w:t xml:space="preserve">An Entrance Conference letter is sent at the start of an areas’ </w:t>
      </w:r>
      <w:r>
        <w:rPr>
          <w:rFonts w:ascii="Arial" w:hAnsi="Arial" w:cs="Arial"/>
        </w:rPr>
        <w:t>QA Process Review</w:t>
      </w:r>
      <w:r w:rsidRPr="001F5FB1">
        <w:rPr>
          <w:rFonts w:ascii="Arial" w:hAnsi="Arial" w:cs="Arial"/>
        </w:rPr>
        <w:t xml:space="preserve"> period</w:t>
      </w:r>
      <w:r>
        <w:rPr>
          <w:rFonts w:ascii="Arial" w:hAnsi="Arial" w:cs="Arial"/>
        </w:rPr>
        <w:t>.</w:t>
      </w:r>
    </w:p>
    <w:p w14:paraId="0746F9CD" w14:textId="77777777" w:rsidR="00016198" w:rsidRDefault="00016198" w:rsidP="00016198">
      <w:pPr>
        <w:rPr>
          <w:rFonts w:ascii="Arial" w:hAnsi="Arial" w:cs="Arial"/>
          <w:color w:val="000000"/>
        </w:rPr>
      </w:pPr>
    </w:p>
    <w:p w14:paraId="48E9D2DD" w14:textId="77777777" w:rsidR="00016198" w:rsidRDefault="00016198" w:rsidP="00016198">
      <w:pPr>
        <w:numPr>
          <w:ilvl w:val="0"/>
          <w:numId w:val="22"/>
        </w:numPr>
        <w:rPr>
          <w:rFonts w:ascii="Arial" w:hAnsi="Arial" w:cs="Arial"/>
          <w:color w:val="000000"/>
        </w:rPr>
      </w:pPr>
      <w:r>
        <w:rPr>
          <w:rFonts w:ascii="Arial" w:hAnsi="Arial" w:cs="Arial"/>
          <w:color w:val="000000"/>
        </w:rPr>
        <w:t>Monitoring occurs at headquarters.</w:t>
      </w:r>
    </w:p>
    <w:p w14:paraId="4D4B3443" w14:textId="77777777" w:rsidR="00016198" w:rsidRDefault="00016198" w:rsidP="00016198">
      <w:pPr>
        <w:rPr>
          <w:rFonts w:ascii="Arial" w:hAnsi="Arial" w:cs="Arial"/>
          <w:color w:val="000000"/>
        </w:rPr>
      </w:pPr>
    </w:p>
    <w:p w14:paraId="5920CF39" w14:textId="77777777" w:rsidR="00016198" w:rsidRDefault="00016198" w:rsidP="00016198">
      <w:pPr>
        <w:numPr>
          <w:ilvl w:val="0"/>
          <w:numId w:val="22"/>
        </w:numPr>
        <w:rPr>
          <w:rFonts w:ascii="Arial" w:hAnsi="Arial" w:cs="Arial"/>
          <w:color w:val="000000"/>
        </w:rPr>
      </w:pPr>
      <w:r>
        <w:rPr>
          <w:rFonts w:ascii="Arial" w:hAnsi="Arial" w:cs="Arial"/>
          <w:color w:val="000000"/>
        </w:rPr>
        <w:t>An Exit Conference is conducted via MS TEAMS at the completion of the review.</w:t>
      </w:r>
    </w:p>
    <w:p w14:paraId="5ABA923A" w14:textId="77777777" w:rsidR="00016198" w:rsidRDefault="00016198" w:rsidP="00016198">
      <w:pPr>
        <w:rPr>
          <w:rFonts w:ascii="Arial" w:hAnsi="Arial" w:cs="Arial"/>
          <w:color w:val="000000"/>
        </w:rPr>
      </w:pPr>
    </w:p>
    <w:p w14:paraId="428890B7" w14:textId="77777777" w:rsidR="00016198" w:rsidRDefault="00016198" w:rsidP="00016198">
      <w:pPr>
        <w:numPr>
          <w:ilvl w:val="0"/>
          <w:numId w:val="22"/>
        </w:numPr>
        <w:rPr>
          <w:rFonts w:ascii="Arial" w:hAnsi="Arial" w:cs="Arial"/>
          <w:color w:val="000000"/>
        </w:rPr>
      </w:pPr>
      <w:r>
        <w:rPr>
          <w:rFonts w:ascii="Arial" w:hAnsi="Arial" w:cs="Arial"/>
          <w:color w:val="000000"/>
        </w:rPr>
        <w:t>The region has 30 calendar days to make required corrections.</w:t>
      </w:r>
    </w:p>
    <w:p w14:paraId="0C248790" w14:textId="77777777" w:rsidR="00016198" w:rsidRDefault="00016198" w:rsidP="00016198">
      <w:pPr>
        <w:rPr>
          <w:rFonts w:ascii="Arial" w:hAnsi="Arial" w:cs="Arial"/>
          <w:color w:val="000000"/>
        </w:rPr>
      </w:pPr>
    </w:p>
    <w:p w14:paraId="707152EF" w14:textId="77777777" w:rsidR="00016198" w:rsidRDefault="00016198" w:rsidP="00016198">
      <w:pPr>
        <w:numPr>
          <w:ilvl w:val="0"/>
          <w:numId w:val="22"/>
        </w:numPr>
        <w:rPr>
          <w:rFonts w:ascii="Arial" w:hAnsi="Arial" w:cs="Arial"/>
          <w:color w:val="000000"/>
        </w:rPr>
      </w:pPr>
      <w:r>
        <w:rPr>
          <w:rFonts w:ascii="Arial" w:hAnsi="Arial" w:cs="Arial"/>
          <w:color w:val="000000"/>
        </w:rPr>
        <w:t>ALTSA QA staff conducts a 30-day review to document remediation.</w:t>
      </w:r>
    </w:p>
    <w:p w14:paraId="4687A0CC" w14:textId="77777777" w:rsidR="00016198" w:rsidRDefault="00016198" w:rsidP="00016198">
      <w:pPr>
        <w:rPr>
          <w:rFonts w:ascii="Arial" w:hAnsi="Arial" w:cs="Arial"/>
          <w:color w:val="000000"/>
        </w:rPr>
      </w:pPr>
    </w:p>
    <w:p w14:paraId="5C308341" w14:textId="77777777" w:rsidR="00016198" w:rsidRDefault="00016198" w:rsidP="00016198">
      <w:pPr>
        <w:numPr>
          <w:ilvl w:val="0"/>
          <w:numId w:val="22"/>
        </w:numPr>
        <w:rPr>
          <w:rFonts w:ascii="Arial" w:hAnsi="Arial" w:cs="Arial"/>
          <w:color w:val="000000"/>
        </w:rPr>
      </w:pPr>
      <w:r>
        <w:rPr>
          <w:rFonts w:ascii="Arial" w:hAnsi="Arial" w:cs="Arial"/>
          <w:color w:val="000000"/>
        </w:rPr>
        <w:t>Issues identified in the 30-day QA Review as not fully remediated must be corrected within 30 calendar days for the 60-day QA Review.</w:t>
      </w:r>
    </w:p>
    <w:p w14:paraId="4C2849F3" w14:textId="77777777" w:rsidR="00016198" w:rsidRDefault="00016198" w:rsidP="00016198">
      <w:pPr>
        <w:rPr>
          <w:rFonts w:ascii="Arial" w:hAnsi="Arial" w:cs="Arial"/>
          <w:color w:val="000000"/>
        </w:rPr>
      </w:pPr>
    </w:p>
    <w:p w14:paraId="40A9DA5A" w14:textId="77777777" w:rsidR="00016198" w:rsidRDefault="00016198" w:rsidP="00016198">
      <w:pPr>
        <w:numPr>
          <w:ilvl w:val="0"/>
          <w:numId w:val="22"/>
        </w:numPr>
        <w:rPr>
          <w:rFonts w:ascii="Arial" w:hAnsi="Arial" w:cs="Arial"/>
          <w:color w:val="000000"/>
        </w:rPr>
      </w:pPr>
      <w:r>
        <w:rPr>
          <w:rFonts w:ascii="Arial" w:hAnsi="Arial" w:cs="Arial"/>
          <w:color w:val="000000"/>
        </w:rPr>
        <w:t>ALTSA QA staff conduct a 60-day review and document remediation.</w:t>
      </w:r>
    </w:p>
    <w:p w14:paraId="4F2A77D3" w14:textId="77777777" w:rsidR="00016198" w:rsidRDefault="00016198" w:rsidP="00016198">
      <w:pPr>
        <w:pStyle w:val="ListParagraph"/>
        <w:numPr>
          <w:ilvl w:val="0"/>
          <w:numId w:val="0"/>
        </w:numPr>
        <w:ind w:left="720"/>
        <w:rPr>
          <w:rFonts w:ascii="Arial" w:hAnsi="Arial" w:cs="Arial"/>
          <w:color w:val="000000"/>
        </w:rPr>
      </w:pPr>
    </w:p>
    <w:p w14:paraId="2B43BE48" w14:textId="77777777" w:rsidR="00016198" w:rsidRDefault="00016198" w:rsidP="00016198">
      <w:pPr>
        <w:numPr>
          <w:ilvl w:val="0"/>
          <w:numId w:val="22"/>
        </w:numPr>
        <w:rPr>
          <w:rFonts w:ascii="Arial" w:hAnsi="Arial" w:cs="Arial"/>
          <w:color w:val="000000"/>
        </w:rPr>
      </w:pPr>
      <w:r>
        <w:rPr>
          <w:rFonts w:ascii="Arial" w:hAnsi="Arial" w:cs="Arial"/>
          <w:color w:val="000000"/>
        </w:rPr>
        <w:t>ALTSA QA staff complete the Regional Final Report which is a summary of all QA Unit findings for that Region.</w:t>
      </w:r>
    </w:p>
    <w:p w14:paraId="60E7A7D2" w14:textId="77777777" w:rsidR="00016198" w:rsidRDefault="00016198" w:rsidP="00016198">
      <w:pPr>
        <w:pStyle w:val="ListParagraph"/>
        <w:numPr>
          <w:ilvl w:val="0"/>
          <w:numId w:val="0"/>
        </w:numPr>
        <w:ind w:left="720"/>
        <w:rPr>
          <w:rFonts w:ascii="Arial" w:hAnsi="Arial" w:cs="Arial"/>
          <w:color w:val="000000"/>
        </w:rPr>
      </w:pPr>
    </w:p>
    <w:p w14:paraId="321E110F" w14:textId="77777777" w:rsidR="00016198" w:rsidRPr="00757A52" w:rsidRDefault="00016198" w:rsidP="00016198">
      <w:pPr>
        <w:pStyle w:val="ListParagraph"/>
        <w:numPr>
          <w:ilvl w:val="0"/>
          <w:numId w:val="22"/>
        </w:numPr>
        <w:contextualSpacing/>
        <w:rPr>
          <w:rFonts w:ascii="Arial" w:hAnsi="Arial" w:cs="Arial"/>
        </w:rPr>
      </w:pPr>
      <w:r w:rsidRPr="00757A52">
        <w:rPr>
          <w:rFonts w:ascii="Arial" w:hAnsi="Arial" w:cs="Arial"/>
        </w:rPr>
        <w:t>Questions below the expected proficiency level will need to be addressed in the area’s Proficiency Improvement Plan (PIP).</w:t>
      </w:r>
    </w:p>
    <w:p w14:paraId="46814A42" w14:textId="77777777" w:rsidR="00016198" w:rsidRDefault="00016198" w:rsidP="00016198">
      <w:pPr>
        <w:rPr>
          <w:rFonts w:ascii="Arial" w:hAnsi="Arial" w:cs="Arial"/>
          <w:color w:val="000000"/>
        </w:rPr>
      </w:pPr>
    </w:p>
    <w:p w14:paraId="690AAFB3" w14:textId="77777777" w:rsidR="00016198" w:rsidRDefault="00016198" w:rsidP="00016198">
      <w:pPr>
        <w:numPr>
          <w:ilvl w:val="0"/>
          <w:numId w:val="22"/>
        </w:numPr>
        <w:rPr>
          <w:rFonts w:ascii="Arial" w:hAnsi="Arial" w:cs="Arial"/>
          <w:color w:val="000000"/>
        </w:rPr>
      </w:pPr>
      <w:r>
        <w:rPr>
          <w:rFonts w:ascii="Arial" w:hAnsi="Arial" w:cs="Arial"/>
          <w:color w:val="000000"/>
        </w:rPr>
        <w:t>QA Unit Manager completes</w:t>
      </w:r>
      <w:r w:rsidRPr="0001709B">
        <w:rPr>
          <w:rFonts w:ascii="Arial" w:hAnsi="Arial" w:cs="Arial"/>
          <w:color w:val="000000"/>
        </w:rPr>
        <w:t xml:space="preserve"> </w:t>
      </w:r>
      <w:r>
        <w:rPr>
          <w:rFonts w:ascii="Arial" w:hAnsi="Arial" w:cs="Arial"/>
          <w:color w:val="000000"/>
        </w:rPr>
        <w:t xml:space="preserve">the statewide Final Report which is a summary of all QA Unit findings for the annual review for all Regions.  </w:t>
      </w:r>
    </w:p>
    <w:p w14:paraId="5A034B2E" w14:textId="77777777" w:rsidR="00016198" w:rsidRDefault="00016198" w:rsidP="00016198">
      <w:pPr>
        <w:pStyle w:val="Heading3"/>
      </w:pPr>
    </w:p>
    <w:p w14:paraId="4B6805CB" w14:textId="77777777" w:rsidR="00016198" w:rsidRDefault="00016198" w:rsidP="00016198">
      <w:pPr>
        <w:pStyle w:val="Heading3"/>
      </w:pPr>
      <w:bookmarkStart w:id="13" w:name="_Toc123895509"/>
      <w:bookmarkStart w:id="14" w:name="_Toc194565450"/>
      <w:r w:rsidRPr="00474548">
        <w:t>Sampling</w:t>
      </w:r>
      <w:bookmarkEnd w:id="13"/>
      <w:bookmarkEnd w:id="14"/>
    </w:p>
    <w:p w14:paraId="70B30DAA" w14:textId="77777777" w:rsidR="00016198" w:rsidRPr="00474548" w:rsidRDefault="00016198" w:rsidP="00016198">
      <w:pPr>
        <w:rPr>
          <w:rFonts w:ascii="Arial" w:hAnsi="Arial" w:cs="Arial"/>
          <w:b/>
          <w:color w:val="000000"/>
          <w:sz w:val="26"/>
          <w:szCs w:val="26"/>
        </w:rPr>
      </w:pPr>
    </w:p>
    <w:p w14:paraId="2020398E" w14:textId="77777777" w:rsidR="00016198" w:rsidRDefault="00016198" w:rsidP="00016198">
      <w:pPr>
        <w:numPr>
          <w:ilvl w:val="0"/>
          <w:numId w:val="24"/>
        </w:numPr>
        <w:ind w:left="1080"/>
        <w:contextualSpacing/>
        <w:rPr>
          <w:rFonts w:ascii="Arial" w:hAnsi="Arial" w:cs="Arial"/>
          <w:color w:val="000000"/>
        </w:rPr>
      </w:pPr>
      <w:r>
        <w:rPr>
          <w:rFonts w:ascii="Arial" w:hAnsi="Arial" w:cs="Arial"/>
          <w:color w:val="000000"/>
        </w:rPr>
        <w:t xml:space="preserve">A statistically valid sample will be used for each region.  </w:t>
      </w:r>
    </w:p>
    <w:p w14:paraId="0F4CCDBD" w14:textId="77777777" w:rsidR="00016198" w:rsidRPr="009F2E39" w:rsidRDefault="00016198" w:rsidP="00016198">
      <w:pPr>
        <w:numPr>
          <w:ilvl w:val="0"/>
          <w:numId w:val="24"/>
        </w:numPr>
        <w:ind w:left="1080"/>
        <w:contextualSpacing/>
        <w:rPr>
          <w:rFonts w:ascii="Arial" w:hAnsi="Arial" w:cs="Arial"/>
        </w:rPr>
      </w:pPr>
      <w:r>
        <w:rPr>
          <w:rFonts w:ascii="Arial" w:hAnsi="Arial" w:cs="Arial"/>
          <w:color w:val="000000"/>
        </w:rPr>
        <w:t xml:space="preserve">The number of QA reviews being completed will be based on the combined number of applications and reviews that were processed for each Region per year.  </w:t>
      </w:r>
    </w:p>
    <w:p w14:paraId="107D7446" w14:textId="77777777" w:rsidR="00016198" w:rsidRPr="00DC15B8" w:rsidRDefault="00016198" w:rsidP="00016198">
      <w:pPr>
        <w:ind w:left="1080"/>
        <w:contextualSpacing/>
        <w:rPr>
          <w:rFonts w:ascii="Arial" w:hAnsi="Arial" w:cs="Arial"/>
        </w:rPr>
      </w:pPr>
    </w:p>
    <w:p w14:paraId="37E26624" w14:textId="77777777" w:rsidR="00016198" w:rsidRPr="00734980" w:rsidRDefault="00016198" w:rsidP="00016198">
      <w:pPr>
        <w:pStyle w:val="Heading5"/>
      </w:pPr>
      <w:r w:rsidRPr="00734980">
        <w:t>Sampling example</w:t>
      </w:r>
      <w:r>
        <w:t>:</w:t>
      </w:r>
    </w:p>
    <w:p w14:paraId="03753C36" w14:textId="77777777" w:rsidR="00016198" w:rsidRDefault="00016198" w:rsidP="00016198">
      <w:pPr>
        <w:numPr>
          <w:ilvl w:val="0"/>
          <w:numId w:val="25"/>
        </w:numPr>
        <w:ind w:left="1080"/>
        <w:contextualSpacing/>
        <w:rPr>
          <w:rFonts w:ascii="Arial" w:hAnsi="Arial" w:cs="Arial"/>
        </w:rPr>
      </w:pPr>
      <w:r>
        <w:rPr>
          <w:rFonts w:ascii="Arial" w:hAnsi="Arial" w:cs="Arial"/>
        </w:rPr>
        <w:t xml:space="preserve">292 applications + 1,427 reviews in </w:t>
      </w:r>
      <w:r w:rsidRPr="00DC15B8">
        <w:rPr>
          <w:rFonts w:ascii="Arial" w:hAnsi="Arial" w:cs="Arial"/>
          <w:u w:val="single"/>
        </w:rPr>
        <w:t>Month Y</w:t>
      </w:r>
      <w:r>
        <w:rPr>
          <w:rFonts w:ascii="Arial" w:hAnsi="Arial" w:cs="Arial"/>
        </w:rPr>
        <w:t xml:space="preserve"> for </w:t>
      </w:r>
      <w:r w:rsidRPr="00DC15B8">
        <w:rPr>
          <w:rFonts w:ascii="Arial" w:hAnsi="Arial" w:cs="Arial"/>
          <w:u w:val="single"/>
        </w:rPr>
        <w:t>Region X</w:t>
      </w:r>
      <w:r>
        <w:rPr>
          <w:rFonts w:ascii="Arial" w:hAnsi="Arial" w:cs="Arial"/>
        </w:rPr>
        <w:t xml:space="preserve"> = 1,719</w:t>
      </w:r>
    </w:p>
    <w:p w14:paraId="4393A1E2" w14:textId="77777777" w:rsidR="00016198" w:rsidRDefault="00016198" w:rsidP="00016198">
      <w:pPr>
        <w:numPr>
          <w:ilvl w:val="0"/>
          <w:numId w:val="25"/>
        </w:numPr>
        <w:ind w:left="1080"/>
        <w:contextualSpacing/>
        <w:rPr>
          <w:rFonts w:ascii="Arial" w:hAnsi="Arial" w:cs="Arial"/>
        </w:rPr>
      </w:pPr>
      <w:r>
        <w:rPr>
          <w:rFonts w:ascii="Arial" w:hAnsi="Arial" w:cs="Arial"/>
        </w:rPr>
        <w:t>1,719 applications/reviews x 12 months = 20,628</w:t>
      </w:r>
    </w:p>
    <w:p w14:paraId="11B632C5" w14:textId="77777777" w:rsidR="00016198" w:rsidRDefault="00016198" w:rsidP="00016198">
      <w:pPr>
        <w:numPr>
          <w:ilvl w:val="0"/>
          <w:numId w:val="25"/>
        </w:numPr>
        <w:ind w:left="1080"/>
        <w:contextualSpacing/>
        <w:rPr>
          <w:rFonts w:ascii="Arial" w:hAnsi="Arial" w:cs="Arial"/>
        </w:rPr>
      </w:pPr>
      <w:r>
        <w:rPr>
          <w:rFonts w:ascii="Arial" w:hAnsi="Arial" w:cs="Arial"/>
        </w:rPr>
        <w:t xml:space="preserve">Statistically valid sample for </w:t>
      </w:r>
      <w:r w:rsidRPr="00DC15B8">
        <w:rPr>
          <w:rFonts w:ascii="Arial" w:hAnsi="Arial" w:cs="Arial"/>
          <w:u w:val="single"/>
        </w:rPr>
        <w:t>Region X</w:t>
      </w:r>
      <w:r>
        <w:rPr>
          <w:rFonts w:ascii="Arial" w:hAnsi="Arial" w:cs="Arial"/>
        </w:rPr>
        <w:t xml:space="preserve"> = 378</w:t>
      </w:r>
    </w:p>
    <w:p w14:paraId="15C676FA" w14:textId="77777777" w:rsidR="00016198" w:rsidRPr="00FF1BF7" w:rsidRDefault="00016198" w:rsidP="00016198">
      <w:pPr>
        <w:ind w:left="1080" w:hanging="360"/>
        <w:contextualSpacing/>
        <w:rPr>
          <w:rFonts w:ascii="Arial" w:hAnsi="Arial" w:cs="Arial"/>
        </w:rPr>
      </w:pPr>
    </w:p>
    <w:p w14:paraId="79CF0C44" w14:textId="77777777" w:rsidR="00016198" w:rsidRPr="00FF1BF7" w:rsidRDefault="00016198" w:rsidP="00016198">
      <w:pPr>
        <w:contextualSpacing/>
        <w:rPr>
          <w:rFonts w:ascii="Arial" w:hAnsi="Arial" w:cs="Arial"/>
        </w:rPr>
      </w:pPr>
      <w:r w:rsidRPr="00FF1BF7">
        <w:rPr>
          <w:rFonts w:ascii="Arial" w:hAnsi="Arial" w:cs="Arial"/>
        </w:rPr>
        <w:t xml:space="preserve">This sampling process would be repeated for each </w:t>
      </w:r>
      <w:r>
        <w:rPr>
          <w:rFonts w:ascii="Arial" w:hAnsi="Arial" w:cs="Arial"/>
        </w:rPr>
        <w:t>r</w:t>
      </w:r>
      <w:r w:rsidRPr="00FF1BF7">
        <w:rPr>
          <w:rFonts w:ascii="Arial" w:hAnsi="Arial" w:cs="Arial"/>
        </w:rPr>
        <w:t xml:space="preserve">egion.    </w:t>
      </w:r>
    </w:p>
    <w:p w14:paraId="1716766E" w14:textId="77777777" w:rsidR="00016198" w:rsidRPr="00DC15B8" w:rsidRDefault="00016198" w:rsidP="00016198"/>
    <w:p w14:paraId="53CA18D3" w14:textId="77777777" w:rsidR="00016198" w:rsidRPr="00DC15B8" w:rsidRDefault="00016198" w:rsidP="00016198"/>
    <w:p w14:paraId="0B273FB5" w14:textId="77777777" w:rsidR="00016198" w:rsidRDefault="00016198" w:rsidP="00016198">
      <w:pPr>
        <w:pStyle w:val="Heading3"/>
      </w:pPr>
      <w:bookmarkStart w:id="15" w:name="_Toc123895510"/>
      <w:bookmarkStart w:id="16" w:name="_Toc194565451"/>
      <w:r w:rsidRPr="00C66BEF">
        <w:t>Monitoring Schedule</w:t>
      </w:r>
      <w:bookmarkEnd w:id="15"/>
      <w:bookmarkEnd w:id="16"/>
    </w:p>
    <w:p w14:paraId="7BC3A930" w14:textId="77777777" w:rsidR="00016198" w:rsidRDefault="00016198" w:rsidP="00016198">
      <w:pPr>
        <w:rPr>
          <w:rFonts w:ascii="Arial" w:hAnsi="Arial" w:cs="Arial"/>
          <w:b/>
          <w:sz w:val="26"/>
          <w:szCs w:val="26"/>
        </w:rPr>
      </w:pPr>
    </w:p>
    <w:p w14:paraId="1C3E9D9C" w14:textId="77777777" w:rsidR="00016198" w:rsidRDefault="00016198" w:rsidP="00016198">
      <w:pPr>
        <w:rPr>
          <w:rFonts w:ascii="Arial" w:hAnsi="Arial" w:cs="Arial"/>
        </w:rPr>
      </w:pPr>
      <w:r w:rsidRPr="00DC15B8">
        <w:rPr>
          <w:rFonts w:ascii="Arial" w:hAnsi="Arial" w:cs="Arial"/>
        </w:rPr>
        <w:t xml:space="preserve">A QA monitoring schedule will be distributed by </w:t>
      </w:r>
      <w:r>
        <w:rPr>
          <w:rFonts w:ascii="Arial" w:hAnsi="Arial" w:cs="Arial"/>
        </w:rPr>
        <w:t>MB</w:t>
      </w:r>
      <w:r w:rsidRPr="00DC15B8">
        <w:rPr>
          <w:rFonts w:ascii="Arial" w:hAnsi="Arial" w:cs="Arial"/>
        </w:rPr>
        <w:t xml:space="preserve"> prior to the annual monitoring cycle.  The schedule will include</w:t>
      </w:r>
      <w:r>
        <w:rPr>
          <w:rFonts w:ascii="Arial" w:hAnsi="Arial" w:cs="Arial"/>
        </w:rPr>
        <w:t xml:space="preserve"> the following activities: </w:t>
      </w:r>
    </w:p>
    <w:p w14:paraId="29313739" w14:textId="77777777" w:rsidR="00016198" w:rsidRDefault="00016198" w:rsidP="00016198">
      <w:pPr>
        <w:rPr>
          <w:rFonts w:ascii="Arial" w:hAnsi="Arial" w:cs="Arial"/>
        </w:rPr>
      </w:pPr>
    </w:p>
    <w:p w14:paraId="60205F78" w14:textId="77777777" w:rsidR="00016198" w:rsidRDefault="00016198" w:rsidP="00016198">
      <w:pPr>
        <w:numPr>
          <w:ilvl w:val="6"/>
          <w:numId w:val="26"/>
        </w:numPr>
        <w:tabs>
          <w:tab w:val="clear" w:pos="450"/>
          <w:tab w:val="num" w:pos="720"/>
        </w:tabs>
        <w:ind w:left="720" w:hanging="450"/>
        <w:rPr>
          <w:rFonts w:ascii="Arial" w:hAnsi="Arial" w:cs="Arial"/>
        </w:rPr>
      </w:pPr>
      <w:r>
        <w:rPr>
          <w:rFonts w:ascii="Arial" w:hAnsi="Arial" w:cs="Arial"/>
        </w:rPr>
        <w:t xml:space="preserve">Each Region’s QA Process Review cycle and timelines (initial, 30-day and 60-day Reviews)  </w:t>
      </w:r>
    </w:p>
    <w:p w14:paraId="54FB6FA9" w14:textId="77777777" w:rsidR="00016198" w:rsidRDefault="00016198" w:rsidP="00016198">
      <w:pPr>
        <w:ind w:left="450"/>
        <w:rPr>
          <w:rFonts w:ascii="Arial" w:hAnsi="Arial" w:cs="Arial"/>
        </w:rPr>
      </w:pPr>
    </w:p>
    <w:p w14:paraId="4CF783E8" w14:textId="77777777" w:rsidR="00016198" w:rsidRDefault="00016198" w:rsidP="00016198">
      <w:pPr>
        <w:numPr>
          <w:ilvl w:val="6"/>
          <w:numId w:val="26"/>
        </w:numPr>
        <w:tabs>
          <w:tab w:val="clear" w:pos="450"/>
          <w:tab w:val="num" w:pos="720"/>
        </w:tabs>
        <w:ind w:left="720" w:hanging="450"/>
        <w:rPr>
          <w:rFonts w:ascii="Arial" w:hAnsi="Arial" w:cs="Arial"/>
        </w:rPr>
      </w:pPr>
      <w:r>
        <w:rPr>
          <w:rFonts w:ascii="Arial" w:hAnsi="Arial" w:cs="Arial"/>
        </w:rPr>
        <w:t>Entrance and Exit Conference dates</w:t>
      </w:r>
    </w:p>
    <w:p w14:paraId="4E8C2922" w14:textId="77777777" w:rsidR="00016198" w:rsidRDefault="00016198" w:rsidP="00016198">
      <w:pPr>
        <w:pStyle w:val="ListParagraph"/>
        <w:numPr>
          <w:ilvl w:val="0"/>
          <w:numId w:val="0"/>
        </w:numPr>
        <w:ind w:left="720"/>
        <w:rPr>
          <w:rFonts w:ascii="Arial" w:hAnsi="Arial" w:cs="Arial"/>
        </w:rPr>
      </w:pPr>
    </w:p>
    <w:p w14:paraId="7212CC9F" w14:textId="77777777" w:rsidR="00016198" w:rsidRDefault="00016198" w:rsidP="00016198">
      <w:pPr>
        <w:numPr>
          <w:ilvl w:val="6"/>
          <w:numId w:val="26"/>
        </w:numPr>
        <w:tabs>
          <w:tab w:val="clear" w:pos="450"/>
          <w:tab w:val="num" w:pos="720"/>
        </w:tabs>
        <w:ind w:left="720" w:hanging="450"/>
        <w:rPr>
          <w:rFonts w:ascii="Arial" w:hAnsi="Arial" w:cs="Arial"/>
        </w:rPr>
      </w:pPr>
      <w:r>
        <w:rPr>
          <w:rFonts w:ascii="Arial" w:hAnsi="Arial" w:cs="Arial"/>
        </w:rPr>
        <w:t>Final Report due dates</w:t>
      </w:r>
    </w:p>
    <w:p w14:paraId="5640F6B5" w14:textId="77777777" w:rsidR="00016198" w:rsidRDefault="00016198" w:rsidP="00016198">
      <w:pPr>
        <w:pStyle w:val="Heading3"/>
      </w:pPr>
    </w:p>
    <w:p w14:paraId="15455CD7" w14:textId="77777777" w:rsidR="00016198" w:rsidRPr="00FE3163" w:rsidRDefault="00016198" w:rsidP="00016198">
      <w:pPr>
        <w:pStyle w:val="Heading3"/>
      </w:pPr>
      <w:bookmarkStart w:id="17" w:name="_Toc123895511"/>
      <w:bookmarkStart w:id="18" w:name="_Toc194565452"/>
      <w:r w:rsidRPr="00FE3163">
        <w:t>Entrance Conferences</w:t>
      </w:r>
      <w:bookmarkEnd w:id="17"/>
      <w:bookmarkEnd w:id="18"/>
    </w:p>
    <w:p w14:paraId="21076AD7" w14:textId="77777777" w:rsidR="00016198" w:rsidRDefault="00016198" w:rsidP="00016198">
      <w:pPr>
        <w:rPr>
          <w:rFonts w:ascii="Arial" w:hAnsi="Arial" w:cs="Arial"/>
        </w:rPr>
      </w:pPr>
      <w:r w:rsidRPr="00FE3163">
        <w:rPr>
          <w:rFonts w:ascii="Arial" w:hAnsi="Arial" w:cs="Arial"/>
        </w:rPr>
        <w:t xml:space="preserve">The Entrance Conference email is sent prior to monitoring each regional area and provides information about: </w:t>
      </w:r>
    </w:p>
    <w:p w14:paraId="349A7F91" w14:textId="77777777" w:rsidR="00016198" w:rsidRPr="00FE3163" w:rsidRDefault="00016198" w:rsidP="00016198">
      <w:pPr>
        <w:rPr>
          <w:rFonts w:ascii="Arial" w:hAnsi="Arial" w:cs="Arial"/>
        </w:rPr>
      </w:pPr>
    </w:p>
    <w:p w14:paraId="261C9FC4" w14:textId="77777777" w:rsidR="00016198" w:rsidRPr="00FE3163" w:rsidRDefault="00016198" w:rsidP="00016198">
      <w:pPr>
        <w:pStyle w:val="ListParagraph"/>
        <w:numPr>
          <w:ilvl w:val="0"/>
          <w:numId w:val="33"/>
        </w:numPr>
        <w:spacing w:after="200" w:line="276" w:lineRule="auto"/>
        <w:contextualSpacing/>
        <w:rPr>
          <w:rFonts w:ascii="Arial" w:hAnsi="Arial" w:cs="Arial"/>
        </w:rPr>
      </w:pPr>
      <w:r w:rsidRPr="00FE3163">
        <w:rPr>
          <w:rFonts w:ascii="Arial" w:hAnsi="Arial" w:cs="Arial"/>
        </w:rPr>
        <w:t>The monitoring process</w:t>
      </w:r>
      <w:r>
        <w:rPr>
          <w:rFonts w:ascii="Arial" w:hAnsi="Arial" w:cs="Arial"/>
        </w:rPr>
        <w:t>es</w:t>
      </w:r>
    </w:p>
    <w:p w14:paraId="3329DD9F" w14:textId="77777777" w:rsidR="00016198" w:rsidRPr="00FE3163" w:rsidRDefault="00016198" w:rsidP="00016198">
      <w:pPr>
        <w:pStyle w:val="ListParagraph"/>
        <w:numPr>
          <w:ilvl w:val="1"/>
          <w:numId w:val="33"/>
        </w:numPr>
        <w:spacing w:after="200" w:line="276" w:lineRule="auto"/>
        <w:contextualSpacing/>
        <w:rPr>
          <w:rFonts w:ascii="Arial" w:hAnsi="Arial" w:cs="Arial"/>
        </w:rPr>
      </w:pPr>
      <w:r w:rsidRPr="00FE3163">
        <w:rPr>
          <w:rFonts w:ascii="Arial" w:hAnsi="Arial" w:cs="Arial"/>
        </w:rPr>
        <w:t>Expectations</w:t>
      </w:r>
    </w:p>
    <w:p w14:paraId="6827F82C" w14:textId="77777777" w:rsidR="00016198" w:rsidRPr="00FE3163" w:rsidRDefault="00016198" w:rsidP="00016198">
      <w:pPr>
        <w:pStyle w:val="ListParagraph"/>
        <w:numPr>
          <w:ilvl w:val="1"/>
          <w:numId w:val="33"/>
        </w:numPr>
        <w:spacing w:after="200" w:line="276" w:lineRule="auto"/>
        <w:contextualSpacing/>
        <w:rPr>
          <w:rFonts w:ascii="Arial" w:hAnsi="Arial" w:cs="Arial"/>
        </w:rPr>
      </w:pPr>
      <w:r w:rsidRPr="00FE3163">
        <w:rPr>
          <w:rFonts w:ascii="Arial" w:hAnsi="Arial" w:cs="Arial"/>
        </w:rPr>
        <w:t>Philosophy</w:t>
      </w:r>
    </w:p>
    <w:p w14:paraId="6068A0E6" w14:textId="77777777" w:rsidR="00016198" w:rsidRPr="00FE3163" w:rsidRDefault="00016198" w:rsidP="00016198">
      <w:pPr>
        <w:pStyle w:val="ListParagraph"/>
        <w:numPr>
          <w:ilvl w:val="1"/>
          <w:numId w:val="33"/>
        </w:numPr>
        <w:spacing w:after="200" w:line="276" w:lineRule="auto"/>
        <w:contextualSpacing/>
        <w:rPr>
          <w:rFonts w:ascii="Arial" w:hAnsi="Arial" w:cs="Arial"/>
        </w:rPr>
      </w:pPr>
      <w:r w:rsidRPr="00FE3163">
        <w:rPr>
          <w:rFonts w:ascii="Arial" w:hAnsi="Arial" w:cs="Arial"/>
        </w:rPr>
        <w:t xml:space="preserve">Changes to the </w:t>
      </w:r>
      <w:r>
        <w:rPr>
          <w:rFonts w:ascii="Arial" w:hAnsi="Arial" w:cs="Arial"/>
        </w:rPr>
        <w:t>QA process review</w:t>
      </w:r>
      <w:r w:rsidRPr="00FE3163">
        <w:rPr>
          <w:rFonts w:ascii="Arial" w:hAnsi="Arial" w:cs="Arial"/>
        </w:rPr>
        <w:t>, tool or questions from the previous year</w:t>
      </w:r>
    </w:p>
    <w:p w14:paraId="28F18D7E"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Monitoring</w:t>
      </w:r>
    </w:p>
    <w:p w14:paraId="55CDF0DD" w14:textId="77777777" w:rsidR="00016198" w:rsidRPr="00FE3163" w:rsidRDefault="00016198" w:rsidP="00016198">
      <w:pPr>
        <w:pStyle w:val="ListParagraph"/>
        <w:numPr>
          <w:ilvl w:val="1"/>
          <w:numId w:val="33"/>
        </w:numPr>
        <w:spacing w:after="200" w:line="276" w:lineRule="auto"/>
        <w:contextualSpacing/>
        <w:rPr>
          <w:rFonts w:ascii="Arial" w:hAnsi="Arial" w:cs="Arial"/>
        </w:rPr>
      </w:pPr>
      <w:r w:rsidRPr="00FE3163">
        <w:rPr>
          <w:rFonts w:ascii="Arial" w:hAnsi="Arial" w:cs="Arial"/>
        </w:rPr>
        <w:t>Schedule</w:t>
      </w:r>
    </w:p>
    <w:p w14:paraId="589E432C" w14:textId="77777777" w:rsidR="00016198" w:rsidRPr="00FE3163" w:rsidRDefault="00016198" w:rsidP="00016198">
      <w:pPr>
        <w:pStyle w:val="ListParagraph"/>
        <w:numPr>
          <w:ilvl w:val="1"/>
          <w:numId w:val="33"/>
        </w:numPr>
        <w:spacing w:after="200" w:line="276" w:lineRule="auto"/>
        <w:contextualSpacing/>
        <w:rPr>
          <w:rFonts w:ascii="Arial" w:hAnsi="Arial" w:cs="Arial"/>
        </w:rPr>
      </w:pPr>
      <w:r w:rsidRPr="00FE3163">
        <w:rPr>
          <w:rFonts w:ascii="Arial" w:hAnsi="Arial" w:cs="Arial"/>
        </w:rPr>
        <w:t>QA questions</w:t>
      </w:r>
    </w:p>
    <w:p w14:paraId="4A83D69C"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Regional Reports</w:t>
      </w:r>
    </w:p>
    <w:p w14:paraId="3ECD0087"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Exit Conference</w:t>
      </w:r>
    </w:p>
    <w:p w14:paraId="599A1D6C"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30-day Response QA questions</w:t>
      </w:r>
    </w:p>
    <w:p w14:paraId="0867A509"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Remediation</w:t>
      </w:r>
    </w:p>
    <w:p w14:paraId="0B32F3DC"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Non-Concur Request Process</w:t>
      </w:r>
    </w:p>
    <w:p w14:paraId="3CC1EB21" w14:textId="77777777" w:rsidR="00016198" w:rsidRPr="00FE3163" w:rsidRDefault="00016198" w:rsidP="00016198">
      <w:pPr>
        <w:pStyle w:val="ListParagraph"/>
        <w:numPr>
          <w:ilvl w:val="0"/>
          <w:numId w:val="33"/>
        </w:numPr>
        <w:spacing w:after="200" w:line="276" w:lineRule="auto"/>
        <w:ind w:hanging="450"/>
        <w:contextualSpacing/>
        <w:rPr>
          <w:rFonts w:ascii="Arial" w:hAnsi="Arial" w:cs="Arial"/>
        </w:rPr>
      </w:pPr>
      <w:r w:rsidRPr="00FE3163">
        <w:rPr>
          <w:rFonts w:ascii="Arial" w:hAnsi="Arial" w:cs="Arial"/>
        </w:rPr>
        <w:t>Proficiency Improvement Plan (PIP)</w:t>
      </w:r>
    </w:p>
    <w:p w14:paraId="497D0D91" w14:textId="77777777" w:rsidR="00016198" w:rsidRDefault="00016198" w:rsidP="00016198">
      <w:pPr>
        <w:pStyle w:val="Heading3"/>
      </w:pPr>
      <w:bookmarkStart w:id="19" w:name="_Toc123895512"/>
      <w:bookmarkStart w:id="20" w:name="_Toc194565453"/>
      <w:r w:rsidRPr="0035484E">
        <w:lastRenderedPageBreak/>
        <w:t>Exit Conferences for each Region</w:t>
      </w:r>
      <w:bookmarkEnd w:id="19"/>
      <w:bookmarkEnd w:id="20"/>
    </w:p>
    <w:p w14:paraId="5D7E43EC" w14:textId="77777777" w:rsidR="00016198" w:rsidRPr="0035484E" w:rsidRDefault="00016198" w:rsidP="00016198">
      <w:pPr>
        <w:rPr>
          <w:rFonts w:ascii="Arial" w:hAnsi="Arial" w:cs="Arial"/>
          <w:b/>
          <w:sz w:val="26"/>
          <w:szCs w:val="26"/>
        </w:rPr>
      </w:pPr>
    </w:p>
    <w:p w14:paraId="5000A32E" w14:textId="77777777" w:rsidR="00016198" w:rsidRPr="00D400AF" w:rsidRDefault="00016198" w:rsidP="00016198">
      <w:pPr>
        <w:pStyle w:val="ListParagraph"/>
        <w:numPr>
          <w:ilvl w:val="0"/>
          <w:numId w:val="29"/>
        </w:numPr>
        <w:tabs>
          <w:tab w:val="num" w:pos="3060"/>
        </w:tabs>
        <w:spacing w:after="200" w:line="276" w:lineRule="auto"/>
        <w:ind w:hanging="450"/>
        <w:contextualSpacing/>
        <w:rPr>
          <w:rFonts w:ascii="Arial" w:hAnsi="Arial" w:cs="Arial"/>
        </w:rPr>
      </w:pPr>
      <w:r w:rsidRPr="00D400AF">
        <w:rPr>
          <w:rFonts w:ascii="Arial" w:hAnsi="Arial" w:cs="Arial"/>
        </w:rPr>
        <w:t>Exit</w:t>
      </w:r>
      <w:r>
        <w:rPr>
          <w:rFonts w:ascii="Arial" w:hAnsi="Arial" w:cs="Arial"/>
        </w:rPr>
        <w:t xml:space="preserve"> Conference</w:t>
      </w:r>
      <w:r w:rsidRPr="00D400AF">
        <w:rPr>
          <w:rFonts w:ascii="Arial" w:hAnsi="Arial" w:cs="Arial"/>
        </w:rPr>
        <w:t>s are</w:t>
      </w:r>
      <w:r>
        <w:rPr>
          <w:rFonts w:ascii="Arial" w:hAnsi="Arial" w:cs="Arial"/>
        </w:rPr>
        <w:t xml:space="preserve"> optional.  The QA lead will ask the Regional Administrator if they wish to have a QA Exit Conference at the time the office is notified of their upcoming initial review.  </w:t>
      </w:r>
      <w:r w:rsidRPr="00D400AF">
        <w:rPr>
          <w:rFonts w:ascii="Arial" w:hAnsi="Arial" w:cs="Arial"/>
        </w:rPr>
        <w:t xml:space="preserve"> </w:t>
      </w:r>
      <w:r>
        <w:rPr>
          <w:rFonts w:ascii="Arial" w:hAnsi="Arial" w:cs="Arial"/>
        </w:rPr>
        <w:t xml:space="preserve">If a QA Exit Conference is requested, the conference will be </w:t>
      </w:r>
      <w:r w:rsidRPr="00D400AF">
        <w:rPr>
          <w:rFonts w:ascii="Arial" w:hAnsi="Arial" w:cs="Arial"/>
        </w:rPr>
        <w:t>conducted</w:t>
      </w:r>
      <w:r>
        <w:rPr>
          <w:rFonts w:ascii="Arial" w:hAnsi="Arial" w:cs="Arial"/>
        </w:rPr>
        <w:t xml:space="preserve"> through MS Teams</w:t>
      </w:r>
      <w:r w:rsidRPr="00EA6E9A">
        <w:rPr>
          <w:rFonts w:ascii="Arial" w:hAnsi="Arial" w:cs="Arial"/>
        </w:rPr>
        <w:t xml:space="preserve"> by</w:t>
      </w:r>
      <w:r>
        <w:rPr>
          <w:rFonts w:ascii="Arial" w:hAnsi="Arial" w:cs="Arial"/>
        </w:rPr>
        <w:t xml:space="preserve"> the</w:t>
      </w:r>
      <w:r w:rsidRPr="00EA6E9A">
        <w:rPr>
          <w:rFonts w:ascii="Arial" w:hAnsi="Arial" w:cs="Arial"/>
        </w:rPr>
        <w:t xml:space="preserve"> QA Lead and </w:t>
      </w:r>
      <w:r>
        <w:rPr>
          <w:rFonts w:ascii="Arial" w:hAnsi="Arial" w:cs="Arial"/>
        </w:rPr>
        <w:t xml:space="preserve">the </w:t>
      </w:r>
      <w:r w:rsidRPr="00EA6E9A">
        <w:rPr>
          <w:rFonts w:ascii="Arial" w:hAnsi="Arial" w:cs="Arial"/>
        </w:rPr>
        <w:t>QA Unit Manager</w:t>
      </w:r>
      <w:r>
        <w:rPr>
          <w:rFonts w:ascii="Arial" w:hAnsi="Arial" w:cs="Arial"/>
        </w:rPr>
        <w:t xml:space="preserve"> </w:t>
      </w:r>
      <w:r w:rsidRPr="00EA6E9A">
        <w:rPr>
          <w:rFonts w:ascii="Arial" w:hAnsi="Arial" w:cs="Arial"/>
        </w:rPr>
        <w:t>with the following staff</w:t>
      </w:r>
      <w:r>
        <w:rPr>
          <w:rFonts w:ascii="Arial" w:hAnsi="Arial" w:cs="Arial"/>
        </w:rPr>
        <w:t xml:space="preserve"> who may be attending via MS Teams or phone:</w:t>
      </w:r>
    </w:p>
    <w:p w14:paraId="4380EB82" w14:textId="77777777" w:rsidR="00016198" w:rsidRPr="00EA6E9A" w:rsidRDefault="00016198" w:rsidP="00016198">
      <w:pPr>
        <w:pStyle w:val="ListParagraph"/>
        <w:numPr>
          <w:ilvl w:val="1"/>
          <w:numId w:val="30"/>
        </w:numPr>
        <w:spacing w:after="200" w:line="276" w:lineRule="auto"/>
        <w:contextualSpacing/>
        <w:rPr>
          <w:rFonts w:ascii="Arial" w:hAnsi="Arial" w:cs="Arial"/>
        </w:rPr>
      </w:pPr>
      <w:r>
        <w:rPr>
          <w:rFonts w:ascii="Arial" w:hAnsi="Arial" w:cs="Arial"/>
          <w:color w:val="000000"/>
        </w:rPr>
        <w:t>HQ s</w:t>
      </w:r>
      <w:r w:rsidRPr="00D400AF">
        <w:rPr>
          <w:rFonts w:ascii="Arial" w:hAnsi="Arial" w:cs="Arial"/>
          <w:color w:val="000000"/>
        </w:rPr>
        <w:t>taff</w:t>
      </w:r>
      <w:r>
        <w:rPr>
          <w:rFonts w:ascii="Arial" w:hAnsi="Arial" w:cs="Arial"/>
          <w:color w:val="000000"/>
        </w:rPr>
        <w:t>, including</w:t>
      </w:r>
      <w:r w:rsidRPr="00F45030">
        <w:rPr>
          <w:rFonts w:ascii="Arial" w:hAnsi="Arial" w:cs="Arial"/>
          <w:color w:val="4F6228"/>
        </w:rPr>
        <w:t xml:space="preserve"> </w:t>
      </w:r>
      <w:r>
        <w:rPr>
          <w:rFonts w:ascii="Arial" w:hAnsi="Arial" w:cs="Arial"/>
        </w:rPr>
        <w:t>the Chief of Field Operations, Chief of LTC Financial Eligibility &amp; Policy</w:t>
      </w:r>
      <w:r w:rsidRPr="00EA6E9A">
        <w:rPr>
          <w:rFonts w:ascii="Arial" w:hAnsi="Arial" w:cs="Arial"/>
        </w:rPr>
        <w:t xml:space="preserve">, and </w:t>
      </w:r>
    </w:p>
    <w:p w14:paraId="43D7C539" w14:textId="77777777" w:rsidR="00016198" w:rsidRDefault="00016198" w:rsidP="00016198">
      <w:pPr>
        <w:pStyle w:val="ListParagraph"/>
        <w:numPr>
          <w:ilvl w:val="1"/>
          <w:numId w:val="30"/>
        </w:numPr>
        <w:shd w:val="clear" w:color="auto" w:fill="FFFFFF"/>
        <w:spacing w:after="200" w:line="276" w:lineRule="auto"/>
        <w:contextualSpacing/>
        <w:rPr>
          <w:rFonts w:ascii="Arial" w:hAnsi="Arial" w:cs="Arial"/>
          <w:color w:val="000000"/>
        </w:rPr>
      </w:pPr>
      <w:r>
        <w:rPr>
          <w:rFonts w:ascii="Arial" w:hAnsi="Arial" w:cs="Arial"/>
        </w:rPr>
        <w:t>Regional Management and line staff at the discretion of the management team</w:t>
      </w:r>
      <w:r>
        <w:rPr>
          <w:rFonts w:ascii="Arial" w:hAnsi="Arial" w:cs="Arial"/>
          <w:color w:val="000000"/>
        </w:rPr>
        <w:t>.</w:t>
      </w:r>
    </w:p>
    <w:p w14:paraId="47B6043B" w14:textId="77777777" w:rsidR="00016198" w:rsidRDefault="00016198" w:rsidP="00016198">
      <w:pPr>
        <w:pStyle w:val="ListParagraph"/>
        <w:numPr>
          <w:ilvl w:val="0"/>
          <w:numId w:val="0"/>
        </w:numPr>
        <w:shd w:val="clear" w:color="auto" w:fill="FFFFFF"/>
        <w:spacing w:after="200" w:line="276" w:lineRule="auto"/>
        <w:ind w:left="1440"/>
        <w:rPr>
          <w:rFonts w:ascii="Arial" w:hAnsi="Arial" w:cs="Arial"/>
          <w:color w:val="000000"/>
        </w:rPr>
      </w:pPr>
    </w:p>
    <w:p w14:paraId="2CCD342F" w14:textId="77777777" w:rsidR="00016198" w:rsidRPr="0003561B" w:rsidRDefault="00016198" w:rsidP="00016198">
      <w:pPr>
        <w:pStyle w:val="ListParagraph"/>
        <w:numPr>
          <w:ilvl w:val="0"/>
          <w:numId w:val="30"/>
        </w:numPr>
        <w:shd w:val="clear" w:color="auto" w:fill="FFFFFF"/>
        <w:spacing w:after="200" w:line="276" w:lineRule="auto"/>
        <w:ind w:hanging="450"/>
        <w:contextualSpacing/>
        <w:rPr>
          <w:rFonts w:ascii="Arial" w:hAnsi="Arial" w:cs="Arial"/>
          <w:color w:val="000000"/>
        </w:rPr>
      </w:pPr>
      <w:r w:rsidRPr="0003561B">
        <w:rPr>
          <w:rFonts w:ascii="Arial" w:hAnsi="Arial" w:cs="Arial"/>
          <w:color w:val="000000"/>
        </w:rPr>
        <w:t xml:space="preserve">The </w:t>
      </w:r>
      <w:r>
        <w:rPr>
          <w:rFonts w:ascii="Arial" w:hAnsi="Arial" w:cs="Arial"/>
        </w:rPr>
        <w:t>QA U</w:t>
      </w:r>
      <w:r w:rsidRPr="0003561B">
        <w:rPr>
          <w:rFonts w:ascii="Arial" w:hAnsi="Arial" w:cs="Arial"/>
        </w:rPr>
        <w:t xml:space="preserve">nit presents the following in power point format: </w:t>
      </w:r>
    </w:p>
    <w:p w14:paraId="5757C65D" w14:textId="77777777" w:rsidR="00016198"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sidRPr="00127C98">
        <w:rPr>
          <w:rFonts w:ascii="Arial" w:hAnsi="Arial" w:cs="Arial"/>
        </w:rPr>
        <w:t xml:space="preserve">The Proficiency Improvement Plan (PIP) activities from the previous year for the area being reviewed and </w:t>
      </w:r>
      <w:r>
        <w:rPr>
          <w:rFonts w:ascii="Arial" w:hAnsi="Arial" w:cs="Arial"/>
        </w:rPr>
        <w:t>for the current year for HQ.</w:t>
      </w:r>
    </w:p>
    <w:p w14:paraId="5D61CF13" w14:textId="77777777" w:rsidR="00016198"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sidRPr="004D07D2">
        <w:rPr>
          <w:rFonts w:ascii="Arial" w:hAnsi="Arial" w:cs="Arial"/>
        </w:rPr>
        <w:t xml:space="preserve">What QA </w:t>
      </w:r>
      <w:r>
        <w:rPr>
          <w:rFonts w:ascii="Arial" w:hAnsi="Arial" w:cs="Arial"/>
        </w:rPr>
        <w:t>r</w:t>
      </w:r>
      <w:r w:rsidRPr="004D07D2">
        <w:rPr>
          <w:rFonts w:ascii="Arial" w:hAnsi="Arial" w:cs="Arial"/>
        </w:rPr>
        <w:t>eviewed</w:t>
      </w:r>
      <w:r>
        <w:rPr>
          <w:rFonts w:ascii="Arial" w:hAnsi="Arial" w:cs="Arial"/>
        </w:rPr>
        <w:t>.</w:t>
      </w:r>
    </w:p>
    <w:p w14:paraId="0C51FE52" w14:textId="77777777" w:rsidR="00016198"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Pr>
          <w:rFonts w:ascii="Arial" w:hAnsi="Arial" w:cs="Arial"/>
        </w:rPr>
        <w:t>QA q</w:t>
      </w:r>
      <w:r w:rsidRPr="004D07D2">
        <w:rPr>
          <w:rFonts w:ascii="Arial" w:hAnsi="Arial" w:cs="Arial"/>
        </w:rPr>
        <w:t>uestions that met or exceeded proficiency</w:t>
      </w:r>
      <w:r>
        <w:rPr>
          <w:rFonts w:ascii="Arial" w:hAnsi="Arial" w:cs="Arial"/>
        </w:rPr>
        <w:t>.</w:t>
      </w:r>
    </w:p>
    <w:p w14:paraId="40965147" w14:textId="77777777" w:rsidR="00016198"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Pr>
          <w:rFonts w:ascii="Arial" w:hAnsi="Arial" w:cs="Arial"/>
        </w:rPr>
        <w:t>QA q</w:t>
      </w:r>
      <w:r w:rsidRPr="004D07D2">
        <w:rPr>
          <w:rFonts w:ascii="Arial" w:hAnsi="Arial" w:cs="Arial"/>
        </w:rPr>
        <w:t>uestions that did not meet expected proficiency</w:t>
      </w:r>
      <w:r>
        <w:rPr>
          <w:rFonts w:ascii="Arial" w:hAnsi="Arial" w:cs="Arial"/>
        </w:rPr>
        <w:t>.</w:t>
      </w:r>
    </w:p>
    <w:p w14:paraId="61B8E130" w14:textId="77777777" w:rsidR="00016198"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sidRPr="004D07D2">
        <w:rPr>
          <w:rFonts w:ascii="Arial" w:hAnsi="Arial" w:cs="Arial"/>
        </w:rPr>
        <w:t>Why proficiency was not met</w:t>
      </w:r>
      <w:r>
        <w:rPr>
          <w:rFonts w:ascii="Arial" w:hAnsi="Arial" w:cs="Arial"/>
        </w:rPr>
        <w:t>.</w:t>
      </w:r>
    </w:p>
    <w:p w14:paraId="0CA3EAD2" w14:textId="77777777" w:rsidR="00016198" w:rsidRPr="0003561B"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sidRPr="004D07D2">
        <w:rPr>
          <w:rFonts w:ascii="Arial" w:hAnsi="Arial" w:cs="Arial"/>
        </w:rPr>
        <w:t>Remediati</w:t>
      </w:r>
      <w:r>
        <w:rPr>
          <w:rFonts w:ascii="Arial" w:hAnsi="Arial" w:cs="Arial"/>
        </w:rPr>
        <w:t>on, Non-Concur Request, PIP process,</w:t>
      </w:r>
      <w:r w:rsidRPr="004D07D2">
        <w:rPr>
          <w:rFonts w:ascii="Arial" w:hAnsi="Arial" w:cs="Arial"/>
        </w:rPr>
        <w:t xml:space="preserve"> and</w:t>
      </w:r>
    </w:p>
    <w:p w14:paraId="077441D9" w14:textId="77777777" w:rsidR="00016198" w:rsidRPr="0003561B" w:rsidRDefault="00016198" w:rsidP="00016198">
      <w:pPr>
        <w:pStyle w:val="ListParagraph"/>
        <w:numPr>
          <w:ilvl w:val="1"/>
          <w:numId w:val="31"/>
        </w:numPr>
        <w:shd w:val="clear" w:color="auto" w:fill="FFFFFF"/>
        <w:tabs>
          <w:tab w:val="clear" w:pos="1620"/>
          <w:tab w:val="num" w:pos="1440"/>
        </w:tabs>
        <w:spacing w:after="200" w:line="276" w:lineRule="auto"/>
        <w:ind w:left="1440"/>
        <w:contextualSpacing/>
        <w:rPr>
          <w:rFonts w:ascii="Arial" w:hAnsi="Arial" w:cs="Arial"/>
          <w:strike/>
        </w:rPr>
      </w:pPr>
      <w:r>
        <w:rPr>
          <w:rFonts w:ascii="Arial" w:hAnsi="Arial" w:cs="Arial"/>
        </w:rPr>
        <w:t>30-</w:t>
      </w:r>
      <w:r w:rsidRPr="0003561B">
        <w:rPr>
          <w:rFonts w:ascii="Arial" w:hAnsi="Arial" w:cs="Arial"/>
        </w:rPr>
        <w:t>day due dates.</w:t>
      </w:r>
    </w:p>
    <w:p w14:paraId="120EE738" w14:textId="77777777" w:rsidR="00016198" w:rsidRDefault="00016198" w:rsidP="00016198">
      <w:pPr>
        <w:pStyle w:val="Heading3"/>
      </w:pPr>
      <w:bookmarkStart w:id="21" w:name="_Toc123895513"/>
      <w:bookmarkStart w:id="22" w:name="_Toc194565454"/>
      <w:r w:rsidRPr="006A32CF">
        <w:t>30-Day and 60-Day Reviews</w:t>
      </w:r>
      <w:bookmarkEnd w:id="21"/>
      <w:bookmarkEnd w:id="22"/>
    </w:p>
    <w:p w14:paraId="60C90A76" w14:textId="77777777" w:rsidR="00016198" w:rsidRPr="006A32CF" w:rsidRDefault="00016198" w:rsidP="00016198">
      <w:pPr>
        <w:rPr>
          <w:rFonts w:ascii="Arial" w:hAnsi="Arial" w:cs="Arial"/>
          <w:b/>
          <w:sz w:val="26"/>
          <w:szCs w:val="26"/>
        </w:rPr>
      </w:pPr>
    </w:p>
    <w:p w14:paraId="1BA336C6" w14:textId="77777777" w:rsidR="00016198" w:rsidRDefault="00016198" w:rsidP="00016198">
      <w:pPr>
        <w:spacing w:after="200" w:line="276" w:lineRule="auto"/>
        <w:rPr>
          <w:rFonts w:ascii="Arial" w:hAnsi="Arial" w:cs="Arial"/>
        </w:rPr>
      </w:pPr>
      <w:r>
        <w:rPr>
          <w:rFonts w:ascii="Arial" w:hAnsi="Arial" w:cs="Arial"/>
        </w:rPr>
        <w:t xml:space="preserve">Full remediation is required on </w:t>
      </w:r>
      <w:r w:rsidRPr="00E44C6D">
        <w:rPr>
          <w:rFonts w:ascii="Arial" w:hAnsi="Arial" w:cs="Arial"/>
          <w:b/>
        </w:rPr>
        <w:t>all</w:t>
      </w:r>
      <w:r>
        <w:rPr>
          <w:rFonts w:ascii="Arial" w:hAnsi="Arial" w:cs="Arial"/>
        </w:rPr>
        <w:t xml:space="preserve"> QA findings at the individual level that do not meet 100% proficiency. </w:t>
      </w:r>
    </w:p>
    <w:p w14:paraId="5F78FE9A" w14:textId="77777777" w:rsidR="00016198" w:rsidRPr="00FE3163" w:rsidRDefault="00016198" w:rsidP="00016198">
      <w:pPr>
        <w:numPr>
          <w:ilvl w:val="0"/>
          <w:numId w:val="27"/>
        </w:numPr>
        <w:spacing w:after="200" w:line="276" w:lineRule="auto"/>
        <w:ind w:hanging="450"/>
        <w:rPr>
          <w:rFonts w:ascii="Arial" w:hAnsi="Arial" w:cs="Arial"/>
        </w:rPr>
      </w:pPr>
      <w:r w:rsidRPr="00FE3163">
        <w:rPr>
          <w:rFonts w:ascii="Arial" w:hAnsi="Arial" w:cs="Arial"/>
        </w:rPr>
        <w:t xml:space="preserve">All QA findings that require remediation must be completed within 30 calendar days. </w:t>
      </w:r>
      <w:r>
        <w:rPr>
          <w:rFonts w:ascii="Arial" w:hAnsi="Arial" w:cs="Arial"/>
        </w:rPr>
        <w:t xml:space="preserve"> </w:t>
      </w:r>
      <w:r w:rsidRPr="00FE3163">
        <w:rPr>
          <w:rFonts w:ascii="Arial" w:hAnsi="Arial" w:cs="Arial"/>
        </w:rPr>
        <w:t xml:space="preserve">Remediation documentation completed by the field is analyzed by the </w:t>
      </w:r>
      <w:r>
        <w:rPr>
          <w:rFonts w:ascii="Arial" w:hAnsi="Arial" w:cs="Arial"/>
        </w:rPr>
        <w:t>ALTSA QA staff</w:t>
      </w:r>
      <w:r w:rsidRPr="00FE3163">
        <w:rPr>
          <w:rFonts w:ascii="Arial" w:hAnsi="Arial" w:cs="Arial"/>
        </w:rPr>
        <w:t xml:space="preserve"> at the 30-day review.</w:t>
      </w:r>
    </w:p>
    <w:p w14:paraId="3FCC4E62" w14:textId="3B13BFC5" w:rsidR="00016198" w:rsidRDefault="00016198" w:rsidP="00016198">
      <w:pPr>
        <w:numPr>
          <w:ilvl w:val="0"/>
          <w:numId w:val="27"/>
        </w:numPr>
        <w:spacing w:after="200" w:line="276" w:lineRule="auto"/>
        <w:ind w:hanging="450"/>
        <w:rPr>
          <w:rFonts w:ascii="Arial" w:hAnsi="Arial" w:cs="Arial"/>
        </w:rPr>
      </w:pPr>
      <w:r>
        <w:rPr>
          <w:rFonts w:ascii="Arial" w:hAnsi="Arial" w:cs="Arial"/>
        </w:rPr>
        <w:t>Any outstanding QA findings after the 30-day review are identified on the “Cases Requiring Action” report and remediation are expected to be completed by the 60-day due date.  ALTSA QA staff are available to the Region to offer assistance on any outstanding issues.</w:t>
      </w:r>
    </w:p>
    <w:p w14:paraId="1BE7E9C9" w14:textId="77777777" w:rsidR="00016198" w:rsidRDefault="00016198" w:rsidP="00016198">
      <w:pPr>
        <w:numPr>
          <w:ilvl w:val="0"/>
          <w:numId w:val="27"/>
        </w:numPr>
        <w:spacing w:after="200" w:line="276" w:lineRule="auto"/>
        <w:ind w:hanging="450"/>
        <w:rPr>
          <w:rFonts w:ascii="Arial" w:hAnsi="Arial" w:cs="Arial"/>
        </w:rPr>
      </w:pPr>
      <w:r>
        <w:rPr>
          <w:rFonts w:ascii="Arial" w:hAnsi="Arial" w:cs="Arial"/>
        </w:rPr>
        <w:t>Remediation documentation completed by the field will be analyzed by the ALTSA QA staff at the 60-day review.</w:t>
      </w:r>
    </w:p>
    <w:p w14:paraId="2B0071E1" w14:textId="77777777" w:rsidR="00016198" w:rsidRDefault="00016198" w:rsidP="00016198">
      <w:pPr>
        <w:numPr>
          <w:ilvl w:val="0"/>
          <w:numId w:val="27"/>
        </w:numPr>
        <w:spacing w:after="200" w:line="276" w:lineRule="auto"/>
        <w:ind w:hanging="450"/>
        <w:rPr>
          <w:rFonts w:ascii="Arial" w:hAnsi="Arial" w:cs="Arial"/>
        </w:rPr>
      </w:pPr>
      <w:r>
        <w:rPr>
          <w:rFonts w:ascii="Arial" w:hAnsi="Arial" w:cs="Arial"/>
        </w:rPr>
        <w:t>All QA findings that are still outstanding after the 60-day review will be reviewed with the Social &amp; Health Program Manager (SHPM</w:t>
      </w:r>
      <w:r w:rsidRPr="00FE3163">
        <w:rPr>
          <w:rFonts w:ascii="Arial" w:hAnsi="Arial" w:cs="Arial"/>
        </w:rPr>
        <w:t xml:space="preserve">) or Regional Representative who will be expected to have the QA finding fully remediated.  The SHPM or Regional </w:t>
      </w:r>
      <w:r w:rsidRPr="00FE3163">
        <w:rPr>
          <w:rFonts w:ascii="Arial" w:hAnsi="Arial" w:cs="Arial"/>
        </w:rPr>
        <w:lastRenderedPageBreak/>
        <w:t>Representative will need to inform the Financial QA Program Manager</w:t>
      </w:r>
      <w:r>
        <w:rPr>
          <w:rFonts w:ascii="Arial" w:hAnsi="Arial" w:cs="Arial"/>
        </w:rPr>
        <w:t xml:space="preserve"> when the finding is fully remediated so that final analysis can be completed. </w:t>
      </w:r>
    </w:p>
    <w:p w14:paraId="4B1D7E82" w14:textId="77777777" w:rsidR="00016198" w:rsidRDefault="00016198" w:rsidP="00016198">
      <w:pPr>
        <w:pStyle w:val="ListParagraph"/>
        <w:numPr>
          <w:ilvl w:val="0"/>
          <w:numId w:val="27"/>
        </w:numPr>
        <w:spacing w:after="200" w:line="276" w:lineRule="auto"/>
        <w:ind w:hanging="450"/>
        <w:contextualSpacing/>
        <w:rPr>
          <w:rFonts w:ascii="Arial" w:hAnsi="Arial" w:cs="Arial"/>
          <w:color w:val="000000"/>
        </w:rPr>
      </w:pPr>
      <w:r>
        <w:rPr>
          <w:rFonts w:ascii="Arial" w:hAnsi="Arial" w:cs="Arial"/>
          <w:color w:val="000000"/>
        </w:rPr>
        <w:t xml:space="preserve">Remediation completed after the 60-day due date will be documented as to why the remediation was not made within the time frame allotted and how much time past the due date remediation occurred.  Remediation time frames will be included in the Final Regional Report. </w:t>
      </w:r>
    </w:p>
    <w:p w14:paraId="458B1CCA" w14:textId="77777777" w:rsidR="00016198" w:rsidRDefault="00016198" w:rsidP="00016198">
      <w:pPr>
        <w:numPr>
          <w:ilvl w:val="0"/>
          <w:numId w:val="27"/>
        </w:numPr>
        <w:spacing w:after="200" w:line="276" w:lineRule="auto"/>
        <w:ind w:hanging="450"/>
        <w:rPr>
          <w:rFonts w:ascii="Arial" w:hAnsi="Arial" w:cs="Arial"/>
        </w:rPr>
      </w:pPr>
      <w:r>
        <w:rPr>
          <w:rFonts w:ascii="Arial" w:hAnsi="Arial" w:cs="Arial"/>
        </w:rPr>
        <w:t xml:space="preserve">All issues that cannot be resolved will be forwarded to the Executive Management team for action.  </w:t>
      </w:r>
    </w:p>
    <w:p w14:paraId="04DC49E1" w14:textId="77777777" w:rsidR="00016198" w:rsidRDefault="00016198" w:rsidP="00016198">
      <w:pPr>
        <w:rPr>
          <w:rFonts w:ascii="Arial" w:hAnsi="Arial" w:cs="Arial"/>
        </w:rPr>
      </w:pPr>
    </w:p>
    <w:p w14:paraId="120ADDB6" w14:textId="77777777" w:rsidR="00016198" w:rsidRDefault="00016198" w:rsidP="00016198">
      <w:pPr>
        <w:rPr>
          <w:rFonts w:ascii="Arial" w:hAnsi="Arial" w:cs="Arial"/>
        </w:rPr>
      </w:pPr>
    </w:p>
    <w:p w14:paraId="45E83F99" w14:textId="77777777" w:rsidR="00016198" w:rsidRDefault="00016198" w:rsidP="00016198">
      <w:pPr>
        <w:pStyle w:val="Heading2"/>
      </w:pPr>
      <w:bookmarkStart w:id="23" w:name="_Toc123895514"/>
      <w:bookmarkStart w:id="24" w:name="_Toc194565455"/>
      <w:r w:rsidRPr="00594333">
        <w:t>Non-Concur</w:t>
      </w:r>
      <w:r>
        <w:t xml:space="preserve"> Request </w:t>
      </w:r>
      <w:r w:rsidRPr="00594333">
        <w:t>Committee</w:t>
      </w:r>
      <w:bookmarkEnd w:id="23"/>
      <w:bookmarkEnd w:id="24"/>
    </w:p>
    <w:p w14:paraId="79DC980F" w14:textId="77777777" w:rsidR="00016198" w:rsidRDefault="00016198" w:rsidP="00016198">
      <w:pPr>
        <w:spacing w:after="200" w:line="276" w:lineRule="auto"/>
        <w:rPr>
          <w:rFonts w:ascii="Arial" w:hAnsi="Arial" w:cs="Arial"/>
        </w:rPr>
      </w:pPr>
      <w:r>
        <w:rPr>
          <w:rFonts w:ascii="Arial" w:hAnsi="Arial" w:cs="Arial"/>
        </w:rPr>
        <w:t xml:space="preserve">The intent of the Non-Concur Committee is to interpret policy, make decisions on non-concur requests, and make recommendations if policy is not clear.  </w:t>
      </w:r>
    </w:p>
    <w:p w14:paraId="1EC28298" w14:textId="77777777" w:rsidR="00016198" w:rsidRDefault="00016198" w:rsidP="00016198">
      <w:pPr>
        <w:numPr>
          <w:ilvl w:val="3"/>
          <w:numId w:val="23"/>
        </w:numPr>
        <w:spacing w:line="276" w:lineRule="auto"/>
        <w:ind w:left="720" w:hanging="450"/>
        <w:rPr>
          <w:rFonts w:ascii="Arial" w:hAnsi="Arial" w:cs="Arial"/>
        </w:rPr>
      </w:pPr>
      <w:r>
        <w:rPr>
          <w:rFonts w:ascii="Arial" w:hAnsi="Arial" w:cs="Arial"/>
        </w:rPr>
        <w:t>The Non-Concur Committee consists of the following members:</w:t>
      </w:r>
    </w:p>
    <w:p w14:paraId="2718C089" w14:textId="77777777" w:rsidR="00016198" w:rsidRDefault="00016198" w:rsidP="00016198">
      <w:pPr>
        <w:numPr>
          <w:ilvl w:val="4"/>
          <w:numId w:val="23"/>
        </w:numPr>
        <w:spacing w:line="276" w:lineRule="auto"/>
        <w:ind w:left="1710" w:hanging="810"/>
        <w:rPr>
          <w:rFonts w:ascii="Arial" w:hAnsi="Arial" w:cs="Arial"/>
        </w:rPr>
      </w:pPr>
      <w:r>
        <w:rPr>
          <w:rFonts w:ascii="Arial" w:hAnsi="Arial" w:cs="Arial"/>
        </w:rPr>
        <w:t>Chief of LTC Financial Eligibility &amp; Policy.</w:t>
      </w:r>
    </w:p>
    <w:p w14:paraId="7B9F0DE6" w14:textId="77777777" w:rsidR="00016198" w:rsidRDefault="00016198" w:rsidP="00016198">
      <w:pPr>
        <w:numPr>
          <w:ilvl w:val="4"/>
          <w:numId w:val="23"/>
        </w:numPr>
        <w:spacing w:line="276" w:lineRule="auto"/>
        <w:ind w:left="1710" w:hanging="810"/>
        <w:rPr>
          <w:rFonts w:ascii="Arial" w:hAnsi="Arial" w:cs="Arial"/>
        </w:rPr>
      </w:pPr>
      <w:r>
        <w:rPr>
          <w:rFonts w:ascii="Arial" w:hAnsi="Arial" w:cs="Arial"/>
        </w:rPr>
        <w:t>Financial QA Program Manager.</w:t>
      </w:r>
    </w:p>
    <w:p w14:paraId="1FE5315C" w14:textId="77777777" w:rsidR="00016198" w:rsidRDefault="00016198" w:rsidP="00016198">
      <w:pPr>
        <w:numPr>
          <w:ilvl w:val="4"/>
          <w:numId w:val="23"/>
        </w:numPr>
        <w:spacing w:line="276" w:lineRule="auto"/>
        <w:ind w:left="1710" w:hanging="810"/>
        <w:rPr>
          <w:rFonts w:ascii="Arial" w:hAnsi="Arial" w:cs="Arial"/>
        </w:rPr>
      </w:pPr>
      <w:r>
        <w:rPr>
          <w:rFonts w:ascii="Arial" w:hAnsi="Arial" w:cs="Arial"/>
        </w:rPr>
        <w:t>Members of the LTC Financial Eligibility &amp; Policy Unit; and</w:t>
      </w:r>
    </w:p>
    <w:p w14:paraId="36A35331" w14:textId="77777777" w:rsidR="00016198" w:rsidRDefault="00016198" w:rsidP="00016198">
      <w:pPr>
        <w:numPr>
          <w:ilvl w:val="4"/>
          <w:numId w:val="23"/>
        </w:numPr>
        <w:spacing w:line="276" w:lineRule="auto"/>
        <w:ind w:left="1710" w:hanging="810"/>
        <w:rPr>
          <w:rFonts w:ascii="Arial" w:hAnsi="Arial" w:cs="Arial"/>
        </w:rPr>
      </w:pPr>
      <w:r>
        <w:rPr>
          <w:rFonts w:ascii="Arial" w:hAnsi="Arial" w:cs="Arial"/>
        </w:rPr>
        <w:t>The QA Regional contact representing the field</w:t>
      </w:r>
    </w:p>
    <w:p w14:paraId="32BB3E31" w14:textId="77777777" w:rsidR="00016198" w:rsidRDefault="00016198" w:rsidP="00016198">
      <w:pPr>
        <w:spacing w:line="276" w:lineRule="auto"/>
        <w:ind w:left="1890"/>
        <w:rPr>
          <w:rFonts w:ascii="Arial" w:hAnsi="Arial" w:cs="Arial"/>
        </w:rPr>
      </w:pPr>
    </w:p>
    <w:p w14:paraId="544DAAE7" w14:textId="77777777" w:rsidR="00016198" w:rsidRDefault="00016198" w:rsidP="00016198">
      <w:pPr>
        <w:numPr>
          <w:ilvl w:val="3"/>
          <w:numId w:val="23"/>
        </w:numPr>
        <w:spacing w:line="276" w:lineRule="auto"/>
        <w:ind w:left="720" w:hanging="450"/>
        <w:rPr>
          <w:rFonts w:ascii="Arial" w:hAnsi="Arial" w:cs="Arial"/>
        </w:rPr>
      </w:pPr>
      <w:r w:rsidRPr="00223443">
        <w:rPr>
          <w:rFonts w:ascii="Arial" w:hAnsi="Arial" w:cs="Arial"/>
        </w:rPr>
        <w:t>Non-Concur Committee Process</w:t>
      </w:r>
    </w:p>
    <w:p w14:paraId="42A2363C" w14:textId="77777777" w:rsidR="00016198" w:rsidRDefault="00016198" w:rsidP="00016198">
      <w:pPr>
        <w:numPr>
          <w:ilvl w:val="4"/>
          <w:numId w:val="23"/>
        </w:numPr>
        <w:spacing w:line="276" w:lineRule="auto"/>
        <w:ind w:left="1440" w:hanging="540"/>
        <w:rPr>
          <w:rFonts w:ascii="Arial" w:hAnsi="Arial" w:cs="Arial"/>
        </w:rPr>
      </w:pPr>
      <w:r w:rsidRPr="00223443">
        <w:rPr>
          <w:rFonts w:ascii="Arial" w:hAnsi="Arial" w:cs="Arial"/>
        </w:rPr>
        <w:t>Prior to submitting a non-concur request the SHPM</w:t>
      </w:r>
      <w:r>
        <w:rPr>
          <w:rFonts w:ascii="Arial" w:hAnsi="Arial" w:cs="Arial"/>
        </w:rPr>
        <w:t xml:space="preserve">/field representative </w:t>
      </w:r>
      <w:r w:rsidRPr="00223443">
        <w:rPr>
          <w:rFonts w:ascii="Arial" w:hAnsi="Arial" w:cs="Arial"/>
        </w:rPr>
        <w:t>would need to determine if the finding in question has been previously heard by the Non-Concur Committee and thus a precedent</w:t>
      </w:r>
      <w:r>
        <w:rPr>
          <w:rFonts w:ascii="Arial" w:hAnsi="Arial" w:cs="Arial"/>
        </w:rPr>
        <w:t>-setting decision was made.</w:t>
      </w:r>
    </w:p>
    <w:p w14:paraId="64077F3A"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For </w:t>
      </w:r>
      <w:proofErr w:type="gramStart"/>
      <w:r w:rsidRPr="005F5426">
        <w:rPr>
          <w:rFonts w:ascii="Arial" w:hAnsi="Arial" w:cs="Arial"/>
        </w:rPr>
        <w:t>Non-Concur</w:t>
      </w:r>
      <w:proofErr w:type="gramEnd"/>
      <w:r w:rsidRPr="005F5426">
        <w:rPr>
          <w:rFonts w:ascii="Arial" w:hAnsi="Arial" w:cs="Arial"/>
        </w:rPr>
        <w:t xml:space="preserve"> requests that may be taken to the Non-Concur Committee, the regional office documents the requested change in the Review Cycle Notes (RCN), using “QA Non-Concur” drop down.  The </w:t>
      </w:r>
      <w:r>
        <w:rPr>
          <w:rFonts w:ascii="Arial" w:hAnsi="Arial" w:cs="Arial"/>
        </w:rPr>
        <w:t>ALTSA QA staff</w:t>
      </w:r>
      <w:r w:rsidRPr="005F5426">
        <w:rPr>
          <w:rFonts w:ascii="Arial" w:hAnsi="Arial" w:cs="Arial"/>
        </w:rPr>
        <w:t xml:space="preserve"> will review the request</w:t>
      </w:r>
      <w:r>
        <w:rPr>
          <w:rFonts w:ascii="Arial" w:hAnsi="Arial" w:cs="Arial"/>
        </w:rPr>
        <w:t>s</w:t>
      </w:r>
      <w:r w:rsidRPr="005F5426">
        <w:rPr>
          <w:rFonts w:ascii="Arial" w:hAnsi="Arial" w:cs="Arial"/>
        </w:rPr>
        <w:t xml:space="preserve">.  </w:t>
      </w:r>
    </w:p>
    <w:p w14:paraId="0EA8AF56"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The </w:t>
      </w:r>
      <w:r>
        <w:rPr>
          <w:rFonts w:ascii="Arial" w:hAnsi="Arial" w:cs="Arial"/>
        </w:rPr>
        <w:t>ALTSA QA staff</w:t>
      </w:r>
      <w:r w:rsidRPr="005F5426">
        <w:rPr>
          <w:rFonts w:ascii="Arial" w:hAnsi="Arial" w:cs="Arial"/>
        </w:rPr>
        <w:t xml:space="preserve"> review the issue and make corrections if a </w:t>
      </w:r>
      <w:r>
        <w:rPr>
          <w:rFonts w:ascii="Arial" w:hAnsi="Arial" w:cs="Arial"/>
        </w:rPr>
        <w:t>process review</w:t>
      </w:r>
      <w:r w:rsidRPr="005F5426">
        <w:rPr>
          <w:rFonts w:ascii="Arial" w:hAnsi="Arial" w:cs="Arial"/>
        </w:rPr>
        <w:t xml:space="preserve"> error has been made.  Consultation with the LTC Financial Eligibility &amp; Policy Unit may occur if needed for clarification.</w:t>
      </w:r>
    </w:p>
    <w:p w14:paraId="785B32DB"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The </w:t>
      </w:r>
      <w:r>
        <w:rPr>
          <w:rFonts w:ascii="Arial" w:hAnsi="Arial" w:cs="Arial"/>
        </w:rPr>
        <w:t>ALTSA QA staff</w:t>
      </w:r>
      <w:r w:rsidRPr="005F5426">
        <w:rPr>
          <w:rFonts w:ascii="Arial" w:hAnsi="Arial" w:cs="Arial"/>
        </w:rPr>
        <w:t xml:space="preserve"> review prior decisions by the Non-Concur Committee.  If the issue is the same, the </w:t>
      </w:r>
      <w:r>
        <w:rPr>
          <w:rFonts w:ascii="Arial" w:hAnsi="Arial" w:cs="Arial"/>
        </w:rPr>
        <w:t>ALTSA QA staff</w:t>
      </w:r>
      <w:r w:rsidRPr="005F5426">
        <w:rPr>
          <w:rFonts w:ascii="Arial" w:hAnsi="Arial" w:cs="Arial"/>
        </w:rPr>
        <w:t xml:space="preserve"> will make the change based on the Non-Concur Committee’s prior decision.  These issues are not</w:t>
      </w:r>
      <w:r>
        <w:rPr>
          <w:rFonts w:ascii="Arial" w:hAnsi="Arial" w:cs="Arial"/>
        </w:rPr>
        <w:t xml:space="preserve"> forwarded to the committee.</w:t>
      </w:r>
    </w:p>
    <w:p w14:paraId="5DBAF9BD"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Issues not corrected by the </w:t>
      </w:r>
      <w:r>
        <w:rPr>
          <w:rFonts w:ascii="Arial" w:hAnsi="Arial" w:cs="Arial"/>
        </w:rPr>
        <w:t>ALTSA QA staff</w:t>
      </w:r>
      <w:r w:rsidRPr="005F5426">
        <w:rPr>
          <w:rFonts w:ascii="Arial" w:hAnsi="Arial" w:cs="Arial"/>
        </w:rPr>
        <w:t>, or which have not had a previous decision are forwarded to the Non-Concur Committee and documented in the SharePoint database.</w:t>
      </w:r>
    </w:p>
    <w:p w14:paraId="690B9D00"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lastRenderedPageBreak/>
        <w:t xml:space="preserve">The </w:t>
      </w:r>
      <w:r>
        <w:rPr>
          <w:rFonts w:ascii="Arial" w:hAnsi="Arial" w:cs="Arial"/>
        </w:rPr>
        <w:t>ALTSA QA staff</w:t>
      </w:r>
      <w:r w:rsidRPr="005F5426">
        <w:rPr>
          <w:rFonts w:ascii="Arial" w:hAnsi="Arial" w:cs="Arial"/>
        </w:rPr>
        <w:t xml:space="preserve"> sets up the non-Concur meetings with at least a one-week advanced notice of the meeting date according to the QA calendar.  The meeting notice will include a write-up of the Non-Concur Request.  The </w:t>
      </w:r>
      <w:r>
        <w:rPr>
          <w:rFonts w:ascii="Arial" w:hAnsi="Arial" w:cs="Arial"/>
        </w:rPr>
        <w:t>ALTSA QA staff</w:t>
      </w:r>
      <w:r w:rsidRPr="005F5426">
        <w:rPr>
          <w:rFonts w:ascii="Arial" w:hAnsi="Arial" w:cs="Arial"/>
        </w:rPr>
        <w:t xml:space="preserve"> invites the appropriate HQ staff to the meetings.  </w:t>
      </w:r>
    </w:p>
    <w:p w14:paraId="7D9304EE"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The Non-Concur Committee:</w:t>
      </w:r>
    </w:p>
    <w:p w14:paraId="0C3108F0" w14:textId="77777777" w:rsidR="00016198" w:rsidRPr="005F5426" w:rsidRDefault="00016198" w:rsidP="00016198">
      <w:pPr>
        <w:numPr>
          <w:ilvl w:val="5"/>
          <w:numId w:val="23"/>
        </w:numPr>
        <w:spacing w:line="276" w:lineRule="auto"/>
        <w:ind w:left="2160" w:hanging="360"/>
        <w:rPr>
          <w:rFonts w:ascii="Arial" w:hAnsi="Arial" w:cs="Arial"/>
        </w:rPr>
      </w:pPr>
      <w:r w:rsidRPr="005F5426">
        <w:rPr>
          <w:rFonts w:ascii="Arial" w:hAnsi="Arial" w:cs="Arial"/>
        </w:rPr>
        <w:t>Reviews the non-concur request documentation</w:t>
      </w:r>
      <w:r>
        <w:rPr>
          <w:rFonts w:ascii="Arial" w:hAnsi="Arial" w:cs="Arial"/>
        </w:rPr>
        <w:t>.</w:t>
      </w:r>
    </w:p>
    <w:p w14:paraId="50309702" w14:textId="77777777" w:rsidR="00016198" w:rsidRDefault="00016198" w:rsidP="00016198">
      <w:pPr>
        <w:numPr>
          <w:ilvl w:val="5"/>
          <w:numId w:val="23"/>
        </w:numPr>
        <w:spacing w:line="276" w:lineRule="auto"/>
        <w:ind w:left="2160" w:hanging="360"/>
        <w:rPr>
          <w:rFonts w:ascii="Arial" w:hAnsi="Arial" w:cs="Arial"/>
        </w:rPr>
      </w:pPr>
      <w:r>
        <w:rPr>
          <w:rFonts w:ascii="Arial" w:hAnsi="Arial" w:cs="Arial"/>
        </w:rPr>
        <w:t>Hears the f</w:t>
      </w:r>
      <w:r w:rsidRPr="00223443">
        <w:rPr>
          <w:rFonts w:ascii="Arial" w:hAnsi="Arial" w:cs="Arial"/>
        </w:rPr>
        <w:t>ield QA contact</w:t>
      </w:r>
      <w:r>
        <w:rPr>
          <w:rFonts w:ascii="Arial" w:hAnsi="Arial" w:cs="Arial"/>
        </w:rPr>
        <w:t>’s</w:t>
      </w:r>
      <w:r w:rsidRPr="00223443">
        <w:rPr>
          <w:rFonts w:ascii="Arial" w:hAnsi="Arial" w:cs="Arial"/>
        </w:rPr>
        <w:t xml:space="preserve"> analysis</w:t>
      </w:r>
      <w:r>
        <w:rPr>
          <w:rFonts w:ascii="Arial" w:hAnsi="Arial" w:cs="Arial"/>
        </w:rPr>
        <w:t>.</w:t>
      </w:r>
    </w:p>
    <w:p w14:paraId="731E0DED" w14:textId="77777777" w:rsidR="00016198" w:rsidRDefault="00016198" w:rsidP="00016198">
      <w:pPr>
        <w:numPr>
          <w:ilvl w:val="5"/>
          <w:numId w:val="23"/>
        </w:numPr>
        <w:spacing w:line="276" w:lineRule="auto"/>
        <w:ind w:left="2160" w:hanging="360"/>
        <w:rPr>
          <w:rFonts w:ascii="Arial" w:hAnsi="Arial" w:cs="Arial"/>
        </w:rPr>
      </w:pPr>
      <w:r w:rsidRPr="00223443">
        <w:rPr>
          <w:rFonts w:ascii="Arial" w:hAnsi="Arial" w:cs="Arial"/>
        </w:rPr>
        <w:t xml:space="preserve">Hears the </w:t>
      </w:r>
      <w:r>
        <w:rPr>
          <w:rFonts w:ascii="Arial" w:hAnsi="Arial" w:cs="Arial"/>
        </w:rPr>
        <w:t>ALTSA QA staff’s</w:t>
      </w:r>
      <w:r w:rsidRPr="00223443">
        <w:rPr>
          <w:rFonts w:ascii="Arial" w:hAnsi="Arial" w:cs="Arial"/>
        </w:rPr>
        <w:t xml:space="preserve"> analysis; and</w:t>
      </w:r>
    </w:p>
    <w:p w14:paraId="63093402" w14:textId="77777777" w:rsidR="00016198" w:rsidRDefault="00016198" w:rsidP="00016198">
      <w:pPr>
        <w:numPr>
          <w:ilvl w:val="5"/>
          <w:numId w:val="23"/>
        </w:numPr>
        <w:spacing w:line="276" w:lineRule="auto"/>
        <w:ind w:left="2160" w:hanging="360"/>
        <w:rPr>
          <w:rFonts w:ascii="Arial" w:hAnsi="Arial" w:cs="Arial"/>
        </w:rPr>
      </w:pPr>
      <w:r w:rsidRPr="00223443">
        <w:rPr>
          <w:rFonts w:ascii="Arial" w:hAnsi="Arial" w:cs="Arial"/>
        </w:rPr>
        <w:t>Makes a final decision based on policy</w:t>
      </w:r>
    </w:p>
    <w:p w14:paraId="731D14C1"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If a decision cannot be made within the Non-Concur Committee, the QA Unit Manager will have it addressed at the Executive Management level whose decision is final.  </w:t>
      </w:r>
    </w:p>
    <w:p w14:paraId="3DB21CC3"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If the Non-Concur Request is approved, the </w:t>
      </w:r>
      <w:r>
        <w:rPr>
          <w:rFonts w:ascii="Arial" w:hAnsi="Arial" w:cs="Arial"/>
        </w:rPr>
        <w:t>ALTSA QA staff</w:t>
      </w:r>
      <w:r w:rsidRPr="005F5426">
        <w:rPr>
          <w:rFonts w:ascii="Arial" w:hAnsi="Arial" w:cs="Arial"/>
        </w:rPr>
        <w:t xml:space="preserve"> will change the “no” to a “yes” or “N/A”.  If the change is not approved, the field QA contact will ensure the corrections are made.  The </w:t>
      </w:r>
      <w:r>
        <w:rPr>
          <w:rFonts w:ascii="Arial" w:hAnsi="Arial" w:cs="Arial"/>
        </w:rPr>
        <w:t>ALTSA QA staff</w:t>
      </w:r>
      <w:r w:rsidRPr="005F5426">
        <w:rPr>
          <w:rFonts w:ascii="Arial" w:hAnsi="Arial" w:cs="Arial"/>
        </w:rPr>
        <w:t xml:space="preserve"> documents the decision in the R</w:t>
      </w:r>
      <w:r>
        <w:rPr>
          <w:rFonts w:ascii="Arial" w:hAnsi="Arial" w:cs="Arial"/>
        </w:rPr>
        <w:t>CN</w:t>
      </w:r>
      <w:r w:rsidRPr="005F5426">
        <w:rPr>
          <w:rFonts w:ascii="Arial" w:hAnsi="Arial" w:cs="Arial"/>
        </w:rPr>
        <w:t xml:space="preserve">.  </w:t>
      </w:r>
    </w:p>
    <w:p w14:paraId="75062700"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The QA Unit Manager documents the decision in the SharePoint database.</w:t>
      </w:r>
    </w:p>
    <w:p w14:paraId="081313C1"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If changes to policy are recommended, the Chief of LTC Financial Eligibility &amp; Policy will identify who will be responsible for follow-up and response to, or completion of, the recommended policy change.</w:t>
      </w:r>
    </w:p>
    <w:p w14:paraId="5EE98431" w14:textId="77777777" w:rsidR="00016198" w:rsidRDefault="00016198" w:rsidP="00016198">
      <w:pPr>
        <w:numPr>
          <w:ilvl w:val="4"/>
          <w:numId w:val="23"/>
        </w:numPr>
        <w:spacing w:line="276" w:lineRule="auto"/>
        <w:ind w:left="1440" w:hanging="540"/>
        <w:rPr>
          <w:rFonts w:ascii="Arial" w:hAnsi="Arial" w:cs="Arial"/>
        </w:rPr>
      </w:pPr>
      <w:r w:rsidRPr="005F5426">
        <w:rPr>
          <w:rFonts w:ascii="Arial" w:hAnsi="Arial" w:cs="Arial"/>
        </w:rPr>
        <w:t xml:space="preserve">At the end of the review cycle, the QA Unit Manager, and the Chief of LTC Financial Eligibility &amp; Policy review the </w:t>
      </w:r>
      <w:r>
        <w:rPr>
          <w:rFonts w:ascii="Arial" w:hAnsi="Arial" w:cs="Arial"/>
        </w:rPr>
        <w:t>N</w:t>
      </w:r>
      <w:r w:rsidRPr="005F5426">
        <w:rPr>
          <w:rFonts w:ascii="Arial" w:hAnsi="Arial" w:cs="Arial"/>
        </w:rPr>
        <w:t>on-</w:t>
      </w:r>
      <w:r>
        <w:rPr>
          <w:rFonts w:ascii="Arial" w:hAnsi="Arial" w:cs="Arial"/>
        </w:rPr>
        <w:t>Concur R</w:t>
      </w:r>
      <w:r w:rsidRPr="005F5426">
        <w:rPr>
          <w:rFonts w:ascii="Arial" w:hAnsi="Arial" w:cs="Arial"/>
        </w:rPr>
        <w:t xml:space="preserve">equests for possible impact on the next review cycle. </w:t>
      </w:r>
    </w:p>
    <w:p w14:paraId="3F8124AB" w14:textId="77777777" w:rsidR="00016198" w:rsidRDefault="00016198" w:rsidP="00016198">
      <w:pPr>
        <w:spacing w:line="276" w:lineRule="auto"/>
        <w:rPr>
          <w:rFonts w:ascii="Arial" w:hAnsi="Arial" w:cs="Arial"/>
        </w:rPr>
      </w:pPr>
    </w:p>
    <w:p w14:paraId="586877EE" w14:textId="77777777" w:rsidR="00016198" w:rsidRDefault="00016198" w:rsidP="00016198">
      <w:pPr>
        <w:spacing w:line="276" w:lineRule="auto"/>
        <w:rPr>
          <w:rFonts w:ascii="Arial" w:hAnsi="Arial" w:cs="Arial"/>
        </w:rPr>
      </w:pPr>
    </w:p>
    <w:p w14:paraId="3ACDCE10" w14:textId="77777777" w:rsidR="00016198" w:rsidRDefault="00016198" w:rsidP="00016198">
      <w:pPr>
        <w:pStyle w:val="Heading2"/>
      </w:pPr>
      <w:bookmarkStart w:id="25" w:name="_Toc123895515"/>
      <w:bookmarkStart w:id="26" w:name="_Toc194565456"/>
      <w:r w:rsidRPr="005F5426">
        <w:t>Final Local Report Summary and Cover Letter</w:t>
      </w:r>
      <w:bookmarkEnd w:id="25"/>
      <w:bookmarkEnd w:id="26"/>
    </w:p>
    <w:p w14:paraId="0467052C" w14:textId="77777777" w:rsidR="00016198" w:rsidRPr="005F5426" w:rsidRDefault="00016198" w:rsidP="00016198">
      <w:pPr>
        <w:rPr>
          <w:rFonts w:ascii="Arial" w:hAnsi="Arial" w:cs="Arial"/>
          <w:b/>
          <w:sz w:val="26"/>
          <w:szCs w:val="26"/>
        </w:rPr>
      </w:pPr>
    </w:p>
    <w:p w14:paraId="7F3E15CA" w14:textId="77777777" w:rsidR="00016198" w:rsidRDefault="00016198" w:rsidP="00016198">
      <w:pPr>
        <w:numPr>
          <w:ilvl w:val="0"/>
          <w:numId w:val="28"/>
        </w:numPr>
        <w:spacing w:after="200" w:line="276" w:lineRule="auto"/>
        <w:ind w:left="720"/>
        <w:contextualSpacing/>
        <w:rPr>
          <w:rFonts w:ascii="Arial" w:hAnsi="Arial" w:cs="Arial"/>
        </w:rPr>
      </w:pPr>
      <w:r>
        <w:rPr>
          <w:rFonts w:ascii="Arial" w:hAnsi="Arial" w:cs="Arial"/>
        </w:rPr>
        <w:t>After the 60-day review, the ALTSA QA staff</w:t>
      </w:r>
      <w:r w:rsidRPr="005F5426">
        <w:rPr>
          <w:rFonts w:ascii="Arial" w:hAnsi="Arial" w:cs="Arial"/>
        </w:rPr>
        <w:t xml:space="preserve"> </w:t>
      </w:r>
      <w:r>
        <w:rPr>
          <w:rFonts w:ascii="Arial" w:hAnsi="Arial" w:cs="Arial"/>
        </w:rPr>
        <w:t>prepares the “Final Report Summary” which includes:</w:t>
      </w:r>
    </w:p>
    <w:p w14:paraId="0BD6D80D" w14:textId="77777777" w:rsidR="00016198" w:rsidRDefault="00016198" w:rsidP="00016198">
      <w:pPr>
        <w:numPr>
          <w:ilvl w:val="1"/>
          <w:numId w:val="28"/>
        </w:numPr>
        <w:spacing w:after="200" w:line="276" w:lineRule="auto"/>
        <w:ind w:left="1440" w:hanging="540"/>
        <w:contextualSpacing/>
        <w:rPr>
          <w:rFonts w:ascii="Arial" w:hAnsi="Arial" w:cs="Arial"/>
        </w:rPr>
      </w:pPr>
      <w:r w:rsidRPr="00223443">
        <w:rPr>
          <w:rFonts w:ascii="Arial" w:hAnsi="Arial" w:cs="Arial"/>
        </w:rPr>
        <w:t>At</w:t>
      </w:r>
      <w:r>
        <w:rPr>
          <w:rFonts w:ascii="Arial" w:hAnsi="Arial" w:cs="Arial"/>
        </w:rPr>
        <w:t>tachments of the local reports,</w:t>
      </w:r>
      <w:r w:rsidRPr="00223443">
        <w:rPr>
          <w:rFonts w:ascii="Arial" w:hAnsi="Arial" w:cs="Arial"/>
        </w:rPr>
        <w:t xml:space="preserve"> and</w:t>
      </w:r>
    </w:p>
    <w:p w14:paraId="4C2B3354" w14:textId="77777777" w:rsidR="00016198" w:rsidRDefault="00016198" w:rsidP="00016198">
      <w:pPr>
        <w:numPr>
          <w:ilvl w:val="1"/>
          <w:numId w:val="28"/>
        </w:numPr>
        <w:spacing w:after="200" w:line="276" w:lineRule="auto"/>
        <w:ind w:left="1440" w:hanging="540"/>
        <w:contextualSpacing/>
        <w:rPr>
          <w:rFonts w:ascii="Arial" w:hAnsi="Arial" w:cs="Arial"/>
        </w:rPr>
      </w:pPr>
      <w:r w:rsidRPr="00223443">
        <w:rPr>
          <w:rFonts w:ascii="Arial" w:hAnsi="Arial" w:cs="Arial"/>
        </w:rPr>
        <w:t>The Proficiency Improvement Plan template</w:t>
      </w:r>
    </w:p>
    <w:p w14:paraId="305CF7BB" w14:textId="77777777" w:rsidR="00016198" w:rsidRDefault="00016198" w:rsidP="00016198">
      <w:pPr>
        <w:spacing w:after="200" w:line="276" w:lineRule="auto"/>
        <w:ind w:left="1440"/>
        <w:contextualSpacing/>
        <w:rPr>
          <w:rFonts w:ascii="Arial" w:hAnsi="Arial" w:cs="Arial"/>
        </w:rPr>
      </w:pPr>
    </w:p>
    <w:p w14:paraId="79988F15" w14:textId="77777777" w:rsidR="00016198" w:rsidRPr="00946529" w:rsidRDefault="00016198" w:rsidP="00016198">
      <w:pPr>
        <w:numPr>
          <w:ilvl w:val="0"/>
          <w:numId w:val="28"/>
        </w:numPr>
        <w:spacing w:after="200" w:line="276" w:lineRule="auto"/>
        <w:ind w:left="720"/>
        <w:contextualSpacing/>
        <w:rPr>
          <w:rFonts w:ascii="Arial" w:hAnsi="Arial" w:cs="Arial"/>
        </w:rPr>
      </w:pPr>
      <w:r w:rsidRPr="00946529">
        <w:rPr>
          <w:rFonts w:ascii="Arial" w:hAnsi="Arial" w:cs="Arial"/>
        </w:rPr>
        <w:t>The Financial Policy unit Office Chief reviews the PIP and upon approving the PIP forwards the PIP to the Deputy Director of Field Operation for signature.</w:t>
      </w:r>
    </w:p>
    <w:p w14:paraId="6CB603C6" w14:textId="77777777" w:rsidR="00016198" w:rsidRDefault="00016198" w:rsidP="00016198">
      <w:pPr>
        <w:spacing w:after="200" w:line="276" w:lineRule="auto"/>
        <w:ind w:left="720"/>
        <w:contextualSpacing/>
        <w:rPr>
          <w:rFonts w:ascii="Arial" w:hAnsi="Arial" w:cs="Arial"/>
        </w:rPr>
      </w:pPr>
    </w:p>
    <w:p w14:paraId="1DBBB98B" w14:textId="77777777" w:rsidR="00016198" w:rsidRPr="00223443" w:rsidRDefault="00016198" w:rsidP="00016198">
      <w:pPr>
        <w:numPr>
          <w:ilvl w:val="0"/>
          <w:numId w:val="28"/>
        </w:numPr>
        <w:spacing w:after="200" w:line="276" w:lineRule="auto"/>
        <w:ind w:left="720"/>
        <w:contextualSpacing/>
        <w:rPr>
          <w:rFonts w:ascii="Arial" w:hAnsi="Arial" w:cs="Arial"/>
        </w:rPr>
      </w:pPr>
      <w:r w:rsidRPr="00223443">
        <w:rPr>
          <w:rFonts w:ascii="Arial" w:hAnsi="Arial" w:cs="Arial"/>
        </w:rPr>
        <w:t xml:space="preserve">The Final Report is due to the Regional Administrators within 30 calendar </w:t>
      </w:r>
      <w:r>
        <w:rPr>
          <w:rFonts w:ascii="Arial" w:hAnsi="Arial" w:cs="Arial"/>
        </w:rPr>
        <w:t>days after completion of the 60-</w:t>
      </w:r>
      <w:r w:rsidRPr="00223443">
        <w:rPr>
          <w:rFonts w:ascii="Arial" w:hAnsi="Arial" w:cs="Arial"/>
        </w:rPr>
        <w:t xml:space="preserve">day review.  </w:t>
      </w:r>
    </w:p>
    <w:p w14:paraId="6A7CCA6F" w14:textId="77777777" w:rsidR="00016198" w:rsidRDefault="00016198" w:rsidP="00016198">
      <w:pPr>
        <w:pStyle w:val="Heading2"/>
      </w:pPr>
      <w:bookmarkStart w:id="27" w:name="_Toc405446517"/>
      <w:bookmarkStart w:id="28" w:name="_Toc437587889"/>
      <w:bookmarkStart w:id="29" w:name="_Toc503952517"/>
      <w:bookmarkStart w:id="30" w:name="_Toc123895516"/>
      <w:bookmarkStart w:id="31" w:name="_Toc194565457"/>
      <w:r w:rsidRPr="00E33C83">
        <w:lastRenderedPageBreak/>
        <w:t>Proficiency Improvement Plan (PIP</w:t>
      </w:r>
      <w:r>
        <w:t>) for Financial Services Monitoring</w:t>
      </w:r>
      <w:bookmarkEnd w:id="27"/>
      <w:bookmarkEnd w:id="28"/>
      <w:bookmarkEnd w:id="29"/>
      <w:bookmarkEnd w:id="30"/>
      <w:bookmarkEnd w:id="31"/>
    </w:p>
    <w:p w14:paraId="506EEB33" w14:textId="77777777" w:rsidR="00016198" w:rsidRDefault="00016198" w:rsidP="00016198">
      <w:pPr>
        <w:autoSpaceDE w:val="0"/>
        <w:autoSpaceDN w:val="0"/>
        <w:adjustRightInd w:val="0"/>
        <w:spacing w:line="288" w:lineRule="auto"/>
        <w:rPr>
          <w:rFonts w:ascii="Arial" w:hAnsi="Arial" w:cs="Arial"/>
          <w:color w:val="000000"/>
        </w:rPr>
      </w:pPr>
      <w:r w:rsidRPr="00D400AF">
        <w:rPr>
          <w:rFonts w:ascii="Arial" w:hAnsi="Arial" w:cs="Arial"/>
          <w:color w:val="000000"/>
        </w:rPr>
        <w:t xml:space="preserve">A PIP outlines a plan for addressing items that do not meet proficiency. </w:t>
      </w:r>
      <w:r>
        <w:rPr>
          <w:rFonts w:ascii="Arial" w:hAnsi="Arial" w:cs="Arial"/>
          <w:color w:val="000000"/>
        </w:rPr>
        <w:t xml:space="preserve"> The proficiency threshold will be specified in the QA Exit Conference.  </w:t>
      </w:r>
      <w:r w:rsidRPr="00D400AF">
        <w:rPr>
          <w:rFonts w:ascii="Arial" w:hAnsi="Arial" w:cs="Arial"/>
          <w:color w:val="000000"/>
        </w:rPr>
        <w:t xml:space="preserve">Both HCS HQ and the </w:t>
      </w:r>
      <w:r w:rsidRPr="00D400AF">
        <w:rPr>
          <w:rFonts w:ascii="Arial" w:hAnsi="Arial" w:cs="Arial"/>
        </w:rPr>
        <w:t xml:space="preserve">Regions </w:t>
      </w:r>
      <w:r>
        <w:rPr>
          <w:rFonts w:ascii="Arial" w:hAnsi="Arial" w:cs="Arial"/>
          <w:color w:val="000000"/>
        </w:rPr>
        <w:t>are</w:t>
      </w:r>
      <w:r w:rsidRPr="00D400AF">
        <w:rPr>
          <w:rFonts w:ascii="Arial" w:hAnsi="Arial" w:cs="Arial"/>
          <w:color w:val="000000"/>
        </w:rPr>
        <w:t xml:space="preserve"> responsible for developing and implementing a PIP.</w:t>
      </w:r>
    </w:p>
    <w:p w14:paraId="4A41EC6D" w14:textId="77777777" w:rsidR="00016198" w:rsidRDefault="00016198" w:rsidP="00016198">
      <w:pPr>
        <w:autoSpaceDE w:val="0"/>
        <w:autoSpaceDN w:val="0"/>
        <w:adjustRightInd w:val="0"/>
        <w:spacing w:line="288" w:lineRule="auto"/>
        <w:rPr>
          <w:rFonts w:ascii="Arial" w:hAnsi="Arial" w:cs="Arial"/>
          <w:color w:val="000000"/>
        </w:rPr>
      </w:pPr>
    </w:p>
    <w:p w14:paraId="5E17F6D3" w14:textId="77777777" w:rsidR="00016198" w:rsidRPr="008E6AED" w:rsidRDefault="00016198" w:rsidP="00016198">
      <w:pPr>
        <w:numPr>
          <w:ilvl w:val="0"/>
          <w:numId w:val="32"/>
        </w:numPr>
        <w:autoSpaceDE w:val="0"/>
        <w:autoSpaceDN w:val="0"/>
        <w:adjustRightInd w:val="0"/>
        <w:spacing w:line="288" w:lineRule="auto"/>
        <w:rPr>
          <w:rFonts w:ascii="Arial" w:hAnsi="Arial" w:cs="Arial"/>
          <w:color w:val="000000"/>
        </w:rPr>
      </w:pPr>
      <w:r>
        <w:rPr>
          <w:rFonts w:ascii="Arial" w:hAnsi="Arial" w:cs="Arial"/>
        </w:rPr>
        <w:t>Regional a</w:t>
      </w:r>
      <w:r w:rsidRPr="00BF26D0">
        <w:rPr>
          <w:rFonts w:ascii="Arial" w:hAnsi="Arial" w:cs="Arial"/>
        </w:rPr>
        <w:t xml:space="preserve">ction </w:t>
      </w:r>
      <w:r>
        <w:rPr>
          <w:rFonts w:ascii="Arial" w:hAnsi="Arial" w:cs="Arial"/>
        </w:rPr>
        <w:t>is r</w:t>
      </w:r>
      <w:r w:rsidRPr="00BF26D0">
        <w:rPr>
          <w:rFonts w:ascii="Arial" w:hAnsi="Arial" w:cs="Arial"/>
        </w:rPr>
        <w:t>equired for PIP development (</w:t>
      </w:r>
      <w:r w:rsidRPr="00BF26D0">
        <w:rPr>
          <w:rFonts w:ascii="Arial" w:hAnsi="Arial" w:cs="Arial"/>
          <w:color w:val="000000"/>
        </w:rPr>
        <w:t xml:space="preserve">based on initial findings). </w:t>
      </w:r>
      <w:r>
        <w:rPr>
          <w:rFonts w:ascii="Arial" w:hAnsi="Arial" w:cs="Arial"/>
          <w:color w:val="000000"/>
        </w:rPr>
        <w:t xml:space="preserve"> </w:t>
      </w:r>
      <w:r w:rsidRPr="008E6AED">
        <w:rPr>
          <w:rFonts w:ascii="Arial" w:hAnsi="Arial" w:cs="Arial"/>
        </w:rPr>
        <w:t>A Regional PIP is n</w:t>
      </w:r>
      <w:r>
        <w:rPr>
          <w:rFonts w:ascii="Arial" w:hAnsi="Arial" w:cs="Arial"/>
        </w:rPr>
        <w:t>ot required for the current QA U</w:t>
      </w:r>
      <w:r w:rsidRPr="008E6AED">
        <w:rPr>
          <w:rFonts w:ascii="Arial" w:hAnsi="Arial" w:cs="Arial"/>
        </w:rPr>
        <w:t>nit review cycle:</w:t>
      </w:r>
    </w:p>
    <w:p w14:paraId="5864E5B3" w14:textId="77777777" w:rsidR="00016198" w:rsidRPr="008E6AED" w:rsidRDefault="00016198" w:rsidP="00016198">
      <w:pPr>
        <w:numPr>
          <w:ilvl w:val="1"/>
          <w:numId w:val="32"/>
        </w:numPr>
        <w:autoSpaceDE w:val="0"/>
        <w:autoSpaceDN w:val="0"/>
        <w:adjustRightInd w:val="0"/>
        <w:spacing w:line="288" w:lineRule="auto"/>
        <w:ind w:hanging="540"/>
        <w:rPr>
          <w:rFonts w:ascii="Arial" w:hAnsi="Arial" w:cs="Arial"/>
          <w:color w:val="000000"/>
        </w:rPr>
      </w:pPr>
      <w:r>
        <w:rPr>
          <w:rFonts w:ascii="Arial" w:hAnsi="Arial" w:cs="Arial"/>
        </w:rPr>
        <w:t>When proficiency is reached o</w:t>
      </w:r>
      <w:r w:rsidRPr="008E6AED">
        <w:rPr>
          <w:rFonts w:ascii="Arial" w:hAnsi="Arial" w:cs="Arial"/>
        </w:rPr>
        <w:t xml:space="preserve">n all QA questions. </w:t>
      </w:r>
    </w:p>
    <w:p w14:paraId="31CCF731" w14:textId="77777777" w:rsidR="00016198" w:rsidRPr="008E6AED" w:rsidRDefault="00016198" w:rsidP="00016198">
      <w:pPr>
        <w:numPr>
          <w:ilvl w:val="1"/>
          <w:numId w:val="32"/>
        </w:numPr>
        <w:autoSpaceDE w:val="0"/>
        <w:autoSpaceDN w:val="0"/>
        <w:adjustRightInd w:val="0"/>
        <w:spacing w:line="288" w:lineRule="auto"/>
        <w:ind w:hanging="540"/>
        <w:rPr>
          <w:rFonts w:ascii="Arial" w:hAnsi="Arial" w:cs="Arial"/>
          <w:color w:val="000000"/>
        </w:rPr>
      </w:pPr>
      <w:r w:rsidRPr="008E6AED">
        <w:rPr>
          <w:rFonts w:ascii="Arial" w:hAnsi="Arial" w:cs="Arial"/>
        </w:rPr>
        <w:t xml:space="preserve">When HCS </w:t>
      </w:r>
      <w:r>
        <w:rPr>
          <w:rFonts w:ascii="Arial" w:hAnsi="Arial" w:cs="Arial"/>
        </w:rPr>
        <w:t>HQ</w:t>
      </w:r>
      <w:r w:rsidRPr="008E6AED">
        <w:rPr>
          <w:rFonts w:ascii="Arial" w:hAnsi="Arial" w:cs="Arial"/>
        </w:rPr>
        <w:t xml:space="preserve"> is conducting the PIP on a QA question that does not meet statewide proficiency.</w:t>
      </w:r>
    </w:p>
    <w:p w14:paraId="1F33F39C" w14:textId="77777777" w:rsidR="00016198" w:rsidRPr="008E6AED" w:rsidRDefault="00016198" w:rsidP="00016198">
      <w:pPr>
        <w:autoSpaceDE w:val="0"/>
        <w:autoSpaceDN w:val="0"/>
        <w:adjustRightInd w:val="0"/>
        <w:spacing w:line="288" w:lineRule="auto"/>
        <w:ind w:left="1440"/>
        <w:rPr>
          <w:rFonts w:ascii="Arial" w:hAnsi="Arial" w:cs="Arial"/>
          <w:color w:val="000000"/>
        </w:rPr>
      </w:pPr>
    </w:p>
    <w:p w14:paraId="27157539" w14:textId="77777777" w:rsidR="00016198" w:rsidRPr="00757A52"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rPr>
        <w:t xml:space="preserve">Regions </w:t>
      </w:r>
      <w:r>
        <w:rPr>
          <w:rFonts w:ascii="Arial" w:hAnsi="Arial" w:cs="Arial"/>
        </w:rPr>
        <w:t xml:space="preserve">will use the PIP template provided for all questions below the expected proficiency level. </w:t>
      </w:r>
    </w:p>
    <w:p w14:paraId="7D3EE578" w14:textId="77777777" w:rsidR="00016198" w:rsidRPr="008E6AED" w:rsidRDefault="00016198" w:rsidP="00016198">
      <w:pPr>
        <w:autoSpaceDE w:val="0"/>
        <w:autoSpaceDN w:val="0"/>
        <w:adjustRightInd w:val="0"/>
        <w:spacing w:line="288" w:lineRule="auto"/>
        <w:ind w:left="720"/>
        <w:rPr>
          <w:rFonts w:ascii="Arial" w:hAnsi="Arial" w:cs="Arial"/>
          <w:color w:val="000000"/>
        </w:rPr>
      </w:pPr>
    </w:p>
    <w:p w14:paraId="70F61DA8" w14:textId="77777777" w:rsidR="00016198" w:rsidRPr="008E6AED"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rPr>
        <w:t xml:space="preserve">HQ will identify items that need to be addressed at a statewide level and develop a HQ PIP if necessary.  Information about the HQ PIP status will be maintained on the QA </w:t>
      </w:r>
      <w:r>
        <w:rPr>
          <w:rFonts w:ascii="Arial" w:hAnsi="Arial" w:cs="Arial"/>
        </w:rPr>
        <w:t>i</w:t>
      </w:r>
      <w:r w:rsidRPr="008E6AED">
        <w:rPr>
          <w:rFonts w:ascii="Arial" w:hAnsi="Arial" w:cs="Arial"/>
        </w:rPr>
        <w:t>ntranet site.</w:t>
      </w:r>
    </w:p>
    <w:p w14:paraId="2CDCB9FB" w14:textId="77777777" w:rsidR="00016198" w:rsidRPr="008E6AED" w:rsidRDefault="00016198" w:rsidP="00016198">
      <w:pPr>
        <w:autoSpaceDE w:val="0"/>
        <w:autoSpaceDN w:val="0"/>
        <w:adjustRightInd w:val="0"/>
        <w:spacing w:line="288" w:lineRule="auto"/>
        <w:ind w:left="720"/>
        <w:rPr>
          <w:rFonts w:ascii="Arial" w:hAnsi="Arial" w:cs="Arial"/>
          <w:color w:val="000000"/>
        </w:rPr>
      </w:pPr>
    </w:p>
    <w:p w14:paraId="2AD7A714" w14:textId="77777777" w:rsidR="00016198"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rPr>
        <w:t>Regions are required to address all other item</w:t>
      </w:r>
      <w:r>
        <w:rPr>
          <w:rFonts w:ascii="Arial" w:hAnsi="Arial" w:cs="Arial"/>
        </w:rPr>
        <w:t>s that did not meet proficiency</w:t>
      </w:r>
      <w:r w:rsidRPr="008E6AED">
        <w:rPr>
          <w:rFonts w:ascii="Arial" w:hAnsi="Arial" w:cs="Arial"/>
        </w:rPr>
        <w:t xml:space="preserve"> except those items being addressed in the HQ PIP.  </w:t>
      </w:r>
      <w:r w:rsidRPr="008E6AED">
        <w:rPr>
          <w:rFonts w:ascii="Arial" w:hAnsi="Arial" w:cs="Arial"/>
          <w:color w:val="000000"/>
        </w:rPr>
        <w:t xml:space="preserve">Items being addressed by HCS HQ may also be addressed on a local PIP if the Region wants to focus on improving local proficiency.  The Region will support and reinforce strategies to increase </w:t>
      </w:r>
      <w:proofErr w:type="gramStart"/>
      <w:r w:rsidRPr="008E6AED">
        <w:rPr>
          <w:rFonts w:ascii="Arial" w:hAnsi="Arial" w:cs="Arial"/>
          <w:color w:val="000000"/>
        </w:rPr>
        <w:t>proficiency</w:t>
      </w:r>
      <w:proofErr w:type="gramEnd"/>
      <w:r w:rsidRPr="008E6AED">
        <w:rPr>
          <w:rFonts w:ascii="Arial" w:hAnsi="Arial" w:cs="Arial"/>
          <w:color w:val="000000"/>
        </w:rPr>
        <w:t xml:space="preserve"> and supervisors will continue to work with individual staff to increase proficiency in identified areas. </w:t>
      </w:r>
    </w:p>
    <w:p w14:paraId="2E317C63" w14:textId="77777777" w:rsidR="00016198"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color w:val="000000"/>
        </w:rPr>
        <w:t xml:space="preserve">QA Unit Manager, </w:t>
      </w:r>
      <w:r>
        <w:rPr>
          <w:rFonts w:ascii="Arial" w:hAnsi="Arial" w:cs="Arial"/>
        </w:rPr>
        <w:t>ALTSA QA staff</w:t>
      </w:r>
      <w:r w:rsidRPr="008E6AED">
        <w:rPr>
          <w:rFonts w:ascii="Arial" w:hAnsi="Arial" w:cs="Arial"/>
          <w:color w:val="000000"/>
        </w:rPr>
        <w:t xml:space="preserve">, and other HQ staff are available to assist in development and revision of the PIP. </w:t>
      </w:r>
    </w:p>
    <w:p w14:paraId="3B7DBECD" w14:textId="77777777" w:rsidR="00016198" w:rsidRDefault="00016198" w:rsidP="00016198">
      <w:pPr>
        <w:pStyle w:val="ListParagraph"/>
        <w:numPr>
          <w:ilvl w:val="0"/>
          <w:numId w:val="0"/>
        </w:numPr>
        <w:ind w:left="720"/>
        <w:rPr>
          <w:rFonts w:ascii="Arial" w:hAnsi="Arial" w:cs="Arial"/>
          <w:color w:val="000000"/>
        </w:rPr>
      </w:pPr>
    </w:p>
    <w:p w14:paraId="620D9A55" w14:textId="77777777" w:rsidR="00016198" w:rsidRPr="00E55AE4" w:rsidRDefault="00016198" w:rsidP="00016198">
      <w:pPr>
        <w:numPr>
          <w:ilvl w:val="0"/>
          <w:numId w:val="32"/>
        </w:numPr>
        <w:autoSpaceDE w:val="0"/>
        <w:autoSpaceDN w:val="0"/>
        <w:adjustRightInd w:val="0"/>
        <w:spacing w:line="288" w:lineRule="auto"/>
        <w:rPr>
          <w:rFonts w:ascii="Arial" w:hAnsi="Arial" w:cs="Arial"/>
          <w:color w:val="000000"/>
        </w:rPr>
      </w:pPr>
      <w:r w:rsidRPr="00E55AE4">
        <w:rPr>
          <w:rFonts w:ascii="Arial" w:hAnsi="Arial" w:cs="Arial"/>
          <w:color w:val="000000"/>
        </w:rPr>
        <w:t>The P</w:t>
      </w:r>
      <w:r w:rsidRPr="00E55AE4">
        <w:rPr>
          <w:rFonts w:ascii="Arial" w:hAnsi="Arial" w:cs="Arial"/>
        </w:rPr>
        <w:t xml:space="preserve">IP is due to the </w:t>
      </w:r>
      <w:r>
        <w:rPr>
          <w:rFonts w:ascii="Arial" w:hAnsi="Arial" w:cs="Arial"/>
        </w:rPr>
        <w:t>ALTSA QA staff</w:t>
      </w:r>
      <w:r w:rsidRPr="005F5426">
        <w:rPr>
          <w:rFonts w:ascii="Arial" w:hAnsi="Arial" w:cs="Arial"/>
        </w:rPr>
        <w:t xml:space="preserve"> </w:t>
      </w:r>
      <w:r w:rsidRPr="00E55AE4">
        <w:rPr>
          <w:rFonts w:ascii="Arial" w:hAnsi="Arial" w:cs="Arial"/>
        </w:rPr>
        <w:t xml:space="preserve">within </w:t>
      </w:r>
      <w:r w:rsidRPr="00E55AE4">
        <w:rPr>
          <w:rFonts w:ascii="Arial" w:hAnsi="Arial" w:cs="Arial"/>
          <w:color w:val="000000"/>
        </w:rPr>
        <w:t>30 calendar</w:t>
      </w:r>
      <w:r w:rsidRPr="00E55AE4">
        <w:rPr>
          <w:rFonts w:ascii="Arial" w:hAnsi="Arial" w:cs="Arial"/>
        </w:rPr>
        <w:t xml:space="preserve"> days from the date the Final Report summary was emailed. </w:t>
      </w:r>
      <w:r>
        <w:rPr>
          <w:rFonts w:ascii="Arial" w:hAnsi="Arial" w:cs="Arial"/>
        </w:rPr>
        <w:t xml:space="preserve"> ALTSA QA staff</w:t>
      </w:r>
      <w:r w:rsidRPr="005F5426">
        <w:rPr>
          <w:rFonts w:ascii="Arial" w:hAnsi="Arial" w:cs="Arial"/>
        </w:rPr>
        <w:t xml:space="preserve"> </w:t>
      </w:r>
      <w:r w:rsidRPr="00E55AE4">
        <w:rPr>
          <w:rFonts w:ascii="Arial" w:hAnsi="Arial" w:cs="Arial"/>
          <w:color w:val="000000"/>
        </w:rPr>
        <w:t xml:space="preserve">tracks </w:t>
      </w:r>
      <w:r>
        <w:rPr>
          <w:rFonts w:ascii="Arial" w:hAnsi="Arial" w:cs="Arial"/>
          <w:color w:val="000000"/>
        </w:rPr>
        <w:t xml:space="preserve">the </w:t>
      </w:r>
      <w:r w:rsidRPr="00E55AE4">
        <w:rPr>
          <w:rFonts w:ascii="Arial" w:hAnsi="Arial" w:cs="Arial"/>
          <w:color w:val="000000"/>
        </w:rPr>
        <w:t>time frame</w:t>
      </w:r>
      <w:r>
        <w:rPr>
          <w:rFonts w:ascii="Arial" w:hAnsi="Arial" w:cs="Arial"/>
          <w:color w:val="000000"/>
        </w:rPr>
        <w:t>,</w:t>
      </w:r>
      <w:r w:rsidRPr="00E55AE4">
        <w:rPr>
          <w:rFonts w:ascii="Arial" w:hAnsi="Arial" w:cs="Arial"/>
          <w:color w:val="000000"/>
        </w:rPr>
        <w:t xml:space="preserve"> follows up and offer assistance</w:t>
      </w:r>
      <w:r>
        <w:rPr>
          <w:rFonts w:ascii="Arial" w:hAnsi="Arial" w:cs="Arial"/>
          <w:color w:val="000000"/>
        </w:rPr>
        <w:t>,</w:t>
      </w:r>
      <w:r w:rsidRPr="00E55AE4">
        <w:rPr>
          <w:rFonts w:ascii="Arial" w:hAnsi="Arial" w:cs="Arial"/>
          <w:color w:val="000000"/>
        </w:rPr>
        <w:t xml:space="preserve"> if not received on time. </w:t>
      </w:r>
    </w:p>
    <w:p w14:paraId="3EE6A33E" w14:textId="77777777" w:rsidR="00016198" w:rsidRDefault="00016198" w:rsidP="00016198">
      <w:pPr>
        <w:autoSpaceDE w:val="0"/>
        <w:autoSpaceDN w:val="0"/>
        <w:adjustRightInd w:val="0"/>
        <w:spacing w:line="288" w:lineRule="auto"/>
        <w:ind w:left="1440"/>
        <w:rPr>
          <w:rFonts w:ascii="Arial" w:hAnsi="Arial" w:cs="Arial"/>
          <w:color w:val="000000"/>
        </w:rPr>
      </w:pPr>
    </w:p>
    <w:p w14:paraId="31115EBC" w14:textId="77777777" w:rsidR="00016198"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color w:val="000000"/>
        </w:rPr>
        <w:t>HQ Review and Approval</w:t>
      </w:r>
    </w:p>
    <w:p w14:paraId="026C2AA4" w14:textId="77777777" w:rsidR="00016198" w:rsidRPr="008E6AED" w:rsidRDefault="00016198" w:rsidP="00016198">
      <w:pPr>
        <w:numPr>
          <w:ilvl w:val="1"/>
          <w:numId w:val="32"/>
        </w:numPr>
        <w:tabs>
          <w:tab w:val="clear" w:pos="1530"/>
          <w:tab w:val="num" w:pos="1440"/>
        </w:tabs>
        <w:autoSpaceDE w:val="0"/>
        <w:autoSpaceDN w:val="0"/>
        <w:adjustRightInd w:val="0"/>
        <w:spacing w:line="288" w:lineRule="auto"/>
        <w:ind w:left="1440" w:hanging="540"/>
        <w:rPr>
          <w:rFonts w:ascii="Arial" w:hAnsi="Arial" w:cs="Arial"/>
          <w:color w:val="000000"/>
        </w:rPr>
      </w:pPr>
      <w:r w:rsidRPr="008E6AED">
        <w:rPr>
          <w:rFonts w:ascii="Arial" w:hAnsi="Arial" w:cs="Arial"/>
        </w:rPr>
        <w:t xml:space="preserve">When the PIP is received, the </w:t>
      </w:r>
      <w:r>
        <w:rPr>
          <w:rFonts w:ascii="Arial" w:hAnsi="Arial" w:cs="Arial"/>
        </w:rPr>
        <w:t>ALTSA QA staff</w:t>
      </w:r>
      <w:r w:rsidRPr="008E6AED">
        <w:rPr>
          <w:rFonts w:ascii="Arial" w:hAnsi="Arial" w:cs="Arial"/>
        </w:rPr>
        <w:t xml:space="preserve">, QA Unit Manager and HCS Chief of Financial Eligibility &amp; Policy jointly review the plan. </w:t>
      </w:r>
      <w:r>
        <w:rPr>
          <w:rFonts w:ascii="Arial" w:hAnsi="Arial" w:cs="Arial"/>
        </w:rPr>
        <w:t xml:space="preserve"> </w:t>
      </w:r>
      <w:r w:rsidRPr="008E6AED">
        <w:rPr>
          <w:rFonts w:ascii="Arial" w:hAnsi="Arial" w:cs="Arial"/>
        </w:rPr>
        <w:t>The field representative is contacted by email if there are recommend</w:t>
      </w:r>
      <w:r>
        <w:rPr>
          <w:rFonts w:ascii="Arial" w:hAnsi="Arial" w:cs="Arial"/>
        </w:rPr>
        <w:t>ed changes</w:t>
      </w:r>
      <w:r w:rsidRPr="008E6AED">
        <w:rPr>
          <w:rFonts w:ascii="Arial" w:hAnsi="Arial" w:cs="Arial"/>
        </w:rPr>
        <w:t xml:space="preserve">.  </w:t>
      </w:r>
      <w:r>
        <w:rPr>
          <w:rFonts w:ascii="Arial" w:hAnsi="Arial" w:cs="Arial"/>
        </w:rPr>
        <w:t xml:space="preserve">If changes are needed, the revised </w:t>
      </w:r>
      <w:r w:rsidRPr="008E6AED">
        <w:rPr>
          <w:rFonts w:ascii="Arial" w:hAnsi="Arial" w:cs="Arial"/>
        </w:rPr>
        <w:t xml:space="preserve">document is </w:t>
      </w:r>
      <w:r>
        <w:rPr>
          <w:rFonts w:ascii="Arial" w:hAnsi="Arial" w:cs="Arial"/>
        </w:rPr>
        <w:t xml:space="preserve">reviewed and approved. </w:t>
      </w:r>
    </w:p>
    <w:p w14:paraId="0AAC8EFA" w14:textId="77777777" w:rsidR="00016198" w:rsidRPr="008E6AED" w:rsidRDefault="00016198" w:rsidP="00016198">
      <w:pPr>
        <w:autoSpaceDE w:val="0"/>
        <w:autoSpaceDN w:val="0"/>
        <w:adjustRightInd w:val="0"/>
        <w:spacing w:line="288" w:lineRule="auto"/>
        <w:ind w:left="1440"/>
        <w:rPr>
          <w:rFonts w:ascii="Arial" w:hAnsi="Arial" w:cs="Arial"/>
          <w:color w:val="000000"/>
        </w:rPr>
      </w:pPr>
    </w:p>
    <w:p w14:paraId="18F5C58C" w14:textId="77777777" w:rsidR="00016198" w:rsidRDefault="00016198" w:rsidP="00016198">
      <w:pPr>
        <w:numPr>
          <w:ilvl w:val="0"/>
          <w:numId w:val="32"/>
        </w:numPr>
        <w:autoSpaceDE w:val="0"/>
        <w:autoSpaceDN w:val="0"/>
        <w:adjustRightInd w:val="0"/>
        <w:spacing w:line="288" w:lineRule="auto"/>
        <w:rPr>
          <w:rFonts w:ascii="Arial" w:hAnsi="Arial" w:cs="Arial"/>
          <w:color w:val="000000"/>
        </w:rPr>
      </w:pPr>
      <w:r w:rsidRPr="008E6AED">
        <w:rPr>
          <w:rFonts w:ascii="Arial" w:hAnsi="Arial" w:cs="Arial"/>
          <w:color w:val="000000"/>
        </w:rPr>
        <w:t xml:space="preserve">Reporting Progress </w:t>
      </w:r>
    </w:p>
    <w:p w14:paraId="27A84339" w14:textId="77777777" w:rsidR="00016198" w:rsidRDefault="00016198" w:rsidP="00016198">
      <w:pPr>
        <w:numPr>
          <w:ilvl w:val="1"/>
          <w:numId w:val="32"/>
        </w:numPr>
        <w:tabs>
          <w:tab w:val="clear" w:pos="1530"/>
          <w:tab w:val="num" w:pos="1440"/>
        </w:tabs>
        <w:autoSpaceDE w:val="0"/>
        <w:autoSpaceDN w:val="0"/>
        <w:adjustRightInd w:val="0"/>
        <w:spacing w:line="288" w:lineRule="auto"/>
        <w:ind w:left="1440" w:hanging="540"/>
        <w:rPr>
          <w:rFonts w:ascii="Arial" w:hAnsi="Arial" w:cs="Arial"/>
          <w:color w:val="000000"/>
        </w:rPr>
      </w:pPr>
      <w:r>
        <w:rPr>
          <w:rFonts w:ascii="Arial" w:hAnsi="Arial" w:cs="Arial"/>
          <w:color w:val="000000"/>
        </w:rPr>
        <w:lastRenderedPageBreak/>
        <w:t>Regions</w:t>
      </w:r>
    </w:p>
    <w:p w14:paraId="7D27B536" w14:textId="77777777" w:rsidR="00016198" w:rsidRDefault="00016198" w:rsidP="00016198">
      <w:pPr>
        <w:numPr>
          <w:ilvl w:val="2"/>
          <w:numId w:val="32"/>
        </w:numPr>
        <w:autoSpaceDE w:val="0"/>
        <w:autoSpaceDN w:val="0"/>
        <w:adjustRightInd w:val="0"/>
        <w:spacing w:line="288" w:lineRule="auto"/>
        <w:rPr>
          <w:rFonts w:ascii="Arial" w:hAnsi="Arial" w:cs="Arial"/>
          <w:color w:val="000000"/>
        </w:rPr>
      </w:pPr>
      <w:r w:rsidRPr="008E6AED">
        <w:rPr>
          <w:rFonts w:ascii="Arial" w:hAnsi="Arial" w:cs="Arial"/>
          <w:color w:val="000000"/>
        </w:rPr>
        <w:t>Progress reporting is unique to each item within the PIP and unique to each Region.</w:t>
      </w:r>
    </w:p>
    <w:p w14:paraId="775FD675" w14:textId="77777777" w:rsidR="00016198" w:rsidRDefault="00016198" w:rsidP="00016198">
      <w:pPr>
        <w:numPr>
          <w:ilvl w:val="2"/>
          <w:numId w:val="32"/>
        </w:numPr>
        <w:autoSpaceDE w:val="0"/>
        <w:autoSpaceDN w:val="0"/>
        <w:adjustRightInd w:val="0"/>
        <w:spacing w:line="288" w:lineRule="auto"/>
        <w:rPr>
          <w:rFonts w:ascii="Arial" w:hAnsi="Arial" w:cs="Arial"/>
          <w:color w:val="000000"/>
        </w:rPr>
      </w:pPr>
      <w:r w:rsidRPr="008E6AED">
        <w:rPr>
          <w:rFonts w:ascii="Arial" w:hAnsi="Arial" w:cs="Arial"/>
          <w:color w:val="000000"/>
        </w:rPr>
        <w:t xml:space="preserve">The Region completes the “Progress Reporting Section” and sends it to the Financial QA </w:t>
      </w:r>
      <w:r>
        <w:rPr>
          <w:rFonts w:ascii="Arial" w:hAnsi="Arial" w:cs="Arial"/>
          <w:color w:val="000000"/>
        </w:rPr>
        <w:t>Program Manager</w:t>
      </w:r>
      <w:r w:rsidRPr="008E6AED">
        <w:rPr>
          <w:rFonts w:ascii="Arial" w:hAnsi="Arial" w:cs="Arial"/>
          <w:color w:val="000000"/>
        </w:rPr>
        <w:t xml:space="preserve">, when due, with a copy to the QA Unit Manager. </w:t>
      </w:r>
      <w:r>
        <w:rPr>
          <w:rFonts w:ascii="Arial" w:hAnsi="Arial" w:cs="Arial"/>
          <w:color w:val="000000"/>
        </w:rPr>
        <w:t xml:space="preserve"> </w:t>
      </w:r>
      <w:r w:rsidRPr="008E6AED">
        <w:rPr>
          <w:rFonts w:ascii="Arial" w:hAnsi="Arial" w:cs="Arial"/>
          <w:color w:val="000000"/>
        </w:rPr>
        <w:t>If the progress report is not received on time, the</w:t>
      </w:r>
      <w:r w:rsidRPr="005F5426">
        <w:rPr>
          <w:rFonts w:ascii="Arial" w:hAnsi="Arial" w:cs="Arial"/>
        </w:rPr>
        <w:t xml:space="preserve"> </w:t>
      </w:r>
      <w:r>
        <w:rPr>
          <w:rFonts w:ascii="Arial" w:hAnsi="Arial" w:cs="Arial"/>
        </w:rPr>
        <w:t>ALTSA QA staff</w:t>
      </w:r>
      <w:r w:rsidRPr="008E6AED">
        <w:rPr>
          <w:rFonts w:ascii="Arial" w:hAnsi="Arial" w:cs="Arial"/>
          <w:color w:val="000000"/>
        </w:rPr>
        <w:t xml:space="preserve"> will follow-up with the field and notif</w:t>
      </w:r>
      <w:r>
        <w:rPr>
          <w:rFonts w:ascii="Arial" w:hAnsi="Arial" w:cs="Arial"/>
          <w:color w:val="000000"/>
        </w:rPr>
        <w:t>y</w:t>
      </w:r>
      <w:r w:rsidRPr="008E6AED">
        <w:rPr>
          <w:rFonts w:ascii="Arial" w:hAnsi="Arial" w:cs="Arial"/>
          <w:color w:val="000000"/>
        </w:rPr>
        <w:t xml:space="preserve"> Executive Management</w:t>
      </w:r>
      <w:r>
        <w:rPr>
          <w:rFonts w:ascii="Arial" w:hAnsi="Arial" w:cs="Arial"/>
          <w:color w:val="000000"/>
        </w:rPr>
        <w:t xml:space="preserve"> if necessary</w:t>
      </w:r>
      <w:r w:rsidRPr="008E6AED">
        <w:rPr>
          <w:rFonts w:ascii="Arial" w:hAnsi="Arial" w:cs="Arial"/>
          <w:color w:val="000000"/>
        </w:rPr>
        <w:t>.</w:t>
      </w:r>
    </w:p>
    <w:p w14:paraId="32B33613" w14:textId="77777777" w:rsidR="00016198" w:rsidRDefault="00016198" w:rsidP="00016198">
      <w:pPr>
        <w:numPr>
          <w:ilvl w:val="1"/>
          <w:numId w:val="32"/>
        </w:numPr>
        <w:tabs>
          <w:tab w:val="clear" w:pos="1530"/>
          <w:tab w:val="num" w:pos="1440"/>
        </w:tabs>
        <w:autoSpaceDE w:val="0"/>
        <w:autoSpaceDN w:val="0"/>
        <w:adjustRightInd w:val="0"/>
        <w:spacing w:line="288" w:lineRule="auto"/>
        <w:ind w:left="1440" w:hanging="540"/>
        <w:rPr>
          <w:rFonts w:ascii="Arial" w:hAnsi="Arial" w:cs="Arial"/>
          <w:color w:val="000000"/>
        </w:rPr>
      </w:pPr>
      <w:r>
        <w:rPr>
          <w:rFonts w:ascii="Arial" w:hAnsi="Arial" w:cs="Arial"/>
          <w:color w:val="000000"/>
        </w:rPr>
        <w:t>HQ</w:t>
      </w:r>
    </w:p>
    <w:p w14:paraId="202E3C37" w14:textId="77777777" w:rsidR="00016198" w:rsidRDefault="00016198" w:rsidP="00016198">
      <w:pPr>
        <w:numPr>
          <w:ilvl w:val="2"/>
          <w:numId w:val="32"/>
        </w:numPr>
        <w:autoSpaceDE w:val="0"/>
        <w:autoSpaceDN w:val="0"/>
        <w:adjustRightInd w:val="0"/>
        <w:spacing w:line="288" w:lineRule="auto"/>
        <w:rPr>
          <w:rFonts w:ascii="Arial" w:hAnsi="Arial" w:cs="Arial"/>
          <w:color w:val="000000"/>
        </w:rPr>
      </w:pPr>
      <w:r w:rsidRPr="008E6AED">
        <w:rPr>
          <w:rFonts w:ascii="Arial" w:hAnsi="Arial" w:cs="Arial"/>
          <w:color w:val="000000"/>
        </w:rPr>
        <w:t xml:space="preserve">Upon review of the progress report the </w:t>
      </w:r>
      <w:r>
        <w:rPr>
          <w:rFonts w:ascii="Arial" w:hAnsi="Arial" w:cs="Arial"/>
        </w:rPr>
        <w:t>ALTSA QA staff</w:t>
      </w:r>
      <w:r w:rsidRPr="005F5426">
        <w:rPr>
          <w:rFonts w:ascii="Arial" w:hAnsi="Arial" w:cs="Arial"/>
        </w:rPr>
        <w:t xml:space="preserve"> </w:t>
      </w:r>
      <w:r w:rsidRPr="008E6AED">
        <w:rPr>
          <w:rFonts w:ascii="Arial" w:hAnsi="Arial" w:cs="Arial"/>
          <w:color w:val="000000"/>
        </w:rPr>
        <w:t>or other management staff may share other ideas or strategies for quality improvement.</w:t>
      </w:r>
    </w:p>
    <w:p w14:paraId="28C8BE22" w14:textId="77777777" w:rsidR="00016198" w:rsidRPr="008E6AED" w:rsidRDefault="00016198" w:rsidP="00016198">
      <w:pPr>
        <w:numPr>
          <w:ilvl w:val="2"/>
          <w:numId w:val="32"/>
        </w:numPr>
        <w:autoSpaceDE w:val="0"/>
        <w:autoSpaceDN w:val="0"/>
        <w:adjustRightInd w:val="0"/>
        <w:spacing w:line="288" w:lineRule="auto"/>
        <w:rPr>
          <w:rFonts w:ascii="Arial" w:hAnsi="Arial" w:cs="Arial"/>
          <w:color w:val="000000"/>
        </w:rPr>
      </w:pPr>
      <w:r w:rsidRPr="008E6AED">
        <w:rPr>
          <w:rFonts w:ascii="Arial" w:hAnsi="Arial" w:cs="Arial"/>
          <w:color w:val="000000"/>
        </w:rPr>
        <w:t xml:space="preserve">The QA Unit Manager reports the HQ PIP status on an “as needed” basis and at least quarterly to Executive Management at a regularly scheduled Office Chief meeting.  </w:t>
      </w:r>
    </w:p>
    <w:p w14:paraId="3832E203" w14:textId="77777777" w:rsidR="00016198" w:rsidRDefault="00016198" w:rsidP="00016198"/>
    <w:p w14:paraId="131567C2" w14:textId="77777777" w:rsidR="00016198" w:rsidRDefault="00016198" w:rsidP="00016198"/>
    <w:p w14:paraId="373A28B6" w14:textId="77777777" w:rsidR="00016198" w:rsidRPr="00834A39" w:rsidRDefault="00016198" w:rsidP="00016198">
      <w:pPr>
        <w:pStyle w:val="Heading2"/>
      </w:pPr>
      <w:bookmarkStart w:id="32" w:name="_Toc405446518"/>
      <w:bookmarkStart w:id="33" w:name="_Toc437587890"/>
      <w:bookmarkStart w:id="34" w:name="_Toc503952518"/>
      <w:bookmarkStart w:id="35" w:name="_Toc123895517"/>
      <w:bookmarkStart w:id="36" w:name="_Toc194565458"/>
      <w:r w:rsidRPr="00834A39">
        <w:t>Public Benefit Specialist Supervisor Monitoring</w:t>
      </w:r>
      <w:bookmarkEnd w:id="32"/>
      <w:bookmarkEnd w:id="33"/>
      <w:bookmarkEnd w:id="34"/>
      <w:bookmarkEnd w:id="35"/>
      <w:bookmarkEnd w:id="36"/>
    </w:p>
    <w:p w14:paraId="4D38A08A" w14:textId="77777777" w:rsidR="00016198" w:rsidRPr="00834A39" w:rsidRDefault="00016198" w:rsidP="00016198">
      <w:pPr>
        <w:spacing w:line="288" w:lineRule="auto"/>
        <w:rPr>
          <w:rFonts w:ascii="Arial" w:hAnsi="Arial" w:cs="Arial"/>
          <w:color w:val="000000"/>
        </w:rPr>
      </w:pPr>
      <w:r w:rsidRPr="00834A39">
        <w:rPr>
          <w:rFonts w:ascii="Arial" w:hAnsi="Arial" w:cs="Arial"/>
        </w:rPr>
        <w:t xml:space="preserve">The Financial QA </w:t>
      </w:r>
      <w:r>
        <w:rPr>
          <w:rFonts w:ascii="Arial" w:hAnsi="Arial" w:cs="Arial"/>
        </w:rPr>
        <w:t xml:space="preserve">process </w:t>
      </w:r>
      <w:r w:rsidRPr="00834A39">
        <w:rPr>
          <w:rFonts w:ascii="Arial" w:hAnsi="Arial" w:cs="Arial"/>
        </w:rPr>
        <w:t xml:space="preserve">reviews completed by Supervisors in the Regional HCS offices are very important because they ensure that we are following Financial Eligibility </w:t>
      </w:r>
      <w:proofErr w:type="gramStart"/>
      <w:r w:rsidRPr="00834A39">
        <w:rPr>
          <w:rFonts w:ascii="Arial" w:hAnsi="Arial" w:cs="Arial"/>
        </w:rPr>
        <w:t>Requirements</w:t>
      </w:r>
      <w:proofErr w:type="gramEnd"/>
      <w:r w:rsidRPr="00834A39">
        <w:rPr>
          <w:rFonts w:ascii="Arial" w:hAnsi="Arial" w:cs="Arial"/>
        </w:rPr>
        <w:t xml:space="preserve"> and that quality work is being completed by field staff.  Public Benefit Specialist Supervisor QA </w:t>
      </w:r>
      <w:r>
        <w:rPr>
          <w:rFonts w:ascii="Arial" w:hAnsi="Arial" w:cs="Arial"/>
        </w:rPr>
        <w:t xml:space="preserve">process </w:t>
      </w:r>
      <w:r w:rsidRPr="00834A39">
        <w:rPr>
          <w:rFonts w:ascii="Arial" w:hAnsi="Arial" w:cs="Arial"/>
        </w:rPr>
        <w:t xml:space="preserve">reviews help identify training, staff performance and policy issues. Financial QA </w:t>
      </w:r>
      <w:r>
        <w:rPr>
          <w:rFonts w:ascii="Arial" w:hAnsi="Arial" w:cs="Arial"/>
        </w:rPr>
        <w:t xml:space="preserve">process </w:t>
      </w:r>
      <w:r w:rsidRPr="00834A39">
        <w:rPr>
          <w:rFonts w:ascii="Arial" w:hAnsi="Arial" w:cs="Arial"/>
        </w:rPr>
        <w:t>reviews completed by Supervisors are mandated to be completed in the QA Monitor Tool only.</w:t>
      </w:r>
    </w:p>
    <w:p w14:paraId="1073A07B" w14:textId="77777777" w:rsidR="00016198" w:rsidRPr="00834A39" w:rsidRDefault="00016198" w:rsidP="00016198">
      <w:pPr>
        <w:spacing w:line="288" w:lineRule="auto"/>
        <w:rPr>
          <w:rFonts w:ascii="Arial" w:hAnsi="Arial" w:cs="Arial"/>
          <w:color w:val="000000"/>
        </w:rPr>
      </w:pPr>
    </w:p>
    <w:p w14:paraId="3EE05A10" w14:textId="77777777" w:rsidR="00016198" w:rsidRPr="002F3F73" w:rsidRDefault="00016198" w:rsidP="00016198">
      <w:pPr>
        <w:spacing w:line="288" w:lineRule="auto"/>
        <w:rPr>
          <w:rFonts w:ascii="Arial" w:hAnsi="Arial" w:cs="Arial"/>
          <w:color w:val="000000"/>
        </w:rPr>
      </w:pPr>
      <w:r w:rsidRPr="00834A39">
        <w:rPr>
          <w:rFonts w:ascii="Arial" w:hAnsi="Arial" w:cs="Arial"/>
          <w:color w:val="000000"/>
        </w:rPr>
        <w:t>Public Benefit Specialist Supervisors</w:t>
      </w:r>
      <w:r w:rsidRPr="002F3F73">
        <w:rPr>
          <w:rFonts w:ascii="Arial" w:hAnsi="Arial" w:cs="Arial"/>
          <w:color w:val="000000"/>
        </w:rPr>
        <w:t xml:space="preserve"> have the following quality assurance and improvement responsibilities:</w:t>
      </w:r>
    </w:p>
    <w:p w14:paraId="3FEBE750" w14:textId="77777777" w:rsidR="00016198" w:rsidRPr="002F3F73" w:rsidRDefault="00016198" w:rsidP="00016198">
      <w:pPr>
        <w:numPr>
          <w:ilvl w:val="0"/>
          <w:numId w:val="34"/>
        </w:numPr>
        <w:spacing w:line="288" w:lineRule="auto"/>
        <w:rPr>
          <w:rFonts w:ascii="Arial" w:hAnsi="Arial" w:cs="Arial"/>
          <w:color w:val="000000"/>
        </w:rPr>
      </w:pPr>
      <w:r w:rsidRPr="002F3F73">
        <w:rPr>
          <w:rFonts w:ascii="Arial" w:hAnsi="Arial" w:cs="Arial"/>
          <w:color w:val="000000"/>
        </w:rPr>
        <w:t xml:space="preserve">Monitoring Results – Supervisors will use the “Reviewed Cases with Questions Requiring Action” report to ensure that corrections identified by the QA Unit have been completed. </w:t>
      </w:r>
    </w:p>
    <w:p w14:paraId="5815B730" w14:textId="77777777" w:rsidR="00016198" w:rsidRPr="002F3F73" w:rsidRDefault="00016198" w:rsidP="00016198">
      <w:pPr>
        <w:spacing w:line="288" w:lineRule="auto"/>
        <w:ind w:left="720"/>
        <w:rPr>
          <w:rFonts w:ascii="Arial" w:hAnsi="Arial" w:cs="Arial"/>
          <w:color w:val="000000"/>
        </w:rPr>
      </w:pPr>
    </w:p>
    <w:p w14:paraId="54217F15" w14:textId="77777777" w:rsidR="00016198" w:rsidRPr="002F3F73" w:rsidRDefault="00016198" w:rsidP="00016198">
      <w:pPr>
        <w:numPr>
          <w:ilvl w:val="0"/>
          <w:numId w:val="34"/>
        </w:numPr>
        <w:spacing w:line="288" w:lineRule="auto"/>
        <w:rPr>
          <w:rFonts w:ascii="Arial" w:hAnsi="Arial" w:cs="Arial"/>
          <w:color w:val="000000"/>
        </w:rPr>
      </w:pPr>
      <w:r w:rsidRPr="002F3F73">
        <w:rPr>
          <w:rFonts w:ascii="Arial" w:hAnsi="Arial" w:cs="Arial"/>
          <w:color w:val="000000"/>
        </w:rPr>
        <w:t>Supervisor QA Monitoring – Supervisors must inform their staff of the QA monitoring process and expectations. Supervisors monitor that their staff are:</w:t>
      </w:r>
    </w:p>
    <w:p w14:paraId="24152FE2" w14:textId="77777777" w:rsidR="00016198" w:rsidRPr="002F3F73" w:rsidRDefault="00016198" w:rsidP="00016198">
      <w:pPr>
        <w:numPr>
          <w:ilvl w:val="1"/>
          <w:numId w:val="34"/>
        </w:numPr>
        <w:spacing w:line="288" w:lineRule="auto"/>
        <w:rPr>
          <w:rFonts w:ascii="Arial" w:hAnsi="Arial" w:cs="Arial"/>
          <w:color w:val="000000"/>
        </w:rPr>
      </w:pPr>
      <w:r w:rsidRPr="002F3F73">
        <w:rPr>
          <w:rFonts w:ascii="Arial" w:hAnsi="Arial" w:cs="Arial"/>
          <w:color w:val="000000"/>
        </w:rPr>
        <w:t>Correctly determining benefits that are issued</w:t>
      </w:r>
      <w:r>
        <w:rPr>
          <w:rFonts w:ascii="Arial" w:hAnsi="Arial" w:cs="Arial"/>
          <w:color w:val="000000"/>
        </w:rPr>
        <w:t>.</w:t>
      </w:r>
    </w:p>
    <w:p w14:paraId="5BDAB01D" w14:textId="77777777" w:rsidR="00016198" w:rsidRPr="002F3F73" w:rsidRDefault="00016198" w:rsidP="00016198">
      <w:pPr>
        <w:numPr>
          <w:ilvl w:val="1"/>
          <w:numId w:val="34"/>
        </w:numPr>
        <w:spacing w:line="288" w:lineRule="auto"/>
        <w:rPr>
          <w:rFonts w:ascii="Arial" w:hAnsi="Arial" w:cs="Arial"/>
          <w:color w:val="000000"/>
        </w:rPr>
      </w:pPr>
      <w:r w:rsidRPr="002F3F73">
        <w:rPr>
          <w:rFonts w:ascii="Arial" w:hAnsi="Arial" w:cs="Arial"/>
          <w:color w:val="000000"/>
        </w:rPr>
        <w:t>Processing all case actions in a timely manner</w:t>
      </w:r>
      <w:r>
        <w:rPr>
          <w:rFonts w:ascii="Arial" w:hAnsi="Arial" w:cs="Arial"/>
          <w:color w:val="000000"/>
        </w:rPr>
        <w:t>.</w:t>
      </w:r>
    </w:p>
    <w:p w14:paraId="6FA33F85" w14:textId="77777777" w:rsidR="00016198" w:rsidRPr="002F3F73" w:rsidRDefault="00016198" w:rsidP="00016198">
      <w:pPr>
        <w:numPr>
          <w:ilvl w:val="1"/>
          <w:numId w:val="34"/>
        </w:numPr>
        <w:spacing w:line="288" w:lineRule="auto"/>
        <w:rPr>
          <w:rFonts w:ascii="Arial" w:hAnsi="Arial" w:cs="Arial"/>
          <w:color w:val="000000"/>
        </w:rPr>
      </w:pPr>
      <w:r w:rsidRPr="002F3F73">
        <w:rPr>
          <w:rFonts w:ascii="Arial" w:hAnsi="Arial" w:cs="Arial"/>
          <w:color w:val="000000"/>
        </w:rPr>
        <w:t>Following department policies and procedures</w:t>
      </w:r>
      <w:r>
        <w:rPr>
          <w:rFonts w:ascii="Arial" w:hAnsi="Arial" w:cs="Arial"/>
          <w:color w:val="000000"/>
        </w:rPr>
        <w:t>.</w:t>
      </w:r>
    </w:p>
    <w:p w14:paraId="64C8BC3D" w14:textId="77777777" w:rsidR="00016198" w:rsidRPr="002F3F73" w:rsidRDefault="00016198" w:rsidP="00016198">
      <w:pPr>
        <w:numPr>
          <w:ilvl w:val="1"/>
          <w:numId w:val="34"/>
        </w:numPr>
        <w:spacing w:line="288" w:lineRule="auto"/>
        <w:rPr>
          <w:rFonts w:ascii="Arial" w:hAnsi="Arial" w:cs="Arial"/>
          <w:color w:val="000000"/>
        </w:rPr>
      </w:pPr>
      <w:r w:rsidRPr="002F3F73">
        <w:rPr>
          <w:rFonts w:ascii="Arial" w:hAnsi="Arial" w:cs="Arial"/>
          <w:color w:val="000000"/>
        </w:rPr>
        <w:t xml:space="preserve">Required verifications are received and/or documented. </w:t>
      </w:r>
    </w:p>
    <w:p w14:paraId="03EA51CC" w14:textId="77777777" w:rsidR="00016198" w:rsidRPr="002F3F73" w:rsidRDefault="00016198" w:rsidP="00016198">
      <w:pPr>
        <w:spacing w:line="288" w:lineRule="auto"/>
        <w:ind w:left="1530"/>
        <w:rPr>
          <w:rFonts w:ascii="Arial" w:hAnsi="Arial" w:cs="Arial"/>
          <w:color w:val="000000"/>
        </w:rPr>
      </w:pPr>
    </w:p>
    <w:p w14:paraId="4F50A639" w14:textId="77777777" w:rsidR="00016198" w:rsidRPr="00834A39" w:rsidRDefault="00016198" w:rsidP="00016198">
      <w:pPr>
        <w:numPr>
          <w:ilvl w:val="0"/>
          <w:numId w:val="34"/>
        </w:numPr>
        <w:spacing w:line="288" w:lineRule="auto"/>
        <w:rPr>
          <w:rFonts w:ascii="Arial" w:hAnsi="Arial" w:cs="Arial"/>
          <w:color w:val="000000"/>
        </w:rPr>
      </w:pPr>
      <w:r w:rsidRPr="002F3F73">
        <w:rPr>
          <w:rFonts w:ascii="Arial" w:hAnsi="Arial" w:cs="Arial"/>
          <w:color w:val="000000"/>
        </w:rPr>
        <w:t xml:space="preserve">Supervisory </w:t>
      </w:r>
      <w:r w:rsidRPr="00834A39">
        <w:rPr>
          <w:rFonts w:ascii="Arial" w:hAnsi="Arial" w:cs="Arial"/>
          <w:color w:val="000000"/>
        </w:rPr>
        <w:t>Monitoring of New and Experienced staff:</w:t>
      </w:r>
    </w:p>
    <w:p w14:paraId="6405AB80" w14:textId="77777777" w:rsidR="00016198" w:rsidRPr="00834A39" w:rsidRDefault="00016198" w:rsidP="00016198">
      <w:pPr>
        <w:numPr>
          <w:ilvl w:val="1"/>
          <w:numId w:val="34"/>
        </w:numPr>
        <w:spacing w:line="288" w:lineRule="auto"/>
        <w:rPr>
          <w:rFonts w:ascii="Arial" w:hAnsi="Arial" w:cs="Arial"/>
          <w:color w:val="000000"/>
        </w:rPr>
      </w:pPr>
      <w:r w:rsidRPr="00834A39">
        <w:rPr>
          <w:rFonts w:ascii="Arial" w:hAnsi="Arial" w:cs="Arial"/>
          <w:color w:val="000000"/>
        </w:rPr>
        <w:lastRenderedPageBreak/>
        <w:t>New Public Benefit Specialists (PBS) staff and experienced PBS new to long-term care (LTC) eligibility:</w:t>
      </w:r>
    </w:p>
    <w:p w14:paraId="489142B0" w14:textId="77777777" w:rsidR="00016198" w:rsidRPr="002F3F73" w:rsidRDefault="00016198" w:rsidP="00016198">
      <w:pPr>
        <w:numPr>
          <w:ilvl w:val="2"/>
          <w:numId w:val="34"/>
        </w:numPr>
        <w:spacing w:line="288" w:lineRule="auto"/>
        <w:rPr>
          <w:rFonts w:ascii="Arial" w:hAnsi="Arial" w:cs="Arial"/>
          <w:color w:val="000000"/>
        </w:rPr>
      </w:pPr>
      <w:r w:rsidRPr="00834A39">
        <w:rPr>
          <w:rFonts w:ascii="Arial" w:hAnsi="Arial" w:cs="Arial"/>
          <w:color w:val="000000"/>
        </w:rPr>
        <w:t>After an initial mentoring period when the PBS is assisted with case actions as they occur, 25%-100% of all case actions will</w:t>
      </w:r>
      <w:r w:rsidRPr="002F3F73">
        <w:rPr>
          <w:rFonts w:ascii="Arial" w:hAnsi="Arial" w:cs="Arial"/>
          <w:color w:val="000000"/>
        </w:rPr>
        <w:t xml:space="preserve"> be </w:t>
      </w:r>
      <w:r>
        <w:rPr>
          <w:rFonts w:ascii="Arial" w:hAnsi="Arial" w:cs="Arial"/>
          <w:color w:val="000000"/>
        </w:rPr>
        <w:t>reviewed</w:t>
      </w:r>
      <w:r w:rsidRPr="002F3F73">
        <w:rPr>
          <w:rFonts w:ascii="Arial" w:hAnsi="Arial" w:cs="Arial"/>
          <w:color w:val="000000"/>
        </w:rPr>
        <w:t xml:space="preserve"> based on their learning level until the new worker demonstrates the ability to accurately determine financial eligibility. </w:t>
      </w:r>
    </w:p>
    <w:p w14:paraId="07B83714" w14:textId="77777777" w:rsidR="00016198" w:rsidRPr="002F3F73" w:rsidRDefault="00016198" w:rsidP="00016198">
      <w:pPr>
        <w:numPr>
          <w:ilvl w:val="1"/>
          <w:numId w:val="34"/>
        </w:numPr>
        <w:spacing w:line="288" w:lineRule="auto"/>
        <w:rPr>
          <w:rFonts w:ascii="Arial" w:hAnsi="Arial" w:cs="Arial"/>
          <w:color w:val="000000"/>
        </w:rPr>
      </w:pPr>
      <w:r w:rsidRPr="002F3F73">
        <w:rPr>
          <w:rFonts w:ascii="Arial" w:hAnsi="Arial" w:cs="Arial"/>
          <w:color w:val="000000"/>
        </w:rPr>
        <w:t>Experienced staff (processed Applications and/or Reviews):</w:t>
      </w:r>
    </w:p>
    <w:p w14:paraId="4125A546" w14:textId="77777777" w:rsidR="00016198" w:rsidRPr="002F3F73" w:rsidRDefault="00016198" w:rsidP="00016198">
      <w:pPr>
        <w:numPr>
          <w:ilvl w:val="2"/>
          <w:numId w:val="34"/>
        </w:numPr>
        <w:spacing w:line="288" w:lineRule="auto"/>
        <w:rPr>
          <w:rFonts w:ascii="Arial" w:hAnsi="Arial" w:cs="Arial"/>
          <w:color w:val="000000"/>
        </w:rPr>
      </w:pPr>
      <w:r w:rsidRPr="002F3F73">
        <w:rPr>
          <w:rFonts w:ascii="Arial" w:hAnsi="Arial" w:cs="Arial"/>
          <w:color w:val="000000"/>
        </w:rPr>
        <w:t>Experienced staff is defined as staff that are authorized to process applications and/or eligibility reviews issuing a Medicaid benefit.</w:t>
      </w:r>
    </w:p>
    <w:p w14:paraId="5C42524F" w14:textId="77777777" w:rsidR="00016198" w:rsidRPr="002F3F73" w:rsidRDefault="00016198" w:rsidP="00016198">
      <w:pPr>
        <w:numPr>
          <w:ilvl w:val="2"/>
          <w:numId w:val="34"/>
        </w:numPr>
        <w:spacing w:line="288" w:lineRule="auto"/>
        <w:rPr>
          <w:rFonts w:ascii="Arial" w:hAnsi="Arial" w:cs="Arial"/>
          <w:color w:val="000000"/>
        </w:rPr>
      </w:pPr>
      <w:r w:rsidRPr="002F3F73">
        <w:rPr>
          <w:rFonts w:ascii="Arial" w:hAnsi="Arial" w:cs="Arial"/>
          <w:color w:val="000000"/>
        </w:rPr>
        <w:t xml:space="preserve">Three (3) full case </w:t>
      </w:r>
      <w:r>
        <w:rPr>
          <w:rFonts w:ascii="Arial" w:hAnsi="Arial" w:cs="Arial"/>
          <w:color w:val="000000"/>
        </w:rPr>
        <w:t>reviews</w:t>
      </w:r>
      <w:r w:rsidRPr="002F3F73">
        <w:rPr>
          <w:rFonts w:ascii="Arial" w:hAnsi="Arial" w:cs="Arial"/>
          <w:color w:val="000000"/>
        </w:rPr>
        <w:t xml:space="preserve"> per worker(s) per year when the worker(s) have completed at least 3 full case actions in a calendar year. </w:t>
      </w:r>
    </w:p>
    <w:p w14:paraId="775C7F68" w14:textId="77777777" w:rsidR="00016198" w:rsidRPr="002F3F73" w:rsidRDefault="00016198" w:rsidP="00016198">
      <w:pPr>
        <w:numPr>
          <w:ilvl w:val="2"/>
          <w:numId w:val="34"/>
        </w:numPr>
        <w:spacing w:line="288" w:lineRule="auto"/>
        <w:rPr>
          <w:rFonts w:ascii="Arial" w:hAnsi="Arial" w:cs="Arial"/>
          <w:color w:val="000000"/>
        </w:rPr>
      </w:pPr>
      <w:r w:rsidRPr="002F3F73">
        <w:rPr>
          <w:rFonts w:ascii="Arial" w:hAnsi="Arial" w:cs="Arial"/>
          <w:color w:val="000000"/>
        </w:rPr>
        <w:t xml:space="preserve">Use of the QA Monitor tool is required, and </w:t>
      </w:r>
      <w:r>
        <w:rPr>
          <w:rFonts w:ascii="Arial" w:hAnsi="Arial" w:cs="Arial"/>
          <w:color w:val="000000"/>
        </w:rPr>
        <w:t>QA process reviews</w:t>
      </w:r>
      <w:r w:rsidRPr="002F3F73">
        <w:rPr>
          <w:rFonts w:ascii="Arial" w:hAnsi="Arial" w:cs="Arial"/>
          <w:color w:val="000000"/>
        </w:rPr>
        <w:t xml:space="preserve"> completed in the QA Monitor Tool will count toward the annual Supervisory reviews of three per year, per worker. </w:t>
      </w:r>
    </w:p>
    <w:p w14:paraId="3290A966" w14:textId="77777777" w:rsidR="00016198" w:rsidRDefault="00016198" w:rsidP="00016198">
      <w:pPr>
        <w:spacing w:line="288" w:lineRule="auto"/>
        <w:rPr>
          <w:rFonts w:ascii="Arial" w:hAnsi="Arial" w:cs="Arial"/>
          <w:color w:val="000000"/>
        </w:rPr>
      </w:pPr>
    </w:p>
    <w:p w14:paraId="72BF8831" w14:textId="77777777" w:rsidR="00016198" w:rsidRDefault="00016198" w:rsidP="00016198">
      <w:pPr>
        <w:spacing w:line="288" w:lineRule="auto"/>
        <w:rPr>
          <w:rFonts w:ascii="Arial" w:hAnsi="Arial" w:cs="Arial"/>
          <w:color w:val="000000"/>
        </w:rPr>
      </w:pPr>
    </w:p>
    <w:p w14:paraId="38D8AD59" w14:textId="77777777" w:rsidR="00016198" w:rsidRDefault="00016198" w:rsidP="00016198">
      <w:pPr>
        <w:spacing w:line="288" w:lineRule="auto"/>
        <w:rPr>
          <w:rFonts w:ascii="Arial" w:hAnsi="Arial" w:cs="Arial"/>
          <w:color w:val="000000"/>
        </w:rPr>
      </w:pPr>
    </w:p>
    <w:p w14:paraId="6B7EF863" w14:textId="77777777" w:rsidR="00016198" w:rsidRDefault="00016198" w:rsidP="00016198">
      <w:pPr>
        <w:spacing w:line="288" w:lineRule="auto"/>
        <w:rPr>
          <w:rFonts w:ascii="Arial" w:hAnsi="Arial" w:cs="Arial"/>
          <w:color w:val="000000"/>
        </w:rPr>
      </w:pPr>
    </w:p>
    <w:p w14:paraId="010BCBA1" w14:textId="77777777" w:rsidR="00016198" w:rsidRDefault="00016198" w:rsidP="00016198">
      <w:pPr>
        <w:spacing w:line="288" w:lineRule="auto"/>
        <w:rPr>
          <w:rFonts w:ascii="Arial" w:hAnsi="Arial" w:cs="Arial"/>
          <w:color w:val="000000"/>
        </w:rPr>
      </w:pPr>
    </w:p>
    <w:p w14:paraId="3C8F9510" w14:textId="77777777" w:rsidR="00016198" w:rsidRDefault="00016198" w:rsidP="00016198">
      <w:pPr>
        <w:spacing w:line="288" w:lineRule="auto"/>
        <w:rPr>
          <w:rFonts w:ascii="Arial" w:hAnsi="Arial" w:cs="Arial"/>
          <w:color w:val="000000"/>
        </w:rPr>
      </w:pPr>
    </w:p>
    <w:p w14:paraId="6B565BC8" w14:textId="77777777" w:rsidR="00016198" w:rsidRDefault="00016198" w:rsidP="00016198">
      <w:pPr>
        <w:spacing w:line="288" w:lineRule="auto"/>
        <w:rPr>
          <w:rFonts w:ascii="Arial" w:hAnsi="Arial" w:cs="Arial"/>
          <w:color w:val="000000"/>
        </w:rPr>
      </w:pPr>
    </w:p>
    <w:p w14:paraId="6B0BEC35" w14:textId="77777777" w:rsidR="00016198" w:rsidRDefault="00016198" w:rsidP="00016198">
      <w:pPr>
        <w:spacing w:line="288" w:lineRule="auto"/>
        <w:rPr>
          <w:rFonts w:ascii="Arial" w:hAnsi="Arial" w:cs="Arial"/>
          <w:color w:val="000000"/>
        </w:rPr>
      </w:pPr>
    </w:p>
    <w:p w14:paraId="4371A477" w14:textId="77777777" w:rsidR="00016198" w:rsidRDefault="00016198" w:rsidP="00016198">
      <w:pPr>
        <w:spacing w:line="288" w:lineRule="auto"/>
        <w:rPr>
          <w:rFonts w:ascii="Arial" w:hAnsi="Arial" w:cs="Arial"/>
          <w:color w:val="000000"/>
        </w:rPr>
      </w:pPr>
    </w:p>
    <w:p w14:paraId="79BF42C4" w14:textId="77777777" w:rsidR="00016198" w:rsidRDefault="00016198" w:rsidP="00016198">
      <w:pPr>
        <w:spacing w:line="288" w:lineRule="auto"/>
        <w:rPr>
          <w:rFonts w:ascii="Arial" w:hAnsi="Arial" w:cs="Arial"/>
          <w:color w:val="000000"/>
        </w:rPr>
      </w:pPr>
    </w:p>
    <w:p w14:paraId="39715BBB" w14:textId="77777777" w:rsidR="00016198" w:rsidRDefault="00016198" w:rsidP="00016198">
      <w:pPr>
        <w:spacing w:line="288" w:lineRule="auto"/>
        <w:rPr>
          <w:rFonts w:ascii="Arial" w:hAnsi="Arial" w:cs="Arial"/>
          <w:color w:val="000000"/>
        </w:rPr>
      </w:pPr>
    </w:p>
    <w:p w14:paraId="4CD8D898" w14:textId="77777777" w:rsidR="00016198" w:rsidRDefault="00016198" w:rsidP="00016198">
      <w:pPr>
        <w:spacing w:line="288" w:lineRule="auto"/>
        <w:rPr>
          <w:rFonts w:ascii="Arial" w:hAnsi="Arial" w:cs="Arial"/>
          <w:color w:val="000000"/>
        </w:rPr>
      </w:pPr>
    </w:p>
    <w:p w14:paraId="35FA19E2" w14:textId="77777777" w:rsidR="00016198" w:rsidRDefault="00016198" w:rsidP="00016198">
      <w:pPr>
        <w:spacing w:line="288" w:lineRule="auto"/>
        <w:rPr>
          <w:rFonts w:ascii="Arial" w:hAnsi="Arial" w:cs="Arial"/>
          <w:color w:val="000000"/>
        </w:rPr>
      </w:pPr>
    </w:p>
    <w:p w14:paraId="56BFC4B3" w14:textId="77777777" w:rsidR="00016198" w:rsidRDefault="00016198" w:rsidP="00016198">
      <w:pPr>
        <w:spacing w:line="288" w:lineRule="auto"/>
        <w:rPr>
          <w:rFonts w:ascii="Arial" w:hAnsi="Arial" w:cs="Arial"/>
          <w:color w:val="000000"/>
        </w:rPr>
      </w:pPr>
    </w:p>
    <w:p w14:paraId="15E9D974" w14:textId="77777777" w:rsidR="00016198" w:rsidRDefault="00016198" w:rsidP="00016198">
      <w:pPr>
        <w:spacing w:line="288" w:lineRule="auto"/>
        <w:rPr>
          <w:rFonts w:ascii="Arial" w:hAnsi="Arial" w:cs="Arial"/>
          <w:color w:val="000000"/>
        </w:rPr>
      </w:pPr>
    </w:p>
    <w:p w14:paraId="00763A95" w14:textId="77777777" w:rsidR="00016198" w:rsidRDefault="00016198" w:rsidP="00016198">
      <w:pPr>
        <w:spacing w:line="288" w:lineRule="auto"/>
        <w:rPr>
          <w:rFonts w:ascii="Arial" w:hAnsi="Arial" w:cs="Arial"/>
          <w:color w:val="000000"/>
        </w:rPr>
      </w:pPr>
    </w:p>
    <w:p w14:paraId="1467EE2D" w14:textId="77777777" w:rsidR="00016198" w:rsidRDefault="00016198" w:rsidP="00016198">
      <w:pPr>
        <w:spacing w:line="288" w:lineRule="auto"/>
        <w:rPr>
          <w:rFonts w:ascii="Arial" w:hAnsi="Arial" w:cs="Arial"/>
          <w:color w:val="000000"/>
        </w:rPr>
      </w:pPr>
    </w:p>
    <w:p w14:paraId="27B9AB29" w14:textId="77777777" w:rsidR="00016198" w:rsidRDefault="00016198" w:rsidP="00016198">
      <w:pPr>
        <w:spacing w:line="288" w:lineRule="auto"/>
        <w:rPr>
          <w:rFonts w:ascii="Arial" w:hAnsi="Arial" w:cs="Arial"/>
          <w:color w:val="000000"/>
        </w:rPr>
      </w:pPr>
    </w:p>
    <w:p w14:paraId="1945A3F1" w14:textId="77777777" w:rsidR="00016198" w:rsidRDefault="00016198" w:rsidP="00016198">
      <w:pPr>
        <w:spacing w:line="288" w:lineRule="auto"/>
        <w:rPr>
          <w:rFonts w:ascii="Arial" w:hAnsi="Arial" w:cs="Arial"/>
          <w:color w:val="000000"/>
        </w:rPr>
      </w:pPr>
    </w:p>
    <w:p w14:paraId="191E82DB" w14:textId="77777777" w:rsidR="00016198" w:rsidRDefault="00016198" w:rsidP="00016198">
      <w:pPr>
        <w:spacing w:line="288" w:lineRule="auto"/>
        <w:rPr>
          <w:rFonts w:ascii="Arial" w:hAnsi="Arial" w:cs="Arial"/>
          <w:color w:val="000000"/>
        </w:rPr>
      </w:pPr>
    </w:p>
    <w:p w14:paraId="4747E320" w14:textId="77777777" w:rsidR="00016198" w:rsidRDefault="00016198" w:rsidP="00016198">
      <w:pPr>
        <w:spacing w:line="288" w:lineRule="auto"/>
        <w:rPr>
          <w:rFonts w:ascii="Arial" w:hAnsi="Arial" w:cs="Arial"/>
          <w:color w:val="000000"/>
        </w:rPr>
      </w:pPr>
    </w:p>
    <w:p w14:paraId="152F80DA" w14:textId="77777777" w:rsidR="00D24685" w:rsidRDefault="00D24685" w:rsidP="00016198">
      <w:pPr>
        <w:spacing w:line="288" w:lineRule="auto"/>
        <w:rPr>
          <w:rFonts w:ascii="Arial" w:hAnsi="Arial" w:cs="Arial"/>
          <w:color w:val="000000"/>
        </w:rPr>
      </w:pPr>
    </w:p>
    <w:p w14:paraId="77263DED" w14:textId="77777777" w:rsidR="00D24685" w:rsidRDefault="00D24685" w:rsidP="00016198">
      <w:pPr>
        <w:spacing w:line="288" w:lineRule="auto"/>
        <w:rPr>
          <w:rFonts w:ascii="Arial" w:hAnsi="Arial" w:cs="Arial"/>
          <w:color w:val="000000"/>
        </w:rPr>
      </w:pPr>
    </w:p>
    <w:p w14:paraId="2BE10E01" w14:textId="77777777" w:rsidR="00016198" w:rsidRPr="00594333" w:rsidRDefault="00016198" w:rsidP="00016198">
      <w:pPr>
        <w:pStyle w:val="Heading2"/>
      </w:pPr>
      <w:bookmarkStart w:id="37" w:name="_Toc503952519"/>
      <w:bookmarkStart w:id="38" w:name="_Toc123895518"/>
      <w:bookmarkStart w:id="39" w:name="_Toc194565459"/>
      <w:r>
        <w:lastRenderedPageBreak/>
        <w:t xml:space="preserve">Authority for </w:t>
      </w:r>
      <w:r w:rsidRPr="00594333">
        <w:t>Policies and Procedures</w:t>
      </w:r>
      <w:bookmarkEnd w:id="9"/>
      <w:bookmarkEnd w:id="37"/>
      <w:bookmarkEnd w:id="38"/>
      <w:bookmarkEnd w:id="39"/>
    </w:p>
    <w:p w14:paraId="73E30BDC" w14:textId="77777777" w:rsidR="00016198" w:rsidRDefault="00016198" w:rsidP="00016198">
      <w:pPr>
        <w:pStyle w:val="List3bulleted"/>
        <w:tabs>
          <w:tab w:val="clear" w:pos="1440"/>
        </w:tabs>
        <w:rPr>
          <w:rStyle w:val="Hyperlink"/>
          <w:rFonts w:ascii="Arial" w:hAnsi="Arial" w:cs="Arial"/>
          <w:szCs w:val="24"/>
        </w:rPr>
      </w:pPr>
      <w:r w:rsidRPr="00F537D4">
        <w:rPr>
          <w:rFonts w:ascii="Arial" w:hAnsi="Arial" w:cs="Arial"/>
          <w:szCs w:val="24"/>
        </w:rPr>
        <w:fldChar w:fldCharType="begin"/>
      </w:r>
      <w:r w:rsidRPr="00F537D4">
        <w:rPr>
          <w:rFonts w:ascii="Arial" w:hAnsi="Arial" w:cs="Arial"/>
          <w:szCs w:val="24"/>
        </w:rPr>
        <w:instrText>HYPERLINK "http://www.ssa.gov/OP_Home/ssact/title19/1915.htm"</w:instrText>
      </w:r>
      <w:r w:rsidRPr="00F537D4">
        <w:rPr>
          <w:rFonts w:ascii="Arial" w:hAnsi="Arial" w:cs="Arial"/>
          <w:szCs w:val="24"/>
        </w:rPr>
      </w:r>
      <w:r w:rsidRPr="00F537D4">
        <w:rPr>
          <w:rFonts w:ascii="Arial" w:hAnsi="Arial" w:cs="Arial"/>
          <w:szCs w:val="24"/>
        </w:rPr>
        <w:fldChar w:fldCharType="separate"/>
      </w:r>
    </w:p>
    <w:p w14:paraId="684AEC68" w14:textId="77777777" w:rsidR="00016198" w:rsidRPr="00F537D4" w:rsidRDefault="00016198" w:rsidP="00016198">
      <w:pPr>
        <w:pStyle w:val="List3bulleted"/>
        <w:tabs>
          <w:tab w:val="clear" w:pos="1440"/>
        </w:tabs>
        <w:rPr>
          <w:rFonts w:ascii="Arial" w:hAnsi="Arial" w:cs="Arial"/>
          <w:szCs w:val="24"/>
        </w:rPr>
      </w:pPr>
      <w:r>
        <w:rPr>
          <w:rStyle w:val="Hyperlink"/>
          <w:rFonts w:ascii="Arial" w:hAnsi="Arial" w:cs="Arial"/>
          <w:szCs w:val="24"/>
        </w:rPr>
        <w:t>S</w:t>
      </w:r>
      <w:r w:rsidRPr="00F537D4">
        <w:rPr>
          <w:rStyle w:val="Hyperlink"/>
          <w:rFonts w:ascii="Arial" w:hAnsi="Arial" w:cs="Arial"/>
          <w:szCs w:val="24"/>
        </w:rPr>
        <w:t>ection 1915 (</w:t>
      </w:r>
      <w:r>
        <w:rPr>
          <w:rStyle w:val="Hyperlink"/>
          <w:rFonts w:ascii="Arial" w:hAnsi="Arial" w:cs="Arial"/>
          <w:szCs w:val="24"/>
        </w:rPr>
        <w:t>k</w:t>
      </w:r>
      <w:r w:rsidRPr="00F537D4">
        <w:rPr>
          <w:rStyle w:val="Hyperlink"/>
          <w:rFonts w:ascii="Arial" w:hAnsi="Arial" w:cs="Arial"/>
          <w:szCs w:val="24"/>
        </w:rPr>
        <w:t>) of the Social Security Act #17</w:t>
      </w:r>
      <w:r w:rsidRPr="00F537D4">
        <w:rPr>
          <w:rFonts w:ascii="Arial" w:hAnsi="Arial" w:cs="Arial"/>
          <w:szCs w:val="24"/>
        </w:rPr>
        <w:fldChar w:fldCharType="end"/>
      </w:r>
      <w:r w:rsidRPr="00F537D4">
        <w:rPr>
          <w:rFonts w:ascii="Arial" w:hAnsi="Arial" w:cs="Arial"/>
          <w:szCs w:val="24"/>
        </w:rPr>
        <w:t xml:space="preserve">:  Authorizes the </w:t>
      </w:r>
      <w:r>
        <w:rPr>
          <w:rFonts w:ascii="Arial" w:hAnsi="Arial" w:cs="Arial"/>
          <w:szCs w:val="24"/>
        </w:rPr>
        <w:t>Community First Choice (CFC) State Plan Amendment</w:t>
      </w:r>
      <w:r w:rsidRPr="00F537D4">
        <w:rPr>
          <w:rFonts w:ascii="Arial" w:hAnsi="Arial" w:cs="Arial"/>
          <w:szCs w:val="24"/>
        </w:rPr>
        <w:t xml:space="preserve"> and requires that the State of Washington have a formal system in place for monitoring the quality standards outlined in the </w:t>
      </w:r>
      <w:r>
        <w:rPr>
          <w:rFonts w:ascii="Arial" w:hAnsi="Arial" w:cs="Arial"/>
          <w:szCs w:val="24"/>
        </w:rPr>
        <w:t>SPA</w:t>
      </w:r>
      <w:r w:rsidRPr="00F537D4">
        <w:rPr>
          <w:rFonts w:ascii="Arial" w:hAnsi="Arial" w:cs="Arial"/>
          <w:szCs w:val="24"/>
        </w:rPr>
        <w:t xml:space="preserve"> and that all problems identified by monitoring are addressed.</w:t>
      </w:r>
    </w:p>
    <w:p w14:paraId="1D5C4ACB" w14:textId="77777777" w:rsidR="00016198" w:rsidRDefault="00016198" w:rsidP="00016198">
      <w:pPr>
        <w:pStyle w:val="List3bulleted"/>
        <w:tabs>
          <w:tab w:val="clear" w:pos="1440"/>
        </w:tabs>
        <w:rPr>
          <w:rStyle w:val="Hyperlink"/>
          <w:rFonts w:ascii="Arial" w:hAnsi="Arial" w:cs="Arial"/>
          <w:szCs w:val="24"/>
        </w:rPr>
      </w:pPr>
      <w:r w:rsidRPr="00F537D4">
        <w:rPr>
          <w:rFonts w:ascii="Arial" w:hAnsi="Arial" w:cs="Arial"/>
          <w:szCs w:val="24"/>
        </w:rPr>
        <w:fldChar w:fldCharType="begin"/>
      </w:r>
      <w:r w:rsidRPr="00F537D4">
        <w:rPr>
          <w:rFonts w:ascii="Arial" w:hAnsi="Arial" w:cs="Arial"/>
          <w:szCs w:val="24"/>
        </w:rPr>
        <w:instrText>HYPERLINK "http://www.ssa.gov/OP_Home/ssact/title19/1915.htm"</w:instrText>
      </w:r>
      <w:r w:rsidRPr="00F537D4">
        <w:rPr>
          <w:rFonts w:ascii="Arial" w:hAnsi="Arial" w:cs="Arial"/>
          <w:szCs w:val="24"/>
        </w:rPr>
      </w:r>
      <w:r w:rsidRPr="00F537D4">
        <w:rPr>
          <w:rFonts w:ascii="Arial" w:hAnsi="Arial" w:cs="Arial"/>
          <w:szCs w:val="24"/>
        </w:rPr>
        <w:fldChar w:fldCharType="separate"/>
      </w:r>
    </w:p>
    <w:p w14:paraId="78AE0EA2" w14:textId="77777777" w:rsidR="00016198" w:rsidRPr="00F537D4" w:rsidRDefault="00016198" w:rsidP="00016198">
      <w:pPr>
        <w:pStyle w:val="List3bulleted"/>
        <w:tabs>
          <w:tab w:val="clear" w:pos="1440"/>
        </w:tabs>
        <w:rPr>
          <w:rFonts w:ascii="Arial" w:hAnsi="Arial" w:cs="Arial"/>
          <w:szCs w:val="24"/>
        </w:rPr>
      </w:pPr>
      <w:r>
        <w:rPr>
          <w:rStyle w:val="Hyperlink"/>
          <w:rFonts w:ascii="Arial" w:hAnsi="Arial" w:cs="Arial"/>
          <w:szCs w:val="24"/>
        </w:rPr>
        <w:t>S</w:t>
      </w:r>
      <w:r w:rsidRPr="00F537D4">
        <w:rPr>
          <w:rStyle w:val="Hyperlink"/>
          <w:rFonts w:ascii="Arial" w:hAnsi="Arial" w:cs="Arial"/>
          <w:szCs w:val="24"/>
        </w:rPr>
        <w:t>ection 1915 (c) of the Social Security Act #17</w:t>
      </w:r>
      <w:r w:rsidRPr="00F537D4">
        <w:rPr>
          <w:rFonts w:ascii="Arial" w:hAnsi="Arial" w:cs="Arial"/>
          <w:szCs w:val="24"/>
        </w:rPr>
        <w:fldChar w:fldCharType="end"/>
      </w:r>
      <w:r w:rsidRPr="00F537D4">
        <w:rPr>
          <w:rFonts w:ascii="Arial" w:hAnsi="Arial" w:cs="Arial"/>
          <w:szCs w:val="24"/>
        </w:rPr>
        <w:t>:  Authorizes the COPES Waiver and requires that the State of Washington have a formal system in place for monitoring the quality standards outlined in the waiver and that all problems identified by monitoring are addressed.</w:t>
      </w:r>
    </w:p>
    <w:p w14:paraId="4874423B" w14:textId="77777777" w:rsidR="00016198" w:rsidRPr="00F537D4" w:rsidRDefault="00016198" w:rsidP="00016198">
      <w:pPr>
        <w:pStyle w:val="List1bulleted"/>
        <w:numPr>
          <w:ilvl w:val="0"/>
          <w:numId w:val="0"/>
        </w:numPr>
        <w:ind w:left="360"/>
        <w:rPr>
          <w:rFonts w:ascii="Arial" w:hAnsi="Arial" w:cs="Arial"/>
          <w:b/>
          <w:bCs/>
          <w:szCs w:val="24"/>
        </w:rPr>
      </w:pPr>
    </w:p>
    <w:bookmarkStart w:id="40" w:name="_Toc5162817"/>
    <w:p w14:paraId="2F1DA222" w14:textId="77777777" w:rsidR="00016198" w:rsidRPr="00F537D4" w:rsidRDefault="00016198" w:rsidP="00016198">
      <w:pPr>
        <w:pStyle w:val="List1bulleted"/>
        <w:numPr>
          <w:ilvl w:val="0"/>
          <w:numId w:val="0"/>
        </w:numPr>
        <w:rPr>
          <w:rFonts w:ascii="Arial" w:hAnsi="Arial" w:cs="Arial"/>
          <w:szCs w:val="24"/>
        </w:rPr>
      </w:pPr>
      <w:r w:rsidRPr="00F537D4">
        <w:rPr>
          <w:rStyle w:val="Hyperlink"/>
          <w:rFonts w:ascii="Arial" w:hAnsi="Arial" w:cs="Arial"/>
          <w:szCs w:val="24"/>
        </w:rPr>
        <w:fldChar w:fldCharType="begin"/>
      </w:r>
      <w:r w:rsidRPr="00F537D4">
        <w:rPr>
          <w:rStyle w:val="Hyperlink"/>
          <w:rFonts w:ascii="Arial" w:hAnsi="Arial" w:cs="Arial"/>
          <w:szCs w:val="24"/>
        </w:rPr>
        <w:instrText>HYPERLINK "http://apps.leg.wa.gov/RCW/default.aspx?cite=74.39A.050"</w:instrText>
      </w:r>
      <w:r w:rsidRPr="00F537D4">
        <w:rPr>
          <w:rStyle w:val="Hyperlink"/>
          <w:rFonts w:ascii="Arial" w:hAnsi="Arial" w:cs="Arial"/>
          <w:szCs w:val="24"/>
        </w:rPr>
      </w:r>
      <w:r w:rsidRPr="00F537D4">
        <w:rPr>
          <w:rStyle w:val="Hyperlink"/>
          <w:rFonts w:ascii="Arial" w:hAnsi="Arial" w:cs="Arial"/>
          <w:szCs w:val="24"/>
        </w:rPr>
        <w:fldChar w:fldCharType="separate"/>
      </w:r>
      <w:r w:rsidRPr="00F537D4">
        <w:rPr>
          <w:rStyle w:val="Hyperlink"/>
          <w:rFonts w:ascii="Arial" w:hAnsi="Arial" w:cs="Arial"/>
          <w:szCs w:val="24"/>
        </w:rPr>
        <w:t>RCW 74.39A.050</w:t>
      </w:r>
      <w:bookmarkEnd w:id="40"/>
      <w:r w:rsidRPr="00F537D4">
        <w:rPr>
          <w:rStyle w:val="Hyperlink"/>
          <w:rFonts w:ascii="Arial" w:hAnsi="Arial" w:cs="Arial"/>
          <w:szCs w:val="24"/>
        </w:rPr>
        <w:fldChar w:fldCharType="end"/>
      </w:r>
      <w:r w:rsidRPr="00F537D4">
        <w:rPr>
          <w:rFonts w:ascii="Arial" w:hAnsi="Arial" w:cs="Arial"/>
          <w:szCs w:val="24"/>
        </w:rPr>
        <w:t xml:space="preserve">:  Requires DSHS to implement a </w:t>
      </w:r>
      <w:r>
        <w:rPr>
          <w:rFonts w:ascii="Arial" w:hAnsi="Arial" w:cs="Arial"/>
          <w:szCs w:val="24"/>
        </w:rPr>
        <w:t>LTC</w:t>
      </w:r>
      <w:r w:rsidRPr="00F537D4">
        <w:rPr>
          <w:rFonts w:ascii="Arial" w:hAnsi="Arial" w:cs="Arial"/>
          <w:szCs w:val="24"/>
        </w:rPr>
        <w:t xml:space="preserve"> care </w:t>
      </w:r>
      <w:r>
        <w:rPr>
          <w:rFonts w:ascii="Arial" w:hAnsi="Arial" w:cs="Arial"/>
          <w:szCs w:val="24"/>
        </w:rPr>
        <w:t>QI</w:t>
      </w:r>
      <w:r w:rsidRPr="00F537D4">
        <w:rPr>
          <w:rFonts w:ascii="Arial" w:hAnsi="Arial" w:cs="Arial"/>
          <w:szCs w:val="24"/>
        </w:rPr>
        <w:t xml:space="preserve"> system that focuses on consumer satisfaction and positive outcomes for consumers.  This statute outlines 15 QA principles consistent with federal laws and regulation.</w:t>
      </w:r>
    </w:p>
    <w:p w14:paraId="1EE1BDE2" w14:textId="77777777" w:rsidR="00016198" w:rsidRPr="00F537D4" w:rsidRDefault="00016198" w:rsidP="00016198">
      <w:pPr>
        <w:pStyle w:val="List1bulleted"/>
        <w:numPr>
          <w:ilvl w:val="0"/>
          <w:numId w:val="0"/>
        </w:numPr>
        <w:ind w:left="360"/>
        <w:rPr>
          <w:rStyle w:val="Hyperlink"/>
          <w:rFonts w:ascii="Arial" w:hAnsi="Arial" w:cs="Arial"/>
          <w:szCs w:val="24"/>
        </w:rPr>
      </w:pPr>
    </w:p>
    <w:bookmarkStart w:id="41" w:name="_Toc5162818"/>
    <w:p w14:paraId="553E3E2C" w14:textId="77777777" w:rsidR="00016198" w:rsidRPr="00F537D4" w:rsidRDefault="00016198" w:rsidP="00016198">
      <w:pPr>
        <w:pStyle w:val="List1bulleted"/>
        <w:numPr>
          <w:ilvl w:val="0"/>
          <w:numId w:val="0"/>
        </w:numPr>
        <w:rPr>
          <w:rFonts w:ascii="Arial" w:hAnsi="Arial" w:cs="Arial"/>
          <w:szCs w:val="24"/>
        </w:rPr>
      </w:pPr>
      <w:r w:rsidRPr="00F537D4">
        <w:rPr>
          <w:rStyle w:val="Hyperlink"/>
          <w:rFonts w:ascii="Arial" w:hAnsi="Arial" w:cs="Arial"/>
          <w:szCs w:val="24"/>
        </w:rPr>
        <w:fldChar w:fldCharType="begin"/>
      </w:r>
      <w:r w:rsidRPr="00F537D4">
        <w:rPr>
          <w:rStyle w:val="Hyperlink"/>
          <w:rFonts w:ascii="Arial" w:hAnsi="Arial" w:cs="Arial"/>
          <w:szCs w:val="24"/>
        </w:rPr>
        <w:instrText>HYPERLINK "http://apps.leg.wa.gov/RCW/default.aspx?cite=74.39A.090"</w:instrText>
      </w:r>
      <w:r w:rsidRPr="00F537D4">
        <w:rPr>
          <w:rStyle w:val="Hyperlink"/>
          <w:rFonts w:ascii="Arial" w:hAnsi="Arial" w:cs="Arial"/>
          <w:szCs w:val="24"/>
        </w:rPr>
      </w:r>
      <w:r w:rsidRPr="00F537D4">
        <w:rPr>
          <w:rStyle w:val="Hyperlink"/>
          <w:rFonts w:ascii="Arial" w:hAnsi="Arial" w:cs="Arial"/>
          <w:szCs w:val="24"/>
        </w:rPr>
        <w:fldChar w:fldCharType="separate"/>
      </w:r>
      <w:r w:rsidRPr="00F537D4">
        <w:rPr>
          <w:rStyle w:val="Hyperlink"/>
          <w:rFonts w:ascii="Arial" w:hAnsi="Arial" w:cs="Arial"/>
          <w:szCs w:val="24"/>
        </w:rPr>
        <w:t>RCW 74.39A.090</w:t>
      </w:r>
      <w:bookmarkEnd w:id="41"/>
      <w:r w:rsidRPr="00F537D4">
        <w:rPr>
          <w:rStyle w:val="Hyperlink"/>
          <w:rFonts w:ascii="Arial" w:hAnsi="Arial" w:cs="Arial"/>
          <w:szCs w:val="24"/>
        </w:rPr>
        <w:fldChar w:fldCharType="end"/>
      </w:r>
      <w:r w:rsidRPr="00AC096F">
        <w:rPr>
          <w:rStyle w:val="Hyperlink"/>
          <w:rFonts w:ascii="Arial" w:hAnsi="Arial" w:cs="Arial"/>
          <w:szCs w:val="24"/>
        </w:rPr>
        <w:t>:</w:t>
      </w:r>
      <w:r w:rsidRPr="00822F6F">
        <w:rPr>
          <w:rStyle w:val="Hyperlink"/>
          <w:rFonts w:ascii="Arial" w:hAnsi="Arial" w:cs="Arial"/>
          <w:szCs w:val="24"/>
        </w:rPr>
        <w:t xml:space="preserve">  </w:t>
      </w:r>
      <w:r w:rsidRPr="00F537D4">
        <w:rPr>
          <w:rFonts w:ascii="Arial" w:hAnsi="Arial" w:cs="Arial"/>
          <w:szCs w:val="24"/>
        </w:rPr>
        <w:t>Requires DSHS to monitor the degree and quality of case management services provided to elderly and disabled clients by AAA.</w:t>
      </w:r>
    </w:p>
    <w:p w14:paraId="4FE40B3B" w14:textId="77777777" w:rsidR="00016198" w:rsidRPr="00F537D4" w:rsidRDefault="00016198" w:rsidP="00016198">
      <w:pPr>
        <w:pStyle w:val="List1bulleted"/>
        <w:numPr>
          <w:ilvl w:val="0"/>
          <w:numId w:val="0"/>
        </w:numPr>
        <w:rPr>
          <w:rFonts w:ascii="Arial" w:hAnsi="Arial" w:cs="Arial"/>
          <w:szCs w:val="24"/>
        </w:rPr>
      </w:pPr>
    </w:p>
    <w:bookmarkStart w:id="42" w:name="_Toc5162819"/>
    <w:p w14:paraId="7A8FA9D3" w14:textId="77777777" w:rsidR="00016198" w:rsidRDefault="00016198" w:rsidP="00016198">
      <w:pPr>
        <w:rPr>
          <w:rFonts w:ascii="Arial" w:hAnsi="Arial" w:cs="Arial"/>
          <w:szCs w:val="24"/>
        </w:rPr>
      </w:pPr>
      <w:r w:rsidRPr="00F537D4">
        <w:rPr>
          <w:rStyle w:val="Hyperlink"/>
          <w:rFonts w:ascii="Arial" w:hAnsi="Arial" w:cs="Arial"/>
          <w:szCs w:val="24"/>
        </w:rPr>
        <w:fldChar w:fldCharType="begin"/>
      </w:r>
      <w:r w:rsidRPr="00F537D4">
        <w:rPr>
          <w:rStyle w:val="Hyperlink"/>
          <w:rFonts w:ascii="Arial" w:hAnsi="Arial" w:cs="Arial"/>
          <w:szCs w:val="24"/>
        </w:rPr>
        <w:instrText>HYPERLINK "http://apps.leg.wa.gov/RCW/default.aspx?cite=74.39A.095"</w:instrText>
      </w:r>
      <w:r w:rsidRPr="00F537D4">
        <w:rPr>
          <w:rStyle w:val="Hyperlink"/>
          <w:rFonts w:ascii="Arial" w:hAnsi="Arial" w:cs="Arial"/>
          <w:szCs w:val="24"/>
        </w:rPr>
      </w:r>
      <w:r w:rsidRPr="00F537D4">
        <w:rPr>
          <w:rStyle w:val="Hyperlink"/>
          <w:rFonts w:ascii="Arial" w:hAnsi="Arial" w:cs="Arial"/>
          <w:szCs w:val="24"/>
        </w:rPr>
        <w:fldChar w:fldCharType="separate"/>
      </w:r>
      <w:r w:rsidRPr="00F537D4">
        <w:rPr>
          <w:rStyle w:val="Hyperlink"/>
          <w:rFonts w:ascii="Arial" w:hAnsi="Arial" w:cs="Arial"/>
          <w:szCs w:val="24"/>
        </w:rPr>
        <w:t>RCW 74.39A.095</w:t>
      </w:r>
      <w:bookmarkEnd w:id="42"/>
      <w:r w:rsidRPr="00F537D4">
        <w:rPr>
          <w:rStyle w:val="Hyperlink"/>
          <w:rFonts w:ascii="Arial" w:hAnsi="Arial" w:cs="Arial"/>
          <w:szCs w:val="24"/>
        </w:rPr>
        <w:fldChar w:fldCharType="end"/>
      </w:r>
      <w:r w:rsidRPr="00AC096F">
        <w:rPr>
          <w:rStyle w:val="Hyperlink"/>
          <w:rFonts w:ascii="Arial" w:hAnsi="Arial" w:cs="Arial"/>
          <w:szCs w:val="24"/>
        </w:rPr>
        <w:t>:</w:t>
      </w:r>
      <w:r w:rsidRPr="00822F6F">
        <w:rPr>
          <w:rStyle w:val="Hyperlink"/>
          <w:rFonts w:ascii="Arial" w:hAnsi="Arial" w:cs="Arial"/>
          <w:szCs w:val="24"/>
        </w:rPr>
        <w:t xml:space="preserve">  </w:t>
      </w:r>
      <w:r w:rsidRPr="00F537D4">
        <w:rPr>
          <w:rFonts w:ascii="Arial" w:hAnsi="Arial" w:cs="Arial"/>
          <w:szCs w:val="24"/>
        </w:rPr>
        <w:t>Specifies the minimum elements that must be included in AAA oversight of care being provided to clients.</w:t>
      </w:r>
    </w:p>
    <w:p w14:paraId="4FF876EB" w14:textId="74730A38" w:rsidR="00BE148E" w:rsidRPr="006457F1" w:rsidRDefault="00BE148E" w:rsidP="006457F1">
      <w:pPr>
        <w:rPr>
          <w:rFonts w:ascii="Century Gothic" w:eastAsiaTheme="majorEastAsia" w:hAnsi="Century Gothic" w:cstheme="majorBidi"/>
          <w:b/>
          <w:caps/>
          <w:color w:val="005CAB"/>
          <w:sz w:val="26"/>
          <w:szCs w:val="26"/>
        </w:rPr>
      </w:pPr>
    </w:p>
    <w:bookmarkEnd w:id="2"/>
    <w:bookmarkEnd w:id="3"/>
    <w:bookmarkEnd w:id="4"/>
    <w:bookmarkEnd w:id="5"/>
    <w:bookmarkEnd w:id="6"/>
    <w:sectPr w:rsidR="00BE148E" w:rsidRPr="006457F1" w:rsidSect="00471F01">
      <w:headerReference w:type="default" r:id="rId9"/>
      <w:footerReference w:type="default" r:id="rId10"/>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338E" w14:textId="77777777" w:rsidR="00983E3F" w:rsidRDefault="00983E3F" w:rsidP="00471F01">
      <w:r>
        <w:separator/>
      </w:r>
    </w:p>
    <w:p w14:paraId="18449C84" w14:textId="77777777" w:rsidR="00983E3F" w:rsidRDefault="00983E3F"/>
  </w:endnote>
  <w:endnote w:type="continuationSeparator" w:id="0">
    <w:p w14:paraId="60AC7ED7" w14:textId="77777777" w:rsidR="00983E3F" w:rsidRDefault="00983E3F" w:rsidP="00471F01">
      <w:r>
        <w:continuationSeparator/>
      </w:r>
    </w:p>
    <w:p w14:paraId="548ADD7D" w14:textId="77777777" w:rsidR="00983E3F" w:rsidRDefault="0098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F29E" w14:textId="77777777" w:rsidR="008967B9" w:rsidRDefault="008967B9" w:rsidP="00471F01"/>
  <w:p w14:paraId="2033834C"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7340C3A9" w14:textId="6070EBDA" w:rsidR="008967B9" w:rsidRPr="006D7365" w:rsidRDefault="008967B9" w:rsidP="00471F01">
    <w:pPr>
      <w:rPr>
        <w:sz w:val="16"/>
      </w:rPr>
    </w:pPr>
    <w:r w:rsidRPr="006239A5">
      <w:rPr>
        <w:rFonts w:ascii="Cambria" w:hAnsi="Cambria"/>
        <w:caps/>
      </w:rPr>
      <w:t xml:space="preserve">Page </w:t>
    </w:r>
    <w:sdt>
      <w:sdtPr>
        <w:rPr>
          <w:rFonts w:ascii="Cambria" w:hAnsi="Cambria"/>
          <w:caps/>
        </w:rPr>
        <w:id w:val="-592318871"/>
        <w:text/>
      </w:sdtPr>
      <w:sdtEndPr/>
      <w:sdtContent>
        <w:r w:rsidR="002A7528">
          <w:rPr>
            <w:rFonts w:ascii="Cambria" w:hAnsi="Cambria"/>
            <w:caps/>
          </w:rPr>
          <w:t>Chapter 23B</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CE4B5D">
      <w:rPr>
        <w:rFonts w:ascii="Cambria" w:hAnsi="Cambria"/>
        <w:caps/>
        <w:noProof/>
      </w:rPr>
      <w:t>2</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3B3B16">
          <w:rPr>
            <w:rFonts w:ascii="Cambria" w:hAnsi="Cambria"/>
            <w:i/>
            <w:sz w:val="18"/>
            <w:szCs w:val="18"/>
          </w:rPr>
          <w:t>January, 2025</w:t>
        </w:r>
      </w:sdtContent>
    </w:sdt>
  </w:p>
  <w:p w14:paraId="169F2E6C" w14:textId="77777777" w:rsidR="008967B9" w:rsidRDefault="0089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DB90" w14:textId="77777777" w:rsidR="00983E3F" w:rsidRDefault="00983E3F" w:rsidP="00471F01">
      <w:r>
        <w:separator/>
      </w:r>
    </w:p>
    <w:p w14:paraId="3E5EF330" w14:textId="77777777" w:rsidR="00983E3F" w:rsidRDefault="00983E3F"/>
  </w:footnote>
  <w:footnote w:type="continuationSeparator" w:id="0">
    <w:p w14:paraId="47D31809" w14:textId="77777777" w:rsidR="00983E3F" w:rsidRDefault="00983E3F" w:rsidP="00471F01">
      <w:r>
        <w:continuationSeparator/>
      </w:r>
    </w:p>
    <w:p w14:paraId="084DFA66" w14:textId="77777777" w:rsidR="00983E3F" w:rsidRDefault="00983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3321"/>
    </w:tblGrid>
    <w:tr w:rsidR="008967B9" w14:paraId="0446C5E6" w14:textId="77777777" w:rsidTr="002A3492">
      <w:trPr>
        <w:trHeight w:val="1350"/>
      </w:trPr>
      <w:tc>
        <w:tcPr>
          <w:tcW w:w="6048" w:type="dxa"/>
        </w:tcPr>
        <w:p w14:paraId="4CF26999" w14:textId="343F1641" w:rsidR="008967B9" w:rsidRPr="00194A0B" w:rsidRDefault="008967B9" w:rsidP="00471F01">
          <w:pPr>
            <w:pStyle w:val="Header"/>
            <w:rPr>
              <w:rFonts w:ascii="Cambria" w:hAnsi="Cambria"/>
              <w:b/>
              <w:caps/>
              <w:color w:val="193F6F"/>
              <w:sz w:val="24"/>
              <w:szCs w:val="24"/>
            </w:rPr>
          </w:pPr>
          <w:r w:rsidRPr="00194A0B">
            <w:rPr>
              <w:rFonts w:ascii="Cambria" w:hAnsi="Cambria"/>
              <w:b/>
              <w:caps/>
              <w:color w:val="193F6F"/>
              <w:sz w:val="24"/>
              <w:szCs w:val="24"/>
            </w:rPr>
            <w:t xml:space="preserve">Chapter </w:t>
          </w:r>
          <w:sdt>
            <w:sdtPr>
              <w:rPr>
                <w:rFonts w:ascii="Cambria" w:hAnsi="Cambria"/>
                <w:color w:val="193F6F"/>
                <w:sz w:val="24"/>
                <w:szCs w:val="24"/>
              </w:rPr>
              <w:id w:val="-1743705513"/>
              <w15:appearance w15:val="hidden"/>
              <w:text/>
            </w:sdtPr>
            <w:sdtEndPr/>
            <w:sdtContent>
              <w:r w:rsidR="00766AA7">
                <w:rPr>
                  <w:rFonts w:ascii="Cambria" w:hAnsi="Cambria"/>
                  <w:color w:val="193F6F"/>
                  <w:sz w:val="24"/>
                  <w:szCs w:val="24"/>
                </w:rPr>
                <w:t>23B</w:t>
              </w:r>
            </w:sdtContent>
          </w:sdt>
          <w:r w:rsidRPr="00194A0B">
            <w:rPr>
              <w:rFonts w:ascii="Cambria" w:hAnsi="Cambria"/>
              <w:b/>
              <w:caps/>
              <w:color w:val="193F6F"/>
              <w:sz w:val="24"/>
              <w:szCs w:val="24"/>
            </w:rPr>
            <w:t xml:space="preserve">: </w:t>
          </w:r>
          <w:r w:rsidR="00766AA7">
            <w:rPr>
              <w:rFonts w:ascii="Cambria" w:hAnsi="Cambria"/>
              <w:b/>
              <w:caps/>
              <w:color w:val="193F6F"/>
              <w:sz w:val="24"/>
              <w:szCs w:val="24"/>
            </w:rPr>
            <w:t>Quality Assurance and Improvement – financial Services Monitoring</w:t>
          </w:r>
        </w:p>
        <w:p w14:paraId="010F4AEF" w14:textId="21E35AA6" w:rsidR="008967B9" w:rsidRPr="00B43E26" w:rsidRDefault="008967B9" w:rsidP="005C7038">
          <w:pPr>
            <w:pStyle w:val="Header"/>
            <w:rPr>
              <w:rFonts w:ascii="Cambria" w:hAnsi="Cambria"/>
              <w:i/>
              <w:color w:val="000000" w:themeColor="text1"/>
            </w:rPr>
          </w:pPr>
          <w:r w:rsidRPr="005C7038">
            <w:rPr>
              <w:rFonts w:ascii="Arial" w:hAnsi="Arial" w:cs="Arial"/>
              <w:noProof/>
              <w:color w:val="FFFFFF"/>
              <w:sz w:val="4"/>
              <w:szCs w:val="20"/>
            </w:rPr>
            <w:t>ALTSA</w:t>
          </w:r>
          <w:r w:rsidRPr="00C41133">
            <w:rPr>
              <w:rFonts w:ascii="Cambria" w:hAnsi="Cambria"/>
              <w:i/>
              <w:color w:val="000000" w:themeColor="text1"/>
            </w:rPr>
            <w:t xml:space="preserve"> Long-Term Care Manual</w:t>
          </w:r>
        </w:p>
      </w:tc>
      <w:tc>
        <w:tcPr>
          <w:tcW w:w="3321" w:type="dxa"/>
        </w:tcPr>
        <w:p w14:paraId="42BA6879" w14:textId="77777777" w:rsidR="008967B9" w:rsidRDefault="001D474E" w:rsidP="00471F01">
          <w:pPr>
            <w:pStyle w:val="Header"/>
            <w:rPr>
              <w:rFonts w:ascii="Cambria" w:hAnsi="Cambria"/>
              <w:b/>
              <w:caps/>
            </w:rPr>
          </w:pPr>
          <w:r>
            <w:rPr>
              <w:rFonts w:ascii="Cambria" w:hAnsi="Cambria"/>
              <w:b/>
              <w:caps/>
              <w:noProof/>
            </w:rPr>
            <w:drawing>
              <wp:inline distT="0" distB="0" distL="0" distR="0" wp14:anchorId="74BE38BB" wp14:editId="4093584B">
                <wp:extent cx="1969135" cy="829310"/>
                <wp:effectExtent l="0" t="0" r="0" b="8890"/>
                <wp:docPr id="1732190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29310"/>
                        </a:xfrm>
                        <a:prstGeom prst="rect">
                          <a:avLst/>
                        </a:prstGeom>
                        <a:noFill/>
                      </pic:spPr>
                    </pic:pic>
                  </a:graphicData>
                </a:graphic>
              </wp:inline>
            </w:drawing>
          </w:r>
        </w:p>
      </w:tc>
    </w:tr>
    <w:tr w:rsidR="008967B9" w14:paraId="12914533" w14:textId="77777777" w:rsidTr="007539B0">
      <w:trPr>
        <w:trHeight w:val="91"/>
      </w:trPr>
      <w:tc>
        <w:tcPr>
          <w:tcW w:w="9369" w:type="dxa"/>
          <w:gridSpan w:val="2"/>
          <w:shd w:val="clear" w:color="auto" w:fill="27A1C6"/>
        </w:tcPr>
        <w:p w14:paraId="2A22C2A0" w14:textId="107F8359" w:rsidR="008967B9" w:rsidRPr="000D6D48" w:rsidRDefault="008967B9" w:rsidP="00471F01">
          <w:pPr>
            <w:pStyle w:val="Header"/>
            <w:rPr>
              <w:rFonts w:ascii="Arial" w:hAnsi="Arial" w:cs="Arial"/>
              <w:noProof/>
              <w:color w:val="FFFFFF"/>
              <w:sz w:val="4"/>
              <w:szCs w:val="20"/>
            </w:rPr>
          </w:pPr>
        </w:p>
      </w:tc>
    </w:tr>
  </w:tbl>
  <w:p w14:paraId="6A187D88" w14:textId="77777777" w:rsidR="008967B9" w:rsidRPr="0081449C" w:rsidRDefault="008967B9">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761F1E"/>
    <w:lvl w:ilvl="0">
      <w:numFmt w:val="decimal"/>
      <w:pStyle w:val="List1bulleted"/>
      <w:lvlText w:val="*"/>
      <w:lvlJc w:val="left"/>
    </w:lvl>
  </w:abstractNum>
  <w:abstractNum w:abstractNumId="1" w15:restartNumberingAfterBreak="0">
    <w:nsid w:val="03E64149"/>
    <w:multiLevelType w:val="multilevel"/>
    <w:tmpl w:val="93EA1444"/>
    <w:name w:val="Numbering22222"/>
    <w:numStyleLink w:val="Style1"/>
  </w:abstractNum>
  <w:abstractNum w:abstractNumId="2"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50F87"/>
    <w:multiLevelType w:val="multilevel"/>
    <w:tmpl w:val="8CD42D26"/>
    <w:name w:val="Numbering22222222222222"/>
    <w:numStyleLink w:val="NumericList"/>
  </w:abstractNum>
  <w:abstractNum w:abstractNumId="4" w15:restartNumberingAfterBreak="0">
    <w:nsid w:val="0E6F5D2E"/>
    <w:multiLevelType w:val="multilevel"/>
    <w:tmpl w:val="6B006AFA"/>
    <w:lvl w:ilvl="0">
      <w:start w:val="2"/>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strike w:val="0"/>
      </w:rPr>
    </w:lvl>
    <w:lvl w:ilvl="2">
      <w:start w:val="1"/>
      <w:numFmt w:val="bullet"/>
      <w:lvlText w:val=""/>
      <w:lvlJc w:val="left"/>
      <w:pPr>
        <w:tabs>
          <w:tab w:val="num" w:pos="2340"/>
        </w:tabs>
        <w:ind w:left="2340" w:hanging="180"/>
      </w:pPr>
      <w:rPr>
        <w:rFonts w:ascii="Symbol" w:hAnsi="Symbol" w:hint="default"/>
      </w:rPr>
    </w:lvl>
    <w:lvl w:ilvl="3">
      <w:start w:val="1"/>
      <w:numFmt w:val="decimal"/>
      <w:lvlText w:val="%4."/>
      <w:lvlJc w:val="left"/>
      <w:pPr>
        <w:tabs>
          <w:tab w:val="num" w:pos="3060"/>
        </w:tabs>
        <w:ind w:left="3060" w:hanging="360"/>
      </w:pPr>
      <w:rPr>
        <w:rFonts w:hint="default"/>
      </w:rPr>
    </w:lvl>
    <w:lvl w:ilvl="4">
      <w:start w:val="1"/>
      <w:numFmt w:val="bullet"/>
      <w:lvlText w:val=""/>
      <w:lvlJc w:val="left"/>
      <w:pPr>
        <w:tabs>
          <w:tab w:val="num" w:pos="3780"/>
        </w:tabs>
        <w:ind w:left="3780" w:hanging="360"/>
      </w:pPr>
      <w:rPr>
        <w:rFonts w:ascii="Symbol" w:hAnsi="Symbol"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5" w15:restartNumberingAfterBreak="0">
    <w:nsid w:val="1167436E"/>
    <w:multiLevelType w:val="multilevel"/>
    <w:tmpl w:val="DA5C7BDC"/>
    <w:lvl w:ilvl="0">
      <w:start w:val="1"/>
      <w:numFmt w:val="decimal"/>
      <w:lvlText w:val="%1."/>
      <w:lvlJc w:val="left"/>
      <w:pPr>
        <w:tabs>
          <w:tab w:val="num" w:pos="720"/>
        </w:tabs>
        <w:ind w:left="72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7" w15:restartNumberingAfterBreak="0">
    <w:nsid w:val="178749E0"/>
    <w:multiLevelType w:val="multilevel"/>
    <w:tmpl w:val="8CD42D26"/>
    <w:name w:val="Numbering2222222222"/>
    <w:numStyleLink w:val="NumericList"/>
  </w:abstractNum>
  <w:abstractNum w:abstractNumId="8" w15:restartNumberingAfterBreak="0">
    <w:nsid w:val="1973179D"/>
    <w:multiLevelType w:val="hybridMultilevel"/>
    <w:tmpl w:val="17F45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9E631C"/>
    <w:multiLevelType w:val="hybridMultilevel"/>
    <w:tmpl w:val="3F66A1C8"/>
    <w:lvl w:ilvl="0" w:tplc="0409000F">
      <w:start w:val="1"/>
      <w:numFmt w:val="decimal"/>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261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1E1EA73A">
      <w:start w:val="30"/>
      <w:numFmt w:val="decimal"/>
      <w:lvlText w:val="%6"/>
      <w:lvlJc w:val="left"/>
      <w:pPr>
        <w:ind w:left="450" w:hanging="36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3" w15:restartNumberingAfterBreak="0">
    <w:nsid w:val="24520F13"/>
    <w:multiLevelType w:val="hybridMultilevel"/>
    <w:tmpl w:val="05A62A08"/>
    <w:lvl w:ilvl="0" w:tplc="0409000F">
      <w:start w:val="1"/>
      <w:numFmt w:val="decimal"/>
      <w:lvlText w:val="%1."/>
      <w:lvlJc w:val="left"/>
      <w:pPr>
        <w:ind w:left="810" w:hanging="360"/>
      </w:pPr>
    </w:lvl>
    <w:lvl w:ilvl="1" w:tplc="04090019">
      <w:start w:val="1"/>
      <w:numFmt w:val="lowerLetter"/>
      <w:lvlText w:val="%2."/>
      <w:lvlJc w:val="left"/>
      <w:pPr>
        <w:ind w:left="1710" w:hanging="360"/>
      </w:pPr>
    </w:lvl>
    <w:lvl w:ilvl="2" w:tplc="04090019">
      <w:start w:val="1"/>
      <w:numFmt w:val="lowerLetter"/>
      <w:lvlText w:val="%3."/>
      <w:lvlJc w:val="left"/>
      <w:pPr>
        <w:ind w:left="2160" w:hanging="180"/>
      </w:pPr>
    </w:lvl>
    <w:lvl w:ilvl="3" w:tplc="0409000F">
      <w:start w:val="1"/>
      <w:numFmt w:val="decimal"/>
      <w:lvlText w:val="%4."/>
      <w:lvlJc w:val="left"/>
      <w:pPr>
        <w:ind w:left="630" w:hanging="360"/>
      </w:pPr>
    </w:lvl>
    <w:lvl w:ilvl="4" w:tplc="04090019">
      <w:start w:val="1"/>
      <w:numFmt w:val="lowerLetter"/>
      <w:lvlText w:val="%5."/>
      <w:lvlJc w:val="left"/>
      <w:pPr>
        <w:ind w:left="18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B34A1A"/>
    <w:multiLevelType w:val="multilevel"/>
    <w:tmpl w:val="8CD42D26"/>
    <w:name w:val="Numbering222222222"/>
    <w:numStyleLink w:val="NumericList"/>
  </w:abstractNum>
  <w:abstractNum w:abstractNumId="15" w15:restartNumberingAfterBreak="0">
    <w:nsid w:val="2C1D004C"/>
    <w:multiLevelType w:val="multilevel"/>
    <w:tmpl w:val="8CD42D26"/>
    <w:name w:val="Numbering2222222222222"/>
    <w:numStyleLink w:val="NumericList"/>
  </w:abstractNum>
  <w:abstractNum w:abstractNumId="16"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18" w15:restartNumberingAfterBreak="0">
    <w:nsid w:val="3ECB366D"/>
    <w:multiLevelType w:val="multilevel"/>
    <w:tmpl w:val="D722F65E"/>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b/>
        <w:sz w:val="26"/>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1447E5D"/>
    <w:multiLevelType w:val="multilevel"/>
    <w:tmpl w:val="DA5C7BDC"/>
    <w:lvl w:ilvl="0">
      <w:start w:val="1"/>
      <w:numFmt w:val="decimal"/>
      <w:lvlText w:val="%1."/>
      <w:lvlJc w:val="left"/>
      <w:pPr>
        <w:tabs>
          <w:tab w:val="num" w:pos="720"/>
        </w:tabs>
        <w:ind w:left="72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1" w15:restartNumberingAfterBreak="0">
    <w:nsid w:val="4A4B72B4"/>
    <w:multiLevelType w:val="multilevel"/>
    <w:tmpl w:val="8CD42D26"/>
    <w:name w:val="Numbering222222222222"/>
    <w:numStyleLink w:val="NumericList"/>
  </w:abstractNum>
  <w:abstractNum w:abstractNumId="22" w15:restartNumberingAfterBreak="0">
    <w:nsid w:val="50A219AF"/>
    <w:multiLevelType w:val="hybridMultilevel"/>
    <w:tmpl w:val="1F6CB2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F6CB3"/>
    <w:multiLevelType w:val="multilevel"/>
    <w:tmpl w:val="DA5C7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DB5317"/>
    <w:multiLevelType w:val="multilevel"/>
    <w:tmpl w:val="93EA1444"/>
    <w:name w:val="Numbering2"/>
    <w:numStyleLink w:val="Style1"/>
  </w:abstractNum>
  <w:abstractNum w:abstractNumId="25" w15:restartNumberingAfterBreak="0">
    <w:nsid w:val="582F40D4"/>
    <w:multiLevelType w:val="multilevel"/>
    <w:tmpl w:val="8CD42D26"/>
    <w:name w:val="Numbering22222222222"/>
    <w:numStyleLink w:val="NumericList"/>
  </w:abstractNum>
  <w:abstractNum w:abstractNumId="26"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28"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29"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30" w15:restartNumberingAfterBreak="0">
    <w:nsid w:val="61013FDE"/>
    <w:multiLevelType w:val="multilevel"/>
    <w:tmpl w:val="93EA1444"/>
    <w:name w:val="Numbering22"/>
    <w:numStyleLink w:val="Style1"/>
  </w:abstractNum>
  <w:abstractNum w:abstractNumId="31" w15:restartNumberingAfterBreak="0">
    <w:nsid w:val="63796833"/>
    <w:multiLevelType w:val="multilevel"/>
    <w:tmpl w:val="93EA1444"/>
    <w:name w:val="Numbering222"/>
    <w:numStyleLink w:val="Style1"/>
  </w:abstractNum>
  <w:abstractNum w:abstractNumId="32" w15:restartNumberingAfterBreak="0">
    <w:nsid w:val="63DC4032"/>
    <w:multiLevelType w:val="multilevel"/>
    <w:tmpl w:val="D5B07F5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90"/>
        </w:tabs>
        <w:ind w:left="1890" w:hanging="360"/>
      </w:pPr>
      <w:rPr>
        <w:rFonts w:ascii="Arial" w:eastAsia="Times New Roman" w:hAnsi="Arial" w:cs="Arial" w:hint="default"/>
      </w:rPr>
    </w:lvl>
    <w:lvl w:ilvl="2">
      <w:start w:val="1"/>
      <w:numFmt w:val="upperRoman"/>
      <w:lvlText w:val="%3."/>
      <w:lvlJc w:val="right"/>
      <w:pPr>
        <w:tabs>
          <w:tab w:val="num" w:pos="2340"/>
        </w:tabs>
        <w:ind w:left="2340" w:hanging="180"/>
      </w:pPr>
      <w:rPr>
        <w:rFonts w:hint="default"/>
      </w:rPr>
    </w:lvl>
    <w:lvl w:ilvl="3">
      <w:start w:val="1"/>
      <w:numFmt w:val="upperRoman"/>
      <w:lvlText w:val="%4."/>
      <w:lvlJc w:val="right"/>
      <w:pPr>
        <w:tabs>
          <w:tab w:val="num" w:pos="3240"/>
        </w:tabs>
        <w:ind w:left="3240" w:hanging="360"/>
      </w:pPr>
      <w:rPr>
        <w:rFonts w:hint="default"/>
      </w:rPr>
    </w:lvl>
    <w:lvl w:ilvl="4">
      <w:start w:val="1"/>
      <w:numFmt w:val="bullet"/>
      <w:lvlText w:val=""/>
      <w:lvlJc w:val="left"/>
      <w:pPr>
        <w:tabs>
          <w:tab w:val="num" w:pos="3960"/>
        </w:tabs>
        <w:ind w:left="3960" w:hanging="360"/>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810"/>
        </w:tabs>
        <w:ind w:left="81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3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93B26"/>
    <w:multiLevelType w:val="multilevel"/>
    <w:tmpl w:val="DA5C7BDC"/>
    <w:lvl w:ilvl="0">
      <w:start w:val="1"/>
      <w:numFmt w:val="decimal"/>
      <w:lvlText w:val="%1."/>
      <w:lvlJc w:val="left"/>
      <w:pPr>
        <w:tabs>
          <w:tab w:val="num" w:pos="720"/>
        </w:tabs>
        <w:ind w:left="720" w:hanging="360"/>
      </w:pPr>
      <w:rPr>
        <w:rFonts w:hint="default"/>
        <w:b w:val="0"/>
        <w:sz w:val="26"/>
      </w:rPr>
    </w:lvl>
    <w:lvl w:ilvl="1">
      <w:start w:val="1"/>
      <w:numFmt w:val="lowerLetter"/>
      <w:lvlText w:val="%2."/>
      <w:lvlJc w:val="left"/>
      <w:pPr>
        <w:tabs>
          <w:tab w:val="num" w:pos="1440"/>
        </w:tabs>
        <w:ind w:left="1440" w:hanging="360"/>
      </w:pPr>
      <w:rPr>
        <w:rFonts w:hint="default"/>
        <w:b w:val="0"/>
        <w:sz w:val="26"/>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Arial" w:eastAsia="Times New Roman"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7FA38DA"/>
    <w:multiLevelType w:val="hybridMultilevel"/>
    <w:tmpl w:val="6CE8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1586C"/>
    <w:multiLevelType w:val="hybridMultilevel"/>
    <w:tmpl w:val="FC4A539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6B3055C"/>
    <w:multiLevelType w:val="multilevel"/>
    <w:tmpl w:val="93EA1444"/>
    <w:name w:val="Numbering2222"/>
    <w:numStyleLink w:val="Style1"/>
  </w:abstractNum>
  <w:abstractNum w:abstractNumId="39"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40"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1" w15:restartNumberingAfterBreak="0">
    <w:nsid w:val="7E6A72CD"/>
    <w:multiLevelType w:val="hybridMultilevel"/>
    <w:tmpl w:val="5EC08472"/>
    <w:lvl w:ilvl="0" w:tplc="F984DF5C">
      <w:start w:val="1"/>
      <w:numFmt w:val="decimal"/>
      <w:lvlText w:val="%1."/>
      <w:lvlJc w:val="left"/>
      <w:pPr>
        <w:ind w:left="720" w:hanging="360"/>
      </w:pPr>
      <w:rPr>
        <w:rFonts w:hint="default"/>
      </w:rPr>
    </w:lvl>
    <w:lvl w:ilvl="1" w:tplc="8376EE3C">
      <w:start w:val="1"/>
      <w:numFmt w:val="bullet"/>
      <w:lvlText w:val=""/>
      <w:lvlJc w:val="left"/>
      <w:pPr>
        <w:ind w:left="1440" w:hanging="360"/>
      </w:pPr>
      <w:rPr>
        <w:rFonts w:ascii="Symbol" w:hAnsi="Symbol" w:hint="default"/>
      </w:rPr>
    </w:lvl>
    <w:lvl w:ilvl="2" w:tplc="F3FE1694" w:tentative="1">
      <w:start w:val="1"/>
      <w:numFmt w:val="lowerRoman"/>
      <w:lvlText w:val="%3."/>
      <w:lvlJc w:val="right"/>
      <w:pPr>
        <w:ind w:left="2160" w:hanging="180"/>
      </w:pPr>
    </w:lvl>
    <w:lvl w:ilvl="3" w:tplc="B352C82C" w:tentative="1">
      <w:start w:val="1"/>
      <w:numFmt w:val="decimal"/>
      <w:lvlText w:val="%4."/>
      <w:lvlJc w:val="left"/>
      <w:pPr>
        <w:ind w:left="2880" w:hanging="360"/>
      </w:pPr>
    </w:lvl>
    <w:lvl w:ilvl="4" w:tplc="E2CA255E" w:tentative="1">
      <w:start w:val="1"/>
      <w:numFmt w:val="lowerLetter"/>
      <w:lvlText w:val="%5."/>
      <w:lvlJc w:val="left"/>
      <w:pPr>
        <w:ind w:left="3600" w:hanging="360"/>
      </w:pPr>
    </w:lvl>
    <w:lvl w:ilvl="5" w:tplc="13BA40B2" w:tentative="1">
      <w:start w:val="1"/>
      <w:numFmt w:val="lowerRoman"/>
      <w:lvlText w:val="%6."/>
      <w:lvlJc w:val="right"/>
      <w:pPr>
        <w:ind w:left="4320" w:hanging="180"/>
      </w:pPr>
    </w:lvl>
    <w:lvl w:ilvl="6" w:tplc="72942A04" w:tentative="1">
      <w:start w:val="1"/>
      <w:numFmt w:val="decimal"/>
      <w:lvlText w:val="%7."/>
      <w:lvlJc w:val="left"/>
      <w:pPr>
        <w:ind w:left="5040" w:hanging="360"/>
      </w:pPr>
    </w:lvl>
    <w:lvl w:ilvl="7" w:tplc="3994637C" w:tentative="1">
      <w:start w:val="1"/>
      <w:numFmt w:val="lowerLetter"/>
      <w:lvlText w:val="%8."/>
      <w:lvlJc w:val="left"/>
      <w:pPr>
        <w:ind w:left="5760" w:hanging="360"/>
      </w:pPr>
    </w:lvl>
    <w:lvl w:ilvl="8" w:tplc="1B283D80" w:tentative="1">
      <w:start w:val="1"/>
      <w:numFmt w:val="lowerRoman"/>
      <w:lvlText w:val="%9."/>
      <w:lvlJc w:val="right"/>
      <w:pPr>
        <w:ind w:left="6480" w:hanging="180"/>
      </w:pPr>
    </w:lvl>
  </w:abstractNum>
  <w:num w:numId="1" w16cid:durableId="1369332823">
    <w:abstractNumId w:val="27"/>
  </w:num>
  <w:num w:numId="2" w16cid:durableId="1927811138">
    <w:abstractNumId w:val="33"/>
  </w:num>
  <w:num w:numId="3" w16cid:durableId="952975018">
    <w:abstractNumId w:val="17"/>
  </w:num>
  <w:num w:numId="4" w16cid:durableId="204369509">
    <w:abstractNumId w:val="20"/>
  </w:num>
  <w:num w:numId="5" w16cid:durableId="678117749">
    <w:abstractNumId w:val="12"/>
  </w:num>
  <w:num w:numId="6" w16cid:durableId="1910848312">
    <w:abstractNumId w:val="41"/>
  </w:num>
  <w:num w:numId="7" w16cid:durableId="739451722">
    <w:abstractNumId w:val="28"/>
  </w:num>
  <w:num w:numId="8" w16cid:durableId="134764918">
    <w:abstractNumId w:val="40"/>
  </w:num>
  <w:num w:numId="9" w16cid:durableId="721177921">
    <w:abstractNumId w:val="9"/>
  </w:num>
  <w:num w:numId="10" w16cid:durableId="898590737">
    <w:abstractNumId w:val="16"/>
  </w:num>
  <w:num w:numId="11" w16cid:durableId="1589921853">
    <w:abstractNumId w:val="26"/>
  </w:num>
  <w:num w:numId="12" w16cid:durableId="1944145685">
    <w:abstractNumId w:val="10"/>
  </w:num>
  <w:num w:numId="13" w16cid:durableId="1546214424">
    <w:abstractNumId w:val="2"/>
  </w:num>
  <w:num w:numId="14" w16cid:durableId="1936815654">
    <w:abstractNumId w:val="34"/>
  </w:num>
  <w:num w:numId="15" w16cid:durableId="1380587838">
    <w:abstractNumId w:val="34"/>
    <w:lvlOverride w:ilvl="0">
      <w:startOverride w:val="1"/>
    </w:lvlOverride>
  </w:num>
  <w:num w:numId="16" w16cid:durableId="377978015">
    <w:abstractNumId w:val="34"/>
    <w:lvlOverride w:ilvl="0">
      <w:startOverride w:val="1"/>
    </w:lvlOverride>
  </w:num>
  <w:num w:numId="17" w16cid:durableId="1963997206">
    <w:abstractNumId w:val="34"/>
    <w:lvlOverride w:ilvl="0">
      <w:startOverride w:val="1"/>
    </w:lvlOverride>
  </w:num>
  <w:num w:numId="18" w16cid:durableId="1909152488">
    <w:abstractNumId w:val="34"/>
    <w:lvlOverride w:ilvl="0">
      <w:startOverride w:val="1"/>
    </w:lvlOverride>
  </w:num>
  <w:num w:numId="19" w16cid:durableId="1853883764">
    <w:abstractNumId w:val="34"/>
    <w:lvlOverride w:ilvl="0">
      <w:startOverride w:val="1"/>
    </w:lvlOverride>
  </w:num>
  <w:num w:numId="20" w16cid:durableId="551305303">
    <w:abstractNumId w:val="34"/>
    <w:lvlOverride w:ilvl="0">
      <w:startOverride w:val="1"/>
    </w:lvlOverride>
  </w:num>
  <w:num w:numId="21" w16cid:durableId="96145196">
    <w:abstractNumId w:val="0"/>
    <w:lvlOverride w:ilvl="0">
      <w:lvl w:ilvl="0">
        <w:start w:val="1"/>
        <w:numFmt w:val="bullet"/>
        <w:pStyle w:val="List1bulleted"/>
        <w:lvlText w:val=""/>
        <w:legacy w:legacy="1" w:legacySpace="120" w:legacyIndent="360"/>
        <w:lvlJc w:val="left"/>
        <w:pPr>
          <w:ind w:left="720" w:hanging="360"/>
        </w:pPr>
        <w:rPr>
          <w:rFonts w:ascii="Symbol" w:hAnsi="Symbol" w:hint="default"/>
        </w:rPr>
      </w:lvl>
    </w:lvlOverride>
  </w:num>
  <w:num w:numId="22" w16cid:durableId="1243182898">
    <w:abstractNumId w:val="22"/>
  </w:num>
  <w:num w:numId="23" w16cid:durableId="1858034601">
    <w:abstractNumId w:val="13"/>
  </w:num>
  <w:num w:numId="24" w16cid:durableId="784469000">
    <w:abstractNumId w:val="36"/>
  </w:num>
  <w:num w:numId="25" w16cid:durableId="1383752151">
    <w:abstractNumId w:val="8"/>
  </w:num>
  <w:num w:numId="26" w16cid:durableId="1608077745">
    <w:abstractNumId w:val="32"/>
  </w:num>
  <w:num w:numId="27" w16cid:durableId="890187457">
    <w:abstractNumId w:val="11"/>
  </w:num>
  <w:num w:numId="28" w16cid:durableId="570427458">
    <w:abstractNumId w:val="37"/>
  </w:num>
  <w:num w:numId="29" w16cid:durableId="520976831">
    <w:abstractNumId w:val="18"/>
  </w:num>
  <w:num w:numId="30" w16cid:durableId="1423724223">
    <w:abstractNumId w:val="23"/>
  </w:num>
  <w:num w:numId="31" w16cid:durableId="757361831">
    <w:abstractNumId w:val="4"/>
  </w:num>
  <w:num w:numId="32" w16cid:durableId="1649506069">
    <w:abstractNumId w:val="19"/>
  </w:num>
  <w:num w:numId="33" w16cid:durableId="1806659217">
    <w:abstractNumId w:val="35"/>
  </w:num>
  <w:num w:numId="34" w16cid:durableId="40981369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FD"/>
    <w:rsid w:val="00007B04"/>
    <w:rsid w:val="00016198"/>
    <w:rsid w:val="00016E1B"/>
    <w:rsid w:val="00027F0E"/>
    <w:rsid w:val="000B3142"/>
    <w:rsid w:val="000B450A"/>
    <w:rsid w:val="000F302E"/>
    <w:rsid w:val="00116A5C"/>
    <w:rsid w:val="00143E1D"/>
    <w:rsid w:val="001540BA"/>
    <w:rsid w:val="0015545A"/>
    <w:rsid w:val="001559AE"/>
    <w:rsid w:val="00177BFC"/>
    <w:rsid w:val="00194A0B"/>
    <w:rsid w:val="001C34AE"/>
    <w:rsid w:val="001C4CE9"/>
    <w:rsid w:val="001D32E9"/>
    <w:rsid w:val="001D474E"/>
    <w:rsid w:val="001F0530"/>
    <w:rsid w:val="001F3BE4"/>
    <w:rsid w:val="001F6050"/>
    <w:rsid w:val="00214F73"/>
    <w:rsid w:val="0022545D"/>
    <w:rsid w:val="00244F8F"/>
    <w:rsid w:val="00255F2C"/>
    <w:rsid w:val="00293788"/>
    <w:rsid w:val="00295703"/>
    <w:rsid w:val="00296C58"/>
    <w:rsid w:val="002A3492"/>
    <w:rsid w:val="002A3D16"/>
    <w:rsid w:val="002A7528"/>
    <w:rsid w:val="002A7EC9"/>
    <w:rsid w:val="002B4D01"/>
    <w:rsid w:val="002E44DD"/>
    <w:rsid w:val="003072E6"/>
    <w:rsid w:val="003203B7"/>
    <w:rsid w:val="00353FFD"/>
    <w:rsid w:val="00376B14"/>
    <w:rsid w:val="00393661"/>
    <w:rsid w:val="003B3B16"/>
    <w:rsid w:val="003C1FD0"/>
    <w:rsid w:val="00405BD7"/>
    <w:rsid w:val="00427DAD"/>
    <w:rsid w:val="00445303"/>
    <w:rsid w:val="00450C89"/>
    <w:rsid w:val="0045683D"/>
    <w:rsid w:val="00471DAD"/>
    <w:rsid w:val="00471F01"/>
    <w:rsid w:val="00492585"/>
    <w:rsid w:val="0050190B"/>
    <w:rsid w:val="00534461"/>
    <w:rsid w:val="005710CC"/>
    <w:rsid w:val="00580D26"/>
    <w:rsid w:val="00583D18"/>
    <w:rsid w:val="005C7038"/>
    <w:rsid w:val="00612A13"/>
    <w:rsid w:val="0061711B"/>
    <w:rsid w:val="00620715"/>
    <w:rsid w:val="00636B79"/>
    <w:rsid w:val="006457F1"/>
    <w:rsid w:val="00651643"/>
    <w:rsid w:val="00664BA1"/>
    <w:rsid w:val="0068458D"/>
    <w:rsid w:val="006B5589"/>
    <w:rsid w:val="006C3806"/>
    <w:rsid w:val="006E6FB2"/>
    <w:rsid w:val="006E71CD"/>
    <w:rsid w:val="006F7A7B"/>
    <w:rsid w:val="007245B2"/>
    <w:rsid w:val="007539B0"/>
    <w:rsid w:val="00766AA7"/>
    <w:rsid w:val="007676F4"/>
    <w:rsid w:val="007C7FB6"/>
    <w:rsid w:val="007E62CD"/>
    <w:rsid w:val="00801A8A"/>
    <w:rsid w:val="008125F9"/>
    <w:rsid w:val="0081449C"/>
    <w:rsid w:val="00820F06"/>
    <w:rsid w:val="00837725"/>
    <w:rsid w:val="008441C4"/>
    <w:rsid w:val="00853D12"/>
    <w:rsid w:val="00874174"/>
    <w:rsid w:val="008967B9"/>
    <w:rsid w:val="008B6996"/>
    <w:rsid w:val="008C6E69"/>
    <w:rsid w:val="008E0ADA"/>
    <w:rsid w:val="008F367A"/>
    <w:rsid w:val="00912C00"/>
    <w:rsid w:val="0092064E"/>
    <w:rsid w:val="009248E2"/>
    <w:rsid w:val="00941067"/>
    <w:rsid w:val="00950E66"/>
    <w:rsid w:val="00983E3F"/>
    <w:rsid w:val="009C4143"/>
    <w:rsid w:val="009E29DE"/>
    <w:rsid w:val="009F3788"/>
    <w:rsid w:val="00A03F78"/>
    <w:rsid w:val="00A1127B"/>
    <w:rsid w:val="00A26C3A"/>
    <w:rsid w:val="00A45DEC"/>
    <w:rsid w:val="00A63DEC"/>
    <w:rsid w:val="00AA4F7B"/>
    <w:rsid w:val="00AA544F"/>
    <w:rsid w:val="00AC0FD1"/>
    <w:rsid w:val="00AF56DF"/>
    <w:rsid w:val="00B17F26"/>
    <w:rsid w:val="00B203FB"/>
    <w:rsid w:val="00B325F6"/>
    <w:rsid w:val="00B36DD9"/>
    <w:rsid w:val="00B43E26"/>
    <w:rsid w:val="00BD2C17"/>
    <w:rsid w:val="00BD31FC"/>
    <w:rsid w:val="00BE148E"/>
    <w:rsid w:val="00C11A0A"/>
    <w:rsid w:val="00C3620E"/>
    <w:rsid w:val="00C64D15"/>
    <w:rsid w:val="00C822ED"/>
    <w:rsid w:val="00CA3235"/>
    <w:rsid w:val="00CA5E2E"/>
    <w:rsid w:val="00CD7CD5"/>
    <w:rsid w:val="00CE4B5D"/>
    <w:rsid w:val="00CE5A0D"/>
    <w:rsid w:val="00CE6CAA"/>
    <w:rsid w:val="00CF3EF6"/>
    <w:rsid w:val="00D07184"/>
    <w:rsid w:val="00D24685"/>
    <w:rsid w:val="00D43F9B"/>
    <w:rsid w:val="00D56153"/>
    <w:rsid w:val="00D726DD"/>
    <w:rsid w:val="00DA597B"/>
    <w:rsid w:val="00DE40DD"/>
    <w:rsid w:val="00DE4F0A"/>
    <w:rsid w:val="00E22649"/>
    <w:rsid w:val="00E2655A"/>
    <w:rsid w:val="00E312FF"/>
    <w:rsid w:val="00E37E9C"/>
    <w:rsid w:val="00E45F93"/>
    <w:rsid w:val="00E54274"/>
    <w:rsid w:val="00E57997"/>
    <w:rsid w:val="00E80F4E"/>
    <w:rsid w:val="00E827DA"/>
    <w:rsid w:val="00EA0C09"/>
    <w:rsid w:val="00EC42BD"/>
    <w:rsid w:val="00EC74BC"/>
    <w:rsid w:val="00EF77D4"/>
    <w:rsid w:val="00F03ECC"/>
    <w:rsid w:val="00F05DF3"/>
    <w:rsid w:val="00F15D3C"/>
    <w:rsid w:val="00F212C0"/>
    <w:rsid w:val="00F46047"/>
    <w:rsid w:val="00F5558A"/>
    <w:rsid w:val="00F57D1B"/>
    <w:rsid w:val="00F946B4"/>
    <w:rsid w:val="00FA2581"/>
    <w:rsid w:val="00FC7289"/>
    <w:rsid w:val="00FE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23FC"/>
  <w15:chartTrackingRefBased/>
  <w15:docId w15:val="{6FAC62F0-B3E5-4D0E-A2E4-DD9FD37D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8E"/>
  </w:style>
  <w:style w:type="paragraph" w:styleId="Heading1">
    <w:name w:val="heading 1"/>
    <w:basedOn w:val="Normal"/>
    <w:next w:val="Normal"/>
    <w:link w:val="Heading1Char"/>
    <w:autoRedefine/>
    <w:uiPriority w:val="9"/>
    <w:qFormat/>
    <w:rsid w:val="00FA2581"/>
    <w:pPr>
      <w:keepNext/>
      <w:keepLines/>
      <w:spacing w:after="360"/>
      <w:outlineLvl w:val="0"/>
    </w:pPr>
    <w:rPr>
      <w:rFonts w:ascii="Arial" w:eastAsiaTheme="majorEastAsia" w:hAnsi="Arial" w:cstheme="majorBidi"/>
      <w:color w:val="193F6F"/>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FA2581"/>
    <w:rPr>
      <w:rFonts w:ascii="Arial" w:eastAsiaTheme="majorEastAsia" w:hAnsi="Arial" w:cstheme="majorBidi"/>
      <w:color w:val="193F6F"/>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7"/>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8"/>
      </w:numPr>
    </w:pPr>
  </w:style>
  <w:style w:type="numbering" w:customStyle="1" w:styleId="NumbersList">
    <w:name w:val="Numbers List"/>
    <w:basedOn w:val="NoList"/>
    <w:rsid w:val="00F946B4"/>
    <w:pPr>
      <w:numPr>
        <w:numId w:val="9"/>
      </w:numPr>
    </w:pPr>
  </w:style>
  <w:style w:type="numbering" w:customStyle="1" w:styleId="StyleNumbersListOutlinenumberedLeft06">
    <w:name w:val="Style Numbers List + Outline numbered Left:  0.6&quot;"/>
    <w:basedOn w:val="NoList"/>
    <w:rsid w:val="00F03ECC"/>
    <w:pPr>
      <w:numPr>
        <w:numId w:val="10"/>
      </w:numPr>
    </w:pPr>
  </w:style>
  <w:style w:type="numbering" w:customStyle="1" w:styleId="StyleNumbersListOutlinenumberedLeft061">
    <w:name w:val="Style Numbers List + Outline numbered Left:  0.6&quot;1"/>
    <w:basedOn w:val="NoList"/>
    <w:rsid w:val="00F03ECC"/>
    <w:pPr>
      <w:numPr>
        <w:numId w:val="11"/>
      </w:numPr>
    </w:pPr>
  </w:style>
  <w:style w:type="numbering" w:customStyle="1" w:styleId="StyleNumbersListOutlinenumberedLeft062">
    <w:name w:val="Style Numbers List + Outline numbered Left:  0.6&quot;2"/>
    <w:basedOn w:val="NoList"/>
    <w:rsid w:val="00F03ECC"/>
    <w:pPr>
      <w:numPr>
        <w:numId w:val="12"/>
      </w:numPr>
    </w:pPr>
  </w:style>
  <w:style w:type="numbering" w:customStyle="1" w:styleId="StyleNumbersListOutlinenumberedLeft063">
    <w:name w:val="Style Numbers List + Outline numbered Left:  0.6&quot;3"/>
    <w:basedOn w:val="NoList"/>
    <w:rsid w:val="00F03ECC"/>
    <w:pPr>
      <w:numPr>
        <w:numId w:val="13"/>
      </w:numPr>
    </w:pPr>
  </w:style>
  <w:style w:type="paragraph" w:customStyle="1" w:styleId="Numbering1">
    <w:name w:val="Numbering 1"/>
    <w:basedOn w:val="Normal"/>
    <w:qFormat/>
    <w:rsid w:val="00492585"/>
    <w:pPr>
      <w:numPr>
        <w:numId w:val="14"/>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BE148E"/>
    <w:rPr>
      <w:color w:val="0563C1" w:themeColor="hyperlink"/>
      <w:u w:val="single"/>
    </w:rPr>
  </w:style>
  <w:style w:type="paragraph" w:customStyle="1" w:styleId="List1bulleted">
    <w:name w:val="List 1 bulleted"/>
    <w:basedOn w:val="Normal"/>
    <w:rsid w:val="00016198"/>
    <w:pPr>
      <w:numPr>
        <w:numId w:val="21"/>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List3bulleted">
    <w:name w:val="List 3 bulleted"/>
    <w:basedOn w:val="Normal"/>
    <w:rsid w:val="00016198"/>
    <w:pPr>
      <w:tabs>
        <w:tab w:val="left" w:pos="1440"/>
      </w:tabs>
      <w:overflowPunct w:val="0"/>
      <w:autoSpaceDE w:val="0"/>
      <w:autoSpaceDN w:val="0"/>
      <w:adjustRightInd w:val="0"/>
      <w:textAlignment w:val="baseline"/>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saweb.dshs.wa.gov/hcs/Q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WMD\OneDrive%20-%20Washington%20State%20Executive%20Branch%20Agencies\Desktop\LTC%20Manual%20Work\LTC%20Manual%20Chapter%20Template%202019%20(002)%20(AutoRecov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BD60-DAFD-4771-B50D-5E9D1D4E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Manual Chapter Template 2019 (002) (AutoRecovered)</Template>
  <TotalTime>2</TotalTime>
  <Pages>10</Pages>
  <Words>2511</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Winkle, Megan D (DSHS/ALTSA/HCS)</dc:creator>
  <cp:keywords/>
  <dc:description/>
  <cp:lastModifiedBy>McBride, William (DSHS/ALTSA/OAS)</cp:lastModifiedBy>
  <cp:revision>2</cp:revision>
  <dcterms:created xsi:type="dcterms:W3CDTF">2025-04-03T16:41:00Z</dcterms:created>
  <dcterms:modified xsi:type="dcterms:W3CDTF">2025-04-03T16:41:00Z</dcterms:modified>
</cp:coreProperties>
</file>