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01311" w14:textId="77777777" w:rsidR="007676F4" w:rsidRPr="00471F01" w:rsidRDefault="00957D75" w:rsidP="007676F4">
      <w:pPr>
        <w:pStyle w:val="Heading1"/>
      </w:pPr>
      <w:bookmarkStart w:id="0" w:name="_Toc528758277"/>
      <w:bookmarkStart w:id="1" w:name="_Toc528759424"/>
      <w:bookmarkStart w:id="2" w:name="_Toc528760019"/>
      <w:bookmarkStart w:id="3" w:name="_Toc105589062"/>
      <w:r>
        <w:t>Notices</w:t>
      </w:r>
      <w:bookmarkEnd w:id="0"/>
      <w:bookmarkEnd w:id="1"/>
      <w:bookmarkEnd w:id="2"/>
      <w:bookmarkEnd w:id="3"/>
    </w:p>
    <w:p w14:paraId="063858A2" w14:textId="77777777" w:rsidR="00957D75" w:rsidRDefault="00957D75" w:rsidP="00957D75">
      <w:r>
        <w:t xml:space="preserve">The purpose of this chapter is to provide requirements and policy regarding: </w:t>
      </w:r>
    </w:p>
    <w:p w14:paraId="3AACFE77" w14:textId="77777777" w:rsidR="00957D75" w:rsidRDefault="00957D75" w:rsidP="00CB7A10">
      <w:pPr>
        <w:pStyle w:val="ListParagraph"/>
        <w:numPr>
          <w:ilvl w:val="0"/>
          <w:numId w:val="52"/>
        </w:numPr>
        <w:ind w:left="630" w:hanging="270"/>
      </w:pPr>
      <w:r>
        <w:t xml:space="preserve">Planned Action Notices (PANs) for client </w:t>
      </w:r>
      <w:proofErr w:type="gramStart"/>
      <w:r>
        <w:t>services;</w:t>
      </w:r>
      <w:proofErr w:type="gramEnd"/>
      <w:r>
        <w:t xml:space="preserve"> </w:t>
      </w:r>
    </w:p>
    <w:p w14:paraId="19AAFD3D" w14:textId="77777777" w:rsidR="00E45F93" w:rsidRDefault="00957D75" w:rsidP="00CB7A10">
      <w:pPr>
        <w:pStyle w:val="ListParagraph"/>
        <w:ind w:left="630" w:hanging="270"/>
      </w:pPr>
      <w:r>
        <w:t>Other client notices</w:t>
      </w:r>
    </w:p>
    <w:p w14:paraId="4FC1D71D" w14:textId="77777777" w:rsidR="007676F4" w:rsidRDefault="007676F4" w:rsidP="007676F4">
      <w:pPr>
        <w:pStyle w:val="Heading4"/>
      </w:pPr>
      <w:r>
        <w:t>Ask the Expert</w:t>
      </w:r>
    </w:p>
    <w:p w14:paraId="5A665816" w14:textId="77777777" w:rsidR="007676F4" w:rsidRDefault="007676F4" w:rsidP="007676F4">
      <w:r>
        <w:t>If you have questions or need clarification about the content in this chapter, please contact:</w:t>
      </w:r>
    </w:p>
    <w:p w14:paraId="234E3B0E" w14:textId="48E111CD" w:rsidR="007676F4" w:rsidRDefault="00E20D05" w:rsidP="007676F4">
      <w:r>
        <w:t>Kim Averill</w:t>
      </w:r>
      <w:r w:rsidR="007676F4">
        <w:tab/>
      </w:r>
      <w:r w:rsidR="007676F4">
        <w:tab/>
      </w:r>
      <w:r w:rsidR="00E54611">
        <w:t xml:space="preserve">Interim </w:t>
      </w:r>
      <w:r w:rsidR="00871050">
        <w:t>Administrative Hearing Program Manager</w:t>
      </w:r>
    </w:p>
    <w:p w14:paraId="0B3C539E" w14:textId="2F6081ED" w:rsidR="007676F4" w:rsidRDefault="007676F4" w:rsidP="007676F4">
      <w:r>
        <w:tab/>
      </w:r>
      <w:r>
        <w:tab/>
      </w:r>
      <w:r>
        <w:tab/>
      </w:r>
      <w:r w:rsidR="00871050" w:rsidRPr="00871050">
        <w:t>(</w:t>
      </w:r>
      <w:r w:rsidR="00E20D05">
        <w:t xml:space="preserve">360) 725-3223    </w:t>
      </w:r>
      <w:r w:rsidR="00E20D05">
        <w:tab/>
      </w:r>
      <w:r w:rsidR="00E20D05" w:rsidRPr="00E20D05">
        <w:rPr>
          <w:color w:val="4472C4" w:themeColor="accent5"/>
          <w:u w:val="single"/>
        </w:rPr>
        <w:t>kimberly.averill@dshs.wa.gov</w:t>
      </w:r>
      <w:r w:rsidR="00871050" w:rsidRPr="00E20D05">
        <w:rPr>
          <w:color w:val="4472C4" w:themeColor="accent5"/>
        </w:rPr>
        <w:t xml:space="preserve"> </w:t>
      </w:r>
    </w:p>
    <w:p w14:paraId="24608B79" w14:textId="77777777" w:rsidR="00871050" w:rsidRDefault="00871050" w:rsidP="00871050">
      <w:pPr>
        <w:rPr>
          <w:rFonts w:cs="Arial"/>
        </w:rPr>
      </w:pPr>
    </w:p>
    <w:p w14:paraId="26D367D7" w14:textId="77777777" w:rsidR="00871050" w:rsidRDefault="00871050" w:rsidP="00871050">
      <w:pPr>
        <w:rPr>
          <w:rFonts w:cs="Arial"/>
        </w:rPr>
      </w:pPr>
      <w:r>
        <w:rPr>
          <w:rFonts w:cs="Arial"/>
        </w:rPr>
        <w:t xml:space="preserve">For specific </w:t>
      </w:r>
      <w:r w:rsidR="008107E9">
        <w:rPr>
          <w:rFonts w:cs="Arial"/>
        </w:rPr>
        <w:t xml:space="preserve">program </w:t>
      </w:r>
      <w:r>
        <w:rPr>
          <w:rFonts w:cs="Arial"/>
        </w:rPr>
        <w:t>questions about PANs</w:t>
      </w:r>
      <w:r w:rsidR="008107E9">
        <w:rPr>
          <w:rFonts w:cs="Arial"/>
        </w:rPr>
        <w:t>,</w:t>
      </w:r>
      <w:r>
        <w:rPr>
          <w:rFonts w:cs="Arial"/>
        </w:rPr>
        <w:t xml:space="preserve"> contact the Program Manager </w:t>
      </w:r>
      <w:r w:rsidR="008107E9">
        <w:rPr>
          <w:rFonts w:cs="Arial"/>
        </w:rPr>
        <w:t xml:space="preserve">who manages </w:t>
      </w:r>
      <w:r>
        <w:rPr>
          <w:rFonts w:cs="Arial"/>
        </w:rPr>
        <w:t>that program.</w:t>
      </w:r>
    </w:p>
    <w:p w14:paraId="17437681" w14:textId="77777777" w:rsidR="00296C58" w:rsidRDefault="00296C58" w:rsidP="00E22649"/>
    <w:bookmarkStart w:id="4" w:name="_Toc105589063"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1225ECB6" w14:textId="77777777" w:rsidR="007E62CD" w:rsidRDefault="007E62CD" w:rsidP="007E62CD">
          <w:pPr>
            <w:pStyle w:val="Heading2"/>
          </w:pPr>
          <w:r>
            <w:t>Table of Contents</w:t>
          </w:r>
          <w:bookmarkEnd w:id="4"/>
        </w:p>
        <w:p w14:paraId="53F6BE49" w14:textId="77777777" w:rsidR="00951F13" w:rsidRPr="00951F13" w:rsidRDefault="00951F13" w:rsidP="00951F13"/>
        <w:p w14:paraId="3BEECAE4" w14:textId="77777777" w:rsidR="00D46663" w:rsidRDefault="007E62CD">
          <w:pPr>
            <w:pStyle w:val="TOC1"/>
            <w:tabs>
              <w:tab w:val="right" w:leader="dot" w:pos="9350"/>
            </w:tabs>
            <w:rPr>
              <w:rFonts w:asciiTheme="minorHAnsi" w:eastAsiaTheme="minorEastAsia"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105589062" w:history="1">
            <w:r w:rsidR="00D46663" w:rsidRPr="00AA5920">
              <w:rPr>
                <w:rStyle w:val="Hyperlink"/>
                <w:noProof/>
              </w:rPr>
              <w:t>Notices</w:t>
            </w:r>
            <w:r w:rsidR="00D46663">
              <w:rPr>
                <w:noProof/>
                <w:webHidden/>
              </w:rPr>
              <w:tab/>
            </w:r>
            <w:r w:rsidR="00D46663">
              <w:rPr>
                <w:noProof/>
                <w:webHidden/>
              </w:rPr>
              <w:fldChar w:fldCharType="begin"/>
            </w:r>
            <w:r w:rsidR="00D46663">
              <w:rPr>
                <w:noProof/>
                <w:webHidden/>
              </w:rPr>
              <w:instrText xml:space="preserve"> PAGEREF _Toc105589062 \h </w:instrText>
            </w:r>
            <w:r w:rsidR="00D46663">
              <w:rPr>
                <w:noProof/>
                <w:webHidden/>
              </w:rPr>
            </w:r>
            <w:r w:rsidR="00D46663">
              <w:rPr>
                <w:noProof/>
                <w:webHidden/>
              </w:rPr>
              <w:fldChar w:fldCharType="separate"/>
            </w:r>
            <w:r w:rsidR="00D46663">
              <w:rPr>
                <w:noProof/>
                <w:webHidden/>
              </w:rPr>
              <w:t>1</w:t>
            </w:r>
            <w:r w:rsidR="00D46663">
              <w:rPr>
                <w:noProof/>
                <w:webHidden/>
              </w:rPr>
              <w:fldChar w:fldCharType="end"/>
            </w:r>
          </w:hyperlink>
        </w:p>
        <w:p w14:paraId="52EA5489" w14:textId="77777777" w:rsidR="00D46663" w:rsidRDefault="00800536">
          <w:pPr>
            <w:pStyle w:val="TOC2"/>
            <w:tabs>
              <w:tab w:val="right" w:leader="dot" w:pos="9350"/>
            </w:tabs>
            <w:rPr>
              <w:rFonts w:asciiTheme="minorHAnsi" w:eastAsiaTheme="minorEastAsia" w:hAnsiTheme="minorHAnsi" w:cstheme="minorBidi"/>
              <w:noProof/>
            </w:rPr>
          </w:pPr>
          <w:hyperlink w:anchor="_Toc105589063" w:history="1">
            <w:r w:rsidR="00D46663" w:rsidRPr="00AA5920">
              <w:rPr>
                <w:rStyle w:val="Hyperlink"/>
                <w:noProof/>
              </w:rPr>
              <w:t>Table of Contents</w:t>
            </w:r>
            <w:r w:rsidR="00D46663">
              <w:rPr>
                <w:noProof/>
                <w:webHidden/>
              </w:rPr>
              <w:tab/>
            </w:r>
            <w:r w:rsidR="00D46663">
              <w:rPr>
                <w:noProof/>
                <w:webHidden/>
              </w:rPr>
              <w:fldChar w:fldCharType="begin"/>
            </w:r>
            <w:r w:rsidR="00D46663">
              <w:rPr>
                <w:noProof/>
                <w:webHidden/>
              </w:rPr>
              <w:instrText xml:space="preserve"> PAGEREF _Toc105589063 \h </w:instrText>
            </w:r>
            <w:r w:rsidR="00D46663">
              <w:rPr>
                <w:noProof/>
                <w:webHidden/>
              </w:rPr>
            </w:r>
            <w:r w:rsidR="00D46663">
              <w:rPr>
                <w:noProof/>
                <w:webHidden/>
              </w:rPr>
              <w:fldChar w:fldCharType="separate"/>
            </w:r>
            <w:r w:rsidR="00D46663">
              <w:rPr>
                <w:noProof/>
                <w:webHidden/>
              </w:rPr>
              <w:t>1</w:t>
            </w:r>
            <w:r w:rsidR="00D46663">
              <w:rPr>
                <w:noProof/>
                <w:webHidden/>
              </w:rPr>
              <w:fldChar w:fldCharType="end"/>
            </w:r>
          </w:hyperlink>
        </w:p>
        <w:p w14:paraId="02B9DF18" w14:textId="77777777" w:rsidR="00D46663" w:rsidRDefault="00800536">
          <w:pPr>
            <w:pStyle w:val="TOC2"/>
            <w:tabs>
              <w:tab w:val="right" w:leader="dot" w:pos="9350"/>
            </w:tabs>
            <w:rPr>
              <w:rFonts w:asciiTheme="minorHAnsi" w:eastAsiaTheme="minorEastAsia" w:hAnsiTheme="minorHAnsi" w:cstheme="minorBidi"/>
              <w:noProof/>
            </w:rPr>
          </w:pPr>
          <w:hyperlink w:anchor="_Toc105589064" w:history="1">
            <w:r w:rsidR="00D46663" w:rsidRPr="00AA5920">
              <w:rPr>
                <w:rStyle w:val="Hyperlink"/>
                <w:noProof/>
              </w:rPr>
              <w:t>Background</w:t>
            </w:r>
            <w:r w:rsidR="00D46663">
              <w:rPr>
                <w:noProof/>
                <w:webHidden/>
              </w:rPr>
              <w:tab/>
            </w:r>
            <w:r w:rsidR="00D46663">
              <w:rPr>
                <w:noProof/>
                <w:webHidden/>
              </w:rPr>
              <w:fldChar w:fldCharType="begin"/>
            </w:r>
            <w:r w:rsidR="00D46663">
              <w:rPr>
                <w:noProof/>
                <w:webHidden/>
              </w:rPr>
              <w:instrText xml:space="preserve"> PAGEREF _Toc105589064 \h </w:instrText>
            </w:r>
            <w:r w:rsidR="00D46663">
              <w:rPr>
                <w:noProof/>
                <w:webHidden/>
              </w:rPr>
            </w:r>
            <w:r w:rsidR="00D46663">
              <w:rPr>
                <w:noProof/>
                <w:webHidden/>
              </w:rPr>
              <w:fldChar w:fldCharType="separate"/>
            </w:r>
            <w:r w:rsidR="00D46663">
              <w:rPr>
                <w:noProof/>
                <w:webHidden/>
              </w:rPr>
              <w:t>2</w:t>
            </w:r>
            <w:r w:rsidR="00D46663">
              <w:rPr>
                <w:noProof/>
                <w:webHidden/>
              </w:rPr>
              <w:fldChar w:fldCharType="end"/>
            </w:r>
          </w:hyperlink>
        </w:p>
        <w:p w14:paraId="2FB04E99" w14:textId="77777777" w:rsidR="00D46663" w:rsidRDefault="00800536">
          <w:pPr>
            <w:pStyle w:val="TOC2"/>
            <w:tabs>
              <w:tab w:val="right" w:leader="dot" w:pos="9350"/>
            </w:tabs>
            <w:rPr>
              <w:rFonts w:asciiTheme="minorHAnsi" w:eastAsiaTheme="minorEastAsia" w:hAnsiTheme="minorHAnsi" w:cstheme="minorBidi"/>
              <w:noProof/>
            </w:rPr>
          </w:pPr>
          <w:hyperlink w:anchor="_Toc105589065" w:history="1">
            <w:r w:rsidR="00D46663" w:rsidRPr="00AA5920">
              <w:rPr>
                <w:rStyle w:val="Hyperlink"/>
                <w:noProof/>
              </w:rPr>
              <w:t>General notice information</w:t>
            </w:r>
            <w:r w:rsidR="00D46663">
              <w:rPr>
                <w:noProof/>
                <w:webHidden/>
              </w:rPr>
              <w:tab/>
            </w:r>
            <w:r w:rsidR="00D46663">
              <w:rPr>
                <w:noProof/>
                <w:webHidden/>
              </w:rPr>
              <w:fldChar w:fldCharType="begin"/>
            </w:r>
            <w:r w:rsidR="00D46663">
              <w:rPr>
                <w:noProof/>
                <w:webHidden/>
              </w:rPr>
              <w:instrText xml:space="preserve"> PAGEREF _Toc105589065 \h </w:instrText>
            </w:r>
            <w:r w:rsidR="00D46663">
              <w:rPr>
                <w:noProof/>
                <w:webHidden/>
              </w:rPr>
            </w:r>
            <w:r w:rsidR="00D46663">
              <w:rPr>
                <w:noProof/>
                <w:webHidden/>
              </w:rPr>
              <w:fldChar w:fldCharType="separate"/>
            </w:r>
            <w:r w:rsidR="00D46663">
              <w:rPr>
                <w:noProof/>
                <w:webHidden/>
              </w:rPr>
              <w:t>2</w:t>
            </w:r>
            <w:r w:rsidR="00D46663">
              <w:rPr>
                <w:noProof/>
                <w:webHidden/>
              </w:rPr>
              <w:fldChar w:fldCharType="end"/>
            </w:r>
          </w:hyperlink>
        </w:p>
        <w:p w14:paraId="19C403E0" w14:textId="77777777" w:rsidR="00D46663" w:rsidRDefault="00800536">
          <w:pPr>
            <w:pStyle w:val="TOC2"/>
            <w:tabs>
              <w:tab w:val="right" w:leader="dot" w:pos="9350"/>
            </w:tabs>
            <w:rPr>
              <w:rFonts w:asciiTheme="minorHAnsi" w:eastAsiaTheme="minorEastAsia" w:hAnsiTheme="minorHAnsi" w:cstheme="minorBidi"/>
              <w:noProof/>
            </w:rPr>
          </w:pPr>
          <w:hyperlink w:anchor="_Toc105589066" w:history="1">
            <w:r w:rsidR="00D46663" w:rsidRPr="00AA5920">
              <w:rPr>
                <w:rStyle w:val="Hyperlink"/>
                <w:noProof/>
              </w:rPr>
              <w:t>Type: Client Services PAN</w:t>
            </w:r>
            <w:r w:rsidR="00D46663">
              <w:rPr>
                <w:noProof/>
                <w:webHidden/>
              </w:rPr>
              <w:tab/>
            </w:r>
            <w:r w:rsidR="00D46663">
              <w:rPr>
                <w:noProof/>
                <w:webHidden/>
              </w:rPr>
              <w:fldChar w:fldCharType="begin"/>
            </w:r>
            <w:r w:rsidR="00D46663">
              <w:rPr>
                <w:noProof/>
                <w:webHidden/>
              </w:rPr>
              <w:instrText xml:space="preserve"> PAGEREF _Toc105589066 \h </w:instrText>
            </w:r>
            <w:r w:rsidR="00D46663">
              <w:rPr>
                <w:noProof/>
                <w:webHidden/>
              </w:rPr>
            </w:r>
            <w:r w:rsidR="00D46663">
              <w:rPr>
                <w:noProof/>
                <w:webHidden/>
              </w:rPr>
              <w:fldChar w:fldCharType="separate"/>
            </w:r>
            <w:r w:rsidR="00D46663">
              <w:rPr>
                <w:noProof/>
                <w:webHidden/>
              </w:rPr>
              <w:t>2</w:t>
            </w:r>
            <w:r w:rsidR="00D46663">
              <w:rPr>
                <w:noProof/>
                <w:webHidden/>
              </w:rPr>
              <w:fldChar w:fldCharType="end"/>
            </w:r>
          </w:hyperlink>
        </w:p>
        <w:p w14:paraId="0FD56D03" w14:textId="77777777" w:rsidR="00D46663" w:rsidRDefault="00800536">
          <w:pPr>
            <w:pStyle w:val="TOC3"/>
            <w:tabs>
              <w:tab w:val="right" w:leader="dot" w:pos="9350"/>
            </w:tabs>
            <w:rPr>
              <w:rFonts w:asciiTheme="minorHAnsi" w:eastAsiaTheme="minorEastAsia" w:hAnsiTheme="minorHAnsi" w:cstheme="minorBidi"/>
              <w:noProof/>
            </w:rPr>
          </w:pPr>
          <w:hyperlink w:anchor="_Toc105589067" w:history="1">
            <w:r w:rsidR="00D46663" w:rsidRPr="00AA5920">
              <w:rPr>
                <w:rStyle w:val="Hyperlink"/>
                <w:noProof/>
              </w:rPr>
              <w:t>Notice requirements</w:t>
            </w:r>
            <w:r w:rsidR="00D46663">
              <w:rPr>
                <w:noProof/>
                <w:webHidden/>
              </w:rPr>
              <w:tab/>
            </w:r>
            <w:r w:rsidR="00D46663">
              <w:rPr>
                <w:noProof/>
                <w:webHidden/>
              </w:rPr>
              <w:fldChar w:fldCharType="begin"/>
            </w:r>
            <w:r w:rsidR="00D46663">
              <w:rPr>
                <w:noProof/>
                <w:webHidden/>
              </w:rPr>
              <w:instrText xml:space="preserve"> PAGEREF _Toc105589067 \h </w:instrText>
            </w:r>
            <w:r w:rsidR="00D46663">
              <w:rPr>
                <w:noProof/>
                <w:webHidden/>
              </w:rPr>
            </w:r>
            <w:r w:rsidR="00D46663">
              <w:rPr>
                <w:noProof/>
                <w:webHidden/>
              </w:rPr>
              <w:fldChar w:fldCharType="separate"/>
            </w:r>
            <w:r w:rsidR="00D46663">
              <w:rPr>
                <w:noProof/>
                <w:webHidden/>
              </w:rPr>
              <w:t>2</w:t>
            </w:r>
            <w:r w:rsidR="00D46663">
              <w:rPr>
                <w:noProof/>
                <w:webHidden/>
              </w:rPr>
              <w:fldChar w:fldCharType="end"/>
            </w:r>
          </w:hyperlink>
        </w:p>
        <w:p w14:paraId="09C3CE41" w14:textId="77777777" w:rsidR="00D46663" w:rsidRDefault="00800536">
          <w:pPr>
            <w:pStyle w:val="TOC3"/>
            <w:tabs>
              <w:tab w:val="right" w:leader="dot" w:pos="9350"/>
            </w:tabs>
            <w:rPr>
              <w:rFonts w:asciiTheme="minorHAnsi" w:eastAsiaTheme="minorEastAsia" w:hAnsiTheme="minorHAnsi" w:cstheme="minorBidi"/>
              <w:noProof/>
            </w:rPr>
          </w:pPr>
          <w:hyperlink w:anchor="_Toc105589068" w:history="1">
            <w:r w:rsidR="00D46663" w:rsidRPr="00AA5920">
              <w:rPr>
                <w:rStyle w:val="Hyperlink"/>
                <w:noProof/>
              </w:rPr>
              <w:t xml:space="preserve">Notice </w:t>
            </w:r>
            <w:r w:rsidR="002D4209">
              <w:rPr>
                <w:rStyle w:val="Hyperlink"/>
                <w:noProof/>
              </w:rPr>
              <w:t>t</w:t>
            </w:r>
            <w:r w:rsidR="00D46663" w:rsidRPr="00AA5920">
              <w:rPr>
                <w:rStyle w:val="Hyperlink"/>
                <w:noProof/>
              </w:rPr>
              <w:t>imeframes</w:t>
            </w:r>
            <w:r w:rsidR="00D46663">
              <w:rPr>
                <w:noProof/>
                <w:webHidden/>
              </w:rPr>
              <w:tab/>
            </w:r>
            <w:r w:rsidR="00D46663">
              <w:rPr>
                <w:noProof/>
                <w:webHidden/>
              </w:rPr>
              <w:fldChar w:fldCharType="begin"/>
            </w:r>
            <w:r w:rsidR="00D46663">
              <w:rPr>
                <w:noProof/>
                <w:webHidden/>
              </w:rPr>
              <w:instrText xml:space="preserve"> PAGEREF _Toc105589068 \h </w:instrText>
            </w:r>
            <w:r w:rsidR="00D46663">
              <w:rPr>
                <w:noProof/>
                <w:webHidden/>
              </w:rPr>
            </w:r>
            <w:r w:rsidR="00D46663">
              <w:rPr>
                <w:noProof/>
                <w:webHidden/>
              </w:rPr>
              <w:fldChar w:fldCharType="separate"/>
            </w:r>
            <w:r w:rsidR="00D46663">
              <w:rPr>
                <w:noProof/>
                <w:webHidden/>
              </w:rPr>
              <w:t>5</w:t>
            </w:r>
            <w:r w:rsidR="00D46663">
              <w:rPr>
                <w:noProof/>
                <w:webHidden/>
              </w:rPr>
              <w:fldChar w:fldCharType="end"/>
            </w:r>
          </w:hyperlink>
        </w:p>
        <w:p w14:paraId="37CC5600" w14:textId="77777777" w:rsidR="00D46663" w:rsidRDefault="00800536">
          <w:pPr>
            <w:pStyle w:val="TOC2"/>
            <w:tabs>
              <w:tab w:val="right" w:leader="dot" w:pos="9350"/>
            </w:tabs>
            <w:rPr>
              <w:rFonts w:asciiTheme="minorHAnsi" w:eastAsiaTheme="minorEastAsia" w:hAnsiTheme="minorHAnsi" w:cstheme="minorBidi"/>
              <w:noProof/>
            </w:rPr>
          </w:pPr>
          <w:hyperlink w:anchor="_Toc105589069" w:history="1">
            <w:r w:rsidR="00D46663" w:rsidRPr="00AA5920">
              <w:rPr>
                <w:rStyle w:val="Hyperlink"/>
                <w:noProof/>
              </w:rPr>
              <w:t xml:space="preserve">Type: other client </w:t>
            </w:r>
            <w:r w:rsidR="002D4209">
              <w:rPr>
                <w:rStyle w:val="Hyperlink"/>
                <w:noProof/>
              </w:rPr>
              <w:t>n</w:t>
            </w:r>
            <w:r w:rsidR="00D46663" w:rsidRPr="00AA5920">
              <w:rPr>
                <w:rStyle w:val="Hyperlink"/>
                <w:noProof/>
              </w:rPr>
              <w:t>otices</w:t>
            </w:r>
            <w:r w:rsidR="00D46663">
              <w:rPr>
                <w:noProof/>
                <w:webHidden/>
              </w:rPr>
              <w:tab/>
            </w:r>
            <w:r w:rsidR="00D46663">
              <w:rPr>
                <w:noProof/>
                <w:webHidden/>
              </w:rPr>
              <w:fldChar w:fldCharType="begin"/>
            </w:r>
            <w:r w:rsidR="00D46663">
              <w:rPr>
                <w:noProof/>
                <w:webHidden/>
              </w:rPr>
              <w:instrText xml:space="preserve"> PAGEREF _Toc105589069 \h </w:instrText>
            </w:r>
            <w:r w:rsidR="00D46663">
              <w:rPr>
                <w:noProof/>
                <w:webHidden/>
              </w:rPr>
            </w:r>
            <w:r w:rsidR="00D46663">
              <w:rPr>
                <w:noProof/>
                <w:webHidden/>
              </w:rPr>
              <w:fldChar w:fldCharType="separate"/>
            </w:r>
            <w:r w:rsidR="00D46663">
              <w:rPr>
                <w:noProof/>
                <w:webHidden/>
              </w:rPr>
              <w:t>7</w:t>
            </w:r>
            <w:r w:rsidR="00D46663">
              <w:rPr>
                <w:noProof/>
                <w:webHidden/>
              </w:rPr>
              <w:fldChar w:fldCharType="end"/>
            </w:r>
          </w:hyperlink>
        </w:p>
        <w:p w14:paraId="350C154B" w14:textId="77777777" w:rsidR="00D46663" w:rsidRDefault="00800536">
          <w:pPr>
            <w:pStyle w:val="TOC3"/>
            <w:tabs>
              <w:tab w:val="right" w:leader="dot" w:pos="9350"/>
            </w:tabs>
            <w:rPr>
              <w:rFonts w:asciiTheme="minorHAnsi" w:eastAsiaTheme="minorEastAsia" w:hAnsiTheme="minorHAnsi" w:cstheme="minorBidi"/>
              <w:noProof/>
            </w:rPr>
          </w:pPr>
          <w:hyperlink w:anchor="_Toc105589070" w:history="1">
            <w:r w:rsidR="00D46663" w:rsidRPr="00AA5920">
              <w:rPr>
                <w:rStyle w:val="Hyperlink"/>
                <w:noProof/>
              </w:rPr>
              <w:t>When a client cannot be reached to complete the intake process</w:t>
            </w:r>
            <w:r w:rsidR="00D46663">
              <w:rPr>
                <w:noProof/>
                <w:webHidden/>
              </w:rPr>
              <w:tab/>
            </w:r>
            <w:r w:rsidR="00D46663">
              <w:rPr>
                <w:noProof/>
                <w:webHidden/>
              </w:rPr>
              <w:fldChar w:fldCharType="begin"/>
            </w:r>
            <w:r w:rsidR="00D46663">
              <w:rPr>
                <w:noProof/>
                <w:webHidden/>
              </w:rPr>
              <w:instrText xml:space="preserve"> PAGEREF _Toc105589070 \h </w:instrText>
            </w:r>
            <w:r w:rsidR="00D46663">
              <w:rPr>
                <w:noProof/>
                <w:webHidden/>
              </w:rPr>
            </w:r>
            <w:r w:rsidR="00D46663">
              <w:rPr>
                <w:noProof/>
                <w:webHidden/>
              </w:rPr>
              <w:fldChar w:fldCharType="separate"/>
            </w:r>
            <w:r w:rsidR="00D46663">
              <w:rPr>
                <w:noProof/>
                <w:webHidden/>
              </w:rPr>
              <w:t>7</w:t>
            </w:r>
            <w:r w:rsidR="00D46663">
              <w:rPr>
                <w:noProof/>
                <w:webHidden/>
              </w:rPr>
              <w:fldChar w:fldCharType="end"/>
            </w:r>
          </w:hyperlink>
        </w:p>
        <w:p w14:paraId="2B99A92D" w14:textId="77777777" w:rsidR="00D46663" w:rsidRDefault="00800536">
          <w:pPr>
            <w:pStyle w:val="TOC3"/>
            <w:tabs>
              <w:tab w:val="right" w:leader="dot" w:pos="9350"/>
            </w:tabs>
            <w:rPr>
              <w:rFonts w:asciiTheme="minorHAnsi" w:eastAsiaTheme="minorEastAsia" w:hAnsiTheme="minorHAnsi" w:cstheme="minorBidi"/>
              <w:noProof/>
            </w:rPr>
          </w:pPr>
          <w:hyperlink w:anchor="_Toc105589071" w:history="1">
            <w:r w:rsidR="00D46663" w:rsidRPr="00AA5920">
              <w:rPr>
                <w:rStyle w:val="Hyperlink"/>
                <w:noProof/>
              </w:rPr>
              <w:t>When a client cannot be reached to schedule an assessment</w:t>
            </w:r>
            <w:r w:rsidR="00D46663">
              <w:rPr>
                <w:noProof/>
                <w:webHidden/>
              </w:rPr>
              <w:tab/>
            </w:r>
            <w:r w:rsidR="00D46663">
              <w:rPr>
                <w:noProof/>
                <w:webHidden/>
              </w:rPr>
              <w:fldChar w:fldCharType="begin"/>
            </w:r>
            <w:r w:rsidR="00D46663">
              <w:rPr>
                <w:noProof/>
                <w:webHidden/>
              </w:rPr>
              <w:instrText xml:space="preserve"> PAGEREF _Toc105589071 \h </w:instrText>
            </w:r>
            <w:r w:rsidR="00D46663">
              <w:rPr>
                <w:noProof/>
                <w:webHidden/>
              </w:rPr>
            </w:r>
            <w:r w:rsidR="00D46663">
              <w:rPr>
                <w:noProof/>
                <w:webHidden/>
              </w:rPr>
              <w:fldChar w:fldCharType="separate"/>
            </w:r>
            <w:r w:rsidR="00D46663">
              <w:rPr>
                <w:noProof/>
                <w:webHidden/>
              </w:rPr>
              <w:t>7</w:t>
            </w:r>
            <w:r w:rsidR="00D46663">
              <w:rPr>
                <w:noProof/>
                <w:webHidden/>
              </w:rPr>
              <w:fldChar w:fldCharType="end"/>
            </w:r>
          </w:hyperlink>
        </w:p>
        <w:p w14:paraId="40FBEF66" w14:textId="77777777" w:rsidR="00D46663" w:rsidRDefault="00800536">
          <w:pPr>
            <w:pStyle w:val="TOC3"/>
            <w:tabs>
              <w:tab w:val="right" w:leader="dot" w:pos="9350"/>
            </w:tabs>
            <w:rPr>
              <w:rFonts w:asciiTheme="minorHAnsi" w:eastAsiaTheme="minorEastAsia" w:hAnsiTheme="minorHAnsi" w:cstheme="minorBidi"/>
              <w:noProof/>
            </w:rPr>
          </w:pPr>
          <w:hyperlink w:anchor="_Toc105589072" w:history="1">
            <w:r w:rsidR="00D46663" w:rsidRPr="00AA5920">
              <w:rPr>
                <w:rStyle w:val="Hyperlink"/>
                <w:rFonts w:cstheme="minorHAnsi"/>
                <w:bCs/>
                <w:noProof/>
                <w:lang w:val="x-none" w:eastAsia="x-none"/>
              </w:rPr>
              <w:t>Notice of Decision on Request for an In-Home Personal Care Exception to Rule</w:t>
            </w:r>
            <w:r w:rsidR="00D46663">
              <w:rPr>
                <w:noProof/>
                <w:webHidden/>
              </w:rPr>
              <w:tab/>
            </w:r>
            <w:r w:rsidR="00D46663">
              <w:rPr>
                <w:noProof/>
                <w:webHidden/>
              </w:rPr>
              <w:fldChar w:fldCharType="begin"/>
            </w:r>
            <w:r w:rsidR="00D46663">
              <w:rPr>
                <w:noProof/>
                <w:webHidden/>
              </w:rPr>
              <w:instrText xml:space="preserve"> PAGEREF _Toc105589072 \h </w:instrText>
            </w:r>
            <w:r w:rsidR="00D46663">
              <w:rPr>
                <w:noProof/>
                <w:webHidden/>
              </w:rPr>
            </w:r>
            <w:r w:rsidR="00D46663">
              <w:rPr>
                <w:noProof/>
                <w:webHidden/>
              </w:rPr>
              <w:fldChar w:fldCharType="separate"/>
            </w:r>
            <w:r w:rsidR="00D46663">
              <w:rPr>
                <w:noProof/>
                <w:webHidden/>
              </w:rPr>
              <w:t>7</w:t>
            </w:r>
            <w:r w:rsidR="00D46663">
              <w:rPr>
                <w:noProof/>
                <w:webHidden/>
              </w:rPr>
              <w:fldChar w:fldCharType="end"/>
            </w:r>
          </w:hyperlink>
        </w:p>
        <w:p w14:paraId="1C1C03E8" w14:textId="77777777" w:rsidR="00D46663" w:rsidRDefault="00800536">
          <w:pPr>
            <w:pStyle w:val="TOC3"/>
            <w:tabs>
              <w:tab w:val="right" w:leader="dot" w:pos="9350"/>
            </w:tabs>
            <w:rPr>
              <w:rFonts w:asciiTheme="minorHAnsi" w:eastAsiaTheme="minorEastAsia" w:hAnsiTheme="minorHAnsi" w:cstheme="minorBidi"/>
              <w:noProof/>
            </w:rPr>
          </w:pPr>
          <w:hyperlink w:anchor="_Toc105589073" w:history="1">
            <w:r w:rsidR="00D46663" w:rsidRPr="00AA5920">
              <w:rPr>
                <w:rStyle w:val="Hyperlink"/>
                <w:noProof/>
              </w:rPr>
              <w:t>When a client becomes financially ineligible for LTC services</w:t>
            </w:r>
            <w:r w:rsidR="00D46663">
              <w:rPr>
                <w:noProof/>
                <w:webHidden/>
              </w:rPr>
              <w:tab/>
            </w:r>
            <w:r w:rsidR="00D46663">
              <w:rPr>
                <w:noProof/>
                <w:webHidden/>
              </w:rPr>
              <w:fldChar w:fldCharType="begin"/>
            </w:r>
            <w:r w:rsidR="00D46663">
              <w:rPr>
                <w:noProof/>
                <w:webHidden/>
              </w:rPr>
              <w:instrText xml:space="preserve"> PAGEREF _Toc105589073 \h </w:instrText>
            </w:r>
            <w:r w:rsidR="00D46663">
              <w:rPr>
                <w:noProof/>
                <w:webHidden/>
              </w:rPr>
            </w:r>
            <w:r w:rsidR="00D46663">
              <w:rPr>
                <w:noProof/>
                <w:webHidden/>
              </w:rPr>
              <w:fldChar w:fldCharType="separate"/>
            </w:r>
            <w:r w:rsidR="00D46663">
              <w:rPr>
                <w:noProof/>
                <w:webHidden/>
              </w:rPr>
              <w:t>7</w:t>
            </w:r>
            <w:r w:rsidR="00D46663">
              <w:rPr>
                <w:noProof/>
                <w:webHidden/>
              </w:rPr>
              <w:fldChar w:fldCharType="end"/>
            </w:r>
          </w:hyperlink>
        </w:p>
        <w:p w14:paraId="79CEABAD" w14:textId="77777777" w:rsidR="00D46663" w:rsidRDefault="00800536">
          <w:pPr>
            <w:pStyle w:val="TOC2"/>
            <w:tabs>
              <w:tab w:val="right" w:leader="dot" w:pos="9350"/>
            </w:tabs>
            <w:rPr>
              <w:rFonts w:asciiTheme="minorHAnsi" w:eastAsiaTheme="minorEastAsia" w:hAnsiTheme="minorHAnsi" w:cstheme="minorBidi"/>
              <w:noProof/>
            </w:rPr>
          </w:pPr>
          <w:hyperlink w:anchor="_Toc105589074" w:history="1">
            <w:r w:rsidR="00D46663" w:rsidRPr="00AA5920">
              <w:rPr>
                <w:rStyle w:val="Hyperlink"/>
                <w:noProof/>
              </w:rPr>
              <w:t>Resources</w:t>
            </w:r>
            <w:r w:rsidR="00D46663">
              <w:rPr>
                <w:noProof/>
                <w:webHidden/>
              </w:rPr>
              <w:tab/>
            </w:r>
            <w:r w:rsidR="00D46663">
              <w:rPr>
                <w:noProof/>
                <w:webHidden/>
              </w:rPr>
              <w:fldChar w:fldCharType="begin"/>
            </w:r>
            <w:r w:rsidR="00D46663">
              <w:rPr>
                <w:noProof/>
                <w:webHidden/>
              </w:rPr>
              <w:instrText xml:space="preserve"> PAGEREF _Toc105589074 \h </w:instrText>
            </w:r>
            <w:r w:rsidR="00D46663">
              <w:rPr>
                <w:noProof/>
                <w:webHidden/>
              </w:rPr>
            </w:r>
            <w:r w:rsidR="00D46663">
              <w:rPr>
                <w:noProof/>
                <w:webHidden/>
              </w:rPr>
              <w:fldChar w:fldCharType="separate"/>
            </w:r>
            <w:r w:rsidR="00D46663">
              <w:rPr>
                <w:noProof/>
                <w:webHidden/>
              </w:rPr>
              <w:t>8</w:t>
            </w:r>
            <w:r w:rsidR="00D46663">
              <w:rPr>
                <w:noProof/>
                <w:webHidden/>
              </w:rPr>
              <w:fldChar w:fldCharType="end"/>
            </w:r>
          </w:hyperlink>
        </w:p>
        <w:p w14:paraId="089D083B" w14:textId="77777777" w:rsidR="00D46663" w:rsidRDefault="00800536">
          <w:pPr>
            <w:pStyle w:val="TOC3"/>
            <w:tabs>
              <w:tab w:val="right" w:leader="dot" w:pos="9350"/>
            </w:tabs>
            <w:rPr>
              <w:rFonts w:asciiTheme="minorHAnsi" w:eastAsiaTheme="minorEastAsia" w:hAnsiTheme="minorHAnsi" w:cstheme="minorBidi"/>
              <w:noProof/>
            </w:rPr>
          </w:pPr>
          <w:hyperlink w:anchor="_Toc105589075" w:history="1">
            <w:r w:rsidR="00D46663" w:rsidRPr="00AA5920">
              <w:rPr>
                <w:rStyle w:val="Hyperlink"/>
                <w:noProof/>
              </w:rPr>
              <w:t>Related WACs and RCWs</w:t>
            </w:r>
            <w:r w:rsidR="00D46663">
              <w:rPr>
                <w:noProof/>
                <w:webHidden/>
              </w:rPr>
              <w:tab/>
              <w:t>8</w:t>
            </w:r>
          </w:hyperlink>
        </w:p>
        <w:p w14:paraId="0B5186FE" w14:textId="77777777" w:rsidR="00D46663" w:rsidRDefault="00800536">
          <w:pPr>
            <w:pStyle w:val="TOC3"/>
            <w:tabs>
              <w:tab w:val="right" w:leader="dot" w:pos="9350"/>
            </w:tabs>
            <w:rPr>
              <w:rFonts w:asciiTheme="minorHAnsi" w:eastAsiaTheme="minorEastAsia" w:hAnsiTheme="minorHAnsi" w:cstheme="minorBidi"/>
              <w:noProof/>
            </w:rPr>
          </w:pPr>
          <w:hyperlink w:anchor="_Toc105589076" w:history="1">
            <w:r w:rsidR="00D46663" w:rsidRPr="00AA5920">
              <w:rPr>
                <w:rStyle w:val="Hyperlink"/>
                <w:noProof/>
              </w:rPr>
              <w:t>Other resources</w:t>
            </w:r>
            <w:r w:rsidR="00D46663">
              <w:rPr>
                <w:noProof/>
                <w:webHidden/>
              </w:rPr>
              <w:tab/>
              <w:t>8</w:t>
            </w:r>
          </w:hyperlink>
        </w:p>
        <w:p w14:paraId="51B483A8" w14:textId="77777777" w:rsidR="00D46663" w:rsidRDefault="00800536">
          <w:pPr>
            <w:pStyle w:val="TOC2"/>
            <w:tabs>
              <w:tab w:val="right" w:leader="dot" w:pos="9350"/>
            </w:tabs>
            <w:rPr>
              <w:rFonts w:asciiTheme="minorHAnsi" w:eastAsiaTheme="minorEastAsia" w:hAnsiTheme="minorHAnsi" w:cstheme="minorBidi"/>
              <w:noProof/>
            </w:rPr>
          </w:pPr>
          <w:hyperlink w:anchor="_Toc105589077" w:history="1">
            <w:r w:rsidR="00D46663" w:rsidRPr="00AA5920">
              <w:rPr>
                <w:rStyle w:val="Hyperlink"/>
                <w:noProof/>
              </w:rPr>
              <w:t>Revision History</w:t>
            </w:r>
            <w:r w:rsidR="00D46663">
              <w:rPr>
                <w:noProof/>
                <w:webHidden/>
              </w:rPr>
              <w:tab/>
              <w:t>8</w:t>
            </w:r>
          </w:hyperlink>
        </w:p>
        <w:p w14:paraId="152BA584" w14:textId="77777777" w:rsidR="00D46663" w:rsidRDefault="00800536">
          <w:pPr>
            <w:pStyle w:val="TOC2"/>
            <w:tabs>
              <w:tab w:val="right" w:leader="dot" w:pos="9350"/>
            </w:tabs>
            <w:rPr>
              <w:rFonts w:asciiTheme="minorHAnsi" w:eastAsiaTheme="minorEastAsia" w:hAnsiTheme="minorHAnsi" w:cstheme="minorBidi"/>
              <w:noProof/>
            </w:rPr>
          </w:pPr>
          <w:hyperlink w:anchor="_Toc105589078" w:history="1">
            <w:r w:rsidR="00D46663" w:rsidRPr="00AA5920">
              <w:rPr>
                <w:rStyle w:val="Hyperlink"/>
                <w:noProof/>
              </w:rPr>
              <w:t>Where to find Notice documents</w:t>
            </w:r>
            <w:r w:rsidR="00D46663">
              <w:rPr>
                <w:noProof/>
                <w:webHidden/>
              </w:rPr>
              <w:tab/>
              <w:t>8</w:t>
            </w:r>
          </w:hyperlink>
        </w:p>
        <w:p w14:paraId="4679787E" w14:textId="77777777" w:rsidR="007E62CD" w:rsidRDefault="007E62CD" w:rsidP="00D46663">
          <w:pPr>
            <w:pStyle w:val="TOC3"/>
            <w:tabs>
              <w:tab w:val="right" w:leader="dot" w:pos="9350"/>
            </w:tabs>
          </w:pPr>
          <w:r>
            <w:rPr>
              <w:b/>
              <w:bCs/>
              <w:noProof/>
            </w:rPr>
            <w:fldChar w:fldCharType="end"/>
          </w:r>
        </w:p>
      </w:sdtContent>
    </w:sdt>
    <w:p w14:paraId="3D1054D0" w14:textId="77777777" w:rsidR="00296C58" w:rsidRDefault="00296C58">
      <w:pPr>
        <w:rPr>
          <w:rFonts w:ascii="Century Gothic" w:eastAsiaTheme="majorEastAsia" w:hAnsi="Century Gothic" w:cstheme="majorBidi"/>
          <w:b/>
          <w:caps/>
          <w:color w:val="005CAB"/>
          <w:sz w:val="26"/>
          <w:szCs w:val="26"/>
        </w:rPr>
      </w:pPr>
      <w:bookmarkStart w:id="5" w:name="_Toc525727012"/>
      <w:bookmarkStart w:id="6" w:name="_Toc525727112"/>
      <w:bookmarkStart w:id="7" w:name="_Toc528758278"/>
      <w:bookmarkStart w:id="8" w:name="_Toc528759426"/>
      <w:bookmarkStart w:id="9" w:name="_Toc528760021"/>
      <w:r>
        <w:br w:type="page"/>
      </w:r>
    </w:p>
    <w:p w14:paraId="36927DA4" w14:textId="77777777" w:rsidR="007676F4" w:rsidRDefault="007676F4" w:rsidP="007676F4">
      <w:pPr>
        <w:pStyle w:val="Heading2"/>
      </w:pPr>
      <w:bookmarkStart w:id="10" w:name="_Toc105589064"/>
      <w:r>
        <w:lastRenderedPageBreak/>
        <w:t>Background</w:t>
      </w:r>
      <w:bookmarkEnd w:id="5"/>
      <w:bookmarkEnd w:id="6"/>
      <w:bookmarkEnd w:id="7"/>
      <w:bookmarkEnd w:id="8"/>
      <w:bookmarkEnd w:id="9"/>
      <w:bookmarkEnd w:id="10"/>
    </w:p>
    <w:p w14:paraId="2CEABA65" w14:textId="77777777" w:rsidR="00B25532" w:rsidRDefault="00571E99" w:rsidP="00E22649">
      <w:r>
        <w:t>Providing appropriate</w:t>
      </w:r>
      <w:r w:rsidR="00871050">
        <w:t xml:space="preserve"> notic</w:t>
      </w:r>
      <w:r>
        <w:t>e to clients and providers, prior to taking an adverse action</w:t>
      </w:r>
      <w:r w:rsidR="00E4077B">
        <w:t xml:space="preserve"> in most instances</w:t>
      </w:r>
      <w:r>
        <w:t>,</w:t>
      </w:r>
      <w:r w:rsidR="006847A5">
        <w:t xml:space="preserve"> is required by statute/rule</w:t>
      </w:r>
      <w:r w:rsidR="00E4077B">
        <w:t xml:space="preserve">. </w:t>
      </w:r>
      <w:r w:rsidR="00871050">
        <w:t xml:space="preserve">While this chapter will not cover </w:t>
      </w:r>
      <w:r w:rsidR="006847A5">
        <w:t>program specific notices</w:t>
      </w:r>
      <w:r w:rsidR="00871050">
        <w:t xml:space="preserve">, it </w:t>
      </w:r>
      <w:r w:rsidR="00E4077B">
        <w:t>covers</w:t>
      </w:r>
      <w:r w:rsidR="00871050">
        <w:t xml:space="preserve"> general information about notice requirements </w:t>
      </w:r>
      <w:r w:rsidR="006847A5">
        <w:t xml:space="preserve">that can </w:t>
      </w:r>
      <w:r>
        <w:t>be applied</w:t>
      </w:r>
      <w:r w:rsidR="006847A5">
        <w:t xml:space="preserve"> to </w:t>
      </w:r>
      <w:proofErr w:type="gramStart"/>
      <w:r w:rsidR="00416D1A">
        <w:t>particular</w:t>
      </w:r>
      <w:r w:rsidR="006847A5">
        <w:t xml:space="preserve"> </w:t>
      </w:r>
      <w:r w:rsidR="0028055C">
        <w:t>situations</w:t>
      </w:r>
      <w:proofErr w:type="gramEnd"/>
      <w:r w:rsidR="0028055C">
        <w:t xml:space="preserve">. </w:t>
      </w:r>
    </w:p>
    <w:p w14:paraId="43FD88E9" w14:textId="77777777" w:rsidR="006847A5" w:rsidRDefault="006847A5" w:rsidP="00E22649"/>
    <w:p w14:paraId="707A32C6" w14:textId="77777777" w:rsidR="00B60EFD" w:rsidRPr="00B60EFD" w:rsidRDefault="006847A5" w:rsidP="00B60EFD">
      <w:pPr>
        <w:rPr>
          <w:rFonts w:cs="Arial"/>
        </w:rPr>
      </w:pPr>
      <w:r>
        <w:rPr>
          <w:rFonts w:cs="Arial"/>
        </w:rPr>
        <w:t xml:space="preserve">For </w:t>
      </w:r>
      <w:r w:rsidR="00580F58">
        <w:rPr>
          <w:rFonts w:cs="Arial"/>
        </w:rPr>
        <w:t xml:space="preserve">program </w:t>
      </w:r>
      <w:r>
        <w:rPr>
          <w:rFonts w:cs="Arial"/>
        </w:rPr>
        <w:t xml:space="preserve">specific </w:t>
      </w:r>
      <w:r w:rsidR="00E4077B">
        <w:rPr>
          <w:rFonts w:cs="Arial"/>
        </w:rPr>
        <w:t>planned action notice (PAN)</w:t>
      </w:r>
      <w:r w:rsidR="00580F58">
        <w:rPr>
          <w:rFonts w:cs="Arial"/>
        </w:rPr>
        <w:t xml:space="preserve"> or </w:t>
      </w:r>
      <w:r w:rsidR="00E4077B">
        <w:rPr>
          <w:rFonts w:cs="Arial"/>
        </w:rPr>
        <w:t xml:space="preserve">other </w:t>
      </w:r>
      <w:r w:rsidR="00580F58">
        <w:rPr>
          <w:rFonts w:cs="Arial"/>
        </w:rPr>
        <w:t>notice questions</w:t>
      </w:r>
      <w:r>
        <w:rPr>
          <w:rFonts w:cs="Arial"/>
        </w:rPr>
        <w:t>, contact the Program Manager for that program</w:t>
      </w:r>
      <w:r w:rsidR="00571E99">
        <w:rPr>
          <w:rFonts w:cs="Arial"/>
        </w:rPr>
        <w:t xml:space="preserve"> and include the </w:t>
      </w:r>
      <w:r w:rsidR="00E4077B">
        <w:rPr>
          <w:rFonts w:cs="Arial"/>
        </w:rPr>
        <w:t>subject matter expert</w:t>
      </w:r>
      <w:r w:rsidR="00571E99">
        <w:rPr>
          <w:rFonts w:cs="Arial"/>
        </w:rPr>
        <w:t xml:space="preserve"> for this chapter as needed</w:t>
      </w:r>
      <w:r w:rsidR="00E4077B">
        <w:rPr>
          <w:rFonts w:cs="Arial"/>
        </w:rPr>
        <w:t xml:space="preserve"> for additional consultation</w:t>
      </w:r>
      <w:r>
        <w:rPr>
          <w:rFonts w:cs="Arial"/>
        </w:rPr>
        <w:t>.</w:t>
      </w:r>
    </w:p>
    <w:p w14:paraId="1AFAD7DC" w14:textId="77777777" w:rsidR="00B60EFD" w:rsidRDefault="00B60EFD" w:rsidP="00B60EFD">
      <w:pPr>
        <w:pStyle w:val="Heading2"/>
        <w:spacing w:before="0" w:after="0"/>
      </w:pPr>
    </w:p>
    <w:p w14:paraId="2437C533" w14:textId="77777777" w:rsidR="0064329E" w:rsidRDefault="0064329E" w:rsidP="0064329E">
      <w:pPr>
        <w:pStyle w:val="Heading2"/>
      </w:pPr>
      <w:bookmarkStart w:id="11" w:name="_Toc105589065"/>
      <w:r>
        <w:t>General notice inf</w:t>
      </w:r>
      <w:r w:rsidR="001E1CBE">
        <w:t>or</w:t>
      </w:r>
      <w:r>
        <w:t>mation</w:t>
      </w:r>
      <w:bookmarkEnd w:id="11"/>
    </w:p>
    <w:p w14:paraId="0A950ACD" w14:textId="77777777" w:rsidR="001E1CBE" w:rsidRDefault="001E1CBE" w:rsidP="00E22649">
      <w:r>
        <w:t xml:space="preserve">In general, notices to clients must include </w:t>
      </w:r>
      <w:r w:rsidR="000B1FA5">
        <w:t xml:space="preserve">the following, </w:t>
      </w:r>
      <w:r w:rsidR="000A7D3F">
        <w:t>when</w:t>
      </w:r>
      <w:r w:rsidR="000B1FA5">
        <w:t xml:space="preserve"> applicable. </w:t>
      </w:r>
    </w:p>
    <w:p w14:paraId="12CC02B6" w14:textId="77777777" w:rsidR="00571E99" w:rsidRDefault="00571E99" w:rsidP="00E22649"/>
    <w:p w14:paraId="3790C859" w14:textId="77777777" w:rsidR="001E1CBE" w:rsidRDefault="001E1CBE" w:rsidP="003313B5">
      <w:pPr>
        <w:pStyle w:val="ListParagraph"/>
        <w:numPr>
          <w:ilvl w:val="0"/>
          <w:numId w:val="20"/>
        </w:numPr>
      </w:pPr>
      <w:bookmarkStart w:id="12" w:name="action"/>
      <w:r w:rsidRPr="00FD56BF">
        <w:rPr>
          <w:b/>
        </w:rPr>
        <w:t xml:space="preserve">Action taken by the </w:t>
      </w:r>
      <w:r w:rsidR="000B1FA5" w:rsidRPr="00FD56BF">
        <w:rPr>
          <w:b/>
        </w:rPr>
        <w:t>department</w:t>
      </w:r>
      <w:bookmarkEnd w:id="12"/>
      <w:r>
        <w:t>- the action the department took that impacted the client’s benefit</w:t>
      </w:r>
      <w:r w:rsidR="000B1FA5">
        <w:t>.</w:t>
      </w:r>
      <w:r>
        <w:t xml:space="preserve"> </w:t>
      </w:r>
    </w:p>
    <w:p w14:paraId="4862DC11" w14:textId="77777777" w:rsidR="00FD56BF" w:rsidRPr="00FD56BF" w:rsidRDefault="001E1CBE" w:rsidP="003313B5">
      <w:pPr>
        <w:pStyle w:val="ListParagraph"/>
        <w:numPr>
          <w:ilvl w:val="0"/>
          <w:numId w:val="20"/>
        </w:numPr>
      </w:pPr>
      <w:bookmarkStart w:id="13" w:name="reason"/>
      <w:r w:rsidRPr="00FD56BF">
        <w:rPr>
          <w:b/>
        </w:rPr>
        <w:t>Reason</w:t>
      </w:r>
      <w:bookmarkEnd w:id="13"/>
      <w:r w:rsidRPr="00FD56BF">
        <w:rPr>
          <w:b/>
        </w:rPr>
        <w:t xml:space="preserve"> for the action</w:t>
      </w:r>
      <w:r>
        <w:t>-</w:t>
      </w:r>
      <w:r w:rsidRPr="001E1CBE">
        <w:rPr>
          <w:rFonts w:asciiTheme="minorHAnsi" w:eastAsia="Times New Roman" w:hAnsiTheme="minorHAnsi" w:cstheme="minorHAnsi"/>
        </w:rPr>
        <w:t xml:space="preserve"> </w:t>
      </w:r>
      <w:r w:rsidR="0028055C">
        <w:rPr>
          <w:rFonts w:asciiTheme="minorHAnsi" w:eastAsia="Times New Roman" w:hAnsiTheme="minorHAnsi" w:cstheme="minorHAnsi"/>
        </w:rPr>
        <w:t>the reason</w:t>
      </w:r>
      <w:r w:rsidRPr="00E25A8E">
        <w:rPr>
          <w:rFonts w:asciiTheme="minorHAnsi" w:eastAsia="Times New Roman" w:hAnsiTheme="minorHAnsi" w:cstheme="minorHAnsi"/>
        </w:rPr>
        <w:t xml:space="preserve"> </w:t>
      </w:r>
      <w:r w:rsidR="00FD56BF">
        <w:rPr>
          <w:rFonts w:asciiTheme="minorHAnsi" w:eastAsia="Times New Roman" w:hAnsiTheme="minorHAnsi" w:cstheme="minorHAnsi"/>
        </w:rPr>
        <w:t>the department</w:t>
      </w:r>
      <w:r w:rsidRPr="00E25A8E">
        <w:rPr>
          <w:rFonts w:asciiTheme="minorHAnsi" w:eastAsia="Times New Roman" w:hAnsiTheme="minorHAnsi" w:cstheme="minorHAnsi"/>
        </w:rPr>
        <w:t xml:space="preserve"> </w:t>
      </w:r>
      <w:r w:rsidR="00571E99">
        <w:rPr>
          <w:rFonts w:asciiTheme="minorHAnsi" w:eastAsia="Times New Roman" w:hAnsiTheme="minorHAnsi" w:cstheme="minorHAnsi"/>
        </w:rPr>
        <w:t>took the</w:t>
      </w:r>
      <w:r w:rsidRPr="00E25A8E">
        <w:rPr>
          <w:rFonts w:asciiTheme="minorHAnsi" w:eastAsia="Times New Roman" w:hAnsiTheme="minorHAnsi" w:cstheme="minorHAnsi"/>
        </w:rPr>
        <w:t xml:space="preserve"> action.  </w:t>
      </w:r>
    </w:p>
    <w:bookmarkStart w:id="14" w:name="authority"/>
    <w:p w14:paraId="13A15AEF" w14:textId="77777777" w:rsidR="00DB682D" w:rsidRPr="00FD56BF" w:rsidRDefault="00DB682D" w:rsidP="003313B5">
      <w:pPr>
        <w:pStyle w:val="ListParagraph"/>
        <w:numPr>
          <w:ilvl w:val="0"/>
          <w:numId w:val="20"/>
        </w:numPr>
      </w:pPr>
      <w:r w:rsidRPr="00DB682D">
        <w:rPr>
          <w:noProof/>
        </w:rPr>
        <mc:AlternateContent>
          <mc:Choice Requires="wps">
            <w:drawing>
              <wp:anchor distT="0" distB="0" distL="114300" distR="114300" simplePos="0" relativeHeight="251719680" behindDoc="0" locked="0" layoutInCell="1" allowOverlap="1" wp14:anchorId="3F336FCF" wp14:editId="33551D95">
                <wp:simplePos x="0" y="0"/>
                <wp:positionH relativeFrom="column">
                  <wp:posOffset>2266950</wp:posOffset>
                </wp:positionH>
                <wp:positionV relativeFrom="paragraph">
                  <wp:posOffset>317068</wp:posOffset>
                </wp:positionV>
                <wp:extent cx="3409950" cy="876300"/>
                <wp:effectExtent l="0" t="0" r="19050" b="190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876300"/>
                        </a:xfrm>
                        <a:prstGeom prst="rect">
                          <a:avLst/>
                        </a:prstGeom>
                        <a:solidFill>
                          <a:srgbClr val="005CAB">
                            <a:alpha val="14902"/>
                          </a:srgbClr>
                        </a:solidFill>
                        <a:ln w="9525">
                          <a:solidFill>
                            <a:srgbClr val="000000"/>
                          </a:solidFill>
                          <a:miter lim="800000"/>
                          <a:headEnd/>
                          <a:tailEnd/>
                        </a:ln>
                      </wps:spPr>
                      <wps:txbx>
                        <w:txbxContent>
                          <w:p w14:paraId="1AF0FB8B" w14:textId="77777777" w:rsidR="001C0363" w:rsidRPr="00DB682D" w:rsidRDefault="001C0363" w:rsidP="00DB682D">
                            <w:pPr>
                              <w:rPr>
                                <w:b/>
                              </w:rPr>
                            </w:pPr>
                            <w:r w:rsidRPr="00580F58">
                              <w:rPr>
                                <w:b/>
                              </w:rPr>
                              <w:t>Important</w:t>
                            </w:r>
                            <w:r>
                              <w:rPr>
                                <w:b/>
                              </w:rPr>
                              <w:t xml:space="preserve">: </w:t>
                            </w:r>
                            <w:r>
                              <w:t>Planned Action Notices</w:t>
                            </w:r>
                            <w:r w:rsidRPr="00DB682D">
                              <w:t xml:space="preserve"> </w:t>
                            </w:r>
                            <w:r>
                              <w:t>generated in CARE include some auto-</w:t>
                            </w:r>
                            <w:r w:rsidRPr="00DB682D">
                              <w:t>populated fields</w:t>
                            </w:r>
                            <w:r w:rsidR="00A30FEC">
                              <w:t>,</w:t>
                            </w:r>
                            <w:r w:rsidRPr="00DB682D">
                              <w:t xml:space="preserve"> </w:t>
                            </w:r>
                            <w:r>
                              <w:t>including</w:t>
                            </w:r>
                            <w:r w:rsidRPr="00DB682D">
                              <w:t xml:space="preserve"> WAC citations</w:t>
                            </w:r>
                            <w:r>
                              <w:t>.</w:t>
                            </w:r>
                            <w:r w:rsidRPr="00DB682D">
                              <w:t xml:space="preserve"> </w:t>
                            </w:r>
                            <w:r>
                              <w:t>E</w:t>
                            </w:r>
                            <w:r w:rsidRPr="00DB682D">
                              <w:t>nsure th</w:t>
                            </w:r>
                            <w:r>
                              <w:t>is</w:t>
                            </w:r>
                            <w:r w:rsidRPr="00DB682D">
                              <w:t xml:space="preserve"> information is correct and applicable</w:t>
                            </w:r>
                            <w:r>
                              <w:t xml:space="preserve">. Modify info </w:t>
                            </w:r>
                            <w:r w:rsidRPr="00DB682D">
                              <w:t>as necessary before sending.</w:t>
                            </w:r>
                          </w:p>
                          <w:p w14:paraId="29EEBC5E" w14:textId="77777777" w:rsidR="001C0363" w:rsidRPr="00BF449D" w:rsidRDefault="001C0363" w:rsidP="00DB682D">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F336FCF" id="_x0000_t202" coordsize="21600,21600" o:spt="202" path="m,l,21600r21600,l21600,xe">
                <v:stroke joinstyle="miter"/>
                <v:path gradientshapeok="t" o:connecttype="rect"/>
              </v:shapetype>
              <v:shape id="Text Box 2" o:spid="_x0000_s1026" type="#_x0000_t202" style="position:absolute;left:0;text-align:left;margin-left:178.5pt;margin-top:24.95pt;width:268.5pt;height:6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" fillcolor="#005cab">
                <v:fill opacity="9766f"/>
                <v:textbox inset=",7.2pt,,7.2pt">
                  <w:txbxContent>
                    <w:p w14:paraId="1AF0FB8B" w14:textId="77777777" w:rsidR="001C0363" w:rsidRPr="00DB682D" w:rsidRDefault="001C0363" w:rsidP="00DB682D">
                      <w:pPr>
                        <w:rPr>
                          <w:b/>
                        </w:rPr>
                      </w:pPr>
                      <w:r w:rsidRPr="00580F58">
                        <w:rPr>
                          <w:b/>
                        </w:rPr>
                        <w:t>Important</w:t>
                      </w:r>
                      <w:r>
                        <w:rPr>
                          <w:b/>
                        </w:rPr>
                        <w:t xml:space="preserve">: </w:t>
                      </w:r>
                      <w:r>
                        <w:t>Planned Action Notices</w:t>
                      </w:r>
                      <w:r w:rsidRPr="00DB682D">
                        <w:t xml:space="preserve"> </w:t>
                      </w:r>
                      <w:r>
                        <w:t>generated in CARE include some auto-</w:t>
                      </w:r>
                      <w:r w:rsidRPr="00DB682D">
                        <w:t>populated fields</w:t>
                      </w:r>
                      <w:r w:rsidR="00A30FEC">
                        <w:t>,</w:t>
                      </w:r>
                      <w:r w:rsidRPr="00DB682D">
                        <w:t xml:space="preserve"> </w:t>
                      </w:r>
                      <w:r>
                        <w:t>including</w:t>
                      </w:r>
                      <w:r w:rsidRPr="00DB682D">
                        <w:t xml:space="preserve"> WAC citations</w:t>
                      </w:r>
                      <w:r>
                        <w:t>.</w:t>
                      </w:r>
                      <w:r w:rsidRPr="00DB682D">
                        <w:t xml:space="preserve"> </w:t>
                      </w:r>
                      <w:r>
                        <w:t>E</w:t>
                      </w:r>
                      <w:r w:rsidRPr="00DB682D">
                        <w:t>nsure th</w:t>
                      </w:r>
                      <w:r>
                        <w:t>is</w:t>
                      </w:r>
                      <w:r w:rsidRPr="00DB682D">
                        <w:t xml:space="preserve"> information is correct and applicable</w:t>
                      </w:r>
                      <w:r>
                        <w:t xml:space="preserve">. Modify info </w:t>
                      </w:r>
                      <w:r w:rsidRPr="00DB682D">
                        <w:t>as necessary before sending.</w:t>
                      </w:r>
                    </w:p>
                    <w:p w14:paraId="29EEBC5E" w14:textId="77777777" w:rsidR="001C0363" w:rsidRPr="00BF449D" w:rsidRDefault="001C0363" w:rsidP="00DB682D">
                      <w:pPr>
                        <w:autoSpaceDE w:val="0"/>
                        <w:autoSpaceDN w:val="0"/>
                        <w:adjustRightInd w:val="0"/>
                        <w:rPr>
                          <w:rFonts w:cs="Arial"/>
                          <w:szCs w:val="24"/>
                        </w:rPr>
                      </w:pPr>
                    </w:p>
                  </w:txbxContent>
                </v:textbox>
                <w10:wrap type="square"/>
              </v:shape>
            </w:pict>
          </mc:Fallback>
        </mc:AlternateContent>
      </w:r>
      <w:r w:rsidR="001E1CBE" w:rsidRPr="00FD56BF">
        <w:rPr>
          <w:b/>
        </w:rPr>
        <w:t>Legal authority</w:t>
      </w:r>
      <w:bookmarkEnd w:id="14"/>
      <w:r w:rsidR="000B1FA5">
        <w:t xml:space="preserve">- </w:t>
      </w:r>
      <w:r w:rsidR="00FD56BF" w:rsidRPr="00FD56BF">
        <w:rPr>
          <w:rFonts w:asciiTheme="minorHAnsi" w:eastAsia="Times New Roman" w:hAnsiTheme="minorHAnsi" w:cstheme="minorHAnsi"/>
        </w:rPr>
        <w:t>s</w:t>
      </w:r>
      <w:r w:rsidR="000B1FA5" w:rsidRPr="00FD56BF">
        <w:rPr>
          <w:rFonts w:asciiTheme="minorHAnsi" w:eastAsia="Times New Roman" w:hAnsiTheme="minorHAnsi" w:cstheme="minorHAnsi"/>
        </w:rPr>
        <w:t xml:space="preserve">pecific rule, Washington </w:t>
      </w:r>
      <w:r w:rsidR="009F5C39">
        <w:rPr>
          <w:rFonts w:asciiTheme="minorHAnsi" w:eastAsia="Times New Roman" w:hAnsiTheme="minorHAnsi" w:cstheme="minorHAnsi"/>
        </w:rPr>
        <w:t>Administrative C</w:t>
      </w:r>
      <w:r w:rsidR="000B1FA5" w:rsidRPr="00FD56BF">
        <w:rPr>
          <w:rFonts w:asciiTheme="minorHAnsi" w:eastAsia="Times New Roman" w:hAnsiTheme="minorHAnsi" w:cstheme="minorHAnsi"/>
        </w:rPr>
        <w:t xml:space="preserve">ode (WAC); law/statute, Revised Code of Washington (RCW); or Code of Federal Regulation (CFR) that supports the agency action. </w:t>
      </w:r>
    </w:p>
    <w:p w14:paraId="302A45BD" w14:textId="77777777" w:rsidR="001E1CBE" w:rsidRPr="00FD56BF" w:rsidRDefault="001E1CBE" w:rsidP="003313B5">
      <w:pPr>
        <w:pStyle w:val="ListParagraph"/>
        <w:numPr>
          <w:ilvl w:val="0"/>
          <w:numId w:val="20"/>
        </w:numPr>
        <w:rPr>
          <w:b/>
        </w:rPr>
      </w:pPr>
      <w:bookmarkStart w:id="15" w:name="dateofnotice"/>
      <w:r w:rsidRPr="00FD56BF">
        <w:rPr>
          <w:b/>
        </w:rPr>
        <w:t>Date of notice</w:t>
      </w:r>
      <w:bookmarkEnd w:id="15"/>
      <w:r w:rsidR="00FD56BF">
        <w:rPr>
          <w:b/>
        </w:rPr>
        <w:t xml:space="preserve">- </w:t>
      </w:r>
      <w:r w:rsidR="00FD56BF" w:rsidRPr="00E25A8E">
        <w:rPr>
          <w:rFonts w:asciiTheme="minorHAnsi" w:eastAsia="Times New Roman" w:hAnsiTheme="minorHAnsi" w:cstheme="minorHAnsi"/>
        </w:rPr>
        <w:t xml:space="preserve">date the notice is </w:t>
      </w:r>
      <w:r w:rsidR="0077190C">
        <w:rPr>
          <w:rFonts w:asciiTheme="minorHAnsi" w:eastAsia="Times New Roman" w:hAnsiTheme="minorHAnsi" w:cstheme="minorHAnsi"/>
        </w:rPr>
        <w:t>completed</w:t>
      </w:r>
      <w:r w:rsidR="000A7D3F">
        <w:rPr>
          <w:rFonts w:asciiTheme="minorHAnsi" w:eastAsia="Times New Roman" w:hAnsiTheme="minorHAnsi" w:cstheme="minorHAnsi"/>
        </w:rPr>
        <w:t xml:space="preserve"> and mailed. </w:t>
      </w:r>
    </w:p>
    <w:p w14:paraId="60C21F00" w14:textId="77777777" w:rsidR="00EE44E1" w:rsidRPr="00EE44E1" w:rsidRDefault="001E1CBE" w:rsidP="003313B5">
      <w:pPr>
        <w:pStyle w:val="ListParagraph"/>
        <w:numPr>
          <w:ilvl w:val="0"/>
          <w:numId w:val="20"/>
        </w:numPr>
        <w:rPr>
          <w:b/>
        </w:rPr>
      </w:pPr>
      <w:bookmarkStart w:id="16" w:name="effectivedate"/>
      <w:r w:rsidRPr="00FD56BF">
        <w:rPr>
          <w:b/>
        </w:rPr>
        <w:t>Effective date</w:t>
      </w:r>
      <w:bookmarkEnd w:id="16"/>
      <w:r w:rsidR="00FD56BF">
        <w:rPr>
          <w:b/>
        </w:rPr>
        <w:t>-</w:t>
      </w:r>
      <w:r w:rsidR="00FD56BF" w:rsidRPr="00FD56BF">
        <w:rPr>
          <w:rFonts w:asciiTheme="minorHAnsi" w:eastAsia="Times New Roman" w:hAnsiTheme="minorHAnsi" w:cstheme="minorHAnsi"/>
        </w:rPr>
        <w:t xml:space="preserve"> </w:t>
      </w:r>
      <w:r w:rsidR="00FD56BF" w:rsidRPr="00E25A8E">
        <w:rPr>
          <w:rFonts w:asciiTheme="minorHAnsi" w:eastAsia="Times New Roman" w:hAnsiTheme="minorHAnsi" w:cstheme="minorHAnsi"/>
        </w:rPr>
        <w:t>date the action takes effect.</w:t>
      </w:r>
    </w:p>
    <w:p w14:paraId="122C3DD0" w14:textId="77777777" w:rsidR="001E1CBE" w:rsidRPr="00FD56BF" w:rsidRDefault="001E1CBE" w:rsidP="003313B5">
      <w:pPr>
        <w:pStyle w:val="ListParagraph"/>
        <w:numPr>
          <w:ilvl w:val="0"/>
          <w:numId w:val="20"/>
        </w:numPr>
        <w:rPr>
          <w:b/>
        </w:rPr>
      </w:pPr>
      <w:bookmarkStart w:id="17" w:name="contactinfo"/>
      <w:r w:rsidRPr="00FD56BF">
        <w:rPr>
          <w:b/>
        </w:rPr>
        <w:t>Contact information</w:t>
      </w:r>
      <w:bookmarkEnd w:id="17"/>
      <w:r w:rsidR="00FD56BF">
        <w:rPr>
          <w:b/>
        </w:rPr>
        <w:t>-</w:t>
      </w:r>
      <w:r w:rsidR="00FD56BF" w:rsidRPr="00FD56BF">
        <w:rPr>
          <w:rFonts w:asciiTheme="minorHAnsi" w:eastAsia="Times New Roman" w:hAnsiTheme="minorHAnsi" w:cstheme="minorHAnsi"/>
        </w:rPr>
        <w:t xml:space="preserve"> </w:t>
      </w:r>
      <w:r w:rsidR="00FD56BF">
        <w:rPr>
          <w:rFonts w:asciiTheme="minorHAnsi" w:eastAsia="Times New Roman" w:hAnsiTheme="minorHAnsi" w:cstheme="minorHAnsi"/>
        </w:rPr>
        <w:t>department representative’s name</w:t>
      </w:r>
      <w:r w:rsidR="00FD56BF" w:rsidRPr="00420647">
        <w:rPr>
          <w:rFonts w:asciiTheme="minorHAnsi" w:eastAsia="Times New Roman" w:hAnsiTheme="minorHAnsi" w:cstheme="minorHAnsi"/>
        </w:rPr>
        <w:t xml:space="preserve"> and contact information.  </w:t>
      </w:r>
    </w:p>
    <w:p w14:paraId="464BFCE0" w14:textId="77777777" w:rsidR="001E1CBE" w:rsidRPr="00FD56BF" w:rsidRDefault="001E1CBE" w:rsidP="003313B5">
      <w:pPr>
        <w:pStyle w:val="ListParagraph"/>
        <w:numPr>
          <w:ilvl w:val="0"/>
          <w:numId w:val="20"/>
        </w:numPr>
        <w:rPr>
          <w:b/>
        </w:rPr>
      </w:pPr>
      <w:bookmarkStart w:id="18" w:name="hearingrights"/>
      <w:r w:rsidRPr="00FD56BF">
        <w:rPr>
          <w:b/>
        </w:rPr>
        <w:t>Information about hearing rights</w:t>
      </w:r>
      <w:bookmarkEnd w:id="18"/>
      <w:r w:rsidR="00FD56BF">
        <w:rPr>
          <w:b/>
        </w:rPr>
        <w:t xml:space="preserve">- </w:t>
      </w:r>
      <w:r w:rsidR="00571E99">
        <w:t>w</w:t>
      </w:r>
      <w:r w:rsidR="00FD56BF">
        <w:t xml:space="preserve">hen applicable, </w:t>
      </w:r>
      <w:r w:rsidR="00571E99">
        <w:t>inform</w:t>
      </w:r>
      <w:r w:rsidR="009F5C39">
        <w:t>ation in the notice informing</w:t>
      </w:r>
      <w:r w:rsidR="00FD56BF">
        <w:t xml:space="preserve"> the recipient </w:t>
      </w:r>
      <w:r w:rsidR="00416D1A">
        <w:t>about</w:t>
      </w:r>
      <w:r w:rsidR="00571E99">
        <w:t xml:space="preserve"> </w:t>
      </w:r>
      <w:r w:rsidR="00FD56BF">
        <w:t xml:space="preserve">their </w:t>
      </w:r>
      <w:r w:rsidR="009F5C39">
        <w:t>hearing rights</w:t>
      </w:r>
      <w:r w:rsidR="0028055C">
        <w:t>.</w:t>
      </w:r>
    </w:p>
    <w:p w14:paraId="6C30EC92" w14:textId="77777777" w:rsidR="00B54810" w:rsidRDefault="001E1CBE" w:rsidP="00CB7A10">
      <w:pPr>
        <w:pStyle w:val="ListParagraph"/>
        <w:numPr>
          <w:ilvl w:val="0"/>
          <w:numId w:val="20"/>
        </w:numPr>
      </w:pPr>
      <w:bookmarkStart w:id="19" w:name="continuedbenefits"/>
      <w:r w:rsidRPr="00FD56BF">
        <w:rPr>
          <w:b/>
        </w:rPr>
        <w:t>Information about continued benefits</w:t>
      </w:r>
      <w:bookmarkEnd w:id="19"/>
      <w:r w:rsidR="00FD56BF">
        <w:rPr>
          <w:b/>
        </w:rPr>
        <w:t>-</w:t>
      </w:r>
      <w:r w:rsidR="00416D1A">
        <w:rPr>
          <w:b/>
        </w:rPr>
        <w:t xml:space="preserve"> </w:t>
      </w:r>
      <w:r w:rsidR="00FD56BF">
        <w:t xml:space="preserve">when applicable, </w:t>
      </w:r>
      <w:r w:rsidR="009F5C39">
        <w:t xml:space="preserve">information in the notice </w:t>
      </w:r>
      <w:r w:rsidR="00571E99">
        <w:t xml:space="preserve">informing the recipient </w:t>
      </w:r>
      <w:r w:rsidR="00FD56BF">
        <w:t>about continued benefits</w:t>
      </w:r>
      <w:r w:rsidR="00416D1A">
        <w:t xml:space="preserve">. </w:t>
      </w:r>
      <w:r w:rsidR="00FD56BF">
        <w:t xml:space="preserve"> </w:t>
      </w:r>
    </w:p>
    <w:p w14:paraId="2BF09D05" w14:textId="77777777" w:rsidR="00B54810" w:rsidRDefault="00B54810" w:rsidP="00E22649"/>
    <w:p w14:paraId="48C48595" w14:textId="77777777" w:rsidR="0008248B" w:rsidRDefault="0008248B" w:rsidP="00E22649"/>
    <w:p w14:paraId="36458AE2" w14:textId="77777777" w:rsidR="007676F4" w:rsidRDefault="00B10F2F" w:rsidP="0008248B">
      <w:pPr>
        <w:pStyle w:val="Heading2"/>
        <w:spacing w:before="0" w:after="0"/>
      </w:pPr>
      <w:bookmarkStart w:id="20" w:name="_Toc105589066"/>
      <w:r w:rsidRPr="00B10F2F">
        <w:t xml:space="preserve">Type: </w:t>
      </w:r>
      <w:r w:rsidR="00871050" w:rsidRPr="00B10F2F">
        <w:t>Client Service</w:t>
      </w:r>
      <w:r w:rsidR="00A53126" w:rsidRPr="00B10F2F">
        <w:t>s</w:t>
      </w:r>
      <w:r w:rsidR="00871050" w:rsidRPr="00B10F2F">
        <w:t xml:space="preserve"> </w:t>
      </w:r>
      <w:r w:rsidR="00BA2775">
        <w:t>PAN</w:t>
      </w:r>
      <w:bookmarkEnd w:id="20"/>
      <w:r w:rsidR="00BA2775">
        <w:t xml:space="preserve"> </w:t>
      </w:r>
    </w:p>
    <w:p w14:paraId="24EDCD34" w14:textId="77777777" w:rsidR="0008248B" w:rsidRDefault="0008248B" w:rsidP="00871050"/>
    <w:p w14:paraId="51E61A35" w14:textId="77777777" w:rsidR="00871050" w:rsidRPr="00871050" w:rsidRDefault="00871050" w:rsidP="00871050">
      <w:r>
        <w:t xml:space="preserve">This section describes the requirements and policy direction for completing </w:t>
      </w:r>
      <w:r w:rsidR="00A53126">
        <w:t>PANs related to client services.</w:t>
      </w:r>
    </w:p>
    <w:p w14:paraId="038846B0" w14:textId="77777777" w:rsidR="008967B9" w:rsidRDefault="00A53126" w:rsidP="008967B9">
      <w:pPr>
        <w:pStyle w:val="Heading3"/>
      </w:pPr>
      <w:bookmarkStart w:id="21" w:name="_Toc105589067"/>
      <w:r>
        <w:t>Notice requirements</w:t>
      </w:r>
      <w:bookmarkEnd w:id="21"/>
    </w:p>
    <w:p w14:paraId="1E0C82D7" w14:textId="77777777" w:rsidR="00E25A8E" w:rsidRPr="00B83BCB" w:rsidRDefault="00E25A8E" w:rsidP="00B83BCB">
      <w:pPr>
        <w:pStyle w:val="Style2"/>
        <w:rPr>
          <w:rFonts w:asciiTheme="minorHAnsi" w:hAnsiTheme="minorHAnsi" w:cstheme="minorHAnsi"/>
          <w:b w:val="0"/>
          <w:caps w:val="0"/>
          <w:sz w:val="22"/>
          <w:highlight w:val="yellow"/>
        </w:rPr>
      </w:pPr>
      <w:r w:rsidRPr="00E25A8E">
        <w:rPr>
          <w:rFonts w:asciiTheme="minorHAnsi" w:hAnsiTheme="minorHAnsi" w:cstheme="minorHAnsi"/>
          <w:b w:val="0"/>
          <w:caps w:val="0"/>
          <w:sz w:val="22"/>
        </w:rPr>
        <w:t xml:space="preserve">When a client applies for or receives benefits, the department is required to send </w:t>
      </w:r>
      <w:r w:rsidR="00416D1A">
        <w:rPr>
          <w:rFonts w:asciiTheme="minorHAnsi" w:hAnsiTheme="minorHAnsi" w:cstheme="minorHAnsi"/>
          <w:b w:val="0"/>
          <w:caps w:val="0"/>
          <w:sz w:val="22"/>
        </w:rPr>
        <w:t xml:space="preserve">timely </w:t>
      </w:r>
      <w:r w:rsidR="00B83BCB">
        <w:rPr>
          <w:rFonts w:asciiTheme="minorHAnsi" w:hAnsiTheme="minorHAnsi" w:cstheme="minorHAnsi"/>
          <w:b w:val="0"/>
          <w:caps w:val="0"/>
          <w:sz w:val="22"/>
        </w:rPr>
        <w:t xml:space="preserve">written </w:t>
      </w:r>
      <w:r w:rsidRPr="00E25A8E">
        <w:rPr>
          <w:rFonts w:asciiTheme="minorHAnsi" w:hAnsiTheme="minorHAnsi" w:cstheme="minorHAnsi"/>
          <w:b w:val="0"/>
          <w:caps w:val="0"/>
          <w:sz w:val="22"/>
        </w:rPr>
        <w:t>notice</w:t>
      </w:r>
      <w:r w:rsidR="00622CB4">
        <w:rPr>
          <w:rFonts w:asciiTheme="minorHAnsi" w:hAnsiTheme="minorHAnsi" w:cstheme="minorHAnsi"/>
          <w:b w:val="0"/>
          <w:caps w:val="0"/>
          <w:sz w:val="22"/>
        </w:rPr>
        <w:t xml:space="preserve"> </w:t>
      </w:r>
      <w:r w:rsidRPr="00E25A8E">
        <w:rPr>
          <w:rFonts w:asciiTheme="minorHAnsi" w:hAnsiTheme="minorHAnsi" w:cstheme="minorHAnsi"/>
          <w:b w:val="0"/>
          <w:caps w:val="0"/>
          <w:sz w:val="22"/>
        </w:rPr>
        <w:t xml:space="preserve">in the client’s primary language, </w:t>
      </w:r>
      <w:r w:rsidR="00416D1A">
        <w:rPr>
          <w:rFonts w:asciiTheme="minorHAnsi" w:hAnsiTheme="minorHAnsi" w:cstheme="minorHAnsi"/>
          <w:b w:val="0"/>
          <w:caps w:val="0"/>
          <w:sz w:val="22"/>
        </w:rPr>
        <w:t>when the</w:t>
      </w:r>
      <w:r w:rsidRPr="00E25A8E">
        <w:rPr>
          <w:rFonts w:asciiTheme="minorHAnsi" w:hAnsiTheme="minorHAnsi" w:cstheme="minorHAnsi"/>
          <w:b w:val="0"/>
          <w:caps w:val="0"/>
          <w:sz w:val="22"/>
        </w:rPr>
        <w:t xml:space="preserve"> department </w:t>
      </w:r>
      <w:r w:rsidR="00416D1A">
        <w:rPr>
          <w:rFonts w:asciiTheme="minorHAnsi" w:hAnsiTheme="minorHAnsi" w:cstheme="minorHAnsi"/>
          <w:b w:val="0"/>
          <w:caps w:val="0"/>
          <w:sz w:val="22"/>
        </w:rPr>
        <w:t xml:space="preserve">takes an </w:t>
      </w:r>
      <w:r w:rsidRPr="00E25A8E">
        <w:rPr>
          <w:rFonts w:asciiTheme="minorHAnsi" w:hAnsiTheme="minorHAnsi" w:cstheme="minorHAnsi"/>
          <w:b w:val="0"/>
          <w:caps w:val="0"/>
          <w:sz w:val="22"/>
        </w:rPr>
        <w:t>action</w:t>
      </w:r>
      <w:r w:rsidR="00416D1A">
        <w:rPr>
          <w:rFonts w:asciiTheme="minorHAnsi" w:hAnsiTheme="minorHAnsi" w:cstheme="minorHAnsi"/>
          <w:b w:val="0"/>
          <w:caps w:val="0"/>
          <w:sz w:val="22"/>
        </w:rPr>
        <w:t xml:space="preserve"> that impacts the client’s benefits</w:t>
      </w:r>
      <w:r w:rsidRPr="00E25A8E">
        <w:rPr>
          <w:rFonts w:asciiTheme="minorHAnsi" w:hAnsiTheme="minorHAnsi" w:cstheme="minorHAnsi"/>
          <w:b w:val="0"/>
          <w:caps w:val="0"/>
          <w:sz w:val="22"/>
        </w:rPr>
        <w:t xml:space="preserve">. </w:t>
      </w:r>
    </w:p>
    <w:p w14:paraId="61042EB9" w14:textId="77777777" w:rsidR="00E25A8E" w:rsidRDefault="00E25A8E" w:rsidP="00E25A8E"/>
    <w:p w14:paraId="78814705" w14:textId="77777777" w:rsidR="00E25A8E" w:rsidRDefault="00800536" w:rsidP="003313B5">
      <w:pPr>
        <w:pStyle w:val="ListParagraph"/>
        <w:numPr>
          <w:ilvl w:val="0"/>
          <w:numId w:val="21"/>
        </w:numPr>
        <w:tabs>
          <w:tab w:val="left" w:pos="270"/>
          <w:tab w:val="left" w:pos="360"/>
        </w:tabs>
        <w:spacing w:line="259" w:lineRule="auto"/>
        <w:rPr>
          <w:rFonts w:asciiTheme="minorHAnsi" w:eastAsia="Times New Roman" w:hAnsiTheme="minorHAnsi" w:cstheme="minorHAnsi"/>
          <w:b/>
        </w:rPr>
      </w:pPr>
      <w:hyperlink w:anchor="action" w:history="1">
        <w:r w:rsidR="00E25A8E" w:rsidRPr="000C67B0">
          <w:rPr>
            <w:rStyle w:val="Hyperlink"/>
            <w:rFonts w:asciiTheme="minorHAnsi" w:eastAsia="Times New Roman" w:hAnsiTheme="minorHAnsi" w:cstheme="minorHAnsi"/>
            <w:b/>
          </w:rPr>
          <w:t>Action</w:t>
        </w:r>
      </w:hyperlink>
    </w:p>
    <w:p w14:paraId="128E8687" w14:textId="77777777" w:rsidR="00B83BCB" w:rsidRPr="00B83BCB" w:rsidRDefault="00E25A8E" w:rsidP="00E25A8E">
      <w:pPr>
        <w:spacing w:after="160" w:line="259" w:lineRule="auto"/>
        <w:rPr>
          <w:rFonts w:asciiTheme="minorHAnsi" w:eastAsia="Times New Roman" w:hAnsiTheme="minorHAnsi" w:cstheme="minorHAnsi"/>
        </w:rPr>
      </w:pPr>
      <w:r w:rsidRPr="00E25A8E">
        <w:rPr>
          <w:rFonts w:asciiTheme="minorHAnsi" w:eastAsia="Times New Roman" w:hAnsiTheme="minorHAnsi" w:cstheme="minorHAnsi"/>
        </w:rPr>
        <w:t xml:space="preserve">Examples of </w:t>
      </w:r>
      <w:r w:rsidRPr="00A22176">
        <w:rPr>
          <w:rFonts w:asciiTheme="minorHAnsi" w:eastAsia="Times New Roman" w:hAnsiTheme="minorHAnsi" w:cstheme="minorHAnsi"/>
        </w:rPr>
        <w:t>Actions</w:t>
      </w:r>
      <w:r w:rsidR="00A22176" w:rsidRPr="00A22176">
        <w:rPr>
          <w:rFonts w:asciiTheme="minorHAnsi" w:eastAsia="Times New Roman" w:hAnsiTheme="minorHAnsi" w:cstheme="minorHAnsi"/>
        </w:rPr>
        <w:t xml:space="preserve"> taken by the departm</w:t>
      </w:r>
      <w:r w:rsidR="00A22176" w:rsidRPr="003434E9">
        <w:rPr>
          <w:rFonts w:asciiTheme="minorHAnsi" w:eastAsia="Times New Roman" w:hAnsiTheme="minorHAnsi" w:cstheme="minorHAnsi"/>
        </w:rPr>
        <w:t>ent</w:t>
      </w:r>
      <w:r w:rsidRPr="00E25A8E">
        <w:rPr>
          <w:rFonts w:asciiTheme="minorHAnsi" w:eastAsia="Times New Roman" w:hAnsiTheme="minorHAnsi" w:cstheme="minorHAnsi"/>
        </w:rPr>
        <w:t xml:space="preserve"> </w:t>
      </w:r>
      <w:r w:rsidR="00974273" w:rsidRPr="00E25A8E">
        <w:rPr>
          <w:rFonts w:asciiTheme="minorHAnsi" w:eastAsia="Times New Roman" w:hAnsiTheme="minorHAnsi" w:cstheme="minorHAnsi"/>
        </w:rPr>
        <w:t>include</w:t>
      </w:r>
      <w:r w:rsidRPr="00E25A8E">
        <w:rPr>
          <w:rFonts w:asciiTheme="minorHAnsi" w:eastAsia="Times New Roman" w:hAnsiTheme="minorHAnsi" w:cstheme="minorHAnsi"/>
        </w:rPr>
        <w:t xml:space="preserve"> approvals, increases, withdrawals, denials, reductions, </w:t>
      </w:r>
      <w:r w:rsidR="00622CB4" w:rsidRPr="00E25A8E">
        <w:rPr>
          <w:rFonts w:asciiTheme="minorHAnsi" w:eastAsia="Times New Roman" w:hAnsiTheme="minorHAnsi" w:cstheme="minorHAnsi"/>
        </w:rPr>
        <w:t>terminations,</w:t>
      </w:r>
      <w:r w:rsidRPr="00E25A8E">
        <w:rPr>
          <w:rFonts w:asciiTheme="minorHAnsi" w:eastAsia="Times New Roman" w:hAnsiTheme="minorHAnsi" w:cstheme="minorHAnsi"/>
        </w:rPr>
        <w:t xml:space="preserve"> and changes. </w:t>
      </w:r>
    </w:p>
    <w:p w14:paraId="00CB9854" w14:textId="77777777" w:rsidR="00E25A8E" w:rsidRPr="00E25A8E" w:rsidRDefault="00E25A8E" w:rsidP="00B60EFD">
      <w:pPr>
        <w:spacing w:after="160" w:line="259" w:lineRule="auto"/>
        <w:rPr>
          <w:rFonts w:asciiTheme="minorHAnsi" w:eastAsia="Times New Roman" w:hAnsiTheme="minorHAnsi" w:cstheme="minorHAnsi"/>
        </w:rPr>
      </w:pPr>
      <w:r w:rsidRPr="00E25A8E">
        <w:rPr>
          <w:rFonts w:asciiTheme="minorHAnsi" w:eastAsia="Times New Roman" w:hAnsiTheme="minorHAnsi" w:cstheme="minorHAnsi"/>
        </w:rPr>
        <w:lastRenderedPageBreak/>
        <w:t xml:space="preserve">Choose the </w:t>
      </w:r>
      <w:r w:rsidRPr="00E25A8E">
        <w:rPr>
          <w:rFonts w:asciiTheme="minorHAnsi" w:eastAsia="Times New Roman" w:hAnsiTheme="minorHAnsi" w:cstheme="minorHAnsi"/>
          <w:b/>
        </w:rPr>
        <w:t>Action on the PAN</w:t>
      </w:r>
      <w:r w:rsidRPr="00E25A8E">
        <w:rPr>
          <w:rFonts w:asciiTheme="minorHAnsi" w:eastAsia="Times New Roman" w:hAnsiTheme="minorHAnsi" w:cstheme="minorHAnsi"/>
        </w:rPr>
        <w:t xml:space="preserve"> that most accurately reflects what the department is doing related to the client’s benefits. </w:t>
      </w:r>
    </w:p>
    <w:p w14:paraId="1D9F733C" w14:textId="77777777" w:rsidR="00E25A8E" w:rsidRPr="00E25A8E" w:rsidRDefault="00E25A8E" w:rsidP="00E25A8E">
      <w:pPr>
        <w:spacing w:after="160" w:line="259" w:lineRule="auto"/>
        <w:ind w:left="360"/>
        <w:rPr>
          <w:rFonts w:asciiTheme="minorHAnsi" w:eastAsia="Times New Roman" w:hAnsiTheme="minorHAnsi" w:cstheme="minorHAnsi"/>
          <w:i/>
        </w:rPr>
      </w:pPr>
      <w:r w:rsidRPr="00E25A8E">
        <w:rPr>
          <w:rFonts w:asciiTheme="minorHAnsi" w:eastAsia="Times New Roman" w:hAnsiTheme="minorHAnsi" w:cstheme="minorHAnsi"/>
          <w:i/>
        </w:rPr>
        <w:t xml:space="preserve">Use this table to assist you in selecting the correct Action. </w:t>
      </w:r>
    </w:p>
    <w:tbl>
      <w:tblPr>
        <w:tblW w:w="81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6570"/>
      </w:tblGrid>
      <w:tr w:rsidR="00E25A8E" w:rsidRPr="00E25A8E" w14:paraId="02DDFD9A" w14:textId="77777777" w:rsidTr="00E25A8E">
        <w:tc>
          <w:tcPr>
            <w:tcW w:w="1530" w:type="dxa"/>
            <w:shd w:val="clear" w:color="auto" w:fill="auto"/>
          </w:tcPr>
          <w:p w14:paraId="0914786D" w14:textId="17DA6469" w:rsidR="00E25A8E" w:rsidRPr="00E25A8E" w:rsidRDefault="00E25A8E" w:rsidP="004218E8">
            <w:pPr>
              <w:spacing w:line="259" w:lineRule="auto"/>
              <w:rPr>
                <w:rFonts w:asciiTheme="minorHAnsi" w:eastAsia="Calibri" w:hAnsiTheme="minorHAnsi" w:cstheme="minorHAnsi"/>
              </w:rPr>
            </w:pPr>
            <w:r w:rsidRPr="00E25A8E">
              <w:rPr>
                <w:rFonts w:asciiTheme="minorHAnsi" w:eastAsia="Calibri" w:hAnsiTheme="minorHAnsi" w:cstheme="minorHAnsi"/>
              </w:rPr>
              <w:t>Approved (includes renewals</w:t>
            </w:r>
            <w:r w:rsidR="004218E8">
              <w:rPr>
                <w:rFonts w:asciiTheme="minorHAnsi" w:eastAsia="Calibri" w:hAnsiTheme="minorHAnsi" w:cstheme="minorHAnsi"/>
              </w:rPr>
              <w:t xml:space="preserve"> </w:t>
            </w:r>
            <w:r w:rsidRPr="00E25A8E">
              <w:rPr>
                <w:rFonts w:asciiTheme="minorHAnsi" w:eastAsia="Calibri" w:hAnsiTheme="minorHAnsi" w:cstheme="minorHAnsi"/>
              </w:rPr>
              <w:t>and changes)</w:t>
            </w:r>
          </w:p>
        </w:tc>
        <w:tc>
          <w:tcPr>
            <w:tcW w:w="6570" w:type="dxa"/>
            <w:shd w:val="clear" w:color="auto" w:fill="auto"/>
          </w:tcPr>
          <w:p w14:paraId="715CB257" w14:textId="77777777" w:rsidR="00E25A8E" w:rsidRPr="00E25A8E" w:rsidRDefault="00E25A8E" w:rsidP="003313B5">
            <w:pPr>
              <w:numPr>
                <w:ilvl w:val="0"/>
                <w:numId w:val="18"/>
              </w:numPr>
              <w:autoSpaceDE w:val="0"/>
              <w:autoSpaceDN w:val="0"/>
              <w:spacing w:after="160" w:line="259" w:lineRule="auto"/>
              <w:contextualSpacing/>
              <w:rPr>
                <w:rFonts w:asciiTheme="minorHAnsi" w:eastAsia="Calibri" w:hAnsiTheme="minorHAnsi" w:cstheme="minorHAnsi"/>
              </w:rPr>
            </w:pPr>
            <w:r w:rsidRPr="00E25A8E">
              <w:rPr>
                <w:rFonts w:asciiTheme="minorHAnsi" w:eastAsia="Calibri" w:hAnsiTheme="minorHAnsi" w:cstheme="minorHAnsi"/>
              </w:rPr>
              <w:t>Initial eligibility decisions</w:t>
            </w:r>
          </w:p>
          <w:p w14:paraId="0C32B9C5" w14:textId="77777777" w:rsidR="00E25A8E" w:rsidRPr="00E25A8E" w:rsidRDefault="00E25A8E" w:rsidP="003313B5">
            <w:pPr>
              <w:numPr>
                <w:ilvl w:val="0"/>
                <w:numId w:val="18"/>
              </w:numPr>
              <w:autoSpaceDE w:val="0"/>
              <w:autoSpaceDN w:val="0"/>
              <w:spacing w:after="160" w:line="259" w:lineRule="auto"/>
              <w:contextualSpacing/>
              <w:rPr>
                <w:rFonts w:asciiTheme="minorHAnsi" w:eastAsia="Calibri" w:hAnsiTheme="minorHAnsi" w:cstheme="minorHAnsi"/>
              </w:rPr>
            </w:pPr>
            <w:r w:rsidRPr="00E25A8E">
              <w:rPr>
                <w:rFonts w:asciiTheme="minorHAnsi" w:eastAsia="Calibri" w:hAnsiTheme="minorHAnsi" w:cstheme="minorHAnsi"/>
              </w:rPr>
              <w:t>Continued eligibility/services when there is no change</w:t>
            </w:r>
          </w:p>
          <w:p w14:paraId="110D63B5" w14:textId="77777777" w:rsidR="00E25A8E" w:rsidRPr="00E25A8E" w:rsidRDefault="00E25A8E" w:rsidP="003313B5">
            <w:pPr>
              <w:numPr>
                <w:ilvl w:val="0"/>
                <w:numId w:val="18"/>
              </w:numPr>
              <w:autoSpaceDE w:val="0"/>
              <w:autoSpaceDN w:val="0"/>
              <w:spacing w:after="160" w:line="259" w:lineRule="auto"/>
              <w:contextualSpacing/>
              <w:rPr>
                <w:rFonts w:asciiTheme="minorHAnsi" w:eastAsia="Calibri" w:hAnsiTheme="minorHAnsi" w:cstheme="minorHAnsi"/>
              </w:rPr>
            </w:pPr>
            <w:r w:rsidRPr="00E25A8E">
              <w:rPr>
                <w:rFonts w:asciiTheme="minorHAnsi" w:eastAsia="Calibri" w:hAnsiTheme="minorHAnsi" w:cstheme="minorHAnsi"/>
              </w:rPr>
              <w:t xml:space="preserve">A change in services from one program to another, </w:t>
            </w:r>
            <w:proofErr w:type="gramStart"/>
            <w:r w:rsidRPr="00E25A8E">
              <w:rPr>
                <w:rFonts w:asciiTheme="minorHAnsi" w:eastAsia="Calibri" w:hAnsiTheme="minorHAnsi" w:cstheme="minorHAnsi"/>
              </w:rPr>
              <w:t>e.g.</w:t>
            </w:r>
            <w:proofErr w:type="gramEnd"/>
            <w:r w:rsidRPr="00E25A8E">
              <w:rPr>
                <w:rFonts w:asciiTheme="minorHAnsi" w:eastAsia="Calibri" w:hAnsiTheme="minorHAnsi" w:cstheme="minorHAnsi"/>
              </w:rPr>
              <w:t xml:space="preserve"> MPC to CFC</w:t>
            </w:r>
          </w:p>
          <w:p w14:paraId="49B6BF84" w14:textId="77777777" w:rsidR="00E25A8E" w:rsidRPr="00E25A8E" w:rsidRDefault="00E25A8E" w:rsidP="003313B5">
            <w:pPr>
              <w:numPr>
                <w:ilvl w:val="0"/>
                <w:numId w:val="18"/>
              </w:numPr>
              <w:autoSpaceDE w:val="0"/>
              <w:autoSpaceDN w:val="0"/>
              <w:spacing w:after="160" w:line="259" w:lineRule="auto"/>
              <w:contextualSpacing/>
              <w:rPr>
                <w:rFonts w:asciiTheme="minorHAnsi" w:eastAsia="Calibri" w:hAnsiTheme="minorHAnsi" w:cstheme="minorHAnsi"/>
              </w:rPr>
            </w:pPr>
            <w:r w:rsidRPr="00E25A8E">
              <w:rPr>
                <w:rFonts w:asciiTheme="minorHAnsi" w:eastAsia="Calibri" w:hAnsiTheme="minorHAnsi" w:cstheme="minorHAnsi"/>
              </w:rPr>
              <w:t xml:space="preserve">Adding a service </w:t>
            </w:r>
          </w:p>
        </w:tc>
      </w:tr>
      <w:tr w:rsidR="00E25A8E" w:rsidRPr="00E25A8E" w14:paraId="12F4EF1B" w14:textId="77777777" w:rsidTr="00E25A8E">
        <w:tc>
          <w:tcPr>
            <w:tcW w:w="1530" w:type="dxa"/>
            <w:shd w:val="clear" w:color="auto" w:fill="auto"/>
          </w:tcPr>
          <w:p w14:paraId="1956BDD6" w14:textId="77777777" w:rsidR="00E25A8E" w:rsidRPr="00E25A8E" w:rsidRDefault="00E25A8E" w:rsidP="00E25A8E">
            <w:pPr>
              <w:spacing w:line="259" w:lineRule="auto"/>
              <w:jc w:val="both"/>
              <w:rPr>
                <w:rFonts w:asciiTheme="minorHAnsi" w:eastAsia="Calibri" w:hAnsiTheme="minorHAnsi" w:cstheme="minorHAnsi"/>
              </w:rPr>
            </w:pPr>
            <w:r w:rsidRPr="00E25A8E">
              <w:rPr>
                <w:rFonts w:asciiTheme="minorHAnsi" w:eastAsia="Calibri" w:hAnsiTheme="minorHAnsi" w:cstheme="minorHAnsi"/>
              </w:rPr>
              <w:t>Increased</w:t>
            </w:r>
          </w:p>
        </w:tc>
        <w:tc>
          <w:tcPr>
            <w:tcW w:w="6570" w:type="dxa"/>
            <w:shd w:val="clear" w:color="auto" w:fill="auto"/>
          </w:tcPr>
          <w:p w14:paraId="2FBD79C3" w14:textId="77777777" w:rsidR="00E25A8E" w:rsidRPr="004218E8" w:rsidRDefault="00E25A8E" w:rsidP="004218E8">
            <w:pPr>
              <w:pStyle w:val="ListParagraph"/>
              <w:numPr>
                <w:ilvl w:val="0"/>
                <w:numId w:val="56"/>
              </w:numPr>
              <w:autoSpaceDE w:val="0"/>
              <w:autoSpaceDN w:val="0"/>
              <w:spacing w:after="160" w:line="259" w:lineRule="auto"/>
              <w:contextualSpacing/>
              <w:jc w:val="both"/>
              <w:rPr>
                <w:rFonts w:asciiTheme="minorHAnsi" w:eastAsia="Calibri" w:hAnsiTheme="minorHAnsi" w:cstheme="minorHAnsi"/>
              </w:rPr>
            </w:pPr>
            <w:r w:rsidRPr="004218E8">
              <w:rPr>
                <w:rFonts w:asciiTheme="minorHAnsi" w:eastAsia="Calibri" w:hAnsiTheme="minorHAnsi" w:cstheme="minorHAnsi"/>
              </w:rPr>
              <w:t>Services/rate increase</w:t>
            </w:r>
          </w:p>
        </w:tc>
      </w:tr>
      <w:tr w:rsidR="00E25A8E" w:rsidRPr="00E25A8E" w14:paraId="7F161FC6" w14:textId="77777777" w:rsidTr="00E25A8E">
        <w:trPr>
          <w:trHeight w:val="1538"/>
        </w:trPr>
        <w:tc>
          <w:tcPr>
            <w:tcW w:w="1530" w:type="dxa"/>
            <w:shd w:val="clear" w:color="auto" w:fill="auto"/>
          </w:tcPr>
          <w:p w14:paraId="59859A4D" w14:textId="77777777" w:rsidR="00E25A8E" w:rsidRPr="00E25A8E" w:rsidRDefault="00E25A8E" w:rsidP="00E25A8E">
            <w:pPr>
              <w:spacing w:line="259" w:lineRule="auto"/>
              <w:jc w:val="both"/>
              <w:rPr>
                <w:rFonts w:asciiTheme="minorHAnsi" w:eastAsia="Calibri" w:hAnsiTheme="minorHAnsi" w:cstheme="minorHAnsi"/>
              </w:rPr>
            </w:pPr>
            <w:r w:rsidRPr="00E25A8E">
              <w:rPr>
                <w:rFonts w:asciiTheme="minorHAnsi" w:eastAsia="Calibri" w:hAnsiTheme="minorHAnsi" w:cstheme="minorHAnsi"/>
              </w:rPr>
              <w:t>Withdrawn</w:t>
            </w:r>
          </w:p>
          <w:p w14:paraId="757D5E5A" w14:textId="77777777" w:rsidR="00E25A8E" w:rsidRPr="00E25A8E" w:rsidRDefault="00E25A8E" w:rsidP="00E25A8E">
            <w:pPr>
              <w:spacing w:line="259" w:lineRule="auto"/>
              <w:ind w:left="720"/>
              <w:jc w:val="both"/>
              <w:rPr>
                <w:rFonts w:asciiTheme="minorHAnsi" w:eastAsia="Calibri" w:hAnsiTheme="minorHAnsi" w:cstheme="minorHAnsi"/>
              </w:rPr>
            </w:pPr>
          </w:p>
        </w:tc>
        <w:tc>
          <w:tcPr>
            <w:tcW w:w="6570" w:type="dxa"/>
            <w:shd w:val="clear" w:color="auto" w:fill="auto"/>
          </w:tcPr>
          <w:p w14:paraId="65998F7D" w14:textId="77777777" w:rsidR="00E25A8E" w:rsidRPr="00E25A8E" w:rsidRDefault="00E25A8E" w:rsidP="003434E9">
            <w:pPr>
              <w:autoSpaceDE w:val="0"/>
              <w:autoSpaceDN w:val="0"/>
              <w:spacing w:after="160" w:line="259" w:lineRule="auto"/>
              <w:contextualSpacing/>
              <w:rPr>
                <w:rFonts w:asciiTheme="minorHAnsi" w:eastAsia="Calibri" w:hAnsiTheme="minorHAnsi" w:cstheme="minorHAnsi"/>
                <w:i/>
                <w:iCs/>
              </w:rPr>
            </w:pPr>
            <w:r w:rsidRPr="00E25A8E">
              <w:rPr>
                <w:rFonts w:asciiTheme="minorHAnsi" w:eastAsia="Calibri" w:hAnsiTheme="minorHAnsi" w:cstheme="minorHAnsi"/>
              </w:rPr>
              <w:t xml:space="preserve">Requests for services that are withdrawn by the </w:t>
            </w:r>
            <w:r w:rsidRPr="00E25A8E">
              <w:rPr>
                <w:rFonts w:asciiTheme="minorHAnsi" w:eastAsia="Calibri" w:hAnsiTheme="minorHAnsi" w:cstheme="minorHAnsi"/>
                <w:u w:val="single"/>
              </w:rPr>
              <w:t xml:space="preserve">client </w:t>
            </w:r>
            <w:r w:rsidRPr="00E25A8E">
              <w:rPr>
                <w:rFonts w:asciiTheme="minorHAnsi" w:eastAsia="Calibri" w:hAnsiTheme="minorHAnsi" w:cstheme="minorHAnsi"/>
              </w:rPr>
              <w:t>after the assessment was initiated and before services were initiated or authorized.</w:t>
            </w:r>
          </w:p>
          <w:p w14:paraId="4F22A4B9" w14:textId="77777777" w:rsidR="00E25A8E" w:rsidRPr="00E25A8E" w:rsidRDefault="00E25A8E" w:rsidP="00E25A8E">
            <w:pPr>
              <w:spacing w:line="259" w:lineRule="auto"/>
              <w:rPr>
                <w:rFonts w:asciiTheme="minorHAnsi" w:eastAsia="Calibri" w:hAnsiTheme="minorHAnsi" w:cstheme="minorHAnsi"/>
              </w:rPr>
            </w:pPr>
            <w:r w:rsidRPr="00E25A8E">
              <w:rPr>
                <w:rFonts w:asciiTheme="minorHAnsi" w:eastAsia="Calibri" w:hAnsiTheme="minorHAnsi" w:cstheme="minorHAnsi"/>
                <w:b/>
                <w:i/>
                <w:iCs/>
              </w:rPr>
              <w:t>Note:</w:t>
            </w:r>
            <w:r w:rsidRPr="00E25A8E">
              <w:rPr>
                <w:rFonts w:asciiTheme="minorHAnsi" w:eastAsia="Calibri" w:hAnsiTheme="minorHAnsi" w:cstheme="minorHAnsi"/>
              </w:rPr>
              <w:t xml:space="preserve"> The Department does not complete withdrawal PANs for actions or changes the dept. is taking.  </w:t>
            </w:r>
          </w:p>
        </w:tc>
      </w:tr>
      <w:tr w:rsidR="00E25A8E" w:rsidRPr="00E25A8E" w14:paraId="743FE164" w14:textId="77777777" w:rsidTr="00E25A8E">
        <w:tc>
          <w:tcPr>
            <w:tcW w:w="1530" w:type="dxa"/>
            <w:shd w:val="clear" w:color="auto" w:fill="auto"/>
          </w:tcPr>
          <w:p w14:paraId="0ECDF594" w14:textId="77777777" w:rsidR="00E25A8E" w:rsidRPr="00E25A8E" w:rsidRDefault="00E25A8E" w:rsidP="00E25A8E">
            <w:pPr>
              <w:spacing w:line="259" w:lineRule="auto"/>
              <w:jc w:val="both"/>
              <w:rPr>
                <w:rFonts w:asciiTheme="minorHAnsi" w:eastAsia="Calibri" w:hAnsiTheme="minorHAnsi" w:cstheme="minorHAnsi"/>
              </w:rPr>
            </w:pPr>
            <w:r w:rsidRPr="00E25A8E">
              <w:rPr>
                <w:rFonts w:asciiTheme="minorHAnsi" w:eastAsia="Calibri" w:hAnsiTheme="minorHAnsi" w:cstheme="minorHAnsi"/>
              </w:rPr>
              <w:t>Denied</w:t>
            </w:r>
          </w:p>
          <w:p w14:paraId="0E52F1FB" w14:textId="77777777" w:rsidR="00E25A8E" w:rsidRPr="00E25A8E" w:rsidRDefault="00E25A8E" w:rsidP="00E25A8E">
            <w:pPr>
              <w:spacing w:line="259" w:lineRule="auto"/>
              <w:ind w:left="720"/>
              <w:jc w:val="both"/>
              <w:rPr>
                <w:rFonts w:asciiTheme="minorHAnsi" w:eastAsia="Calibri" w:hAnsiTheme="minorHAnsi" w:cstheme="minorHAnsi"/>
              </w:rPr>
            </w:pPr>
          </w:p>
        </w:tc>
        <w:tc>
          <w:tcPr>
            <w:tcW w:w="6570" w:type="dxa"/>
            <w:shd w:val="clear" w:color="auto" w:fill="auto"/>
          </w:tcPr>
          <w:p w14:paraId="1F19DB0A" w14:textId="77777777" w:rsidR="003434E9" w:rsidRDefault="00E25A8E" w:rsidP="003434E9">
            <w:pPr>
              <w:numPr>
                <w:ilvl w:val="0"/>
                <w:numId w:val="19"/>
              </w:numPr>
              <w:spacing w:line="259" w:lineRule="auto"/>
              <w:ind w:left="360"/>
              <w:rPr>
                <w:rFonts w:asciiTheme="minorHAnsi" w:eastAsia="Calibri" w:hAnsiTheme="minorHAnsi" w:cstheme="minorHAnsi"/>
              </w:rPr>
            </w:pPr>
            <w:r w:rsidRPr="00E25A8E">
              <w:rPr>
                <w:rFonts w:asciiTheme="minorHAnsi" w:eastAsia="Calibri" w:hAnsiTheme="minorHAnsi" w:cstheme="minorHAnsi"/>
              </w:rPr>
              <w:t>Initial functional ineligibility</w:t>
            </w:r>
          </w:p>
          <w:p w14:paraId="3DF4D298" w14:textId="77777777" w:rsidR="00E25A8E" w:rsidRPr="003434E9" w:rsidRDefault="00E25A8E" w:rsidP="003434E9">
            <w:pPr>
              <w:numPr>
                <w:ilvl w:val="0"/>
                <w:numId w:val="19"/>
              </w:numPr>
              <w:spacing w:line="259" w:lineRule="auto"/>
              <w:ind w:left="360"/>
              <w:rPr>
                <w:rFonts w:asciiTheme="minorHAnsi" w:eastAsia="Calibri" w:hAnsiTheme="minorHAnsi" w:cstheme="minorHAnsi"/>
              </w:rPr>
            </w:pPr>
            <w:r w:rsidRPr="003434E9">
              <w:rPr>
                <w:rFonts w:asciiTheme="minorHAnsi" w:eastAsia="Calibri" w:hAnsiTheme="minorHAnsi" w:cstheme="minorHAnsi"/>
              </w:rPr>
              <w:t xml:space="preserve">Not eligible for requested service/program and services were never initiated or authorized. If a service has been initiated and </w:t>
            </w:r>
            <w:r w:rsidR="00622CB4" w:rsidRPr="003434E9">
              <w:rPr>
                <w:rFonts w:asciiTheme="minorHAnsi" w:eastAsia="Calibri" w:hAnsiTheme="minorHAnsi" w:cstheme="minorHAnsi"/>
              </w:rPr>
              <w:t>authorized,</w:t>
            </w:r>
            <w:r w:rsidRPr="003434E9">
              <w:rPr>
                <w:rFonts w:asciiTheme="minorHAnsi" w:eastAsia="Calibri" w:hAnsiTheme="minorHAnsi" w:cstheme="minorHAnsi"/>
              </w:rPr>
              <w:t xml:space="preserve"> then select “Terminated.”</w:t>
            </w:r>
          </w:p>
        </w:tc>
      </w:tr>
      <w:tr w:rsidR="00E25A8E" w:rsidRPr="00E25A8E" w14:paraId="52FC009B" w14:textId="77777777" w:rsidTr="00E25A8E">
        <w:tc>
          <w:tcPr>
            <w:tcW w:w="1530" w:type="dxa"/>
            <w:shd w:val="clear" w:color="auto" w:fill="auto"/>
          </w:tcPr>
          <w:p w14:paraId="51B6A0CE" w14:textId="77777777" w:rsidR="00E25A8E" w:rsidRPr="00E25A8E" w:rsidRDefault="00E25A8E" w:rsidP="00E25A8E">
            <w:pPr>
              <w:spacing w:line="259" w:lineRule="auto"/>
              <w:jc w:val="both"/>
              <w:rPr>
                <w:rFonts w:asciiTheme="minorHAnsi" w:eastAsia="Calibri" w:hAnsiTheme="minorHAnsi" w:cstheme="minorHAnsi"/>
              </w:rPr>
            </w:pPr>
            <w:r w:rsidRPr="00E25A8E">
              <w:rPr>
                <w:rFonts w:asciiTheme="minorHAnsi" w:eastAsia="Calibri" w:hAnsiTheme="minorHAnsi" w:cstheme="minorHAnsi"/>
              </w:rPr>
              <w:t>Reduced</w:t>
            </w:r>
          </w:p>
        </w:tc>
        <w:tc>
          <w:tcPr>
            <w:tcW w:w="6570" w:type="dxa"/>
            <w:shd w:val="clear" w:color="auto" w:fill="auto"/>
          </w:tcPr>
          <w:p w14:paraId="6643D2D4" w14:textId="77777777" w:rsidR="00E25A8E" w:rsidRPr="00E25A8E" w:rsidRDefault="00E25A8E" w:rsidP="003434E9">
            <w:pPr>
              <w:autoSpaceDE w:val="0"/>
              <w:autoSpaceDN w:val="0"/>
              <w:spacing w:after="160" w:line="259" w:lineRule="auto"/>
              <w:contextualSpacing/>
              <w:jc w:val="both"/>
              <w:rPr>
                <w:rFonts w:asciiTheme="minorHAnsi" w:eastAsia="Calibri" w:hAnsiTheme="minorHAnsi" w:cstheme="minorHAnsi"/>
              </w:rPr>
            </w:pPr>
            <w:r w:rsidRPr="00E25A8E">
              <w:rPr>
                <w:rFonts w:asciiTheme="minorHAnsi" w:eastAsia="Calibri" w:hAnsiTheme="minorHAnsi" w:cstheme="minorHAnsi"/>
              </w:rPr>
              <w:t>Services/program/hours/rate reduced</w:t>
            </w:r>
          </w:p>
        </w:tc>
      </w:tr>
      <w:tr w:rsidR="00E25A8E" w:rsidRPr="00E25A8E" w14:paraId="09043028" w14:textId="77777777" w:rsidTr="00E25A8E">
        <w:trPr>
          <w:trHeight w:val="305"/>
        </w:trPr>
        <w:tc>
          <w:tcPr>
            <w:tcW w:w="1530" w:type="dxa"/>
            <w:shd w:val="clear" w:color="auto" w:fill="auto"/>
          </w:tcPr>
          <w:p w14:paraId="28B0223C" w14:textId="77777777" w:rsidR="00E25A8E" w:rsidRPr="00E25A8E" w:rsidRDefault="00E25A8E" w:rsidP="00E25A8E">
            <w:pPr>
              <w:spacing w:line="259" w:lineRule="auto"/>
              <w:jc w:val="both"/>
              <w:rPr>
                <w:rFonts w:asciiTheme="minorHAnsi" w:eastAsia="Calibri" w:hAnsiTheme="minorHAnsi" w:cstheme="minorHAnsi"/>
              </w:rPr>
            </w:pPr>
            <w:r w:rsidRPr="00E25A8E">
              <w:rPr>
                <w:rFonts w:asciiTheme="minorHAnsi" w:eastAsia="Calibri" w:hAnsiTheme="minorHAnsi" w:cstheme="minorHAnsi"/>
              </w:rPr>
              <w:t>Terminated</w:t>
            </w:r>
          </w:p>
        </w:tc>
        <w:tc>
          <w:tcPr>
            <w:tcW w:w="6570" w:type="dxa"/>
            <w:shd w:val="clear" w:color="auto" w:fill="auto"/>
          </w:tcPr>
          <w:p w14:paraId="081E2F2B" w14:textId="77777777" w:rsidR="00E25A8E" w:rsidRPr="00E25A8E" w:rsidRDefault="00E25A8E" w:rsidP="003434E9">
            <w:pPr>
              <w:autoSpaceDE w:val="0"/>
              <w:autoSpaceDN w:val="0"/>
              <w:spacing w:after="160" w:line="259" w:lineRule="auto"/>
              <w:contextualSpacing/>
              <w:jc w:val="both"/>
              <w:rPr>
                <w:rFonts w:asciiTheme="minorHAnsi" w:eastAsia="Calibri" w:hAnsiTheme="minorHAnsi" w:cstheme="minorHAnsi"/>
              </w:rPr>
            </w:pPr>
            <w:r w:rsidRPr="00E25A8E">
              <w:rPr>
                <w:rFonts w:asciiTheme="minorHAnsi" w:eastAsia="Calibri" w:hAnsiTheme="minorHAnsi" w:cstheme="minorHAnsi"/>
              </w:rPr>
              <w:t>Services/program terminated</w:t>
            </w:r>
          </w:p>
        </w:tc>
      </w:tr>
    </w:tbl>
    <w:p w14:paraId="00B83677" w14:textId="77777777" w:rsidR="00A53126" w:rsidRDefault="00A53126" w:rsidP="008E0F56">
      <w:pPr>
        <w:spacing w:line="259" w:lineRule="auto"/>
        <w:rPr>
          <w:rFonts w:asciiTheme="minorHAnsi" w:eastAsia="Times New Roman" w:hAnsiTheme="minorHAnsi" w:cstheme="minorHAnsi"/>
          <w:b/>
        </w:rPr>
      </w:pPr>
    </w:p>
    <w:p w14:paraId="360E3518" w14:textId="77777777" w:rsidR="00E25A8E" w:rsidRPr="00E25A8E" w:rsidRDefault="00800536" w:rsidP="003313B5">
      <w:pPr>
        <w:numPr>
          <w:ilvl w:val="0"/>
          <w:numId w:val="21"/>
        </w:numPr>
        <w:spacing w:line="259" w:lineRule="auto"/>
        <w:rPr>
          <w:rFonts w:asciiTheme="minorHAnsi" w:eastAsia="Times New Roman" w:hAnsiTheme="minorHAnsi" w:cstheme="minorHAnsi"/>
          <w:b/>
        </w:rPr>
      </w:pPr>
      <w:hyperlink w:anchor="reason" w:history="1">
        <w:r w:rsidR="00E25A8E" w:rsidRPr="00FA24A8">
          <w:rPr>
            <w:rStyle w:val="Hyperlink"/>
            <w:rFonts w:asciiTheme="minorHAnsi" w:eastAsia="Times New Roman" w:hAnsiTheme="minorHAnsi" w:cstheme="minorHAnsi"/>
            <w:b/>
          </w:rPr>
          <w:t>Reason</w:t>
        </w:r>
      </w:hyperlink>
    </w:p>
    <w:p w14:paraId="5A17A698" w14:textId="77777777" w:rsidR="00B54810" w:rsidRPr="00E25A8E" w:rsidRDefault="00E25A8E" w:rsidP="002F0771">
      <w:pPr>
        <w:spacing w:after="160" w:line="259" w:lineRule="auto"/>
        <w:ind w:left="360"/>
        <w:rPr>
          <w:rFonts w:asciiTheme="minorHAnsi" w:eastAsia="Times New Roman" w:hAnsiTheme="minorHAnsi" w:cstheme="minorHAnsi"/>
          <w:b/>
        </w:rPr>
      </w:pPr>
      <w:r w:rsidRPr="00E25A8E">
        <w:rPr>
          <w:rFonts w:asciiTheme="minorHAnsi" w:eastAsia="Times New Roman" w:hAnsiTheme="minorHAnsi" w:cstheme="minorHAnsi"/>
        </w:rPr>
        <w:t>Examples of</w:t>
      </w:r>
      <w:r w:rsidRPr="00E25A8E">
        <w:rPr>
          <w:rFonts w:asciiTheme="minorHAnsi" w:eastAsia="Times New Roman" w:hAnsiTheme="minorHAnsi" w:cstheme="minorHAnsi"/>
          <w:b/>
        </w:rPr>
        <w:t xml:space="preserve"> Reasons</w:t>
      </w:r>
      <w:r w:rsidR="00A22176">
        <w:rPr>
          <w:rFonts w:asciiTheme="minorHAnsi" w:eastAsia="Times New Roman" w:hAnsiTheme="minorHAnsi" w:cstheme="minorHAnsi"/>
          <w:b/>
        </w:rPr>
        <w:t xml:space="preserve"> </w:t>
      </w:r>
      <w:r w:rsidR="00A22176" w:rsidRPr="00A22176">
        <w:rPr>
          <w:rFonts w:asciiTheme="minorHAnsi" w:eastAsia="Times New Roman" w:hAnsiTheme="minorHAnsi" w:cstheme="minorHAnsi"/>
        </w:rPr>
        <w:t>for the action</w:t>
      </w:r>
      <w:r w:rsidRPr="00E25A8E">
        <w:rPr>
          <w:rFonts w:asciiTheme="minorHAnsi" w:eastAsia="Times New Roman" w:hAnsiTheme="minorHAnsi" w:cstheme="minorHAnsi"/>
          <w:b/>
        </w:rPr>
        <w:t xml:space="preserve"> </w:t>
      </w:r>
      <w:proofErr w:type="gramStart"/>
      <w:r w:rsidRPr="00E25A8E">
        <w:rPr>
          <w:rFonts w:asciiTheme="minorHAnsi" w:eastAsia="Times New Roman" w:hAnsiTheme="minorHAnsi" w:cstheme="minorHAnsi"/>
        </w:rPr>
        <w:t>include:</w:t>
      </w:r>
      <w:proofErr w:type="gramEnd"/>
      <w:r w:rsidRPr="00E25A8E">
        <w:rPr>
          <w:rFonts w:asciiTheme="minorHAnsi" w:eastAsia="Times New Roman" w:hAnsiTheme="minorHAnsi" w:cstheme="minorHAnsi"/>
        </w:rPr>
        <w:t xml:space="preserve"> functionally eligible, not functionally eligible, not financially eligible, change of functional impairment, change in unmet need level, etc. </w:t>
      </w:r>
    </w:p>
    <w:bookmarkStart w:id="22" w:name="legalauthority"/>
    <w:p w14:paraId="585F0875" w14:textId="77777777" w:rsidR="00E25A8E" w:rsidRPr="00E25A8E" w:rsidRDefault="00FA24A8" w:rsidP="003313B5">
      <w:pPr>
        <w:numPr>
          <w:ilvl w:val="0"/>
          <w:numId w:val="21"/>
        </w:numPr>
        <w:tabs>
          <w:tab w:val="left" w:pos="360"/>
        </w:tabs>
        <w:spacing w:line="259" w:lineRule="auto"/>
        <w:rPr>
          <w:rFonts w:asciiTheme="minorHAnsi" w:eastAsia="Times New Roman" w:hAnsiTheme="minorHAnsi" w:cstheme="minorHAnsi"/>
          <w:b/>
        </w:rPr>
      </w:pPr>
      <w:r>
        <w:rPr>
          <w:rFonts w:asciiTheme="minorHAnsi" w:eastAsia="Times New Roman" w:hAnsiTheme="minorHAnsi" w:cstheme="minorHAnsi"/>
          <w:b/>
        </w:rPr>
        <w:fldChar w:fldCharType="begin"/>
      </w:r>
      <w:r>
        <w:rPr>
          <w:rFonts w:asciiTheme="minorHAnsi" w:eastAsia="Times New Roman" w:hAnsiTheme="minorHAnsi" w:cstheme="minorHAnsi"/>
          <w:b/>
        </w:rPr>
        <w:instrText xml:space="preserve"> HYPERLINK  \l "authority" </w:instrText>
      </w:r>
      <w:r>
        <w:rPr>
          <w:rFonts w:asciiTheme="minorHAnsi" w:eastAsia="Times New Roman" w:hAnsiTheme="minorHAnsi" w:cstheme="minorHAnsi"/>
          <w:b/>
        </w:rPr>
      </w:r>
      <w:r>
        <w:rPr>
          <w:rFonts w:asciiTheme="minorHAnsi" w:eastAsia="Times New Roman" w:hAnsiTheme="minorHAnsi" w:cstheme="minorHAnsi"/>
          <w:b/>
        </w:rPr>
        <w:fldChar w:fldCharType="separate"/>
      </w:r>
      <w:r w:rsidR="00E25A8E" w:rsidRPr="00FA24A8">
        <w:rPr>
          <w:rStyle w:val="Hyperlink"/>
          <w:rFonts w:asciiTheme="minorHAnsi" w:eastAsia="Times New Roman" w:hAnsiTheme="minorHAnsi" w:cstheme="minorHAnsi"/>
          <w:b/>
        </w:rPr>
        <w:t>Legal authority</w:t>
      </w:r>
      <w:r>
        <w:rPr>
          <w:rFonts w:asciiTheme="minorHAnsi" w:eastAsia="Times New Roman" w:hAnsiTheme="minorHAnsi" w:cstheme="minorHAnsi"/>
          <w:b/>
        </w:rPr>
        <w:fldChar w:fldCharType="end"/>
      </w:r>
    </w:p>
    <w:bookmarkEnd w:id="22"/>
    <w:p w14:paraId="50D45847" w14:textId="77777777" w:rsidR="00E25A8E" w:rsidRPr="00E25A8E" w:rsidRDefault="00A53126" w:rsidP="00E25A8E">
      <w:pPr>
        <w:spacing w:line="259" w:lineRule="auto"/>
        <w:ind w:left="360"/>
        <w:rPr>
          <w:rFonts w:asciiTheme="minorHAnsi" w:eastAsia="Times New Roman" w:hAnsiTheme="minorHAnsi" w:cstheme="minorHAnsi"/>
        </w:rPr>
      </w:pPr>
      <w:r>
        <w:rPr>
          <w:rFonts w:asciiTheme="minorHAnsi" w:eastAsia="Times New Roman" w:hAnsiTheme="minorHAnsi" w:cstheme="minorHAnsi"/>
        </w:rPr>
        <w:t>Include t</w:t>
      </w:r>
      <w:r w:rsidR="00E25A8E" w:rsidRPr="00E25A8E">
        <w:rPr>
          <w:rFonts w:asciiTheme="minorHAnsi" w:eastAsia="Times New Roman" w:hAnsiTheme="minorHAnsi" w:cstheme="minorHAnsi"/>
        </w:rPr>
        <w:t xml:space="preserve">he specific </w:t>
      </w:r>
      <w:r>
        <w:rPr>
          <w:rFonts w:asciiTheme="minorHAnsi" w:eastAsia="Times New Roman" w:hAnsiTheme="minorHAnsi" w:cstheme="minorHAnsi"/>
        </w:rPr>
        <w:t>WAC</w:t>
      </w:r>
      <w:r w:rsidR="00B54810">
        <w:rPr>
          <w:rFonts w:asciiTheme="minorHAnsi" w:eastAsia="Times New Roman" w:hAnsiTheme="minorHAnsi" w:cstheme="minorHAnsi"/>
        </w:rPr>
        <w:t xml:space="preserve">, </w:t>
      </w:r>
      <w:r>
        <w:rPr>
          <w:rFonts w:asciiTheme="minorHAnsi" w:eastAsia="Times New Roman" w:hAnsiTheme="minorHAnsi" w:cstheme="minorHAnsi"/>
        </w:rPr>
        <w:t>RCW</w:t>
      </w:r>
      <w:r w:rsidR="00B54810">
        <w:rPr>
          <w:rFonts w:asciiTheme="minorHAnsi" w:eastAsia="Times New Roman" w:hAnsiTheme="minorHAnsi" w:cstheme="minorHAnsi"/>
        </w:rPr>
        <w:t>,</w:t>
      </w:r>
      <w:r w:rsidR="00A22176">
        <w:rPr>
          <w:rFonts w:asciiTheme="minorHAnsi" w:eastAsia="Times New Roman" w:hAnsiTheme="minorHAnsi" w:cstheme="minorHAnsi"/>
        </w:rPr>
        <w:t xml:space="preserve"> </w:t>
      </w:r>
      <w:r w:rsidR="00E25A8E" w:rsidRPr="00E25A8E">
        <w:rPr>
          <w:rFonts w:asciiTheme="minorHAnsi" w:eastAsia="Times New Roman" w:hAnsiTheme="minorHAnsi" w:cstheme="minorHAnsi"/>
        </w:rPr>
        <w:t xml:space="preserve">or </w:t>
      </w:r>
      <w:r>
        <w:rPr>
          <w:rFonts w:asciiTheme="minorHAnsi" w:eastAsia="Times New Roman" w:hAnsiTheme="minorHAnsi" w:cstheme="minorHAnsi"/>
        </w:rPr>
        <w:t>CFR</w:t>
      </w:r>
      <w:r w:rsidR="00E25A8E" w:rsidRPr="00E25A8E">
        <w:rPr>
          <w:rFonts w:asciiTheme="minorHAnsi" w:eastAsia="Times New Roman" w:hAnsiTheme="minorHAnsi" w:cstheme="minorHAnsi"/>
        </w:rPr>
        <w:t xml:space="preserve"> that supports the </w:t>
      </w:r>
      <w:r>
        <w:rPr>
          <w:rFonts w:asciiTheme="minorHAnsi" w:eastAsia="Times New Roman" w:hAnsiTheme="minorHAnsi" w:cstheme="minorHAnsi"/>
        </w:rPr>
        <w:t xml:space="preserve">action the agency took. </w:t>
      </w:r>
      <w:r w:rsidR="00E25A8E" w:rsidRPr="00E25A8E">
        <w:rPr>
          <w:rFonts w:asciiTheme="minorHAnsi" w:eastAsia="Times New Roman" w:hAnsiTheme="minorHAnsi" w:cstheme="minorHAnsi"/>
        </w:rPr>
        <w:t>WAC should be used first</w:t>
      </w:r>
      <w:r>
        <w:rPr>
          <w:rFonts w:asciiTheme="minorHAnsi" w:eastAsia="Times New Roman" w:hAnsiTheme="minorHAnsi" w:cstheme="minorHAnsi"/>
        </w:rPr>
        <w:t xml:space="preserve"> whenever possible</w:t>
      </w:r>
      <w:r w:rsidR="00E25A8E" w:rsidRPr="00E25A8E">
        <w:rPr>
          <w:rFonts w:asciiTheme="minorHAnsi" w:eastAsia="Times New Roman" w:hAnsiTheme="minorHAnsi" w:cstheme="minorHAnsi"/>
        </w:rPr>
        <w:t xml:space="preserve">. </w:t>
      </w:r>
      <w:r w:rsidR="000A7D3F">
        <w:rPr>
          <w:rFonts w:asciiTheme="minorHAnsi" w:eastAsia="Times New Roman" w:hAnsiTheme="minorHAnsi" w:cstheme="minorHAnsi"/>
        </w:rPr>
        <w:t xml:space="preserve">WACs related to LTC Services can be found in </w:t>
      </w:r>
      <w:hyperlink r:id="rId8" w:history="1">
        <w:r w:rsidR="000A7D3F" w:rsidRPr="000A7D3F">
          <w:rPr>
            <w:rStyle w:val="Hyperlink"/>
            <w:rFonts w:asciiTheme="minorHAnsi" w:eastAsia="Times New Roman" w:hAnsiTheme="minorHAnsi" w:cstheme="minorHAnsi"/>
          </w:rPr>
          <w:t>Chapter 388-106</w:t>
        </w:r>
      </w:hyperlink>
      <w:r w:rsidR="000A7D3F">
        <w:rPr>
          <w:rFonts w:asciiTheme="minorHAnsi" w:eastAsia="Times New Roman" w:hAnsiTheme="minorHAnsi" w:cstheme="minorHAnsi"/>
        </w:rPr>
        <w:t>.</w:t>
      </w:r>
    </w:p>
    <w:p w14:paraId="7D4B8B95" w14:textId="77777777" w:rsidR="00E25A8E" w:rsidRPr="00E25A8E" w:rsidRDefault="00E25A8E" w:rsidP="00A53126">
      <w:pPr>
        <w:spacing w:line="259" w:lineRule="auto"/>
        <w:rPr>
          <w:rFonts w:asciiTheme="minorHAnsi" w:eastAsia="Times New Roman" w:hAnsiTheme="minorHAnsi" w:cstheme="minorHAnsi"/>
          <w:b/>
        </w:rPr>
      </w:pPr>
    </w:p>
    <w:p w14:paraId="5636D3A1" w14:textId="77777777" w:rsidR="00E25A8E" w:rsidRPr="00E25A8E" w:rsidRDefault="00800536" w:rsidP="003313B5">
      <w:pPr>
        <w:numPr>
          <w:ilvl w:val="0"/>
          <w:numId w:val="21"/>
        </w:numPr>
        <w:tabs>
          <w:tab w:val="left" w:pos="360"/>
        </w:tabs>
        <w:spacing w:line="259" w:lineRule="auto"/>
        <w:rPr>
          <w:rFonts w:asciiTheme="minorHAnsi" w:eastAsia="Times New Roman" w:hAnsiTheme="minorHAnsi" w:cstheme="minorHAnsi"/>
          <w:b/>
        </w:rPr>
      </w:pPr>
      <w:hyperlink w:anchor="dateofnotice" w:history="1">
        <w:r w:rsidR="00E25A8E" w:rsidRPr="00FA24A8">
          <w:rPr>
            <w:rStyle w:val="Hyperlink"/>
            <w:rFonts w:asciiTheme="minorHAnsi" w:eastAsia="Times New Roman" w:hAnsiTheme="minorHAnsi" w:cstheme="minorHAnsi"/>
            <w:b/>
          </w:rPr>
          <w:t>Date of notice</w:t>
        </w:r>
      </w:hyperlink>
      <w:r w:rsidR="00E25A8E" w:rsidRPr="00E25A8E">
        <w:rPr>
          <w:rFonts w:asciiTheme="minorHAnsi" w:eastAsia="Times New Roman" w:hAnsiTheme="minorHAnsi" w:cstheme="minorHAnsi"/>
          <w:b/>
        </w:rPr>
        <w:t xml:space="preserve"> </w:t>
      </w:r>
    </w:p>
    <w:p w14:paraId="1061B51D" w14:textId="77777777" w:rsidR="000A7D3F" w:rsidRDefault="00E25A8E" w:rsidP="000A7D3F">
      <w:pPr>
        <w:spacing w:line="259" w:lineRule="auto"/>
        <w:ind w:left="360"/>
        <w:rPr>
          <w:rFonts w:asciiTheme="minorHAnsi" w:eastAsia="Times New Roman" w:hAnsiTheme="minorHAnsi" w:cstheme="minorHAnsi"/>
        </w:rPr>
      </w:pPr>
      <w:r w:rsidRPr="00E25A8E">
        <w:rPr>
          <w:rFonts w:asciiTheme="minorHAnsi" w:eastAsia="Times New Roman" w:hAnsiTheme="minorHAnsi" w:cstheme="minorHAnsi"/>
        </w:rPr>
        <w:t xml:space="preserve">This date is auto populated </w:t>
      </w:r>
      <w:r w:rsidRPr="000A7D3F">
        <w:rPr>
          <w:rFonts w:asciiTheme="minorHAnsi" w:eastAsia="Times New Roman" w:hAnsiTheme="minorHAnsi" w:cstheme="minorHAnsi"/>
        </w:rPr>
        <w:t>when the PAN is finalized in CARE</w:t>
      </w:r>
      <w:r w:rsidRPr="00E25A8E">
        <w:rPr>
          <w:rFonts w:asciiTheme="minorHAnsi" w:eastAsia="Times New Roman" w:hAnsiTheme="minorHAnsi" w:cstheme="minorHAnsi"/>
        </w:rPr>
        <w:t>.</w:t>
      </w:r>
    </w:p>
    <w:p w14:paraId="0F6DC30C" w14:textId="77777777" w:rsidR="000A7D3F" w:rsidRDefault="000A7D3F" w:rsidP="0030708B">
      <w:pPr>
        <w:spacing w:line="259" w:lineRule="auto"/>
        <w:ind w:left="360"/>
        <w:rPr>
          <w:rFonts w:asciiTheme="minorHAnsi" w:eastAsia="Times New Roman" w:hAnsiTheme="minorHAnsi" w:cstheme="minorHAnsi"/>
        </w:rPr>
      </w:pPr>
      <w:r>
        <w:rPr>
          <w:noProof/>
        </w:rPr>
        <mc:AlternateContent>
          <mc:Choice Requires="wps">
            <w:drawing>
              <wp:anchor distT="0" distB="0" distL="114300" distR="114300" simplePos="0" relativeHeight="251727872" behindDoc="0" locked="0" layoutInCell="1" allowOverlap="1" wp14:anchorId="635CBE9C" wp14:editId="78094C92">
                <wp:simplePos x="0" y="0"/>
                <wp:positionH relativeFrom="column">
                  <wp:posOffset>0</wp:posOffset>
                </wp:positionH>
                <wp:positionV relativeFrom="paragraph">
                  <wp:posOffset>180340</wp:posOffset>
                </wp:positionV>
                <wp:extent cx="5676900" cy="13811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381125"/>
                        </a:xfrm>
                        <a:prstGeom prst="rect">
                          <a:avLst/>
                        </a:prstGeom>
                        <a:solidFill>
                          <a:srgbClr val="5C8727">
                            <a:alpha val="20000"/>
                          </a:srgbClr>
                        </a:solidFill>
                        <a:ln w="9525">
                          <a:solidFill>
                            <a:srgbClr val="000000"/>
                          </a:solidFill>
                          <a:miter lim="800000"/>
                          <a:headEnd/>
                          <a:tailEnd/>
                        </a:ln>
                      </wps:spPr>
                      <wps:txbx>
                        <w:txbxContent>
                          <w:p w14:paraId="63ECD381" w14:textId="77777777" w:rsidR="001C0363" w:rsidRDefault="001C0363" w:rsidP="000A7D3F">
                            <w:pPr>
                              <w:rPr>
                                <w:b/>
                              </w:rPr>
                            </w:pPr>
                            <w:r w:rsidRPr="00580F58">
                              <w:rPr>
                                <w:b/>
                              </w:rPr>
                              <w:t xml:space="preserve">Example: </w:t>
                            </w:r>
                            <w:r>
                              <w:rPr>
                                <w:b/>
                              </w:rPr>
                              <w:t>Date of Notice</w:t>
                            </w:r>
                          </w:p>
                          <w:p w14:paraId="0F7AE511" w14:textId="77777777" w:rsidR="001C0363" w:rsidRDefault="001C0363" w:rsidP="000A7D3F">
                            <w:pPr>
                              <w:rPr>
                                <w:b/>
                              </w:rPr>
                            </w:pPr>
                            <w:r w:rsidRPr="00B97E8A">
                              <w:rPr>
                                <w:rFonts w:ascii="Arial" w:hAnsi="Arial" w:cs="Arial"/>
                                <w:noProof/>
                                <w:sz w:val="24"/>
                                <w:szCs w:val="24"/>
                              </w:rPr>
                              <w:drawing>
                                <wp:inline distT="0" distB="0" distL="0" distR="0" wp14:anchorId="7E4C05A0" wp14:editId="4580D3DE">
                                  <wp:extent cx="1209675" cy="523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54327" t="6882" r="25160" b="80502"/>
                                          <a:stretch>
                                            <a:fillRect/>
                                          </a:stretch>
                                        </pic:blipFill>
                                        <pic:spPr bwMode="auto">
                                          <a:xfrm>
                                            <a:off x="0" y="0"/>
                                            <a:ext cx="1209675" cy="523875"/>
                                          </a:xfrm>
                                          <a:prstGeom prst="rect">
                                            <a:avLst/>
                                          </a:prstGeom>
                                          <a:noFill/>
                                          <a:ln>
                                            <a:noFill/>
                                          </a:ln>
                                        </pic:spPr>
                                      </pic:pic>
                                    </a:graphicData>
                                  </a:graphic>
                                </wp:inline>
                              </w:drawing>
                            </w:r>
                          </w:p>
                          <w:p w14:paraId="78B2718C" w14:textId="77777777" w:rsidR="001C0363" w:rsidRPr="00580F58" w:rsidRDefault="001C0363" w:rsidP="000A7D3F">
                            <w:pPr>
                              <w:rPr>
                                <w:b/>
                              </w:rPr>
                            </w:pPr>
                          </w:p>
                          <w:p w14:paraId="70BB06C9" w14:textId="77777777" w:rsidR="001C0363" w:rsidRDefault="001C0363" w:rsidP="000A7D3F">
                            <w:pPr>
                              <w:autoSpaceDE w:val="0"/>
                              <w:autoSpaceDN w:val="0"/>
                              <w:adjustRightInd w:val="0"/>
                            </w:pPr>
                            <w:r>
                              <w:t xml:space="preserve">If the PAN is finalized on July 31, 2020, this is the date that will auto populate into the Date of Notice on the PAN. Every effort sould be made to mail the PAN on this date. </w:t>
                            </w:r>
                          </w:p>
                          <w:p w14:paraId="520041D5" w14:textId="77777777" w:rsidR="001C0363" w:rsidRPr="00BF449D" w:rsidRDefault="001C0363" w:rsidP="000A7D3F">
                            <w:pPr>
                              <w:autoSpaceDE w:val="0"/>
                              <w:autoSpaceDN w:val="0"/>
                              <w:adjustRightInd w:val="0"/>
                              <w:rPr>
                                <w:rFonts w:cs="Arial"/>
                                <w:szCs w:val="24"/>
                              </w:rPr>
                            </w:pPr>
                          </w:p>
                          <w:p w14:paraId="6EEA691C" w14:textId="77777777" w:rsidR="001C0363" w:rsidRPr="009C2BDC" w:rsidRDefault="001C0363" w:rsidP="000A7D3F"/>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635CBE9C" id="_x0000_s1027" type="#_x0000_t202" style="position:absolute;left:0;text-align:left;margin-left:0;margin-top:14.2pt;width:447pt;height:108.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" fillcolor="#5c8727">
                <v:fill opacity="13107f"/>
                <v:textbox inset=",7.2pt,,7.2pt">
                  <w:txbxContent>
                    <w:p w14:paraId="63ECD381" w14:textId="77777777" w:rsidR="001C0363" w:rsidRDefault="001C0363" w:rsidP="000A7D3F">
                      <w:pPr>
                        <w:rPr>
                          <w:b/>
                        </w:rPr>
                      </w:pPr>
                      <w:r w:rsidRPr="00580F58">
                        <w:rPr>
                          <w:b/>
                        </w:rPr>
                        <w:t xml:space="preserve">Example: </w:t>
                      </w:r>
                      <w:r>
                        <w:rPr>
                          <w:b/>
                        </w:rPr>
                        <w:t>Date of Notice</w:t>
                      </w:r>
                    </w:p>
                    <w:p w14:paraId="0F7AE511" w14:textId="77777777" w:rsidR="001C0363" w:rsidRDefault="001C0363" w:rsidP="000A7D3F">
                      <w:pPr>
                        <w:rPr>
                          <w:b/>
                        </w:rPr>
                      </w:pPr>
                      <w:r w:rsidRPr="00B97E8A">
                        <w:rPr>
                          <w:rFonts w:ascii="Arial" w:hAnsi="Arial" w:cs="Arial"/>
                          <w:noProof/>
                          <w:sz w:val="24"/>
                          <w:szCs w:val="24"/>
                        </w:rPr>
                        <w:drawing>
                          <wp:inline distT="0" distB="0" distL="0" distR="0" wp14:anchorId="7E4C05A0" wp14:editId="4580D3DE">
                            <wp:extent cx="1209675" cy="523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l="54327" t="6882" r="25160" b="80502"/>
                                    <a:stretch>
                                      <a:fillRect/>
                                    </a:stretch>
                                  </pic:blipFill>
                                  <pic:spPr bwMode="auto">
                                    <a:xfrm>
                                      <a:off x="0" y="0"/>
                                      <a:ext cx="1209675" cy="523875"/>
                                    </a:xfrm>
                                    <a:prstGeom prst="rect">
                                      <a:avLst/>
                                    </a:prstGeom>
                                    <a:noFill/>
                                    <a:ln>
                                      <a:noFill/>
                                    </a:ln>
                                  </pic:spPr>
                                </pic:pic>
                              </a:graphicData>
                            </a:graphic>
                          </wp:inline>
                        </w:drawing>
                      </w:r>
                    </w:p>
                    <w:p w14:paraId="78B2718C" w14:textId="77777777" w:rsidR="001C0363" w:rsidRPr="00580F58" w:rsidRDefault="001C0363" w:rsidP="000A7D3F">
                      <w:pPr>
                        <w:rPr>
                          <w:b/>
                        </w:rPr>
                      </w:pPr>
                    </w:p>
                    <w:p w14:paraId="70BB06C9" w14:textId="77777777" w:rsidR="001C0363" w:rsidRDefault="001C0363" w:rsidP="000A7D3F">
                      <w:pPr>
                        <w:autoSpaceDE w:val="0"/>
                        <w:autoSpaceDN w:val="0"/>
                        <w:adjustRightInd w:val="0"/>
                      </w:pPr>
                      <w:r>
                        <w:t xml:space="preserve">If the PAN is finalized on July 31, 2020, this is the date that will auto populate into the Date of Notice on the PAN. Every effort sould be made to mail the PAN on this date. </w:t>
                      </w:r>
                    </w:p>
                    <w:p w14:paraId="520041D5" w14:textId="77777777" w:rsidR="001C0363" w:rsidRPr="00BF449D" w:rsidRDefault="001C0363" w:rsidP="000A7D3F">
                      <w:pPr>
                        <w:autoSpaceDE w:val="0"/>
                        <w:autoSpaceDN w:val="0"/>
                        <w:adjustRightInd w:val="0"/>
                        <w:rPr>
                          <w:rFonts w:cs="Arial"/>
                          <w:szCs w:val="24"/>
                        </w:rPr>
                      </w:pPr>
                    </w:p>
                    <w:p w14:paraId="6EEA691C" w14:textId="77777777" w:rsidR="001C0363" w:rsidRPr="009C2BDC" w:rsidRDefault="001C0363" w:rsidP="000A7D3F"/>
                  </w:txbxContent>
                </v:textbox>
                <w10:wrap type="square"/>
              </v:shape>
            </w:pict>
          </mc:Fallback>
        </mc:AlternateContent>
      </w:r>
    </w:p>
    <w:p w14:paraId="00E06EF7" w14:textId="77777777" w:rsidR="00BA1008" w:rsidRPr="00E25A8E" w:rsidRDefault="00BA1008" w:rsidP="009E1106">
      <w:pPr>
        <w:spacing w:line="259" w:lineRule="auto"/>
        <w:rPr>
          <w:rFonts w:asciiTheme="minorHAnsi" w:eastAsia="Times New Roman" w:hAnsiTheme="minorHAnsi" w:cstheme="minorHAnsi"/>
          <w:b/>
        </w:rPr>
      </w:pPr>
    </w:p>
    <w:p w14:paraId="3D0DB7C6" w14:textId="77777777" w:rsidR="00E25A8E" w:rsidRPr="00E25A8E" w:rsidRDefault="005946EA" w:rsidP="003313B5">
      <w:pPr>
        <w:numPr>
          <w:ilvl w:val="0"/>
          <w:numId w:val="21"/>
        </w:numPr>
        <w:tabs>
          <w:tab w:val="left" w:pos="360"/>
        </w:tabs>
        <w:spacing w:line="259" w:lineRule="auto"/>
        <w:rPr>
          <w:rFonts w:asciiTheme="minorHAnsi" w:eastAsia="Times New Roman" w:hAnsiTheme="minorHAnsi" w:cstheme="minorHAnsi"/>
          <w:b/>
        </w:rPr>
      </w:pPr>
      <w:r>
        <w:rPr>
          <w:noProof/>
        </w:rPr>
        <w:lastRenderedPageBreak/>
        <mc:AlternateContent>
          <mc:Choice Requires="wps">
            <w:drawing>
              <wp:anchor distT="0" distB="0" distL="114300" distR="114300" simplePos="0" relativeHeight="251721728" behindDoc="0" locked="0" layoutInCell="1" allowOverlap="1" wp14:anchorId="17CB7E71" wp14:editId="74BE8333">
                <wp:simplePos x="0" y="0"/>
                <wp:positionH relativeFrom="column">
                  <wp:posOffset>3086100</wp:posOffset>
                </wp:positionH>
                <wp:positionV relativeFrom="paragraph">
                  <wp:posOffset>8890</wp:posOffset>
                </wp:positionV>
                <wp:extent cx="2590800" cy="1076325"/>
                <wp:effectExtent l="0" t="0" r="19050" b="28575"/>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76325"/>
                        </a:xfrm>
                        <a:prstGeom prst="rect">
                          <a:avLst/>
                        </a:prstGeom>
                        <a:solidFill>
                          <a:srgbClr val="005CAB">
                            <a:alpha val="14902"/>
                          </a:srgbClr>
                        </a:solidFill>
                        <a:ln w="9525">
                          <a:solidFill>
                            <a:srgbClr val="000000"/>
                          </a:solidFill>
                          <a:miter lim="800000"/>
                          <a:headEnd/>
                          <a:tailEnd/>
                        </a:ln>
                      </wps:spPr>
                      <wps:txbx>
                        <w:txbxContent>
                          <w:p w14:paraId="777510EE" w14:textId="77777777" w:rsidR="001C0363" w:rsidRPr="00715332" w:rsidRDefault="001C0363" w:rsidP="00EE44E1">
                            <w:pPr>
                              <w:rPr>
                                <w:b/>
                              </w:rPr>
                            </w:pPr>
                            <w:r w:rsidRPr="00580F58">
                              <w:rPr>
                                <w:b/>
                              </w:rPr>
                              <w:t>Important</w:t>
                            </w:r>
                            <w:r>
                              <w:rPr>
                                <w:b/>
                              </w:rPr>
                              <w:t xml:space="preserve">: </w:t>
                            </w:r>
                            <w:r>
                              <w:t xml:space="preserve">To edit the effective date to allow more time for </w:t>
                            </w:r>
                            <w:r w:rsidRPr="00715332">
                              <w:rPr>
                                <w:b/>
                              </w:rPr>
                              <w:t>translations</w:t>
                            </w:r>
                            <w:r>
                              <w:t xml:space="preserve">, complete an amended PAN. An amended PAN is currently the only way to edit the dates on a reduction or termination PAN. </w:t>
                            </w:r>
                          </w:p>
                          <w:p w14:paraId="61177917" w14:textId="77777777" w:rsidR="001C0363" w:rsidRPr="00BF449D" w:rsidRDefault="001C0363" w:rsidP="00EE44E1">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17CB7E71" id="_x0000_s1028" type="#_x0000_t202" style="position:absolute;left:0;text-align:left;margin-left:243pt;margin-top:.7pt;width:204pt;height:84.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" fillcolor="#005cab">
                <v:fill opacity="9766f"/>
                <v:textbox inset=",7.2pt,,7.2pt">
                  <w:txbxContent>
                    <w:p w14:paraId="777510EE" w14:textId="77777777" w:rsidR="001C0363" w:rsidRPr="00715332" w:rsidRDefault="001C0363" w:rsidP="00EE44E1">
                      <w:pPr>
                        <w:rPr>
                          <w:b/>
                        </w:rPr>
                      </w:pPr>
                      <w:r w:rsidRPr="00580F58">
                        <w:rPr>
                          <w:b/>
                        </w:rPr>
                        <w:t>Important</w:t>
                      </w:r>
                      <w:r>
                        <w:rPr>
                          <w:b/>
                        </w:rPr>
                        <w:t xml:space="preserve">: </w:t>
                      </w:r>
                      <w:r>
                        <w:t xml:space="preserve">To edit the effective date to allow more time for </w:t>
                      </w:r>
                      <w:r w:rsidRPr="00715332">
                        <w:rPr>
                          <w:b/>
                        </w:rPr>
                        <w:t>translations</w:t>
                      </w:r>
                      <w:r>
                        <w:t xml:space="preserve">, complete an amended PAN. An amended PAN is currently the only way to edit the dates on a reduction or termination PAN. </w:t>
                      </w:r>
                    </w:p>
                    <w:p w14:paraId="61177917" w14:textId="77777777" w:rsidR="001C0363" w:rsidRPr="00BF449D" w:rsidRDefault="001C0363" w:rsidP="00EE44E1">
                      <w:pPr>
                        <w:autoSpaceDE w:val="0"/>
                        <w:autoSpaceDN w:val="0"/>
                        <w:adjustRightInd w:val="0"/>
                        <w:rPr>
                          <w:rFonts w:cs="Arial"/>
                          <w:szCs w:val="24"/>
                        </w:rPr>
                      </w:pPr>
                    </w:p>
                  </w:txbxContent>
                </v:textbox>
                <w10:wrap type="square"/>
              </v:shape>
            </w:pict>
          </mc:Fallback>
        </mc:AlternateContent>
      </w:r>
      <w:hyperlink w:anchor="effectivedate" w:history="1">
        <w:r w:rsidR="00E25A8E" w:rsidRPr="00FA24A8">
          <w:rPr>
            <w:rStyle w:val="Hyperlink"/>
            <w:rFonts w:asciiTheme="minorHAnsi" w:eastAsia="Times New Roman" w:hAnsiTheme="minorHAnsi" w:cstheme="minorHAnsi"/>
            <w:b/>
          </w:rPr>
          <w:t>Effective date</w:t>
        </w:r>
      </w:hyperlink>
    </w:p>
    <w:p w14:paraId="524FE9B1" w14:textId="77777777" w:rsidR="00E25A8E" w:rsidRPr="00D91B60" w:rsidRDefault="00E25A8E" w:rsidP="00D91B60">
      <w:r w:rsidRPr="00E25A8E">
        <w:rPr>
          <w:rFonts w:asciiTheme="minorHAnsi" w:eastAsia="Times New Roman" w:hAnsiTheme="minorHAnsi" w:cstheme="minorHAnsi"/>
        </w:rPr>
        <w:t xml:space="preserve">This is the date the action takes effect. </w:t>
      </w:r>
      <w:r w:rsidR="000A7D3F">
        <w:rPr>
          <w:rFonts w:asciiTheme="minorHAnsi" w:eastAsia="Times New Roman" w:hAnsiTheme="minorHAnsi" w:cstheme="minorHAnsi"/>
        </w:rPr>
        <w:t>I</w:t>
      </w:r>
      <w:r w:rsidRPr="00E25A8E">
        <w:rPr>
          <w:rFonts w:asciiTheme="minorHAnsi" w:eastAsia="Times New Roman" w:hAnsiTheme="minorHAnsi" w:cstheme="minorHAnsi"/>
        </w:rPr>
        <w:t xml:space="preserve">f a client is no longer functionally eligible for in-home care services, the services will be terminated on the effective date. This means the client will no longer receive services on or after that date. </w:t>
      </w:r>
      <w:r w:rsidR="00D91B60">
        <w:t xml:space="preserve">The Effective date </w:t>
      </w:r>
      <w:r w:rsidR="009F5C39">
        <w:t>auto-populates</w:t>
      </w:r>
      <w:r w:rsidR="00D91B60">
        <w:t xml:space="preserve"> for reductions and terminations.  </w:t>
      </w:r>
      <w:r w:rsidRPr="00E25A8E">
        <w:rPr>
          <w:rFonts w:asciiTheme="minorHAnsi" w:eastAsia="Times New Roman" w:hAnsiTheme="minorHAnsi" w:cstheme="minorHAnsi"/>
          <w:b/>
        </w:rPr>
        <w:t>Note:</w:t>
      </w:r>
      <w:r w:rsidRPr="00E25A8E">
        <w:rPr>
          <w:rFonts w:asciiTheme="minorHAnsi" w:eastAsia="Times New Roman" w:hAnsiTheme="minorHAnsi" w:cstheme="minorHAnsi"/>
        </w:rPr>
        <w:t xml:space="preserve"> the end date of the authorization is o</w:t>
      </w:r>
      <w:r w:rsidR="00A22176">
        <w:rPr>
          <w:rFonts w:asciiTheme="minorHAnsi" w:eastAsia="Times New Roman" w:hAnsiTheme="minorHAnsi" w:cstheme="minorHAnsi"/>
        </w:rPr>
        <w:t xml:space="preserve">ne day before the </w:t>
      </w:r>
      <w:r w:rsidRPr="00E25A8E">
        <w:rPr>
          <w:rFonts w:asciiTheme="minorHAnsi" w:eastAsia="Times New Roman" w:hAnsiTheme="minorHAnsi" w:cstheme="minorHAnsi"/>
        </w:rPr>
        <w:t>effective date.</w:t>
      </w:r>
    </w:p>
    <w:p w14:paraId="5EC50A88" w14:textId="77777777" w:rsidR="00EE44E1" w:rsidRDefault="0008248B" w:rsidP="0008248B">
      <w:pPr>
        <w:spacing w:line="259" w:lineRule="auto"/>
        <w:rPr>
          <w:rFonts w:asciiTheme="minorHAnsi" w:eastAsia="Times New Roman" w:hAnsiTheme="minorHAnsi" w:cstheme="minorHAnsi"/>
          <w:strike/>
        </w:rPr>
      </w:pPr>
      <w:r>
        <w:rPr>
          <w:noProof/>
        </w:rPr>
        <mc:AlternateContent>
          <mc:Choice Requires="wps">
            <w:drawing>
              <wp:anchor distT="0" distB="0" distL="114300" distR="114300" simplePos="0" relativeHeight="251725824" behindDoc="0" locked="0" layoutInCell="1" allowOverlap="1" wp14:anchorId="4BBC26AD" wp14:editId="0C248B19">
                <wp:simplePos x="0" y="0"/>
                <wp:positionH relativeFrom="column">
                  <wp:posOffset>0</wp:posOffset>
                </wp:positionH>
                <wp:positionV relativeFrom="paragraph">
                  <wp:posOffset>345440</wp:posOffset>
                </wp:positionV>
                <wp:extent cx="5676900" cy="14478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47800"/>
                        </a:xfrm>
                        <a:prstGeom prst="rect">
                          <a:avLst/>
                        </a:prstGeom>
                        <a:solidFill>
                          <a:srgbClr val="5C8727">
                            <a:alpha val="20000"/>
                          </a:srgbClr>
                        </a:solidFill>
                        <a:ln w="9525">
                          <a:solidFill>
                            <a:srgbClr val="000000"/>
                          </a:solidFill>
                          <a:miter lim="800000"/>
                          <a:headEnd/>
                          <a:tailEnd/>
                        </a:ln>
                      </wps:spPr>
                      <wps:txbx>
                        <w:txbxContent>
                          <w:p w14:paraId="31E86E64" w14:textId="77777777" w:rsidR="001C0363" w:rsidRDefault="001C0363" w:rsidP="00D91B60">
                            <w:pPr>
                              <w:rPr>
                                <w:b/>
                              </w:rPr>
                            </w:pPr>
                            <w:r w:rsidRPr="00580F58">
                              <w:rPr>
                                <w:b/>
                              </w:rPr>
                              <w:t xml:space="preserve">Example: Effective Date </w:t>
                            </w:r>
                          </w:p>
                          <w:p w14:paraId="3CDFB072" w14:textId="77777777" w:rsidR="001C0363" w:rsidRPr="00580F58" w:rsidRDefault="001C0363" w:rsidP="00D91B60">
                            <w:pPr>
                              <w:rPr>
                                <w:b/>
                              </w:rPr>
                            </w:pPr>
                            <w:r w:rsidRPr="00B97E8A">
                              <w:rPr>
                                <w:rFonts w:ascii="Arial" w:hAnsi="Arial" w:cs="Arial"/>
                                <w:noProof/>
                                <w:sz w:val="24"/>
                                <w:szCs w:val="24"/>
                              </w:rPr>
                              <w:drawing>
                                <wp:inline distT="0" distB="0" distL="0" distR="0" wp14:anchorId="7A4CD884" wp14:editId="711B3D3B">
                                  <wp:extent cx="1228725" cy="571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17432" t="5669" r="62843" b="80724"/>
                                          <a:stretch>
                                            <a:fillRect/>
                                          </a:stretch>
                                        </pic:blipFill>
                                        <pic:spPr bwMode="auto">
                                          <a:xfrm>
                                            <a:off x="0" y="0"/>
                                            <a:ext cx="1228725" cy="571500"/>
                                          </a:xfrm>
                                          <a:prstGeom prst="rect">
                                            <a:avLst/>
                                          </a:prstGeom>
                                          <a:noFill/>
                                          <a:ln>
                                            <a:noFill/>
                                          </a:ln>
                                        </pic:spPr>
                                      </pic:pic>
                                    </a:graphicData>
                                  </a:graphic>
                                </wp:inline>
                              </w:drawing>
                            </w:r>
                          </w:p>
                          <w:p w14:paraId="6C80CF24" w14:textId="77777777" w:rsidR="001C0363" w:rsidRDefault="001C0363" w:rsidP="00D91B60">
                            <w:pPr>
                              <w:autoSpaceDE w:val="0"/>
                              <w:autoSpaceDN w:val="0"/>
                              <w:adjustRightInd w:val="0"/>
                            </w:pPr>
                            <w:r>
                              <w:t xml:space="preserve">If the effective date auto populated on the termination PAN is August 1, 2020, the client will no longer be eligible to receive services on or after this date. The end date of the authorization is July 31, 2020. </w:t>
                            </w:r>
                          </w:p>
                          <w:p w14:paraId="24978E18" w14:textId="77777777" w:rsidR="001C0363" w:rsidRPr="00BF449D" w:rsidRDefault="001C0363" w:rsidP="00D91B60">
                            <w:pPr>
                              <w:autoSpaceDE w:val="0"/>
                              <w:autoSpaceDN w:val="0"/>
                              <w:adjustRightInd w:val="0"/>
                              <w:rPr>
                                <w:rFonts w:cs="Arial"/>
                                <w:szCs w:val="24"/>
                              </w:rPr>
                            </w:pPr>
                          </w:p>
                          <w:p w14:paraId="6532E57D" w14:textId="77777777" w:rsidR="001C0363" w:rsidRPr="009C2BDC" w:rsidRDefault="001C0363" w:rsidP="00D91B60"/>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4BBC26AD" id="_x0000_s1029" type="#_x0000_t202" style="position:absolute;margin-left:0;margin-top:27.2pt;width:447pt;height:11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" fillcolor="#5c8727">
                <v:fill opacity="13107f"/>
                <v:textbox inset=",7.2pt,,7.2pt">
                  <w:txbxContent>
                    <w:p w14:paraId="31E86E64" w14:textId="77777777" w:rsidR="001C0363" w:rsidRDefault="001C0363" w:rsidP="00D91B60">
                      <w:pPr>
                        <w:rPr>
                          <w:b/>
                        </w:rPr>
                      </w:pPr>
                      <w:r w:rsidRPr="00580F58">
                        <w:rPr>
                          <w:b/>
                        </w:rPr>
                        <w:t xml:space="preserve">Example: Effective Date </w:t>
                      </w:r>
                    </w:p>
                    <w:p w14:paraId="3CDFB072" w14:textId="77777777" w:rsidR="001C0363" w:rsidRPr="00580F58" w:rsidRDefault="001C0363" w:rsidP="00D91B60">
                      <w:pPr>
                        <w:rPr>
                          <w:b/>
                        </w:rPr>
                      </w:pPr>
                      <w:r w:rsidRPr="00B97E8A">
                        <w:rPr>
                          <w:rFonts w:ascii="Arial" w:hAnsi="Arial" w:cs="Arial"/>
                          <w:noProof/>
                          <w:sz w:val="24"/>
                          <w:szCs w:val="24"/>
                        </w:rPr>
                        <w:drawing>
                          <wp:inline distT="0" distB="0" distL="0" distR="0" wp14:anchorId="7A4CD884" wp14:editId="711B3D3B">
                            <wp:extent cx="1228725" cy="5715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17432" t="5669" r="62843" b="80724"/>
                                    <a:stretch>
                                      <a:fillRect/>
                                    </a:stretch>
                                  </pic:blipFill>
                                  <pic:spPr bwMode="auto">
                                    <a:xfrm>
                                      <a:off x="0" y="0"/>
                                      <a:ext cx="1228725" cy="571500"/>
                                    </a:xfrm>
                                    <a:prstGeom prst="rect">
                                      <a:avLst/>
                                    </a:prstGeom>
                                    <a:noFill/>
                                    <a:ln>
                                      <a:noFill/>
                                    </a:ln>
                                  </pic:spPr>
                                </pic:pic>
                              </a:graphicData>
                            </a:graphic>
                          </wp:inline>
                        </w:drawing>
                      </w:r>
                    </w:p>
                    <w:p w14:paraId="6C80CF24" w14:textId="77777777" w:rsidR="001C0363" w:rsidRDefault="001C0363" w:rsidP="00D91B60">
                      <w:pPr>
                        <w:autoSpaceDE w:val="0"/>
                        <w:autoSpaceDN w:val="0"/>
                        <w:adjustRightInd w:val="0"/>
                      </w:pPr>
                      <w:r>
                        <w:t xml:space="preserve">If the effective date auto populated on the termination PAN is August 1, 2020, the client will no longer be eligible to receive services on or after this date. The end date of the authorization is July 31, 2020. </w:t>
                      </w:r>
                    </w:p>
                    <w:p w14:paraId="24978E18" w14:textId="77777777" w:rsidR="001C0363" w:rsidRPr="00BF449D" w:rsidRDefault="001C0363" w:rsidP="00D91B60">
                      <w:pPr>
                        <w:autoSpaceDE w:val="0"/>
                        <w:autoSpaceDN w:val="0"/>
                        <w:adjustRightInd w:val="0"/>
                        <w:rPr>
                          <w:rFonts w:cs="Arial"/>
                          <w:szCs w:val="24"/>
                        </w:rPr>
                      </w:pPr>
                    </w:p>
                    <w:p w14:paraId="6532E57D" w14:textId="77777777" w:rsidR="001C0363" w:rsidRPr="009C2BDC" w:rsidRDefault="001C0363" w:rsidP="00D91B60"/>
                  </w:txbxContent>
                </v:textbox>
                <w10:wrap type="square"/>
              </v:shape>
            </w:pict>
          </mc:Fallback>
        </mc:AlternateContent>
      </w:r>
    </w:p>
    <w:p w14:paraId="4831FE70" w14:textId="77777777" w:rsidR="0008248B" w:rsidRPr="0008248B" w:rsidRDefault="0008248B" w:rsidP="0008248B">
      <w:pPr>
        <w:tabs>
          <w:tab w:val="left" w:pos="360"/>
        </w:tabs>
        <w:spacing w:line="259" w:lineRule="auto"/>
        <w:ind w:left="360"/>
        <w:rPr>
          <w:rFonts w:asciiTheme="minorHAnsi" w:eastAsia="Times New Roman" w:hAnsiTheme="minorHAnsi" w:cstheme="minorHAnsi"/>
          <w:b/>
        </w:rPr>
      </w:pPr>
    </w:p>
    <w:p w14:paraId="40FAF244" w14:textId="77777777" w:rsidR="00D42A54" w:rsidRPr="0008248B" w:rsidRDefault="00800536" w:rsidP="003313B5">
      <w:pPr>
        <w:numPr>
          <w:ilvl w:val="0"/>
          <w:numId w:val="21"/>
        </w:numPr>
        <w:tabs>
          <w:tab w:val="left" w:pos="360"/>
        </w:tabs>
        <w:spacing w:line="259" w:lineRule="auto"/>
        <w:rPr>
          <w:rFonts w:asciiTheme="minorHAnsi" w:eastAsia="Times New Roman" w:hAnsiTheme="minorHAnsi" w:cstheme="minorHAnsi"/>
          <w:b/>
        </w:rPr>
      </w:pPr>
      <w:hyperlink w:anchor="contactinfo" w:history="1">
        <w:r w:rsidR="00D42A54" w:rsidRPr="0008248B">
          <w:rPr>
            <w:rStyle w:val="Hyperlink"/>
            <w:rFonts w:asciiTheme="minorHAnsi" w:eastAsia="Times New Roman" w:hAnsiTheme="minorHAnsi" w:cstheme="minorHAnsi"/>
            <w:b/>
          </w:rPr>
          <w:t>Contact information</w:t>
        </w:r>
      </w:hyperlink>
      <w:r w:rsidR="00D42A54" w:rsidRPr="0008248B">
        <w:rPr>
          <w:rFonts w:asciiTheme="minorHAnsi" w:eastAsia="Times New Roman" w:hAnsiTheme="minorHAnsi" w:cstheme="minorHAnsi"/>
          <w:b/>
        </w:rPr>
        <w:t xml:space="preserve">: </w:t>
      </w:r>
    </w:p>
    <w:p w14:paraId="762D03E6" w14:textId="77777777" w:rsidR="00995790" w:rsidRDefault="00AD3D60" w:rsidP="00BB1E82">
      <w:pPr>
        <w:spacing w:line="259" w:lineRule="auto"/>
        <w:ind w:left="360"/>
        <w:rPr>
          <w:rFonts w:asciiTheme="minorHAnsi" w:eastAsia="Times New Roman" w:hAnsiTheme="minorHAnsi" w:cstheme="minorHAnsi"/>
        </w:rPr>
      </w:pPr>
      <w:r>
        <w:rPr>
          <w:rFonts w:asciiTheme="minorHAnsi" w:eastAsia="Times New Roman" w:hAnsiTheme="minorHAnsi" w:cstheme="minorHAnsi"/>
        </w:rPr>
        <w:t>T</w:t>
      </w:r>
      <w:r w:rsidR="00420647" w:rsidRPr="00420647">
        <w:rPr>
          <w:rFonts w:asciiTheme="minorHAnsi" w:eastAsia="Times New Roman" w:hAnsiTheme="minorHAnsi" w:cstheme="minorHAnsi"/>
        </w:rPr>
        <w:t>he case manager’s name and contact information</w:t>
      </w:r>
      <w:r>
        <w:rPr>
          <w:rFonts w:asciiTheme="minorHAnsi" w:eastAsia="Times New Roman" w:hAnsiTheme="minorHAnsi" w:cstheme="minorHAnsi"/>
        </w:rPr>
        <w:t xml:space="preserve"> is</w:t>
      </w:r>
      <w:r w:rsidR="00420647" w:rsidRPr="00420647">
        <w:rPr>
          <w:rFonts w:asciiTheme="minorHAnsi" w:eastAsia="Times New Roman" w:hAnsiTheme="minorHAnsi" w:cstheme="minorHAnsi"/>
        </w:rPr>
        <w:t xml:space="preserve"> auto populated into the PAN from CARE.</w:t>
      </w:r>
    </w:p>
    <w:p w14:paraId="37FB8FA8" w14:textId="77777777" w:rsidR="00BB1E82" w:rsidRPr="00995790" w:rsidRDefault="00BB1E82" w:rsidP="00BB1E82">
      <w:pPr>
        <w:spacing w:line="259" w:lineRule="auto"/>
        <w:ind w:left="360"/>
        <w:rPr>
          <w:rFonts w:asciiTheme="minorHAnsi" w:eastAsia="Times New Roman" w:hAnsiTheme="minorHAnsi" w:cstheme="minorHAnsi"/>
        </w:rPr>
      </w:pPr>
    </w:p>
    <w:p w14:paraId="48C2F8AC" w14:textId="77777777" w:rsidR="00D42A54" w:rsidRPr="00995790" w:rsidRDefault="00800536" w:rsidP="003313B5">
      <w:pPr>
        <w:numPr>
          <w:ilvl w:val="0"/>
          <w:numId w:val="21"/>
        </w:numPr>
        <w:tabs>
          <w:tab w:val="left" w:pos="360"/>
        </w:tabs>
        <w:spacing w:line="259" w:lineRule="auto"/>
        <w:rPr>
          <w:rFonts w:asciiTheme="minorHAnsi" w:eastAsia="Times New Roman" w:hAnsiTheme="minorHAnsi" w:cstheme="minorHAnsi"/>
          <w:b/>
        </w:rPr>
      </w:pPr>
      <w:hyperlink w:anchor="hearingrights" w:history="1">
        <w:r w:rsidR="00A22176">
          <w:rPr>
            <w:rStyle w:val="Hyperlink"/>
            <w:b/>
          </w:rPr>
          <w:t>H</w:t>
        </w:r>
        <w:r w:rsidR="00D42A54" w:rsidRPr="00B60EFD">
          <w:rPr>
            <w:rStyle w:val="Hyperlink"/>
            <w:b/>
          </w:rPr>
          <w:t>earing rights</w:t>
        </w:r>
      </w:hyperlink>
    </w:p>
    <w:p w14:paraId="7ACAB3C0" w14:textId="77777777" w:rsidR="00995790" w:rsidRPr="00995790" w:rsidRDefault="00995790" w:rsidP="00AD3D60">
      <w:pPr>
        <w:tabs>
          <w:tab w:val="left" w:pos="360"/>
        </w:tabs>
        <w:spacing w:after="160" w:line="259" w:lineRule="auto"/>
        <w:ind w:left="360"/>
        <w:rPr>
          <w:rFonts w:asciiTheme="minorHAnsi" w:eastAsia="Times New Roman" w:hAnsiTheme="minorHAnsi" w:cstheme="minorHAnsi"/>
        </w:rPr>
      </w:pPr>
      <w:r w:rsidRPr="00995790">
        <w:rPr>
          <w:rFonts w:asciiTheme="minorHAnsi" w:eastAsia="Times New Roman" w:hAnsiTheme="minorHAnsi" w:cstheme="minorHAnsi"/>
        </w:rPr>
        <w:t>Clients have a right to a hearing when “aggrieved” by an agency decision. There must be an “action” to trigger a right to hearing</w:t>
      </w:r>
      <w:r>
        <w:rPr>
          <w:rFonts w:asciiTheme="minorHAnsi" w:eastAsia="Times New Roman" w:hAnsiTheme="minorHAnsi" w:cstheme="minorHAnsi"/>
        </w:rPr>
        <w:t>.</w:t>
      </w:r>
      <w:r w:rsidR="00AD3D60">
        <w:rPr>
          <w:rFonts w:asciiTheme="minorHAnsi" w:eastAsia="Times New Roman" w:hAnsiTheme="minorHAnsi" w:cstheme="minorHAnsi"/>
        </w:rPr>
        <w:t xml:space="preserve"> </w:t>
      </w:r>
      <w:r w:rsidRPr="00995790">
        <w:rPr>
          <w:rFonts w:asciiTheme="minorHAnsi" w:eastAsia="Times New Roman" w:hAnsiTheme="minorHAnsi" w:cstheme="minorHAnsi"/>
        </w:rPr>
        <w:t xml:space="preserve">However, if a client asks for a hearing, regardless of whether the department </w:t>
      </w:r>
      <w:proofErr w:type="gramStart"/>
      <w:r w:rsidRPr="00995790">
        <w:rPr>
          <w:rFonts w:asciiTheme="minorHAnsi" w:eastAsia="Times New Roman" w:hAnsiTheme="minorHAnsi" w:cstheme="minorHAnsi"/>
        </w:rPr>
        <w:t>made a decision</w:t>
      </w:r>
      <w:proofErr w:type="gramEnd"/>
      <w:r w:rsidRPr="00995790">
        <w:rPr>
          <w:rFonts w:asciiTheme="minorHAnsi" w:eastAsia="Times New Roman" w:hAnsiTheme="minorHAnsi" w:cstheme="minorHAnsi"/>
        </w:rPr>
        <w:t xml:space="preserve"> or took an action, the department must assist the client in filing for an administrative hearing with the Office of Administrative Hearings (see chapter 26). In these cases, the department’s Administrative Hearing Coordinator will argue that the client does not have a right to a hearing. The </w:t>
      </w:r>
      <w:r>
        <w:rPr>
          <w:rFonts w:asciiTheme="minorHAnsi" w:eastAsia="Times New Roman" w:hAnsiTheme="minorHAnsi" w:cstheme="minorHAnsi"/>
          <w:noProof/>
        </w:rPr>
        <mc:AlternateContent>
          <mc:Choice Requires="wps">
            <w:drawing>
              <wp:anchor distT="0" distB="0" distL="114300" distR="114300" simplePos="0" relativeHeight="251684864" behindDoc="0" locked="0" layoutInCell="1" allowOverlap="1" wp14:anchorId="70F90629" wp14:editId="1C6E490F">
                <wp:simplePos x="0" y="0"/>
                <wp:positionH relativeFrom="column">
                  <wp:posOffset>4143375</wp:posOffset>
                </wp:positionH>
                <wp:positionV relativeFrom="paragraph">
                  <wp:posOffset>489585</wp:posOffset>
                </wp:positionV>
                <wp:extent cx="1552575" cy="2343150"/>
                <wp:effectExtent l="0" t="0" r="28575" b="1905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343150"/>
                        </a:xfrm>
                        <a:prstGeom prst="rect">
                          <a:avLst/>
                        </a:prstGeom>
                        <a:solidFill>
                          <a:srgbClr val="FFFFFF"/>
                        </a:solidFill>
                        <a:ln w="9525">
                          <a:solidFill>
                            <a:srgbClr val="000000"/>
                          </a:solidFill>
                          <a:miter lim="800000"/>
                          <a:headEnd/>
                          <a:tailEnd/>
                        </a:ln>
                      </wps:spPr>
                      <wps:txbx>
                        <w:txbxContent>
                          <w:p w14:paraId="0D2F4353" w14:textId="77777777" w:rsidR="001C0363" w:rsidRPr="00A4678C" w:rsidRDefault="001C0363" w:rsidP="00995790">
                            <w:pPr>
                              <w:rPr>
                                <w:b/>
                              </w:rPr>
                            </w:pPr>
                            <w:r w:rsidRPr="00A4678C">
                              <w:rPr>
                                <w:b/>
                              </w:rPr>
                              <w:t>Grievance Process:</w:t>
                            </w:r>
                          </w:p>
                          <w:p w14:paraId="69367F92" w14:textId="77777777" w:rsidR="001C0363" w:rsidRDefault="001C0363" w:rsidP="00995790">
                            <w:r>
                              <w:t xml:space="preserve">Each office has a written grievance policy and procedure. In situations where a client does not have a right to a hearing, he or she should be informed of the local grievance process. This may meet the client’s needs outside of the hearing process.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90629" id="Text Box 27" o:spid="_x0000_s1030" type="#_x0000_t202" style="position:absolute;left:0;text-align:left;margin-left:326.25pt;margin-top:38.55pt;width:122.25pt;height:1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">
                <v:textbox>
                  <w:txbxContent>
                    <w:p w14:paraId="0D2F4353" w14:textId="77777777" w:rsidR="001C0363" w:rsidRPr="00A4678C" w:rsidRDefault="001C0363" w:rsidP="00995790">
                      <w:pPr>
                        <w:rPr>
                          <w:b/>
                        </w:rPr>
                      </w:pPr>
                      <w:r w:rsidRPr="00A4678C">
                        <w:rPr>
                          <w:b/>
                        </w:rPr>
                        <w:t>Grievance Process:</w:t>
                      </w:r>
                    </w:p>
                    <w:p w14:paraId="69367F92" w14:textId="77777777" w:rsidR="001C0363" w:rsidRDefault="001C0363" w:rsidP="00995790">
                      <w:r>
                        <w:t xml:space="preserve">Each office has a written grievance policy and procedure. In situations where a client does not have a right to a hearing, he or she should be informed of the local grievance process. This may meet the client’s needs outside of the hearing process. </w:t>
                      </w:r>
                    </w:p>
                  </w:txbxContent>
                </v:textbox>
                <w10:wrap type="square"/>
              </v:shape>
            </w:pict>
          </mc:Fallback>
        </mc:AlternateContent>
      </w:r>
      <w:r w:rsidRPr="00995790">
        <w:rPr>
          <w:rFonts w:asciiTheme="minorHAnsi" w:eastAsia="Times New Roman" w:hAnsiTheme="minorHAnsi" w:cstheme="minorHAnsi"/>
        </w:rPr>
        <w:t xml:space="preserve">local grievance policy should also be discussed with the client. </w:t>
      </w:r>
    </w:p>
    <w:p w14:paraId="4D5EC1B6" w14:textId="77777777" w:rsidR="00995790" w:rsidRPr="00995790" w:rsidRDefault="00AD3D60" w:rsidP="00995790">
      <w:pPr>
        <w:tabs>
          <w:tab w:val="left" w:pos="360"/>
        </w:tabs>
        <w:spacing w:after="160" w:line="259" w:lineRule="auto"/>
        <w:ind w:left="360"/>
        <w:rPr>
          <w:rFonts w:asciiTheme="minorHAnsi" w:eastAsia="Times New Roman" w:hAnsiTheme="minorHAnsi" w:cstheme="minorHAnsi"/>
          <w:highlight w:val="yellow"/>
        </w:rPr>
      </w:pPr>
      <w:r>
        <w:rPr>
          <w:rFonts w:asciiTheme="minorHAnsi" w:eastAsia="Times New Roman" w:hAnsiTheme="minorHAnsi" w:cstheme="minorHAnsi"/>
        </w:rPr>
        <w:t>Clients have 90-</w:t>
      </w:r>
      <w:r w:rsidR="00995790" w:rsidRPr="00995790">
        <w:rPr>
          <w:rFonts w:asciiTheme="minorHAnsi" w:eastAsia="Times New Roman" w:hAnsiTheme="minorHAnsi" w:cstheme="minorHAnsi"/>
        </w:rPr>
        <w:t xml:space="preserve">days to appeal the department’s </w:t>
      </w:r>
      <w:r w:rsidR="00A22176">
        <w:rPr>
          <w:rFonts w:asciiTheme="minorHAnsi" w:eastAsia="Times New Roman" w:hAnsiTheme="minorHAnsi" w:cstheme="minorHAnsi"/>
        </w:rPr>
        <w:t>action</w:t>
      </w:r>
      <w:r w:rsidR="00995790" w:rsidRPr="00995790">
        <w:rPr>
          <w:rFonts w:asciiTheme="minorHAnsi" w:eastAsia="Times New Roman" w:hAnsiTheme="minorHAnsi" w:cstheme="minorHAnsi"/>
        </w:rPr>
        <w:t xml:space="preserve">. Information about how to request a hearing and a Request for Hearing Form is included </w:t>
      </w:r>
      <w:r>
        <w:rPr>
          <w:rFonts w:asciiTheme="minorHAnsi" w:eastAsia="Times New Roman" w:hAnsiTheme="minorHAnsi" w:cstheme="minorHAnsi"/>
        </w:rPr>
        <w:t>o</w:t>
      </w:r>
      <w:r w:rsidR="00995790" w:rsidRPr="00995790">
        <w:rPr>
          <w:rFonts w:asciiTheme="minorHAnsi" w:eastAsia="Times New Roman" w:hAnsiTheme="minorHAnsi" w:cstheme="minorHAnsi"/>
        </w:rPr>
        <w:t>n eac</w:t>
      </w:r>
      <w:r w:rsidR="009F5C39">
        <w:rPr>
          <w:rFonts w:asciiTheme="minorHAnsi" w:eastAsia="Times New Roman" w:hAnsiTheme="minorHAnsi" w:cstheme="minorHAnsi"/>
        </w:rPr>
        <w:t>h Service PAN printed from CARE</w:t>
      </w:r>
      <w:r w:rsidR="00995790" w:rsidRPr="00995790">
        <w:rPr>
          <w:rFonts w:asciiTheme="minorHAnsi" w:eastAsia="Times New Roman" w:hAnsiTheme="minorHAnsi" w:cstheme="minorHAnsi"/>
        </w:rPr>
        <w:t>.</w:t>
      </w:r>
    </w:p>
    <w:p w14:paraId="473A51C9" w14:textId="77777777" w:rsidR="00995790" w:rsidRDefault="00800536" w:rsidP="003313B5">
      <w:pPr>
        <w:numPr>
          <w:ilvl w:val="0"/>
          <w:numId w:val="21"/>
        </w:numPr>
        <w:tabs>
          <w:tab w:val="left" w:pos="360"/>
        </w:tabs>
        <w:spacing w:line="259" w:lineRule="auto"/>
      </w:pPr>
      <w:hyperlink w:anchor="continuedbenefits" w:history="1">
        <w:r w:rsidR="00995790" w:rsidRPr="00B60EFD">
          <w:rPr>
            <w:rStyle w:val="Hyperlink"/>
            <w:b/>
          </w:rPr>
          <w:t>Continued Benefits</w:t>
        </w:r>
      </w:hyperlink>
      <w:r w:rsidR="00995790">
        <w:t>:</w:t>
      </w:r>
      <w:r w:rsidR="00995790" w:rsidRPr="00A52216">
        <w:t xml:space="preserve"> </w:t>
      </w:r>
    </w:p>
    <w:p w14:paraId="236070BA" w14:textId="77777777" w:rsidR="00995790" w:rsidRDefault="00A22176" w:rsidP="00995790">
      <w:pPr>
        <w:spacing w:line="259" w:lineRule="auto"/>
        <w:ind w:left="360"/>
      </w:pPr>
      <w:r>
        <w:t>For service reductions or terminations</w:t>
      </w:r>
      <w:r w:rsidR="00995790">
        <w:t xml:space="preserve">, clients are automatically entitled to continued benefits (unless he or she requests not </w:t>
      </w:r>
      <w:r>
        <w:t xml:space="preserve">to </w:t>
      </w:r>
      <w:r w:rsidR="00995790">
        <w:t xml:space="preserve">receive them), if a hearing is requested at least one day before the </w:t>
      </w:r>
      <w:r>
        <w:t xml:space="preserve">effective date listed on the PAN. </w:t>
      </w:r>
      <w:r w:rsidR="0054046B">
        <w:t xml:space="preserve">This is known as the </w:t>
      </w:r>
      <w:r w:rsidR="0054046B" w:rsidRPr="0054046B">
        <w:rPr>
          <w:b/>
        </w:rPr>
        <w:t>Appeal-by</w:t>
      </w:r>
      <w:r w:rsidR="0054046B">
        <w:t>-</w:t>
      </w:r>
      <w:r w:rsidR="0054046B" w:rsidRPr="0054046B">
        <w:rPr>
          <w:b/>
        </w:rPr>
        <w:t>date</w:t>
      </w:r>
      <w:r w:rsidR="0054046B">
        <w:t xml:space="preserve"> shown on the PAN. The Appeal-by-date is auto populated. </w:t>
      </w:r>
    </w:p>
    <w:p w14:paraId="45D147D7" w14:textId="77777777" w:rsidR="0054046B" w:rsidRDefault="0054046B" w:rsidP="0054046B">
      <w:pPr>
        <w:spacing w:line="259" w:lineRule="auto"/>
      </w:pPr>
    </w:p>
    <w:p w14:paraId="08BDECC2" w14:textId="77777777" w:rsidR="00995790" w:rsidRDefault="00995790" w:rsidP="0054046B">
      <w:pPr>
        <w:spacing w:line="259" w:lineRule="auto"/>
        <w:ind w:left="360"/>
      </w:pPr>
      <w:r>
        <w:lastRenderedPageBreak/>
        <w:t xml:space="preserve">When a client requests </w:t>
      </w:r>
      <w:r w:rsidR="00AD3D60">
        <w:t xml:space="preserve">a hearing </w:t>
      </w:r>
      <w:r>
        <w:t xml:space="preserve">before the effective date </w:t>
      </w:r>
      <w:r w:rsidR="0054046B">
        <w:t>o</w:t>
      </w:r>
      <w:r>
        <w:t>n the PAN</w:t>
      </w:r>
      <w:r w:rsidR="0054046B">
        <w:t xml:space="preserve"> (by the Appeal-by date)</w:t>
      </w:r>
      <w:r>
        <w:t>, inform the client that:</w:t>
      </w:r>
    </w:p>
    <w:p w14:paraId="7930864C" w14:textId="77777777" w:rsidR="00995790" w:rsidRDefault="00C30D3B" w:rsidP="003313B5">
      <w:pPr>
        <w:pStyle w:val="ListParagraph"/>
        <w:numPr>
          <w:ilvl w:val="1"/>
          <w:numId w:val="18"/>
        </w:numPr>
        <w:spacing w:line="259" w:lineRule="auto"/>
      </w:pPr>
      <w:r>
        <w:t>They are</w:t>
      </w:r>
      <w:r w:rsidR="00995790">
        <w:t xml:space="preserve"> entitled to receive benefits at existing levels pending the results of the </w:t>
      </w:r>
      <w:proofErr w:type="gramStart"/>
      <w:r w:rsidR="00995790">
        <w:t>appeal;</w:t>
      </w:r>
      <w:proofErr w:type="gramEnd"/>
    </w:p>
    <w:p w14:paraId="559CF7D0" w14:textId="77777777" w:rsidR="00995790" w:rsidRDefault="00995790" w:rsidP="003313B5">
      <w:pPr>
        <w:pStyle w:val="ListParagraph"/>
        <w:numPr>
          <w:ilvl w:val="1"/>
          <w:numId w:val="18"/>
        </w:numPr>
        <w:spacing w:line="259" w:lineRule="auto"/>
      </w:pPr>
      <w:r>
        <w:t>Continuation of benefits terminates immediately if O</w:t>
      </w:r>
      <w:r w:rsidR="009F5C39">
        <w:t xml:space="preserve">ffice of </w:t>
      </w:r>
      <w:r>
        <w:t>A</w:t>
      </w:r>
      <w:r w:rsidR="009F5C39">
        <w:t xml:space="preserve">dministrative </w:t>
      </w:r>
      <w:r>
        <w:t>H</w:t>
      </w:r>
      <w:r w:rsidR="009F5C39">
        <w:t>earings (OAH)</w:t>
      </w:r>
      <w:r>
        <w:t xml:space="preserve"> rules in favor of the department in the </w:t>
      </w:r>
      <w:r w:rsidR="009F5C39">
        <w:t>I</w:t>
      </w:r>
      <w:r>
        <w:t xml:space="preserve">nitial </w:t>
      </w:r>
      <w:r w:rsidR="009F5C39">
        <w:t>O</w:t>
      </w:r>
      <w:r>
        <w:t>rder</w:t>
      </w:r>
      <w:r w:rsidR="00AD3D60">
        <w:t>;</w:t>
      </w:r>
      <w:r>
        <w:t xml:space="preserve"> </w:t>
      </w:r>
      <w:r w:rsidR="00AD3D60">
        <w:t>and</w:t>
      </w:r>
    </w:p>
    <w:p w14:paraId="01DBB71D" w14:textId="77777777" w:rsidR="00995790" w:rsidRDefault="00995790" w:rsidP="003313B5">
      <w:pPr>
        <w:pStyle w:val="ListParagraph"/>
        <w:numPr>
          <w:ilvl w:val="1"/>
          <w:numId w:val="18"/>
        </w:numPr>
        <w:spacing w:line="259" w:lineRule="auto"/>
      </w:pPr>
      <w:r>
        <w:t xml:space="preserve">He or she may be subject to an overpayment for the first 60-days of continued benefits if OAH rules in favor of the department. </w:t>
      </w:r>
    </w:p>
    <w:p w14:paraId="650C9120" w14:textId="77777777" w:rsidR="0054046B" w:rsidRDefault="0054046B" w:rsidP="0054046B">
      <w:pPr>
        <w:spacing w:line="259" w:lineRule="auto"/>
      </w:pPr>
      <w:r w:rsidRPr="009C2BDC">
        <w:rPr>
          <w:noProof/>
        </w:rPr>
        <mc:AlternateContent>
          <mc:Choice Requires="wps">
            <w:drawing>
              <wp:anchor distT="0" distB="0" distL="114300" distR="114300" simplePos="0" relativeHeight="251723776" behindDoc="0" locked="0" layoutInCell="1" allowOverlap="1" wp14:anchorId="4DF58928" wp14:editId="5F9BB306">
                <wp:simplePos x="0" y="0"/>
                <wp:positionH relativeFrom="column">
                  <wp:posOffset>0</wp:posOffset>
                </wp:positionH>
                <wp:positionV relativeFrom="paragraph">
                  <wp:posOffset>184150</wp:posOffset>
                </wp:positionV>
                <wp:extent cx="5676900" cy="7620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762000"/>
                        </a:xfrm>
                        <a:prstGeom prst="rect">
                          <a:avLst/>
                        </a:prstGeom>
                        <a:solidFill>
                          <a:srgbClr val="5C8727">
                            <a:alpha val="20000"/>
                          </a:srgbClr>
                        </a:solidFill>
                        <a:ln w="9525">
                          <a:solidFill>
                            <a:srgbClr val="000000"/>
                          </a:solidFill>
                          <a:miter lim="800000"/>
                          <a:headEnd/>
                          <a:tailEnd/>
                        </a:ln>
                      </wps:spPr>
                      <wps:txbx>
                        <w:txbxContent>
                          <w:p w14:paraId="3B69FF12" w14:textId="77777777" w:rsidR="001C0363" w:rsidRPr="00580F58" w:rsidRDefault="001C0363" w:rsidP="0054046B">
                            <w:pPr>
                              <w:rPr>
                                <w:b/>
                              </w:rPr>
                            </w:pPr>
                            <w:r w:rsidRPr="00580F58">
                              <w:rPr>
                                <w:b/>
                              </w:rPr>
                              <w:t>Example: Appeal-by-Date</w:t>
                            </w:r>
                            <w:r>
                              <w:rPr>
                                <w:b/>
                              </w:rPr>
                              <w:t xml:space="preserve"> and Continued Benefits</w:t>
                            </w:r>
                          </w:p>
                          <w:p w14:paraId="6C6B1633" w14:textId="77777777" w:rsidR="001C0363" w:rsidRDefault="001C0363" w:rsidP="0054046B">
                            <w:r>
                              <w:t xml:space="preserve">If the effective date auto populated on the PAN is August 1st, the </w:t>
                            </w:r>
                            <w:r w:rsidRPr="00F5791D">
                              <w:rPr>
                                <w:b/>
                              </w:rPr>
                              <w:t>appeal-by-date</w:t>
                            </w:r>
                            <w:r>
                              <w:t xml:space="preserve"> is July 31</w:t>
                            </w:r>
                            <w:r w:rsidRPr="0054046B">
                              <w:rPr>
                                <w:vertAlign w:val="superscript"/>
                              </w:rPr>
                              <w:t>st</w:t>
                            </w:r>
                            <w:r>
                              <w:t>. This means the client must ask for a hearing by July 31</w:t>
                            </w:r>
                            <w:r w:rsidRPr="00030FC9">
                              <w:rPr>
                                <w:vertAlign w:val="superscript"/>
                              </w:rPr>
                              <w:t>st</w:t>
                            </w:r>
                            <w:r>
                              <w:t xml:space="preserve"> to be eligible for </w:t>
                            </w:r>
                            <w:r w:rsidRPr="00F5791D">
                              <w:rPr>
                                <w:b/>
                              </w:rPr>
                              <w:t>continued benefits</w:t>
                            </w:r>
                            <w:r>
                              <w:t xml:space="preserve">. </w:t>
                            </w:r>
                          </w:p>
                          <w:p w14:paraId="633F995D" w14:textId="77777777" w:rsidR="001C0363" w:rsidRPr="00BF449D" w:rsidRDefault="001C0363" w:rsidP="0054046B">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4DF58928" id="_x0000_s1031" type="#_x0000_t202" style="position:absolute;margin-left:0;margin-top:14.5pt;width:447pt;height:6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" fillcolor="#5c8727">
                <v:fill opacity="13107f"/>
                <v:textbox inset=",7.2pt,,7.2pt">
                  <w:txbxContent>
                    <w:p w14:paraId="3B69FF12" w14:textId="77777777" w:rsidR="001C0363" w:rsidRPr="00580F58" w:rsidRDefault="001C0363" w:rsidP="0054046B">
                      <w:pPr>
                        <w:rPr>
                          <w:b/>
                        </w:rPr>
                      </w:pPr>
                      <w:r w:rsidRPr="00580F58">
                        <w:rPr>
                          <w:b/>
                        </w:rPr>
                        <w:t>Example: Appeal-by-Date</w:t>
                      </w:r>
                      <w:r>
                        <w:rPr>
                          <w:b/>
                        </w:rPr>
                        <w:t xml:space="preserve"> and Continued Benefits</w:t>
                      </w:r>
                    </w:p>
                    <w:p w14:paraId="6C6B1633" w14:textId="77777777" w:rsidR="001C0363" w:rsidRDefault="001C0363" w:rsidP="0054046B">
                      <w:r>
                        <w:t xml:space="preserve">If the effective date auto populated on the PAN is August 1st, the </w:t>
                      </w:r>
                      <w:r w:rsidRPr="00F5791D">
                        <w:rPr>
                          <w:b/>
                        </w:rPr>
                        <w:t>appeal-by-date</w:t>
                      </w:r>
                      <w:r>
                        <w:t xml:space="preserve"> is July 31</w:t>
                      </w:r>
                      <w:r w:rsidRPr="0054046B">
                        <w:rPr>
                          <w:vertAlign w:val="superscript"/>
                        </w:rPr>
                        <w:t>st</w:t>
                      </w:r>
                      <w:r>
                        <w:t>. This means the client must ask for a hearing by July 31</w:t>
                      </w:r>
                      <w:r w:rsidRPr="00030FC9">
                        <w:rPr>
                          <w:vertAlign w:val="superscript"/>
                        </w:rPr>
                        <w:t>st</w:t>
                      </w:r>
                      <w:r>
                        <w:t xml:space="preserve"> to be eligible for </w:t>
                      </w:r>
                      <w:r w:rsidRPr="00F5791D">
                        <w:rPr>
                          <w:b/>
                        </w:rPr>
                        <w:t>continued benefits</w:t>
                      </w:r>
                      <w:r>
                        <w:t xml:space="preserve">. </w:t>
                      </w:r>
                    </w:p>
                    <w:p w14:paraId="633F995D" w14:textId="77777777" w:rsidR="001C0363" w:rsidRPr="00BF449D" w:rsidRDefault="001C0363" w:rsidP="0054046B">
                      <w:pPr>
                        <w:autoSpaceDE w:val="0"/>
                        <w:autoSpaceDN w:val="0"/>
                        <w:adjustRightInd w:val="0"/>
                        <w:rPr>
                          <w:rFonts w:cs="Arial"/>
                          <w:szCs w:val="24"/>
                        </w:rPr>
                      </w:pPr>
                    </w:p>
                  </w:txbxContent>
                </v:textbox>
                <w10:wrap type="square"/>
              </v:shape>
            </w:pict>
          </mc:Fallback>
        </mc:AlternateContent>
      </w:r>
    </w:p>
    <w:p w14:paraId="2E285E4E" w14:textId="77777777" w:rsidR="00E25A8E" w:rsidRPr="00E25A8E" w:rsidRDefault="00E25A8E" w:rsidP="00E25A8E"/>
    <w:p w14:paraId="5DB6B378" w14:textId="77777777" w:rsidR="00871050" w:rsidRDefault="00A22176" w:rsidP="00871050">
      <w:pPr>
        <w:pStyle w:val="Heading3"/>
      </w:pPr>
      <w:bookmarkStart w:id="23" w:name="_Toc105589068"/>
      <w:r>
        <w:t>Notice Timeframes</w:t>
      </w:r>
      <w:bookmarkEnd w:id="23"/>
    </w:p>
    <w:p w14:paraId="450FFA54" w14:textId="77777777" w:rsidR="00C30D3B" w:rsidRPr="009F7207" w:rsidRDefault="00C30D3B" w:rsidP="009F7207">
      <w:r>
        <w:t>PANs should be completed and sent immediately after completing an assessment.</w:t>
      </w:r>
      <w:r w:rsidR="009F7207">
        <w:t xml:space="preserve"> 10-to-the-end policies, continued benefits, and hearing rights all offer clients protections and options if they disagree with a department decision. </w:t>
      </w:r>
    </w:p>
    <w:p w14:paraId="11034C66" w14:textId="77777777" w:rsidR="0011647F" w:rsidRPr="008967B9" w:rsidRDefault="0011647F" w:rsidP="0011647F">
      <w:pPr>
        <w:pStyle w:val="Heading4"/>
      </w:pPr>
      <w:r>
        <w:t xml:space="preserve">Reductions and Termination: </w:t>
      </w:r>
    </w:p>
    <w:p w14:paraId="46969D67" w14:textId="77777777" w:rsidR="0011647F" w:rsidRDefault="00295B72" w:rsidP="0011647F">
      <w:r>
        <w:t xml:space="preserve">When an Annual or Significant Change </w:t>
      </w:r>
      <w:r w:rsidR="0011647F">
        <w:t xml:space="preserve">CARE </w:t>
      </w:r>
      <w:r>
        <w:t xml:space="preserve">assessment results in a </w:t>
      </w:r>
      <w:r w:rsidRPr="0011647F">
        <w:rPr>
          <w:b/>
        </w:rPr>
        <w:t>decrease</w:t>
      </w:r>
      <w:r>
        <w:t xml:space="preserve"> in residential rate, in-home units</w:t>
      </w:r>
      <w:r w:rsidR="00AF59E8">
        <w:t xml:space="preserve"> or other service</w:t>
      </w:r>
      <w:r>
        <w:t xml:space="preserve">, or a </w:t>
      </w:r>
      <w:r w:rsidRPr="0011647F">
        <w:rPr>
          <w:b/>
        </w:rPr>
        <w:t>termination</w:t>
      </w:r>
      <w:r>
        <w:t xml:space="preserve"> of a</w:t>
      </w:r>
      <w:r w:rsidR="00AF59E8">
        <w:t xml:space="preserve"> </w:t>
      </w:r>
      <w:r>
        <w:t>service</w:t>
      </w:r>
      <w:r w:rsidR="00A22176">
        <w:t>,</w:t>
      </w:r>
      <w:r>
        <w:t xml:space="preserve"> </w:t>
      </w:r>
      <w:r w:rsidR="0011647F" w:rsidRPr="00295B72">
        <w:t>the department must provide</w:t>
      </w:r>
      <w:r w:rsidR="00AF59E8">
        <w:t xml:space="preserve"> clients</w:t>
      </w:r>
      <w:r w:rsidR="0011647F" w:rsidRPr="00295B72">
        <w:t xml:space="preserve"> at least 10-days’ notice prior to implementing the reduction or termination. </w:t>
      </w:r>
      <w:r w:rsidR="0011647F">
        <w:t xml:space="preserve">This is called the </w:t>
      </w:r>
      <w:r w:rsidR="00030FC9">
        <w:rPr>
          <w:b/>
        </w:rPr>
        <w:t>10-to-the-</w:t>
      </w:r>
      <w:r w:rsidR="0011647F" w:rsidRPr="0011647F">
        <w:rPr>
          <w:b/>
        </w:rPr>
        <w:t>end policy</w:t>
      </w:r>
      <w:r w:rsidR="0011647F">
        <w:t xml:space="preserve">. </w:t>
      </w:r>
    </w:p>
    <w:p w14:paraId="1B2142AD" w14:textId="77777777" w:rsidR="0011647F" w:rsidRDefault="0011647F" w:rsidP="00295B72"/>
    <w:p w14:paraId="66079A8C" w14:textId="77777777" w:rsidR="00295B72" w:rsidRDefault="0011647F" w:rsidP="00295B72">
      <w:r>
        <w:t>This means the</w:t>
      </w:r>
      <w:r w:rsidR="00295B72">
        <w:t xml:space="preserve"> change</w:t>
      </w:r>
      <w:r>
        <w:t xml:space="preserve"> in benefit becomes</w:t>
      </w:r>
      <w:r w:rsidR="00295B72">
        <w:t xml:space="preserve"> effective the first day of the month following the month in which the ten-day notice </w:t>
      </w:r>
      <w:r>
        <w:t xml:space="preserve">(PAN) </w:t>
      </w:r>
      <w:r w:rsidR="00295B72">
        <w:t xml:space="preserve">was </w:t>
      </w:r>
      <w:r w:rsidR="00AF59E8">
        <w:t xml:space="preserve">finalized and </w:t>
      </w:r>
      <w:r>
        <w:t>sent</w:t>
      </w:r>
      <w:r w:rsidR="00295B72">
        <w:t xml:space="preserve"> to the client</w:t>
      </w:r>
      <w:r w:rsidR="00AF59E8">
        <w:t xml:space="preserve"> (Date of Notice)</w:t>
      </w:r>
      <w:r w:rsidR="00295B72">
        <w:t xml:space="preserve">. If there are fewer than ten days between the </w:t>
      </w:r>
      <w:r w:rsidR="00AF59E8">
        <w:t>Date of Notice</w:t>
      </w:r>
      <w:r w:rsidR="00295B72">
        <w:t xml:space="preserve"> and the last day of the month, the effective date is the first day of the following month.  </w:t>
      </w:r>
    </w:p>
    <w:p w14:paraId="4CC0D370" w14:textId="77777777" w:rsidR="0054046B" w:rsidRDefault="0054046B" w:rsidP="00295B72"/>
    <w:p w14:paraId="1C7C3CB7" w14:textId="77777777" w:rsidR="00CB005D" w:rsidRPr="00CB005D" w:rsidRDefault="0008248B" w:rsidP="00CB005D">
      <w:pPr>
        <w:pStyle w:val="NoSpacing"/>
        <w:rPr>
          <w:rFonts w:asciiTheme="minorHAnsi" w:hAnsiTheme="minorHAnsi" w:cstheme="minorHAnsi"/>
        </w:rPr>
      </w:pPr>
      <w:r w:rsidRPr="00BA1008">
        <w:rPr>
          <w:rFonts w:asciiTheme="minorHAnsi" w:hAnsiTheme="minorHAnsi" w:cstheme="minorHAnsi"/>
        </w:rPr>
        <w:t xml:space="preserve">Refer to WAC 182-518-0025 for </w:t>
      </w:r>
      <w:r w:rsidRPr="00BA1008">
        <w:rPr>
          <w:rFonts w:asciiTheme="minorHAnsi" w:hAnsiTheme="minorHAnsi" w:cstheme="minorHAnsi"/>
          <w:i/>
        </w:rPr>
        <w:t>certain exceptions to the 10-day notice requirements</w:t>
      </w:r>
      <w:r>
        <w:rPr>
          <w:rFonts w:asciiTheme="minorHAnsi" w:hAnsiTheme="minorHAnsi" w:cstheme="minorHAnsi"/>
        </w:rPr>
        <w:t xml:space="preserve"> including </w:t>
      </w:r>
      <w:r w:rsidRPr="00BA1008">
        <w:rPr>
          <w:rFonts w:asciiTheme="minorHAnsi" w:hAnsiTheme="minorHAnsi" w:cstheme="minorHAnsi"/>
        </w:rPr>
        <w:t xml:space="preserve">incarceration, returned mail, death, receipt of Medicaid from another state, etc. </w:t>
      </w:r>
    </w:p>
    <w:p w14:paraId="653207D4" w14:textId="77777777" w:rsidR="00CB005D" w:rsidRDefault="00CB005D" w:rsidP="00D91B60">
      <w:pPr>
        <w:pStyle w:val="Heading4"/>
      </w:pPr>
      <w:r>
        <w:rPr>
          <w:noProof/>
        </w:rPr>
        <w:lastRenderedPageBreak/>
        <mc:AlternateContent>
          <mc:Choice Requires="wps">
            <w:drawing>
              <wp:anchor distT="0" distB="0" distL="114300" distR="114300" simplePos="0" relativeHeight="251681792" behindDoc="0" locked="0" layoutInCell="1" allowOverlap="1" wp14:anchorId="732FD1CE" wp14:editId="0C90C9DE">
                <wp:simplePos x="0" y="0"/>
                <wp:positionH relativeFrom="column">
                  <wp:posOffset>0</wp:posOffset>
                </wp:positionH>
                <wp:positionV relativeFrom="paragraph">
                  <wp:posOffset>252095</wp:posOffset>
                </wp:positionV>
                <wp:extent cx="6086475" cy="2743200"/>
                <wp:effectExtent l="0" t="0" r="2857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743200"/>
                        </a:xfrm>
                        <a:prstGeom prst="rect">
                          <a:avLst/>
                        </a:prstGeom>
                        <a:solidFill>
                          <a:srgbClr val="5C8727">
                            <a:alpha val="20000"/>
                          </a:srgbClr>
                        </a:solidFill>
                        <a:ln w="9525">
                          <a:solidFill>
                            <a:srgbClr val="000000"/>
                          </a:solidFill>
                          <a:miter lim="800000"/>
                          <a:headEnd/>
                          <a:tailEnd/>
                        </a:ln>
                      </wps:spPr>
                      <wps:txbx>
                        <w:txbxContent>
                          <w:p w14:paraId="76186C1B" w14:textId="77777777" w:rsidR="001C0363" w:rsidRPr="00580F58" w:rsidRDefault="001C0363" w:rsidP="009C2BDC">
                            <w:pPr>
                              <w:rPr>
                                <w:b/>
                              </w:rPr>
                            </w:pPr>
                            <w:r w:rsidRPr="00580F58">
                              <w:rPr>
                                <w:b/>
                              </w:rPr>
                              <w:t xml:space="preserve">Examples: Reductions and Terminations </w:t>
                            </w:r>
                          </w:p>
                          <w:p w14:paraId="21F82BB1" w14:textId="77777777" w:rsidR="001C0363" w:rsidRDefault="001C0363" w:rsidP="00030FC9"/>
                          <w:p w14:paraId="48B0DDB9" w14:textId="77777777" w:rsidR="001C0363" w:rsidRDefault="001C0363" w:rsidP="009C2BDC">
                            <w:r w:rsidRPr="00030FC9">
                              <w:rPr>
                                <w:u w:val="single"/>
                              </w:rPr>
                              <w:t xml:space="preserve">When there are 10-days left in the month after the </w:t>
                            </w:r>
                            <w:r>
                              <w:rPr>
                                <w:u w:val="single"/>
                              </w:rPr>
                              <w:t>PAN is finalized</w:t>
                            </w:r>
                            <w:r>
                              <w:t xml:space="preserve">: </w:t>
                            </w:r>
                          </w:p>
                          <w:p w14:paraId="4436D36E" w14:textId="77777777" w:rsidR="001C0363" w:rsidRDefault="001C0363" w:rsidP="009C2BDC">
                            <w:r w:rsidRPr="00CB005D">
                              <w:rPr>
                                <w:b/>
                              </w:rPr>
                              <w:t xml:space="preserve">PAN </w:t>
                            </w:r>
                            <w:r>
                              <w:rPr>
                                <w:b/>
                              </w:rPr>
                              <w:t>finalized</w:t>
                            </w:r>
                            <w:r>
                              <w:t>: July 10. (The rest of the dates are auto populated based on this date).</w:t>
                            </w:r>
                          </w:p>
                          <w:p w14:paraId="0659F8E8" w14:textId="77777777" w:rsidR="001C0363" w:rsidRDefault="001C0363" w:rsidP="009C2BDC">
                            <w:r w:rsidRPr="00030FC9">
                              <w:rPr>
                                <w:b/>
                              </w:rPr>
                              <w:t>Date of Notice:</w:t>
                            </w:r>
                            <w:r>
                              <w:t xml:space="preserve">  July 10, 2020 </w:t>
                            </w:r>
                          </w:p>
                          <w:p w14:paraId="44AE9CDF" w14:textId="77777777" w:rsidR="001C0363" w:rsidRDefault="001C0363" w:rsidP="009C2BDC">
                            <w:r w:rsidRPr="00030FC9">
                              <w:rPr>
                                <w:b/>
                              </w:rPr>
                              <w:t>Appeal-by-Date:</w:t>
                            </w:r>
                            <w:r>
                              <w:t xml:space="preserve"> July 31, 2020 </w:t>
                            </w:r>
                          </w:p>
                          <w:p w14:paraId="79C4E083" w14:textId="77777777" w:rsidR="001C0363" w:rsidRDefault="001C0363" w:rsidP="009C2BDC">
                            <w:r w:rsidRPr="00030FC9">
                              <w:rPr>
                                <w:b/>
                              </w:rPr>
                              <w:t>Effective Date</w:t>
                            </w:r>
                            <w:r>
                              <w:t xml:space="preserve">: August 1, 2020 </w:t>
                            </w:r>
                          </w:p>
                          <w:p w14:paraId="10E60910" w14:textId="77777777" w:rsidR="001C0363" w:rsidRDefault="001C0363" w:rsidP="009C2BDC">
                            <w:r>
                              <w:rPr>
                                <w:b/>
                              </w:rPr>
                              <w:t xml:space="preserve">Current </w:t>
                            </w:r>
                            <w:r w:rsidRPr="00CB005D">
                              <w:rPr>
                                <w:b/>
                              </w:rPr>
                              <w:t>Authorization End Date:</w:t>
                            </w:r>
                            <w:r>
                              <w:t xml:space="preserve"> July 31, 2020.</w:t>
                            </w:r>
                          </w:p>
                          <w:p w14:paraId="63F66DDF" w14:textId="77777777" w:rsidR="001C0363" w:rsidRDefault="001C0363" w:rsidP="009C2BDC"/>
                          <w:p w14:paraId="7FE1F3A7" w14:textId="77777777" w:rsidR="001C0363" w:rsidRPr="00CB005D" w:rsidRDefault="001C0363" w:rsidP="009C2BDC">
                            <w:pPr>
                              <w:rPr>
                                <w:u w:val="single"/>
                              </w:rPr>
                            </w:pPr>
                            <w:r w:rsidRPr="00CB005D">
                              <w:rPr>
                                <w:u w:val="single"/>
                              </w:rPr>
                              <w:t xml:space="preserve">When there are NOT 10-days left in the month after the </w:t>
                            </w:r>
                            <w:r>
                              <w:rPr>
                                <w:u w:val="single"/>
                              </w:rPr>
                              <w:t>PAN is finalized</w:t>
                            </w:r>
                            <w:r w:rsidRPr="00CB005D">
                              <w:rPr>
                                <w:u w:val="single"/>
                              </w:rPr>
                              <w:t xml:space="preserve">: </w:t>
                            </w:r>
                          </w:p>
                          <w:p w14:paraId="1A4D403C" w14:textId="77777777" w:rsidR="001C0363" w:rsidRDefault="001C0363" w:rsidP="009C2BDC">
                            <w:r w:rsidRPr="00CB005D">
                              <w:rPr>
                                <w:b/>
                              </w:rPr>
                              <w:t xml:space="preserve">PAN </w:t>
                            </w:r>
                            <w:r>
                              <w:rPr>
                                <w:b/>
                              </w:rPr>
                              <w:t>finalized</w:t>
                            </w:r>
                            <w:r>
                              <w:t>: July 23, 2020 (The rest of the dates are auto populated based on this date).</w:t>
                            </w:r>
                          </w:p>
                          <w:p w14:paraId="20A60D4C" w14:textId="77777777" w:rsidR="001C0363" w:rsidRDefault="001C0363" w:rsidP="009C2BDC">
                            <w:r w:rsidRPr="00CB005D">
                              <w:rPr>
                                <w:b/>
                              </w:rPr>
                              <w:t>Date of Notice</w:t>
                            </w:r>
                            <w:r>
                              <w:t>:  July 23, 2020</w:t>
                            </w:r>
                          </w:p>
                          <w:p w14:paraId="1D58EBBC" w14:textId="77777777" w:rsidR="001C0363" w:rsidRDefault="001C0363" w:rsidP="009C2BDC">
                            <w:r w:rsidRPr="00CB005D">
                              <w:rPr>
                                <w:b/>
                              </w:rPr>
                              <w:t>Appeal-by-Date</w:t>
                            </w:r>
                            <w:r>
                              <w:t>: August 31, 2020</w:t>
                            </w:r>
                          </w:p>
                          <w:p w14:paraId="77585DF1" w14:textId="77777777" w:rsidR="001C0363" w:rsidRDefault="001C0363" w:rsidP="00995790">
                            <w:r w:rsidRPr="00CB005D">
                              <w:rPr>
                                <w:b/>
                              </w:rPr>
                              <w:t>Effective Date</w:t>
                            </w:r>
                            <w:r>
                              <w:t>: September 1, 2020</w:t>
                            </w:r>
                          </w:p>
                          <w:p w14:paraId="1418CDCE" w14:textId="77777777" w:rsidR="001C0363" w:rsidRPr="00CB005D" w:rsidRDefault="001C0363" w:rsidP="00995790">
                            <w:r>
                              <w:rPr>
                                <w:b/>
                              </w:rPr>
                              <w:t xml:space="preserve">Current </w:t>
                            </w:r>
                            <w:r w:rsidRPr="00CB005D">
                              <w:rPr>
                                <w:b/>
                              </w:rPr>
                              <w:t>Authorization End Date</w:t>
                            </w:r>
                            <w:r>
                              <w:rPr>
                                <w:b/>
                              </w:rPr>
                              <w:t xml:space="preserve">: </w:t>
                            </w:r>
                            <w:r w:rsidRPr="00CB005D">
                              <w:t xml:space="preserve">August 31, 2020. </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732FD1CE" id="_x0000_s1032" type="#_x0000_t202" style="position:absolute;margin-left:0;margin-top:19.85pt;width:479.25pt;height:3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" fillcolor="#5c8727">
                <v:fill opacity="13107f"/>
                <v:textbox inset=",7.2pt,,7.2pt">
                  <w:txbxContent>
                    <w:p w14:paraId="76186C1B" w14:textId="77777777" w:rsidR="001C0363" w:rsidRPr="00580F58" w:rsidRDefault="001C0363" w:rsidP="009C2BDC">
                      <w:pPr>
                        <w:rPr>
                          <w:b/>
                        </w:rPr>
                      </w:pPr>
                      <w:r w:rsidRPr="00580F58">
                        <w:rPr>
                          <w:b/>
                        </w:rPr>
                        <w:t xml:space="preserve">Examples: Reductions and Terminations </w:t>
                      </w:r>
                    </w:p>
                    <w:p w14:paraId="21F82BB1" w14:textId="77777777" w:rsidR="001C0363" w:rsidRDefault="001C0363" w:rsidP="00030FC9"/>
                    <w:p w14:paraId="48B0DDB9" w14:textId="77777777" w:rsidR="001C0363" w:rsidRDefault="001C0363" w:rsidP="009C2BDC">
                      <w:r w:rsidRPr="00030FC9">
                        <w:rPr>
                          <w:u w:val="single"/>
                        </w:rPr>
                        <w:t xml:space="preserve">When there are 10-days left in the month after the </w:t>
                      </w:r>
                      <w:r>
                        <w:rPr>
                          <w:u w:val="single"/>
                        </w:rPr>
                        <w:t>PAN is finalized</w:t>
                      </w:r>
                      <w:r>
                        <w:t xml:space="preserve">: </w:t>
                      </w:r>
                    </w:p>
                    <w:p w14:paraId="4436D36E" w14:textId="77777777" w:rsidR="001C0363" w:rsidRDefault="001C0363" w:rsidP="009C2BDC">
                      <w:r w:rsidRPr="00CB005D">
                        <w:rPr>
                          <w:b/>
                        </w:rPr>
                        <w:t xml:space="preserve">PAN </w:t>
                      </w:r>
                      <w:r>
                        <w:rPr>
                          <w:b/>
                        </w:rPr>
                        <w:t>finalized</w:t>
                      </w:r>
                      <w:r>
                        <w:t>: July 10. (The rest of the dates are auto populated based on this date).</w:t>
                      </w:r>
                    </w:p>
                    <w:p w14:paraId="0659F8E8" w14:textId="77777777" w:rsidR="001C0363" w:rsidRDefault="001C0363" w:rsidP="009C2BDC">
                      <w:r w:rsidRPr="00030FC9">
                        <w:rPr>
                          <w:b/>
                        </w:rPr>
                        <w:t>Date of Notice:</w:t>
                      </w:r>
                      <w:r>
                        <w:t xml:space="preserve">  July 10, 2020 </w:t>
                      </w:r>
                    </w:p>
                    <w:p w14:paraId="44AE9CDF" w14:textId="77777777" w:rsidR="001C0363" w:rsidRDefault="001C0363" w:rsidP="009C2BDC">
                      <w:r w:rsidRPr="00030FC9">
                        <w:rPr>
                          <w:b/>
                        </w:rPr>
                        <w:t>Appeal-by-Date:</w:t>
                      </w:r>
                      <w:r>
                        <w:t xml:space="preserve"> July 31, 2020 </w:t>
                      </w:r>
                    </w:p>
                    <w:p w14:paraId="79C4E083" w14:textId="77777777" w:rsidR="001C0363" w:rsidRDefault="001C0363" w:rsidP="009C2BDC">
                      <w:r w:rsidRPr="00030FC9">
                        <w:rPr>
                          <w:b/>
                        </w:rPr>
                        <w:t>Effective Date</w:t>
                      </w:r>
                      <w:r>
                        <w:t xml:space="preserve">: August 1, 2020 </w:t>
                      </w:r>
                    </w:p>
                    <w:p w14:paraId="10E60910" w14:textId="77777777" w:rsidR="001C0363" w:rsidRDefault="001C0363" w:rsidP="009C2BDC">
                      <w:r>
                        <w:rPr>
                          <w:b/>
                        </w:rPr>
                        <w:t xml:space="preserve">Current </w:t>
                      </w:r>
                      <w:r w:rsidRPr="00CB005D">
                        <w:rPr>
                          <w:b/>
                        </w:rPr>
                        <w:t>Authorization End Date:</w:t>
                      </w:r>
                      <w:r>
                        <w:t xml:space="preserve"> July 31, 2020.</w:t>
                      </w:r>
                    </w:p>
                    <w:p w14:paraId="63F66DDF" w14:textId="77777777" w:rsidR="001C0363" w:rsidRDefault="001C0363" w:rsidP="009C2BDC"/>
                    <w:p w14:paraId="7FE1F3A7" w14:textId="77777777" w:rsidR="001C0363" w:rsidRPr="00CB005D" w:rsidRDefault="001C0363" w:rsidP="009C2BDC">
                      <w:pPr>
                        <w:rPr>
                          <w:u w:val="single"/>
                        </w:rPr>
                      </w:pPr>
                      <w:r w:rsidRPr="00CB005D">
                        <w:rPr>
                          <w:u w:val="single"/>
                        </w:rPr>
                        <w:t xml:space="preserve">When there are NOT 10-days left in the month after the </w:t>
                      </w:r>
                      <w:r>
                        <w:rPr>
                          <w:u w:val="single"/>
                        </w:rPr>
                        <w:t>PAN is finalized</w:t>
                      </w:r>
                      <w:r w:rsidRPr="00CB005D">
                        <w:rPr>
                          <w:u w:val="single"/>
                        </w:rPr>
                        <w:t xml:space="preserve">: </w:t>
                      </w:r>
                    </w:p>
                    <w:p w14:paraId="1A4D403C" w14:textId="77777777" w:rsidR="001C0363" w:rsidRDefault="001C0363" w:rsidP="009C2BDC">
                      <w:r w:rsidRPr="00CB005D">
                        <w:rPr>
                          <w:b/>
                        </w:rPr>
                        <w:t xml:space="preserve">PAN </w:t>
                      </w:r>
                      <w:r>
                        <w:rPr>
                          <w:b/>
                        </w:rPr>
                        <w:t>finalized</w:t>
                      </w:r>
                      <w:r>
                        <w:t>: July 23, 2020 (The rest of the dates are auto populated based on this date).</w:t>
                      </w:r>
                    </w:p>
                    <w:p w14:paraId="20A60D4C" w14:textId="77777777" w:rsidR="001C0363" w:rsidRDefault="001C0363" w:rsidP="009C2BDC">
                      <w:r w:rsidRPr="00CB005D">
                        <w:rPr>
                          <w:b/>
                        </w:rPr>
                        <w:t>Date of Notice</w:t>
                      </w:r>
                      <w:r>
                        <w:t>:  July 23, 2020</w:t>
                      </w:r>
                    </w:p>
                    <w:p w14:paraId="1D58EBBC" w14:textId="77777777" w:rsidR="001C0363" w:rsidRDefault="001C0363" w:rsidP="009C2BDC">
                      <w:r w:rsidRPr="00CB005D">
                        <w:rPr>
                          <w:b/>
                        </w:rPr>
                        <w:t>Appeal-by-Date</w:t>
                      </w:r>
                      <w:r>
                        <w:t>: August 31, 2020</w:t>
                      </w:r>
                    </w:p>
                    <w:p w14:paraId="77585DF1" w14:textId="77777777" w:rsidR="001C0363" w:rsidRDefault="001C0363" w:rsidP="00995790">
                      <w:r w:rsidRPr="00CB005D">
                        <w:rPr>
                          <w:b/>
                        </w:rPr>
                        <w:t>Effective Date</w:t>
                      </w:r>
                      <w:r>
                        <w:t>: September 1, 2020</w:t>
                      </w:r>
                    </w:p>
                    <w:p w14:paraId="1418CDCE" w14:textId="77777777" w:rsidR="001C0363" w:rsidRPr="00CB005D" w:rsidRDefault="001C0363" w:rsidP="00995790">
                      <w:r>
                        <w:rPr>
                          <w:b/>
                        </w:rPr>
                        <w:t xml:space="preserve">Current </w:t>
                      </w:r>
                      <w:r w:rsidRPr="00CB005D">
                        <w:rPr>
                          <w:b/>
                        </w:rPr>
                        <w:t>Authorization End Date</w:t>
                      </w:r>
                      <w:r>
                        <w:rPr>
                          <w:b/>
                        </w:rPr>
                        <w:t xml:space="preserve">: </w:t>
                      </w:r>
                      <w:r w:rsidRPr="00CB005D">
                        <w:t xml:space="preserve">August 31, 2020. </w:t>
                      </w:r>
                    </w:p>
                  </w:txbxContent>
                </v:textbox>
                <w10:wrap type="square"/>
              </v:shape>
            </w:pict>
          </mc:Fallback>
        </mc:AlternateContent>
      </w:r>
    </w:p>
    <w:p w14:paraId="4B633791" w14:textId="77777777" w:rsidR="00F5791D" w:rsidRDefault="00F5791D" w:rsidP="00D91B60">
      <w:pPr>
        <w:pStyle w:val="Heading4"/>
      </w:pPr>
    </w:p>
    <w:p w14:paraId="38579091" w14:textId="77777777" w:rsidR="00D91B60" w:rsidRDefault="00D91B60" w:rsidP="00D91B60">
      <w:pPr>
        <w:pStyle w:val="Heading4"/>
      </w:pPr>
      <w:r>
        <w:t>Denials (advance notice is not required):</w:t>
      </w:r>
    </w:p>
    <w:p w14:paraId="1251CAD1" w14:textId="77777777" w:rsidR="0038349C" w:rsidRDefault="00CB005D" w:rsidP="000A7F4D">
      <w:r>
        <w:t xml:space="preserve">When a client is found </w:t>
      </w:r>
      <w:r w:rsidR="0038349C">
        <w:t>not to be eligible for services, send</w:t>
      </w:r>
      <w:r>
        <w:t xml:space="preserve"> </w:t>
      </w:r>
      <w:r w:rsidR="00AD3D60">
        <w:t xml:space="preserve">a </w:t>
      </w:r>
      <w:proofErr w:type="gramStart"/>
      <w:r>
        <w:t xml:space="preserve">denial </w:t>
      </w:r>
      <w:r w:rsidR="000A7F4D">
        <w:t xml:space="preserve">of </w:t>
      </w:r>
      <w:r>
        <w:t>service</w:t>
      </w:r>
      <w:proofErr w:type="gramEnd"/>
      <w:r>
        <w:t xml:space="preserve"> PAN</w:t>
      </w:r>
      <w:r w:rsidR="0038349C">
        <w:t>.</w:t>
      </w:r>
      <w:r>
        <w:t xml:space="preserve"> </w:t>
      </w:r>
      <w:r w:rsidR="0038349C">
        <w:t>T</w:t>
      </w:r>
      <w:r>
        <w:t xml:space="preserve">he effective date </w:t>
      </w:r>
      <w:r w:rsidR="00D91B60">
        <w:t xml:space="preserve">is </w:t>
      </w:r>
      <w:proofErr w:type="gramStart"/>
      <w:r w:rsidR="00D91B60">
        <w:t>auto-populated</w:t>
      </w:r>
      <w:proofErr w:type="gramEnd"/>
      <w:r w:rsidR="00D91B60">
        <w:t xml:space="preserve"> and </w:t>
      </w:r>
      <w:r w:rsidR="00AD3D60">
        <w:t xml:space="preserve">is the same as the </w:t>
      </w:r>
      <w:r w:rsidR="00D91B60">
        <w:t>date of notice</w:t>
      </w:r>
      <w:r w:rsidR="000A7F4D">
        <w:t xml:space="preserve">. </w:t>
      </w:r>
      <w:r w:rsidR="00AD3D60">
        <w:t>The</w:t>
      </w:r>
      <w:r w:rsidR="000A7F4D">
        <w:t xml:space="preserve"> 10-to-the-end </w:t>
      </w:r>
      <w:r w:rsidR="00AD3D60">
        <w:t xml:space="preserve">policy </w:t>
      </w:r>
      <w:r w:rsidR="000A7F4D">
        <w:t>does not apply</w:t>
      </w:r>
      <w:r w:rsidR="00AD3D60">
        <w:t xml:space="preserve"> to denials</w:t>
      </w:r>
      <w:r w:rsidR="000A7F4D">
        <w:t xml:space="preserve">. </w:t>
      </w:r>
    </w:p>
    <w:p w14:paraId="66DE79FB" w14:textId="77777777" w:rsidR="000A7F4D" w:rsidRDefault="000A7F4D" w:rsidP="000A7F4D"/>
    <w:p w14:paraId="7FFA8C03" w14:textId="77777777" w:rsidR="000A7F4D" w:rsidRDefault="000A7F4D" w:rsidP="000A7F4D">
      <w:r>
        <w:t xml:space="preserve">Denial PANs have no appeal-by-date because continued benefits are not relevant. </w:t>
      </w:r>
      <w:r w:rsidR="005B3F6E">
        <w:t xml:space="preserve">A client will still have a right to request a hearing. </w:t>
      </w:r>
    </w:p>
    <w:p w14:paraId="49DA5CA1" w14:textId="77777777" w:rsidR="00BA1008" w:rsidRDefault="00BA1008" w:rsidP="00BA1008">
      <w:pPr>
        <w:pStyle w:val="Heading4"/>
      </w:pPr>
      <w:r>
        <w:t xml:space="preserve">Approvals and Increases: </w:t>
      </w:r>
    </w:p>
    <w:p w14:paraId="59206AF9" w14:textId="77777777" w:rsidR="0008248B" w:rsidRDefault="0008248B" w:rsidP="0008248B">
      <w:r>
        <w:t>When an Annual or Significant Change assessment results in the approval (new service) or an increase in residential rate or in-home units</w:t>
      </w:r>
      <w:r w:rsidR="0038349C">
        <w:t xml:space="preserve"> or other service approval</w:t>
      </w:r>
      <w:r>
        <w:t xml:space="preserve">, the department is required to send notice, but is not required to give 10-days’ advanced notice. </w:t>
      </w:r>
      <w:r w:rsidR="00AD3D60">
        <w:t>T</w:t>
      </w:r>
      <w:r>
        <w:t xml:space="preserve">he </w:t>
      </w:r>
      <w:r w:rsidR="000A7F4D">
        <w:t>10-to-the-end</w:t>
      </w:r>
      <w:r>
        <w:t xml:space="preserve"> policy does not apply</w:t>
      </w:r>
      <w:r w:rsidR="00AD3D60">
        <w:t>.</w:t>
      </w:r>
      <w:r>
        <w:t xml:space="preserve"> </w:t>
      </w:r>
      <w:r w:rsidR="00AD3D60">
        <w:t>T</w:t>
      </w:r>
      <w:r>
        <w:t xml:space="preserve">he </w:t>
      </w:r>
      <w:r w:rsidRPr="0038349C">
        <w:rPr>
          <w:b/>
        </w:rPr>
        <w:t>effective</w:t>
      </w:r>
      <w:r>
        <w:t xml:space="preserve"> </w:t>
      </w:r>
      <w:r w:rsidR="00AD3D60">
        <w:t xml:space="preserve">date can be </w:t>
      </w:r>
      <w:r>
        <w:t>the beginning of the following month or immediately, if needed, upon completion of the new assessment</w:t>
      </w:r>
      <w:r w:rsidR="0038349C">
        <w:t xml:space="preserve"> and client approval</w:t>
      </w:r>
      <w:r>
        <w:t xml:space="preserve">. If an approval or increase in hours begins prior to the first of the month following the completion of the new assessment, follow the instructions in the </w:t>
      </w:r>
      <w:r w:rsidRPr="00A22176">
        <w:rPr>
          <w:b/>
          <w:i/>
        </w:rPr>
        <w:t>Social Service Authorization Manual (SSAM)</w:t>
      </w:r>
      <w:r>
        <w:t xml:space="preserve"> related to mid-month hour adjustments to avoid an over authorization and/or overpayment.</w:t>
      </w:r>
      <w:r w:rsidR="0038349C">
        <w:t xml:space="preserve"> </w:t>
      </w:r>
    </w:p>
    <w:p w14:paraId="4BB4AE2B" w14:textId="77777777" w:rsidR="0038349C" w:rsidRDefault="0038349C" w:rsidP="0008248B"/>
    <w:p w14:paraId="6D8A8E0C" w14:textId="304ADC93" w:rsidR="00647722" w:rsidRPr="00647722" w:rsidRDefault="00AD3D60" w:rsidP="00647722">
      <w:r>
        <w:t>Approval and increase PANs have no appeal-by-date because continued benefits are not relevant.</w:t>
      </w:r>
      <w:r w:rsidR="005B3F6E">
        <w:t xml:space="preserve"> Clients will continue to have a right to request a hearing. </w:t>
      </w:r>
    </w:p>
    <w:p w14:paraId="777847CF" w14:textId="77777777" w:rsidR="00F5791D" w:rsidRDefault="00F5791D" w:rsidP="00647722">
      <w:pPr>
        <w:pStyle w:val="Heading2"/>
      </w:pPr>
    </w:p>
    <w:p w14:paraId="5C67CE4D" w14:textId="77777777" w:rsidR="00F5791D" w:rsidRDefault="00F5791D" w:rsidP="00647722">
      <w:pPr>
        <w:pStyle w:val="Heading2"/>
        <w:rPr>
          <w:rFonts w:ascii="Calibri" w:eastAsiaTheme="minorHAnsi" w:hAnsi="Calibri" w:cs="Times New Roman"/>
          <w:b w:val="0"/>
          <w:caps w:val="0"/>
          <w:color w:val="auto"/>
          <w:sz w:val="22"/>
          <w:szCs w:val="22"/>
        </w:rPr>
      </w:pPr>
    </w:p>
    <w:p w14:paraId="156254CA" w14:textId="77777777" w:rsidR="00F5791D" w:rsidRPr="00F5791D" w:rsidRDefault="00F5791D" w:rsidP="00F5791D"/>
    <w:p w14:paraId="785B83AD" w14:textId="77777777" w:rsidR="00187973" w:rsidRDefault="00B10F2F" w:rsidP="00187973">
      <w:pPr>
        <w:pStyle w:val="Heading2"/>
      </w:pPr>
      <w:bookmarkStart w:id="24" w:name="_Toc105589069"/>
      <w:r>
        <w:lastRenderedPageBreak/>
        <w:t xml:space="preserve">Type: </w:t>
      </w:r>
      <w:r w:rsidR="00187973">
        <w:t xml:space="preserve">other client </w:t>
      </w:r>
      <w:r>
        <w:t>Notices</w:t>
      </w:r>
      <w:bookmarkEnd w:id="24"/>
      <w:r w:rsidR="00BA2775">
        <w:t xml:space="preserve"> </w:t>
      </w:r>
    </w:p>
    <w:p w14:paraId="69D769D3" w14:textId="77777777" w:rsidR="00647722" w:rsidRDefault="00187973" w:rsidP="00647722">
      <w:r w:rsidRPr="00187973">
        <w:t>This section describes the policy direction for completing other types of notices.</w:t>
      </w:r>
    </w:p>
    <w:p w14:paraId="0803A5BD" w14:textId="77777777" w:rsidR="002673BA" w:rsidRDefault="0088053F" w:rsidP="002673BA">
      <w:pPr>
        <w:pStyle w:val="Heading3"/>
      </w:pPr>
      <w:bookmarkStart w:id="25" w:name="_Toc105589070"/>
      <w:r>
        <w:t>When a</w:t>
      </w:r>
      <w:r w:rsidR="002673BA">
        <w:t xml:space="preserve"> client </w:t>
      </w:r>
      <w:r w:rsidR="005B3F6E">
        <w:t>cannot</w:t>
      </w:r>
      <w:r w:rsidR="002673BA">
        <w:t xml:space="preserve"> be reached to complete the intake process</w:t>
      </w:r>
      <w:bookmarkEnd w:id="25"/>
      <w:r w:rsidR="00E367AF">
        <w:t xml:space="preserve"> </w:t>
      </w:r>
    </w:p>
    <w:p w14:paraId="0EF9EE39" w14:textId="77777777" w:rsidR="002673BA" w:rsidRDefault="002673BA" w:rsidP="001C0363">
      <w:pPr>
        <w:ind w:right="-90"/>
      </w:pPr>
      <w:r w:rsidRPr="00E9632E">
        <w:t xml:space="preserve">When a client </w:t>
      </w:r>
      <w:r w:rsidR="001C0363">
        <w:t>makes</w:t>
      </w:r>
      <w:r w:rsidRPr="00E9632E">
        <w:t xml:space="preserve"> a request for in-home services or </w:t>
      </w:r>
      <w:r w:rsidR="00EE51B2">
        <w:t>services</w:t>
      </w:r>
      <w:r w:rsidRPr="00E9632E">
        <w:t xml:space="preserve"> in a residential facility and </w:t>
      </w:r>
      <w:r w:rsidR="00C963CB">
        <w:t xml:space="preserve">the department is </w:t>
      </w:r>
      <w:r w:rsidRPr="00E9632E">
        <w:t xml:space="preserve">unable to reach the client to complete the intake process, send a </w:t>
      </w:r>
      <w:hyperlink r:id="rId11" w:history="1">
        <w:r w:rsidRPr="00C26ECB">
          <w:rPr>
            <w:rStyle w:val="Hyperlink"/>
          </w:rPr>
          <w:t xml:space="preserve">10-Day Form Letter - Intake </w:t>
        </w:r>
      </w:hyperlink>
      <w:r w:rsidRPr="00E9632E">
        <w:t xml:space="preserve"> requesting contact within 10-days so the intake process can be completed. A PAN </w:t>
      </w:r>
      <w:r w:rsidR="001C0363">
        <w:t>is not required</w:t>
      </w:r>
      <w:r w:rsidRPr="00E9632E">
        <w:t>.</w:t>
      </w:r>
    </w:p>
    <w:p w14:paraId="2534BAC7" w14:textId="77777777" w:rsidR="00187973" w:rsidRDefault="002673BA" w:rsidP="00187973">
      <w:pPr>
        <w:pStyle w:val="Heading3"/>
      </w:pPr>
      <w:bookmarkStart w:id="26" w:name="_Toc105589071"/>
      <w:r>
        <w:t xml:space="preserve">When </w:t>
      </w:r>
      <w:r w:rsidR="00F8032C">
        <w:t>a</w:t>
      </w:r>
      <w:r>
        <w:t xml:space="preserve"> client </w:t>
      </w:r>
      <w:r w:rsidR="005B3F6E">
        <w:t>cannot</w:t>
      </w:r>
      <w:r>
        <w:t xml:space="preserve"> be reached to schedule an assessment</w:t>
      </w:r>
      <w:bookmarkEnd w:id="26"/>
      <w:r w:rsidR="00E367AF">
        <w:t xml:space="preserve"> </w:t>
      </w:r>
    </w:p>
    <w:p w14:paraId="72EE355D" w14:textId="77777777" w:rsidR="000308C0" w:rsidRPr="00DF07C1" w:rsidRDefault="00DF07C1" w:rsidP="00DF07C1">
      <w:r w:rsidRPr="00DF07C1">
        <w:t xml:space="preserve">When a client </w:t>
      </w:r>
      <w:r w:rsidR="001C0363">
        <w:t>makes</w:t>
      </w:r>
      <w:r w:rsidRPr="00DF07C1">
        <w:t xml:space="preserve"> a request for in-home services or </w:t>
      </w:r>
      <w:r w:rsidR="00EE51B2">
        <w:t>services</w:t>
      </w:r>
      <w:r w:rsidRPr="00DF07C1">
        <w:t xml:space="preserve"> in a residential facility and </w:t>
      </w:r>
      <w:r w:rsidR="00350B67">
        <w:t>the department is</w:t>
      </w:r>
      <w:r w:rsidRPr="00DF07C1">
        <w:t xml:space="preserve"> unable to reach the client to schedule an assessment, send </w:t>
      </w:r>
      <w:r w:rsidR="00E9632E">
        <w:t xml:space="preserve">a </w:t>
      </w:r>
      <w:hyperlink r:id="rId12" w:history="1">
        <w:r w:rsidR="00E9632E" w:rsidRPr="00C26ECB">
          <w:rPr>
            <w:rStyle w:val="Hyperlink"/>
          </w:rPr>
          <w:t>10-Day Form Letter - Assessor</w:t>
        </w:r>
      </w:hyperlink>
      <w:r w:rsidRPr="00DF07C1">
        <w:t xml:space="preserve"> requesting contact within 10-days so an assessment may be scheduled. A PAN </w:t>
      </w:r>
      <w:r w:rsidR="001C0363">
        <w:t xml:space="preserve">is not required. </w:t>
      </w:r>
    </w:p>
    <w:p w14:paraId="37821F28" w14:textId="77777777" w:rsidR="00B1030C" w:rsidRDefault="00B1030C" w:rsidP="002673BA">
      <w:pPr>
        <w:pStyle w:val="Heading3"/>
        <w:rPr>
          <w:rFonts w:cstheme="minorHAnsi"/>
          <w:bCs/>
          <w:szCs w:val="26"/>
          <w:lang w:val="x-none" w:eastAsia="x-none"/>
        </w:rPr>
      </w:pPr>
      <w:bookmarkStart w:id="27" w:name="_Toc105589072"/>
      <w:r w:rsidRPr="00B1030C">
        <w:rPr>
          <w:rFonts w:cstheme="minorHAnsi"/>
          <w:bCs/>
          <w:szCs w:val="26"/>
          <w:lang w:val="x-none" w:eastAsia="x-none"/>
        </w:rPr>
        <w:t>Notice of Decision on Request for an In-Home Personal Care Exception to Rule</w:t>
      </w:r>
      <w:bookmarkEnd w:id="27"/>
      <w:r w:rsidRPr="00B1030C">
        <w:rPr>
          <w:rFonts w:cstheme="minorHAnsi"/>
          <w:bCs/>
          <w:szCs w:val="26"/>
          <w:lang w:val="x-none" w:eastAsia="x-none"/>
        </w:rPr>
        <w:t xml:space="preserve"> </w:t>
      </w:r>
    </w:p>
    <w:p w14:paraId="15F20A70" w14:textId="77777777" w:rsidR="00B1030C" w:rsidRPr="00B1030C" w:rsidRDefault="00B1030C" w:rsidP="00B1030C">
      <w:pPr>
        <w:rPr>
          <w:lang w:eastAsia="x-none"/>
        </w:rPr>
      </w:pPr>
      <w:r>
        <w:rPr>
          <w:lang w:eastAsia="x-none"/>
        </w:rPr>
        <w:t xml:space="preserve">Refer to LTC manual Chapter 3, Exception to Rule (ETR) process for information on this type of notice. </w:t>
      </w:r>
    </w:p>
    <w:p w14:paraId="01873A6A" w14:textId="77777777" w:rsidR="002673BA" w:rsidRDefault="0088053F" w:rsidP="002673BA">
      <w:pPr>
        <w:pStyle w:val="Heading3"/>
      </w:pPr>
      <w:bookmarkStart w:id="28" w:name="_Toc105589073"/>
      <w:r>
        <w:t xml:space="preserve">When </w:t>
      </w:r>
      <w:r w:rsidR="00F8032C">
        <w:t>a</w:t>
      </w:r>
      <w:r>
        <w:t xml:space="preserve"> client becomes financially ineligible for LTC services</w:t>
      </w:r>
      <w:bookmarkEnd w:id="28"/>
    </w:p>
    <w:p w14:paraId="3BD8B22D" w14:textId="77777777" w:rsidR="002673BA" w:rsidRDefault="00E9632E" w:rsidP="00E9632E">
      <w:r w:rsidRPr="00E9632E">
        <w:t xml:space="preserve">When a client is or becomes </w:t>
      </w:r>
      <w:r w:rsidRPr="00E9632E">
        <w:rPr>
          <w:b/>
        </w:rPr>
        <w:t>financially ineligible</w:t>
      </w:r>
      <w:r w:rsidRPr="00E9632E">
        <w:t xml:space="preserve">, </w:t>
      </w:r>
      <w:r w:rsidRPr="00E9632E">
        <w:rPr>
          <w:b/>
        </w:rPr>
        <w:t xml:space="preserve">HCS financial staff </w:t>
      </w:r>
      <w:r w:rsidRPr="00E9632E">
        <w:rPr>
          <w:b/>
          <w:i/>
        </w:rPr>
        <w:t xml:space="preserve">may </w:t>
      </w:r>
      <w:r w:rsidRPr="00E9632E">
        <w:rPr>
          <w:b/>
        </w:rPr>
        <w:t>send the required notice</w:t>
      </w:r>
      <w:r w:rsidRPr="00E9632E">
        <w:t xml:space="preserve"> to the client, depending upon the ACES coverage group the client is on and the LTC program/service the client is receiving. Th</w:t>
      </w:r>
      <w:r w:rsidR="002673BA">
        <w:t>e financial</w:t>
      </w:r>
      <w:r w:rsidRPr="00E9632E">
        <w:t xml:space="preserve"> notice in</w:t>
      </w:r>
      <w:r w:rsidR="002673BA">
        <w:t xml:space="preserve">cludes the required information, including </w:t>
      </w:r>
      <w:r w:rsidRPr="00E9632E">
        <w:t xml:space="preserve">hearing rights. </w:t>
      </w:r>
    </w:p>
    <w:p w14:paraId="03382EA3" w14:textId="77777777" w:rsidR="0080026B" w:rsidRDefault="00E9632E" w:rsidP="00E9632E">
      <w:r w:rsidRPr="002673BA">
        <w:t xml:space="preserve">When financial sends notice to </w:t>
      </w:r>
      <w:r w:rsidR="001C0363">
        <w:t>a</w:t>
      </w:r>
      <w:r w:rsidRPr="002673BA">
        <w:t xml:space="preserve"> client, a SS</w:t>
      </w:r>
      <w:r w:rsidR="001C0363">
        <w:t xml:space="preserve"> PAN is not required and </w:t>
      </w:r>
      <w:r w:rsidR="005B3F6E">
        <w:t>should not</w:t>
      </w:r>
      <w:r w:rsidR="001C0363">
        <w:t xml:space="preserve"> </w:t>
      </w:r>
      <w:r w:rsidRPr="002673BA">
        <w:t>be sent</w:t>
      </w:r>
      <w:r w:rsidRPr="002673BA">
        <w:rPr>
          <w:vertAlign w:val="superscript"/>
        </w:rPr>
        <w:footnoteReference w:id="1"/>
      </w:r>
      <w:r w:rsidR="001C0363">
        <w:t>.</w:t>
      </w:r>
      <w:r w:rsidRPr="00E9632E">
        <w:t xml:space="preserve"> </w:t>
      </w:r>
    </w:p>
    <w:p w14:paraId="1D61CA54" w14:textId="77777777" w:rsidR="0080026B" w:rsidRPr="00E9632E" w:rsidRDefault="0080026B" w:rsidP="00E9632E"/>
    <w:tbl>
      <w:tblPr>
        <w:tblW w:w="8550" w:type="dxa"/>
        <w:tblInd w:w="-100" w:type="dxa"/>
        <w:tblCellMar>
          <w:left w:w="0" w:type="dxa"/>
          <w:right w:w="0" w:type="dxa"/>
        </w:tblCellMar>
        <w:tblLook w:val="04A0" w:firstRow="1" w:lastRow="0" w:firstColumn="1" w:lastColumn="0" w:noHBand="0" w:noVBand="1"/>
      </w:tblPr>
      <w:tblGrid>
        <w:gridCol w:w="4140"/>
        <w:gridCol w:w="4410"/>
      </w:tblGrid>
      <w:tr w:rsidR="00E9632E" w:rsidRPr="00E9632E" w14:paraId="32D3A1E4" w14:textId="77777777" w:rsidTr="001A17C1">
        <w:trPr>
          <w:trHeight w:val="277"/>
        </w:trPr>
        <w:tc>
          <w:tcPr>
            <w:tcW w:w="855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9BCB50" w14:textId="77777777" w:rsidR="00E9632E" w:rsidRPr="001C0363" w:rsidRDefault="001C0363" w:rsidP="00E9632E">
            <w:r w:rsidRPr="00E9632E">
              <w:t xml:space="preserve">Use </w:t>
            </w:r>
            <w:r>
              <w:t>this</w:t>
            </w:r>
            <w:r w:rsidRPr="00E9632E">
              <w:t xml:space="preserve"> table to determine when a SS PAN is required when a client is </w:t>
            </w:r>
            <w:r w:rsidRPr="00E9632E">
              <w:rPr>
                <w:b/>
              </w:rPr>
              <w:t>financially ineligible</w:t>
            </w:r>
            <w:r w:rsidRPr="00E9632E">
              <w:t>.</w:t>
            </w:r>
          </w:p>
        </w:tc>
      </w:tr>
      <w:tr w:rsidR="00E9632E" w:rsidRPr="00E9632E" w14:paraId="1282C1A2" w14:textId="77777777" w:rsidTr="001C0363">
        <w:trPr>
          <w:trHeight w:val="246"/>
        </w:trPr>
        <w:tc>
          <w:tcPr>
            <w:tcW w:w="41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F67BE5" w14:textId="77777777" w:rsidR="00E9632E" w:rsidRPr="00E9632E" w:rsidRDefault="00E9632E" w:rsidP="00E9632E">
            <w:pPr>
              <w:ind w:left="-1320" w:firstLine="1260"/>
              <w:jc w:val="both"/>
              <w:rPr>
                <w:b/>
                <w:bCs/>
              </w:rPr>
            </w:pPr>
            <w:r w:rsidRPr="00E9632E">
              <w:rPr>
                <w:b/>
                <w:bCs/>
              </w:rPr>
              <w:t>Program</w:t>
            </w:r>
          </w:p>
        </w:tc>
        <w:tc>
          <w:tcPr>
            <w:tcW w:w="4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FBF8C0" w14:textId="77777777" w:rsidR="00E9632E" w:rsidRPr="00E9632E" w:rsidRDefault="00E9632E" w:rsidP="00E9632E">
            <w:pPr>
              <w:rPr>
                <w:b/>
                <w:bCs/>
              </w:rPr>
            </w:pPr>
            <w:r w:rsidRPr="00E9632E">
              <w:rPr>
                <w:b/>
                <w:bCs/>
              </w:rPr>
              <w:t>Send PAN?</w:t>
            </w:r>
          </w:p>
        </w:tc>
      </w:tr>
      <w:tr w:rsidR="00E9632E" w:rsidRPr="00E9632E" w14:paraId="718FC4B8" w14:textId="77777777" w:rsidTr="001C0363">
        <w:trPr>
          <w:trHeight w:val="246"/>
        </w:trPr>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4B1C33" w14:textId="77777777" w:rsidR="00E9632E" w:rsidRPr="00E9632E" w:rsidRDefault="00E9632E" w:rsidP="00E9632E">
            <w:r w:rsidRPr="00E9632E">
              <w:t>MPC</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14:paraId="05859AC9" w14:textId="77777777" w:rsidR="00E9632E" w:rsidRPr="00E9632E" w:rsidRDefault="00E9632E" w:rsidP="00E9632E">
            <w:r w:rsidRPr="00E9632E">
              <w:t>YES</w:t>
            </w:r>
          </w:p>
        </w:tc>
      </w:tr>
      <w:tr w:rsidR="00E9632E" w:rsidRPr="00E9632E" w14:paraId="52141A8F" w14:textId="77777777" w:rsidTr="001C0363">
        <w:trPr>
          <w:trHeight w:val="246"/>
        </w:trPr>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7AAD6C" w14:textId="77777777" w:rsidR="00E9632E" w:rsidRPr="00E9632E" w:rsidRDefault="00E9632E" w:rsidP="00E9632E">
            <w:r w:rsidRPr="00E9632E">
              <w:t>CFC Classic</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14:paraId="045BD557" w14:textId="77777777" w:rsidR="00E9632E" w:rsidRPr="00E9632E" w:rsidRDefault="00E9632E" w:rsidP="00E9632E">
            <w:r w:rsidRPr="00E9632E">
              <w:t>NO</w:t>
            </w:r>
          </w:p>
        </w:tc>
      </w:tr>
      <w:tr w:rsidR="00E9632E" w:rsidRPr="00E9632E" w14:paraId="545E807B" w14:textId="77777777" w:rsidTr="001C0363">
        <w:trPr>
          <w:trHeight w:val="257"/>
        </w:trPr>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84BC360" w14:textId="77777777" w:rsidR="00E9632E" w:rsidRPr="000F6A74" w:rsidRDefault="00E9632E" w:rsidP="00E9632E">
            <w:r w:rsidRPr="000F6A74">
              <w:t>MAGI-based</w:t>
            </w:r>
          </w:p>
        </w:tc>
        <w:tc>
          <w:tcPr>
            <w:tcW w:w="4410" w:type="dxa"/>
            <w:tcBorders>
              <w:top w:val="nil"/>
              <w:left w:val="nil"/>
              <w:bottom w:val="single" w:sz="8" w:space="0" w:color="auto"/>
              <w:right w:val="single" w:sz="8" w:space="0" w:color="auto"/>
            </w:tcBorders>
            <w:tcMar>
              <w:top w:w="0" w:type="dxa"/>
              <w:left w:w="108" w:type="dxa"/>
              <w:bottom w:w="0" w:type="dxa"/>
              <w:right w:w="108" w:type="dxa"/>
            </w:tcMar>
          </w:tcPr>
          <w:p w14:paraId="3D933B80" w14:textId="77777777" w:rsidR="00E9632E" w:rsidRPr="000F6A74" w:rsidRDefault="00E9632E" w:rsidP="00E9632E">
            <w:r w:rsidRPr="000F6A74">
              <w:t>YES</w:t>
            </w:r>
            <w:r w:rsidR="002673BA" w:rsidRPr="000F6A74">
              <w:rPr>
                <w:rStyle w:val="FootnoteReference"/>
              </w:rPr>
              <w:footnoteReference w:id="2"/>
            </w:r>
          </w:p>
        </w:tc>
      </w:tr>
      <w:tr w:rsidR="00E9632E" w:rsidRPr="00E9632E" w14:paraId="4C54C109" w14:textId="77777777" w:rsidTr="001C0363">
        <w:trPr>
          <w:trHeight w:val="246"/>
        </w:trPr>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73C680" w14:textId="77777777" w:rsidR="00E9632E" w:rsidRPr="00E9632E" w:rsidRDefault="00E9632E" w:rsidP="00E9632E">
            <w:r w:rsidRPr="00E9632E">
              <w:t>CFC + Waiver</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14:paraId="1C92F1D9" w14:textId="77777777" w:rsidR="00E9632E" w:rsidRPr="00E9632E" w:rsidRDefault="00E9632E" w:rsidP="00E9632E">
            <w:r w:rsidRPr="00E9632E">
              <w:t>NO</w:t>
            </w:r>
          </w:p>
        </w:tc>
      </w:tr>
      <w:tr w:rsidR="00E9632E" w:rsidRPr="00E9632E" w14:paraId="2619F296" w14:textId="77777777" w:rsidTr="001C0363">
        <w:trPr>
          <w:trHeight w:val="250"/>
        </w:trPr>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7E60BE" w14:textId="77777777" w:rsidR="00E9632E" w:rsidRPr="00E9632E" w:rsidRDefault="00E9632E" w:rsidP="00E9632E">
            <w:r w:rsidRPr="00E9632E">
              <w:t>Waiver (COPES or New Freedom)</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14:paraId="0D523723" w14:textId="77777777" w:rsidR="00E9632E" w:rsidRPr="00E9632E" w:rsidRDefault="00E9632E" w:rsidP="00E9632E">
            <w:r w:rsidRPr="00E9632E">
              <w:t>NO</w:t>
            </w:r>
          </w:p>
        </w:tc>
      </w:tr>
      <w:tr w:rsidR="00E9632E" w:rsidRPr="00E9632E" w14:paraId="0ED6B429" w14:textId="77777777" w:rsidTr="001C0363">
        <w:trPr>
          <w:trHeight w:val="246"/>
        </w:trPr>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C3929" w14:textId="77777777" w:rsidR="00E9632E" w:rsidRPr="00E9632E" w:rsidRDefault="00E9632E" w:rsidP="00E9632E">
            <w:r w:rsidRPr="00E9632E">
              <w:t>RCL</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14:paraId="54A9BD79" w14:textId="77777777" w:rsidR="00E9632E" w:rsidRPr="00E9632E" w:rsidRDefault="00E9632E" w:rsidP="00E9632E">
            <w:r w:rsidRPr="00E9632E">
              <w:t>NO</w:t>
            </w:r>
          </w:p>
        </w:tc>
      </w:tr>
      <w:tr w:rsidR="00E9632E" w:rsidRPr="00E9632E" w14:paraId="595E0D27" w14:textId="77777777" w:rsidTr="001C0363">
        <w:trPr>
          <w:trHeight w:val="246"/>
        </w:trPr>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A3D45" w14:textId="77777777" w:rsidR="00E9632E" w:rsidRPr="00E9632E" w:rsidRDefault="00E9632E" w:rsidP="00E9632E">
            <w:r w:rsidRPr="00E9632E">
              <w:t>PACE</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14:paraId="329D58A2" w14:textId="77777777" w:rsidR="00E9632E" w:rsidRPr="00E9632E" w:rsidRDefault="00E9632E" w:rsidP="00E9632E">
            <w:r w:rsidRPr="00E9632E">
              <w:t>NO</w:t>
            </w:r>
          </w:p>
        </w:tc>
      </w:tr>
      <w:tr w:rsidR="00E9632E" w:rsidRPr="00E9632E" w14:paraId="4248BFD5" w14:textId="77777777" w:rsidTr="001C0363">
        <w:trPr>
          <w:trHeight w:val="257"/>
        </w:trPr>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B63E4" w14:textId="77777777" w:rsidR="00E9632E" w:rsidRPr="00E9632E" w:rsidRDefault="00E9632E" w:rsidP="00E9632E">
            <w:r w:rsidRPr="00E9632E">
              <w:t>HWD</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14:paraId="03A3E9B0" w14:textId="77777777" w:rsidR="00E9632E" w:rsidRPr="00E9632E" w:rsidRDefault="001A17C1" w:rsidP="00E9632E">
            <w:r>
              <w:t>In home-</w:t>
            </w:r>
            <w:r w:rsidR="00E9632E" w:rsidRPr="00E9632E">
              <w:t>YES</w:t>
            </w:r>
            <w:r>
              <w:t>, Residential-No</w:t>
            </w:r>
          </w:p>
        </w:tc>
      </w:tr>
      <w:tr w:rsidR="00E9632E" w:rsidRPr="00E9632E" w14:paraId="2F8CA9BF" w14:textId="77777777" w:rsidTr="001C0363">
        <w:trPr>
          <w:trHeight w:val="246"/>
        </w:trPr>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41F60" w14:textId="77777777" w:rsidR="00E9632E" w:rsidRPr="00E9632E" w:rsidRDefault="00E9632E" w:rsidP="00E9632E">
            <w:r w:rsidRPr="00E9632E">
              <w:t>MCS</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14:paraId="5F648D46" w14:textId="77777777" w:rsidR="00E9632E" w:rsidRPr="00E9632E" w:rsidRDefault="00E9632E" w:rsidP="00E9632E">
            <w:r w:rsidRPr="00E9632E">
              <w:t>YES</w:t>
            </w:r>
          </w:p>
        </w:tc>
      </w:tr>
      <w:tr w:rsidR="00E9632E" w:rsidRPr="00E9632E" w14:paraId="1ADB79E4" w14:textId="77777777" w:rsidTr="0080026B">
        <w:trPr>
          <w:trHeight w:val="205"/>
        </w:trPr>
        <w:tc>
          <w:tcPr>
            <w:tcW w:w="41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8CCC5" w14:textId="77777777" w:rsidR="00E9632E" w:rsidRPr="00E9632E" w:rsidRDefault="00E9632E" w:rsidP="00E9632E">
            <w:r w:rsidRPr="00E9632E">
              <w:t>Non-Citizen Program</w:t>
            </w:r>
            <w:r w:rsidR="001C0363">
              <w:t xml:space="preserve"> </w:t>
            </w:r>
            <w:r w:rsidRPr="00E9632E">
              <w:t>(45 slot)</w:t>
            </w:r>
          </w:p>
        </w:tc>
        <w:tc>
          <w:tcPr>
            <w:tcW w:w="4410" w:type="dxa"/>
            <w:tcBorders>
              <w:top w:val="nil"/>
              <w:left w:val="nil"/>
              <w:bottom w:val="single" w:sz="8" w:space="0" w:color="auto"/>
              <w:right w:val="single" w:sz="8" w:space="0" w:color="auto"/>
            </w:tcBorders>
            <w:tcMar>
              <w:top w:w="0" w:type="dxa"/>
              <w:left w:w="108" w:type="dxa"/>
              <w:bottom w:w="0" w:type="dxa"/>
              <w:right w:w="108" w:type="dxa"/>
            </w:tcMar>
            <w:hideMark/>
          </w:tcPr>
          <w:p w14:paraId="63B466E0" w14:textId="77777777" w:rsidR="00E9632E" w:rsidRPr="00E9632E" w:rsidRDefault="00E9632E" w:rsidP="00E9632E">
            <w:r w:rsidRPr="00E9632E">
              <w:t>NO</w:t>
            </w:r>
          </w:p>
        </w:tc>
      </w:tr>
      <w:tr w:rsidR="00E9632E" w:rsidRPr="00E9632E" w14:paraId="6D2D63A6" w14:textId="77777777" w:rsidTr="001C0363">
        <w:trPr>
          <w:trHeight w:val="257"/>
        </w:trPr>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DFE37C" w14:textId="77777777" w:rsidR="00E9632E" w:rsidRPr="00E9632E" w:rsidRDefault="00E9632E" w:rsidP="00E9632E">
            <w:r w:rsidRPr="00E9632E">
              <w:t>Fast Track</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70D12" w14:textId="77777777" w:rsidR="00E9632E" w:rsidRPr="00E9632E" w:rsidRDefault="00E9632E" w:rsidP="00E9632E">
            <w:r w:rsidRPr="00E9632E">
              <w:t>YES</w:t>
            </w:r>
          </w:p>
        </w:tc>
      </w:tr>
    </w:tbl>
    <w:p w14:paraId="0154B7AB" w14:textId="77777777" w:rsidR="0077190C" w:rsidRDefault="0077190C" w:rsidP="0077190C">
      <w:pPr>
        <w:spacing w:after="160" w:line="259" w:lineRule="auto"/>
        <w:rPr>
          <w:b/>
        </w:rPr>
      </w:pPr>
      <w:bookmarkStart w:id="29" w:name="_Adequate_notice:"/>
      <w:bookmarkEnd w:id="29"/>
    </w:p>
    <w:p w14:paraId="2A16BF03" w14:textId="77777777" w:rsidR="007676F4" w:rsidRDefault="007676F4" w:rsidP="007676F4">
      <w:pPr>
        <w:pStyle w:val="Heading2"/>
      </w:pPr>
      <w:bookmarkStart w:id="30" w:name="_IP_payments_and"/>
      <w:bookmarkStart w:id="31" w:name="_Toc525727013"/>
      <w:bookmarkStart w:id="32" w:name="_Toc525727113"/>
      <w:bookmarkStart w:id="33" w:name="_Toc528758280"/>
      <w:bookmarkStart w:id="34" w:name="_Toc528759428"/>
      <w:bookmarkStart w:id="35" w:name="_Toc528760023"/>
      <w:bookmarkStart w:id="36" w:name="_Toc105589074"/>
      <w:bookmarkEnd w:id="30"/>
      <w:r>
        <w:t>Resources</w:t>
      </w:r>
      <w:bookmarkEnd w:id="31"/>
      <w:bookmarkEnd w:id="32"/>
      <w:bookmarkEnd w:id="33"/>
      <w:bookmarkEnd w:id="34"/>
      <w:bookmarkEnd w:id="35"/>
      <w:bookmarkEnd w:id="36"/>
    </w:p>
    <w:p w14:paraId="45AAB028" w14:textId="77777777" w:rsidR="00E45F93" w:rsidRDefault="007676F4" w:rsidP="00CB7A10">
      <w:pPr>
        <w:pStyle w:val="Heading3"/>
      </w:pPr>
      <w:bookmarkStart w:id="37" w:name="_Toc525727014"/>
      <w:bookmarkStart w:id="38" w:name="_Toc525727114"/>
      <w:bookmarkStart w:id="39" w:name="_Toc528758281"/>
      <w:bookmarkStart w:id="40" w:name="_Toc528759429"/>
      <w:bookmarkStart w:id="41" w:name="_Toc528760024"/>
      <w:bookmarkStart w:id="42" w:name="_Toc105589075"/>
      <w:r>
        <w:t>Related WACs and RCWs</w:t>
      </w:r>
      <w:bookmarkEnd w:id="37"/>
      <w:bookmarkEnd w:id="38"/>
      <w:bookmarkEnd w:id="39"/>
      <w:bookmarkEnd w:id="40"/>
      <w:bookmarkEnd w:id="41"/>
      <w:bookmarkEnd w:id="42"/>
    </w:p>
    <w:p w14:paraId="4034BA3F" w14:textId="77777777" w:rsidR="003B69B6" w:rsidRDefault="00CC339A" w:rsidP="003B69B6">
      <w:pPr>
        <w:ind w:left="2160" w:hanging="2160"/>
      </w:pPr>
      <w:r>
        <w:t xml:space="preserve">RCW </w:t>
      </w:r>
      <w:hyperlink r:id="rId13" w:history="1">
        <w:r>
          <w:rPr>
            <w:rStyle w:val="Hyperlink"/>
          </w:rPr>
          <w:t>43.20B.675</w:t>
        </w:r>
      </w:hyperlink>
      <w:r>
        <w:tab/>
        <w:t>Vendor overpayments—Goods or services provided on or after July 1, 1998—Notice—Adjudicative proceeding—Enforcement—Collection—Rules.</w:t>
      </w:r>
    </w:p>
    <w:p w14:paraId="41D9DE99" w14:textId="77777777" w:rsidR="003B69B6" w:rsidRPr="003B69B6" w:rsidRDefault="003B69B6" w:rsidP="003B69B6">
      <w:pPr>
        <w:ind w:left="2160" w:hanging="2160"/>
      </w:pPr>
      <w:r w:rsidRPr="005A160B">
        <w:rPr>
          <w:rFonts w:asciiTheme="minorHAnsi" w:eastAsia="Times New Roman" w:hAnsiTheme="minorHAnsi" w:cstheme="minorHAnsi"/>
          <w:bCs/>
        </w:rPr>
        <w:t xml:space="preserve">RCW </w:t>
      </w:r>
      <w:hyperlink r:id="rId14" w:history="1">
        <w:r w:rsidRPr="005A160B">
          <w:rPr>
            <w:rStyle w:val="Hyperlink"/>
            <w:rFonts w:asciiTheme="minorHAnsi" w:eastAsia="Times New Roman" w:hAnsiTheme="minorHAnsi" w:cstheme="minorHAnsi"/>
            <w:bCs/>
          </w:rPr>
          <w:t>43.20b.010</w:t>
        </w:r>
      </w:hyperlink>
      <w:r>
        <w:rPr>
          <w:rFonts w:asciiTheme="minorHAnsi" w:eastAsia="Times New Roman" w:hAnsiTheme="minorHAnsi" w:cstheme="minorHAnsi"/>
          <w:bCs/>
        </w:rPr>
        <w:tab/>
        <w:t>Definitions</w:t>
      </w:r>
      <w:r w:rsidRPr="008C06B0">
        <w:rPr>
          <w:rFonts w:asciiTheme="minorHAnsi" w:hAnsiTheme="minorHAnsi" w:cstheme="minorHAnsi"/>
          <w:bCs/>
          <w:color w:val="333333"/>
        </w:rPr>
        <w:t>.</w:t>
      </w:r>
    </w:p>
    <w:p w14:paraId="5E3D7A02" w14:textId="77777777" w:rsidR="003B69B6" w:rsidRDefault="003B69B6" w:rsidP="007676F4"/>
    <w:p w14:paraId="777E842D" w14:textId="77777777" w:rsidR="00951F13" w:rsidRDefault="00800536" w:rsidP="007676F4">
      <w:hyperlink r:id="rId15" w:history="1">
        <w:r w:rsidR="003B69B6" w:rsidRPr="008C06B0">
          <w:rPr>
            <w:rStyle w:val="Hyperlink"/>
            <w:rFonts w:asciiTheme="minorHAnsi" w:hAnsiTheme="minorHAnsi" w:cstheme="minorHAnsi"/>
            <w:bCs/>
          </w:rPr>
          <w:t>42 CFR § 433.304</w:t>
        </w:r>
      </w:hyperlink>
      <w:r w:rsidR="003B69B6">
        <w:rPr>
          <w:rFonts w:ascii="Verdana" w:hAnsi="Verdana"/>
          <w:b/>
          <w:bCs/>
          <w:color w:val="333333"/>
          <w:sz w:val="54"/>
          <w:szCs w:val="54"/>
        </w:rPr>
        <w:t xml:space="preserve"> </w:t>
      </w:r>
      <w:r w:rsidR="003B69B6">
        <w:rPr>
          <w:rFonts w:asciiTheme="minorHAnsi" w:hAnsiTheme="minorHAnsi" w:cstheme="minorHAnsi"/>
          <w:bCs/>
          <w:color w:val="333333"/>
        </w:rPr>
        <w:tab/>
      </w:r>
      <w:r w:rsidR="003B69B6" w:rsidRPr="008C06B0">
        <w:rPr>
          <w:rFonts w:asciiTheme="minorHAnsi" w:hAnsiTheme="minorHAnsi" w:cstheme="minorHAnsi"/>
          <w:bCs/>
          <w:color w:val="333333"/>
        </w:rPr>
        <w:t>Definitions</w:t>
      </w:r>
    </w:p>
    <w:p w14:paraId="4BA1B04D" w14:textId="77777777" w:rsidR="003B69B6" w:rsidRDefault="00CB0573" w:rsidP="00CB7A10">
      <w:pPr>
        <w:pStyle w:val="Heading3"/>
      </w:pPr>
      <w:bookmarkStart w:id="43" w:name="_Toc105589076"/>
      <w:r>
        <w:t>Other resources</w:t>
      </w:r>
      <w:bookmarkStart w:id="44" w:name="_Toc525727015"/>
      <w:bookmarkStart w:id="45" w:name="_Toc525727115"/>
      <w:bookmarkStart w:id="46" w:name="_Toc528758282"/>
      <w:bookmarkStart w:id="47" w:name="_Toc528759430"/>
      <w:bookmarkStart w:id="48" w:name="_Toc528760025"/>
      <w:bookmarkEnd w:id="43"/>
    </w:p>
    <w:p w14:paraId="14F560DA" w14:textId="77777777" w:rsidR="008C06B0" w:rsidRPr="003B69B6" w:rsidRDefault="00800536" w:rsidP="003B69B6">
      <w:pPr>
        <w:autoSpaceDE w:val="0"/>
        <w:autoSpaceDN w:val="0"/>
        <w:adjustRightInd w:val="0"/>
        <w:rPr>
          <w:rFonts w:asciiTheme="minorHAnsi" w:hAnsiTheme="minorHAnsi" w:cstheme="minorHAnsi"/>
          <w:bCs/>
        </w:rPr>
      </w:pPr>
      <w:hyperlink r:id="rId16" w:history="1">
        <w:r w:rsidR="00B723C4" w:rsidRPr="003B69B6">
          <w:rPr>
            <w:rStyle w:val="Hyperlink"/>
          </w:rPr>
          <w:t>Social Service Authorization Manual</w:t>
        </w:r>
      </w:hyperlink>
      <w:r w:rsidR="00B723C4" w:rsidRPr="00B723C4">
        <w:rPr>
          <w:b/>
          <w:u w:val="single"/>
        </w:rPr>
        <w:t xml:space="preserve"> </w:t>
      </w:r>
      <w:r w:rsidR="00400249" w:rsidRPr="00400249">
        <w:rPr>
          <w:b/>
        </w:rPr>
        <w:tab/>
      </w:r>
      <w:r w:rsidR="00400249" w:rsidRPr="00400249">
        <w:rPr>
          <w:b/>
        </w:rPr>
        <w:tab/>
      </w:r>
      <w:r w:rsidR="00400249" w:rsidRPr="003B69B6">
        <w:t>Payment Issues</w:t>
      </w:r>
    </w:p>
    <w:bookmarkEnd w:id="44"/>
    <w:bookmarkEnd w:id="45"/>
    <w:bookmarkEnd w:id="46"/>
    <w:bookmarkEnd w:id="47"/>
    <w:bookmarkEnd w:id="48"/>
    <w:p w14:paraId="24914DBC" w14:textId="77777777" w:rsidR="003C1FD0" w:rsidRPr="003072E6" w:rsidRDefault="003C1FD0" w:rsidP="007676F4"/>
    <w:p w14:paraId="755FE429" w14:textId="77777777" w:rsidR="007676F4" w:rsidRDefault="007676F4" w:rsidP="007676F4">
      <w:pPr>
        <w:pStyle w:val="Heading2"/>
      </w:pPr>
      <w:bookmarkStart w:id="49" w:name="_Toc525727017"/>
      <w:bookmarkStart w:id="50" w:name="_Toc525727117"/>
      <w:bookmarkStart w:id="51" w:name="_Toc528758284"/>
      <w:bookmarkStart w:id="52" w:name="_Toc528759432"/>
      <w:bookmarkStart w:id="53" w:name="_Toc528760027"/>
      <w:bookmarkStart w:id="54" w:name="_Toc105589077"/>
      <w:r>
        <w:t>Revision History</w:t>
      </w:r>
      <w:bookmarkEnd w:id="49"/>
      <w:bookmarkEnd w:id="50"/>
      <w:bookmarkEnd w:id="51"/>
      <w:bookmarkEnd w:id="52"/>
      <w:bookmarkEnd w:id="53"/>
      <w:bookmarkEnd w:id="54"/>
    </w:p>
    <w:tbl>
      <w:tblPr>
        <w:tblStyle w:val="TableGrid"/>
        <w:tblW w:w="0" w:type="auto"/>
        <w:tblLook w:val="04A0" w:firstRow="1" w:lastRow="0" w:firstColumn="1" w:lastColumn="0" w:noHBand="0" w:noVBand="1"/>
      </w:tblPr>
      <w:tblGrid>
        <w:gridCol w:w="1435"/>
        <w:gridCol w:w="1530"/>
        <w:gridCol w:w="4958"/>
        <w:gridCol w:w="1427"/>
      </w:tblGrid>
      <w:tr w:rsidR="007676F4" w14:paraId="7873D088" w14:textId="77777777" w:rsidTr="008967B9">
        <w:tc>
          <w:tcPr>
            <w:tcW w:w="1435" w:type="dxa"/>
          </w:tcPr>
          <w:p w14:paraId="7AC0E1F1" w14:textId="77777777" w:rsidR="007676F4" w:rsidRPr="00A9357F" w:rsidRDefault="007676F4" w:rsidP="008967B9">
            <w:pPr>
              <w:rPr>
                <w:b/>
                <w:caps/>
              </w:rPr>
            </w:pPr>
            <w:r w:rsidRPr="00A9357F">
              <w:rPr>
                <w:b/>
                <w:caps/>
              </w:rPr>
              <w:t>Date</w:t>
            </w:r>
          </w:p>
        </w:tc>
        <w:tc>
          <w:tcPr>
            <w:tcW w:w="1530" w:type="dxa"/>
          </w:tcPr>
          <w:p w14:paraId="54A8CDDD" w14:textId="77777777" w:rsidR="007676F4" w:rsidRPr="00A9357F" w:rsidRDefault="007676F4" w:rsidP="008967B9">
            <w:pPr>
              <w:rPr>
                <w:b/>
                <w:caps/>
              </w:rPr>
            </w:pPr>
            <w:r w:rsidRPr="00A9357F">
              <w:rPr>
                <w:b/>
                <w:caps/>
              </w:rPr>
              <w:t>Made By</w:t>
            </w:r>
          </w:p>
        </w:tc>
        <w:tc>
          <w:tcPr>
            <w:tcW w:w="4958" w:type="dxa"/>
          </w:tcPr>
          <w:p w14:paraId="6AEE861A" w14:textId="77777777" w:rsidR="007676F4" w:rsidRPr="00A9357F" w:rsidRDefault="007676F4" w:rsidP="008967B9">
            <w:pPr>
              <w:rPr>
                <w:b/>
                <w:caps/>
              </w:rPr>
            </w:pPr>
            <w:r w:rsidRPr="00A9357F">
              <w:rPr>
                <w:b/>
                <w:caps/>
              </w:rPr>
              <w:t>Change(s)</w:t>
            </w:r>
          </w:p>
        </w:tc>
        <w:tc>
          <w:tcPr>
            <w:tcW w:w="1427" w:type="dxa"/>
          </w:tcPr>
          <w:p w14:paraId="5B9B8616" w14:textId="77777777" w:rsidR="007676F4" w:rsidRPr="00A9357F" w:rsidRDefault="007676F4" w:rsidP="008967B9">
            <w:pPr>
              <w:rPr>
                <w:b/>
                <w:caps/>
              </w:rPr>
            </w:pPr>
            <w:r>
              <w:rPr>
                <w:b/>
                <w:caps/>
              </w:rPr>
              <w:t>MB #</w:t>
            </w:r>
          </w:p>
        </w:tc>
      </w:tr>
      <w:tr w:rsidR="007676F4" w14:paraId="2B6A1614" w14:textId="77777777" w:rsidTr="008967B9">
        <w:tc>
          <w:tcPr>
            <w:tcW w:w="1435" w:type="dxa"/>
          </w:tcPr>
          <w:p w14:paraId="0E13E9BF" w14:textId="733E42F2" w:rsidR="007676F4" w:rsidRDefault="007676F4" w:rsidP="008967B9">
            <w:r>
              <w:fldChar w:fldCharType="begin"/>
            </w:r>
            <w:r>
              <w:instrText xml:space="preserve"> DATE  \@ "M/d/yyyy"  \* MERGEFORMAT </w:instrText>
            </w:r>
            <w:r>
              <w:fldChar w:fldCharType="separate"/>
            </w:r>
            <w:r w:rsidR="00800536">
              <w:rPr>
                <w:noProof/>
              </w:rPr>
              <w:t>3/27/2023</w:t>
            </w:r>
            <w:r>
              <w:fldChar w:fldCharType="end"/>
            </w:r>
          </w:p>
        </w:tc>
        <w:tc>
          <w:tcPr>
            <w:tcW w:w="1530" w:type="dxa"/>
          </w:tcPr>
          <w:p w14:paraId="2CFAED13" w14:textId="77777777" w:rsidR="007676F4" w:rsidRDefault="00416D1A" w:rsidP="008967B9">
            <w:r>
              <w:t>Stacy Graff</w:t>
            </w:r>
          </w:p>
        </w:tc>
        <w:tc>
          <w:tcPr>
            <w:tcW w:w="4958" w:type="dxa"/>
          </w:tcPr>
          <w:p w14:paraId="3165BD95" w14:textId="77777777" w:rsidR="00CB7A10" w:rsidRPr="00274D8C" w:rsidRDefault="00CB7A10" w:rsidP="00D46663">
            <w:pPr>
              <w:ind w:left="70"/>
            </w:pPr>
            <w:r w:rsidRPr="00274D8C">
              <w:t>Removed references and sections that were related to contracted Individual Providers including: rejection of client choice of provider PAN, IP PANs, Stop Work Notices, IP payments and overpayments.</w:t>
            </w:r>
          </w:p>
          <w:p w14:paraId="2726C224" w14:textId="77777777" w:rsidR="00274D8C" w:rsidRPr="00274D8C" w:rsidRDefault="00274D8C" w:rsidP="00D46663">
            <w:pPr>
              <w:ind w:left="360"/>
            </w:pPr>
          </w:p>
          <w:p w14:paraId="14F29DB9" w14:textId="77777777" w:rsidR="007676F4" w:rsidRDefault="007676F4" w:rsidP="008967B9"/>
        </w:tc>
        <w:tc>
          <w:tcPr>
            <w:tcW w:w="1427" w:type="dxa"/>
          </w:tcPr>
          <w:p w14:paraId="3A996FFD" w14:textId="77777777" w:rsidR="007676F4" w:rsidRDefault="007676F4" w:rsidP="008967B9"/>
        </w:tc>
      </w:tr>
    </w:tbl>
    <w:p w14:paraId="1FDDB697" w14:textId="77777777" w:rsidR="00E45F93" w:rsidRDefault="00E45F93" w:rsidP="007676F4">
      <w:pPr>
        <w:rPr>
          <w:rFonts w:ascii="Century Gothic" w:eastAsiaTheme="majorEastAsia" w:hAnsi="Century Gothic" w:cstheme="majorBidi"/>
          <w:color w:val="005CAB"/>
          <w:sz w:val="26"/>
          <w:szCs w:val="26"/>
        </w:rPr>
      </w:pPr>
    </w:p>
    <w:p w14:paraId="17B2709C" w14:textId="77777777" w:rsidR="007676F4" w:rsidRDefault="00F8032C" w:rsidP="007676F4">
      <w:pPr>
        <w:pStyle w:val="Heading2"/>
      </w:pPr>
      <w:bookmarkStart w:id="55" w:name="_Toc105589078"/>
      <w:r>
        <w:t xml:space="preserve">Where to find </w:t>
      </w:r>
      <w:r w:rsidR="00AB7FC0">
        <w:t>Notice</w:t>
      </w:r>
      <w:r>
        <w:t xml:space="preserve"> documents</w:t>
      </w:r>
      <w:bookmarkEnd w:id="55"/>
      <w:r w:rsidR="007676F4">
        <w:t xml:space="preserve"> </w:t>
      </w:r>
      <w:r w:rsidR="003C1FD0">
        <w:t xml:space="preserve"> </w:t>
      </w:r>
    </w:p>
    <w:tbl>
      <w:tblPr>
        <w:tblStyle w:val="TableGrid"/>
        <w:tblW w:w="0" w:type="auto"/>
        <w:tblLook w:val="04A0" w:firstRow="1" w:lastRow="0" w:firstColumn="1" w:lastColumn="0" w:noHBand="0" w:noVBand="1"/>
      </w:tblPr>
      <w:tblGrid>
        <w:gridCol w:w="4675"/>
        <w:gridCol w:w="4675"/>
      </w:tblGrid>
      <w:tr w:rsidR="00160381" w14:paraId="222FAA99" w14:textId="77777777" w:rsidTr="00160381">
        <w:tc>
          <w:tcPr>
            <w:tcW w:w="4675" w:type="dxa"/>
            <w:shd w:val="clear" w:color="auto" w:fill="DEEAF6" w:themeFill="accent1" w:themeFillTint="33"/>
          </w:tcPr>
          <w:p w14:paraId="3396DB87" w14:textId="77777777" w:rsidR="00160381" w:rsidRDefault="00160381" w:rsidP="00160381">
            <w:r>
              <w:t>Name of document</w:t>
            </w:r>
          </w:p>
        </w:tc>
        <w:tc>
          <w:tcPr>
            <w:tcW w:w="4675" w:type="dxa"/>
            <w:shd w:val="clear" w:color="auto" w:fill="DEEAF6" w:themeFill="accent1" w:themeFillTint="33"/>
          </w:tcPr>
          <w:p w14:paraId="3D708F21" w14:textId="77777777" w:rsidR="00160381" w:rsidRDefault="00160381" w:rsidP="00160381">
            <w:r>
              <w:t>Where to find it</w:t>
            </w:r>
          </w:p>
        </w:tc>
      </w:tr>
      <w:tr w:rsidR="00160381" w14:paraId="0C70FEFF" w14:textId="77777777" w:rsidTr="00160381">
        <w:tc>
          <w:tcPr>
            <w:tcW w:w="4675" w:type="dxa"/>
          </w:tcPr>
          <w:p w14:paraId="19B07F9C" w14:textId="77777777" w:rsidR="00160381" w:rsidRDefault="00160381" w:rsidP="00160381">
            <w:r>
              <w:t>Client Services PAN</w:t>
            </w:r>
          </w:p>
        </w:tc>
        <w:tc>
          <w:tcPr>
            <w:tcW w:w="4675" w:type="dxa"/>
          </w:tcPr>
          <w:p w14:paraId="231C36DA" w14:textId="77777777" w:rsidR="00160381" w:rsidRDefault="00160381" w:rsidP="00160381">
            <w:r>
              <w:t>CARE</w:t>
            </w:r>
          </w:p>
        </w:tc>
      </w:tr>
      <w:tr w:rsidR="00160381" w14:paraId="11CA4140" w14:textId="77777777" w:rsidTr="00160381">
        <w:tc>
          <w:tcPr>
            <w:tcW w:w="4675" w:type="dxa"/>
          </w:tcPr>
          <w:p w14:paraId="65F34025" w14:textId="77777777" w:rsidR="00160381" w:rsidRDefault="00160381" w:rsidP="00160381">
            <w:r w:rsidRPr="00AB7FC0">
              <w:t xml:space="preserve">10-Day Form Letter </w:t>
            </w:r>
            <w:r>
              <w:t>–</w:t>
            </w:r>
            <w:r w:rsidRPr="00AB7FC0">
              <w:t xml:space="preserve"> Intake</w:t>
            </w:r>
          </w:p>
        </w:tc>
        <w:tc>
          <w:tcPr>
            <w:tcW w:w="4675" w:type="dxa"/>
          </w:tcPr>
          <w:p w14:paraId="3FF0BE88" w14:textId="77777777" w:rsidR="00160381" w:rsidRDefault="00160381" w:rsidP="00160381">
            <w:r>
              <w:t>In Translated Docs</w:t>
            </w:r>
          </w:p>
        </w:tc>
      </w:tr>
      <w:tr w:rsidR="00160381" w14:paraId="6D06B9D4" w14:textId="77777777" w:rsidTr="00160381">
        <w:tc>
          <w:tcPr>
            <w:tcW w:w="4675" w:type="dxa"/>
          </w:tcPr>
          <w:p w14:paraId="1735DF90" w14:textId="77777777" w:rsidR="00160381" w:rsidRPr="00AB7FC0" w:rsidRDefault="00160381" w:rsidP="00160381">
            <w:r>
              <w:t>10-Day Form Letter- Assessment</w:t>
            </w:r>
          </w:p>
        </w:tc>
        <w:tc>
          <w:tcPr>
            <w:tcW w:w="4675" w:type="dxa"/>
          </w:tcPr>
          <w:p w14:paraId="08CE4A58" w14:textId="77777777" w:rsidR="00160381" w:rsidRDefault="00160381" w:rsidP="00160381">
            <w:r>
              <w:t>In Translated Docs</w:t>
            </w:r>
          </w:p>
        </w:tc>
      </w:tr>
      <w:tr w:rsidR="00C019F3" w14:paraId="57547744" w14:textId="77777777" w:rsidTr="00160381">
        <w:tc>
          <w:tcPr>
            <w:tcW w:w="4675" w:type="dxa"/>
          </w:tcPr>
          <w:p w14:paraId="3613EC22" w14:textId="77777777" w:rsidR="00C019F3" w:rsidRPr="00CB7A10" w:rsidRDefault="002F0771" w:rsidP="00CB7A10">
            <w:pPr>
              <w:pStyle w:val="Heading3"/>
              <w:spacing w:before="0" w:after="0"/>
              <w:rPr>
                <w:rFonts w:cstheme="minorHAnsi"/>
                <w:b w:val="0"/>
                <w:sz w:val="22"/>
                <w:szCs w:val="22"/>
                <w:u w:val="none"/>
                <w:lang w:val="x-none" w:eastAsia="x-none"/>
              </w:rPr>
            </w:pPr>
            <w:bookmarkStart w:id="56" w:name="_Toc105589079"/>
            <w:r w:rsidRPr="00CB7A10">
              <w:rPr>
                <w:rFonts w:cstheme="minorHAnsi"/>
                <w:b w:val="0"/>
                <w:sz w:val="22"/>
                <w:szCs w:val="22"/>
                <w:u w:val="none"/>
                <w:lang w:val="x-none" w:eastAsia="x-none"/>
              </w:rPr>
              <w:t xml:space="preserve">Notice of Decision on Request for an In-Home Personal Care Exception to Rule </w:t>
            </w:r>
            <w:r w:rsidRPr="00CB7A10">
              <w:rPr>
                <w:rFonts w:cstheme="minorHAnsi"/>
                <w:b w:val="0"/>
                <w:sz w:val="22"/>
                <w:szCs w:val="22"/>
                <w:u w:val="none"/>
                <w:lang w:eastAsia="x-none"/>
              </w:rPr>
              <w:t xml:space="preserve"> </w:t>
            </w:r>
            <w:r>
              <w:rPr>
                <w:rFonts w:cstheme="minorHAnsi"/>
                <w:b w:val="0"/>
                <w:sz w:val="22"/>
                <w:szCs w:val="22"/>
                <w:u w:val="none"/>
                <w:lang w:eastAsia="x-none"/>
              </w:rPr>
              <w:t>#</w:t>
            </w:r>
            <w:r w:rsidR="00C019F3" w:rsidRPr="00CB7A10">
              <w:rPr>
                <w:b w:val="0"/>
                <w:sz w:val="22"/>
                <w:szCs w:val="22"/>
                <w:u w:val="none"/>
              </w:rPr>
              <w:t>05-246</w:t>
            </w:r>
            <w:bookmarkEnd w:id="56"/>
          </w:p>
        </w:tc>
        <w:tc>
          <w:tcPr>
            <w:tcW w:w="4675" w:type="dxa"/>
          </w:tcPr>
          <w:p w14:paraId="3556A068" w14:textId="77777777" w:rsidR="00C019F3" w:rsidRDefault="00C019F3" w:rsidP="00160381">
            <w:r>
              <w:t>CARE</w:t>
            </w:r>
          </w:p>
        </w:tc>
      </w:tr>
    </w:tbl>
    <w:p w14:paraId="5E706277" w14:textId="77777777" w:rsidR="00296C58" w:rsidRPr="003C1FD0" w:rsidRDefault="00296C58" w:rsidP="003C1FD0"/>
    <w:p w14:paraId="187E4540" w14:textId="77777777" w:rsidR="003C1FD0" w:rsidRPr="00AA4F7B" w:rsidRDefault="003C1FD0" w:rsidP="00AA4F7B"/>
    <w:sectPr w:rsidR="003C1FD0" w:rsidRPr="00AA4F7B" w:rsidSect="0080026B">
      <w:headerReference w:type="even" r:id="rId17"/>
      <w:headerReference w:type="default" r:id="rId18"/>
      <w:footerReference w:type="even" r:id="rId19"/>
      <w:footerReference w:type="default" r:id="rId20"/>
      <w:headerReference w:type="first" r:id="rId21"/>
      <w:footerReference w:type="first" r:id="rId22"/>
      <w:pgSz w:w="12240" w:h="15840"/>
      <w:pgMar w:top="1260" w:right="1440" w:bottom="90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FCE9E" w14:textId="77777777" w:rsidR="004101E0" w:rsidRDefault="004101E0" w:rsidP="00471F01">
      <w:r>
        <w:separator/>
      </w:r>
    </w:p>
    <w:p w14:paraId="59C666D4" w14:textId="77777777" w:rsidR="004101E0" w:rsidRDefault="004101E0"/>
  </w:endnote>
  <w:endnote w:type="continuationSeparator" w:id="0">
    <w:p w14:paraId="2A21BCC6" w14:textId="77777777" w:rsidR="004101E0" w:rsidRDefault="004101E0" w:rsidP="00471F01">
      <w:r>
        <w:continuationSeparator/>
      </w:r>
    </w:p>
    <w:p w14:paraId="6B53CFBE" w14:textId="77777777" w:rsidR="004101E0" w:rsidRDefault="004101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509D9" w14:textId="77777777" w:rsidR="00D247A7" w:rsidRDefault="00D247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17F00" w14:textId="77777777" w:rsidR="001C0363" w:rsidRDefault="001C0363" w:rsidP="00471F01"/>
  <w:p w14:paraId="12E20994" w14:textId="77777777" w:rsidR="001C0363" w:rsidRPr="000016C9" w:rsidRDefault="001C0363" w:rsidP="00471F01">
    <w:pPr>
      <w:pBdr>
        <w:top w:val="single" w:sz="4" w:space="1" w:color="auto"/>
      </w:pBdr>
      <w:tabs>
        <w:tab w:val="left" w:pos="7470"/>
        <w:tab w:val="left" w:pos="8370"/>
      </w:tabs>
      <w:rPr>
        <w:rFonts w:ascii="Cambria" w:hAnsi="Cambria"/>
        <w:caps/>
        <w:sz w:val="10"/>
      </w:rPr>
    </w:pPr>
  </w:p>
  <w:p w14:paraId="04963FDF" w14:textId="4E1646FC" w:rsidR="001C0363" w:rsidRPr="006D7365" w:rsidRDefault="001C0363" w:rsidP="00471F01">
    <w:pPr>
      <w:rPr>
        <w:sz w:val="16"/>
      </w:rPr>
    </w:pPr>
    <w:r w:rsidRPr="006239A5">
      <w:rPr>
        <w:rFonts w:ascii="Cambria" w:hAnsi="Cambria"/>
        <w:caps/>
      </w:rPr>
      <w:t xml:space="preserve">Page </w:t>
    </w:r>
    <w:sdt>
      <w:sdtPr>
        <w:rPr>
          <w:rFonts w:ascii="Cambria" w:hAnsi="Cambria"/>
          <w:caps/>
        </w:rPr>
        <w:id w:val="-592318871"/>
        <w:showingPlcHdr/>
        <w:text/>
      </w:sdtPr>
      <w:sdtEndPr/>
      <w:sdtContent>
        <w:r w:rsidRPr="00471F01">
          <w:rPr>
            <w:rStyle w:val="PlaceholderText"/>
            <w:rFonts w:ascii="Cambria" w:hAnsi="Cambria"/>
          </w:rPr>
          <w:t>Chapter</w:t>
        </w:r>
        <w:r w:rsidRPr="006239A5">
          <w:rPr>
            <w:rStyle w:val="PlaceholderText"/>
          </w:rPr>
          <w:t xml:space="preserve"> #</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433D5C">
      <w:rPr>
        <w:rFonts w:ascii="Cambria" w:hAnsi="Cambria"/>
        <w:caps/>
        <w:noProof/>
      </w:rPr>
      <w:t>1</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D247A7">
          <w:rPr>
            <w:rFonts w:ascii="Cambria" w:hAnsi="Cambria"/>
            <w:i/>
            <w:sz w:val="18"/>
            <w:szCs w:val="18"/>
          </w:rPr>
          <w:t>11</w:t>
        </w:r>
        <w:r w:rsidR="00CE1DAF">
          <w:rPr>
            <w:rFonts w:ascii="Cambria" w:hAnsi="Cambria"/>
            <w:i/>
            <w:sz w:val="18"/>
            <w:szCs w:val="18"/>
          </w:rPr>
          <w:t>/202</w:t>
        </w:r>
        <w:r w:rsidR="00CC3197">
          <w:rPr>
            <w:rFonts w:ascii="Cambria" w:hAnsi="Cambria"/>
            <w:i/>
            <w:sz w:val="18"/>
            <w:szCs w:val="18"/>
          </w:rPr>
          <w:t>2</w:t>
        </w:r>
      </w:sdtContent>
    </w:sdt>
  </w:p>
  <w:p w14:paraId="131CFDF8" w14:textId="77777777" w:rsidR="001C0363" w:rsidRDefault="001C036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D4C30" w14:textId="77777777" w:rsidR="00D247A7" w:rsidRDefault="00D24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FA8F" w14:textId="77777777" w:rsidR="004101E0" w:rsidRDefault="004101E0" w:rsidP="00471F01">
      <w:r>
        <w:separator/>
      </w:r>
    </w:p>
    <w:p w14:paraId="4E17F97F" w14:textId="77777777" w:rsidR="004101E0" w:rsidRDefault="004101E0"/>
  </w:footnote>
  <w:footnote w:type="continuationSeparator" w:id="0">
    <w:p w14:paraId="7C671FE5" w14:textId="77777777" w:rsidR="004101E0" w:rsidRDefault="004101E0" w:rsidP="00471F01">
      <w:r>
        <w:continuationSeparator/>
      </w:r>
    </w:p>
    <w:p w14:paraId="1B3F8197" w14:textId="77777777" w:rsidR="004101E0" w:rsidRDefault="004101E0"/>
  </w:footnote>
  <w:footnote w:id="1">
    <w:p w14:paraId="517DD920" w14:textId="77777777" w:rsidR="001C0363" w:rsidRPr="009E1106" w:rsidRDefault="001C0363" w:rsidP="0088053F">
      <w:pPr>
        <w:pStyle w:val="FootnoteText"/>
        <w:spacing w:after="0"/>
        <w:rPr>
          <w:rFonts w:asciiTheme="minorHAnsi" w:hAnsiTheme="minorHAnsi" w:cstheme="minorHAnsi"/>
        </w:rPr>
      </w:pPr>
      <w:r w:rsidRPr="0088053F">
        <w:rPr>
          <w:rStyle w:val="FootnoteReference"/>
          <w:sz w:val="18"/>
        </w:rPr>
        <w:footnoteRef/>
      </w:r>
      <w:r w:rsidRPr="0088053F">
        <w:rPr>
          <w:sz w:val="18"/>
        </w:rPr>
        <w:t xml:space="preserve"> </w:t>
      </w:r>
      <w:r w:rsidRPr="0088053F">
        <w:rPr>
          <w:rFonts w:asciiTheme="minorHAnsi" w:hAnsiTheme="minorHAnsi" w:cstheme="minorHAnsi"/>
          <w:szCs w:val="20"/>
        </w:rPr>
        <w:t xml:space="preserve">If a financial notice </w:t>
      </w:r>
      <w:r>
        <w:rPr>
          <w:rFonts w:asciiTheme="minorHAnsi" w:hAnsiTheme="minorHAnsi" w:cstheme="minorHAnsi"/>
          <w:szCs w:val="20"/>
        </w:rPr>
        <w:t>and</w:t>
      </w:r>
      <w:r w:rsidRPr="0088053F">
        <w:rPr>
          <w:rFonts w:asciiTheme="minorHAnsi" w:hAnsiTheme="minorHAnsi" w:cstheme="minorHAnsi"/>
          <w:szCs w:val="20"/>
        </w:rPr>
        <w:t xml:space="preserve"> a SS PAN are sent on the same action the client will be given hearing rights in both </w:t>
      </w:r>
      <w:r w:rsidRPr="009E1106">
        <w:rPr>
          <w:rFonts w:asciiTheme="minorHAnsi" w:hAnsiTheme="minorHAnsi" w:cstheme="minorHAnsi"/>
          <w:szCs w:val="20"/>
        </w:rPr>
        <w:t>instances for the same issue.</w:t>
      </w:r>
      <w:r w:rsidRPr="009E1106">
        <w:rPr>
          <w:rFonts w:asciiTheme="minorHAnsi" w:hAnsiTheme="minorHAnsi" w:cstheme="minorHAnsi"/>
          <w:sz w:val="18"/>
        </w:rPr>
        <w:t xml:space="preserve"> </w:t>
      </w:r>
    </w:p>
  </w:footnote>
  <w:footnote w:id="2">
    <w:p w14:paraId="63FF7631" w14:textId="77777777" w:rsidR="001C0363" w:rsidRDefault="001C0363">
      <w:pPr>
        <w:pStyle w:val="FootnoteText"/>
      </w:pPr>
      <w:r w:rsidRPr="009E1106">
        <w:rPr>
          <w:rStyle w:val="FootnoteReference"/>
          <w:rFonts w:asciiTheme="minorHAnsi" w:hAnsiTheme="minorHAnsi" w:cstheme="minorHAnsi"/>
        </w:rPr>
        <w:footnoteRef/>
      </w:r>
      <w:r w:rsidRPr="009E1106">
        <w:rPr>
          <w:rFonts w:asciiTheme="minorHAnsi" w:hAnsiTheme="minorHAnsi" w:cstheme="minorHAnsi"/>
        </w:rPr>
        <w:t xml:space="preserve"> </w:t>
      </w:r>
      <w:r>
        <w:rPr>
          <w:rFonts w:asciiTheme="minorHAnsi" w:hAnsiTheme="minorHAnsi" w:cstheme="minorHAnsi"/>
        </w:rPr>
        <w:t xml:space="preserve">The </w:t>
      </w:r>
      <w:r w:rsidRPr="009E1106">
        <w:rPr>
          <w:rFonts w:asciiTheme="minorHAnsi" w:hAnsiTheme="minorHAnsi" w:cstheme="minorHAnsi"/>
        </w:rPr>
        <w:t>H</w:t>
      </w:r>
      <w:r>
        <w:rPr>
          <w:rFonts w:asciiTheme="minorHAnsi" w:hAnsiTheme="minorHAnsi" w:cstheme="minorHAnsi"/>
        </w:rPr>
        <w:t xml:space="preserve">ealth </w:t>
      </w:r>
      <w:r w:rsidRPr="009E1106">
        <w:rPr>
          <w:rFonts w:asciiTheme="minorHAnsi" w:hAnsiTheme="minorHAnsi" w:cstheme="minorHAnsi"/>
        </w:rPr>
        <w:t>C</w:t>
      </w:r>
      <w:r>
        <w:rPr>
          <w:rFonts w:asciiTheme="minorHAnsi" w:hAnsiTheme="minorHAnsi" w:cstheme="minorHAnsi"/>
        </w:rPr>
        <w:t xml:space="preserve">are </w:t>
      </w:r>
      <w:r w:rsidRPr="009E1106">
        <w:rPr>
          <w:rFonts w:asciiTheme="minorHAnsi" w:hAnsiTheme="minorHAnsi" w:cstheme="minorHAnsi"/>
        </w:rPr>
        <w:t>A</w:t>
      </w:r>
      <w:r>
        <w:rPr>
          <w:rFonts w:asciiTheme="minorHAnsi" w:hAnsiTheme="minorHAnsi" w:cstheme="minorHAnsi"/>
        </w:rPr>
        <w:t>uthority (HCA)</w:t>
      </w:r>
      <w:r w:rsidRPr="009E1106">
        <w:rPr>
          <w:rFonts w:asciiTheme="minorHAnsi" w:hAnsiTheme="minorHAnsi" w:cstheme="minorHAnsi"/>
        </w:rPr>
        <w:t xml:space="preserve"> sends notices to clients about their WA Apple Health benefits but the notice does not include information about LTC services. CMs receive </w:t>
      </w:r>
      <w:r>
        <w:rPr>
          <w:rFonts w:asciiTheme="minorHAnsi" w:hAnsiTheme="minorHAnsi" w:cstheme="minorHAnsi"/>
        </w:rPr>
        <w:t xml:space="preserve">a H002 </w:t>
      </w:r>
      <w:r w:rsidRPr="009E1106">
        <w:rPr>
          <w:rFonts w:asciiTheme="minorHAnsi" w:hAnsiTheme="minorHAnsi" w:cstheme="minorHAnsi"/>
        </w:rPr>
        <w:t xml:space="preserve">tickler </w:t>
      </w:r>
      <w:r>
        <w:rPr>
          <w:rFonts w:asciiTheme="minorHAnsi" w:hAnsiTheme="minorHAnsi" w:cstheme="minorHAnsi"/>
        </w:rPr>
        <w:t>in Barcode</w:t>
      </w:r>
      <w:r w:rsidRPr="009E1106">
        <w:rPr>
          <w:rFonts w:asciiTheme="minorHAnsi" w:hAnsiTheme="minorHAnsi" w:cstheme="minorHAnsi"/>
        </w:rPr>
        <w:t xml:space="preserve"> </w:t>
      </w:r>
      <w:r>
        <w:rPr>
          <w:rFonts w:asciiTheme="minorHAnsi" w:hAnsiTheme="minorHAnsi" w:cstheme="minorHAnsi"/>
        </w:rPr>
        <w:t>to alert them that a MAGI client’s benefits may be changing</w:t>
      </w:r>
      <w:r w:rsidRPr="009E1106">
        <w:rPr>
          <w:rFonts w:asciiTheme="minorHAnsi" w:hAnsiTheme="minorHAnsi" w:cstheme="minorHAnsi"/>
        </w:rPr>
        <w:t xml:space="preserve">. </w:t>
      </w:r>
      <w:r>
        <w:rPr>
          <w:rFonts w:asciiTheme="minorHAnsi" w:hAnsiTheme="minorHAnsi" w:cstheme="minorHAnsi"/>
        </w:rPr>
        <w:t xml:space="preserve">Please refer to MB 16-050 for more information.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F9CB0" w14:textId="77777777" w:rsidR="00D247A7" w:rsidRDefault="00D247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1C0363" w14:paraId="48D7CD78" w14:textId="77777777" w:rsidTr="00471F01">
      <w:tc>
        <w:tcPr>
          <w:tcW w:w="7164" w:type="dxa"/>
        </w:tcPr>
        <w:p w14:paraId="5CEEB94C" w14:textId="77777777" w:rsidR="001C0363" w:rsidRPr="00651643" w:rsidRDefault="001C0363" w:rsidP="00471F01">
          <w:pPr>
            <w:pStyle w:val="Header"/>
            <w:rPr>
              <w:rFonts w:ascii="Cambria" w:hAnsi="Cambria"/>
              <w:b/>
              <w:caps/>
              <w:color w:val="0F5EA3"/>
              <w:sz w:val="24"/>
              <w:szCs w:val="24"/>
            </w:rPr>
          </w:pPr>
          <w:r w:rsidRPr="00651643">
            <w:rPr>
              <w:rFonts w:ascii="Cambria" w:hAnsi="Cambria"/>
              <w:b/>
              <w:caps/>
              <w:color w:val="0F5EA3"/>
              <w:sz w:val="24"/>
              <w:szCs w:val="24"/>
            </w:rPr>
            <w:t xml:space="preserve">Chapter </w:t>
          </w:r>
          <w:sdt>
            <w:sdtPr>
              <w:rPr>
                <w:rFonts w:ascii="Cambria" w:hAnsi="Cambria"/>
                <w:color w:val="0F5EA3"/>
                <w:sz w:val="24"/>
                <w:szCs w:val="24"/>
              </w:rPr>
              <w:id w:val="-1743705513"/>
              <w15:appearance w15:val="hidden"/>
              <w:text/>
            </w:sdtPr>
            <w:sdtEndPr/>
            <w:sdtContent>
              <w:r>
                <w:rPr>
                  <w:rFonts w:ascii="Cambria" w:hAnsi="Cambria"/>
                  <w:color w:val="0F5EA3"/>
                  <w:sz w:val="24"/>
                  <w:szCs w:val="24"/>
                </w:rPr>
                <w:t>27</w:t>
              </w:r>
            </w:sdtContent>
          </w:sdt>
          <w:r w:rsidRPr="00651643">
            <w:rPr>
              <w:rFonts w:ascii="Cambria" w:hAnsi="Cambria"/>
              <w:b/>
              <w:caps/>
              <w:color w:val="0F5EA3"/>
              <w:sz w:val="24"/>
              <w:szCs w:val="24"/>
            </w:rPr>
            <w:t xml:space="preserve">:  </w:t>
          </w:r>
          <w:sdt>
            <w:sdtPr>
              <w:rPr>
                <w:rFonts w:ascii="Cambria" w:hAnsi="Cambria"/>
                <w:color w:val="0F5EA3"/>
                <w:sz w:val="24"/>
                <w:szCs w:val="24"/>
              </w:rPr>
              <w:id w:val="-1591624033"/>
              <w:text/>
            </w:sdtPr>
            <w:sdtEndPr/>
            <w:sdtContent>
              <w:r>
                <w:rPr>
                  <w:rFonts w:ascii="Cambria" w:hAnsi="Cambria"/>
                  <w:color w:val="0F5EA3"/>
                  <w:sz w:val="24"/>
                  <w:szCs w:val="24"/>
                </w:rPr>
                <w:t>Notices</w:t>
              </w:r>
            </w:sdtContent>
          </w:sdt>
        </w:p>
        <w:p w14:paraId="4D47834F" w14:textId="77777777" w:rsidR="001C0363" w:rsidRPr="00C41133" w:rsidRDefault="001C0363"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4B853A5A" w14:textId="77777777" w:rsidR="001C0363" w:rsidRDefault="001C0363" w:rsidP="00471F01">
          <w:pPr>
            <w:pStyle w:val="Header"/>
            <w:rPr>
              <w:rFonts w:ascii="Cambria" w:hAnsi="Cambria"/>
              <w:b/>
              <w:caps/>
            </w:rPr>
          </w:pPr>
        </w:p>
      </w:tc>
      <w:tc>
        <w:tcPr>
          <w:tcW w:w="2196" w:type="dxa"/>
        </w:tcPr>
        <w:p w14:paraId="511C6191" w14:textId="77777777" w:rsidR="001C0363" w:rsidRDefault="001C0363" w:rsidP="00471F01">
          <w:pPr>
            <w:pStyle w:val="Header"/>
            <w:rPr>
              <w:rFonts w:ascii="Cambria" w:hAnsi="Cambria"/>
              <w:b/>
              <w:caps/>
            </w:rPr>
          </w:pPr>
          <w:r>
            <w:rPr>
              <w:rFonts w:ascii="Arial" w:hAnsi="Arial" w:cs="Arial"/>
              <w:noProof/>
              <w:color w:val="FFFFFF"/>
              <w:sz w:val="20"/>
            </w:rPr>
            <w:drawing>
              <wp:inline distT="0" distB="0" distL="0" distR="0" wp14:anchorId="59EC3183" wp14:editId="55344668">
                <wp:extent cx="1252728" cy="685800"/>
                <wp:effectExtent l="0" t="0" r="5080"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1C0363" w14:paraId="7F982B6A" w14:textId="77777777" w:rsidTr="00471F01">
      <w:tc>
        <w:tcPr>
          <w:tcW w:w="9360" w:type="dxa"/>
          <w:gridSpan w:val="2"/>
          <w:shd w:val="clear" w:color="auto" w:fill="E89719"/>
        </w:tcPr>
        <w:p w14:paraId="19F24D9C" w14:textId="77777777" w:rsidR="001C0363" w:rsidRPr="000D6D48" w:rsidRDefault="001C0363" w:rsidP="00471F01">
          <w:pPr>
            <w:pStyle w:val="Header"/>
            <w:rPr>
              <w:rFonts w:ascii="Arial" w:hAnsi="Arial" w:cs="Arial"/>
              <w:noProof/>
              <w:color w:val="FFFFFF"/>
              <w:sz w:val="4"/>
              <w:szCs w:val="20"/>
            </w:rPr>
          </w:pPr>
        </w:p>
      </w:tc>
    </w:tr>
  </w:tbl>
  <w:p w14:paraId="0BC6883B" w14:textId="77777777" w:rsidR="001C0363" w:rsidRDefault="001C036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21ED" w14:textId="77777777" w:rsidR="00D247A7" w:rsidRDefault="00D247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4149"/>
    <w:multiLevelType w:val="multilevel"/>
    <w:tmpl w:val="93EA1444"/>
    <w:name w:val="Numbering22222"/>
    <w:numStyleLink w:val="Style1"/>
  </w:abstractNum>
  <w:abstractNum w:abstractNumId="1" w15:restartNumberingAfterBreak="0">
    <w:nsid w:val="056E6D5D"/>
    <w:multiLevelType w:val="hybridMultilevel"/>
    <w:tmpl w:val="9E4EB0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F0484"/>
    <w:multiLevelType w:val="hybridMultilevel"/>
    <w:tmpl w:val="C45ED06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27965"/>
    <w:multiLevelType w:val="hybridMultilevel"/>
    <w:tmpl w:val="883AC1B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867FAC"/>
    <w:multiLevelType w:val="hybridMultilevel"/>
    <w:tmpl w:val="5A1C42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F50F87"/>
    <w:multiLevelType w:val="multilevel"/>
    <w:tmpl w:val="8CD42D26"/>
    <w:name w:val="Numbering22222222222222"/>
    <w:numStyleLink w:val="NumericList"/>
  </w:abstractNum>
  <w:abstractNum w:abstractNumId="7" w15:restartNumberingAfterBreak="0">
    <w:nsid w:val="113B2B73"/>
    <w:multiLevelType w:val="hybridMultilevel"/>
    <w:tmpl w:val="FA541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23357FE"/>
    <w:multiLevelType w:val="hybridMultilevel"/>
    <w:tmpl w:val="5D562C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920CC"/>
    <w:multiLevelType w:val="hybridMultilevel"/>
    <w:tmpl w:val="895E6178"/>
    <w:lvl w:ilvl="0" w:tplc="163685CA">
      <w:start w:val="7"/>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F4139"/>
    <w:multiLevelType w:val="hybridMultilevel"/>
    <w:tmpl w:val="B11031E6"/>
    <w:lvl w:ilvl="0" w:tplc="579EBA3E">
      <w:start w:val="1"/>
      <w:numFmt w:val="decimal"/>
      <w:lvlText w:val="%1."/>
      <w:lvlJc w:val="left"/>
      <w:pPr>
        <w:ind w:left="360" w:hanging="360"/>
      </w:pPr>
      <w:rPr>
        <w:rFonts w:hint="default"/>
        <w:color w:val="auto"/>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66A0B72"/>
    <w:multiLevelType w:val="hybridMultilevel"/>
    <w:tmpl w:val="E46CA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7F4184"/>
    <w:multiLevelType w:val="hybridMultilevel"/>
    <w:tmpl w:val="CE88B5C0"/>
    <w:lvl w:ilvl="0" w:tplc="2500E79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CE17F9"/>
    <w:multiLevelType w:val="hybridMultilevel"/>
    <w:tmpl w:val="D2F49BC4"/>
    <w:name w:val="Numbering22222222"/>
    <w:lvl w:ilvl="0" w:tplc="CD6E8C5E">
      <w:start w:val="1"/>
      <w:numFmt w:val="decimal"/>
      <w:lvlText w:val="%1."/>
      <w:lvlJc w:val="left"/>
      <w:pPr>
        <w:ind w:left="122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B8A03D0" w:tentative="1">
      <w:start w:val="1"/>
      <w:numFmt w:val="lowerLetter"/>
      <w:lvlText w:val="%2."/>
      <w:lvlJc w:val="left"/>
      <w:pPr>
        <w:ind w:left="1440" w:hanging="360"/>
      </w:pPr>
    </w:lvl>
    <w:lvl w:ilvl="2" w:tplc="BB58B684" w:tentative="1">
      <w:start w:val="1"/>
      <w:numFmt w:val="lowerRoman"/>
      <w:lvlText w:val="%3."/>
      <w:lvlJc w:val="right"/>
      <w:pPr>
        <w:ind w:left="2160" w:hanging="180"/>
      </w:pPr>
    </w:lvl>
    <w:lvl w:ilvl="3" w:tplc="896C95F4" w:tentative="1">
      <w:start w:val="1"/>
      <w:numFmt w:val="decimal"/>
      <w:lvlText w:val="%4."/>
      <w:lvlJc w:val="left"/>
      <w:pPr>
        <w:ind w:left="2880" w:hanging="360"/>
      </w:pPr>
    </w:lvl>
    <w:lvl w:ilvl="4" w:tplc="20047A06" w:tentative="1">
      <w:start w:val="1"/>
      <w:numFmt w:val="lowerLetter"/>
      <w:lvlText w:val="%5."/>
      <w:lvlJc w:val="left"/>
      <w:pPr>
        <w:ind w:left="3600" w:hanging="360"/>
      </w:pPr>
    </w:lvl>
    <w:lvl w:ilvl="5" w:tplc="972CF496" w:tentative="1">
      <w:start w:val="1"/>
      <w:numFmt w:val="lowerRoman"/>
      <w:lvlText w:val="%6."/>
      <w:lvlJc w:val="right"/>
      <w:pPr>
        <w:ind w:left="4320" w:hanging="180"/>
      </w:pPr>
    </w:lvl>
    <w:lvl w:ilvl="6" w:tplc="B8B21826" w:tentative="1">
      <w:start w:val="1"/>
      <w:numFmt w:val="decimal"/>
      <w:lvlText w:val="%7."/>
      <w:lvlJc w:val="left"/>
      <w:pPr>
        <w:ind w:left="5040" w:hanging="360"/>
      </w:pPr>
    </w:lvl>
    <w:lvl w:ilvl="7" w:tplc="B98E362A" w:tentative="1">
      <w:start w:val="1"/>
      <w:numFmt w:val="lowerLetter"/>
      <w:lvlText w:val="%8."/>
      <w:lvlJc w:val="left"/>
      <w:pPr>
        <w:ind w:left="5760" w:hanging="360"/>
      </w:pPr>
    </w:lvl>
    <w:lvl w:ilvl="8" w:tplc="3942F5D0" w:tentative="1">
      <w:start w:val="1"/>
      <w:numFmt w:val="lowerRoman"/>
      <w:lvlText w:val="%9."/>
      <w:lvlJc w:val="right"/>
      <w:pPr>
        <w:ind w:left="6480" w:hanging="180"/>
      </w:pPr>
    </w:lvl>
  </w:abstractNum>
  <w:abstractNum w:abstractNumId="14" w15:restartNumberingAfterBreak="0">
    <w:nsid w:val="178749E0"/>
    <w:multiLevelType w:val="multilevel"/>
    <w:tmpl w:val="8CD42D26"/>
    <w:name w:val="Numbering2222222222"/>
    <w:numStyleLink w:val="NumericList"/>
  </w:abstractNum>
  <w:abstractNum w:abstractNumId="15" w15:restartNumberingAfterBreak="0">
    <w:nsid w:val="196020CE"/>
    <w:multiLevelType w:val="hybridMultilevel"/>
    <w:tmpl w:val="8D00C6E0"/>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CCC75F8"/>
    <w:multiLevelType w:val="hybridMultilevel"/>
    <w:tmpl w:val="E9864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EEC0340"/>
    <w:multiLevelType w:val="hybridMultilevel"/>
    <w:tmpl w:val="DA8E02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2146291E"/>
    <w:multiLevelType w:val="hybridMultilevel"/>
    <w:tmpl w:val="C2B65A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22" w15:restartNumberingAfterBreak="0">
    <w:nsid w:val="2AB34A1A"/>
    <w:multiLevelType w:val="multilevel"/>
    <w:tmpl w:val="8CD42D26"/>
    <w:name w:val="Numbering222222222"/>
    <w:numStyleLink w:val="NumericList"/>
  </w:abstractNum>
  <w:abstractNum w:abstractNumId="23" w15:restartNumberingAfterBreak="0">
    <w:nsid w:val="2C1D004C"/>
    <w:multiLevelType w:val="multilevel"/>
    <w:tmpl w:val="8CD42D26"/>
    <w:name w:val="Numbering2222222222222"/>
    <w:numStyleLink w:val="NumericList"/>
  </w:abstractNum>
  <w:abstractNum w:abstractNumId="24" w15:restartNumberingAfterBreak="0">
    <w:nsid w:val="322C08C6"/>
    <w:multiLevelType w:val="hybridMultilevel"/>
    <w:tmpl w:val="92008120"/>
    <w:lvl w:ilvl="0" w:tplc="6E182EF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38D536A"/>
    <w:multiLevelType w:val="hybridMultilevel"/>
    <w:tmpl w:val="B0AE96F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402C63"/>
    <w:multiLevelType w:val="hybridMultilevel"/>
    <w:tmpl w:val="F8520D2E"/>
    <w:lvl w:ilvl="0" w:tplc="10088194">
      <w:start w:val="6"/>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713246"/>
    <w:multiLevelType w:val="hybridMultilevel"/>
    <w:tmpl w:val="AD820340"/>
    <w:lvl w:ilvl="0" w:tplc="A6FA2E34">
      <w:start w:val="1"/>
      <w:numFmt w:val="bullet"/>
      <w:pStyle w:val="ListParagraph3"/>
      <w:lvlText w:val="o"/>
      <w:lvlJc w:val="left"/>
      <w:pPr>
        <w:ind w:left="2520" w:hanging="360"/>
      </w:pPr>
      <w:rPr>
        <w:rFonts w:ascii="Courier New" w:hAnsi="Courier New" w:cs="Courier New" w:hint="default"/>
      </w:rPr>
    </w:lvl>
    <w:lvl w:ilvl="1" w:tplc="E86E724E" w:tentative="1">
      <w:start w:val="1"/>
      <w:numFmt w:val="bullet"/>
      <w:lvlText w:val="o"/>
      <w:lvlJc w:val="left"/>
      <w:pPr>
        <w:ind w:left="3240" w:hanging="360"/>
      </w:pPr>
      <w:rPr>
        <w:rFonts w:ascii="Courier New" w:hAnsi="Courier New" w:cs="Courier New" w:hint="default"/>
      </w:rPr>
    </w:lvl>
    <w:lvl w:ilvl="2" w:tplc="9820A976" w:tentative="1">
      <w:start w:val="1"/>
      <w:numFmt w:val="bullet"/>
      <w:lvlText w:val=""/>
      <w:lvlJc w:val="left"/>
      <w:pPr>
        <w:ind w:left="3960" w:hanging="360"/>
      </w:pPr>
      <w:rPr>
        <w:rFonts w:ascii="Wingdings" w:hAnsi="Wingdings" w:hint="default"/>
      </w:rPr>
    </w:lvl>
    <w:lvl w:ilvl="3" w:tplc="9F9A5048" w:tentative="1">
      <w:start w:val="1"/>
      <w:numFmt w:val="bullet"/>
      <w:lvlText w:val=""/>
      <w:lvlJc w:val="left"/>
      <w:pPr>
        <w:ind w:left="4680" w:hanging="360"/>
      </w:pPr>
      <w:rPr>
        <w:rFonts w:ascii="Symbol" w:hAnsi="Symbol" w:hint="default"/>
      </w:rPr>
    </w:lvl>
    <w:lvl w:ilvl="4" w:tplc="5A562400" w:tentative="1">
      <w:start w:val="1"/>
      <w:numFmt w:val="bullet"/>
      <w:lvlText w:val="o"/>
      <w:lvlJc w:val="left"/>
      <w:pPr>
        <w:ind w:left="5400" w:hanging="360"/>
      </w:pPr>
      <w:rPr>
        <w:rFonts w:ascii="Courier New" w:hAnsi="Courier New" w:cs="Courier New" w:hint="default"/>
      </w:rPr>
    </w:lvl>
    <w:lvl w:ilvl="5" w:tplc="9558E326" w:tentative="1">
      <w:start w:val="1"/>
      <w:numFmt w:val="bullet"/>
      <w:lvlText w:val=""/>
      <w:lvlJc w:val="left"/>
      <w:pPr>
        <w:ind w:left="6120" w:hanging="360"/>
      </w:pPr>
      <w:rPr>
        <w:rFonts w:ascii="Wingdings" w:hAnsi="Wingdings" w:hint="default"/>
      </w:rPr>
    </w:lvl>
    <w:lvl w:ilvl="6" w:tplc="D07CAFB0" w:tentative="1">
      <w:start w:val="1"/>
      <w:numFmt w:val="bullet"/>
      <w:lvlText w:val=""/>
      <w:lvlJc w:val="left"/>
      <w:pPr>
        <w:ind w:left="6840" w:hanging="360"/>
      </w:pPr>
      <w:rPr>
        <w:rFonts w:ascii="Symbol" w:hAnsi="Symbol" w:hint="default"/>
      </w:rPr>
    </w:lvl>
    <w:lvl w:ilvl="7" w:tplc="7142866C" w:tentative="1">
      <w:start w:val="1"/>
      <w:numFmt w:val="bullet"/>
      <w:lvlText w:val="o"/>
      <w:lvlJc w:val="left"/>
      <w:pPr>
        <w:ind w:left="7560" w:hanging="360"/>
      </w:pPr>
      <w:rPr>
        <w:rFonts w:ascii="Courier New" w:hAnsi="Courier New" w:cs="Courier New" w:hint="default"/>
      </w:rPr>
    </w:lvl>
    <w:lvl w:ilvl="8" w:tplc="72A2540E" w:tentative="1">
      <w:start w:val="1"/>
      <w:numFmt w:val="bullet"/>
      <w:lvlText w:val=""/>
      <w:lvlJc w:val="left"/>
      <w:pPr>
        <w:ind w:left="8280" w:hanging="360"/>
      </w:pPr>
      <w:rPr>
        <w:rFonts w:ascii="Wingdings" w:hAnsi="Wingdings" w:hint="default"/>
      </w:rPr>
    </w:lvl>
  </w:abstractNum>
  <w:abstractNum w:abstractNumId="29" w15:restartNumberingAfterBreak="0">
    <w:nsid w:val="3EB606A0"/>
    <w:multiLevelType w:val="hybridMultilevel"/>
    <w:tmpl w:val="F11A2D7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15:restartNumberingAfterBreak="0">
    <w:nsid w:val="3EC70CF5"/>
    <w:multiLevelType w:val="hybridMultilevel"/>
    <w:tmpl w:val="3C5E5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32" w15:restartNumberingAfterBreak="0">
    <w:nsid w:val="43567924"/>
    <w:multiLevelType w:val="hybridMultilevel"/>
    <w:tmpl w:val="70D8749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8D41D9"/>
    <w:multiLevelType w:val="hybridMultilevel"/>
    <w:tmpl w:val="BE844908"/>
    <w:lvl w:ilvl="0" w:tplc="8CF29450">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44D0C1C"/>
    <w:multiLevelType w:val="hybridMultilevel"/>
    <w:tmpl w:val="8FD2E79C"/>
    <w:lvl w:ilvl="0" w:tplc="6D0CD980">
      <w:start w:val="8"/>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612E83"/>
    <w:multiLevelType w:val="hybridMultilevel"/>
    <w:tmpl w:val="A922F2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A3348F5"/>
    <w:multiLevelType w:val="hybridMultilevel"/>
    <w:tmpl w:val="513E449E"/>
    <w:lvl w:ilvl="0" w:tplc="0B60B6C8">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4B72B4"/>
    <w:multiLevelType w:val="multilevel"/>
    <w:tmpl w:val="8CD42D26"/>
    <w:name w:val="Numbering222222222222"/>
    <w:numStyleLink w:val="NumericList"/>
  </w:abstractNum>
  <w:abstractNum w:abstractNumId="38" w15:restartNumberingAfterBreak="0">
    <w:nsid w:val="4CE6616E"/>
    <w:multiLevelType w:val="hybridMultilevel"/>
    <w:tmpl w:val="E690DEA2"/>
    <w:lvl w:ilvl="0" w:tplc="17821BC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DAE4465"/>
    <w:multiLevelType w:val="hybridMultilevel"/>
    <w:tmpl w:val="129417D8"/>
    <w:lvl w:ilvl="0" w:tplc="163685CA">
      <w:start w:val="7"/>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E6675A8"/>
    <w:multiLevelType w:val="hybridMultilevel"/>
    <w:tmpl w:val="DE16AC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3DB5317"/>
    <w:multiLevelType w:val="multilevel"/>
    <w:tmpl w:val="93EA1444"/>
    <w:name w:val="Numbering2"/>
    <w:numStyleLink w:val="Style1"/>
  </w:abstractNum>
  <w:abstractNum w:abstractNumId="42" w15:restartNumberingAfterBreak="0">
    <w:nsid w:val="582F40D4"/>
    <w:multiLevelType w:val="multilevel"/>
    <w:tmpl w:val="8CD42D26"/>
    <w:name w:val="Numbering22222222222"/>
    <w:numStyleLink w:val="NumericList"/>
  </w:abstractNum>
  <w:abstractNum w:abstractNumId="43"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45" w15:restartNumberingAfterBreak="0">
    <w:nsid w:val="5B300B35"/>
    <w:multiLevelType w:val="hybridMultilevel"/>
    <w:tmpl w:val="263C1758"/>
    <w:lvl w:ilvl="0" w:tplc="A4861FEA">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47" w15:restartNumberingAfterBreak="0">
    <w:nsid w:val="5D9568A3"/>
    <w:multiLevelType w:val="hybridMultilevel"/>
    <w:tmpl w:val="F872B7D2"/>
    <w:lvl w:ilvl="0" w:tplc="6CFC8C1C">
      <w:start w:val="1"/>
      <w:numFmt w:val="bullet"/>
      <w:lvlText w:val=""/>
      <w:lvlJc w:val="left"/>
      <w:pPr>
        <w:ind w:left="360" w:hanging="360"/>
      </w:pPr>
      <w:rPr>
        <w:rFonts w:ascii="Symbol" w:hAnsi="Symbo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5F36752C"/>
    <w:multiLevelType w:val="hybridMultilevel"/>
    <w:tmpl w:val="DB9436A6"/>
    <w:name w:val="Numbering222222"/>
    <w:lvl w:ilvl="0" w:tplc="678843E8">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D8204A2" w:tentative="1">
      <w:start w:val="1"/>
      <w:numFmt w:val="lowerLetter"/>
      <w:lvlText w:val="%2."/>
      <w:lvlJc w:val="left"/>
      <w:pPr>
        <w:ind w:left="1584" w:hanging="360"/>
      </w:pPr>
    </w:lvl>
    <w:lvl w:ilvl="2" w:tplc="0B44757C" w:tentative="1">
      <w:start w:val="1"/>
      <w:numFmt w:val="lowerRoman"/>
      <w:lvlText w:val="%3."/>
      <w:lvlJc w:val="right"/>
      <w:pPr>
        <w:ind w:left="2304" w:hanging="180"/>
      </w:pPr>
    </w:lvl>
    <w:lvl w:ilvl="3" w:tplc="B450F04A" w:tentative="1">
      <w:start w:val="1"/>
      <w:numFmt w:val="decimal"/>
      <w:lvlText w:val="%4."/>
      <w:lvlJc w:val="left"/>
      <w:pPr>
        <w:ind w:left="3024" w:hanging="360"/>
      </w:pPr>
    </w:lvl>
    <w:lvl w:ilvl="4" w:tplc="D756B4E4" w:tentative="1">
      <w:start w:val="1"/>
      <w:numFmt w:val="lowerLetter"/>
      <w:lvlText w:val="%5."/>
      <w:lvlJc w:val="left"/>
      <w:pPr>
        <w:ind w:left="3744" w:hanging="360"/>
      </w:pPr>
    </w:lvl>
    <w:lvl w:ilvl="5" w:tplc="34F4D62C" w:tentative="1">
      <w:start w:val="1"/>
      <w:numFmt w:val="lowerRoman"/>
      <w:lvlText w:val="%6."/>
      <w:lvlJc w:val="right"/>
      <w:pPr>
        <w:ind w:left="4464" w:hanging="180"/>
      </w:pPr>
    </w:lvl>
    <w:lvl w:ilvl="6" w:tplc="DFA083D2" w:tentative="1">
      <w:start w:val="1"/>
      <w:numFmt w:val="decimal"/>
      <w:lvlText w:val="%7."/>
      <w:lvlJc w:val="left"/>
      <w:pPr>
        <w:ind w:left="5184" w:hanging="360"/>
      </w:pPr>
    </w:lvl>
    <w:lvl w:ilvl="7" w:tplc="90BC162C" w:tentative="1">
      <w:start w:val="1"/>
      <w:numFmt w:val="lowerLetter"/>
      <w:lvlText w:val="%8."/>
      <w:lvlJc w:val="left"/>
      <w:pPr>
        <w:ind w:left="5904" w:hanging="360"/>
      </w:pPr>
    </w:lvl>
    <w:lvl w:ilvl="8" w:tplc="D540A8BE" w:tentative="1">
      <w:start w:val="1"/>
      <w:numFmt w:val="lowerRoman"/>
      <w:lvlText w:val="%9."/>
      <w:lvlJc w:val="right"/>
      <w:pPr>
        <w:ind w:left="6624" w:hanging="180"/>
      </w:pPr>
    </w:lvl>
  </w:abstractNum>
  <w:abstractNum w:abstractNumId="49" w15:restartNumberingAfterBreak="0">
    <w:nsid w:val="5F7D1669"/>
    <w:multiLevelType w:val="hybridMultilevel"/>
    <w:tmpl w:val="DFEE364C"/>
    <w:lvl w:ilvl="0" w:tplc="8CF29450">
      <w:start w:val="1"/>
      <w:numFmt w:val="bullet"/>
      <w:lvlText w:val=""/>
      <w:lvlJc w:val="left"/>
      <w:pPr>
        <w:ind w:left="2160" w:hanging="360"/>
      </w:pPr>
      <w:rPr>
        <w:rFonts w:ascii="Symbol" w:hAnsi="Symbol" w:hint="default"/>
        <w:sz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0091673"/>
    <w:multiLevelType w:val="hybridMultilevel"/>
    <w:tmpl w:val="BBAC3B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1013FDE"/>
    <w:multiLevelType w:val="multilevel"/>
    <w:tmpl w:val="93EA1444"/>
    <w:name w:val="Numbering22"/>
    <w:numStyleLink w:val="Style1"/>
  </w:abstractNum>
  <w:abstractNum w:abstractNumId="52" w15:restartNumberingAfterBreak="0">
    <w:nsid w:val="63796833"/>
    <w:multiLevelType w:val="multilevel"/>
    <w:tmpl w:val="93EA1444"/>
    <w:name w:val="Numbering222"/>
    <w:numStyleLink w:val="Style1"/>
  </w:abstractNum>
  <w:abstractNum w:abstractNumId="53" w15:restartNumberingAfterBreak="0">
    <w:nsid w:val="64E2038B"/>
    <w:multiLevelType w:val="hybridMultilevel"/>
    <w:tmpl w:val="D21AB6AA"/>
    <w:lvl w:ilvl="0" w:tplc="BFEAF56C">
      <w:start w:val="1"/>
      <w:numFmt w:val="bullet"/>
      <w:pStyle w:val="ListParagraph"/>
      <w:lvlText w:val=""/>
      <w:lvlJc w:val="left"/>
      <w:pPr>
        <w:ind w:left="1152" w:hanging="360"/>
      </w:pPr>
      <w:rPr>
        <w:rFonts w:ascii="Symbol" w:hAnsi="Symbol" w:hint="default"/>
      </w:rPr>
    </w:lvl>
    <w:lvl w:ilvl="1" w:tplc="FC920410" w:tentative="1">
      <w:start w:val="1"/>
      <w:numFmt w:val="bullet"/>
      <w:lvlText w:val="o"/>
      <w:lvlJc w:val="left"/>
      <w:pPr>
        <w:ind w:left="1872" w:hanging="360"/>
      </w:pPr>
      <w:rPr>
        <w:rFonts w:ascii="Courier New" w:hAnsi="Courier New" w:cs="Courier New" w:hint="default"/>
      </w:rPr>
    </w:lvl>
    <w:lvl w:ilvl="2" w:tplc="2662E650" w:tentative="1">
      <w:start w:val="1"/>
      <w:numFmt w:val="bullet"/>
      <w:lvlText w:val=""/>
      <w:lvlJc w:val="left"/>
      <w:pPr>
        <w:ind w:left="2592" w:hanging="360"/>
      </w:pPr>
      <w:rPr>
        <w:rFonts w:ascii="Wingdings" w:hAnsi="Wingdings" w:hint="default"/>
      </w:rPr>
    </w:lvl>
    <w:lvl w:ilvl="3" w:tplc="21F655B4" w:tentative="1">
      <w:start w:val="1"/>
      <w:numFmt w:val="bullet"/>
      <w:lvlText w:val=""/>
      <w:lvlJc w:val="left"/>
      <w:pPr>
        <w:ind w:left="3312" w:hanging="360"/>
      </w:pPr>
      <w:rPr>
        <w:rFonts w:ascii="Symbol" w:hAnsi="Symbol" w:hint="default"/>
      </w:rPr>
    </w:lvl>
    <w:lvl w:ilvl="4" w:tplc="64CC64C4" w:tentative="1">
      <w:start w:val="1"/>
      <w:numFmt w:val="bullet"/>
      <w:lvlText w:val="o"/>
      <w:lvlJc w:val="left"/>
      <w:pPr>
        <w:ind w:left="4032" w:hanging="360"/>
      </w:pPr>
      <w:rPr>
        <w:rFonts w:ascii="Courier New" w:hAnsi="Courier New" w:cs="Courier New" w:hint="default"/>
      </w:rPr>
    </w:lvl>
    <w:lvl w:ilvl="5" w:tplc="53F41F3E" w:tentative="1">
      <w:start w:val="1"/>
      <w:numFmt w:val="bullet"/>
      <w:lvlText w:val=""/>
      <w:lvlJc w:val="left"/>
      <w:pPr>
        <w:ind w:left="4752" w:hanging="360"/>
      </w:pPr>
      <w:rPr>
        <w:rFonts w:ascii="Wingdings" w:hAnsi="Wingdings" w:hint="default"/>
      </w:rPr>
    </w:lvl>
    <w:lvl w:ilvl="6" w:tplc="DB922616" w:tentative="1">
      <w:start w:val="1"/>
      <w:numFmt w:val="bullet"/>
      <w:lvlText w:val=""/>
      <w:lvlJc w:val="left"/>
      <w:pPr>
        <w:ind w:left="5472" w:hanging="360"/>
      </w:pPr>
      <w:rPr>
        <w:rFonts w:ascii="Symbol" w:hAnsi="Symbol" w:hint="default"/>
      </w:rPr>
    </w:lvl>
    <w:lvl w:ilvl="7" w:tplc="84900F8A" w:tentative="1">
      <w:start w:val="1"/>
      <w:numFmt w:val="bullet"/>
      <w:lvlText w:val="o"/>
      <w:lvlJc w:val="left"/>
      <w:pPr>
        <w:ind w:left="6192" w:hanging="360"/>
      </w:pPr>
      <w:rPr>
        <w:rFonts w:ascii="Courier New" w:hAnsi="Courier New" w:cs="Courier New" w:hint="default"/>
      </w:rPr>
    </w:lvl>
    <w:lvl w:ilvl="8" w:tplc="9106125A" w:tentative="1">
      <w:start w:val="1"/>
      <w:numFmt w:val="bullet"/>
      <w:lvlText w:val=""/>
      <w:lvlJc w:val="left"/>
      <w:pPr>
        <w:ind w:left="6912" w:hanging="360"/>
      </w:pPr>
      <w:rPr>
        <w:rFonts w:ascii="Wingdings" w:hAnsi="Wingdings" w:hint="default"/>
      </w:rPr>
    </w:lvl>
  </w:abstractNum>
  <w:abstractNum w:abstractNumId="54"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64F4290"/>
    <w:multiLevelType w:val="hybridMultilevel"/>
    <w:tmpl w:val="6D68B2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C75B4F"/>
    <w:multiLevelType w:val="hybridMultilevel"/>
    <w:tmpl w:val="02EEAD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6B4D4415"/>
    <w:multiLevelType w:val="hybridMultilevel"/>
    <w:tmpl w:val="A614EC5E"/>
    <w:lvl w:ilvl="0" w:tplc="A4861FEA">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1911DF4"/>
    <w:multiLevelType w:val="hybridMultilevel"/>
    <w:tmpl w:val="A922F20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2DB12CB"/>
    <w:multiLevelType w:val="hybridMultilevel"/>
    <w:tmpl w:val="741A8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E708AA"/>
    <w:multiLevelType w:val="hybridMultilevel"/>
    <w:tmpl w:val="83526E56"/>
    <w:lvl w:ilvl="0" w:tplc="4472541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6B3055C"/>
    <w:multiLevelType w:val="multilevel"/>
    <w:tmpl w:val="93EA1444"/>
    <w:name w:val="Numbering2222"/>
    <w:numStyleLink w:val="Style1"/>
  </w:abstractNum>
  <w:abstractNum w:abstractNumId="62" w15:restartNumberingAfterBreak="0">
    <w:nsid w:val="76E04754"/>
    <w:multiLevelType w:val="hybridMultilevel"/>
    <w:tmpl w:val="24A41880"/>
    <w:name w:val="Numbering2222222"/>
    <w:lvl w:ilvl="0" w:tplc="2F8EEB56">
      <w:start w:val="1"/>
      <w:numFmt w:val="decimal"/>
      <w:lvlText w:val="%1."/>
      <w:lvlJc w:val="left"/>
      <w:pPr>
        <w:ind w:left="1368"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AEAEFC4" w:tentative="1">
      <w:start w:val="1"/>
      <w:numFmt w:val="lowerLetter"/>
      <w:lvlText w:val="%2."/>
      <w:lvlJc w:val="left"/>
      <w:pPr>
        <w:ind w:left="1440" w:hanging="360"/>
      </w:pPr>
    </w:lvl>
    <w:lvl w:ilvl="2" w:tplc="B9B25A26" w:tentative="1">
      <w:start w:val="1"/>
      <w:numFmt w:val="lowerRoman"/>
      <w:lvlText w:val="%3."/>
      <w:lvlJc w:val="right"/>
      <w:pPr>
        <w:ind w:left="2160" w:hanging="180"/>
      </w:pPr>
    </w:lvl>
    <w:lvl w:ilvl="3" w:tplc="CFA69F74" w:tentative="1">
      <w:start w:val="1"/>
      <w:numFmt w:val="decimal"/>
      <w:lvlText w:val="%4."/>
      <w:lvlJc w:val="left"/>
      <w:pPr>
        <w:ind w:left="2880" w:hanging="360"/>
      </w:pPr>
    </w:lvl>
    <w:lvl w:ilvl="4" w:tplc="8F701E00" w:tentative="1">
      <w:start w:val="1"/>
      <w:numFmt w:val="lowerLetter"/>
      <w:lvlText w:val="%5."/>
      <w:lvlJc w:val="left"/>
      <w:pPr>
        <w:ind w:left="3600" w:hanging="360"/>
      </w:pPr>
    </w:lvl>
    <w:lvl w:ilvl="5" w:tplc="2532720A" w:tentative="1">
      <w:start w:val="1"/>
      <w:numFmt w:val="lowerRoman"/>
      <w:lvlText w:val="%6."/>
      <w:lvlJc w:val="right"/>
      <w:pPr>
        <w:ind w:left="4320" w:hanging="180"/>
      </w:pPr>
    </w:lvl>
    <w:lvl w:ilvl="6" w:tplc="426CBD6C" w:tentative="1">
      <w:start w:val="1"/>
      <w:numFmt w:val="decimal"/>
      <w:lvlText w:val="%7."/>
      <w:lvlJc w:val="left"/>
      <w:pPr>
        <w:ind w:left="5040" w:hanging="360"/>
      </w:pPr>
    </w:lvl>
    <w:lvl w:ilvl="7" w:tplc="7DBAED8E" w:tentative="1">
      <w:start w:val="1"/>
      <w:numFmt w:val="lowerLetter"/>
      <w:lvlText w:val="%8."/>
      <w:lvlJc w:val="left"/>
      <w:pPr>
        <w:ind w:left="5760" w:hanging="360"/>
      </w:pPr>
    </w:lvl>
    <w:lvl w:ilvl="8" w:tplc="E392E120" w:tentative="1">
      <w:start w:val="1"/>
      <w:numFmt w:val="lowerRoman"/>
      <w:lvlText w:val="%9."/>
      <w:lvlJc w:val="right"/>
      <w:pPr>
        <w:ind w:left="6480" w:hanging="180"/>
      </w:pPr>
    </w:lvl>
  </w:abstractNum>
  <w:abstractNum w:abstractNumId="63"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64" w15:restartNumberingAfterBreak="0">
    <w:nsid w:val="79033FE0"/>
    <w:multiLevelType w:val="hybridMultilevel"/>
    <w:tmpl w:val="BD8E7F2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A9586F"/>
    <w:multiLevelType w:val="hybridMultilevel"/>
    <w:tmpl w:val="055876B2"/>
    <w:lvl w:ilvl="0" w:tplc="04090003">
      <w:start w:val="1"/>
      <w:numFmt w:val="bullet"/>
      <w:lvlText w:val="o"/>
      <w:lvlJc w:val="left"/>
      <w:pPr>
        <w:ind w:left="360" w:hanging="360"/>
      </w:pPr>
      <w:rPr>
        <w:rFonts w:ascii="Courier New" w:hAnsi="Courier New" w:cs="Courier New"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49198561">
    <w:abstractNumId w:val="44"/>
  </w:num>
  <w:num w:numId="2" w16cid:durableId="1685789648">
    <w:abstractNumId w:val="53"/>
  </w:num>
  <w:num w:numId="3" w16cid:durableId="674040839">
    <w:abstractNumId w:val="28"/>
  </w:num>
  <w:num w:numId="4" w16cid:durableId="460344733">
    <w:abstractNumId w:val="31"/>
  </w:num>
  <w:num w:numId="5" w16cid:durableId="598294468">
    <w:abstractNumId w:val="21"/>
  </w:num>
  <w:num w:numId="6" w16cid:durableId="782960136">
    <w:abstractNumId w:val="46"/>
  </w:num>
  <w:num w:numId="7" w16cid:durableId="747768298">
    <w:abstractNumId w:val="63"/>
  </w:num>
  <w:num w:numId="8" w16cid:durableId="139857258">
    <w:abstractNumId w:val="17"/>
  </w:num>
  <w:num w:numId="9" w16cid:durableId="1508903836">
    <w:abstractNumId w:val="25"/>
  </w:num>
  <w:num w:numId="10" w16cid:durableId="391119326">
    <w:abstractNumId w:val="43"/>
  </w:num>
  <w:num w:numId="11" w16cid:durableId="1606692432">
    <w:abstractNumId w:val="19"/>
  </w:num>
  <w:num w:numId="12" w16cid:durableId="735131929">
    <w:abstractNumId w:val="5"/>
  </w:num>
  <w:num w:numId="13" w16cid:durableId="443185297">
    <w:abstractNumId w:val="54"/>
  </w:num>
  <w:num w:numId="14" w16cid:durableId="1308827659">
    <w:abstractNumId w:val="54"/>
    <w:lvlOverride w:ilvl="0">
      <w:startOverride w:val="1"/>
    </w:lvlOverride>
  </w:num>
  <w:num w:numId="15" w16cid:durableId="2097021302">
    <w:abstractNumId w:val="54"/>
    <w:lvlOverride w:ilvl="0">
      <w:startOverride w:val="1"/>
    </w:lvlOverride>
  </w:num>
  <w:num w:numId="16" w16cid:durableId="1681349458">
    <w:abstractNumId w:val="54"/>
    <w:lvlOverride w:ilvl="0">
      <w:startOverride w:val="1"/>
    </w:lvlOverride>
  </w:num>
  <w:num w:numId="17" w16cid:durableId="1733969867">
    <w:abstractNumId w:val="54"/>
    <w:lvlOverride w:ilvl="0">
      <w:startOverride w:val="1"/>
    </w:lvlOverride>
  </w:num>
  <w:num w:numId="18" w16cid:durableId="565261622">
    <w:abstractNumId w:val="65"/>
  </w:num>
  <w:num w:numId="19" w16cid:durableId="1208953478">
    <w:abstractNumId w:val="30"/>
  </w:num>
  <w:num w:numId="20" w16cid:durableId="787894372">
    <w:abstractNumId w:val="60"/>
  </w:num>
  <w:num w:numId="21" w16cid:durableId="1814103746">
    <w:abstractNumId w:val="20"/>
  </w:num>
  <w:num w:numId="22" w16cid:durableId="1798913798">
    <w:abstractNumId w:val="10"/>
  </w:num>
  <w:num w:numId="23" w16cid:durableId="1398095393">
    <w:abstractNumId w:val="2"/>
  </w:num>
  <w:num w:numId="24" w16cid:durableId="1513953861">
    <w:abstractNumId w:val="4"/>
  </w:num>
  <w:num w:numId="25" w16cid:durableId="792940792">
    <w:abstractNumId w:val="49"/>
  </w:num>
  <w:num w:numId="26" w16cid:durableId="1421488698">
    <w:abstractNumId w:val="8"/>
  </w:num>
  <w:num w:numId="27" w16cid:durableId="61832694">
    <w:abstractNumId w:val="64"/>
  </w:num>
  <w:num w:numId="28" w16cid:durableId="464395049">
    <w:abstractNumId w:val="47"/>
  </w:num>
  <w:num w:numId="29" w16cid:durableId="2081557260">
    <w:abstractNumId w:val="40"/>
  </w:num>
  <w:num w:numId="30" w16cid:durableId="1905021439">
    <w:abstractNumId w:val="11"/>
  </w:num>
  <w:num w:numId="31" w16cid:durableId="584725292">
    <w:abstractNumId w:val="56"/>
  </w:num>
  <w:num w:numId="32" w16cid:durableId="1412240644">
    <w:abstractNumId w:val="50"/>
  </w:num>
  <w:num w:numId="33" w16cid:durableId="1236818682">
    <w:abstractNumId w:val="7"/>
  </w:num>
  <w:num w:numId="34" w16cid:durableId="908925456">
    <w:abstractNumId w:val="18"/>
  </w:num>
  <w:num w:numId="35" w16cid:durableId="1599022735">
    <w:abstractNumId w:val="1"/>
  </w:num>
  <w:num w:numId="36" w16cid:durableId="350761155">
    <w:abstractNumId w:val="33"/>
  </w:num>
  <w:num w:numId="37" w16cid:durableId="1640183666">
    <w:abstractNumId w:val="32"/>
  </w:num>
  <w:num w:numId="38" w16cid:durableId="1490749086">
    <w:abstractNumId w:val="3"/>
  </w:num>
  <w:num w:numId="39" w16cid:durableId="248388943">
    <w:abstractNumId w:val="15"/>
  </w:num>
  <w:num w:numId="40" w16cid:durableId="1666087170">
    <w:abstractNumId w:val="58"/>
  </w:num>
  <w:num w:numId="41" w16cid:durableId="1455252477">
    <w:abstractNumId w:val="12"/>
  </w:num>
  <w:num w:numId="42" w16cid:durableId="837307177">
    <w:abstractNumId w:val="39"/>
  </w:num>
  <w:num w:numId="43" w16cid:durableId="891964578">
    <w:abstractNumId w:val="55"/>
  </w:num>
  <w:num w:numId="44" w16cid:durableId="1000931489">
    <w:abstractNumId w:val="29"/>
  </w:num>
  <w:num w:numId="45" w16cid:durableId="2060979501">
    <w:abstractNumId w:val="24"/>
  </w:num>
  <w:num w:numId="46" w16cid:durableId="1325008674">
    <w:abstractNumId w:val="36"/>
  </w:num>
  <w:num w:numId="47" w16cid:durableId="264504958">
    <w:abstractNumId w:val="27"/>
  </w:num>
  <w:num w:numId="48" w16cid:durableId="261107118">
    <w:abstractNumId w:val="9"/>
  </w:num>
  <w:num w:numId="49" w16cid:durableId="166795603">
    <w:abstractNumId w:val="45"/>
  </w:num>
  <w:num w:numId="50" w16cid:durableId="245309044">
    <w:abstractNumId w:val="35"/>
  </w:num>
  <w:num w:numId="51" w16cid:durableId="1257523050">
    <w:abstractNumId w:val="57"/>
  </w:num>
  <w:num w:numId="52" w16cid:durableId="304698621">
    <w:abstractNumId w:val="59"/>
  </w:num>
  <w:num w:numId="53" w16cid:durableId="258954184">
    <w:abstractNumId w:val="38"/>
  </w:num>
  <w:num w:numId="54" w16cid:durableId="40444549">
    <w:abstractNumId w:val="34"/>
  </w:num>
  <w:num w:numId="55" w16cid:durableId="2133744993">
    <w:abstractNumId w:val="16"/>
  </w:num>
  <w:num w:numId="56" w16cid:durableId="818108342">
    <w:abstractNumId w:val="2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1"/>
  <w:stylePaneSortMethod w:val="000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BCB"/>
    <w:rsid w:val="00016E1B"/>
    <w:rsid w:val="00027F0E"/>
    <w:rsid w:val="000308C0"/>
    <w:rsid w:val="00030FC9"/>
    <w:rsid w:val="0008248B"/>
    <w:rsid w:val="000A7D3F"/>
    <w:rsid w:val="000A7F4D"/>
    <w:rsid w:val="000B1FA5"/>
    <w:rsid w:val="000B3142"/>
    <w:rsid w:val="000B450A"/>
    <w:rsid w:val="000C67B0"/>
    <w:rsid w:val="000E6D1B"/>
    <w:rsid w:val="000F6A74"/>
    <w:rsid w:val="0011647F"/>
    <w:rsid w:val="001206D2"/>
    <w:rsid w:val="00134AC9"/>
    <w:rsid w:val="00135AC5"/>
    <w:rsid w:val="001362C8"/>
    <w:rsid w:val="00137842"/>
    <w:rsid w:val="00143E1D"/>
    <w:rsid w:val="0014792F"/>
    <w:rsid w:val="00153C03"/>
    <w:rsid w:val="001540BA"/>
    <w:rsid w:val="0015545A"/>
    <w:rsid w:val="001559AE"/>
    <w:rsid w:val="00160381"/>
    <w:rsid w:val="001613FF"/>
    <w:rsid w:val="0017490A"/>
    <w:rsid w:val="00177BFC"/>
    <w:rsid w:val="00187973"/>
    <w:rsid w:val="001A17C1"/>
    <w:rsid w:val="001B0A0D"/>
    <w:rsid w:val="001C0363"/>
    <w:rsid w:val="001C34AE"/>
    <w:rsid w:val="001C4CE9"/>
    <w:rsid w:val="001C67FB"/>
    <w:rsid w:val="001D32E9"/>
    <w:rsid w:val="001E07B9"/>
    <w:rsid w:val="001E1CBE"/>
    <w:rsid w:val="001E4116"/>
    <w:rsid w:val="001F0EAF"/>
    <w:rsid w:val="001F193A"/>
    <w:rsid w:val="001F3BE4"/>
    <w:rsid w:val="00214F73"/>
    <w:rsid w:val="00216253"/>
    <w:rsid w:val="0022545D"/>
    <w:rsid w:val="00230767"/>
    <w:rsid w:val="00231238"/>
    <w:rsid w:val="00234C42"/>
    <w:rsid w:val="00240B6D"/>
    <w:rsid w:val="00255F2C"/>
    <w:rsid w:val="002673BA"/>
    <w:rsid w:val="00274D8C"/>
    <w:rsid w:val="0028055C"/>
    <w:rsid w:val="00295B72"/>
    <w:rsid w:val="00296C58"/>
    <w:rsid w:val="0029778C"/>
    <w:rsid w:val="002A3D16"/>
    <w:rsid w:val="002C3033"/>
    <w:rsid w:val="002D4209"/>
    <w:rsid w:val="002F03C3"/>
    <w:rsid w:val="002F0771"/>
    <w:rsid w:val="0030708B"/>
    <w:rsid w:val="003072E6"/>
    <w:rsid w:val="00310FCF"/>
    <w:rsid w:val="003203B7"/>
    <w:rsid w:val="003313B5"/>
    <w:rsid w:val="003434E9"/>
    <w:rsid w:val="00350B67"/>
    <w:rsid w:val="0038349C"/>
    <w:rsid w:val="00393661"/>
    <w:rsid w:val="003B321E"/>
    <w:rsid w:val="003B69B6"/>
    <w:rsid w:val="003C1FD0"/>
    <w:rsid w:val="00400249"/>
    <w:rsid w:val="00405BD7"/>
    <w:rsid w:val="004101E0"/>
    <w:rsid w:val="00416D1A"/>
    <w:rsid w:val="00420647"/>
    <w:rsid w:val="004218E8"/>
    <w:rsid w:val="00433D5C"/>
    <w:rsid w:val="00445303"/>
    <w:rsid w:val="00450C89"/>
    <w:rsid w:val="00450CAC"/>
    <w:rsid w:val="004540DF"/>
    <w:rsid w:val="00471DAD"/>
    <w:rsid w:val="00471F01"/>
    <w:rsid w:val="0049086B"/>
    <w:rsid w:val="00491C9A"/>
    <w:rsid w:val="00492585"/>
    <w:rsid w:val="00494649"/>
    <w:rsid w:val="004A54FB"/>
    <w:rsid w:val="004C67EA"/>
    <w:rsid w:val="004E5388"/>
    <w:rsid w:val="00501061"/>
    <w:rsid w:val="00512139"/>
    <w:rsid w:val="00523BAA"/>
    <w:rsid w:val="00530DA2"/>
    <w:rsid w:val="0054046B"/>
    <w:rsid w:val="00571E99"/>
    <w:rsid w:val="00574F79"/>
    <w:rsid w:val="005761DB"/>
    <w:rsid w:val="00580D26"/>
    <w:rsid w:val="00580F58"/>
    <w:rsid w:val="00585AFD"/>
    <w:rsid w:val="00591181"/>
    <w:rsid w:val="005946EA"/>
    <w:rsid w:val="005A160B"/>
    <w:rsid w:val="005B3F6E"/>
    <w:rsid w:val="005B6F79"/>
    <w:rsid w:val="005D2765"/>
    <w:rsid w:val="005F543A"/>
    <w:rsid w:val="00601D32"/>
    <w:rsid w:val="00612A13"/>
    <w:rsid w:val="0061711B"/>
    <w:rsid w:val="00620715"/>
    <w:rsid w:val="006211B1"/>
    <w:rsid w:val="0062225A"/>
    <w:rsid w:val="00622CB4"/>
    <w:rsid w:val="0062697E"/>
    <w:rsid w:val="00630D2A"/>
    <w:rsid w:val="006320E1"/>
    <w:rsid w:val="0064329E"/>
    <w:rsid w:val="00647722"/>
    <w:rsid w:val="00651643"/>
    <w:rsid w:val="006577F4"/>
    <w:rsid w:val="00673519"/>
    <w:rsid w:val="0068458D"/>
    <w:rsid w:val="006847A5"/>
    <w:rsid w:val="00692434"/>
    <w:rsid w:val="006A50FD"/>
    <w:rsid w:val="006D0268"/>
    <w:rsid w:val="006E264C"/>
    <w:rsid w:val="006E4A87"/>
    <w:rsid w:val="006E6FB2"/>
    <w:rsid w:val="006F7A7B"/>
    <w:rsid w:val="007019F0"/>
    <w:rsid w:val="00715332"/>
    <w:rsid w:val="007676F4"/>
    <w:rsid w:val="0077190C"/>
    <w:rsid w:val="007A0338"/>
    <w:rsid w:val="007A615F"/>
    <w:rsid w:val="007C7FB6"/>
    <w:rsid w:val="007E62CD"/>
    <w:rsid w:val="0080026B"/>
    <w:rsid w:val="00800536"/>
    <w:rsid w:val="00801A8A"/>
    <w:rsid w:val="008107E9"/>
    <w:rsid w:val="00814B35"/>
    <w:rsid w:val="00816100"/>
    <w:rsid w:val="0081706B"/>
    <w:rsid w:val="00837725"/>
    <w:rsid w:val="008441C4"/>
    <w:rsid w:val="00850439"/>
    <w:rsid w:val="00855745"/>
    <w:rsid w:val="008578B1"/>
    <w:rsid w:val="00871050"/>
    <w:rsid w:val="00874174"/>
    <w:rsid w:val="0087695F"/>
    <w:rsid w:val="00877659"/>
    <w:rsid w:val="0088053F"/>
    <w:rsid w:val="008967B9"/>
    <w:rsid w:val="008A3736"/>
    <w:rsid w:val="008B6996"/>
    <w:rsid w:val="008C06B0"/>
    <w:rsid w:val="008C6E69"/>
    <w:rsid w:val="008D1224"/>
    <w:rsid w:val="008D2487"/>
    <w:rsid w:val="008E0ADA"/>
    <w:rsid w:val="008E0F56"/>
    <w:rsid w:val="008F367A"/>
    <w:rsid w:val="00900C3B"/>
    <w:rsid w:val="00910633"/>
    <w:rsid w:val="00912C00"/>
    <w:rsid w:val="0092064E"/>
    <w:rsid w:val="009239B6"/>
    <w:rsid w:val="00951F13"/>
    <w:rsid w:val="00957D75"/>
    <w:rsid w:val="0096477C"/>
    <w:rsid w:val="00974273"/>
    <w:rsid w:val="00995790"/>
    <w:rsid w:val="009A42FA"/>
    <w:rsid w:val="009B45F8"/>
    <w:rsid w:val="009C2BDC"/>
    <w:rsid w:val="009C4143"/>
    <w:rsid w:val="009E1106"/>
    <w:rsid w:val="009E7E4F"/>
    <w:rsid w:val="009F333D"/>
    <w:rsid w:val="009F5C39"/>
    <w:rsid w:val="009F7207"/>
    <w:rsid w:val="00A1127B"/>
    <w:rsid w:val="00A22176"/>
    <w:rsid w:val="00A24365"/>
    <w:rsid w:val="00A30FEC"/>
    <w:rsid w:val="00A3710B"/>
    <w:rsid w:val="00A53126"/>
    <w:rsid w:val="00A57F9D"/>
    <w:rsid w:val="00A63DEC"/>
    <w:rsid w:val="00A65C96"/>
    <w:rsid w:val="00AA1372"/>
    <w:rsid w:val="00AA4F7B"/>
    <w:rsid w:val="00AA645A"/>
    <w:rsid w:val="00AB7FC0"/>
    <w:rsid w:val="00AC3633"/>
    <w:rsid w:val="00AD22F5"/>
    <w:rsid w:val="00AD3D60"/>
    <w:rsid w:val="00AF56DF"/>
    <w:rsid w:val="00AF59E8"/>
    <w:rsid w:val="00B1030C"/>
    <w:rsid w:val="00B10BE0"/>
    <w:rsid w:val="00B10F2F"/>
    <w:rsid w:val="00B12E4D"/>
    <w:rsid w:val="00B17F26"/>
    <w:rsid w:val="00B2236F"/>
    <w:rsid w:val="00B25532"/>
    <w:rsid w:val="00B26910"/>
    <w:rsid w:val="00B36DD9"/>
    <w:rsid w:val="00B54810"/>
    <w:rsid w:val="00B60EFD"/>
    <w:rsid w:val="00B723C4"/>
    <w:rsid w:val="00B76CB8"/>
    <w:rsid w:val="00B83BCB"/>
    <w:rsid w:val="00B874FA"/>
    <w:rsid w:val="00B91314"/>
    <w:rsid w:val="00BA1008"/>
    <w:rsid w:val="00BA2775"/>
    <w:rsid w:val="00BB1E82"/>
    <w:rsid w:val="00BD31FC"/>
    <w:rsid w:val="00BD4FEC"/>
    <w:rsid w:val="00BE2980"/>
    <w:rsid w:val="00BF58F8"/>
    <w:rsid w:val="00BF5E43"/>
    <w:rsid w:val="00BF5FE5"/>
    <w:rsid w:val="00C019F3"/>
    <w:rsid w:val="00C02F12"/>
    <w:rsid w:val="00C11A0A"/>
    <w:rsid w:val="00C13898"/>
    <w:rsid w:val="00C26ECB"/>
    <w:rsid w:val="00C30D3B"/>
    <w:rsid w:val="00C3424F"/>
    <w:rsid w:val="00C40795"/>
    <w:rsid w:val="00C64D15"/>
    <w:rsid w:val="00C666BE"/>
    <w:rsid w:val="00C70125"/>
    <w:rsid w:val="00C822ED"/>
    <w:rsid w:val="00C963CB"/>
    <w:rsid w:val="00CB005D"/>
    <w:rsid w:val="00CB0573"/>
    <w:rsid w:val="00CB24E8"/>
    <w:rsid w:val="00CB4F53"/>
    <w:rsid w:val="00CB7A10"/>
    <w:rsid w:val="00CC2030"/>
    <w:rsid w:val="00CC3197"/>
    <w:rsid w:val="00CC339A"/>
    <w:rsid w:val="00CE1DAF"/>
    <w:rsid w:val="00CE5A0D"/>
    <w:rsid w:val="00CF4C90"/>
    <w:rsid w:val="00D07184"/>
    <w:rsid w:val="00D12ECB"/>
    <w:rsid w:val="00D247A7"/>
    <w:rsid w:val="00D4191C"/>
    <w:rsid w:val="00D42A54"/>
    <w:rsid w:val="00D46663"/>
    <w:rsid w:val="00D56153"/>
    <w:rsid w:val="00D6225D"/>
    <w:rsid w:val="00D63F0D"/>
    <w:rsid w:val="00D726DD"/>
    <w:rsid w:val="00D91B60"/>
    <w:rsid w:val="00D95A83"/>
    <w:rsid w:val="00D978CE"/>
    <w:rsid w:val="00DA18CD"/>
    <w:rsid w:val="00DA597B"/>
    <w:rsid w:val="00DB682D"/>
    <w:rsid w:val="00DC0231"/>
    <w:rsid w:val="00DD7C4C"/>
    <w:rsid w:val="00DE40DD"/>
    <w:rsid w:val="00DE4F0A"/>
    <w:rsid w:val="00DE7F25"/>
    <w:rsid w:val="00DF07C1"/>
    <w:rsid w:val="00E20D05"/>
    <w:rsid w:val="00E22649"/>
    <w:rsid w:val="00E25A8E"/>
    <w:rsid w:val="00E2655A"/>
    <w:rsid w:val="00E312FF"/>
    <w:rsid w:val="00E31D71"/>
    <w:rsid w:val="00E32C36"/>
    <w:rsid w:val="00E367AF"/>
    <w:rsid w:val="00E37E9C"/>
    <w:rsid w:val="00E4077B"/>
    <w:rsid w:val="00E40862"/>
    <w:rsid w:val="00E45F93"/>
    <w:rsid w:val="00E50B1A"/>
    <w:rsid w:val="00E54611"/>
    <w:rsid w:val="00E77975"/>
    <w:rsid w:val="00E779E5"/>
    <w:rsid w:val="00E80F4E"/>
    <w:rsid w:val="00E8131C"/>
    <w:rsid w:val="00E827DA"/>
    <w:rsid w:val="00E828E4"/>
    <w:rsid w:val="00E9632E"/>
    <w:rsid w:val="00EA0C09"/>
    <w:rsid w:val="00EA4F80"/>
    <w:rsid w:val="00EC42BD"/>
    <w:rsid w:val="00EC74BC"/>
    <w:rsid w:val="00EE1FEB"/>
    <w:rsid w:val="00EE44E1"/>
    <w:rsid w:val="00EE51B2"/>
    <w:rsid w:val="00EF77D4"/>
    <w:rsid w:val="00F03ECC"/>
    <w:rsid w:val="00F05DF3"/>
    <w:rsid w:val="00F212C0"/>
    <w:rsid w:val="00F44A8A"/>
    <w:rsid w:val="00F46047"/>
    <w:rsid w:val="00F5558A"/>
    <w:rsid w:val="00F5791D"/>
    <w:rsid w:val="00F8032C"/>
    <w:rsid w:val="00F8751D"/>
    <w:rsid w:val="00F946B4"/>
    <w:rsid w:val="00FA24A8"/>
    <w:rsid w:val="00FC7289"/>
    <w:rsid w:val="00FC7611"/>
    <w:rsid w:val="00FD56BF"/>
    <w:rsid w:val="00FE6F82"/>
    <w:rsid w:val="00FF1EA9"/>
    <w:rsid w:val="00FF3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5529F"/>
  <w15:chartTrackingRefBased/>
  <w15:docId w15:val="{21370900-6ECC-48FF-9795-7750A46E2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58"/>
  </w:style>
  <w:style w:type="paragraph" w:styleId="Heading1">
    <w:name w:val="heading 1"/>
    <w:basedOn w:val="Normal"/>
    <w:next w:val="Normal"/>
    <w:link w:val="Heading1Char"/>
    <w:autoRedefine/>
    <w:uiPriority w:val="9"/>
    <w:qFormat/>
    <w:rsid w:val="003072E6"/>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AA4F7B"/>
    <w:pPr>
      <w:outlineLvl w:val="5"/>
    </w:pPr>
  </w:style>
  <w:style w:type="paragraph" w:styleId="Heading7">
    <w:name w:val="heading 7"/>
    <w:basedOn w:val="Normal"/>
    <w:next w:val="Normal"/>
    <w:link w:val="Heading7Char"/>
    <w:uiPriority w:val="9"/>
    <w:semiHidden/>
    <w:unhideWhenUsed/>
    <w:rsid w:val="00296C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3072E6"/>
    <w:rPr>
      <w:rFonts w:ascii="Arial" w:eastAsiaTheme="majorEastAsia" w:hAnsi="Arial" w:cstheme="majorBidi"/>
      <w:color w:val="005CAB"/>
      <w:sz w:val="44"/>
      <w:szCs w:val="32"/>
    </w:rPr>
  </w:style>
  <w:style w:type="paragraph" w:styleId="ListParagraph">
    <w:name w:val="List Paragraph"/>
    <w:basedOn w:val="Normal"/>
    <w:uiPriority w:val="34"/>
    <w:qFormat/>
    <w:rsid w:val="008B6996"/>
    <w:pPr>
      <w:numPr>
        <w:numId w:val="2"/>
      </w:numPr>
      <w:ind w:left="720" w:hanging="216"/>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3"/>
      </w:numPr>
      <w:ind w:left="2016" w:hanging="216"/>
    </w:pPr>
  </w:style>
  <w:style w:type="character" w:customStyle="1" w:styleId="Heading6Char">
    <w:name w:val="Heading 6 Char"/>
    <w:basedOn w:val="DefaultParagraphFont"/>
    <w:link w:val="Heading6"/>
    <w:uiPriority w:val="9"/>
    <w:rsid w:val="00AA4F7B"/>
  </w:style>
  <w:style w:type="paragraph" w:customStyle="1" w:styleId="Numbering2">
    <w:name w:val="Numbering 2"/>
    <w:basedOn w:val="Normal"/>
    <w:qFormat/>
    <w:rsid w:val="00AA4F7B"/>
    <w:pPr>
      <w:numPr>
        <w:numId w:val="4"/>
      </w:numPr>
      <w:ind w:left="1224" w:hanging="144"/>
    </w:pPr>
    <w:rPr>
      <w:rFonts w:asciiTheme="minorHAnsi" w:hAnsiTheme="minorHAnsi" w:cstheme="minorBidi"/>
    </w:rPr>
  </w:style>
  <w:style w:type="paragraph" w:customStyle="1" w:styleId="Numbering3">
    <w:name w:val="Numbering 3"/>
    <w:basedOn w:val="ListParagraph"/>
    <w:qFormat/>
    <w:rsid w:val="0015545A"/>
    <w:pPr>
      <w:numPr>
        <w:numId w:val="5"/>
      </w:numPr>
      <w:spacing w:after="120"/>
      <w:ind w:left="1944" w:hanging="144"/>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1">
    <w:name w:val="toc 1"/>
    <w:basedOn w:val="Normal"/>
    <w:next w:val="Normal"/>
    <w:autoRedefine/>
    <w:uiPriority w:val="39"/>
    <w:unhideWhenUsed/>
    <w:rsid w:val="003C1FD0"/>
    <w:pPr>
      <w:spacing w:after="100"/>
    </w:pPr>
  </w:style>
  <w:style w:type="paragraph" w:styleId="TOC2">
    <w:name w:val="toc 2"/>
    <w:basedOn w:val="Normal"/>
    <w:next w:val="Normal"/>
    <w:autoRedefine/>
    <w:uiPriority w:val="39"/>
    <w:unhideWhenUsed/>
    <w:rsid w:val="003C1FD0"/>
    <w:pPr>
      <w:spacing w:after="100"/>
      <w:ind w:left="220"/>
    </w:pPr>
  </w:style>
  <w:style w:type="paragraph" w:styleId="TOC3">
    <w:name w:val="toc 3"/>
    <w:basedOn w:val="Normal"/>
    <w:next w:val="Normal"/>
    <w:autoRedefine/>
    <w:uiPriority w:val="39"/>
    <w:unhideWhenUsed/>
    <w:rsid w:val="003C1FD0"/>
    <w:pPr>
      <w:spacing w:after="100"/>
      <w:ind w:left="440"/>
    </w:pPr>
  </w:style>
  <w:style w:type="numbering" w:customStyle="1" w:styleId="Style1">
    <w:name w:val="Style1"/>
    <w:basedOn w:val="NoList"/>
    <w:uiPriority w:val="99"/>
    <w:rsid w:val="00F946B4"/>
    <w:pPr>
      <w:numPr>
        <w:numId w:val="6"/>
      </w:numPr>
    </w:pPr>
  </w:style>
  <w:style w:type="paragraph" w:styleId="List">
    <w:name w:val="List"/>
    <w:basedOn w:val="Normal"/>
    <w:uiPriority w:val="99"/>
    <w:semiHidden/>
    <w:unhideWhenUsed/>
    <w:rsid w:val="008B6996"/>
    <w:pPr>
      <w:ind w:left="360" w:hanging="360"/>
      <w:contextualSpacing/>
    </w:pPr>
  </w:style>
  <w:style w:type="numbering" w:customStyle="1" w:styleId="NumericList">
    <w:name w:val="Numeric List"/>
    <w:basedOn w:val="NoList"/>
    <w:rsid w:val="00F946B4"/>
    <w:pPr>
      <w:numPr>
        <w:numId w:val="7"/>
      </w:numPr>
    </w:pPr>
  </w:style>
  <w:style w:type="numbering" w:customStyle="1" w:styleId="NumbersList">
    <w:name w:val="Numbers List"/>
    <w:basedOn w:val="NoList"/>
    <w:rsid w:val="00F946B4"/>
    <w:pPr>
      <w:numPr>
        <w:numId w:val="8"/>
      </w:numPr>
    </w:pPr>
  </w:style>
  <w:style w:type="numbering" w:customStyle="1" w:styleId="StyleNumbersListOutlinenumberedLeft06">
    <w:name w:val="Style Numbers List + Outline numbered Left:  0.6&quot;"/>
    <w:basedOn w:val="NoList"/>
    <w:rsid w:val="00F03ECC"/>
    <w:pPr>
      <w:numPr>
        <w:numId w:val="9"/>
      </w:numPr>
    </w:pPr>
  </w:style>
  <w:style w:type="numbering" w:customStyle="1" w:styleId="StyleNumbersListOutlinenumberedLeft061">
    <w:name w:val="Style Numbers List + Outline numbered Left:  0.6&quot;1"/>
    <w:basedOn w:val="NoList"/>
    <w:rsid w:val="00F03ECC"/>
    <w:pPr>
      <w:numPr>
        <w:numId w:val="10"/>
      </w:numPr>
    </w:pPr>
  </w:style>
  <w:style w:type="numbering" w:customStyle="1" w:styleId="StyleNumbersListOutlinenumberedLeft062">
    <w:name w:val="Style Numbers List + Outline numbered Left:  0.6&quot;2"/>
    <w:basedOn w:val="NoList"/>
    <w:rsid w:val="00F03ECC"/>
    <w:pPr>
      <w:numPr>
        <w:numId w:val="11"/>
      </w:numPr>
    </w:pPr>
  </w:style>
  <w:style w:type="numbering" w:customStyle="1" w:styleId="StyleNumbersListOutlinenumberedLeft063">
    <w:name w:val="Style Numbers List + Outline numbered Left:  0.6&quot;3"/>
    <w:basedOn w:val="NoList"/>
    <w:rsid w:val="00F03ECC"/>
    <w:pPr>
      <w:numPr>
        <w:numId w:val="12"/>
      </w:numPr>
    </w:pPr>
  </w:style>
  <w:style w:type="paragraph" w:customStyle="1" w:styleId="Numbering1">
    <w:name w:val="Numbering 1"/>
    <w:basedOn w:val="Normal"/>
    <w:qFormat/>
    <w:rsid w:val="00492585"/>
    <w:pPr>
      <w:numPr>
        <w:numId w:val="13"/>
      </w:numPr>
      <w:ind w:left="1800"/>
    </w:pPr>
  </w:style>
  <w:style w:type="character" w:customStyle="1" w:styleId="Heading7Char">
    <w:name w:val="Heading 7 Char"/>
    <w:basedOn w:val="DefaultParagraphFont"/>
    <w:link w:val="Heading7"/>
    <w:uiPriority w:val="9"/>
    <w:semiHidden/>
    <w:rsid w:val="00296C58"/>
    <w:rPr>
      <w:rFonts w:asciiTheme="majorHAnsi" w:eastAsiaTheme="majorEastAsia" w:hAnsiTheme="majorHAnsi" w:cstheme="majorBidi"/>
      <w:i/>
      <w:iCs/>
      <w:color w:val="1F4D78" w:themeColor="accent1" w:themeShade="7F"/>
    </w:rPr>
  </w:style>
  <w:style w:type="character" w:styleId="Hyperlink">
    <w:name w:val="Hyperlink"/>
    <w:basedOn w:val="DefaultParagraphFont"/>
    <w:uiPriority w:val="99"/>
    <w:unhideWhenUsed/>
    <w:rsid w:val="00871050"/>
    <w:rPr>
      <w:color w:val="0563C1" w:themeColor="hyperlink"/>
      <w:u w:val="single"/>
    </w:rPr>
  </w:style>
  <w:style w:type="paragraph" w:customStyle="1" w:styleId="Style2">
    <w:name w:val="Style2"/>
    <w:basedOn w:val="NoSpacing"/>
    <w:link w:val="Style2Char"/>
    <w:qFormat/>
    <w:rsid w:val="00E25A8E"/>
    <w:rPr>
      <w:rFonts w:ascii="Arial" w:eastAsia="Times New Roman" w:hAnsi="Arial" w:cs="Arial"/>
      <w:b/>
      <w:caps/>
      <w:sz w:val="28"/>
      <w:szCs w:val="24"/>
    </w:rPr>
  </w:style>
  <w:style w:type="character" w:customStyle="1" w:styleId="Style2Char">
    <w:name w:val="Style2 Char"/>
    <w:link w:val="Style2"/>
    <w:rsid w:val="00E25A8E"/>
    <w:rPr>
      <w:rFonts w:ascii="Arial" w:eastAsia="Times New Roman" w:hAnsi="Arial" w:cs="Arial"/>
      <w:b/>
      <w:caps/>
      <w:sz w:val="28"/>
      <w:szCs w:val="24"/>
    </w:rPr>
  </w:style>
  <w:style w:type="paragraph" w:styleId="NoSpacing">
    <w:name w:val="No Spacing"/>
    <w:link w:val="NoSpacingChar"/>
    <w:uiPriority w:val="1"/>
    <w:qFormat/>
    <w:rsid w:val="00E25A8E"/>
  </w:style>
  <w:style w:type="paragraph" w:styleId="FootnoteText">
    <w:name w:val="footnote text"/>
    <w:basedOn w:val="Normal"/>
    <w:link w:val="FootnoteTextChar"/>
    <w:uiPriority w:val="99"/>
    <w:semiHidden/>
    <w:rsid w:val="00995790"/>
    <w:pPr>
      <w:spacing w:after="160" w:line="259" w:lineRule="auto"/>
    </w:pPr>
    <w:rPr>
      <w:rFonts w:ascii="Arial" w:eastAsia="Times New Roman" w:hAnsi="Arial"/>
      <w:sz w:val="20"/>
    </w:rPr>
  </w:style>
  <w:style w:type="character" w:customStyle="1" w:styleId="FootnoteTextChar">
    <w:name w:val="Footnote Text Char"/>
    <w:basedOn w:val="DefaultParagraphFont"/>
    <w:link w:val="FootnoteText"/>
    <w:uiPriority w:val="99"/>
    <w:semiHidden/>
    <w:rsid w:val="00995790"/>
    <w:rPr>
      <w:rFonts w:ascii="Arial" w:eastAsia="Times New Roman" w:hAnsi="Arial"/>
      <w:sz w:val="20"/>
    </w:rPr>
  </w:style>
  <w:style w:type="character" w:styleId="FootnoteReference">
    <w:name w:val="footnote reference"/>
    <w:uiPriority w:val="99"/>
    <w:semiHidden/>
    <w:rsid w:val="00995790"/>
    <w:rPr>
      <w:vertAlign w:val="superscript"/>
    </w:rPr>
  </w:style>
  <w:style w:type="character" w:customStyle="1" w:styleId="NoSpacingChar">
    <w:name w:val="No Spacing Char"/>
    <w:basedOn w:val="DefaultParagraphFont"/>
    <w:link w:val="NoSpacing"/>
    <w:uiPriority w:val="1"/>
    <w:rsid w:val="00BA1008"/>
  </w:style>
  <w:style w:type="character" w:styleId="FollowedHyperlink">
    <w:name w:val="FollowedHyperlink"/>
    <w:basedOn w:val="DefaultParagraphFont"/>
    <w:uiPriority w:val="99"/>
    <w:semiHidden/>
    <w:unhideWhenUsed/>
    <w:rsid w:val="00900C3B"/>
    <w:rPr>
      <w:color w:val="954F72" w:themeColor="followedHyperlink"/>
      <w:u w:val="single"/>
    </w:rPr>
  </w:style>
  <w:style w:type="character" w:styleId="Emphasis">
    <w:name w:val="Emphasis"/>
    <w:basedOn w:val="DefaultParagraphFont"/>
    <w:uiPriority w:val="20"/>
    <w:qFormat/>
    <w:rsid w:val="008C06B0"/>
    <w:rPr>
      <w:i/>
      <w:iCs/>
    </w:rPr>
  </w:style>
  <w:style w:type="character" w:styleId="CommentReference">
    <w:name w:val="annotation reference"/>
    <w:basedOn w:val="DefaultParagraphFont"/>
    <w:uiPriority w:val="99"/>
    <w:semiHidden/>
    <w:unhideWhenUsed/>
    <w:rsid w:val="00160381"/>
    <w:rPr>
      <w:sz w:val="16"/>
      <w:szCs w:val="16"/>
    </w:rPr>
  </w:style>
  <w:style w:type="paragraph" w:styleId="CommentText">
    <w:name w:val="annotation text"/>
    <w:basedOn w:val="Normal"/>
    <w:link w:val="CommentTextChar"/>
    <w:uiPriority w:val="99"/>
    <w:unhideWhenUsed/>
    <w:rsid w:val="00160381"/>
    <w:rPr>
      <w:sz w:val="20"/>
      <w:szCs w:val="20"/>
    </w:rPr>
  </w:style>
  <w:style w:type="character" w:customStyle="1" w:styleId="CommentTextChar">
    <w:name w:val="Comment Text Char"/>
    <w:basedOn w:val="DefaultParagraphFont"/>
    <w:link w:val="CommentText"/>
    <w:uiPriority w:val="99"/>
    <w:rsid w:val="00160381"/>
    <w:rPr>
      <w:sz w:val="20"/>
      <w:szCs w:val="20"/>
    </w:rPr>
  </w:style>
  <w:style w:type="paragraph" w:styleId="CommentSubject">
    <w:name w:val="annotation subject"/>
    <w:basedOn w:val="CommentText"/>
    <w:next w:val="CommentText"/>
    <w:link w:val="CommentSubjectChar"/>
    <w:uiPriority w:val="99"/>
    <w:semiHidden/>
    <w:unhideWhenUsed/>
    <w:rsid w:val="00160381"/>
    <w:rPr>
      <w:b/>
      <w:bCs/>
    </w:rPr>
  </w:style>
  <w:style w:type="character" w:customStyle="1" w:styleId="CommentSubjectChar">
    <w:name w:val="Comment Subject Char"/>
    <w:basedOn w:val="CommentTextChar"/>
    <w:link w:val="CommentSubject"/>
    <w:uiPriority w:val="99"/>
    <w:semiHidden/>
    <w:rsid w:val="00160381"/>
    <w:rPr>
      <w:b/>
      <w:bCs/>
      <w:sz w:val="20"/>
      <w:szCs w:val="20"/>
    </w:rPr>
  </w:style>
  <w:style w:type="character" w:styleId="UnresolvedMention">
    <w:name w:val="Unresolved Mention"/>
    <w:basedOn w:val="DefaultParagraphFont"/>
    <w:uiPriority w:val="99"/>
    <w:semiHidden/>
    <w:unhideWhenUsed/>
    <w:rsid w:val="00421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678403">
      <w:bodyDiv w:val="1"/>
      <w:marLeft w:val="0"/>
      <w:marRight w:val="0"/>
      <w:marTop w:val="0"/>
      <w:marBottom w:val="0"/>
      <w:divBdr>
        <w:top w:val="none" w:sz="0" w:space="0" w:color="auto"/>
        <w:left w:val="none" w:sz="0" w:space="0" w:color="auto"/>
        <w:bottom w:val="none" w:sz="0" w:space="0" w:color="auto"/>
        <w:right w:val="none" w:sz="0" w:space="0" w:color="auto"/>
      </w:divBdr>
    </w:div>
    <w:div w:id="743649199">
      <w:bodyDiv w:val="1"/>
      <w:marLeft w:val="0"/>
      <w:marRight w:val="0"/>
      <w:marTop w:val="0"/>
      <w:marBottom w:val="0"/>
      <w:divBdr>
        <w:top w:val="none" w:sz="0" w:space="0" w:color="auto"/>
        <w:left w:val="none" w:sz="0" w:space="0" w:color="auto"/>
        <w:bottom w:val="none" w:sz="0" w:space="0" w:color="auto"/>
        <w:right w:val="none" w:sz="0" w:space="0" w:color="auto"/>
      </w:divBdr>
    </w:div>
    <w:div w:id="1514300432">
      <w:bodyDiv w:val="1"/>
      <w:marLeft w:val="0"/>
      <w:marRight w:val="0"/>
      <w:marTop w:val="0"/>
      <w:marBottom w:val="0"/>
      <w:divBdr>
        <w:top w:val="none" w:sz="0" w:space="0" w:color="auto"/>
        <w:left w:val="none" w:sz="0" w:space="0" w:color="auto"/>
        <w:bottom w:val="none" w:sz="0" w:space="0" w:color="auto"/>
        <w:right w:val="none" w:sz="0" w:space="0" w:color="auto"/>
      </w:divBdr>
      <w:divsChild>
        <w:div w:id="153687943">
          <w:marLeft w:val="0"/>
          <w:marRight w:val="0"/>
          <w:marTop w:val="0"/>
          <w:marBottom w:val="0"/>
          <w:divBdr>
            <w:top w:val="none" w:sz="0" w:space="0" w:color="auto"/>
            <w:left w:val="none" w:sz="0" w:space="0" w:color="auto"/>
            <w:bottom w:val="none" w:sz="0" w:space="0" w:color="auto"/>
            <w:right w:val="none" w:sz="0" w:space="0" w:color="auto"/>
          </w:divBdr>
        </w:div>
        <w:div w:id="787939546">
          <w:marLeft w:val="0"/>
          <w:marRight w:val="0"/>
          <w:marTop w:val="0"/>
          <w:marBottom w:val="0"/>
          <w:divBdr>
            <w:top w:val="none" w:sz="0" w:space="0" w:color="auto"/>
            <w:left w:val="none" w:sz="0" w:space="0" w:color="auto"/>
            <w:bottom w:val="none" w:sz="0" w:space="0" w:color="auto"/>
            <w:right w:val="none" w:sz="0" w:space="0" w:color="auto"/>
          </w:divBdr>
        </w:div>
        <w:div w:id="941768247">
          <w:marLeft w:val="0"/>
          <w:marRight w:val="0"/>
          <w:marTop w:val="0"/>
          <w:marBottom w:val="0"/>
          <w:divBdr>
            <w:top w:val="none" w:sz="0" w:space="0" w:color="auto"/>
            <w:left w:val="none" w:sz="0" w:space="0" w:color="auto"/>
            <w:bottom w:val="none" w:sz="0" w:space="0" w:color="auto"/>
            <w:right w:val="none" w:sz="0" w:space="0" w:color="auto"/>
          </w:divBdr>
          <w:divsChild>
            <w:div w:id="1128664790">
              <w:marLeft w:val="0"/>
              <w:marRight w:val="0"/>
              <w:marTop w:val="0"/>
              <w:marBottom w:val="0"/>
              <w:divBdr>
                <w:top w:val="none" w:sz="0" w:space="0" w:color="auto"/>
                <w:left w:val="none" w:sz="0" w:space="0" w:color="auto"/>
                <w:bottom w:val="none" w:sz="0" w:space="0" w:color="auto"/>
                <w:right w:val="none" w:sz="0" w:space="0" w:color="auto"/>
              </w:divBdr>
            </w:div>
            <w:div w:id="1158888993">
              <w:marLeft w:val="0"/>
              <w:marRight w:val="0"/>
              <w:marTop w:val="0"/>
              <w:marBottom w:val="0"/>
              <w:divBdr>
                <w:top w:val="none" w:sz="0" w:space="0" w:color="auto"/>
                <w:left w:val="none" w:sz="0" w:space="0" w:color="auto"/>
                <w:bottom w:val="none" w:sz="0" w:space="0" w:color="auto"/>
                <w:right w:val="none" w:sz="0" w:space="0" w:color="auto"/>
              </w:divBdr>
            </w:div>
            <w:div w:id="357510969">
              <w:marLeft w:val="0"/>
              <w:marRight w:val="0"/>
              <w:marTop w:val="0"/>
              <w:marBottom w:val="0"/>
              <w:divBdr>
                <w:top w:val="none" w:sz="0" w:space="0" w:color="auto"/>
                <w:left w:val="none" w:sz="0" w:space="0" w:color="auto"/>
                <w:bottom w:val="none" w:sz="0" w:space="0" w:color="auto"/>
                <w:right w:val="none" w:sz="0" w:space="0" w:color="auto"/>
              </w:divBdr>
            </w:div>
            <w:div w:id="1131511040">
              <w:marLeft w:val="0"/>
              <w:marRight w:val="0"/>
              <w:marTop w:val="0"/>
              <w:marBottom w:val="0"/>
              <w:divBdr>
                <w:top w:val="none" w:sz="0" w:space="0" w:color="auto"/>
                <w:left w:val="none" w:sz="0" w:space="0" w:color="auto"/>
                <w:bottom w:val="none" w:sz="0" w:space="0" w:color="auto"/>
                <w:right w:val="none" w:sz="0" w:space="0" w:color="auto"/>
              </w:divBdr>
            </w:div>
            <w:div w:id="235626460">
              <w:marLeft w:val="0"/>
              <w:marRight w:val="0"/>
              <w:marTop w:val="0"/>
              <w:marBottom w:val="0"/>
              <w:divBdr>
                <w:top w:val="none" w:sz="0" w:space="0" w:color="auto"/>
                <w:left w:val="none" w:sz="0" w:space="0" w:color="auto"/>
                <w:bottom w:val="none" w:sz="0" w:space="0" w:color="auto"/>
                <w:right w:val="none" w:sz="0" w:space="0" w:color="auto"/>
              </w:divBdr>
            </w:div>
            <w:div w:id="607126058">
              <w:marLeft w:val="0"/>
              <w:marRight w:val="0"/>
              <w:marTop w:val="0"/>
              <w:marBottom w:val="0"/>
              <w:divBdr>
                <w:top w:val="none" w:sz="0" w:space="0" w:color="auto"/>
                <w:left w:val="none" w:sz="0" w:space="0" w:color="auto"/>
                <w:bottom w:val="none" w:sz="0" w:space="0" w:color="auto"/>
                <w:right w:val="none" w:sz="0" w:space="0" w:color="auto"/>
              </w:divBdr>
            </w:div>
            <w:div w:id="269052976">
              <w:marLeft w:val="0"/>
              <w:marRight w:val="0"/>
              <w:marTop w:val="0"/>
              <w:marBottom w:val="0"/>
              <w:divBdr>
                <w:top w:val="none" w:sz="0" w:space="0" w:color="auto"/>
                <w:left w:val="none" w:sz="0" w:space="0" w:color="auto"/>
                <w:bottom w:val="none" w:sz="0" w:space="0" w:color="auto"/>
                <w:right w:val="none" w:sz="0" w:space="0" w:color="auto"/>
              </w:divBdr>
            </w:div>
            <w:div w:id="426002078">
              <w:marLeft w:val="0"/>
              <w:marRight w:val="0"/>
              <w:marTop w:val="0"/>
              <w:marBottom w:val="0"/>
              <w:divBdr>
                <w:top w:val="none" w:sz="0" w:space="0" w:color="auto"/>
                <w:left w:val="none" w:sz="0" w:space="0" w:color="auto"/>
                <w:bottom w:val="none" w:sz="0" w:space="0" w:color="auto"/>
                <w:right w:val="none" w:sz="0" w:space="0" w:color="auto"/>
              </w:divBdr>
            </w:div>
            <w:div w:id="1268003838">
              <w:marLeft w:val="0"/>
              <w:marRight w:val="0"/>
              <w:marTop w:val="0"/>
              <w:marBottom w:val="0"/>
              <w:divBdr>
                <w:top w:val="none" w:sz="0" w:space="0" w:color="auto"/>
                <w:left w:val="none" w:sz="0" w:space="0" w:color="auto"/>
                <w:bottom w:val="none" w:sz="0" w:space="0" w:color="auto"/>
                <w:right w:val="none" w:sz="0" w:space="0" w:color="auto"/>
              </w:divBdr>
            </w:div>
            <w:div w:id="1064111333">
              <w:marLeft w:val="0"/>
              <w:marRight w:val="0"/>
              <w:marTop w:val="0"/>
              <w:marBottom w:val="0"/>
              <w:divBdr>
                <w:top w:val="none" w:sz="0" w:space="0" w:color="auto"/>
                <w:left w:val="none" w:sz="0" w:space="0" w:color="auto"/>
                <w:bottom w:val="none" w:sz="0" w:space="0" w:color="auto"/>
                <w:right w:val="none" w:sz="0" w:space="0" w:color="auto"/>
              </w:divBdr>
            </w:div>
            <w:div w:id="841355166">
              <w:marLeft w:val="0"/>
              <w:marRight w:val="0"/>
              <w:marTop w:val="0"/>
              <w:marBottom w:val="0"/>
              <w:divBdr>
                <w:top w:val="none" w:sz="0" w:space="0" w:color="auto"/>
                <w:left w:val="none" w:sz="0" w:space="0" w:color="auto"/>
                <w:bottom w:val="none" w:sz="0" w:space="0" w:color="auto"/>
                <w:right w:val="none" w:sz="0" w:space="0" w:color="auto"/>
              </w:divBdr>
            </w:div>
            <w:div w:id="902986730">
              <w:marLeft w:val="0"/>
              <w:marRight w:val="0"/>
              <w:marTop w:val="0"/>
              <w:marBottom w:val="0"/>
              <w:divBdr>
                <w:top w:val="none" w:sz="0" w:space="0" w:color="auto"/>
                <w:left w:val="none" w:sz="0" w:space="0" w:color="auto"/>
                <w:bottom w:val="none" w:sz="0" w:space="0" w:color="auto"/>
                <w:right w:val="none" w:sz="0" w:space="0" w:color="auto"/>
              </w:divBdr>
            </w:div>
            <w:div w:id="2085368647">
              <w:marLeft w:val="0"/>
              <w:marRight w:val="0"/>
              <w:marTop w:val="0"/>
              <w:marBottom w:val="0"/>
              <w:divBdr>
                <w:top w:val="none" w:sz="0" w:space="0" w:color="auto"/>
                <w:left w:val="none" w:sz="0" w:space="0" w:color="auto"/>
                <w:bottom w:val="none" w:sz="0" w:space="0" w:color="auto"/>
                <w:right w:val="none" w:sz="0" w:space="0" w:color="auto"/>
              </w:divBdr>
            </w:div>
            <w:div w:id="1118261193">
              <w:marLeft w:val="0"/>
              <w:marRight w:val="0"/>
              <w:marTop w:val="0"/>
              <w:marBottom w:val="0"/>
              <w:divBdr>
                <w:top w:val="none" w:sz="0" w:space="0" w:color="auto"/>
                <w:left w:val="none" w:sz="0" w:space="0" w:color="auto"/>
                <w:bottom w:val="none" w:sz="0" w:space="0" w:color="auto"/>
                <w:right w:val="none" w:sz="0" w:space="0" w:color="auto"/>
              </w:divBdr>
            </w:div>
            <w:div w:id="2092701222">
              <w:marLeft w:val="0"/>
              <w:marRight w:val="0"/>
              <w:marTop w:val="0"/>
              <w:marBottom w:val="0"/>
              <w:divBdr>
                <w:top w:val="none" w:sz="0" w:space="0" w:color="auto"/>
                <w:left w:val="none" w:sz="0" w:space="0" w:color="auto"/>
                <w:bottom w:val="none" w:sz="0" w:space="0" w:color="auto"/>
                <w:right w:val="none" w:sz="0" w:space="0" w:color="auto"/>
              </w:divBdr>
            </w:div>
            <w:div w:id="1330601954">
              <w:marLeft w:val="0"/>
              <w:marRight w:val="0"/>
              <w:marTop w:val="0"/>
              <w:marBottom w:val="0"/>
              <w:divBdr>
                <w:top w:val="none" w:sz="0" w:space="0" w:color="auto"/>
                <w:left w:val="none" w:sz="0" w:space="0" w:color="auto"/>
                <w:bottom w:val="none" w:sz="0" w:space="0" w:color="auto"/>
                <w:right w:val="none" w:sz="0" w:space="0" w:color="auto"/>
              </w:divBdr>
            </w:div>
            <w:div w:id="1965647058">
              <w:marLeft w:val="0"/>
              <w:marRight w:val="0"/>
              <w:marTop w:val="0"/>
              <w:marBottom w:val="0"/>
              <w:divBdr>
                <w:top w:val="none" w:sz="0" w:space="0" w:color="auto"/>
                <w:left w:val="none" w:sz="0" w:space="0" w:color="auto"/>
                <w:bottom w:val="none" w:sz="0" w:space="0" w:color="auto"/>
                <w:right w:val="none" w:sz="0" w:space="0" w:color="auto"/>
              </w:divBdr>
            </w:div>
            <w:div w:id="88473729">
              <w:marLeft w:val="0"/>
              <w:marRight w:val="0"/>
              <w:marTop w:val="0"/>
              <w:marBottom w:val="0"/>
              <w:divBdr>
                <w:top w:val="none" w:sz="0" w:space="0" w:color="auto"/>
                <w:left w:val="none" w:sz="0" w:space="0" w:color="auto"/>
                <w:bottom w:val="none" w:sz="0" w:space="0" w:color="auto"/>
                <w:right w:val="none" w:sz="0" w:space="0" w:color="auto"/>
              </w:divBdr>
            </w:div>
            <w:div w:id="1410930338">
              <w:marLeft w:val="0"/>
              <w:marRight w:val="0"/>
              <w:marTop w:val="0"/>
              <w:marBottom w:val="0"/>
              <w:divBdr>
                <w:top w:val="none" w:sz="0" w:space="0" w:color="auto"/>
                <w:left w:val="none" w:sz="0" w:space="0" w:color="auto"/>
                <w:bottom w:val="none" w:sz="0" w:space="0" w:color="auto"/>
                <w:right w:val="none" w:sz="0" w:space="0" w:color="auto"/>
              </w:divBdr>
            </w:div>
            <w:div w:id="137311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altsa.dshs.wa.gov/" TargetMode="External"/><Relationship Id="rId13" Type="http://schemas.openxmlformats.org/officeDocument/2006/relationships/hyperlink" Target="http://app.leg.wa.gov/RCW/default.aspx?cite=43.20B.675"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intra.altsa.dshs.wa.gov/hcs/translations/10DayFormLetterTranslations.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intra.dda.dshs.wa.gov/ddd/p1servicecod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altsa.dshs.wa.gov/hcs/translations/10DayFormLetterIntakeTranslations.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fr.io/Title-42/Section-433.304" TargetMode="External"/><Relationship Id="rId23"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pp.leg.wa.gov/rcw/default.aspx?cite=43.20b.010"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FFSL\Documents\PANs\Notices%20Chapter%206-22-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708E3-B811-4D9F-8B98-7565BCEE1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Notices Chapter 6-22-20</Template>
  <TotalTime>0</TotalTime>
  <Pages>8</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Graff, Stacy (DSHS/ALTSA/HCS)</dc:creator>
  <cp:keywords/>
  <dc:description/>
  <cp:lastModifiedBy>Sanchez, Jovi A (DSHS/ALTSA/HCS)</cp:lastModifiedBy>
  <cp:revision>2</cp:revision>
  <cp:lastPrinted>2020-07-09T19:42:00Z</cp:lastPrinted>
  <dcterms:created xsi:type="dcterms:W3CDTF">2023-03-27T16:40:00Z</dcterms:created>
  <dcterms:modified xsi:type="dcterms:W3CDTF">2023-03-27T16:40:00Z</dcterms:modified>
</cp:coreProperties>
</file>