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BD" w:rsidRDefault="007F1D63" w:rsidP="00F35ECB">
      <w:pPr>
        <w:pStyle w:val="Heading1"/>
      </w:pPr>
      <w:r>
        <w:t>Legal Holds and Discovery</w:t>
      </w:r>
    </w:p>
    <w:p w:rsidR="007E62CD" w:rsidRDefault="00097FC8" w:rsidP="00F35ECB">
      <w:r w:rsidRPr="00030F94">
        <w:t xml:space="preserve">The purpose of this </w:t>
      </w:r>
      <w:r>
        <w:t xml:space="preserve">section </w:t>
      </w:r>
      <w:r w:rsidRPr="00030F94">
        <w:t xml:space="preserve">is to </w:t>
      </w:r>
      <w:r>
        <w:t>provide guidance for the management and preservation of records and documents involved in Litigation and/or potential Litigation.</w:t>
      </w:r>
      <w:r w:rsidR="00CE4E5D">
        <w:t xml:space="preserve"> </w:t>
      </w:r>
    </w:p>
    <w:p w:rsidR="0076596F" w:rsidRPr="00030F94" w:rsidRDefault="0076596F" w:rsidP="00F35ECB"/>
    <w:bookmarkStart w:id="0" w:name="_Toc528744290" w:displacedByCustomXml="next"/>
    <w:sdt>
      <w:sdtPr>
        <w:rPr>
          <w:rFonts w:ascii="Calibri" w:eastAsiaTheme="minorHAnsi" w:hAnsi="Calibri" w:cs="Times New Roman"/>
          <w:color w:val="auto"/>
          <w:sz w:val="22"/>
          <w:szCs w:val="22"/>
        </w:rPr>
        <w:id w:val="242534825"/>
        <w:docPartObj>
          <w:docPartGallery w:val="Table of Contents"/>
          <w:docPartUnique/>
        </w:docPartObj>
      </w:sdtPr>
      <w:sdtEndPr>
        <w:rPr>
          <w:b/>
          <w:bCs/>
          <w:noProof/>
        </w:rPr>
      </w:sdtEndPr>
      <w:sdtContent>
        <w:p w:rsidR="00F35ECB" w:rsidRPr="00030F94" w:rsidRDefault="00F35ECB" w:rsidP="00F35ECB">
          <w:pPr>
            <w:pStyle w:val="TOCHeading"/>
            <w:spacing w:line="240" w:lineRule="auto"/>
            <w:rPr>
              <w:rStyle w:val="Heading2Char"/>
            </w:rPr>
          </w:pPr>
          <w:r w:rsidRPr="00030F94">
            <w:rPr>
              <w:rStyle w:val="Heading2Char"/>
            </w:rPr>
            <w:t>Table of Contents</w:t>
          </w:r>
        </w:p>
        <w:p w:rsidR="00175498" w:rsidRDefault="00F35ECB">
          <w:pPr>
            <w:pStyle w:val="TOC1"/>
            <w:tabs>
              <w:tab w:val="right" w:leader="dot" w:pos="9350"/>
            </w:tabs>
            <w:rPr>
              <w:rFonts w:asciiTheme="minorHAnsi" w:eastAsiaTheme="minorEastAsia" w:hAnsiTheme="minorHAnsi" w:cstheme="minorBidi"/>
              <w:noProof/>
            </w:rPr>
          </w:pPr>
          <w:r w:rsidRPr="00030F94">
            <w:rPr>
              <w:b/>
              <w:bCs/>
              <w:noProof/>
            </w:rPr>
            <w:fldChar w:fldCharType="begin"/>
          </w:r>
          <w:r w:rsidRPr="00030F94">
            <w:rPr>
              <w:b/>
              <w:bCs/>
              <w:noProof/>
            </w:rPr>
            <w:instrText xml:space="preserve"> TOC \o "1-3" \h \z \u </w:instrText>
          </w:r>
          <w:r w:rsidRPr="00030F94">
            <w:rPr>
              <w:b/>
              <w:bCs/>
              <w:noProof/>
            </w:rPr>
            <w:fldChar w:fldCharType="separate"/>
          </w:r>
          <w:hyperlink w:anchor="_Toc536776244" w:history="1">
            <w:r w:rsidR="00097FC8" w:rsidRPr="00097FC8">
              <w:rPr>
                <w:rStyle w:val="Hyperlink"/>
                <w:b/>
                <w:noProof/>
              </w:rPr>
              <w:t>Legal Holds and Discovery:</w:t>
            </w:r>
            <w:r w:rsidR="00175498" w:rsidRPr="008E42AF">
              <w:rPr>
                <w:b/>
                <w:noProof/>
                <w:webHidden/>
              </w:rPr>
              <w:tab/>
            </w:r>
            <w:r w:rsidR="00175498" w:rsidRPr="008E42AF">
              <w:rPr>
                <w:b/>
                <w:noProof/>
                <w:webHidden/>
              </w:rPr>
              <w:fldChar w:fldCharType="begin"/>
            </w:r>
            <w:r w:rsidR="00175498" w:rsidRPr="008E42AF">
              <w:rPr>
                <w:b/>
                <w:noProof/>
                <w:webHidden/>
              </w:rPr>
              <w:instrText xml:space="preserve"> PAGEREF _Toc536776244 \h </w:instrText>
            </w:r>
            <w:r w:rsidR="00175498" w:rsidRPr="008E42AF">
              <w:rPr>
                <w:b/>
                <w:noProof/>
                <w:webHidden/>
              </w:rPr>
            </w:r>
            <w:r w:rsidR="00175498" w:rsidRPr="008E42AF">
              <w:rPr>
                <w:b/>
                <w:noProof/>
                <w:webHidden/>
              </w:rPr>
              <w:fldChar w:fldCharType="separate"/>
            </w:r>
            <w:r w:rsidR="00175498" w:rsidRPr="008E42AF">
              <w:rPr>
                <w:b/>
                <w:noProof/>
                <w:webHidden/>
              </w:rPr>
              <w:t>1</w:t>
            </w:r>
            <w:r w:rsidR="00175498" w:rsidRPr="008E42AF">
              <w:rPr>
                <w:b/>
                <w:noProof/>
                <w:webHidden/>
              </w:rPr>
              <w:fldChar w:fldCharType="end"/>
            </w:r>
          </w:hyperlink>
        </w:p>
        <w:p w:rsidR="00175498" w:rsidRDefault="004C0895" w:rsidP="00097FC8">
          <w:pPr>
            <w:pStyle w:val="TOC2"/>
            <w:ind w:left="0"/>
            <w:rPr>
              <w:rFonts w:asciiTheme="minorHAnsi" w:eastAsiaTheme="minorEastAsia" w:hAnsiTheme="minorHAnsi" w:cstheme="minorBidi"/>
            </w:rPr>
          </w:pPr>
          <w:hyperlink w:anchor="_Toc536776245" w:history="1">
            <w:r w:rsidR="00175498" w:rsidRPr="008D6979">
              <w:rPr>
                <w:rStyle w:val="Hyperlink"/>
              </w:rPr>
              <w:t>Ask the Expert</w:t>
            </w:r>
            <w:r w:rsidR="00097FC8">
              <w:rPr>
                <w:rStyle w:val="Hyperlink"/>
              </w:rPr>
              <w:t>:</w:t>
            </w:r>
            <w:r w:rsidR="00175498">
              <w:rPr>
                <w:webHidden/>
              </w:rPr>
              <w:tab/>
            </w:r>
            <w:r w:rsidR="00175498">
              <w:rPr>
                <w:webHidden/>
              </w:rPr>
              <w:fldChar w:fldCharType="begin"/>
            </w:r>
            <w:r w:rsidR="00175498">
              <w:rPr>
                <w:webHidden/>
              </w:rPr>
              <w:instrText xml:space="preserve"> PAGEREF _Toc536776245 \h </w:instrText>
            </w:r>
            <w:r w:rsidR="00175498">
              <w:rPr>
                <w:webHidden/>
              </w:rPr>
            </w:r>
            <w:r w:rsidR="00175498">
              <w:rPr>
                <w:webHidden/>
              </w:rPr>
              <w:fldChar w:fldCharType="separate"/>
            </w:r>
            <w:r w:rsidR="00175498">
              <w:rPr>
                <w:webHidden/>
              </w:rPr>
              <w:t>2</w:t>
            </w:r>
            <w:r w:rsidR="00175498">
              <w:rPr>
                <w:webHidden/>
              </w:rPr>
              <w:fldChar w:fldCharType="end"/>
            </w:r>
          </w:hyperlink>
        </w:p>
        <w:p w:rsidR="00175498" w:rsidRDefault="004C0895" w:rsidP="00097FC8">
          <w:pPr>
            <w:pStyle w:val="TOC2"/>
            <w:ind w:left="0"/>
            <w:rPr>
              <w:rFonts w:asciiTheme="minorHAnsi" w:eastAsiaTheme="minorEastAsia" w:hAnsiTheme="minorHAnsi" w:cstheme="minorBidi"/>
            </w:rPr>
          </w:pPr>
          <w:hyperlink w:anchor="_Toc536776246" w:history="1">
            <w:r w:rsidR="00097FC8">
              <w:rPr>
                <w:rStyle w:val="Hyperlink"/>
              </w:rPr>
              <w:t>Background:</w:t>
            </w:r>
            <w:r w:rsidR="00175498">
              <w:rPr>
                <w:webHidden/>
              </w:rPr>
              <w:tab/>
            </w:r>
            <w:r w:rsidR="00175498">
              <w:rPr>
                <w:webHidden/>
              </w:rPr>
              <w:fldChar w:fldCharType="begin"/>
            </w:r>
            <w:r w:rsidR="00175498">
              <w:rPr>
                <w:webHidden/>
              </w:rPr>
              <w:instrText xml:space="preserve"> PAGEREF _Toc536776246 \h </w:instrText>
            </w:r>
            <w:r w:rsidR="00175498">
              <w:rPr>
                <w:webHidden/>
              </w:rPr>
            </w:r>
            <w:r w:rsidR="00175498">
              <w:rPr>
                <w:webHidden/>
              </w:rPr>
              <w:fldChar w:fldCharType="separate"/>
            </w:r>
            <w:r w:rsidR="00175498">
              <w:rPr>
                <w:webHidden/>
              </w:rPr>
              <w:t>2</w:t>
            </w:r>
            <w:r w:rsidR="00175498">
              <w:rPr>
                <w:webHidden/>
              </w:rPr>
              <w:fldChar w:fldCharType="end"/>
            </w:r>
          </w:hyperlink>
        </w:p>
        <w:p w:rsidR="00175498" w:rsidRDefault="00097FC8" w:rsidP="00097FC8">
          <w:pPr>
            <w:pStyle w:val="TOC2"/>
            <w:ind w:left="0"/>
            <w:rPr>
              <w:rFonts w:asciiTheme="minorHAnsi" w:eastAsiaTheme="minorEastAsia" w:hAnsiTheme="minorHAnsi" w:cstheme="minorBidi"/>
            </w:rPr>
          </w:pPr>
          <w:r>
            <w:rPr>
              <w:rFonts w:asciiTheme="minorHAnsi" w:eastAsiaTheme="minorEastAsia" w:hAnsiTheme="minorHAnsi" w:cstheme="minorBidi"/>
            </w:rPr>
            <w:t>Definitions:</w:t>
          </w:r>
          <w:r w:rsidR="00731EB0">
            <w:rPr>
              <w:rFonts w:asciiTheme="minorHAnsi" w:eastAsiaTheme="minorEastAsia" w:hAnsiTheme="minorHAnsi" w:cstheme="minorBidi"/>
            </w:rPr>
            <w:t>..</w:t>
          </w:r>
          <w:r>
            <w:rPr>
              <w:rFonts w:asciiTheme="minorHAnsi" w:eastAsiaTheme="minorEastAsia" w:hAnsiTheme="minorHAnsi" w:cstheme="minorBidi"/>
            </w:rPr>
            <w:t>………………………………………………………………………………………………………</w:t>
          </w:r>
          <w:r w:rsidR="00731EB0">
            <w:rPr>
              <w:rFonts w:asciiTheme="minorHAnsi" w:eastAsiaTheme="minorEastAsia" w:hAnsiTheme="minorHAnsi" w:cstheme="minorBidi"/>
            </w:rPr>
            <w:t xml:space="preserve">……………………………… </w:t>
          </w:r>
          <w:r>
            <w:rPr>
              <w:rFonts w:asciiTheme="minorHAnsi" w:eastAsiaTheme="minorEastAsia" w:hAnsiTheme="minorHAnsi" w:cstheme="minorBidi"/>
            </w:rPr>
            <w:t>2</w:t>
          </w:r>
        </w:p>
        <w:p w:rsidR="00175498" w:rsidRPr="00CA4948" w:rsidRDefault="00097FC8" w:rsidP="00097FC8">
          <w:pPr>
            <w:pStyle w:val="TOC2"/>
            <w:ind w:left="0"/>
            <w:rPr>
              <w:rFonts w:asciiTheme="minorHAnsi" w:eastAsiaTheme="minorEastAsia" w:hAnsiTheme="minorHAnsi" w:cstheme="minorBidi"/>
            </w:rPr>
          </w:pPr>
          <w:r>
            <w:rPr>
              <w:rStyle w:val="Hyperlink"/>
              <w:color w:val="auto"/>
              <w:u w:val="none"/>
            </w:rPr>
            <w:t>What to Do If You Receive a Litigation Hold Notice</w:t>
          </w:r>
          <w:hyperlink w:anchor="_Toc536776248" w:history="1">
            <w:r w:rsidR="00175498" w:rsidRPr="00CA4948">
              <w:rPr>
                <w:rStyle w:val="Hyperlink"/>
                <w:color w:val="auto"/>
              </w:rPr>
              <w:t>:</w:t>
            </w:r>
            <w:r w:rsidR="00175498" w:rsidRPr="00CA4948">
              <w:rPr>
                <w:rStyle w:val="Hyperlink"/>
                <w:webHidden/>
                <w:color w:val="auto"/>
              </w:rPr>
              <w:tab/>
            </w:r>
            <w:r w:rsidR="00175498" w:rsidRPr="00CA4948">
              <w:rPr>
                <w:rStyle w:val="Hyperlink"/>
                <w:webHidden/>
                <w:color w:val="auto"/>
              </w:rPr>
              <w:fldChar w:fldCharType="begin"/>
            </w:r>
            <w:r w:rsidR="00175498" w:rsidRPr="00CA4948">
              <w:rPr>
                <w:rStyle w:val="Hyperlink"/>
                <w:webHidden/>
                <w:color w:val="auto"/>
              </w:rPr>
              <w:instrText xml:space="preserve"> PAGEREF _Toc536776248 \h </w:instrText>
            </w:r>
            <w:r w:rsidR="00175498" w:rsidRPr="00CA4948">
              <w:rPr>
                <w:rStyle w:val="Hyperlink"/>
                <w:webHidden/>
                <w:color w:val="auto"/>
              </w:rPr>
            </w:r>
            <w:r w:rsidR="00175498" w:rsidRPr="00CA4948">
              <w:rPr>
                <w:rStyle w:val="Hyperlink"/>
                <w:webHidden/>
                <w:color w:val="auto"/>
              </w:rPr>
              <w:fldChar w:fldCharType="separate"/>
            </w:r>
            <w:r w:rsidR="00175498" w:rsidRPr="00CA4948">
              <w:rPr>
                <w:rStyle w:val="Hyperlink"/>
                <w:webHidden/>
                <w:color w:val="auto"/>
              </w:rPr>
              <w:t>3</w:t>
            </w:r>
            <w:r w:rsidR="00175498" w:rsidRPr="00CA4948">
              <w:rPr>
                <w:rStyle w:val="Hyperlink"/>
                <w:webHidden/>
                <w:color w:val="auto"/>
              </w:rPr>
              <w:fldChar w:fldCharType="end"/>
            </w:r>
          </w:hyperlink>
        </w:p>
        <w:p w:rsidR="00731EB0" w:rsidRDefault="00731EB0" w:rsidP="00097FC8">
          <w:pPr>
            <w:pStyle w:val="TOC3"/>
            <w:tabs>
              <w:tab w:val="right" w:leader="dot" w:pos="9350"/>
            </w:tabs>
            <w:ind w:left="0"/>
            <w:rPr>
              <w:b/>
            </w:rPr>
          </w:pPr>
          <w:r w:rsidRPr="00DB258E">
            <w:rPr>
              <w:b/>
            </w:rPr>
            <w:t>Obligation to Preserve Records:</w:t>
          </w:r>
          <w:r w:rsidR="00DB258E">
            <w:rPr>
              <w:b/>
            </w:rPr>
            <w:t>.</w:t>
          </w:r>
          <w:r w:rsidRPr="00DB258E">
            <w:rPr>
              <w:b/>
            </w:rPr>
            <w:t>….……………………………………………………………………………………………………. 3</w:t>
          </w:r>
        </w:p>
        <w:p w:rsidR="00097FC8" w:rsidRDefault="00097FC8" w:rsidP="00097FC8">
          <w:pPr>
            <w:pStyle w:val="TOC3"/>
            <w:tabs>
              <w:tab w:val="right" w:leader="dot" w:pos="9350"/>
            </w:tabs>
            <w:ind w:left="0"/>
          </w:pPr>
          <w:r w:rsidRPr="00097FC8">
            <w:rPr>
              <w:b/>
            </w:rPr>
            <w:t>Consequences:</w:t>
          </w:r>
          <w:r>
            <w:rPr>
              <w:b/>
            </w:rPr>
            <w:t>.</w:t>
          </w:r>
          <w:r w:rsidR="00731EB0">
            <w:rPr>
              <w:b/>
            </w:rPr>
            <w:t>.</w:t>
          </w:r>
          <w:r w:rsidRPr="00097FC8">
            <w:rPr>
              <w:b/>
            </w:rPr>
            <w:t>………………………………………………………………………………………………………………………………….3</w:t>
          </w:r>
        </w:p>
        <w:p w:rsidR="00175498" w:rsidRDefault="00CA4948" w:rsidP="00097FC8">
          <w:pPr>
            <w:pStyle w:val="TOC3"/>
            <w:tabs>
              <w:tab w:val="right" w:leader="dot" w:pos="9350"/>
            </w:tabs>
            <w:ind w:left="0"/>
            <w:rPr>
              <w:rFonts w:asciiTheme="minorHAnsi" w:eastAsiaTheme="minorEastAsia" w:hAnsiTheme="minorHAnsi" w:cstheme="minorBidi"/>
            </w:rPr>
          </w:pPr>
          <w:r>
            <w:t xml:space="preserve"> </w:t>
          </w:r>
          <w:hyperlink w:anchor="_Toc536776262" w:history="1">
            <w:r w:rsidR="00097FC8">
              <w:rPr>
                <w:rStyle w:val="Hyperlink"/>
                <w:b/>
              </w:rPr>
              <w:t>Resources:………………………………………………………………………………………………………………………………………….3</w:t>
            </w:r>
          </w:hyperlink>
        </w:p>
        <w:p w:rsidR="00E34F0D" w:rsidRPr="00E34F0D" w:rsidRDefault="00E34F0D">
          <w:pPr>
            <w:pStyle w:val="TOC3"/>
            <w:tabs>
              <w:tab w:val="right" w:leader="dot" w:pos="9350"/>
            </w:tabs>
            <w:rPr>
              <w:b/>
            </w:rPr>
          </w:pPr>
          <w:r>
            <w:t>Contacts:</w:t>
          </w:r>
          <w:r>
            <w:rPr>
              <w:b/>
            </w:rPr>
            <w:t>……………………………………………………………………………………………………………………………………..3</w:t>
          </w:r>
        </w:p>
        <w:p w:rsidR="00175498" w:rsidRDefault="004C0895">
          <w:pPr>
            <w:pStyle w:val="TOC3"/>
            <w:tabs>
              <w:tab w:val="right" w:leader="dot" w:pos="9350"/>
            </w:tabs>
            <w:rPr>
              <w:rFonts w:asciiTheme="minorHAnsi" w:eastAsiaTheme="minorEastAsia" w:hAnsiTheme="minorHAnsi" w:cstheme="minorBidi"/>
              <w:noProof/>
            </w:rPr>
          </w:pPr>
          <w:hyperlink w:anchor="_Toc536776263" w:history="1">
            <w:r w:rsidR="00097FC8">
              <w:rPr>
                <w:rStyle w:val="Hyperlink"/>
                <w:noProof/>
              </w:rPr>
              <w:t>Related</w:t>
            </w:r>
          </w:hyperlink>
          <w:r w:rsidR="00097FC8">
            <w:rPr>
              <w:noProof/>
            </w:rPr>
            <w:t xml:space="preserve"> RCWs</w:t>
          </w:r>
          <w:r w:rsidR="00097FC8" w:rsidRPr="008E42AF">
            <w:rPr>
              <w:b/>
              <w:noProof/>
            </w:rPr>
            <w:t>…</w:t>
          </w:r>
          <w:r w:rsidR="008E42AF">
            <w:rPr>
              <w:b/>
              <w:noProof/>
            </w:rPr>
            <w:t>.</w:t>
          </w:r>
          <w:r w:rsidR="00097FC8" w:rsidRPr="008E42AF">
            <w:rPr>
              <w:b/>
              <w:noProof/>
            </w:rPr>
            <w:t>……………………………………………</w:t>
          </w:r>
          <w:r w:rsidR="00E34F0D">
            <w:rPr>
              <w:b/>
              <w:noProof/>
            </w:rPr>
            <w:t>……………………………………………………………………………..4</w:t>
          </w:r>
        </w:p>
        <w:p w:rsidR="00DB258E" w:rsidRPr="00DB258E" w:rsidRDefault="00DB258E" w:rsidP="00097FC8">
          <w:pPr>
            <w:pStyle w:val="TOC3"/>
            <w:tabs>
              <w:tab w:val="right" w:leader="dot" w:pos="9350"/>
            </w:tabs>
            <w:rPr>
              <w:b/>
              <w:noProof/>
            </w:rPr>
          </w:pPr>
          <w:r>
            <w:rPr>
              <w:noProof/>
            </w:rPr>
            <w:t>Related Administrative Policies:</w:t>
          </w:r>
          <w:r>
            <w:rPr>
              <w:b/>
              <w:noProof/>
            </w:rPr>
            <w:t>……………………………………………………………………………………………………4</w:t>
          </w:r>
        </w:p>
        <w:p w:rsidR="002C319C" w:rsidRPr="00DB258E" w:rsidRDefault="00E34F0D" w:rsidP="00DB258E">
          <w:pPr>
            <w:pStyle w:val="TOC3"/>
            <w:tabs>
              <w:tab w:val="right" w:leader="dot" w:pos="9350"/>
            </w:tabs>
            <w:rPr>
              <w:b/>
              <w:bCs/>
              <w:noProof/>
            </w:rPr>
          </w:pPr>
          <w:r>
            <w:rPr>
              <w:noProof/>
            </w:rPr>
            <w:t>What to D</w:t>
          </w:r>
          <w:r w:rsidR="00DB258E">
            <w:rPr>
              <w:noProof/>
            </w:rPr>
            <w:t>o</w:t>
          </w:r>
          <w:r w:rsidR="008E42AF">
            <w:rPr>
              <w:noProof/>
            </w:rPr>
            <w:t>:</w:t>
          </w:r>
          <w:r w:rsidR="00DB258E">
            <w:rPr>
              <w:b/>
              <w:noProof/>
            </w:rPr>
            <w:t>……………………………</w:t>
          </w:r>
          <w:r w:rsidR="008E42AF">
            <w:rPr>
              <w:noProof/>
            </w:rPr>
            <w:t>..</w:t>
          </w:r>
          <w:r w:rsidR="00097FC8" w:rsidRPr="008E42AF">
            <w:rPr>
              <w:b/>
              <w:noProof/>
            </w:rPr>
            <w:t>…</w:t>
          </w:r>
          <w:r w:rsidR="00DB258E">
            <w:rPr>
              <w:b/>
              <w:noProof/>
            </w:rPr>
            <w:t>……………………..</w:t>
          </w:r>
          <w:r w:rsidR="00097FC8" w:rsidRPr="008E42AF">
            <w:rPr>
              <w:b/>
              <w:noProof/>
            </w:rPr>
            <w:t>………………………………………………………………………..</w:t>
          </w:r>
          <w:r w:rsidR="00F35ECB" w:rsidRPr="00030F94">
            <w:rPr>
              <w:b/>
              <w:bCs/>
              <w:noProof/>
            </w:rPr>
            <w:fldChar w:fldCharType="end"/>
          </w:r>
          <w:r w:rsidR="00731EB0" w:rsidRPr="00DB258E">
            <w:rPr>
              <w:b/>
              <w:bCs/>
              <w:noProof/>
            </w:rPr>
            <w:t>4</w:t>
          </w:r>
        </w:p>
      </w:sdtContent>
    </w:sdt>
    <w:p w:rsidR="008A5C11" w:rsidRDefault="008A5C11">
      <w:pPr>
        <w:rPr>
          <w:rFonts w:ascii="Century Gothic" w:eastAsiaTheme="majorEastAsia" w:hAnsi="Century Gothic" w:cstheme="majorBidi"/>
          <w:b/>
          <w:caps/>
          <w:color w:val="005CAB"/>
          <w:sz w:val="26"/>
          <w:szCs w:val="26"/>
        </w:rPr>
      </w:pPr>
      <w:r>
        <w:br w:type="page"/>
      </w:r>
      <w:bookmarkStart w:id="1" w:name="_GoBack"/>
      <w:bookmarkEnd w:id="1"/>
    </w:p>
    <w:p w:rsidR="004509E2" w:rsidRPr="00614279" w:rsidRDefault="004509E2" w:rsidP="00F35ECB">
      <w:pPr>
        <w:pStyle w:val="Heading2"/>
      </w:pPr>
      <w:bookmarkStart w:id="2" w:name="_Toc536776245"/>
      <w:r w:rsidRPr="00614279">
        <w:lastRenderedPageBreak/>
        <w:t>Ask the Expert</w:t>
      </w:r>
      <w:bookmarkEnd w:id="0"/>
      <w:bookmarkEnd w:id="2"/>
    </w:p>
    <w:p w:rsidR="004509E2" w:rsidRPr="00030F94" w:rsidRDefault="004509E2" w:rsidP="00F35ECB">
      <w:r w:rsidRPr="00030F94">
        <w:t>If you have questions or need clarification about the content in this chapter, please contact:</w:t>
      </w:r>
    </w:p>
    <w:p w:rsidR="004509E2" w:rsidRPr="00030F94" w:rsidRDefault="004509E2" w:rsidP="00F35ECB">
      <w:r w:rsidRPr="00030F94">
        <w:br/>
      </w:r>
      <w:r w:rsidR="0076596F">
        <w:rPr>
          <w:color w:val="0563C1" w:themeColor="hyperlink"/>
          <w:u w:val="single"/>
        </w:rPr>
        <w:t>Cynthia Mitchell</w:t>
      </w:r>
      <w:r w:rsidRPr="00030F94">
        <w:tab/>
      </w:r>
      <w:r w:rsidR="00614279">
        <w:t xml:space="preserve">HCS, </w:t>
      </w:r>
      <w:r w:rsidR="0076596F">
        <w:t xml:space="preserve">Privacy and Discovery </w:t>
      </w:r>
      <w:r w:rsidRPr="00030F94">
        <w:t>Program Manager</w:t>
      </w:r>
    </w:p>
    <w:p w:rsidR="004509E2" w:rsidRPr="00030F94" w:rsidRDefault="0076596F" w:rsidP="00F35ECB">
      <w:r>
        <w:tab/>
      </w:r>
      <w:r>
        <w:tab/>
      </w:r>
      <w:r>
        <w:tab/>
        <w:t>360.725.2537</w:t>
      </w:r>
      <w:r w:rsidR="004509E2" w:rsidRPr="00030F94">
        <w:t xml:space="preserve"> office</w:t>
      </w:r>
      <w:r w:rsidR="004509E2" w:rsidRPr="00030F94">
        <w:tab/>
      </w:r>
      <w:r w:rsidR="004509E2" w:rsidRPr="00030F94">
        <w:tab/>
        <w:t xml:space="preserve"> </w:t>
      </w:r>
      <w:r w:rsidR="004509E2" w:rsidRPr="00030F94">
        <w:tab/>
        <w:t xml:space="preserve"> </w:t>
      </w:r>
    </w:p>
    <w:p w:rsidR="004509E2" w:rsidRPr="00030F94" w:rsidRDefault="004509E2" w:rsidP="00F35ECB"/>
    <w:p w:rsidR="004509E2" w:rsidRPr="00030F94" w:rsidRDefault="00097FC8" w:rsidP="00030F94">
      <w:pPr>
        <w:pStyle w:val="Heading2"/>
      </w:pPr>
      <w:bookmarkStart w:id="3" w:name="_Background"/>
      <w:bookmarkEnd w:id="3"/>
      <w:r>
        <w:t>BACKGROUND</w:t>
      </w:r>
    </w:p>
    <w:p w:rsidR="00097FC8" w:rsidRPr="00097FC8" w:rsidRDefault="00097FC8" w:rsidP="00097FC8">
      <w:bookmarkStart w:id="4" w:name="_Toc528744292"/>
      <w:bookmarkStart w:id="5" w:name="_Toc528744306"/>
      <w:r w:rsidRPr="00097FC8">
        <w:t xml:space="preserve">When a Lawsuit or a Tort Claim has been filed or reasonably anticipated, employees who work at the Department are under an obligation to retain all records in its possession which could reasonably be considered relevant to the matter.  Along with current records, any related records developed after a Litigation Hold Notice for a Tort Claim </w:t>
      </w:r>
      <w:proofErr w:type="gramStart"/>
      <w:r w:rsidRPr="00097FC8">
        <w:t>should be retained</w:t>
      </w:r>
      <w:proofErr w:type="gramEnd"/>
      <w:r w:rsidRPr="00097FC8">
        <w:t xml:space="preserve"> as well.</w:t>
      </w:r>
      <w:r>
        <w:t xml:space="preserve"> </w:t>
      </w:r>
      <w:r w:rsidRPr="00097FC8">
        <w:t xml:space="preserve"> The obligation is ongoing until the Claim has concluded.</w:t>
      </w:r>
    </w:p>
    <w:p w:rsidR="00097FC8" w:rsidRPr="00097FC8" w:rsidRDefault="00097FC8" w:rsidP="00097FC8"/>
    <w:p w:rsidR="00097FC8" w:rsidRPr="00097FC8" w:rsidRDefault="00097FC8" w:rsidP="00097FC8">
      <w:r w:rsidRPr="00097FC8">
        <w:t xml:space="preserve">Employees must be familiar with </w:t>
      </w:r>
      <w:hyperlink r:id="rId8" w:history="1">
        <w:r w:rsidRPr="00097FC8">
          <w:rPr>
            <w:rStyle w:val="Hyperlink"/>
          </w:rPr>
          <w:t>Administrative Policy 5.05</w:t>
        </w:r>
      </w:hyperlink>
      <w:r w:rsidRPr="00097FC8">
        <w:t xml:space="preserve"> (Management of the Litigation Discovery Process), and </w:t>
      </w:r>
      <w:hyperlink r:id="rId9" w:history="1">
        <w:r w:rsidRPr="00097FC8">
          <w:rPr>
            <w:rStyle w:val="Hyperlink"/>
          </w:rPr>
          <w:t>Administrative Policy 5.07</w:t>
        </w:r>
      </w:hyperlink>
      <w:r w:rsidRPr="00097FC8">
        <w:t xml:space="preserve"> (Employee Response to Litigation Related Documents).</w:t>
      </w:r>
    </w:p>
    <w:p w:rsidR="00097FC8" w:rsidRPr="00097FC8" w:rsidRDefault="00097FC8" w:rsidP="00097FC8"/>
    <w:p w:rsidR="00097FC8" w:rsidRDefault="00097FC8" w:rsidP="00FD455C">
      <w:pPr>
        <w:rPr>
          <w:rFonts w:ascii="Century Gothic" w:eastAsiaTheme="majorEastAsia" w:hAnsi="Century Gothic" w:cstheme="majorBidi"/>
          <w:b/>
          <w:caps/>
          <w:color w:val="005CAB"/>
          <w:sz w:val="26"/>
          <w:szCs w:val="26"/>
        </w:rPr>
      </w:pPr>
    </w:p>
    <w:p w:rsidR="00DC5851" w:rsidRDefault="00DC5851" w:rsidP="00FD455C">
      <w:pPr>
        <w:rPr>
          <w:rFonts w:ascii="Century Gothic" w:eastAsiaTheme="majorEastAsia" w:hAnsi="Century Gothic" w:cstheme="majorBidi"/>
          <w:b/>
          <w:caps/>
          <w:color w:val="005CAB"/>
          <w:sz w:val="26"/>
          <w:szCs w:val="26"/>
        </w:rPr>
      </w:pPr>
      <w:r>
        <w:rPr>
          <w:rFonts w:ascii="Century Gothic" w:eastAsiaTheme="majorEastAsia" w:hAnsi="Century Gothic" w:cstheme="majorBidi"/>
          <w:b/>
          <w:caps/>
          <w:color w:val="005CAB"/>
          <w:sz w:val="26"/>
          <w:szCs w:val="26"/>
        </w:rPr>
        <w:t>definition</w:t>
      </w:r>
      <w:r w:rsidR="00097FC8">
        <w:rPr>
          <w:rFonts w:ascii="Century Gothic" w:eastAsiaTheme="majorEastAsia" w:hAnsi="Century Gothic" w:cstheme="majorBidi"/>
          <w:b/>
          <w:caps/>
          <w:color w:val="005CAB"/>
          <w:sz w:val="26"/>
          <w:szCs w:val="26"/>
        </w:rPr>
        <w:t xml:space="preserve">s </w:t>
      </w:r>
    </w:p>
    <w:p w:rsidR="00DC5851" w:rsidRDefault="00DC5851" w:rsidP="00FD455C">
      <w:pPr>
        <w:rPr>
          <w:rFonts w:ascii="Century Gothic" w:eastAsiaTheme="majorEastAsia" w:hAnsi="Century Gothic" w:cstheme="majorBidi"/>
          <w:b/>
          <w:caps/>
          <w:color w:val="005CAB"/>
          <w:sz w:val="26"/>
          <w:szCs w:val="26"/>
        </w:rPr>
      </w:pPr>
    </w:p>
    <w:p w:rsidR="00097FC8" w:rsidRPr="005E64D5" w:rsidRDefault="00097FC8" w:rsidP="00097FC8">
      <w:r>
        <w:rPr>
          <w:b/>
          <w:bCs/>
          <w:sz w:val="23"/>
          <w:szCs w:val="23"/>
        </w:rPr>
        <w:t xml:space="preserve">DSHS records: </w:t>
      </w:r>
      <w:r w:rsidRPr="005E64D5">
        <w:t>Any document or recorded information, regardless of physical form or characteristics, created, sent, organized or received by the agency in the course of public business, including paper documents, e-mail, drawings, graphs, charts, audio and video recordings, photographs, phone records, data compilations, planners, calendars, diaries, draft documents, electronically stored information (ESI) and metadata.</w:t>
      </w:r>
    </w:p>
    <w:p w:rsidR="00097FC8" w:rsidRPr="005E64D5" w:rsidRDefault="00097FC8" w:rsidP="00097FC8"/>
    <w:p w:rsidR="00097FC8" w:rsidRDefault="00097FC8" w:rsidP="00097FC8">
      <w:pPr>
        <w:rPr>
          <w:sz w:val="23"/>
          <w:szCs w:val="23"/>
        </w:rPr>
      </w:pPr>
      <w:r>
        <w:rPr>
          <w:b/>
          <w:bCs/>
          <w:sz w:val="23"/>
          <w:szCs w:val="23"/>
        </w:rPr>
        <w:t xml:space="preserve">Litigation hold notice: </w:t>
      </w:r>
      <w:r>
        <w:rPr>
          <w:sz w:val="23"/>
          <w:szCs w:val="23"/>
        </w:rPr>
        <w:t>A written communication that instructs ‘affected individuals’ who are likely to have DSHS records pertaining to a legal issue to take immediate action to identify and preserve the records for future retrieval.</w:t>
      </w:r>
    </w:p>
    <w:p w:rsidR="00097FC8" w:rsidRDefault="00097FC8" w:rsidP="00097FC8">
      <w:pPr>
        <w:rPr>
          <w:sz w:val="23"/>
          <w:szCs w:val="23"/>
        </w:rPr>
      </w:pPr>
    </w:p>
    <w:p w:rsidR="00097FC8" w:rsidRDefault="00097FC8" w:rsidP="00097FC8">
      <w:pPr>
        <w:rPr>
          <w:sz w:val="23"/>
          <w:szCs w:val="23"/>
        </w:rPr>
      </w:pPr>
      <w:r>
        <w:rPr>
          <w:b/>
          <w:bCs/>
          <w:sz w:val="23"/>
          <w:szCs w:val="23"/>
        </w:rPr>
        <w:t xml:space="preserve">Preservation: </w:t>
      </w:r>
      <w:r>
        <w:rPr>
          <w:sz w:val="23"/>
          <w:szCs w:val="23"/>
        </w:rPr>
        <w:t>The process of locating and safeguarding DSHS records from destruction that reasonably and likely relate to a potential or actual lawsuit or tort claim.</w:t>
      </w:r>
    </w:p>
    <w:p w:rsidR="00097FC8" w:rsidRDefault="00097FC8" w:rsidP="00097FC8">
      <w:pPr>
        <w:rPr>
          <w:sz w:val="23"/>
          <w:szCs w:val="23"/>
        </w:rPr>
      </w:pPr>
    </w:p>
    <w:p w:rsidR="00097FC8" w:rsidRDefault="00097FC8" w:rsidP="00097FC8">
      <w:pPr>
        <w:rPr>
          <w:sz w:val="23"/>
          <w:szCs w:val="23"/>
        </w:rPr>
      </w:pPr>
      <w:r>
        <w:rPr>
          <w:b/>
          <w:bCs/>
          <w:sz w:val="23"/>
          <w:szCs w:val="23"/>
        </w:rPr>
        <w:t xml:space="preserve">Reasonably anticipated litigation: </w:t>
      </w:r>
      <w:r>
        <w:rPr>
          <w:sz w:val="23"/>
          <w:szCs w:val="23"/>
        </w:rPr>
        <w:t>A reasonable expectation that an event may lead to the filing of a lawsuit or a tort claim against DSHS or its employees. There is no formal standard to determine whether an event will lead to a lawsuit.</w:t>
      </w:r>
    </w:p>
    <w:p w:rsidR="00097FC8" w:rsidRDefault="00097FC8" w:rsidP="00097FC8">
      <w:pPr>
        <w:rPr>
          <w:sz w:val="23"/>
          <w:szCs w:val="23"/>
        </w:rPr>
      </w:pPr>
    </w:p>
    <w:p w:rsidR="00097FC8" w:rsidRDefault="00097FC8" w:rsidP="00097FC8">
      <w:pPr>
        <w:rPr>
          <w:sz w:val="23"/>
          <w:szCs w:val="23"/>
        </w:rPr>
      </w:pPr>
      <w:r>
        <w:rPr>
          <w:b/>
          <w:bCs/>
          <w:sz w:val="23"/>
          <w:szCs w:val="23"/>
        </w:rPr>
        <w:t xml:space="preserve">Tort claim: </w:t>
      </w:r>
      <w:r>
        <w:rPr>
          <w:sz w:val="23"/>
          <w:szCs w:val="23"/>
        </w:rPr>
        <w:t xml:space="preserve">A formal written filing with the state office of risk management under </w:t>
      </w:r>
      <w:r>
        <w:rPr>
          <w:color w:val="0000FF"/>
          <w:sz w:val="23"/>
          <w:szCs w:val="23"/>
        </w:rPr>
        <w:t xml:space="preserve">RCW 4.92.100 </w:t>
      </w:r>
      <w:r>
        <w:rPr>
          <w:sz w:val="23"/>
          <w:szCs w:val="23"/>
        </w:rPr>
        <w:t>in which the claimant alleges that certain kinds of harm or damages were caused by the state of Washington, its agencies or state employees in which people claim they have been harmed by torts (wrongful acts), including negligence, by government agencies or their employees.</w:t>
      </w:r>
    </w:p>
    <w:p w:rsidR="00097FC8" w:rsidRDefault="00097FC8" w:rsidP="00097FC8">
      <w:pPr>
        <w:rPr>
          <w:sz w:val="23"/>
          <w:szCs w:val="23"/>
        </w:rPr>
      </w:pPr>
    </w:p>
    <w:p w:rsidR="003C3DFC" w:rsidRDefault="003C3DFC" w:rsidP="003C3DFC">
      <w:pPr>
        <w:ind w:left="1440"/>
        <w:rPr>
          <w:sz w:val="23"/>
          <w:szCs w:val="23"/>
        </w:rPr>
      </w:pPr>
    </w:p>
    <w:p w:rsidR="00097FC8" w:rsidRPr="003C3DFC" w:rsidRDefault="00097FC8" w:rsidP="003C3DFC">
      <w:pPr>
        <w:ind w:left="1440"/>
        <w:rPr>
          <w:sz w:val="23"/>
          <w:szCs w:val="23"/>
        </w:rPr>
      </w:pPr>
    </w:p>
    <w:p w:rsidR="003C3DFC" w:rsidRPr="00097FC8" w:rsidRDefault="00097FC8" w:rsidP="00FD455C">
      <w:pPr>
        <w:rPr>
          <w:rFonts w:ascii="Century Gothic" w:eastAsiaTheme="majorEastAsia" w:hAnsi="Century Gothic" w:cstheme="majorBidi"/>
          <w:b/>
          <w:caps/>
          <w:color w:val="005CAB"/>
          <w:sz w:val="26"/>
          <w:szCs w:val="26"/>
        </w:rPr>
      </w:pPr>
      <w:r w:rsidRPr="00097FC8">
        <w:rPr>
          <w:rFonts w:ascii="Century Gothic" w:eastAsiaTheme="majorEastAsia" w:hAnsi="Century Gothic" w:cstheme="majorBidi"/>
          <w:b/>
          <w:caps/>
          <w:color w:val="005CAB"/>
          <w:sz w:val="26"/>
          <w:szCs w:val="26"/>
        </w:rPr>
        <w:t>what to do if you receive a litigation hold notice</w:t>
      </w:r>
    </w:p>
    <w:p w:rsidR="009D5777" w:rsidRDefault="009D5777" w:rsidP="00FD455C">
      <w:pPr>
        <w:rPr>
          <w:rFonts w:ascii="Century Gothic" w:eastAsiaTheme="majorEastAsia" w:hAnsi="Century Gothic" w:cstheme="majorBidi"/>
          <w:b/>
          <w:caps/>
          <w:color w:val="005CAB"/>
          <w:sz w:val="26"/>
          <w:szCs w:val="26"/>
        </w:rPr>
      </w:pPr>
    </w:p>
    <w:p w:rsidR="00731EB0" w:rsidRPr="00DB258E" w:rsidRDefault="00731EB0" w:rsidP="00C547A6">
      <w:pPr>
        <w:pStyle w:val="ListParagraph"/>
        <w:numPr>
          <w:ilvl w:val="0"/>
          <w:numId w:val="8"/>
        </w:numPr>
        <w:rPr>
          <w:rFonts w:asciiTheme="minorHAnsi" w:hAnsiTheme="minorHAnsi" w:cstheme="minorHAnsi"/>
        </w:rPr>
      </w:pPr>
      <w:r w:rsidRPr="00DB258E">
        <w:rPr>
          <w:rFonts w:asciiTheme="minorHAnsi" w:hAnsiTheme="minorHAnsi" w:cstheme="minorHAnsi"/>
          <w:color w:val="444444"/>
        </w:rPr>
        <w:t>Stop what you are currently working on and read the entire Litigation Hold Notice.</w:t>
      </w:r>
    </w:p>
    <w:p w:rsidR="00097FC8" w:rsidRPr="00731EB0" w:rsidRDefault="00097FC8" w:rsidP="00C547A6">
      <w:pPr>
        <w:pStyle w:val="ListParagraph"/>
        <w:numPr>
          <w:ilvl w:val="0"/>
          <w:numId w:val="8"/>
        </w:numPr>
        <w:rPr>
          <w:rFonts w:asciiTheme="minorHAnsi" w:hAnsiTheme="minorHAnsi" w:cstheme="minorHAnsi"/>
        </w:rPr>
      </w:pPr>
      <w:r w:rsidRPr="00731EB0">
        <w:rPr>
          <w:rFonts w:asciiTheme="minorHAnsi" w:hAnsiTheme="minorHAnsi" w:cstheme="minorHAnsi"/>
        </w:rPr>
        <w:t xml:space="preserve">Suspend all record destruction efforts under any applicable record retention schedule. </w:t>
      </w:r>
    </w:p>
    <w:p w:rsidR="00097FC8" w:rsidRPr="00731EB0" w:rsidRDefault="00097FC8" w:rsidP="00C547A6">
      <w:pPr>
        <w:pStyle w:val="ListParagraph"/>
        <w:numPr>
          <w:ilvl w:val="0"/>
          <w:numId w:val="8"/>
        </w:numPr>
        <w:rPr>
          <w:rFonts w:asciiTheme="minorHAnsi" w:hAnsiTheme="minorHAnsi" w:cstheme="minorHAnsi"/>
        </w:rPr>
      </w:pPr>
      <w:r w:rsidRPr="00731EB0">
        <w:rPr>
          <w:rFonts w:asciiTheme="minorHAnsi" w:hAnsiTheme="minorHAnsi" w:cstheme="minorHAnsi"/>
        </w:rPr>
        <w:t>Distribute the Hold Notice to any staff that may potentially hold related program records.</w:t>
      </w:r>
    </w:p>
    <w:p w:rsidR="00097FC8" w:rsidRPr="00731EB0" w:rsidRDefault="00097FC8" w:rsidP="00C547A6">
      <w:pPr>
        <w:pStyle w:val="ListParagraph"/>
        <w:numPr>
          <w:ilvl w:val="0"/>
          <w:numId w:val="8"/>
        </w:numPr>
        <w:rPr>
          <w:rFonts w:asciiTheme="minorHAnsi" w:hAnsiTheme="minorHAnsi" w:cstheme="minorHAnsi"/>
        </w:rPr>
      </w:pPr>
      <w:r w:rsidRPr="00731EB0">
        <w:rPr>
          <w:rFonts w:asciiTheme="minorHAnsi" w:hAnsiTheme="minorHAnsi" w:cstheme="minorHAnsi"/>
        </w:rPr>
        <w:t xml:space="preserve">Locate and Identify DSHS records you may have that relate to the Litigation issues. </w:t>
      </w:r>
    </w:p>
    <w:p w:rsidR="007F46D9" w:rsidRPr="00731EB0" w:rsidRDefault="00097FC8" w:rsidP="00C547A6">
      <w:pPr>
        <w:pStyle w:val="ListParagraph"/>
        <w:numPr>
          <w:ilvl w:val="0"/>
          <w:numId w:val="9"/>
        </w:numPr>
        <w:rPr>
          <w:rFonts w:asciiTheme="minorHAnsi" w:hAnsiTheme="minorHAnsi" w:cstheme="minorHAnsi"/>
        </w:rPr>
      </w:pPr>
      <w:r w:rsidRPr="00731EB0">
        <w:rPr>
          <w:rFonts w:asciiTheme="minorHAnsi" w:hAnsiTheme="minorHAnsi" w:cstheme="minorHAnsi"/>
        </w:rPr>
        <w:t>You must make a reasonable good faith effort to identify relevant records that are in your possession.  This includes:</w:t>
      </w:r>
    </w:p>
    <w:p w:rsidR="00097FC8" w:rsidRPr="00731EB0" w:rsidRDefault="00097FC8" w:rsidP="00C547A6">
      <w:pPr>
        <w:pStyle w:val="ListParagraph"/>
        <w:numPr>
          <w:ilvl w:val="0"/>
          <w:numId w:val="10"/>
        </w:numPr>
        <w:rPr>
          <w:rFonts w:asciiTheme="minorHAnsi" w:hAnsiTheme="minorHAnsi" w:cstheme="minorHAnsi"/>
        </w:rPr>
      </w:pPr>
      <w:r w:rsidRPr="00731EB0">
        <w:rPr>
          <w:rFonts w:asciiTheme="minorHAnsi" w:hAnsiTheme="minorHAnsi" w:cstheme="minorHAnsi"/>
        </w:rPr>
        <w:t>Searching desk files</w:t>
      </w:r>
    </w:p>
    <w:p w:rsidR="00097FC8" w:rsidRPr="00731EB0" w:rsidRDefault="00097FC8" w:rsidP="00C547A6">
      <w:pPr>
        <w:pStyle w:val="ListParagraph"/>
        <w:numPr>
          <w:ilvl w:val="0"/>
          <w:numId w:val="10"/>
        </w:numPr>
        <w:rPr>
          <w:rFonts w:asciiTheme="minorHAnsi" w:hAnsiTheme="minorHAnsi" w:cstheme="minorHAnsi"/>
        </w:rPr>
      </w:pPr>
      <w:r w:rsidRPr="00731EB0">
        <w:rPr>
          <w:rFonts w:asciiTheme="minorHAnsi" w:hAnsiTheme="minorHAnsi" w:cstheme="minorHAnsi"/>
        </w:rPr>
        <w:t>File cabinets</w:t>
      </w:r>
    </w:p>
    <w:p w:rsidR="00097FC8" w:rsidRPr="00731EB0" w:rsidRDefault="00097FC8" w:rsidP="00C547A6">
      <w:pPr>
        <w:pStyle w:val="ListParagraph"/>
        <w:numPr>
          <w:ilvl w:val="0"/>
          <w:numId w:val="10"/>
        </w:numPr>
        <w:rPr>
          <w:rFonts w:asciiTheme="minorHAnsi" w:hAnsiTheme="minorHAnsi" w:cstheme="minorHAnsi"/>
        </w:rPr>
      </w:pPr>
      <w:r w:rsidRPr="00731EB0">
        <w:rPr>
          <w:rFonts w:asciiTheme="minorHAnsi" w:hAnsiTheme="minorHAnsi" w:cstheme="minorHAnsi"/>
        </w:rPr>
        <w:t>Email and other files that may contain information relevant to the Litigation issues.</w:t>
      </w:r>
    </w:p>
    <w:p w:rsidR="00097FC8" w:rsidRPr="00731EB0" w:rsidRDefault="00097FC8" w:rsidP="00C547A6">
      <w:pPr>
        <w:pStyle w:val="ListParagraph"/>
        <w:numPr>
          <w:ilvl w:val="0"/>
          <w:numId w:val="8"/>
        </w:numPr>
        <w:rPr>
          <w:rFonts w:asciiTheme="minorHAnsi" w:hAnsiTheme="minorHAnsi" w:cstheme="minorHAnsi"/>
        </w:rPr>
      </w:pPr>
      <w:r w:rsidRPr="00731EB0">
        <w:rPr>
          <w:rFonts w:asciiTheme="minorHAnsi" w:hAnsiTheme="minorHAnsi" w:cstheme="minorHAnsi"/>
        </w:rPr>
        <w:t>Separate and preserve:</w:t>
      </w:r>
    </w:p>
    <w:p w:rsidR="00097FC8" w:rsidRPr="00731EB0" w:rsidRDefault="00097FC8" w:rsidP="00C547A6">
      <w:pPr>
        <w:pStyle w:val="ListParagraph"/>
        <w:numPr>
          <w:ilvl w:val="0"/>
          <w:numId w:val="11"/>
        </w:numPr>
        <w:rPr>
          <w:rFonts w:asciiTheme="minorHAnsi" w:hAnsiTheme="minorHAnsi" w:cstheme="minorHAnsi"/>
        </w:rPr>
      </w:pPr>
      <w:r w:rsidRPr="00731EB0">
        <w:rPr>
          <w:rFonts w:asciiTheme="minorHAnsi" w:hAnsiTheme="minorHAnsi" w:cstheme="minorHAnsi"/>
        </w:rPr>
        <w:t xml:space="preserve">Located email or other electronic records. </w:t>
      </w:r>
    </w:p>
    <w:p w:rsidR="00097FC8" w:rsidRPr="00731EB0" w:rsidRDefault="00097FC8" w:rsidP="00C547A6">
      <w:pPr>
        <w:pStyle w:val="ListParagraph"/>
        <w:numPr>
          <w:ilvl w:val="0"/>
          <w:numId w:val="12"/>
        </w:numPr>
        <w:rPr>
          <w:rFonts w:asciiTheme="minorHAnsi" w:hAnsiTheme="minorHAnsi" w:cstheme="minorHAnsi"/>
        </w:rPr>
      </w:pPr>
      <w:r w:rsidRPr="00731EB0">
        <w:rPr>
          <w:rFonts w:asciiTheme="minorHAnsi" w:hAnsiTheme="minorHAnsi" w:cstheme="minorHAnsi"/>
        </w:rPr>
        <w:t xml:space="preserve">Do not print out hard copies of the electronic </w:t>
      </w:r>
      <w:proofErr w:type="gramStart"/>
      <w:r w:rsidRPr="00731EB0">
        <w:rPr>
          <w:rFonts w:asciiTheme="minorHAnsi" w:hAnsiTheme="minorHAnsi" w:cstheme="minorHAnsi"/>
        </w:rPr>
        <w:t>records and then turn around</w:t>
      </w:r>
      <w:proofErr w:type="gramEnd"/>
      <w:r w:rsidRPr="00731EB0">
        <w:rPr>
          <w:rFonts w:asciiTheme="minorHAnsi" w:hAnsiTheme="minorHAnsi" w:cstheme="minorHAnsi"/>
        </w:rPr>
        <w:t xml:space="preserve"> and delete the electronic record.  You must preserve the original electronic version of located record.</w:t>
      </w:r>
    </w:p>
    <w:p w:rsidR="00097FC8" w:rsidRPr="00731EB0" w:rsidRDefault="00097FC8" w:rsidP="00C547A6">
      <w:pPr>
        <w:pStyle w:val="ListParagraph"/>
        <w:numPr>
          <w:ilvl w:val="0"/>
          <w:numId w:val="11"/>
        </w:numPr>
        <w:rPr>
          <w:rFonts w:asciiTheme="minorHAnsi" w:hAnsiTheme="minorHAnsi" w:cstheme="minorHAnsi"/>
        </w:rPr>
      </w:pPr>
      <w:r w:rsidRPr="00731EB0">
        <w:rPr>
          <w:rFonts w:asciiTheme="minorHAnsi" w:hAnsiTheme="minorHAnsi" w:cstheme="minorHAnsi"/>
        </w:rPr>
        <w:t>Identified hard copies that may be relevant.</w:t>
      </w:r>
    </w:p>
    <w:p w:rsidR="00097FC8" w:rsidRPr="00731EB0" w:rsidRDefault="00097FC8" w:rsidP="00C547A6">
      <w:pPr>
        <w:pStyle w:val="ListParagraph"/>
        <w:numPr>
          <w:ilvl w:val="0"/>
          <w:numId w:val="13"/>
        </w:numPr>
        <w:rPr>
          <w:rFonts w:asciiTheme="minorHAnsi" w:hAnsiTheme="minorHAnsi" w:cstheme="minorHAnsi"/>
        </w:rPr>
      </w:pPr>
      <w:r w:rsidRPr="00731EB0">
        <w:rPr>
          <w:rFonts w:asciiTheme="minorHAnsi" w:hAnsiTheme="minorHAnsi" w:cstheme="minorHAnsi"/>
        </w:rPr>
        <w:t xml:space="preserve">Duplicate records </w:t>
      </w:r>
      <w:proofErr w:type="gramStart"/>
      <w:r w:rsidRPr="00731EB0">
        <w:rPr>
          <w:rFonts w:asciiTheme="minorHAnsi" w:hAnsiTheme="minorHAnsi" w:cstheme="minorHAnsi"/>
        </w:rPr>
        <w:t>should be reserved</w:t>
      </w:r>
      <w:proofErr w:type="gramEnd"/>
      <w:r w:rsidRPr="00731EB0">
        <w:rPr>
          <w:rFonts w:asciiTheme="minorHAnsi" w:hAnsiTheme="minorHAnsi" w:cstheme="minorHAnsi"/>
        </w:rPr>
        <w:t>.</w:t>
      </w:r>
    </w:p>
    <w:p w:rsidR="00731EB0" w:rsidRPr="00DB258E" w:rsidRDefault="00DB258E" w:rsidP="00731EB0">
      <w:pPr>
        <w:pStyle w:val="ListParagraph"/>
        <w:numPr>
          <w:ilvl w:val="0"/>
          <w:numId w:val="8"/>
        </w:numPr>
        <w:rPr>
          <w:rFonts w:asciiTheme="minorHAnsi" w:hAnsiTheme="minorHAnsi" w:cstheme="minorHAnsi"/>
        </w:rPr>
      </w:pPr>
      <w:r>
        <w:rPr>
          <w:rFonts w:asciiTheme="minorHAnsi" w:hAnsiTheme="minorHAnsi" w:cstheme="minorHAnsi"/>
        </w:rPr>
        <w:t>Err</w:t>
      </w:r>
      <w:r w:rsidR="00731EB0" w:rsidRPr="00DB258E">
        <w:rPr>
          <w:rFonts w:asciiTheme="minorHAnsi" w:hAnsiTheme="minorHAnsi" w:cstheme="minorHAnsi"/>
        </w:rPr>
        <w:t xml:space="preserve"> on the side of preserving the records:</w:t>
      </w:r>
    </w:p>
    <w:p w:rsidR="00731EB0" w:rsidRPr="00DB258E" w:rsidRDefault="00731EB0" w:rsidP="00731EB0">
      <w:pPr>
        <w:pStyle w:val="ListParagraph"/>
        <w:numPr>
          <w:ilvl w:val="0"/>
          <w:numId w:val="15"/>
        </w:numPr>
        <w:rPr>
          <w:rFonts w:asciiTheme="minorHAnsi" w:hAnsiTheme="minorHAnsi" w:cstheme="minorHAnsi"/>
        </w:rPr>
      </w:pPr>
      <w:r w:rsidRPr="00DB258E">
        <w:rPr>
          <w:rFonts w:asciiTheme="minorHAnsi" w:hAnsiTheme="minorHAnsi" w:cstheme="minorHAnsi"/>
        </w:rPr>
        <w:t xml:space="preserve">If you have questions about whether certain records fall under the directive of the Litigation Hold Notice, you </w:t>
      </w:r>
      <w:proofErr w:type="gramStart"/>
      <w:r w:rsidRPr="00DB258E">
        <w:rPr>
          <w:rFonts w:asciiTheme="minorHAnsi" w:hAnsiTheme="minorHAnsi" w:cstheme="minorHAnsi"/>
        </w:rPr>
        <w:t>are instructed</w:t>
      </w:r>
      <w:proofErr w:type="gramEnd"/>
      <w:r w:rsidRPr="00DB258E">
        <w:rPr>
          <w:rFonts w:asciiTheme="minorHAnsi" w:hAnsiTheme="minorHAnsi" w:cstheme="minorHAnsi"/>
        </w:rPr>
        <w:t xml:space="preserve"> to err on the side of preserving the records.</w:t>
      </w:r>
    </w:p>
    <w:p w:rsidR="009D5777" w:rsidRPr="00DB258E" w:rsidRDefault="009D5777" w:rsidP="009D5777">
      <w:pPr>
        <w:ind w:left="720"/>
      </w:pPr>
    </w:p>
    <w:p w:rsidR="00731EB0" w:rsidRPr="00DB258E" w:rsidRDefault="00731EB0" w:rsidP="00B5655A">
      <w:pPr>
        <w:rPr>
          <w:rFonts w:ascii="Century Gothic" w:eastAsiaTheme="majorEastAsia" w:hAnsi="Century Gothic" w:cstheme="majorBidi"/>
          <w:b/>
          <w:caps/>
          <w:color w:val="005CAB"/>
          <w:sz w:val="26"/>
          <w:szCs w:val="26"/>
        </w:rPr>
      </w:pPr>
      <w:bookmarkStart w:id="6" w:name="_Toc536776262"/>
    </w:p>
    <w:p w:rsidR="00731EB0" w:rsidRPr="00DB258E" w:rsidRDefault="00731EB0" w:rsidP="00B5655A">
      <w:pPr>
        <w:rPr>
          <w:rFonts w:ascii="Century Gothic" w:eastAsiaTheme="majorEastAsia" w:hAnsi="Century Gothic" w:cstheme="majorBidi"/>
          <w:b/>
          <w:caps/>
          <w:color w:val="005CAB"/>
          <w:sz w:val="26"/>
          <w:szCs w:val="26"/>
        </w:rPr>
      </w:pPr>
      <w:r w:rsidRPr="00DB258E">
        <w:rPr>
          <w:rFonts w:ascii="Century Gothic" w:eastAsiaTheme="majorEastAsia" w:hAnsi="Century Gothic" w:cstheme="majorBidi"/>
          <w:b/>
          <w:caps/>
          <w:color w:val="005CAB"/>
          <w:sz w:val="26"/>
          <w:szCs w:val="26"/>
        </w:rPr>
        <w:t>Obligation to preserve records</w:t>
      </w:r>
    </w:p>
    <w:p w:rsidR="00731EB0" w:rsidRPr="00DB258E" w:rsidRDefault="00731EB0" w:rsidP="00731EB0"/>
    <w:p w:rsidR="00731EB0" w:rsidRPr="00731EB0" w:rsidRDefault="00731EB0" w:rsidP="00731EB0">
      <w:r w:rsidRPr="00DB258E">
        <w:t>Employees are required to preserve potentially relevant records relating to all legal related proceedings until the matter concludes and the records retention policy permits destruction. This includes records in any form including all electronically stored information and metadata.</w:t>
      </w:r>
    </w:p>
    <w:p w:rsidR="00731EB0" w:rsidRPr="00731EB0" w:rsidRDefault="00731EB0" w:rsidP="00B5655A"/>
    <w:p w:rsidR="00731EB0" w:rsidRDefault="00731EB0" w:rsidP="00B5655A">
      <w:pPr>
        <w:rPr>
          <w:rFonts w:ascii="Century Gothic" w:eastAsiaTheme="majorEastAsia" w:hAnsi="Century Gothic" w:cstheme="majorBidi"/>
          <w:b/>
          <w:caps/>
          <w:color w:val="005CAB"/>
          <w:sz w:val="26"/>
          <w:szCs w:val="26"/>
        </w:rPr>
      </w:pPr>
    </w:p>
    <w:p w:rsidR="00B5655A" w:rsidRDefault="00B5655A" w:rsidP="00B5655A">
      <w:pPr>
        <w:rPr>
          <w:rFonts w:ascii="Century Gothic" w:eastAsiaTheme="majorEastAsia" w:hAnsi="Century Gothic" w:cstheme="majorBidi"/>
          <w:b/>
          <w:caps/>
          <w:color w:val="005CAB"/>
          <w:sz w:val="26"/>
          <w:szCs w:val="26"/>
        </w:rPr>
      </w:pPr>
      <w:r w:rsidRPr="003C3DFC">
        <w:rPr>
          <w:rFonts w:ascii="Century Gothic" w:eastAsiaTheme="majorEastAsia" w:hAnsi="Century Gothic" w:cstheme="majorBidi"/>
          <w:b/>
          <w:caps/>
          <w:color w:val="005CAB"/>
          <w:sz w:val="26"/>
          <w:szCs w:val="26"/>
        </w:rPr>
        <w:t xml:space="preserve">Consequences </w:t>
      </w:r>
    </w:p>
    <w:p w:rsidR="00CE4E5D" w:rsidRPr="00CE4E5D" w:rsidRDefault="00CE4E5D" w:rsidP="00B5655A"/>
    <w:p w:rsidR="00097FC8" w:rsidRPr="00C16615" w:rsidRDefault="00097FC8" w:rsidP="00097FC8">
      <w:r>
        <w:t xml:space="preserve">Serious penalties </w:t>
      </w:r>
      <w:proofErr w:type="gramStart"/>
      <w:r>
        <w:t>could be imposed</w:t>
      </w:r>
      <w:proofErr w:type="gramEnd"/>
      <w:r>
        <w:t xml:space="preserve"> on the Department if employees fail to take reasonable steps to locate and preserve potentially relevant information.  In addition, employees could be subject to disciplinary action for failure to comply. </w:t>
      </w:r>
    </w:p>
    <w:p w:rsidR="00CE4E5D" w:rsidRDefault="00CE4E5D" w:rsidP="003C3DFC"/>
    <w:p w:rsidR="00E34F0D" w:rsidRPr="004509E2" w:rsidRDefault="00E34F0D" w:rsidP="00E34F0D">
      <w:pPr>
        <w:pStyle w:val="Heading2"/>
      </w:pPr>
      <w:r w:rsidRPr="004509E2">
        <w:t>Resources</w:t>
      </w:r>
    </w:p>
    <w:p w:rsidR="00E34F0D" w:rsidRPr="00E34F0D" w:rsidRDefault="00E34F0D" w:rsidP="003C3DFC">
      <w:pPr>
        <w:rPr>
          <w:rFonts w:eastAsiaTheme="majorEastAsia" w:cstheme="majorBidi"/>
          <w:b/>
          <w:u w:val="single"/>
        </w:rPr>
      </w:pPr>
      <w:r>
        <w:rPr>
          <w:rFonts w:eastAsiaTheme="majorEastAsia" w:cstheme="majorBidi"/>
          <w:b/>
          <w:u w:val="single"/>
        </w:rPr>
        <w:t>C</w:t>
      </w:r>
      <w:r w:rsidRPr="00E34F0D">
        <w:rPr>
          <w:rFonts w:eastAsiaTheme="majorEastAsia" w:cstheme="majorBidi"/>
          <w:b/>
          <w:u w:val="single"/>
        </w:rPr>
        <w:t>ontacts</w:t>
      </w:r>
    </w:p>
    <w:p w:rsidR="00E34F0D" w:rsidRDefault="00E34F0D" w:rsidP="003C3DFC"/>
    <w:p w:rsidR="00E34F0D" w:rsidRPr="003C3DFC" w:rsidRDefault="00E34F0D" w:rsidP="003C3DFC">
      <w:hyperlink r:id="rId10" w:history="1">
        <w:r w:rsidRPr="00E34F0D">
          <w:rPr>
            <w:rStyle w:val="Hyperlink"/>
          </w:rPr>
          <w:t>Discovery Coordinators</w:t>
        </w:r>
      </w:hyperlink>
    </w:p>
    <w:p w:rsidR="005A65C6" w:rsidRPr="00030F94" w:rsidRDefault="005A65C6" w:rsidP="005A65C6">
      <w:pPr>
        <w:pStyle w:val="Heading3"/>
        <w:rPr>
          <w:rFonts w:ascii="Calibri" w:hAnsi="Calibri"/>
          <w:sz w:val="22"/>
          <w:szCs w:val="22"/>
        </w:rPr>
      </w:pPr>
      <w:bookmarkStart w:id="7" w:name="_Toc528744293"/>
      <w:bookmarkStart w:id="8" w:name="_Toc536776263"/>
      <w:bookmarkEnd w:id="4"/>
      <w:bookmarkEnd w:id="6"/>
      <w:r w:rsidRPr="00030F94">
        <w:rPr>
          <w:rFonts w:ascii="Calibri" w:hAnsi="Calibri"/>
          <w:sz w:val="22"/>
          <w:szCs w:val="22"/>
        </w:rPr>
        <w:lastRenderedPageBreak/>
        <w:t>Related RCWs</w:t>
      </w:r>
      <w:bookmarkEnd w:id="7"/>
      <w:bookmarkEnd w:id="8"/>
    </w:p>
    <w:p w:rsidR="005A65C6" w:rsidRPr="00030F94" w:rsidRDefault="004C0895" w:rsidP="005A65C6">
      <w:hyperlink r:id="rId11" w:history="1">
        <w:r w:rsidR="00097FC8">
          <w:rPr>
            <w:rStyle w:val="Hyperlink"/>
          </w:rPr>
          <w:t>RCW 4.92</w:t>
        </w:r>
      </w:hyperlink>
      <w:r w:rsidR="005A65C6" w:rsidRPr="00030F94">
        <w:tab/>
      </w:r>
      <w:r w:rsidR="00097FC8">
        <w:t xml:space="preserve">Actions and Claims </w:t>
      </w:r>
      <w:proofErr w:type="gramStart"/>
      <w:r w:rsidR="00097FC8">
        <w:t>Against</w:t>
      </w:r>
      <w:proofErr w:type="gramEnd"/>
      <w:r w:rsidR="00097FC8">
        <w:t xml:space="preserve"> State</w:t>
      </w:r>
    </w:p>
    <w:p w:rsidR="00097FC8" w:rsidRDefault="005A65C6" w:rsidP="00097FC8">
      <w:r>
        <w:rPr>
          <w:rFonts w:cs="Arial"/>
          <w:b/>
          <w:color w:val="005CAB"/>
        </w:rPr>
        <w:br/>
      </w:r>
    </w:p>
    <w:p w:rsidR="00DB258E" w:rsidRPr="00030F94" w:rsidRDefault="00DB258E" w:rsidP="00097FC8">
      <w:r>
        <w:rPr>
          <w:rFonts w:eastAsiaTheme="majorEastAsia" w:cstheme="majorBidi"/>
          <w:b/>
          <w:u w:val="single"/>
        </w:rPr>
        <w:t>Related Administrative Policies</w:t>
      </w:r>
    </w:p>
    <w:p w:rsidR="00DB258E" w:rsidRDefault="00DB258E" w:rsidP="005A65C6"/>
    <w:p w:rsidR="00097FC8" w:rsidRDefault="004C0895" w:rsidP="005A65C6">
      <w:pPr>
        <w:rPr>
          <w:rFonts w:ascii="Verdana" w:hAnsi="Verdana" w:cs="Segoe UI"/>
          <w:color w:val="444444"/>
          <w:sz w:val="18"/>
          <w:szCs w:val="18"/>
        </w:rPr>
      </w:pPr>
      <w:hyperlink r:id="rId12" w:history="1">
        <w:r w:rsidR="00097FC8">
          <w:rPr>
            <w:rStyle w:val="Hyperlink"/>
            <w:rFonts w:ascii="Verdana" w:hAnsi="Verdana" w:cs="Segoe UI"/>
            <w:sz w:val="18"/>
            <w:szCs w:val="18"/>
          </w:rPr>
          <w:t>Administrative Policy 5.05</w:t>
        </w:r>
      </w:hyperlink>
      <w:r w:rsidR="00097FC8">
        <w:rPr>
          <w:rFonts w:ascii="Verdana" w:hAnsi="Verdana" w:cs="Segoe UI"/>
          <w:color w:val="444444"/>
          <w:sz w:val="18"/>
          <w:szCs w:val="18"/>
        </w:rPr>
        <w:tab/>
        <w:t xml:space="preserve">                          Management of the Litigation Discovery Process</w:t>
      </w:r>
    </w:p>
    <w:p w:rsidR="005A65C6" w:rsidRPr="00030F94" w:rsidRDefault="004C0895" w:rsidP="005A65C6">
      <w:hyperlink r:id="rId13" w:history="1">
        <w:r w:rsidR="005A65C6" w:rsidRPr="00614279">
          <w:rPr>
            <w:rStyle w:val="Hyperlink"/>
          </w:rPr>
          <w:t>Administrative Policy 5.07</w:t>
        </w:r>
      </w:hyperlink>
      <w:r w:rsidR="005A65C6">
        <w:tab/>
      </w:r>
      <w:r w:rsidR="00097FC8">
        <w:t xml:space="preserve">                                 </w:t>
      </w:r>
      <w:r w:rsidR="005A65C6">
        <w:t>Employees Response to Litigation Related Documents</w:t>
      </w:r>
    </w:p>
    <w:p w:rsidR="00097FC8" w:rsidRPr="00030F94" w:rsidRDefault="004C0895" w:rsidP="00097FC8">
      <w:hyperlink r:id="rId14" w:history="1">
        <w:r w:rsidR="00097FC8" w:rsidRPr="00097FC8">
          <w:rPr>
            <w:rStyle w:val="Hyperlink"/>
          </w:rPr>
          <w:t>Discovery Coordinators</w:t>
        </w:r>
      </w:hyperlink>
      <w:r w:rsidR="00097FC8">
        <w:tab/>
      </w:r>
      <w:r w:rsidR="00097FC8">
        <w:tab/>
        <w:t xml:space="preserve">                                 Discovery Coordinators</w:t>
      </w:r>
    </w:p>
    <w:p w:rsidR="00097FC8" w:rsidRDefault="00097FC8" w:rsidP="005A65C6">
      <w:pPr>
        <w:ind w:left="720"/>
      </w:pPr>
    </w:p>
    <w:p w:rsidR="00DB258E" w:rsidRDefault="00DB258E" w:rsidP="00DB258E">
      <w:pPr>
        <w:rPr>
          <w:rFonts w:eastAsiaTheme="majorEastAsia" w:cstheme="majorBidi"/>
          <w:b/>
          <w:u w:val="single"/>
        </w:rPr>
      </w:pPr>
      <w:r>
        <w:rPr>
          <w:rFonts w:eastAsiaTheme="majorEastAsia" w:cstheme="majorBidi"/>
          <w:b/>
          <w:u w:val="single"/>
        </w:rPr>
        <w:t>What to Do</w:t>
      </w:r>
    </w:p>
    <w:p w:rsidR="00DB258E" w:rsidRDefault="00DB258E" w:rsidP="00DB258E"/>
    <w:p w:rsidR="00DB258E" w:rsidRDefault="004C0895" w:rsidP="00DB258E">
      <w:hyperlink r:id="rId15" w:history="1">
        <w:r w:rsidR="00DB258E" w:rsidRPr="00097FC8">
          <w:rPr>
            <w:rStyle w:val="Hyperlink"/>
          </w:rPr>
          <w:t xml:space="preserve">Lawsuits </w:t>
        </w:r>
        <w:proofErr w:type="gramStart"/>
        <w:r w:rsidR="00DB258E" w:rsidRPr="00097FC8">
          <w:rPr>
            <w:rStyle w:val="Hyperlink"/>
          </w:rPr>
          <w:t>Against</w:t>
        </w:r>
        <w:proofErr w:type="gramEnd"/>
        <w:r w:rsidR="00DB258E" w:rsidRPr="00097FC8">
          <w:rPr>
            <w:rStyle w:val="Hyperlink"/>
          </w:rPr>
          <w:t xml:space="preserve"> the State and Employees - What to Do</w:t>
        </w:r>
      </w:hyperlink>
    </w:p>
    <w:p w:rsidR="00D14673" w:rsidRPr="00097FC8" w:rsidRDefault="005A65C6" w:rsidP="00097FC8">
      <w:pPr>
        <w:rPr>
          <w:rFonts w:cstheme="minorHAnsi"/>
        </w:rPr>
      </w:pPr>
      <w:r>
        <w:rPr>
          <w:rStyle w:val="Heading2Char"/>
        </w:rPr>
        <w:br/>
      </w:r>
      <w:r w:rsidRPr="00030F94">
        <w:br/>
      </w:r>
      <w:bookmarkEnd w:id="5"/>
    </w:p>
    <w:sectPr w:rsidR="00D14673" w:rsidRPr="00097FC8" w:rsidSect="00471F01">
      <w:headerReference w:type="default" r:id="rId16"/>
      <w:footerReference w:type="default" r:id="rId17"/>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95" w:rsidRDefault="004C0895" w:rsidP="00471F01">
      <w:r>
        <w:separator/>
      </w:r>
    </w:p>
    <w:p w:rsidR="004C0895" w:rsidRDefault="004C0895"/>
  </w:endnote>
  <w:endnote w:type="continuationSeparator" w:id="0">
    <w:p w:rsidR="004C0895" w:rsidRDefault="004C0895" w:rsidP="00471F01">
      <w:r>
        <w:continuationSeparator/>
      </w:r>
    </w:p>
    <w:p w:rsidR="004C0895" w:rsidRDefault="004C0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55C" w:rsidRDefault="00FD455C" w:rsidP="00471F01"/>
  <w:p w:rsidR="00FD455C" w:rsidRPr="000016C9" w:rsidRDefault="00FD455C" w:rsidP="00471F01">
    <w:pPr>
      <w:pBdr>
        <w:top w:val="single" w:sz="4" w:space="1" w:color="auto"/>
      </w:pBdr>
      <w:tabs>
        <w:tab w:val="left" w:pos="7470"/>
        <w:tab w:val="left" w:pos="8370"/>
      </w:tabs>
      <w:rPr>
        <w:rFonts w:ascii="Cambria" w:hAnsi="Cambria"/>
        <w:caps/>
        <w:sz w:val="10"/>
      </w:rPr>
    </w:pPr>
  </w:p>
  <w:p w:rsidR="00FD455C" w:rsidRPr="006D7365" w:rsidRDefault="00FD455C"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2</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E34F0D">
      <w:rPr>
        <w:rFonts w:ascii="Cambria" w:hAnsi="Cambria"/>
        <w:caps/>
        <w:noProof/>
      </w:rPr>
      <w:t>4</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00704645">
      <w:rPr>
        <w:rFonts w:ascii="Cambria" w:hAnsi="Cambria"/>
        <w:i/>
        <w:sz w:val="18"/>
        <w:szCs w:val="18"/>
      </w:rPr>
      <w:t xml:space="preserve"> </w:t>
    </w:r>
    <w:sdt>
      <w:sdtPr>
        <w:rPr>
          <w:rFonts w:ascii="Cambria" w:hAnsi="Cambria"/>
          <w:i/>
          <w:sz w:val="18"/>
          <w:szCs w:val="18"/>
        </w:rPr>
        <w:id w:val="1412045601"/>
      </w:sdtPr>
      <w:sdtEndPr/>
      <w:sdtContent>
        <w:r w:rsidR="008E42AF">
          <w:rPr>
            <w:rFonts w:ascii="Cambria" w:hAnsi="Cambria"/>
            <w:i/>
            <w:sz w:val="18"/>
            <w:szCs w:val="18"/>
          </w:rPr>
          <w:t>8/13/2020</w:t>
        </w:r>
      </w:sdtContent>
    </w:sdt>
  </w:p>
  <w:p w:rsidR="00FD455C" w:rsidRDefault="00FD45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95" w:rsidRDefault="004C0895" w:rsidP="00471F01">
      <w:r>
        <w:separator/>
      </w:r>
    </w:p>
    <w:p w:rsidR="004C0895" w:rsidRDefault="004C0895"/>
  </w:footnote>
  <w:footnote w:type="continuationSeparator" w:id="0">
    <w:p w:rsidR="004C0895" w:rsidRDefault="004C0895" w:rsidP="00471F01">
      <w:r>
        <w:continuationSeparator/>
      </w:r>
    </w:p>
    <w:p w:rsidR="004C0895" w:rsidRDefault="004C08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FD455C" w:rsidTr="00471F01">
      <w:tc>
        <w:tcPr>
          <w:tcW w:w="7164" w:type="dxa"/>
        </w:tcPr>
        <w:p w:rsidR="00FD455C" w:rsidRPr="004509E2" w:rsidRDefault="00FD455C" w:rsidP="004509E2">
          <w:pPr>
            <w:pStyle w:val="Heading3"/>
            <w:outlineLvl w:val="2"/>
          </w:pPr>
          <w:r w:rsidRPr="004509E2">
            <w:t xml:space="preserve">Chapter </w:t>
          </w:r>
          <w:sdt>
            <w:sdtPr>
              <w:id w:val="-1743705513"/>
              <w15:appearance w15:val="hidden"/>
              <w:text/>
            </w:sdtPr>
            <w:sdtEndPr/>
            <w:sdtContent>
              <w:r w:rsidRPr="004509E2">
                <w:t>2</w:t>
              </w:r>
              <w:r w:rsidR="002D3174">
                <w:t>B</w:t>
              </w:r>
            </w:sdtContent>
          </w:sdt>
          <w:r w:rsidRPr="004509E2">
            <w:t xml:space="preserve">:  </w:t>
          </w:r>
          <w:r w:rsidR="008E42AF">
            <w:t>Legal Holds</w:t>
          </w:r>
          <w:r>
            <w:t xml:space="preserve"> and Discovery</w:t>
          </w:r>
        </w:p>
        <w:p w:rsidR="00FD455C" w:rsidRPr="00C41133" w:rsidRDefault="00FD455C"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rsidR="00FD455C" w:rsidRDefault="00FD455C" w:rsidP="00471F01">
          <w:pPr>
            <w:pStyle w:val="Header"/>
            <w:rPr>
              <w:rFonts w:ascii="Cambria" w:hAnsi="Cambria"/>
              <w:b/>
              <w:caps/>
            </w:rPr>
          </w:pPr>
        </w:p>
      </w:tc>
      <w:tc>
        <w:tcPr>
          <w:tcW w:w="2196" w:type="dxa"/>
        </w:tcPr>
        <w:p w:rsidR="00FD455C" w:rsidRDefault="00FD455C" w:rsidP="00471F01">
          <w:pPr>
            <w:pStyle w:val="Header"/>
            <w:rPr>
              <w:rFonts w:ascii="Cambria" w:hAnsi="Cambria"/>
              <w:b/>
              <w:caps/>
            </w:rPr>
          </w:pPr>
          <w:r>
            <w:rPr>
              <w:rFonts w:ascii="Arial" w:hAnsi="Arial" w:cs="Arial"/>
              <w:noProof/>
              <w:color w:val="FFFFFF"/>
              <w:sz w:val="20"/>
            </w:rPr>
            <w:drawing>
              <wp:inline distT="0" distB="0" distL="0" distR="0" wp14:anchorId="28C8FA18" wp14:editId="412F44C8">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FD455C" w:rsidTr="00471F01">
      <w:tc>
        <w:tcPr>
          <w:tcW w:w="9360" w:type="dxa"/>
          <w:gridSpan w:val="2"/>
          <w:shd w:val="clear" w:color="auto" w:fill="E89719"/>
        </w:tcPr>
        <w:p w:rsidR="00FD455C" w:rsidRPr="000D6D48" w:rsidRDefault="00FD455C" w:rsidP="00471F01">
          <w:pPr>
            <w:pStyle w:val="Header"/>
            <w:rPr>
              <w:rFonts w:ascii="Arial" w:hAnsi="Arial" w:cs="Arial"/>
              <w:noProof/>
              <w:color w:val="FFFFFF"/>
              <w:sz w:val="4"/>
              <w:szCs w:val="20"/>
            </w:rPr>
          </w:pPr>
        </w:p>
      </w:tc>
    </w:tr>
  </w:tbl>
  <w:p w:rsidR="00FD455C" w:rsidRDefault="00FD45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msoF111"/>
      </v:shape>
    </w:pict>
  </w:numPicBullet>
  <w:abstractNum w:abstractNumId="0" w15:restartNumberingAfterBreak="0">
    <w:nsid w:val="0A742C74"/>
    <w:multiLevelType w:val="hybridMultilevel"/>
    <w:tmpl w:val="34FC11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081984"/>
    <w:multiLevelType w:val="hybridMultilevel"/>
    <w:tmpl w:val="85BE551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7E04E3"/>
    <w:multiLevelType w:val="hybridMultilevel"/>
    <w:tmpl w:val="89F884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34B25C3"/>
    <w:multiLevelType w:val="hybridMultilevel"/>
    <w:tmpl w:val="BE984E2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46FB46F5"/>
    <w:multiLevelType w:val="hybridMultilevel"/>
    <w:tmpl w:val="694E4BE0"/>
    <w:lvl w:ilvl="0" w:tplc="D2A0D77A">
      <w:start w:val="1"/>
      <w:numFmt w:val="decimal"/>
      <w:lvlText w:val="%1."/>
      <w:lvlJc w:val="left"/>
      <w:pPr>
        <w:tabs>
          <w:tab w:val="num" w:pos="1080"/>
        </w:tabs>
        <w:ind w:left="1080" w:hanging="360"/>
      </w:pPr>
    </w:lvl>
    <w:lvl w:ilvl="1" w:tplc="3D044EFA">
      <w:start w:val="1"/>
      <w:numFmt w:val="bullet"/>
      <w:pStyle w:val="BulletList2"/>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6E421A"/>
    <w:multiLevelType w:val="hybridMultilevel"/>
    <w:tmpl w:val="09FEB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2" w15:restartNumberingAfterBreak="0">
    <w:nsid w:val="65326D68"/>
    <w:multiLevelType w:val="hybridMultilevel"/>
    <w:tmpl w:val="09FEB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CD2E29"/>
    <w:multiLevelType w:val="hybridMultilevel"/>
    <w:tmpl w:val="8FC6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56D1C"/>
    <w:multiLevelType w:val="hybridMultilevel"/>
    <w:tmpl w:val="63B0B1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1"/>
  </w:num>
  <w:num w:numId="3">
    <w:abstractNumId w:val="5"/>
  </w:num>
  <w:num w:numId="4">
    <w:abstractNumId w:val="7"/>
  </w:num>
  <w:num w:numId="5">
    <w:abstractNumId w:val="6"/>
  </w:num>
  <w:num w:numId="6">
    <w:abstractNumId w:val="4"/>
  </w:num>
  <w:num w:numId="7">
    <w:abstractNumId w:val="8"/>
  </w:num>
  <w:num w:numId="8">
    <w:abstractNumId w:val="13"/>
  </w:num>
  <w:num w:numId="9">
    <w:abstractNumId w:val="0"/>
  </w:num>
  <w:num w:numId="10">
    <w:abstractNumId w:val="2"/>
  </w:num>
  <w:num w:numId="11">
    <w:abstractNumId w:val="9"/>
  </w:num>
  <w:num w:numId="12">
    <w:abstractNumId w:val="14"/>
  </w:num>
  <w:num w:numId="13">
    <w:abstractNumId w:val="1"/>
  </w:num>
  <w:num w:numId="14">
    <w:abstractNumId w:val="12"/>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83"/>
    <w:rsid w:val="00016E1B"/>
    <w:rsid w:val="00027F0E"/>
    <w:rsid w:val="00030F94"/>
    <w:rsid w:val="00055082"/>
    <w:rsid w:val="00097FC8"/>
    <w:rsid w:val="000B3142"/>
    <w:rsid w:val="000B450A"/>
    <w:rsid w:val="000B463A"/>
    <w:rsid w:val="000D67D9"/>
    <w:rsid w:val="000E618D"/>
    <w:rsid w:val="000F59C8"/>
    <w:rsid w:val="00137CDC"/>
    <w:rsid w:val="001412AC"/>
    <w:rsid w:val="00142002"/>
    <w:rsid w:val="0014352F"/>
    <w:rsid w:val="00143E1D"/>
    <w:rsid w:val="001559AE"/>
    <w:rsid w:val="00170F7B"/>
    <w:rsid w:val="00175498"/>
    <w:rsid w:val="00177BFC"/>
    <w:rsid w:val="001C4CE9"/>
    <w:rsid w:val="001D32E9"/>
    <w:rsid w:val="001F3BE4"/>
    <w:rsid w:val="00200168"/>
    <w:rsid w:val="00200FAA"/>
    <w:rsid w:val="00214F73"/>
    <w:rsid w:val="00267E16"/>
    <w:rsid w:val="002725B4"/>
    <w:rsid w:val="0028016E"/>
    <w:rsid w:val="002A2F4F"/>
    <w:rsid w:val="002A3D16"/>
    <w:rsid w:val="002C319C"/>
    <w:rsid w:val="002D3174"/>
    <w:rsid w:val="003072E6"/>
    <w:rsid w:val="00307D57"/>
    <w:rsid w:val="003203B7"/>
    <w:rsid w:val="00336174"/>
    <w:rsid w:val="00393661"/>
    <w:rsid w:val="003C3DFC"/>
    <w:rsid w:val="003C78FE"/>
    <w:rsid w:val="00405BD7"/>
    <w:rsid w:val="00411B57"/>
    <w:rsid w:val="004300E5"/>
    <w:rsid w:val="00445303"/>
    <w:rsid w:val="004509E2"/>
    <w:rsid w:val="00471DAD"/>
    <w:rsid w:val="00471F01"/>
    <w:rsid w:val="0048367D"/>
    <w:rsid w:val="004C0895"/>
    <w:rsid w:val="004C5951"/>
    <w:rsid w:val="00537DD6"/>
    <w:rsid w:val="00580D26"/>
    <w:rsid w:val="005A65C6"/>
    <w:rsid w:val="005A6604"/>
    <w:rsid w:val="005D56DA"/>
    <w:rsid w:val="00612A13"/>
    <w:rsid w:val="00614279"/>
    <w:rsid w:val="00615081"/>
    <w:rsid w:val="0061711B"/>
    <w:rsid w:val="00620715"/>
    <w:rsid w:val="00632EAA"/>
    <w:rsid w:val="0067135D"/>
    <w:rsid w:val="0068458D"/>
    <w:rsid w:val="006C3C74"/>
    <w:rsid w:val="006E6FB2"/>
    <w:rsid w:val="006F7A7B"/>
    <w:rsid w:val="00703332"/>
    <w:rsid w:val="00704645"/>
    <w:rsid w:val="0071119B"/>
    <w:rsid w:val="00731EB0"/>
    <w:rsid w:val="00744BBC"/>
    <w:rsid w:val="0076596F"/>
    <w:rsid w:val="00767083"/>
    <w:rsid w:val="007B5371"/>
    <w:rsid w:val="007C7FB6"/>
    <w:rsid w:val="007D5D76"/>
    <w:rsid w:val="007E62CD"/>
    <w:rsid w:val="007F1D63"/>
    <w:rsid w:val="007F46D9"/>
    <w:rsid w:val="00801A8A"/>
    <w:rsid w:val="00837725"/>
    <w:rsid w:val="008441C4"/>
    <w:rsid w:val="0086629D"/>
    <w:rsid w:val="008A5C11"/>
    <w:rsid w:val="008C6E69"/>
    <w:rsid w:val="008C79A0"/>
    <w:rsid w:val="008E0ADA"/>
    <w:rsid w:val="008E42AF"/>
    <w:rsid w:val="00912C00"/>
    <w:rsid w:val="0092064E"/>
    <w:rsid w:val="009543D9"/>
    <w:rsid w:val="00960E69"/>
    <w:rsid w:val="009C4143"/>
    <w:rsid w:val="009D5777"/>
    <w:rsid w:val="009F64A9"/>
    <w:rsid w:val="00A1127B"/>
    <w:rsid w:val="00A63DEC"/>
    <w:rsid w:val="00A74BE3"/>
    <w:rsid w:val="00AA7BCE"/>
    <w:rsid w:val="00AB4DFB"/>
    <w:rsid w:val="00AB78C5"/>
    <w:rsid w:val="00AF0B4D"/>
    <w:rsid w:val="00AF56DF"/>
    <w:rsid w:val="00B17F26"/>
    <w:rsid w:val="00B36DD9"/>
    <w:rsid w:val="00B52244"/>
    <w:rsid w:val="00B5655A"/>
    <w:rsid w:val="00B5752B"/>
    <w:rsid w:val="00B661EC"/>
    <w:rsid w:val="00B815B8"/>
    <w:rsid w:val="00B927EC"/>
    <w:rsid w:val="00BD1734"/>
    <w:rsid w:val="00BE09A1"/>
    <w:rsid w:val="00BE4B3C"/>
    <w:rsid w:val="00C006BE"/>
    <w:rsid w:val="00C00890"/>
    <w:rsid w:val="00C11A0A"/>
    <w:rsid w:val="00C160AC"/>
    <w:rsid w:val="00C16615"/>
    <w:rsid w:val="00C3383E"/>
    <w:rsid w:val="00C35F09"/>
    <w:rsid w:val="00C547A6"/>
    <w:rsid w:val="00C71459"/>
    <w:rsid w:val="00C74423"/>
    <w:rsid w:val="00C822ED"/>
    <w:rsid w:val="00CA4948"/>
    <w:rsid w:val="00CE4E5D"/>
    <w:rsid w:val="00CE5A0D"/>
    <w:rsid w:val="00D07184"/>
    <w:rsid w:val="00D14673"/>
    <w:rsid w:val="00D22DCC"/>
    <w:rsid w:val="00D726DD"/>
    <w:rsid w:val="00DA597B"/>
    <w:rsid w:val="00DB258E"/>
    <w:rsid w:val="00DB528D"/>
    <w:rsid w:val="00DC5851"/>
    <w:rsid w:val="00DE40DD"/>
    <w:rsid w:val="00DE4F0A"/>
    <w:rsid w:val="00E22649"/>
    <w:rsid w:val="00E2655A"/>
    <w:rsid w:val="00E312FF"/>
    <w:rsid w:val="00E34F0D"/>
    <w:rsid w:val="00E37E9C"/>
    <w:rsid w:val="00E80F4E"/>
    <w:rsid w:val="00E827DA"/>
    <w:rsid w:val="00E965D8"/>
    <w:rsid w:val="00EA0C09"/>
    <w:rsid w:val="00EC42BD"/>
    <w:rsid w:val="00EE32E7"/>
    <w:rsid w:val="00EF1907"/>
    <w:rsid w:val="00EF77D4"/>
    <w:rsid w:val="00F17482"/>
    <w:rsid w:val="00F212C0"/>
    <w:rsid w:val="00F35ECB"/>
    <w:rsid w:val="00F455A4"/>
    <w:rsid w:val="00F46047"/>
    <w:rsid w:val="00F5501A"/>
    <w:rsid w:val="00F5558A"/>
    <w:rsid w:val="00FD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EADDE"/>
  <w15:chartTrackingRefBased/>
  <w15:docId w15:val="{A273CE85-781C-4498-956B-E3C3419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rPr>
      <w:rFonts w:asciiTheme="minorHAnsi" w:hAnsiTheme="minorHAnsi" w:cstheme="minorBidi"/>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customStyle="1" w:styleId="BulletList2">
    <w:name w:val="Bullet List 2"/>
    <w:basedOn w:val="Normal"/>
    <w:rsid w:val="004509E2"/>
    <w:pPr>
      <w:numPr>
        <w:ilvl w:val="1"/>
        <w:numId w:val="7"/>
      </w:numPr>
      <w:tabs>
        <w:tab w:val="clear" w:pos="1800"/>
        <w:tab w:val="num" w:pos="1440"/>
      </w:tabs>
      <w:spacing w:before="120" w:after="120" w:line="220" w:lineRule="atLeast"/>
      <w:ind w:left="1440"/>
    </w:pPr>
    <w:rPr>
      <w:rFonts w:ascii="Times New Roman" w:eastAsia="Times New Roman" w:hAnsi="Times New Roman"/>
      <w:sz w:val="24"/>
      <w:szCs w:val="24"/>
    </w:rPr>
  </w:style>
  <w:style w:type="paragraph" w:styleId="TOC1">
    <w:name w:val="toc 1"/>
    <w:basedOn w:val="Normal"/>
    <w:next w:val="Normal"/>
    <w:autoRedefine/>
    <w:uiPriority w:val="39"/>
    <w:unhideWhenUsed/>
    <w:rsid w:val="004509E2"/>
    <w:pPr>
      <w:spacing w:after="100"/>
    </w:pPr>
  </w:style>
  <w:style w:type="paragraph" w:styleId="TOC2">
    <w:name w:val="toc 2"/>
    <w:basedOn w:val="Normal"/>
    <w:next w:val="Normal"/>
    <w:autoRedefine/>
    <w:uiPriority w:val="39"/>
    <w:unhideWhenUsed/>
    <w:rsid w:val="00CA4948"/>
    <w:pPr>
      <w:tabs>
        <w:tab w:val="right" w:leader="dot" w:pos="9350"/>
      </w:tabs>
      <w:spacing w:after="100"/>
      <w:ind w:left="220"/>
    </w:pPr>
    <w:rPr>
      <w:b/>
      <w:noProof/>
    </w:rPr>
  </w:style>
  <w:style w:type="character" w:styleId="CommentReference">
    <w:name w:val="annotation reference"/>
    <w:basedOn w:val="DefaultParagraphFont"/>
    <w:uiPriority w:val="99"/>
    <w:semiHidden/>
    <w:unhideWhenUsed/>
    <w:rsid w:val="004509E2"/>
    <w:rPr>
      <w:sz w:val="16"/>
      <w:szCs w:val="16"/>
    </w:rPr>
  </w:style>
  <w:style w:type="paragraph" w:styleId="CommentText">
    <w:name w:val="annotation text"/>
    <w:basedOn w:val="Normal"/>
    <w:link w:val="CommentTextChar"/>
    <w:uiPriority w:val="99"/>
    <w:semiHidden/>
    <w:unhideWhenUsed/>
    <w:rsid w:val="004509E2"/>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509E2"/>
    <w:rPr>
      <w:rFonts w:asciiTheme="minorHAnsi" w:hAnsiTheme="minorHAnsi" w:cstheme="minorBidi"/>
      <w:sz w:val="20"/>
      <w:szCs w:val="20"/>
    </w:rPr>
  </w:style>
  <w:style w:type="paragraph" w:styleId="TOC3">
    <w:name w:val="toc 3"/>
    <w:basedOn w:val="Normal"/>
    <w:next w:val="Normal"/>
    <w:autoRedefine/>
    <w:uiPriority w:val="39"/>
    <w:unhideWhenUsed/>
    <w:rsid w:val="0048367D"/>
    <w:pPr>
      <w:spacing w:after="100"/>
      <w:ind w:left="440"/>
    </w:pPr>
  </w:style>
  <w:style w:type="character" w:styleId="FollowedHyperlink">
    <w:name w:val="FollowedHyperlink"/>
    <w:basedOn w:val="DefaultParagraphFont"/>
    <w:uiPriority w:val="99"/>
    <w:semiHidden/>
    <w:unhideWhenUsed/>
    <w:rsid w:val="00F17482"/>
    <w:rPr>
      <w:color w:val="954F72" w:themeColor="followedHyperlink"/>
      <w:u w:val="single"/>
    </w:rPr>
  </w:style>
  <w:style w:type="paragraph" w:styleId="NormalWeb">
    <w:name w:val="Normal (Web)"/>
    <w:basedOn w:val="Normal"/>
    <w:uiPriority w:val="99"/>
    <w:unhideWhenUsed/>
    <w:rsid w:val="00D22DCC"/>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FD455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33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864"/>
          <w:marRight w:val="0"/>
          <w:marTop w:val="120"/>
          <w:marBottom w:val="0"/>
          <w:divBdr>
            <w:top w:val="none" w:sz="0" w:space="0" w:color="auto"/>
            <w:left w:val="none" w:sz="0" w:space="0" w:color="auto"/>
            <w:bottom w:val="none" w:sz="0" w:space="0" w:color="auto"/>
            <w:right w:val="none" w:sz="0" w:space="0" w:color="auto"/>
          </w:divBdr>
        </w:div>
      </w:divsChild>
    </w:div>
    <w:div w:id="68118658">
      <w:bodyDiv w:val="1"/>
      <w:marLeft w:val="0"/>
      <w:marRight w:val="0"/>
      <w:marTop w:val="0"/>
      <w:marBottom w:val="0"/>
      <w:divBdr>
        <w:top w:val="none" w:sz="0" w:space="0" w:color="auto"/>
        <w:left w:val="none" w:sz="0" w:space="0" w:color="auto"/>
        <w:bottom w:val="none" w:sz="0" w:space="0" w:color="auto"/>
        <w:right w:val="none" w:sz="0" w:space="0" w:color="auto"/>
      </w:divBdr>
      <w:divsChild>
        <w:div w:id="1068648844">
          <w:marLeft w:val="547"/>
          <w:marRight w:val="0"/>
          <w:marTop w:val="106"/>
          <w:marBottom w:val="0"/>
          <w:divBdr>
            <w:top w:val="none" w:sz="0" w:space="0" w:color="auto"/>
            <w:left w:val="none" w:sz="0" w:space="0" w:color="auto"/>
            <w:bottom w:val="none" w:sz="0" w:space="0" w:color="auto"/>
            <w:right w:val="none" w:sz="0" w:space="0" w:color="auto"/>
          </w:divBdr>
        </w:div>
        <w:div w:id="1471360530">
          <w:marLeft w:val="547"/>
          <w:marRight w:val="0"/>
          <w:marTop w:val="106"/>
          <w:marBottom w:val="0"/>
          <w:divBdr>
            <w:top w:val="none" w:sz="0" w:space="0" w:color="auto"/>
            <w:left w:val="none" w:sz="0" w:space="0" w:color="auto"/>
            <w:bottom w:val="none" w:sz="0" w:space="0" w:color="auto"/>
            <w:right w:val="none" w:sz="0" w:space="0" w:color="auto"/>
          </w:divBdr>
        </w:div>
        <w:div w:id="1591353102">
          <w:marLeft w:val="547"/>
          <w:marRight w:val="0"/>
          <w:marTop w:val="106"/>
          <w:marBottom w:val="0"/>
          <w:divBdr>
            <w:top w:val="none" w:sz="0" w:space="0" w:color="auto"/>
            <w:left w:val="none" w:sz="0" w:space="0" w:color="auto"/>
            <w:bottom w:val="none" w:sz="0" w:space="0" w:color="auto"/>
            <w:right w:val="none" w:sz="0" w:space="0" w:color="auto"/>
          </w:divBdr>
        </w:div>
        <w:div w:id="271204440">
          <w:marLeft w:val="547"/>
          <w:marRight w:val="0"/>
          <w:marTop w:val="106"/>
          <w:marBottom w:val="0"/>
          <w:divBdr>
            <w:top w:val="none" w:sz="0" w:space="0" w:color="auto"/>
            <w:left w:val="none" w:sz="0" w:space="0" w:color="auto"/>
            <w:bottom w:val="none" w:sz="0" w:space="0" w:color="auto"/>
            <w:right w:val="none" w:sz="0" w:space="0" w:color="auto"/>
          </w:divBdr>
        </w:div>
        <w:div w:id="1739283828">
          <w:marLeft w:val="547"/>
          <w:marRight w:val="0"/>
          <w:marTop w:val="106"/>
          <w:marBottom w:val="0"/>
          <w:divBdr>
            <w:top w:val="none" w:sz="0" w:space="0" w:color="auto"/>
            <w:left w:val="none" w:sz="0" w:space="0" w:color="auto"/>
            <w:bottom w:val="none" w:sz="0" w:space="0" w:color="auto"/>
            <w:right w:val="none" w:sz="0" w:space="0" w:color="auto"/>
          </w:divBdr>
        </w:div>
        <w:div w:id="1068072101">
          <w:marLeft w:val="547"/>
          <w:marRight w:val="0"/>
          <w:marTop w:val="106"/>
          <w:marBottom w:val="0"/>
          <w:divBdr>
            <w:top w:val="none" w:sz="0" w:space="0" w:color="auto"/>
            <w:left w:val="none" w:sz="0" w:space="0" w:color="auto"/>
            <w:bottom w:val="none" w:sz="0" w:space="0" w:color="auto"/>
            <w:right w:val="none" w:sz="0" w:space="0" w:color="auto"/>
          </w:divBdr>
        </w:div>
        <w:div w:id="1814986534">
          <w:marLeft w:val="547"/>
          <w:marRight w:val="0"/>
          <w:marTop w:val="106"/>
          <w:marBottom w:val="0"/>
          <w:divBdr>
            <w:top w:val="none" w:sz="0" w:space="0" w:color="auto"/>
            <w:left w:val="none" w:sz="0" w:space="0" w:color="auto"/>
            <w:bottom w:val="none" w:sz="0" w:space="0" w:color="auto"/>
            <w:right w:val="none" w:sz="0" w:space="0" w:color="auto"/>
          </w:divBdr>
        </w:div>
        <w:div w:id="2023235997">
          <w:marLeft w:val="547"/>
          <w:marRight w:val="0"/>
          <w:marTop w:val="106"/>
          <w:marBottom w:val="0"/>
          <w:divBdr>
            <w:top w:val="none" w:sz="0" w:space="0" w:color="auto"/>
            <w:left w:val="none" w:sz="0" w:space="0" w:color="auto"/>
            <w:bottom w:val="none" w:sz="0" w:space="0" w:color="auto"/>
            <w:right w:val="none" w:sz="0" w:space="0" w:color="auto"/>
          </w:divBdr>
        </w:div>
        <w:div w:id="1493982407">
          <w:marLeft w:val="547"/>
          <w:marRight w:val="0"/>
          <w:marTop w:val="106"/>
          <w:marBottom w:val="0"/>
          <w:divBdr>
            <w:top w:val="none" w:sz="0" w:space="0" w:color="auto"/>
            <w:left w:val="none" w:sz="0" w:space="0" w:color="auto"/>
            <w:bottom w:val="none" w:sz="0" w:space="0" w:color="auto"/>
            <w:right w:val="none" w:sz="0" w:space="0" w:color="auto"/>
          </w:divBdr>
        </w:div>
        <w:div w:id="344787368">
          <w:marLeft w:val="547"/>
          <w:marRight w:val="0"/>
          <w:marTop w:val="106"/>
          <w:marBottom w:val="0"/>
          <w:divBdr>
            <w:top w:val="none" w:sz="0" w:space="0" w:color="auto"/>
            <w:left w:val="none" w:sz="0" w:space="0" w:color="auto"/>
            <w:bottom w:val="none" w:sz="0" w:space="0" w:color="auto"/>
            <w:right w:val="none" w:sz="0" w:space="0" w:color="auto"/>
          </w:divBdr>
        </w:div>
      </w:divsChild>
    </w:div>
    <w:div w:id="83648640">
      <w:bodyDiv w:val="1"/>
      <w:marLeft w:val="0"/>
      <w:marRight w:val="0"/>
      <w:marTop w:val="0"/>
      <w:marBottom w:val="0"/>
      <w:divBdr>
        <w:top w:val="none" w:sz="0" w:space="0" w:color="auto"/>
        <w:left w:val="none" w:sz="0" w:space="0" w:color="auto"/>
        <w:bottom w:val="none" w:sz="0" w:space="0" w:color="auto"/>
        <w:right w:val="none" w:sz="0" w:space="0" w:color="auto"/>
      </w:divBdr>
      <w:divsChild>
        <w:div w:id="1351642850">
          <w:marLeft w:val="864"/>
          <w:marRight w:val="0"/>
          <w:marTop w:val="120"/>
          <w:marBottom w:val="0"/>
          <w:divBdr>
            <w:top w:val="none" w:sz="0" w:space="0" w:color="auto"/>
            <w:left w:val="none" w:sz="0" w:space="0" w:color="auto"/>
            <w:bottom w:val="none" w:sz="0" w:space="0" w:color="auto"/>
            <w:right w:val="none" w:sz="0" w:space="0" w:color="auto"/>
          </w:divBdr>
        </w:div>
      </w:divsChild>
    </w:div>
    <w:div w:id="99692005">
      <w:bodyDiv w:val="1"/>
      <w:marLeft w:val="0"/>
      <w:marRight w:val="0"/>
      <w:marTop w:val="0"/>
      <w:marBottom w:val="0"/>
      <w:divBdr>
        <w:top w:val="none" w:sz="0" w:space="0" w:color="auto"/>
        <w:left w:val="none" w:sz="0" w:space="0" w:color="auto"/>
        <w:bottom w:val="none" w:sz="0" w:space="0" w:color="auto"/>
        <w:right w:val="none" w:sz="0" w:space="0" w:color="auto"/>
      </w:divBdr>
    </w:div>
    <w:div w:id="156578186">
      <w:bodyDiv w:val="1"/>
      <w:marLeft w:val="0"/>
      <w:marRight w:val="0"/>
      <w:marTop w:val="0"/>
      <w:marBottom w:val="0"/>
      <w:divBdr>
        <w:top w:val="none" w:sz="0" w:space="0" w:color="auto"/>
        <w:left w:val="none" w:sz="0" w:space="0" w:color="auto"/>
        <w:bottom w:val="none" w:sz="0" w:space="0" w:color="auto"/>
        <w:right w:val="none" w:sz="0" w:space="0" w:color="auto"/>
      </w:divBdr>
    </w:div>
    <w:div w:id="233514494">
      <w:bodyDiv w:val="1"/>
      <w:marLeft w:val="0"/>
      <w:marRight w:val="0"/>
      <w:marTop w:val="0"/>
      <w:marBottom w:val="0"/>
      <w:divBdr>
        <w:top w:val="none" w:sz="0" w:space="0" w:color="auto"/>
        <w:left w:val="none" w:sz="0" w:space="0" w:color="auto"/>
        <w:bottom w:val="none" w:sz="0" w:space="0" w:color="auto"/>
        <w:right w:val="none" w:sz="0" w:space="0" w:color="auto"/>
      </w:divBdr>
      <w:divsChild>
        <w:div w:id="195124407">
          <w:marLeft w:val="432"/>
          <w:marRight w:val="0"/>
          <w:marTop w:val="120"/>
          <w:marBottom w:val="0"/>
          <w:divBdr>
            <w:top w:val="none" w:sz="0" w:space="0" w:color="auto"/>
            <w:left w:val="none" w:sz="0" w:space="0" w:color="auto"/>
            <w:bottom w:val="none" w:sz="0" w:space="0" w:color="auto"/>
            <w:right w:val="none" w:sz="0" w:space="0" w:color="auto"/>
          </w:divBdr>
        </w:div>
      </w:divsChild>
    </w:div>
    <w:div w:id="251012359">
      <w:bodyDiv w:val="1"/>
      <w:marLeft w:val="0"/>
      <w:marRight w:val="0"/>
      <w:marTop w:val="0"/>
      <w:marBottom w:val="0"/>
      <w:divBdr>
        <w:top w:val="none" w:sz="0" w:space="0" w:color="auto"/>
        <w:left w:val="none" w:sz="0" w:space="0" w:color="auto"/>
        <w:bottom w:val="none" w:sz="0" w:space="0" w:color="auto"/>
        <w:right w:val="none" w:sz="0" w:space="0" w:color="auto"/>
      </w:divBdr>
      <w:divsChild>
        <w:div w:id="1089426365">
          <w:marLeft w:val="576"/>
          <w:marRight w:val="0"/>
          <w:marTop w:val="60"/>
          <w:marBottom w:val="0"/>
          <w:divBdr>
            <w:top w:val="none" w:sz="0" w:space="0" w:color="auto"/>
            <w:left w:val="none" w:sz="0" w:space="0" w:color="auto"/>
            <w:bottom w:val="none" w:sz="0" w:space="0" w:color="auto"/>
            <w:right w:val="none" w:sz="0" w:space="0" w:color="auto"/>
          </w:divBdr>
        </w:div>
      </w:divsChild>
    </w:div>
    <w:div w:id="335545911">
      <w:bodyDiv w:val="1"/>
      <w:marLeft w:val="0"/>
      <w:marRight w:val="0"/>
      <w:marTop w:val="0"/>
      <w:marBottom w:val="0"/>
      <w:divBdr>
        <w:top w:val="none" w:sz="0" w:space="0" w:color="auto"/>
        <w:left w:val="none" w:sz="0" w:space="0" w:color="auto"/>
        <w:bottom w:val="none" w:sz="0" w:space="0" w:color="auto"/>
        <w:right w:val="none" w:sz="0" w:space="0" w:color="auto"/>
      </w:divBdr>
      <w:divsChild>
        <w:div w:id="697387868">
          <w:marLeft w:val="432"/>
          <w:marRight w:val="0"/>
          <w:marTop w:val="120"/>
          <w:marBottom w:val="0"/>
          <w:divBdr>
            <w:top w:val="none" w:sz="0" w:space="0" w:color="auto"/>
            <w:left w:val="none" w:sz="0" w:space="0" w:color="auto"/>
            <w:bottom w:val="none" w:sz="0" w:space="0" w:color="auto"/>
            <w:right w:val="none" w:sz="0" w:space="0" w:color="auto"/>
          </w:divBdr>
        </w:div>
      </w:divsChild>
    </w:div>
    <w:div w:id="435177487">
      <w:bodyDiv w:val="1"/>
      <w:marLeft w:val="0"/>
      <w:marRight w:val="0"/>
      <w:marTop w:val="0"/>
      <w:marBottom w:val="0"/>
      <w:divBdr>
        <w:top w:val="none" w:sz="0" w:space="0" w:color="auto"/>
        <w:left w:val="none" w:sz="0" w:space="0" w:color="auto"/>
        <w:bottom w:val="none" w:sz="0" w:space="0" w:color="auto"/>
        <w:right w:val="none" w:sz="0" w:space="0" w:color="auto"/>
      </w:divBdr>
      <w:divsChild>
        <w:div w:id="1817064339">
          <w:marLeft w:val="1037"/>
          <w:marRight w:val="0"/>
          <w:marTop w:val="60"/>
          <w:marBottom w:val="0"/>
          <w:divBdr>
            <w:top w:val="none" w:sz="0" w:space="0" w:color="auto"/>
            <w:left w:val="none" w:sz="0" w:space="0" w:color="auto"/>
            <w:bottom w:val="none" w:sz="0" w:space="0" w:color="auto"/>
            <w:right w:val="none" w:sz="0" w:space="0" w:color="auto"/>
          </w:divBdr>
        </w:div>
        <w:div w:id="1067805985">
          <w:marLeft w:val="1037"/>
          <w:marRight w:val="0"/>
          <w:marTop w:val="60"/>
          <w:marBottom w:val="0"/>
          <w:divBdr>
            <w:top w:val="none" w:sz="0" w:space="0" w:color="auto"/>
            <w:left w:val="none" w:sz="0" w:space="0" w:color="auto"/>
            <w:bottom w:val="none" w:sz="0" w:space="0" w:color="auto"/>
            <w:right w:val="none" w:sz="0" w:space="0" w:color="auto"/>
          </w:divBdr>
        </w:div>
        <w:div w:id="559363176">
          <w:marLeft w:val="1037"/>
          <w:marRight w:val="0"/>
          <w:marTop w:val="60"/>
          <w:marBottom w:val="0"/>
          <w:divBdr>
            <w:top w:val="none" w:sz="0" w:space="0" w:color="auto"/>
            <w:left w:val="none" w:sz="0" w:space="0" w:color="auto"/>
            <w:bottom w:val="none" w:sz="0" w:space="0" w:color="auto"/>
            <w:right w:val="none" w:sz="0" w:space="0" w:color="auto"/>
          </w:divBdr>
        </w:div>
      </w:divsChild>
    </w:div>
    <w:div w:id="446201811">
      <w:bodyDiv w:val="1"/>
      <w:marLeft w:val="0"/>
      <w:marRight w:val="0"/>
      <w:marTop w:val="0"/>
      <w:marBottom w:val="0"/>
      <w:divBdr>
        <w:top w:val="none" w:sz="0" w:space="0" w:color="auto"/>
        <w:left w:val="none" w:sz="0" w:space="0" w:color="auto"/>
        <w:bottom w:val="none" w:sz="0" w:space="0" w:color="auto"/>
        <w:right w:val="none" w:sz="0" w:space="0" w:color="auto"/>
      </w:divBdr>
      <w:divsChild>
        <w:div w:id="1154370250">
          <w:marLeft w:val="1166"/>
          <w:marRight w:val="0"/>
          <w:marTop w:val="125"/>
          <w:marBottom w:val="0"/>
          <w:divBdr>
            <w:top w:val="none" w:sz="0" w:space="0" w:color="auto"/>
            <w:left w:val="none" w:sz="0" w:space="0" w:color="auto"/>
            <w:bottom w:val="none" w:sz="0" w:space="0" w:color="auto"/>
            <w:right w:val="none" w:sz="0" w:space="0" w:color="auto"/>
          </w:divBdr>
        </w:div>
        <w:div w:id="863784939">
          <w:marLeft w:val="1166"/>
          <w:marRight w:val="0"/>
          <w:marTop w:val="125"/>
          <w:marBottom w:val="0"/>
          <w:divBdr>
            <w:top w:val="none" w:sz="0" w:space="0" w:color="auto"/>
            <w:left w:val="none" w:sz="0" w:space="0" w:color="auto"/>
            <w:bottom w:val="none" w:sz="0" w:space="0" w:color="auto"/>
            <w:right w:val="none" w:sz="0" w:space="0" w:color="auto"/>
          </w:divBdr>
        </w:div>
        <w:div w:id="661006039">
          <w:marLeft w:val="1166"/>
          <w:marRight w:val="0"/>
          <w:marTop w:val="125"/>
          <w:marBottom w:val="0"/>
          <w:divBdr>
            <w:top w:val="none" w:sz="0" w:space="0" w:color="auto"/>
            <w:left w:val="none" w:sz="0" w:space="0" w:color="auto"/>
            <w:bottom w:val="none" w:sz="0" w:space="0" w:color="auto"/>
            <w:right w:val="none" w:sz="0" w:space="0" w:color="auto"/>
          </w:divBdr>
        </w:div>
      </w:divsChild>
    </w:div>
    <w:div w:id="480149008">
      <w:bodyDiv w:val="1"/>
      <w:marLeft w:val="0"/>
      <w:marRight w:val="0"/>
      <w:marTop w:val="0"/>
      <w:marBottom w:val="0"/>
      <w:divBdr>
        <w:top w:val="none" w:sz="0" w:space="0" w:color="auto"/>
        <w:left w:val="none" w:sz="0" w:space="0" w:color="auto"/>
        <w:bottom w:val="none" w:sz="0" w:space="0" w:color="auto"/>
        <w:right w:val="none" w:sz="0" w:space="0" w:color="auto"/>
      </w:divBdr>
      <w:divsChild>
        <w:div w:id="290139874">
          <w:marLeft w:val="432"/>
          <w:marRight w:val="0"/>
          <w:marTop w:val="120"/>
          <w:marBottom w:val="0"/>
          <w:divBdr>
            <w:top w:val="none" w:sz="0" w:space="0" w:color="auto"/>
            <w:left w:val="none" w:sz="0" w:space="0" w:color="auto"/>
            <w:bottom w:val="none" w:sz="0" w:space="0" w:color="auto"/>
            <w:right w:val="none" w:sz="0" w:space="0" w:color="auto"/>
          </w:divBdr>
        </w:div>
      </w:divsChild>
    </w:div>
    <w:div w:id="594167219">
      <w:bodyDiv w:val="1"/>
      <w:marLeft w:val="0"/>
      <w:marRight w:val="0"/>
      <w:marTop w:val="0"/>
      <w:marBottom w:val="0"/>
      <w:divBdr>
        <w:top w:val="none" w:sz="0" w:space="0" w:color="auto"/>
        <w:left w:val="none" w:sz="0" w:space="0" w:color="auto"/>
        <w:bottom w:val="none" w:sz="0" w:space="0" w:color="auto"/>
        <w:right w:val="none" w:sz="0" w:space="0" w:color="auto"/>
      </w:divBdr>
      <w:divsChild>
        <w:div w:id="1394428534">
          <w:marLeft w:val="1008"/>
          <w:marRight w:val="0"/>
          <w:marTop w:val="101"/>
          <w:marBottom w:val="0"/>
          <w:divBdr>
            <w:top w:val="none" w:sz="0" w:space="0" w:color="auto"/>
            <w:left w:val="none" w:sz="0" w:space="0" w:color="auto"/>
            <w:bottom w:val="none" w:sz="0" w:space="0" w:color="auto"/>
            <w:right w:val="none" w:sz="0" w:space="0" w:color="auto"/>
          </w:divBdr>
        </w:div>
      </w:divsChild>
    </w:div>
    <w:div w:id="681401478">
      <w:bodyDiv w:val="1"/>
      <w:marLeft w:val="0"/>
      <w:marRight w:val="0"/>
      <w:marTop w:val="0"/>
      <w:marBottom w:val="0"/>
      <w:divBdr>
        <w:top w:val="none" w:sz="0" w:space="0" w:color="auto"/>
        <w:left w:val="none" w:sz="0" w:space="0" w:color="auto"/>
        <w:bottom w:val="none" w:sz="0" w:space="0" w:color="auto"/>
        <w:right w:val="none" w:sz="0" w:space="0" w:color="auto"/>
      </w:divBdr>
      <w:divsChild>
        <w:div w:id="1700162065">
          <w:marLeft w:val="432"/>
          <w:marRight w:val="0"/>
          <w:marTop w:val="120"/>
          <w:marBottom w:val="0"/>
          <w:divBdr>
            <w:top w:val="none" w:sz="0" w:space="0" w:color="auto"/>
            <w:left w:val="none" w:sz="0" w:space="0" w:color="auto"/>
            <w:bottom w:val="none" w:sz="0" w:space="0" w:color="auto"/>
            <w:right w:val="none" w:sz="0" w:space="0" w:color="auto"/>
          </w:divBdr>
        </w:div>
      </w:divsChild>
    </w:div>
    <w:div w:id="692073182">
      <w:bodyDiv w:val="1"/>
      <w:marLeft w:val="0"/>
      <w:marRight w:val="0"/>
      <w:marTop w:val="0"/>
      <w:marBottom w:val="0"/>
      <w:divBdr>
        <w:top w:val="none" w:sz="0" w:space="0" w:color="auto"/>
        <w:left w:val="none" w:sz="0" w:space="0" w:color="auto"/>
        <w:bottom w:val="none" w:sz="0" w:space="0" w:color="auto"/>
        <w:right w:val="none" w:sz="0" w:space="0" w:color="auto"/>
      </w:divBdr>
      <w:divsChild>
        <w:div w:id="1160344450">
          <w:marLeft w:val="1037"/>
          <w:marRight w:val="0"/>
          <w:marTop w:val="60"/>
          <w:marBottom w:val="0"/>
          <w:divBdr>
            <w:top w:val="none" w:sz="0" w:space="0" w:color="auto"/>
            <w:left w:val="none" w:sz="0" w:space="0" w:color="auto"/>
            <w:bottom w:val="none" w:sz="0" w:space="0" w:color="auto"/>
            <w:right w:val="none" w:sz="0" w:space="0" w:color="auto"/>
          </w:divBdr>
        </w:div>
        <w:div w:id="507720298">
          <w:marLeft w:val="1037"/>
          <w:marRight w:val="0"/>
          <w:marTop w:val="60"/>
          <w:marBottom w:val="0"/>
          <w:divBdr>
            <w:top w:val="none" w:sz="0" w:space="0" w:color="auto"/>
            <w:left w:val="none" w:sz="0" w:space="0" w:color="auto"/>
            <w:bottom w:val="none" w:sz="0" w:space="0" w:color="auto"/>
            <w:right w:val="none" w:sz="0" w:space="0" w:color="auto"/>
          </w:divBdr>
        </w:div>
        <w:div w:id="514267728">
          <w:marLeft w:val="1037"/>
          <w:marRight w:val="0"/>
          <w:marTop w:val="60"/>
          <w:marBottom w:val="0"/>
          <w:divBdr>
            <w:top w:val="none" w:sz="0" w:space="0" w:color="auto"/>
            <w:left w:val="none" w:sz="0" w:space="0" w:color="auto"/>
            <w:bottom w:val="none" w:sz="0" w:space="0" w:color="auto"/>
            <w:right w:val="none" w:sz="0" w:space="0" w:color="auto"/>
          </w:divBdr>
        </w:div>
        <w:div w:id="763041074">
          <w:marLeft w:val="1037"/>
          <w:marRight w:val="0"/>
          <w:marTop w:val="60"/>
          <w:marBottom w:val="0"/>
          <w:divBdr>
            <w:top w:val="none" w:sz="0" w:space="0" w:color="auto"/>
            <w:left w:val="none" w:sz="0" w:space="0" w:color="auto"/>
            <w:bottom w:val="none" w:sz="0" w:space="0" w:color="auto"/>
            <w:right w:val="none" w:sz="0" w:space="0" w:color="auto"/>
          </w:divBdr>
        </w:div>
      </w:divsChild>
    </w:div>
    <w:div w:id="735276074">
      <w:bodyDiv w:val="1"/>
      <w:marLeft w:val="0"/>
      <w:marRight w:val="0"/>
      <w:marTop w:val="0"/>
      <w:marBottom w:val="0"/>
      <w:divBdr>
        <w:top w:val="none" w:sz="0" w:space="0" w:color="auto"/>
        <w:left w:val="none" w:sz="0" w:space="0" w:color="auto"/>
        <w:bottom w:val="none" w:sz="0" w:space="0" w:color="auto"/>
        <w:right w:val="none" w:sz="0" w:space="0" w:color="auto"/>
      </w:divBdr>
      <w:divsChild>
        <w:div w:id="2036929125">
          <w:marLeft w:val="432"/>
          <w:marRight w:val="0"/>
          <w:marTop w:val="101"/>
          <w:marBottom w:val="0"/>
          <w:divBdr>
            <w:top w:val="none" w:sz="0" w:space="0" w:color="auto"/>
            <w:left w:val="none" w:sz="0" w:space="0" w:color="auto"/>
            <w:bottom w:val="none" w:sz="0" w:space="0" w:color="auto"/>
            <w:right w:val="none" w:sz="0" w:space="0" w:color="auto"/>
          </w:divBdr>
        </w:div>
      </w:divsChild>
    </w:div>
    <w:div w:id="745155387">
      <w:bodyDiv w:val="1"/>
      <w:marLeft w:val="0"/>
      <w:marRight w:val="0"/>
      <w:marTop w:val="0"/>
      <w:marBottom w:val="0"/>
      <w:divBdr>
        <w:top w:val="none" w:sz="0" w:space="0" w:color="auto"/>
        <w:left w:val="none" w:sz="0" w:space="0" w:color="auto"/>
        <w:bottom w:val="none" w:sz="0" w:space="0" w:color="auto"/>
        <w:right w:val="none" w:sz="0" w:space="0" w:color="auto"/>
      </w:divBdr>
      <w:divsChild>
        <w:div w:id="814613068">
          <w:marLeft w:val="1008"/>
          <w:marRight w:val="0"/>
          <w:marTop w:val="101"/>
          <w:marBottom w:val="0"/>
          <w:divBdr>
            <w:top w:val="none" w:sz="0" w:space="0" w:color="auto"/>
            <w:left w:val="none" w:sz="0" w:space="0" w:color="auto"/>
            <w:bottom w:val="none" w:sz="0" w:space="0" w:color="auto"/>
            <w:right w:val="none" w:sz="0" w:space="0" w:color="auto"/>
          </w:divBdr>
        </w:div>
      </w:divsChild>
    </w:div>
    <w:div w:id="761488799">
      <w:bodyDiv w:val="1"/>
      <w:marLeft w:val="0"/>
      <w:marRight w:val="0"/>
      <w:marTop w:val="0"/>
      <w:marBottom w:val="0"/>
      <w:divBdr>
        <w:top w:val="none" w:sz="0" w:space="0" w:color="auto"/>
        <w:left w:val="none" w:sz="0" w:space="0" w:color="auto"/>
        <w:bottom w:val="none" w:sz="0" w:space="0" w:color="auto"/>
        <w:right w:val="none" w:sz="0" w:space="0" w:color="auto"/>
      </w:divBdr>
      <w:divsChild>
        <w:div w:id="333993449">
          <w:marLeft w:val="432"/>
          <w:marRight w:val="0"/>
          <w:marTop w:val="120"/>
          <w:marBottom w:val="0"/>
          <w:divBdr>
            <w:top w:val="none" w:sz="0" w:space="0" w:color="auto"/>
            <w:left w:val="none" w:sz="0" w:space="0" w:color="auto"/>
            <w:bottom w:val="none" w:sz="0" w:space="0" w:color="auto"/>
            <w:right w:val="none" w:sz="0" w:space="0" w:color="auto"/>
          </w:divBdr>
        </w:div>
        <w:div w:id="1444417465">
          <w:marLeft w:val="432"/>
          <w:marRight w:val="0"/>
          <w:marTop w:val="120"/>
          <w:marBottom w:val="0"/>
          <w:divBdr>
            <w:top w:val="none" w:sz="0" w:space="0" w:color="auto"/>
            <w:left w:val="none" w:sz="0" w:space="0" w:color="auto"/>
            <w:bottom w:val="none" w:sz="0" w:space="0" w:color="auto"/>
            <w:right w:val="none" w:sz="0" w:space="0" w:color="auto"/>
          </w:divBdr>
        </w:div>
      </w:divsChild>
    </w:div>
    <w:div w:id="769475924">
      <w:bodyDiv w:val="1"/>
      <w:marLeft w:val="0"/>
      <w:marRight w:val="0"/>
      <w:marTop w:val="0"/>
      <w:marBottom w:val="0"/>
      <w:divBdr>
        <w:top w:val="none" w:sz="0" w:space="0" w:color="auto"/>
        <w:left w:val="none" w:sz="0" w:space="0" w:color="auto"/>
        <w:bottom w:val="none" w:sz="0" w:space="0" w:color="auto"/>
        <w:right w:val="none" w:sz="0" w:space="0" w:color="auto"/>
      </w:divBdr>
      <w:divsChild>
        <w:div w:id="488642797">
          <w:marLeft w:val="360"/>
          <w:marRight w:val="0"/>
          <w:marTop w:val="200"/>
          <w:marBottom w:val="0"/>
          <w:divBdr>
            <w:top w:val="none" w:sz="0" w:space="0" w:color="auto"/>
            <w:left w:val="none" w:sz="0" w:space="0" w:color="auto"/>
            <w:bottom w:val="none" w:sz="0" w:space="0" w:color="auto"/>
            <w:right w:val="none" w:sz="0" w:space="0" w:color="auto"/>
          </w:divBdr>
        </w:div>
        <w:div w:id="389882822">
          <w:marLeft w:val="1080"/>
          <w:marRight w:val="0"/>
          <w:marTop w:val="100"/>
          <w:marBottom w:val="0"/>
          <w:divBdr>
            <w:top w:val="none" w:sz="0" w:space="0" w:color="auto"/>
            <w:left w:val="none" w:sz="0" w:space="0" w:color="auto"/>
            <w:bottom w:val="none" w:sz="0" w:space="0" w:color="auto"/>
            <w:right w:val="none" w:sz="0" w:space="0" w:color="auto"/>
          </w:divBdr>
        </w:div>
        <w:div w:id="354884466">
          <w:marLeft w:val="1080"/>
          <w:marRight w:val="0"/>
          <w:marTop w:val="100"/>
          <w:marBottom w:val="0"/>
          <w:divBdr>
            <w:top w:val="none" w:sz="0" w:space="0" w:color="auto"/>
            <w:left w:val="none" w:sz="0" w:space="0" w:color="auto"/>
            <w:bottom w:val="none" w:sz="0" w:space="0" w:color="auto"/>
            <w:right w:val="none" w:sz="0" w:space="0" w:color="auto"/>
          </w:divBdr>
        </w:div>
        <w:div w:id="733086905">
          <w:marLeft w:val="1080"/>
          <w:marRight w:val="0"/>
          <w:marTop w:val="100"/>
          <w:marBottom w:val="0"/>
          <w:divBdr>
            <w:top w:val="none" w:sz="0" w:space="0" w:color="auto"/>
            <w:left w:val="none" w:sz="0" w:space="0" w:color="auto"/>
            <w:bottom w:val="none" w:sz="0" w:space="0" w:color="auto"/>
            <w:right w:val="none" w:sz="0" w:space="0" w:color="auto"/>
          </w:divBdr>
        </w:div>
      </w:divsChild>
    </w:div>
    <w:div w:id="801924114">
      <w:bodyDiv w:val="1"/>
      <w:marLeft w:val="0"/>
      <w:marRight w:val="0"/>
      <w:marTop w:val="0"/>
      <w:marBottom w:val="0"/>
      <w:divBdr>
        <w:top w:val="none" w:sz="0" w:space="0" w:color="auto"/>
        <w:left w:val="none" w:sz="0" w:space="0" w:color="auto"/>
        <w:bottom w:val="none" w:sz="0" w:space="0" w:color="auto"/>
        <w:right w:val="none" w:sz="0" w:space="0" w:color="auto"/>
      </w:divBdr>
    </w:div>
    <w:div w:id="1018460065">
      <w:bodyDiv w:val="1"/>
      <w:marLeft w:val="0"/>
      <w:marRight w:val="0"/>
      <w:marTop w:val="0"/>
      <w:marBottom w:val="0"/>
      <w:divBdr>
        <w:top w:val="none" w:sz="0" w:space="0" w:color="auto"/>
        <w:left w:val="none" w:sz="0" w:space="0" w:color="auto"/>
        <w:bottom w:val="none" w:sz="0" w:space="0" w:color="auto"/>
        <w:right w:val="none" w:sz="0" w:space="0" w:color="auto"/>
      </w:divBdr>
      <w:divsChild>
        <w:div w:id="744497903">
          <w:marLeft w:val="259"/>
          <w:marRight w:val="0"/>
          <w:marTop w:val="0"/>
          <w:marBottom w:val="0"/>
          <w:divBdr>
            <w:top w:val="none" w:sz="0" w:space="0" w:color="auto"/>
            <w:left w:val="none" w:sz="0" w:space="0" w:color="auto"/>
            <w:bottom w:val="none" w:sz="0" w:space="0" w:color="auto"/>
            <w:right w:val="none" w:sz="0" w:space="0" w:color="auto"/>
          </w:divBdr>
        </w:div>
        <w:div w:id="1954365096">
          <w:marLeft w:val="259"/>
          <w:marRight w:val="0"/>
          <w:marTop w:val="0"/>
          <w:marBottom w:val="0"/>
          <w:divBdr>
            <w:top w:val="none" w:sz="0" w:space="0" w:color="auto"/>
            <w:left w:val="none" w:sz="0" w:space="0" w:color="auto"/>
            <w:bottom w:val="none" w:sz="0" w:space="0" w:color="auto"/>
            <w:right w:val="none" w:sz="0" w:space="0" w:color="auto"/>
          </w:divBdr>
        </w:div>
        <w:div w:id="679428292">
          <w:marLeft w:val="259"/>
          <w:marRight w:val="0"/>
          <w:marTop w:val="0"/>
          <w:marBottom w:val="0"/>
          <w:divBdr>
            <w:top w:val="none" w:sz="0" w:space="0" w:color="auto"/>
            <w:left w:val="none" w:sz="0" w:space="0" w:color="auto"/>
            <w:bottom w:val="none" w:sz="0" w:space="0" w:color="auto"/>
            <w:right w:val="none" w:sz="0" w:space="0" w:color="auto"/>
          </w:divBdr>
        </w:div>
      </w:divsChild>
    </w:div>
    <w:div w:id="1021933405">
      <w:bodyDiv w:val="1"/>
      <w:marLeft w:val="0"/>
      <w:marRight w:val="0"/>
      <w:marTop w:val="0"/>
      <w:marBottom w:val="0"/>
      <w:divBdr>
        <w:top w:val="none" w:sz="0" w:space="0" w:color="auto"/>
        <w:left w:val="none" w:sz="0" w:space="0" w:color="auto"/>
        <w:bottom w:val="none" w:sz="0" w:space="0" w:color="auto"/>
        <w:right w:val="none" w:sz="0" w:space="0" w:color="auto"/>
      </w:divBdr>
      <w:divsChild>
        <w:div w:id="1508861477">
          <w:marLeft w:val="576"/>
          <w:marRight w:val="0"/>
          <w:marTop w:val="60"/>
          <w:marBottom w:val="0"/>
          <w:divBdr>
            <w:top w:val="none" w:sz="0" w:space="0" w:color="auto"/>
            <w:left w:val="none" w:sz="0" w:space="0" w:color="auto"/>
            <w:bottom w:val="none" w:sz="0" w:space="0" w:color="auto"/>
            <w:right w:val="none" w:sz="0" w:space="0" w:color="auto"/>
          </w:divBdr>
        </w:div>
        <w:div w:id="849872438">
          <w:marLeft w:val="576"/>
          <w:marRight w:val="0"/>
          <w:marTop w:val="60"/>
          <w:marBottom w:val="0"/>
          <w:divBdr>
            <w:top w:val="none" w:sz="0" w:space="0" w:color="auto"/>
            <w:left w:val="none" w:sz="0" w:space="0" w:color="auto"/>
            <w:bottom w:val="none" w:sz="0" w:space="0" w:color="auto"/>
            <w:right w:val="none" w:sz="0" w:space="0" w:color="auto"/>
          </w:divBdr>
        </w:div>
        <w:div w:id="1252854229">
          <w:marLeft w:val="576"/>
          <w:marRight w:val="0"/>
          <w:marTop w:val="60"/>
          <w:marBottom w:val="0"/>
          <w:divBdr>
            <w:top w:val="none" w:sz="0" w:space="0" w:color="auto"/>
            <w:left w:val="none" w:sz="0" w:space="0" w:color="auto"/>
            <w:bottom w:val="none" w:sz="0" w:space="0" w:color="auto"/>
            <w:right w:val="none" w:sz="0" w:space="0" w:color="auto"/>
          </w:divBdr>
        </w:div>
        <w:div w:id="1739283671">
          <w:marLeft w:val="576"/>
          <w:marRight w:val="0"/>
          <w:marTop w:val="60"/>
          <w:marBottom w:val="0"/>
          <w:divBdr>
            <w:top w:val="none" w:sz="0" w:space="0" w:color="auto"/>
            <w:left w:val="none" w:sz="0" w:space="0" w:color="auto"/>
            <w:bottom w:val="none" w:sz="0" w:space="0" w:color="auto"/>
            <w:right w:val="none" w:sz="0" w:space="0" w:color="auto"/>
          </w:divBdr>
        </w:div>
        <w:div w:id="713844771">
          <w:marLeft w:val="576"/>
          <w:marRight w:val="0"/>
          <w:marTop w:val="60"/>
          <w:marBottom w:val="0"/>
          <w:divBdr>
            <w:top w:val="none" w:sz="0" w:space="0" w:color="auto"/>
            <w:left w:val="none" w:sz="0" w:space="0" w:color="auto"/>
            <w:bottom w:val="none" w:sz="0" w:space="0" w:color="auto"/>
            <w:right w:val="none" w:sz="0" w:space="0" w:color="auto"/>
          </w:divBdr>
        </w:div>
      </w:divsChild>
    </w:div>
    <w:div w:id="1148592050">
      <w:bodyDiv w:val="1"/>
      <w:marLeft w:val="0"/>
      <w:marRight w:val="0"/>
      <w:marTop w:val="0"/>
      <w:marBottom w:val="0"/>
      <w:divBdr>
        <w:top w:val="none" w:sz="0" w:space="0" w:color="auto"/>
        <w:left w:val="none" w:sz="0" w:space="0" w:color="auto"/>
        <w:bottom w:val="none" w:sz="0" w:space="0" w:color="auto"/>
        <w:right w:val="none" w:sz="0" w:space="0" w:color="auto"/>
      </w:divBdr>
    </w:div>
    <w:div w:id="1208489098">
      <w:bodyDiv w:val="1"/>
      <w:marLeft w:val="0"/>
      <w:marRight w:val="0"/>
      <w:marTop w:val="0"/>
      <w:marBottom w:val="0"/>
      <w:divBdr>
        <w:top w:val="none" w:sz="0" w:space="0" w:color="auto"/>
        <w:left w:val="none" w:sz="0" w:space="0" w:color="auto"/>
        <w:bottom w:val="none" w:sz="0" w:space="0" w:color="auto"/>
        <w:right w:val="none" w:sz="0" w:space="0" w:color="auto"/>
      </w:divBdr>
      <w:divsChild>
        <w:div w:id="457797401">
          <w:marLeft w:val="432"/>
          <w:marRight w:val="0"/>
          <w:marTop w:val="120"/>
          <w:marBottom w:val="0"/>
          <w:divBdr>
            <w:top w:val="none" w:sz="0" w:space="0" w:color="auto"/>
            <w:left w:val="none" w:sz="0" w:space="0" w:color="auto"/>
            <w:bottom w:val="none" w:sz="0" w:space="0" w:color="auto"/>
            <w:right w:val="none" w:sz="0" w:space="0" w:color="auto"/>
          </w:divBdr>
        </w:div>
      </w:divsChild>
    </w:div>
    <w:div w:id="1235894586">
      <w:bodyDiv w:val="1"/>
      <w:marLeft w:val="0"/>
      <w:marRight w:val="0"/>
      <w:marTop w:val="0"/>
      <w:marBottom w:val="0"/>
      <w:divBdr>
        <w:top w:val="none" w:sz="0" w:space="0" w:color="auto"/>
        <w:left w:val="none" w:sz="0" w:space="0" w:color="auto"/>
        <w:bottom w:val="none" w:sz="0" w:space="0" w:color="auto"/>
        <w:right w:val="none" w:sz="0" w:space="0" w:color="auto"/>
      </w:divBdr>
      <w:divsChild>
        <w:div w:id="1326936487">
          <w:marLeft w:val="432"/>
          <w:marRight w:val="0"/>
          <w:marTop w:val="115"/>
          <w:marBottom w:val="0"/>
          <w:divBdr>
            <w:top w:val="none" w:sz="0" w:space="0" w:color="auto"/>
            <w:left w:val="none" w:sz="0" w:space="0" w:color="auto"/>
            <w:bottom w:val="none" w:sz="0" w:space="0" w:color="auto"/>
            <w:right w:val="none" w:sz="0" w:space="0" w:color="auto"/>
          </w:divBdr>
        </w:div>
      </w:divsChild>
    </w:div>
    <w:div w:id="1310860310">
      <w:bodyDiv w:val="1"/>
      <w:marLeft w:val="0"/>
      <w:marRight w:val="0"/>
      <w:marTop w:val="0"/>
      <w:marBottom w:val="0"/>
      <w:divBdr>
        <w:top w:val="none" w:sz="0" w:space="0" w:color="auto"/>
        <w:left w:val="none" w:sz="0" w:space="0" w:color="auto"/>
        <w:bottom w:val="none" w:sz="0" w:space="0" w:color="auto"/>
        <w:right w:val="none" w:sz="0" w:space="0" w:color="auto"/>
      </w:divBdr>
      <w:divsChild>
        <w:div w:id="797459256">
          <w:marLeft w:val="547"/>
          <w:marRight w:val="0"/>
          <w:marTop w:val="144"/>
          <w:marBottom w:val="0"/>
          <w:divBdr>
            <w:top w:val="none" w:sz="0" w:space="0" w:color="auto"/>
            <w:left w:val="none" w:sz="0" w:space="0" w:color="auto"/>
            <w:bottom w:val="none" w:sz="0" w:space="0" w:color="auto"/>
            <w:right w:val="none" w:sz="0" w:space="0" w:color="auto"/>
          </w:divBdr>
        </w:div>
      </w:divsChild>
    </w:div>
    <w:div w:id="1326014771">
      <w:bodyDiv w:val="1"/>
      <w:marLeft w:val="0"/>
      <w:marRight w:val="0"/>
      <w:marTop w:val="0"/>
      <w:marBottom w:val="0"/>
      <w:divBdr>
        <w:top w:val="none" w:sz="0" w:space="0" w:color="auto"/>
        <w:left w:val="none" w:sz="0" w:space="0" w:color="auto"/>
        <w:bottom w:val="none" w:sz="0" w:space="0" w:color="auto"/>
        <w:right w:val="none" w:sz="0" w:space="0" w:color="auto"/>
      </w:divBdr>
    </w:div>
    <w:div w:id="1363558901">
      <w:bodyDiv w:val="1"/>
      <w:marLeft w:val="0"/>
      <w:marRight w:val="0"/>
      <w:marTop w:val="0"/>
      <w:marBottom w:val="0"/>
      <w:divBdr>
        <w:top w:val="none" w:sz="0" w:space="0" w:color="auto"/>
        <w:left w:val="none" w:sz="0" w:space="0" w:color="auto"/>
        <w:bottom w:val="none" w:sz="0" w:space="0" w:color="auto"/>
        <w:right w:val="none" w:sz="0" w:space="0" w:color="auto"/>
      </w:divBdr>
    </w:div>
    <w:div w:id="1395814017">
      <w:bodyDiv w:val="1"/>
      <w:marLeft w:val="0"/>
      <w:marRight w:val="0"/>
      <w:marTop w:val="0"/>
      <w:marBottom w:val="0"/>
      <w:divBdr>
        <w:top w:val="none" w:sz="0" w:space="0" w:color="auto"/>
        <w:left w:val="none" w:sz="0" w:space="0" w:color="auto"/>
        <w:bottom w:val="none" w:sz="0" w:space="0" w:color="auto"/>
        <w:right w:val="none" w:sz="0" w:space="0" w:color="auto"/>
      </w:divBdr>
      <w:divsChild>
        <w:div w:id="2108769021">
          <w:marLeft w:val="547"/>
          <w:marRight w:val="0"/>
          <w:marTop w:val="96"/>
          <w:marBottom w:val="0"/>
          <w:divBdr>
            <w:top w:val="none" w:sz="0" w:space="0" w:color="auto"/>
            <w:left w:val="none" w:sz="0" w:space="0" w:color="auto"/>
            <w:bottom w:val="none" w:sz="0" w:space="0" w:color="auto"/>
            <w:right w:val="none" w:sz="0" w:space="0" w:color="auto"/>
          </w:divBdr>
        </w:div>
        <w:div w:id="884490447">
          <w:marLeft w:val="1267"/>
          <w:marRight w:val="0"/>
          <w:marTop w:val="77"/>
          <w:marBottom w:val="0"/>
          <w:divBdr>
            <w:top w:val="none" w:sz="0" w:space="0" w:color="auto"/>
            <w:left w:val="none" w:sz="0" w:space="0" w:color="auto"/>
            <w:bottom w:val="none" w:sz="0" w:space="0" w:color="auto"/>
            <w:right w:val="none" w:sz="0" w:space="0" w:color="auto"/>
          </w:divBdr>
        </w:div>
        <w:div w:id="513687667">
          <w:marLeft w:val="1267"/>
          <w:marRight w:val="0"/>
          <w:marTop w:val="77"/>
          <w:marBottom w:val="0"/>
          <w:divBdr>
            <w:top w:val="none" w:sz="0" w:space="0" w:color="auto"/>
            <w:left w:val="none" w:sz="0" w:space="0" w:color="auto"/>
            <w:bottom w:val="none" w:sz="0" w:space="0" w:color="auto"/>
            <w:right w:val="none" w:sz="0" w:space="0" w:color="auto"/>
          </w:divBdr>
        </w:div>
        <w:div w:id="1262487905">
          <w:marLeft w:val="1987"/>
          <w:marRight w:val="0"/>
          <w:marTop w:val="58"/>
          <w:marBottom w:val="0"/>
          <w:divBdr>
            <w:top w:val="none" w:sz="0" w:space="0" w:color="auto"/>
            <w:left w:val="none" w:sz="0" w:space="0" w:color="auto"/>
            <w:bottom w:val="none" w:sz="0" w:space="0" w:color="auto"/>
            <w:right w:val="none" w:sz="0" w:space="0" w:color="auto"/>
          </w:divBdr>
        </w:div>
        <w:div w:id="1041513441">
          <w:marLeft w:val="1987"/>
          <w:marRight w:val="0"/>
          <w:marTop w:val="58"/>
          <w:marBottom w:val="0"/>
          <w:divBdr>
            <w:top w:val="none" w:sz="0" w:space="0" w:color="auto"/>
            <w:left w:val="none" w:sz="0" w:space="0" w:color="auto"/>
            <w:bottom w:val="none" w:sz="0" w:space="0" w:color="auto"/>
            <w:right w:val="none" w:sz="0" w:space="0" w:color="auto"/>
          </w:divBdr>
        </w:div>
      </w:divsChild>
    </w:div>
    <w:div w:id="1471631998">
      <w:bodyDiv w:val="1"/>
      <w:marLeft w:val="0"/>
      <w:marRight w:val="0"/>
      <w:marTop w:val="0"/>
      <w:marBottom w:val="0"/>
      <w:divBdr>
        <w:top w:val="none" w:sz="0" w:space="0" w:color="auto"/>
        <w:left w:val="none" w:sz="0" w:space="0" w:color="auto"/>
        <w:bottom w:val="none" w:sz="0" w:space="0" w:color="auto"/>
        <w:right w:val="none" w:sz="0" w:space="0" w:color="auto"/>
      </w:divBdr>
      <w:divsChild>
        <w:div w:id="1811439058">
          <w:marLeft w:val="1440"/>
          <w:marRight w:val="0"/>
          <w:marTop w:val="86"/>
          <w:marBottom w:val="0"/>
          <w:divBdr>
            <w:top w:val="none" w:sz="0" w:space="0" w:color="auto"/>
            <w:left w:val="none" w:sz="0" w:space="0" w:color="auto"/>
            <w:bottom w:val="none" w:sz="0" w:space="0" w:color="auto"/>
            <w:right w:val="none" w:sz="0" w:space="0" w:color="auto"/>
          </w:divBdr>
        </w:div>
      </w:divsChild>
    </w:div>
    <w:div w:id="1523671013">
      <w:bodyDiv w:val="1"/>
      <w:marLeft w:val="0"/>
      <w:marRight w:val="0"/>
      <w:marTop w:val="0"/>
      <w:marBottom w:val="0"/>
      <w:divBdr>
        <w:top w:val="none" w:sz="0" w:space="0" w:color="auto"/>
        <w:left w:val="none" w:sz="0" w:space="0" w:color="auto"/>
        <w:bottom w:val="none" w:sz="0" w:space="0" w:color="auto"/>
        <w:right w:val="none" w:sz="0" w:space="0" w:color="auto"/>
      </w:divBdr>
      <w:divsChild>
        <w:div w:id="842088447">
          <w:marLeft w:val="576"/>
          <w:marRight w:val="0"/>
          <w:marTop w:val="60"/>
          <w:marBottom w:val="0"/>
          <w:divBdr>
            <w:top w:val="none" w:sz="0" w:space="0" w:color="auto"/>
            <w:left w:val="none" w:sz="0" w:space="0" w:color="auto"/>
            <w:bottom w:val="none" w:sz="0" w:space="0" w:color="auto"/>
            <w:right w:val="none" w:sz="0" w:space="0" w:color="auto"/>
          </w:divBdr>
        </w:div>
        <w:div w:id="1324970346">
          <w:marLeft w:val="576"/>
          <w:marRight w:val="0"/>
          <w:marTop w:val="60"/>
          <w:marBottom w:val="0"/>
          <w:divBdr>
            <w:top w:val="none" w:sz="0" w:space="0" w:color="auto"/>
            <w:left w:val="none" w:sz="0" w:space="0" w:color="auto"/>
            <w:bottom w:val="none" w:sz="0" w:space="0" w:color="auto"/>
            <w:right w:val="none" w:sz="0" w:space="0" w:color="auto"/>
          </w:divBdr>
        </w:div>
        <w:div w:id="168258634">
          <w:marLeft w:val="1037"/>
          <w:marRight w:val="0"/>
          <w:marTop w:val="60"/>
          <w:marBottom w:val="0"/>
          <w:divBdr>
            <w:top w:val="none" w:sz="0" w:space="0" w:color="auto"/>
            <w:left w:val="none" w:sz="0" w:space="0" w:color="auto"/>
            <w:bottom w:val="none" w:sz="0" w:space="0" w:color="auto"/>
            <w:right w:val="none" w:sz="0" w:space="0" w:color="auto"/>
          </w:divBdr>
        </w:div>
        <w:div w:id="1955625315">
          <w:marLeft w:val="1454"/>
          <w:marRight w:val="0"/>
          <w:marTop w:val="60"/>
          <w:marBottom w:val="0"/>
          <w:divBdr>
            <w:top w:val="none" w:sz="0" w:space="0" w:color="auto"/>
            <w:left w:val="none" w:sz="0" w:space="0" w:color="auto"/>
            <w:bottom w:val="none" w:sz="0" w:space="0" w:color="auto"/>
            <w:right w:val="none" w:sz="0" w:space="0" w:color="auto"/>
          </w:divBdr>
        </w:div>
        <w:div w:id="695622871">
          <w:marLeft w:val="1037"/>
          <w:marRight w:val="0"/>
          <w:marTop w:val="60"/>
          <w:marBottom w:val="0"/>
          <w:divBdr>
            <w:top w:val="none" w:sz="0" w:space="0" w:color="auto"/>
            <w:left w:val="none" w:sz="0" w:space="0" w:color="auto"/>
            <w:bottom w:val="none" w:sz="0" w:space="0" w:color="auto"/>
            <w:right w:val="none" w:sz="0" w:space="0" w:color="auto"/>
          </w:divBdr>
        </w:div>
      </w:divsChild>
    </w:div>
    <w:div w:id="1529026987">
      <w:bodyDiv w:val="1"/>
      <w:marLeft w:val="0"/>
      <w:marRight w:val="0"/>
      <w:marTop w:val="0"/>
      <w:marBottom w:val="0"/>
      <w:divBdr>
        <w:top w:val="none" w:sz="0" w:space="0" w:color="auto"/>
        <w:left w:val="none" w:sz="0" w:space="0" w:color="auto"/>
        <w:bottom w:val="none" w:sz="0" w:space="0" w:color="auto"/>
        <w:right w:val="none" w:sz="0" w:space="0" w:color="auto"/>
      </w:divBdr>
    </w:div>
    <w:div w:id="1643074657">
      <w:bodyDiv w:val="1"/>
      <w:marLeft w:val="0"/>
      <w:marRight w:val="0"/>
      <w:marTop w:val="0"/>
      <w:marBottom w:val="0"/>
      <w:divBdr>
        <w:top w:val="none" w:sz="0" w:space="0" w:color="auto"/>
        <w:left w:val="none" w:sz="0" w:space="0" w:color="auto"/>
        <w:bottom w:val="none" w:sz="0" w:space="0" w:color="auto"/>
        <w:right w:val="none" w:sz="0" w:space="0" w:color="auto"/>
      </w:divBdr>
    </w:div>
    <w:div w:id="1798061073">
      <w:bodyDiv w:val="1"/>
      <w:marLeft w:val="0"/>
      <w:marRight w:val="0"/>
      <w:marTop w:val="0"/>
      <w:marBottom w:val="0"/>
      <w:divBdr>
        <w:top w:val="none" w:sz="0" w:space="0" w:color="auto"/>
        <w:left w:val="none" w:sz="0" w:space="0" w:color="auto"/>
        <w:bottom w:val="none" w:sz="0" w:space="0" w:color="auto"/>
        <w:right w:val="none" w:sz="0" w:space="0" w:color="auto"/>
      </w:divBdr>
      <w:divsChild>
        <w:div w:id="160318011">
          <w:marLeft w:val="432"/>
          <w:marRight w:val="0"/>
          <w:marTop w:val="115"/>
          <w:marBottom w:val="0"/>
          <w:divBdr>
            <w:top w:val="none" w:sz="0" w:space="0" w:color="auto"/>
            <w:left w:val="none" w:sz="0" w:space="0" w:color="auto"/>
            <w:bottom w:val="none" w:sz="0" w:space="0" w:color="auto"/>
            <w:right w:val="none" w:sz="0" w:space="0" w:color="auto"/>
          </w:divBdr>
        </w:div>
      </w:divsChild>
    </w:div>
    <w:div w:id="1815829899">
      <w:bodyDiv w:val="1"/>
      <w:marLeft w:val="0"/>
      <w:marRight w:val="0"/>
      <w:marTop w:val="0"/>
      <w:marBottom w:val="0"/>
      <w:divBdr>
        <w:top w:val="none" w:sz="0" w:space="0" w:color="auto"/>
        <w:left w:val="none" w:sz="0" w:space="0" w:color="auto"/>
        <w:bottom w:val="none" w:sz="0" w:space="0" w:color="auto"/>
        <w:right w:val="none" w:sz="0" w:space="0" w:color="auto"/>
      </w:divBdr>
      <w:divsChild>
        <w:div w:id="814221182">
          <w:marLeft w:val="432"/>
          <w:marRight w:val="0"/>
          <w:marTop w:val="115"/>
          <w:marBottom w:val="0"/>
          <w:divBdr>
            <w:top w:val="none" w:sz="0" w:space="0" w:color="auto"/>
            <w:left w:val="none" w:sz="0" w:space="0" w:color="auto"/>
            <w:bottom w:val="none" w:sz="0" w:space="0" w:color="auto"/>
            <w:right w:val="none" w:sz="0" w:space="0" w:color="auto"/>
          </w:divBdr>
        </w:div>
        <w:div w:id="1619487088">
          <w:marLeft w:val="936"/>
          <w:marRight w:val="0"/>
          <w:marTop w:val="106"/>
          <w:marBottom w:val="0"/>
          <w:divBdr>
            <w:top w:val="none" w:sz="0" w:space="0" w:color="auto"/>
            <w:left w:val="none" w:sz="0" w:space="0" w:color="auto"/>
            <w:bottom w:val="none" w:sz="0" w:space="0" w:color="auto"/>
            <w:right w:val="none" w:sz="0" w:space="0" w:color="auto"/>
          </w:divBdr>
        </w:div>
        <w:div w:id="567957422">
          <w:marLeft w:val="936"/>
          <w:marRight w:val="0"/>
          <w:marTop w:val="106"/>
          <w:marBottom w:val="0"/>
          <w:divBdr>
            <w:top w:val="none" w:sz="0" w:space="0" w:color="auto"/>
            <w:left w:val="none" w:sz="0" w:space="0" w:color="auto"/>
            <w:bottom w:val="none" w:sz="0" w:space="0" w:color="auto"/>
            <w:right w:val="none" w:sz="0" w:space="0" w:color="auto"/>
          </w:divBdr>
        </w:div>
        <w:div w:id="1296568347">
          <w:marLeft w:val="936"/>
          <w:marRight w:val="0"/>
          <w:marTop w:val="106"/>
          <w:marBottom w:val="0"/>
          <w:divBdr>
            <w:top w:val="none" w:sz="0" w:space="0" w:color="auto"/>
            <w:left w:val="none" w:sz="0" w:space="0" w:color="auto"/>
            <w:bottom w:val="none" w:sz="0" w:space="0" w:color="auto"/>
            <w:right w:val="none" w:sz="0" w:space="0" w:color="auto"/>
          </w:divBdr>
        </w:div>
      </w:divsChild>
    </w:div>
    <w:div w:id="1825269665">
      <w:bodyDiv w:val="1"/>
      <w:marLeft w:val="0"/>
      <w:marRight w:val="0"/>
      <w:marTop w:val="0"/>
      <w:marBottom w:val="0"/>
      <w:divBdr>
        <w:top w:val="none" w:sz="0" w:space="0" w:color="auto"/>
        <w:left w:val="none" w:sz="0" w:space="0" w:color="auto"/>
        <w:bottom w:val="none" w:sz="0" w:space="0" w:color="auto"/>
        <w:right w:val="none" w:sz="0" w:space="0" w:color="auto"/>
      </w:divBdr>
      <w:divsChild>
        <w:div w:id="1825506985">
          <w:marLeft w:val="432"/>
          <w:marRight w:val="0"/>
          <w:marTop w:val="101"/>
          <w:marBottom w:val="0"/>
          <w:divBdr>
            <w:top w:val="none" w:sz="0" w:space="0" w:color="auto"/>
            <w:left w:val="none" w:sz="0" w:space="0" w:color="auto"/>
            <w:bottom w:val="none" w:sz="0" w:space="0" w:color="auto"/>
            <w:right w:val="none" w:sz="0" w:space="0" w:color="auto"/>
          </w:divBdr>
        </w:div>
        <w:div w:id="274674293">
          <w:marLeft w:val="432"/>
          <w:marRight w:val="0"/>
          <w:marTop w:val="101"/>
          <w:marBottom w:val="0"/>
          <w:divBdr>
            <w:top w:val="none" w:sz="0" w:space="0" w:color="auto"/>
            <w:left w:val="none" w:sz="0" w:space="0" w:color="auto"/>
            <w:bottom w:val="none" w:sz="0" w:space="0" w:color="auto"/>
            <w:right w:val="none" w:sz="0" w:space="0" w:color="auto"/>
          </w:divBdr>
        </w:div>
        <w:div w:id="618296881">
          <w:marLeft w:val="432"/>
          <w:marRight w:val="0"/>
          <w:marTop w:val="101"/>
          <w:marBottom w:val="0"/>
          <w:divBdr>
            <w:top w:val="none" w:sz="0" w:space="0" w:color="auto"/>
            <w:left w:val="none" w:sz="0" w:space="0" w:color="auto"/>
            <w:bottom w:val="none" w:sz="0" w:space="0" w:color="auto"/>
            <w:right w:val="none" w:sz="0" w:space="0" w:color="auto"/>
          </w:divBdr>
        </w:div>
      </w:divsChild>
    </w:div>
    <w:div w:id="1852525476">
      <w:bodyDiv w:val="1"/>
      <w:marLeft w:val="0"/>
      <w:marRight w:val="0"/>
      <w:marTop w:val="0"/>
      <w:marBottom w:val="0"/>
      <w:divBdr>
        <w:top w:val="none" w:sz="0" w:space="0" w:color="auto"/>
        <w:left w:val="none" w:sz="0" w:space="0" w:color="auto"/>
        <w:bottom w:val="none" w:sz="0" w:space="0" w:color="auto"/>
        <w:right w:val="none" w:sz="0" w:space="0" w:color="auto"/>
      </w:divBdr>
      <w:divsChild>
        <w:div w:id="137118444">
          <w:marLeft w:val="0"/>
          <w:marRight w:val="0"/>
          <w:marTop w:val="0"/>
          <w:marBottom w:val="0"/>
          <w:divBdr>
            <w:top w:val="none" w:sz="0" w:space="0" w:color="auto"/>
            <w:left w:val="none" w:sz="0" w:space="0" w:color="auto"/>
            <w:bottom w:val="none" w:sz="0" w:space="0" w:color="auto"/>
            <w:right w:val="none" w:sz="0" w:space="0" w:color="auto"/>
          </w:divBdr>
          <w:divsChild>
            <w:div w:id="996346397">
              <w:marLeft w:val="0"/>
              <w:marRight w:val="0"/>
              <w:marTop w:val="750"/>
              <w:marBottom w:val="0"/>
              <w:divBdr>
                <w:top w:val="none" w:sz="0" w:space="0" w:color="auto"/>
                <w:left w:val="none" w:sz="0" w:space="0" w:color="auto"/>
                <w:bottom w:val="none" w:sz="0" w:space="0" w:color="auto"/>
                <w:right w:val="none" w:sz="0" w:space="0" w:color="auto"/>
              </w:divBdr>
              <w:divsChild>
                <w:div w:id="1077481865">
                  <w:marLeft w:val="0"/>
                  <w:marRight w:val="0"/>
                  <w:marTop w:val="0"/>
                  <w:marBottom w:val="0"/>
                  <w:divBdr>
                    <w:top w:val="none" w:sz="0" w:space="0" w:color="auto"/>
                    <w:left w:val="none" w:sz="0" w:space="0" w:color="auto"/>
                    <w:bottom w:val="none" w:sz="0" w:space="0" w:color="auto"/>
                    <w:right w:val="none" w:sz="0" w:space="0" w:color="auto"/>
                  </w:divBdr>
                  <w:divsChild>
                    <w:div w:id="751436198">
                      <w:marLeft w:val="0"/>
                      <w:marRight w:val="0"/>
                      <w:marTop w:val="0"/>
                      <w:marBottom w:val="0"/>
                      <w:divBdr>
                        <w:top w:val="none" w:sz="0" w:space="0" w:color="3A5077"/>
                        <w:left w:val="none" w:sz="0" w:space="0" w:color="3A5077"/>
                        <w:bottom w:val="none" w:sz="0" w:space="0" w:color="3A5077"/>
                        <w:right w:val="none" w:sz="0" w:space="0" w:color="3A5077"/>
                      </w:divBdr>
                      <w:divsChild>
                        <w:div w:id="1887990116">
                          <w:marLeft w:val="0"/>
                          <w:marRight w:val="0"/>
                          <w:marTop w:val="0"/>
                          <w:marBottom w:val="0"/>
                          <w:divBdr>
                            <w:top w:val="none" w:sz="0" w:space="0" w:color="auto"/>
                            <w:left w:val="none" w:sz="0" w:space="0" w:color="auto"/>
                            <w:bottom w:val="none" w:sz="0" w:space="0" w:color="auto"/>
                            <w:right w:val="none" w:sz="0" w:space="0" w:color="auto"/>
                          </w:divBdr>
                          <w:divsChild>
                            <w:div w:id="3278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1680">
      <w:bodyDiv w:val="1"/>
      <w:marLeft w:val="0"/>
      <w:marRight w:val="0"/>
      <w:marTop w:val="0"/>
      <w:marBottom w:val="0"/>
      <w:divBdr>
        <w:top w:val="none" w:sz="0" w:space="0" w:color="auto"/>
        <w:left w:val="none" w:sz="0" w:space="0" w:color="auto"/>
        <w:bottom w:val="none" w:sz="0" w:space="0" w:color="auto"/>
        <w:right w:val="none" w:sz="0" w:space="0" w:color="auto"/>
      </w:divBdr>
      <w:divsChild>
        <w:div w:id="1260480539">
          <w:marLeft w:val="432"/>
          <w:marRight w:val="0"/>
          <w:marTop w:val="120"/>
          <w:marBottom w:val="0"/>
          <w:divBdr>
            <w:top w:val="none" w:sz="0" w:space="0" w:color="auto"/>
            <w:left w:val="none" w:sz="0" w:space="0" w:color="auto"/>
            <w:bottom w:val="none" w:sz="0" w:space="0" w:color="auto"/>
            <w:right w:val="none" w:sz="0" w:space="0" w:color="auto"/>
          </w:divBdr>
        </w:div>
      </w:divsChild>
    </w:div>
    <w:div w:id="1908110818">
      <w:bodyDiv w:val="1"/>
      <w:marLeft w:val="0"/>
      <w:marRight w:val="0"/>
      <w:marTop w:val="0"/>
      <w:marBottom w:val="0"/>
      <w:divBdr>
        <w:top w:val="none" w:sz="0" w:space="0" w:color="auto"/>
        <w:left w:val="none" w:sz="0" w:space="0" w:color="auto"/>
        <w:bottom w:val="none" w:sz="0" w:space="0" w:color="auto"/>
        <w:right w:val="none" w:sz="0" w:space="0" w:color="auto"/>
      </w:divBdr>
      <w:divsChild>
        <w:div w:id="845750156">
          <w:marLeft w:val="576"/>
          <w:marRight w:val="0"/>
          <w:marTop w:val="60"/>
          <w:marBottom w:val="0"/>
          <w:divBdr>
            <w:top w:val="none" w:sz="0" w:space="0" w:color="auto"/>
            <w:left w:val="none" w:sz="0" w:space="0" w:color="auto"/>
            <w:bottom w:val="none" w:sz="0" w:space="0" w:color="auto"/>
            <w:right w:val="none" w:sz="0" w:space="0" w:color="auto"/>
          </w:divBdr>
        </w:div>
        <w:div w:id="19401186">
          <w:marLeft w:val="576"/>
          <w:marRight w:val="0"/>
          <w:marTop w:val="60"/>
          <w:marBottom w:val="0"/>
          <w:divBdr>
            <w:top w:val="none" w:sz="0" w:space="0" w:color="auto"/>
            <w:left w:val="none" w:sz="0" w:space="0" w:color="auto"/>
            <w:bottom w:val="none" w:sz="0" w:space="0" w:color="auto"/>
            <w:right w:val="none" w:sz="0" w:space="0" w:color="auto"/>
          </w:divBdr>
        </w:div>
        <w:div w:id="129899173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dshs.wa.lcl/Policies/Administrative/DSHS-AP-05-05.pdf" TargetMode="External"/><Relationship Id="rId13" Type="http://schemas.openxmlformats.org/officeDocument/2006/relationships/hyperlink" Target="http://one.dshs.wa.lcl/Policies/Administrative/DSHS-AP-05-07.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e.dshs.wa.lcl/Policies/Administrative/DSHS-AP-05-0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4.92&amp;full=true" TargetMode="External"/><Relationship Id="rId5" Type="http://schemas.openxmlformats.org/officeDocument/2006/relationships/webSettings" Target="webSettings.xml"/><Relationship Id="rId15" Type="http://schemas.openxmlformats.org/officeDocument/2006/relationships/hyperlink" Target="http://one.dshs.wa.lcl/FS/Records/Discovery/Resources/Lawsuits%20Against%20the%20State%20and%20State%20Employees%20-%20What%20to%20Do.pdf" TargetMode="External"/><Relationship Id="rId10" Type="http://schemas.openxmlformats.org/officeDocument/2006/relationships/hyperlink" Target="http://one.dshs.wa.lcl/FS/Records/Discovery/Pages/Coordinator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e.dshs.wa.lcl/Policies/Administrative/DSHS-AP-05-07.pdf" TargetMode="External"/><Relationship Id="rId14" Type="http://schemas.openxmlformats.org/officeDocument/2006/relationships/hyperlink" Target="http://one.dshs.wa.lcl/FS/Records/Discovery/Pages/Coordinato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172A9-BEAD-4E4A-9B17-794E2A0A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Kathy (DSHS/ALTSA/HCS)</dc:creator>
  <cp:keywords/>
  <dc:description/>
  <cp:lastModifiedBy>Mitchell, Cynthia M. (DSHS/ALTSA/HCS)</cp:lastModifiedBy>
  <cp:revision>6</cp:revision>
  <cp:lastPrinted>2019-01-24T21:41:00Z</cp:lastPrinted>
  <dcterms:created xsi:type="dcterms:W3CDTF">2020-08-17T16:48:00Z</dcterms:created>
  <dcterms:modified xsi:type="dcterms:W3CDTF">2020-08-17T20:09:00Z</dcterms:modified>
</cp:coreProperties>
</file>