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BD" w:rsidRDefault="0082099C" w:rsidP="00E22649">
      <w:r>
        <w:t>This section will provide a brief overview of the Medicaid Transformation Demonstration (MTD).  Throughout this chapter it will be referred to as “the Demonstration”.  The primary focus in the chapter will focus on Initiative 2 – Long Term Services and Supports (LTSS) and Initiative 3 – Foundational Community Supports (FCS).</w:t>
      </w:r>
    </w:p>
    <w:p w:rsidR="007E62CD" w:rsidRDefault="007E62CD" w:rsidP="00E22649"/>
    <w:p w:rsidR="0082099C" w:rsidRDefault="00503CCD" w:rsidP="00503CCD">
      <w:pPr>
        <w:pStyle w:val="Heading4"/>
      </w:pPr>
      <w:r>
        <w:t>Ask the Expert</w:t>
      </w:r>
    </w:p>
    <w:p w:rsidR="00503CCD" w:rsidRDefault="00503CCD" w:rsidP="00503CCD">
      <w:r>
        <w:t>Debbie Johnson, MTD Program Manager (Initiative 2)</w:t>
      </w:r>
    </w:p>
    <w:p w:rsidR="00503CCD" w:rsidRDefault="00503CCD" w:rsidP="00503CCD">
      <w:r>
        <w:tab/>
        <w:t>360-725-2531</w:t>
      </w:r>
      <w:r>
        <w:tab/>
      </w:r>
      <w:hyperlink r:id="rId8" w:history="1">
        <w:r w:rsidRPr="00CF4CFC">
          <w:rPr>
            <w:rStyle w:val="Hyperlink"/>
          </w:rPr>
          <w:t>Debbie.Johnson2@dshs.wa.gov</w:t>
        </w:r>
      </w:hyperlink>
      <w:r>
        <w:t xml:space="preserve"> </w:t>
      </w:r>
    </w:p>
    <w:p w:rsidR="00503CCD" w:rsidRDefault="00503CCD" w:rsidP="00503CCD">
      <w:r>
        <w:t>Liz Prince, Supportive Housing (Initiative 3)</w:t>
      </w:r>
    </w:p>
    <w:p w:rsidR="00503CCD" w:rsidRDefault="00503CCD" w:rsidP="00503CCD">
      <w:r>
        <w:tab/>
        <w:t>360-725-2561</w:t>
      </w:r>
      <w:r>
        <w:tab/>
      </w:r>
      <w:hyperlink r:id="rId9" w:history="1">
        <w:r w:rsidRPr="00CF4CFC">
          <w:rPr>
            <w:rStyle w:val="Hyperlink"/>
          </w:rPr>
          <w:t>Elizabeth.Prince@dshs.wa.gov</w:t>
        </w:r>
      </w:hyperlink>
    </w:p>
    <w:p w:rsidR="00503CCD" w:rsidRDefault="00503CCD" w:rsidP="00503CCD">
      <w:r>
        <w:t>Mike Corcoran, Supported Employment (Initiative 3)</w:t>
      </w:r>
    </w:p>
    <w:p w:rsidR="00503CCD" w:rsidRPr="00503CCD" w:rsidRDefault="00503CCD" w:rsidP="00503CCD">
      <w:r>
        <w:tab/>
        <w:t>360-725-2614</w:t>
      </w:r>
      <w:r>
        <w:tab/>
      </w:r>
      <w:hyperlink r:id="rId10" w:history="1">
        <w:r w:rsidRPr="00CF4CFC">
          <w:rPr>
            <w:rStyle w:val="Hyperlink"/>
          </w:rPr>
          <w:t>Michael.Corcoran@dshs.wa.gov</w:t>
        </w:r>
      </w:hyperlink>
      <w:r>
        <w:t xml:space="preserve"> </w:t>
      </w:r>
    </w:p>
    <w:p w:rsidR="00503CCD" w:rsidRPr="0082099C" w:rsidRDefault="00503CCD" w:rsidP="0082099C"/>
    <w:bookmarkStart w:id="0" w:name="_Toc18406397" w:displacedByCustomXml="next"/>
    <w:sdt>
      <w:sdtPr>
        <w:rPr>
          <w:rFonts w:ascii="Calibri" w:eastAsiaTheme="minorHAnsi" w:hAnsi="Calibri" w:cs="Times New Roman"/>
          <w:b w:val="0"/>
          <w:caps w:val="0"/>
          <w:color w:val="auto"/>
          <w:sz w:val="22"/>
          <w:szCs w:val="22"/>
        </w:rPr>
        <w:id w:val="-1782870160"/>
        <w:docPartObj>
          <w:docPartGallery w:val="Table of Contents"/>
          <w:docPartUnique/>
        </w:docPartObj>
      </w:sdtPr>
      <w:sdtEndPr>
        <w:rPr>
          <w:bCs/>
          <w:noProof/>
        </w:rPr>
      </w:sdtEndPr>
      <w:sdtContent>
        <w:p w:rsidR="007E62CD" w:rsidRDefault="007E62CD" w:rsidP="007E62CD">
          <w:pPr>
            <w:pStyle w:val="Heading2"/>
          </w:pPr>
          <w:r>
            <w:t>Table of Contents</w:t>
          </w:r>
          <w:bookmarkEnd w:id="0"/>
        </w:p>
        <w:p w:rsidR="00503CCD" w:rsidRDefault="007E62CD">
          <w:pPr>
            <w:pStyle w:val="TOC2"/>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18406397" w:history="1">
            <w:r w:rsidR="00503CCD" w:rsidRPr="008B3925">
              <w:rPr>
                <w:rStyle w:val="Hyperlink"/>
                <w:noProof/>
              </w:rPr>
              <w:t>Table of Contents</w:t>
            </w:r>
            <w:r w:rsidR="00503CCD">
              <w:rPr>
                <w:noProof/>
                <w:webHidden/>
              </w:rPr>
              <w:tab/>
            </w:r>
            <w:r w:rsidR="00503CCD">
              <w:rPr>
                <w:noProof/>
                <w:webHidden/>
              </w:rPr>
              <w:fldChar w:fldCharType="begin"/>
            </w:r>
            <w:r w:rsidR="00503CCD">
              <w:rPr>
                <w:noProof/>
                <w:webHidden/>
              </w:rPr>
              <w:instrText xml:space="preserve"> PAGEREF _Toc18406397 \h </w:instrText>
            </w:r>
            <w:r w:rsidR="00503CCD">
              <w:rPr>
                <w:noProof/>
                <w:webHidden/>
              </w:rPr>
            </w:r>
            <w:r w:rsidR="00503CCD">
              <w:rPr>
                <w:noProof/>
                <w:webHidden/>
              </w:rPr>
              <w:fldChar w:fldCharType="separate"/>
            </w:r>
            <w:r w:rsidR="00503CCD">
              <w:rPr>
                <w:noProof/>
                <w:webHidden/>
              </w:rPr>
              <w:t>1</w:t>
            </w:r>
            <w:r w:rsidR="00503CCD">
              <w:rPr>
                <w:noProof/>
                <w:webHidden/>
              </w:rPr>
              <w:fldChar w:fldCharType="end"/>
            </w:r>
          </w:hyperlink>
        </w:p>
        <w:p w:rsidR="00503CCD" w:rsidRDefault="00FF5A92">
          <w:pPr>
            <w:pStyle w:val="TOC2"/>
            <w:tabs>
              <w:tab w:val="right" w:leader="dot" w:pos="9350"/>
            </w:tabs>
            <w:rPr>
              <w:noProof/>
            </w:rPr>
          </w:pPr>
          <w:hyperlink w:anchor="_Toc18406398" w:history="1">
            <w:r w:rsidR="00503CCD" w:rsidRPr="008B3925">
              <w:rPr>
                <w:rStyle w:val="Hyperlink"/>
                <w:noProof/>
              </w:rPr>
              <w:t>What is MTD?</w:t>
            </w:r>
            <w:r w:rsidR="00503CCD">
              <w:rPr>
                <w:noProof/>
                <w:webHidden/>
              </w:rPr>
              <w:tab/>
            </w:r>
            <w:r w:rsidR="00503CCD">
              <w:rPr>
                <w:noProof/>
                <w:webHidden/>
              </w:rPr>
              <w:fldChar w:fldCharType="begin"/>
            </w:r>
            <w:r w:rsidR="00503CCD">
              <w:rPr>
                <w:noProof/>
                <w:webHidden/>
              </w:rPr>
              <w:instrText xml:space="preserve"> PAGEREF _Toc18406398 \h </w:instrText>
            </w:r>
            <w:r w:rsidR="00503CCD">
              <w:rPr>
                <w:noProof/>
                <w:webHidden/>
              </w:rPr>
            </w:r>
            <w:r w:rsidR="00503CCD">
              <w:rPr>
                <w:noProof/>
                <w:webHidden/>
              </w:rPr>
              <w:fldChar w:fldCharType="separate"/>
            </w:r>
            <w:r w:rsidR="00503CCD">
              <w:rPr>
                <w:noProof/>
                <w:webHidden/>
              </w:rPr>
              <w:t>1</w:t>
            </w:r>
            <w:r w:rsidR="00503CCD">
              <w:rPr>
                <w:noProof/>
                <w:webHidden/>
              </w:rPr>
              <w:fldChar w:fldCharType="end"/>
            </w:r>
          </w:hyperlink>
        </w:p>
        <w:p w:rsidR="00503CCD" w:rsidRDefault="00FF5A92">
          <w:pPr>
            <w:pStyle w:val="TOC2"/>
            <w:tabs>
              <w:tab w:val="right" w:leader="dot" w:pos="9350"/>
            </w:tabs>
            <w:rPr>
              <w:noProof/>
            </w:rPr>
          </w:pPr>
          <w:hyperlink w:anchor="_Toc18406399" w:history="1">
            <w:r w:rsidR="00503CCD" w:rsidRPr="008B3925">
              <w:rPr>
                <w:rStyle w:val="Hyperlink"/>
                <w:noProof/>
              </w:rPr>
              <w:t>What are the three initiatives of the Demonstration?</w:t>
            </w:r>
            <w:r w:rsidR="00503CCD">
              <w:rPr>
                <w:noProof/>
                <w:webHidden/>
              </w:rPr>
              <w:tab/>
            </w:r>
            <w:r w:rsidR="00503CCD">
              <w:rPr>
                <w:noProof/>
                <w:webHidden/>
              </w:rPr>
              <w:fldChar w:fldCharType="begin"/>
            </w:r>
            <w:r w:rsidR="00503CCD">
              <w:rPr>
                <w:noProof/>
                <w:webHidden/>
              </w:rPr>
              <w:instrText xml:space="preserve"> PAGEREF _Toc18406399 \h </w:instrText>
            </w:r>
            <w:r w:rsidR="00503CCD">
              <w:rPr>
                <w:noProof/>
                <w:webHidden/>
              </w:rPr>
            </w:r>
            <w:r w:rsidR="00503CCD">
              <w:rPr>
                <w:noProof/>
                <w:webHidden/>
              </w:rPr>
              <w:fldChar w:fldCharType="separate"/>
            </w:r>
            <w:r w:rsidR="00503CCD">
              <w:rPr>
                <w:noProof/>
                <w:webHidden/>
              </w:rPr>
              <w:t>1</w:t>
            </w:r>
            <w:r w:rsidR="00503CCD">
              <w:rPr>
                <w:noProof/>
                <w:webHidden/>
              </w:rPr>
              <w:fldChar w:fldCharType="end"/>
            </w:r>
          </w:hyperlink>
        </w:p>
        <w:p w:rsidR="00503CCD" w:rsidRDefault="00FF5A92">
          <w:pPr>
            <w:pStyle w:val="TOC2"/>
            <w:tabs>
              <w:tab w:val="right" w:leader="dot" w:pos="9350"/>
            </w:tabs>
            <w:rPr>
              <w:noProof/>
            </w:rPr>
          </w:pPr>
          <w:hyperlink w:anchor="_Toc18406400" w:history="1">
            <w:r w:rsidR="00503CCD" w:rsidRPr="008B3925">
              <w:rPr>
                <w:rStyle w:val="Hyperlink"/>
                <w:rFonts w:eastAsia="Times New Roman"/>
                <w:noProof/>
              </w:rPr>
              <w:t>MTD Resources</w:t>
            </w:r>
            <w:r w:rsidR="00503CCD">
              <w:rPr>
                <w:noProof/>
                <w:webHidden/>
              </w:rPr>
              <w:tab/>
            </w:r>
            <w:r w:rsidR="00503CCD">
              <w:rPr>
                <w:noProof/>
                <w:webHidden/>
              </w:rPr>
              <w:fldChar w:fldCharType="begin"/>
            </w:r>
            <w:r w:rsidR="00503CCD">
              <w:rPr>
                <w:noProof/>
                <w:webHidden/>
              </w:rPr>
              <w:instrText xml:space="preserve"> PAGEREF _Toc18406400 \h </w:instrText>
            </w:r>
            <w:r w:rsidR="00503CCD">
              <w:rPr>
                <w:noProof/>
                <w:webHidden/>
              </w:rPr>
            </w:r>
            <w:r w:rsidR="00503CCD">
              <w:rPr>
                <w:noProof/>
                <w:webHidden/>
              </w:rPr>
              <w:fldChar w:fldCharType="separate"/>
            </w:r>
            <w:r w:rsidR="00503CCD">
              <w:rPr>
                <w:noProof/>
                <w:webHidden/>
              </w:rPr>
              <w:t>2</w:t>
            </w:r>
            <w:r w:rsidR="00503CCD">
              <w:rPr>
                <w:noProof/>
                <w:webHidden/>
              </w:rPr>
              <w:fldChar w:fldCharType="end"/>
            </w:r>
          </w:hyperlink>
        </w:p>
        <w:p w:rsidR="007E62CD" w:rsidRDefault="007E62CD">
          <w:r>
            <w:rPr>
              <w:b/>
              <w:bCs/>
              <w:noProof/>
            </w:rPr>
            <w:fldChar w:fldCharType="end"/>
          </w:r>
        </w:p>
      </w:sdtContent>
    </w:sdt>
    <w:p w:rsidR="00E55FEE" w:rsidRDefault="00E55FEE" w:rsidP="00E55FEE">
      <w:pPr>
        <w:pStyle w:val="Heading2"/>
      </w:pPr>
      <w:bookmarkStart w:id="1" w:name="_Toc18406398"/>
      <w:r>
        <w:t>What is MTD?</w:t>
      </w:r>
      <w:bookmarkEnd w:id="1"/>
    </w:p>
    <w:p w:rsidR="00E55FEE" w:rsidRDefault="00E55FEE" w:rsidP="0018662E">
      <w:r>
        <w:t>MTD or Medicaid Transformation Demonstration (aka the Demonstration) is a five-year 1115 waiver with the Centers for Medicare and Medicaid Services (CMS) that provides up to $1.1 billion federal investment.  This funding is not a grant.  The 1115 waiver allows the state to “waive” certain Medicaid requirements in order to test innovative, sustainable and systematic changes that will help improve the overall health of Washingtonians.  During the five years of the waiver, the state must demonstrate that it will not spend more federal dollars on its Medicaid program than it would have spent without the waiver.</w:t>
      </w:r>
    </w:p>
    <w:p w:rsidR="0018662E" w:rsidRDefault="0018662E" w:rsidP="0018662E"/>
    <w:p w:rsidR="00E55FEE" w:rsidRDefault="00E55FEE" w:rsidP="0018662E">
      <w:r>
        <w:t>The Demonstration is a part of the Health Care Authority’s (HCA) Healthier Washington Initiative.  Over the next five years, the goals of the Demonstration are to:</w:t>
      </w:r>
    </w:p>
    <w:p w:rsidR="00E55FEE" w:rsidRDefault="00E55FEE" w:rsidP="0018662E">
      <w:pPr>
        <w:pStyle w:val="ListParagraph"/>
        <w:numPr>
          <w:ilvl w:val="0"/>
          <w:numId w:val="11"/>
        </w:numPr>
        <w:spacing w:after="200" w:line="276" w:lineRule="auto"/>
        <w:ind w:left="720"/>
      </w:pPr>
      <w:r>
        <w:t>Integrate physical and behavioral health purchasing and service delivery,</w:t>
      </w:r>
    </w:p>
    <w:p w:rsidR="00E55FEE" w:rsidRDefault="00E55FEE" w:rsidP="0018662E">
      <w:pPr>
        <w:pStyle w:val="ListParagraph"/>
        <w:numPr>
          <w:ilvl w:val="0"/>
          <w:numId w:val="11"/>
        </w:numPr>
        <w:spacing w:after="200" w:line="276" w:lineRule="auto"/>
        <w:ind w:left="720"/>
      </w:pPr>
      <w:r>
        <w:t>Convert 90% of Medicaid provider payments to reward outcomes,</w:t>
      </w:r>
    </w:p>
    <w:p w:rsidR="00E55FEE" w:rsidRDefault="00E55FEE" w:rsidP="0018662E">
      <w:pPr>
        <w:pStyle w:val="ListParagraph"/>
        <w:numPr>
          <w:ilvl w:val="0"/>
          <w:numId w:val="11"/>
        </w:numPr>
        <w:spacing w:after="200" w:line="276" w:lineRule="auto"/>
        <w:ind w:left="720"/>
      </w:pPr>
      <w:r>
        <w:t>Implement population health strategies that improve health quality, and</w:t>
      </w:r>
    </w:p>
    <w:p w:rsidR="00E55FEE" w:rsidRDefault="00E55FEE" w:rsidP="0018662E">
      <w:pPr>
        <w:pStyle w:val="ListParagraph"/>
        <w:numPr>
          <w:ilvl w:val="0"/>
          <w:numId w:val="11"/>
        </w:numPr>
        <w:spacing w:after="200" w:line="276" w:lineRule="auto"/>
        <w:ind w:left="720"/>
      </w:pPr>
      <w:r>
        <w:t>Provide targeted services that address the needs of our aging populations and address the key determinants of health.</w:t>
      </w:r>
    </w:p>
    <w:p w:rsidR="0018662E" w:rsidRDefault="0018662E" w:rsidP="0018662E">
      <w:pPr>
        <w:spacing w:after="200" w:line="276" w:lineRule="auto"/>
      </w:pPr>
      <w:r>
        <w:t>The five year period for this waiver began on January 9, 2016 and ends December 31, 2021.</w:t>
      </w:r>
    </w:p>
    <w:p w:rsidR="00E55FEE" w:rsidRDefault="00E55FEE" w:rsidP="00E55FEE">
      <w:pPr>
        <w:pStyle w:val="Heading2"/>
      </w:pPr>
      <w:bookmarkStart w:id="2" w:name="_Toc18406399"/>
      <w:r>
        <w:lastRenderedPageBreak/>
        <w:t>What are the three initiatives of the Demonstration?</w:t>
      </w:r>
      <w:bookmarkEnd w:id="2"/>
    </w:p>
    <w:p w:rsidR="00E55FEE" w:rsidRDefault="00E55FEE" w:rsidP="0018662E">
      <w:r>
        <w:t>The Demonstration consists of three initiatives.  They are as follows:</w:t>
      </w:r>
    </w:p>
    <w:p w:rsidR="00E55FEE" w:rsidRDefault="00E55FEE" w:rsidP="0018662E">
      <w:pPr>
        <w:pStyle w:val="ListParagraph"/>
        <w:numPr>
          <w:ilvl w:val="0"/>
          <w:numId w:val="12"/>
        </w:numPr>
        <w:spacing w:after="200" w:line="276" w:lineRule="auto"/>
        <w:ind w:left="720"/>
      </w:pPr>
      <w:r>
        <w:t xml:space="preserve">Initiative 1: Transformation through Accountable Communities of Health  </w:t>
      </w:r>
    </w:p>
    <w:p w:rsidR="00E55FEE" w:rsidRDefault="00E55FEE" w:rsidP="0018662E">
      <w:pPr>
        <w:pStyle w:val="ListParagraph"/>
        <w:numPr>
          <w:ilvl w:val="0"/>
          <w:numId w:val="0"/>
        </w:numPr>
        <w:ind w:left="720"/>
      </w:pPr>
      <w:r>
        <w:t xml:space="preserve">This initiative </w:t>
      </w:r>
      <w:r w:rsidRPr="002B204C">
        <w:t xml:space="preserve">will provide communities with financial resources to improve health system performance for Medicaid clients at the local level. Each </w:t>
      </w:r>
      <w:r>
        <w:t>area</w:t>
      </w:r>
      <w:r w:rsidRPr="002B204C">
        <w:t xml:space="preserve">, through its Accountable Community of Health (ACH), will be able to pursue projects aimed at transforming the Medicaid delivery system to serve the whole person and use resources more wisely. </w:t>
      </w:r>
    </w:p>
    <w:p w:rsidR="00E55FEE" w:rsidRDefault="00E55FEE" w:rsidP="0018662E">
      <w:pPr>
        <w:pStyle w:val="ListParagraph"/>
        <w:numPr>
          <w:ilvl w:val="0"/>
          <w:numId w:val="0"/>
        </w:numPr>
        <w:ind w:left="720"/>
      </w:pPr>
    </w:p>
    <w:p w:rsidR="00E55FEE" w:rsidRDefault="00E55FEE" w:rsidP="0018662E">
      <w:pPr>
        <w:pStyle w:val="ListParagraph"/>
        <w:numPr>
          <w:ilvl w:val="0"/>
          <w:numId w:val="0"/>
        </w:numPr>
        <w:ind w:left="720"/>
      </w:pPr>
      <w:r w:rsidRPr="002B204C">
        <w:t xml:space="preserve">These projects will be aimed at: </w:t>
      </w:r>
    </w:p>
    <w:p w:rsidR="00E55FEE" w:rsidRDefault="00E55FEE" w:rsidP="0018662E">
      <w:pPr>
        <w:pStyle w:val="ListParagraph"/>
        <w:numPr>
          <w:ilvl w:val="0"/>
          <w:numId w:val="13"/>
        </w:numPr>
        <w:spacing w:after="200" w:line="276" w:lineRule="auto"/>
        <w:ind w:left="1440"/>
      </w:pPr>
      <w:r w:rsidRPr="002B204C">
        <w:t>Health systems capacity building—Support for development of new primary care models; workforce development, including non-conventional service sites; and improvements in data collection and analytic capacity.</w:t>
      </w:r>
    </w:p>
    <w:p w:rsidR="00E55FEE" w:rsidRDefault="00E55FEE" w:rsidP="0018662E">
      <w:pPr>
        <w:pStyle w:val="ListParagraph"/>
        <w:numPr>
          <w:ilvl w:val="0"/>
          <w:numId w:val="13"/>
        </w:numPr>
        <w:spacing w:after="200" w:line="276" w:lineRule="auto"/>
        <w:ind w:left="1440"/>
      </w:pPr>
      <w:r w:rsidRPr="002B204C">
        <w:t xml:space="preserve">Care delivery redesign—Bi-directional integration of physical and behavioral health care; improved care coordination, including clinical-community linkages; and better transitions between services and settings. </w:t>
      </w:r>
    </w:p>
    <w:p w:rsidR="00E55FEE" w:rsidRDefault="00E55FEE" w:rsidP="0018662E">
      <w:pPr>
        <w:pStyle w:val="ListParagraph"/>
        <w:numPr>
          <w:ilvl w:val="0"/>
          <w:numId w:val="13"/>
        </w:numPr>
        <w:spacing w:after="200" w:line="276" w:lineRule="auto"/>
        <w:ind w:left="1440"/>
      </w:pPr>
      <w:r w:rsidRPr="002B204C">
        <w:t xml:space="preserve">Prevention and health promotion—Focusing on chronic disease prevention and management, and maternal and child health, for Medicaid beneficiaries. </w:t>
      </w:r>
    </w:p>
    <w:p w:rsidR="00E55FEE" w:rsidRDefault="00E55FEE" w:rsidP="0018662E">
      <w:pPr>
        <w:ind w:left="720"/>
      </w:pPr>
      <w:r w:rsidRPr="002B204C">
        <w:t>ACHs and their partners will receive funds only after they meet project goals. In the early years, payments will be made for meeting process milestones. Later, payments will be based on improvements in outcome measures.</w:t>
      </w:r>
    </w:p>
    <w:p w:rsidR="00E55FEE" w:rsidRDefault="00E55FEE" w:rsidP="0018662E">
      <w:pPr>
        <w:ind w:left="720"/>
      </w:pPr>
    </w:p>
    <w:p w:rsidR="00E55FEE" w:rsidRDefault="00E55FEE" w:rsidP="0018662E">
      <w:pPr>
        <w:pStyle w:val="ListParagraph"/>
        <w:numPr>
          <w:ilvl w:val="0"/>
          <w:numId w:val="14"/>
        </w:numPr>
        <w:spacing w:after="200" w:line="276" w:lineRule="auto"/>
        <w:ind w:left="720"/>
      </w:pPr>
      <w:r>
        <w:t>Initiative 2: Long Term Services and Supports</w:t>
      </w:r>
    </w:p>
    <w:p w:rsidR="00E55FEE" w:rsidRDefault="00E55FEE" w:rsidP="0018662E">
      <w:pPr>
        <w:pStyle w:val="ListParagraph"/>
        <w:numPr>
          <w:ilvl w:val="0"/>
          <w:numId w:val="0"/>
        </w:numPr>
        <w:ind w:left="720"/>
      </w:pPr>
      <w:r>
        <w:t>This initiative will broaden the array of service options that enable individuals to remain at home and avoid or delay the need for more intensive care.  The state has created a system of care focused on outcomes that support unpaid family caregivers in caring for loved ones, delay or avoid need for more intensive long term services and supports (LTSS), create better linkages within the health care system, and continue its commitment to a robust LTSS system for those who need it.  The Initiative 2 services will be provided by two new limited programs – Medicaid Alternative Care (MAC) and Tailored Supports for Older Adults (TSOA).</w:t>
      </w:r>
    </w:p>
    <w:p w:rsidR="00E55FEE" w:rsidRDefault="00E55FEE" w:rsidP="0018662E">
      <w:pPr>
        <w:pStyle w:val="ListParagraph"/>
        <w:numPr>
          <w:ilvl w:val="0"/>
          <w:numId w:val="0"/>
        </w:numPr>
        <w:ind w:left="720"/>
      </w:pPr>
    </w:p>
    <w:p w:rsidR="00E55FEE" w:rsidRDefault="00E55FEE" w:rsidP="0018662E">
      <w:pPr>
        <w:pStyle w:val="ListParagraph"/>
        <w:numPr>
          <w:ilvl w:val="0"/>
          <w:numId w:val="14"/>
        </w:numPr>
        <w:spacing w:after="200" w:line="276" w:lineRule="auto"/>
        <w:ind w:left="720"/>
      </w:pPr>
      <w:r>
        <w:t>Initiative 3: Foundational Community Supports</w:t>
      </w:r>
    </w:p>
    <w:p w:rsidR="00E55FEE" w:rsidRPr="008B497D" w:rsidRDefault="00E55FEE" w:rsidP="0018662E">
      <w:pPr>
        <w:pStyle w:val="ListParagraph"/>
        <w:numPr>
          <w:ilvl w:val="0"/>
          <w:numId w:val="0"/>
        </w:numPr>
        <w:ind w:left="720"/>
      </w:pPr>
      <w:r>
        <w:t>This initiative includes two new benefits called Supportive Housing and Supported Employment that are built around a growing body of evidence linking homelessness and unemployment with poor physical and mental health.  Medicaid funds cannot be used to pay for housing or provide jobs, however, supportive services can promote stability and positive health outcomes while preventing homelessness and dependence on costly medical and behavioral health care and long term institutional care.</w:t>
      </w:r>
    </w:p>
    <w:p w:rsidR="00E55FEE" w:rsidRDefault="00E55FEE" w:rsidP="0018662E"/>
    <w:p w:rsidR="00E55FEE" w:rsidRPr="00E55FEE" w:rsidRDefault="00E55FEE" w:rsidP="00E55FEE">
      <w:pPr>
        <w:pStyle w:val="Heading2"/>
        <w:rPr>
          <w:rFonts w:eastAsia="Times New Roman"/>
        </w:rPr>
      </w:pPr>
      <w:bookmarkStart w:id="3" w:name="_Toc18406400"/>
      <w:r w:rsidRPr="00E55FEE">
        <w:rPr>
          <w:rFonts w:eastAsia="Times New Roman"/>
        </w:rPr>
        <w:t>MTD Resources</w:t>
      </w:r>
      <w:bookmarkEnd w:id="3"/>
    </w:p>
    <w:p w:rsidR="00E55FEE" w:rsidRPr="00E55FEE" w:rsidRDefault="00FF5A92" w:rsidP="0018662E">
      <w:pPr>
        <w:spacing w:after="200" w:line="276" w:lineRule="auto"/>
        <w:rPr>
          <w:rFonts w:eastAsia="Calibri"/>
        </w:rPr>
      </w:pPr>
      <w:hyperlink r:id="rId11" w:history="1">
        <w:r w:rsidR="00E55FEE" w:rsidRPr="00E55FEE">
          <w:rPr>
            <w:rFonts w:eastAsia="Calibri"/>
            <w:color w:val="0000FF"/>
            <w:u w:val="single"/>
          </w:rPr>
          <w:t>MTD Community WorkSpace</w:t>
        </w:r>
      </w:hyperlink>
      <w:r w:rsidR="00E55FEE" w:rsidRPr="00E55FEE">
        <w:rPr>
          <w:rFonts w:eastAsia="Calibri"/>
        </w:rPr>
        <w:t>: the MTD SharePoint site that contains useful information, training videos, desk aids, and a Q &amp; A forum called Conversation Cafe`.</w:t>
      </w:r>
    </w:p>
    <w:p w:rsidR="00E55FEE" w:rsidRPr="00E55FEE" w:rsidRDefault="00FF5A92" w:rsidP="0018662E">
      <w:pPr>
        <w:spacing w:after="200" w:line="276" w:lineRule="auto"/>
        <w:rPr>
          <w:rFonts w:eastAsia="Calibri"/>
          <w:color w:val="0000FF"/>
          <w:u w:val="single"/>
        </w:rPr>
      </w:pPr>
      <w:hyperlink r:id="rId12" w:history="1">
        <w:r w:rsidR="00E55FEE" w:rsidRPr="00E55FEE">
          <w:rPr>
            <w:rFonts w:eastAsia="Calibri"/>
            <w:color w:val="0000FF"/>
            <w:u w:val="single"/>
          </w:rPr>
          <w:t>Health Care Authority's Healthier Washington Website</w:t>
        </w:r>
      </w:hyperlink>
    </w:p>
    <w:p w:rsidR="00E55FEE" w:rsidRPr="00E55FEE" w:rsidRDefault="00FF5A92" w:rsidP="0018662E">
      <w:pPr>
        <w:tabs>
          <w:tab w:val="center" w:pos="4680"/>
          <w:tab w:val="left" w:pos="6352"/>
          <w:tab w:val="right" w:pos="9360"/>
        </w:tabs>
        <w:rPr>
          <w:rFonts w:eastAsia="Calibri" w:cs="Arial"/>
        </w:rPr>
      </w:pPr>
      <w:hyperlink r:id="rId13" w:history="1">
        <w:r w:rsidR="00E55FEE" w:rsidRPr="00E55FEE">
          <w:rPr>
            <w:rFonts w:eastAsia="Calibri" w:cs="Arial"/>
            <w:color w:val="0000FF"/>
            <w:u w:val="single"/>
          </w:rPr>
          <w:t>HCS MTD Intranet site</w:t>
        </w:r>
      </w:hyperlink>
    </w:p>
    <w:p w:rsidR="00E55FEE" w:rsidRPr="00E55FEE" w:rsidRDefault="00E55FEE" w:rsidP="0018662E">
      <w:pPr>
        <w:tabs>
          <w:tab w:val="center" w:pos="4680"/>
          <w:tab w:val="left" w:pos="6352"/>
          <w:tab w:val="right" w:pos="9360"/>
        </w:tabs>
        <w:rPr>
          <w:rFonts w:eastAsia="Calibri" w:cs="Arial"/>
        </w:rPr>
      </w:pPr>
    </w:p>
    <w:p w:rsidR="00E55FEE" w:rsidRPr="00E55FEE" w:rsidRDefault="00FF5A92" w:rsidP="0018662E">
      <w:pPr>
        <w:spacing w:after="200" w:line="276" w:lineRule="auto"/>
        <w:rPr>
          <w:rFonts w:eastAsia="Calibri"/>
        </w:rPr>
      </w:pPr>
      <w:hyperlink r:id="rId14" w:history="1">
        <w:r w:rsidR="00E55FEE" w:rsidRPr="00E55FEE">
          <w:rPr>
            <w:rFonts w:eastAsia="Calibri"/>
            <w:color w:val="0000FF"/>
            <w:u w:val="single"/>
          </w:rPr>
          <w:t>ALTSA MTD Internet site</w:t>
        </w:r>
      </w:hyperlink>
    </w:p>
    <w:p w:rsidR="00E55FEE" w:rsidRDefault="00FF5A92" w:rsidP="00FF5A92">
      <w:pPr>
        <w:pStyle w:val="Heading2"/>
      </w:pPr>
      <w:r>
        <w:t>revision history</w:t>
      </w:r>
    </w:p>
    <w:tbl>
      <w:tblPr>
        <w:tblStyle w:val="TableGrid"/>
        <w:tblW w:w="0" w:type="auto"/>
        <w:tblLook w:val="04A0" w:firstRow="1" w:lastRow="0" w:firstColumn="1" w:lastColumn="0" w:noHBand="0" w:noVBand="1"/>
      </w:tblPr>
      <w:tblGrid>
        <w:gridCol w:w="2337"/>
        <w:gridCol w:w="2337"/>
        <w:gridCol w:w="2881"/>
        <w:gridCol w:w="1795"/>
      </w:tblGrid>
      <w:tr w:rsidR="00FF5A92" w:rsidRPr="00FF5A92" w:rsidTr="00FF5A92">
        <w:tc>
          <w:tcPr>
            <w:tcW w:w="2337" w:type="dxa"/>
            <w:shd w:val="clear" w:color="auto" w:fill="BDD6EE" w:themeFill="accent1" w:themeFillTint="66"/>
          </w:tcPr>
          <w:p w:rsidR="00FF5A92" w:rsidRPr="00FF5A92" w:rsidRDefault="00FF5A92" w:rsidP="00FF5A92">
            <w:pPr>
              <w:rPr>
                <w:rFonts w:ascii="Calibri" w:hAnsi="Calibri" w:cs="Times New Roman"/>
              </w:rPr>
            </w:pPr>
            <w:r w:rsidRPr="00FF5A92">
              <w:rPr>
                <w:rFonts w:ascii="Calibri" w:hAnsi="Calibri" w:cs="Times New Roman"/>
              </w:rPr>
              <w:t>DATE</w:t>
            </w:r>
          </w:p>
        </w:tc>
        <w:tc>
          <w:tcPr>
            <w:tcW w:w="2337" w:type="dxa"/>
            <w:shd w:val="clear" w:color="auto" w:fill="BDD6EE" w:themeFill="accent1" w:themeFillTint="66"/>
          </w:tcPr>
          <w:p w:rsidR="00FF5A92" w:rsidRPr="00FF5A92" w:rsidRDefault="00FF5A92" w:rsidP="00FF5A92">
            <w:pPr>
              <w:rPr>
                <w:rFonts w:ascii="Calibri" w:hAnsi="Calibri" w:cs="Times New Roman"/>
              </w:rPr>
            </w:pPr>
            <w:r w:rsidRPr="00FF5A92">
              <w:rPr>
                <w:rFonts w:ascii="Calibri" w:hAnsi="Calibri" w:cs="Times New Roman"/>
              </w:rPr>
              <w:t>MADE BY</w:t>
            </w:r>
          </w:p>
        </w:tc>
        <w:tc>
          <w:tcPr>
            <w:tcW w:w="2881" w:type="dxa"/>
            <w:shd w:val="clear" w:color="auto" w:fill="BDD6EE" w:themeFill="accent1" w:themeFillTint="66"/>
          </w:tcPr>
          <w:p w:rsidR="00FF5A92" w:rsidRPr="00FF5A92" w:rsidRDefault="00FF5A92" w:rsidP="00FF5A92">
            <w:pPr>
              <w:rPr>
                <w:rFonts w:ascii="Calibri" w:hAnsi="Calibri" w:cs="Times New Roman"/>
              </w:rPr>
            </w:pPr>
            <w:r w:rsidRPr="00FF5A92">
              <w:rPr>
                <w:rFonts w:ascii="Calibri" w:hAnsi="Calibri" w:cs="Times New Roman"/>
              </w:rPr>
              <w:t>CHANGE(S)</w:t>
            </w:r>
          </w:p>
        </w:tc>
        <w:tc>
          <w:tcPr>
            <w:tcW w:w="1795" w:type="dxa"/>
            <w:shd w:val="clear" w:color="auto" w:fill="BDD6EE" w:themeFill="accent1" w:themeFillTint="66"/>
          </w:tcPr>
          <w:p w:rsidR="00FF5A92" w:rsidRPr="00FF5A92" w:rsidRDefault="00FF5A92" w:rsidP="00FF5A92">
            <w:pPr>
              <w:rPr>
                <w:rFonts w:ascii="Calibri" w:hAnsi="Calibri" w:cs="Times New Roman"/>
              </w:rPr>
            </w:pPr>
            <w:r w:rsidRPr="00FF5A92">
              <w:rPr>
                <w:rFonts w:ascii="Calibri" w:hAnsi="Calibri" w:cs="Times New Roman"/>
              </w:rPr>
              <w:t>MB #</w:t>
            </w:r>
          </w:p>
        </w:tc>
      </w:tr>
      <w:tr w:rsidR="00FF5A92" w:rsidRPr="00FF5A92" w:rsidTr="00FF5A92">
        <w:tc>
          <w:tcPr>
            <w:tcW w:w="2337" w:type="dxa"/>
          </w:tcPr>
          <w:p w:rsidR="00FF5A92" w:rsidRPr="00FF5A92" w:rsidRDefault="00FF5A92" w:rsidP="00FF5A92">
            <w:pPr>
              <w:rPr>
                <w:rFonts w:ascii="Calibri" w:hAnsi="Calibri" w:cs="Times New Roman"/>
              </w:rPr>
            </w:pPr>
            <w:r>
              <w:rPr>
                <w:rFonts w:ascii="Calibri" w:hAnsi="Calibri" w:cs="Times New Roman"/>
              </w:rPr>
              <w:t>November 20</w:t>
            </w:r>
            <w:r w:rsidRPr="00FF5A92">
              <w:rPr>
                <w:rFonts w:ascii="Calibri" w:hAnsi="Calibri" w:cs="Times New Roman"/>
              </w:rPr>
              <w:t>19</w:t>
            </w:r>
          </w:p>
        </w:tc>
        <w:tc>
          <w:tcPr>
            <w:tcW w:w="2337" w:type="dxa"/>
          </w:tcPr>
          <w:p w:rsidR="00FF5A92" w:rsidRPr="00FF5A92" w:rsidRDefault="00FF5A92" w:rsidP="00FF5A92">
            <w:pPr>
              <w:rPr>
                <w:rFonts w:ascii="Calibri" w:hAnsi="Calibri" w:cs="Times New Roman"/>
              </w:rPr>
            </w:pPr>
            <w:r w:rsidRPr="00FF5A92">
              <w:rPr>
                <w:rFonts w:ascii="Calibri" w:hAnsi="Calibri" w:cs="Times New Roman"/>
              </w:rPr>
              <w:t>Debbie Johnson</w:t>
            </w:r>
          </w:p>
        </w:tc>
        <w:tc>
          <w:tcPr>
            <w:tcW w:w="2881" w:type="dxa"/>
          </w:tcPr>
          <w:p w:rsidR="00FF5A92" w:rsidRPr="00FF5A92" w:rsidRDefault="00FF5A92" w:rsidP="00FF5A92">
            <w:pPr>
              <w:rPr>
                <w:rFonts w:ascii="Calibri" w:hAnsi="Calibri" w:cs="Times New Roman"/>
              </w:rPr>
            </w:pPr>
            <w:r w:rsidRPr="00FF5A92">
              <w:rPr>
                <w:rFonts w:ascii="Calibri" w:hAnsi="Calibri" w:cs="Times New Roman"/>
              </w:rPr>
              <w:t>Moved to new template</w:t>
            </w:r>
          </w:p>
        </w:tc>
        <w:tc>
          <w:tcPr>
            <w:tcW w:w="1795" w:type="dxa"/>
          </w:tcPr>
          <w:p w:rsidR="00FF5A92" w:rsidRPr="00FF5A92" w:rsidRDefault="00FF5A92" w:rsidP="00FF5A92">
            <w:pPr>
              <w:rPr>
                <w:rFonts w:ascii="Calibri" w:hAnsi="Calibri" w:cs="Times New Roman"/>
              </w:rPr>
            </w:pPr>
            <w:r w:rsidRPr="00FF5A92">
              <w:rPr>
                <w:rFonts w:ascii="Calibri" w:hAnsi="Calibri" w:cs="Times New Roman"/>
              </w:rPr>
              <w:t>H19-0xx</w:t>
            </w:r>
          </w:p>
        </w:tc>
      </w:tr>
      <w:tr w:rsidR="00FF5A92" w:rsidRPr="00FF5A92" w:rsidTr="00FF5A92">
        <w:tc>
          <w:tcPr>
            <w:tcW w:w="2337" w:type="dxa"/>
          </w:tcPr>
          <w:p w:rsidR="00FF5A92" w:rsidRPr="00FF5A92" w:rsidRDefault="00FF5A92" w:rsidP="00FF5A92">
            <w:pPr>
              <w:rPr>
                <w:rFonts w:ascii="Calibri" w:hAnsi="Calibri" w:cs="Times New Roman"/>
              </w:rPr>
            </w:pPr>
          </w:p>
        </w:tc>
        <w:tc>
          <w:tcPr>
            <w:tcW w:w="2337" w:type="dxa"/>
          </w:tcPr>
          <w:p w:rsidR="00FF5A92" w:rsidRPr="00FF5A92" w:rsidRDefault="00FF5A92" w:rsidP="00FF5A92">
            <w:pPr>
              <w:rPr>
                <w:rFonts w:ascii="Calibri" w:hAnsi="Calibri" w:cs="Times New Roman"/>
              </w:rPr>
            </w:pPr>
          </w:p>
        </w:tc>
        <w:tc>
          <w:tcPr>
            <w:tcW w:w="2881" w:type="dxa"/>
          </w:tcPr>
          <w:p w:rsidR="00FF5A92" w:rsidRPr="00FF5A92" w:rsidRDefault="00FF5A92" w:rsidP="00FF5A92">
            <w:pPr>
              <w:rPr>
                <w:rFonts w:ascii="Calibri" w:hAnsi="Calibri" w:cs="Times New Roman"/>
              </w:rPr>
            </w:pPr>
          </w:p>
        </w:tc>
        <w:tc>
          <w:tcPr>
            <w:tcW w:w="1795" w:type="dxa"/>
          </w:tcPr>
          <w:p w:rsidR="00FF5A92" w:rsidRPr="00FF5A92" w:rsidRDefault="00FF5A92" w:rsidP="00FF5A92">
            <w:pPr>
              <w:rPr>
                <w:rFonts w:ascii="Calibri" w:hAnsi="Calibri" w:cs="Times New Roman"/>
              </w:rPr>
            </w:pPr>
          </w:p>
        </w:tc>
      </w:tr>
      <w:tr w:rsidR="00FF5A92" w:rsidRPr="00FF5A92" w:rsidTr="00FF5A92">
        <w:tc>
          <w:tcPr>
            <w:tcW w:w="2337" w:type="dxa"/>
          </w:tcPr>
          <w:p w:rsidR="00FF5A92" w:rsidRPr="00FF5A92" w:rsidRDefault="00FF5A92" w:rsidP="00FF5A92">
            <w:pPr>
              <w:rPr>
                <w:rFonts w:ascii="Calibri" w:hAnsi="Calibri" w:cs="Times New Roman"/>
              </w:rPr>
            </w:pPr>
          </w:p>
        </w:tc>
        <w:tc>
          <w:tcPr>
            <w:tcW w:w="2337" w:type="dxa"/>
          </w:tcPr>
          <w:p w:rsidR="00FF5A92" w:rsidRPr="00FF5A92" w:rsidRDefault="00FF5A92" w:rsidP="00FF5A92">
            <w:pPr>
              <w:rPr>
                <w:rFonts w:ascii="Calibri" w:hAnsi="Calibri" w:cs="Times New Roman"/>
              </w:rPr>
            </w:pPr>
          </w:p>
        </w:tc>
        <w:tc>
          <w:tcPr>
            <w:tcW w:w="2881" w:type="dxa"/>
          </w:tcPr>
          <w:p w:rsidR="00FF5A92" w:rsidRPr="00FF5A92" w:rsidRDefault="00FF5A92" w:rsidP="00FF5A92">
            <w:pPr>
              <w:rPr>
                <w:rFonts w:ascii="Calibri" w:hAnsi="Calibri" w:cs="Times New Roman"/>
              </w:rPr>
            </w:pPr>
          </w:p>
        </w:tc>
        <w:tc>
          <w:tcPr>
            <w:tcW w:w="1795" w:type="dxa"/>
          </w:tcPr>
          <w:p w:rsidR="00FF5A92" w:rsidRPr="00FF5A92" w:rsidRDefault="00FF5A92" w:rsidP="00FF5A92">
            <w:pPr>
              <w:rPr>
                <w:rFonts w:ascii="Calibri" w:hAnsi="Calibri" w:cs="Times New Roman"/>
              </w:rPr>
            </w:pPr>
          </w:p>
        </w:tc>
      </w:tr>
    </w:tbl>
    <w:p w:rsidR="00FF5A92" w:rsidRPr="00FF5A92" w:rsidRDefault="00FF5A92" w:rsidP="00FF5A92">
      <w:bookmarkStart w:id="4" w:name="_GoBack"/>
      <w:bookmarkEnd w:id="4"/>
    </w:p>
    <w:sectPr w:rsidR="00FF5A92" w:rsidRPr="00FF5A92" w:rsidSect="00471F01">
      <w:headerReference w:type="default" r:id="rId15"/>
      <w:footerReference w:type="default" r:id="rId16"/>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C93" w:rsidRDefault="00060C93" w:rsidP="00471F01">
      <w:r>
        <w:separator/>
      </w:r>
    </w:p>
    <w:p w:rsidR="00060C93" w:rsidRDefault="00060C93"/>
  </w:endnote>
  <w:endnote w:type="continuationSeparator" w:id="0">
    <w:p w:rsidR="00060C93" w:rsidRDefault="00060C93" w:rsidP="00471F01">
      <w:r>
        <w:continuationSeparator/>
      </w:r>
    </w:p>
    <w:p w:rsidR="00060C93" w:rsidRDefault="00060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01" w:rsidRDefault="00471F01" w:rsidP="00471F01"/>
  <w:p w:rsidR="00471F01" w:rsidRPr="000016C9" w:rsidRDefault="00471F01" w:rsidP="00471F01">
    <w:pPr>
      <w:pBdr>
        <w:top w:val="single" w:sz="4" w:space="1" w:color="auto"/>
      </w:pBdr>
      <w:tabs>
        <w:tab w:val="left" w:pos="7470"/>
        <w:tab w:val="left" w:pos="8370"/>
      </w:tabs>
      <w:rPr>
        <w:rFonts w:ascii="Cambria" w:hAnsi="Cambria"/>
        <w:caps/>
        <w:sz w:val="10"/>
      </w:rPr>
    </w:pPr>
  </w:p>
  <w:p w:rsidR="00471F01" w:rsidRPr="006D7365" w:rsidRDefault="00471F01" w:rsidP="00471F01">
    <w:pPr>
      <w:rPr>
        <w:sz w:val="16"/>
      </w:rPr>
    </w:pPr>
    <w:r w:rsidRPr="006239A5">
      <w:rPr>
        <w:rFonts w:ascii="Cambria" w:hAnsi="Cambria"/>
        <w:caps/>
      </w:rPr>
      <w:t xml:space="preserve">Page </w:t>
    </w:r>
    <w:sdt>
      <w:sdtPr>
        <w:rPr>
          <w:rFonts w:ascii="Cambria" w:hAnsi="Cambria"/>
          <w:caps/>
        </w:rPr>
        <w:id w:val="-592318871"/>
        <w:text/>
      </w:sdtPr>
      <w:sdtEndPr/>
      <w:sdtContent>
        <w:r w:rsidR="0082099C">
          <w:rPr>
            <w:rFonts w:ascii="Cambria" w:hAnsi="Cambria"/>
            <w:caps/>
          </w:rPr>
          <w:t>30</w:t>
        </w:r>
        <w:r w:rsidR="00751D1F">
          <w:rPr>
            <w:rFonts w:ascii="Cambria" w:hAnsi="Cambria"/>
          </w:rPr>
          <w:t>a</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FF5A92">
      <w:rPr>
        <w:rFonts w:ascii="Cambria" w:hAnsi="Cambria"/>
        <w:caps/>
        <w:noProof/>
      </w:rPr>
      <w:t>3</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sdt>
      <w:sdtPr>
        <w:rPr>
          <w:rFonts w:ascii="Cambria" w:hAnsi="Cambria"/>
          <w:i/>
          <w:sz w:val="18"/>
          <w:szCs w:val="18"/>
        </w:rPr>
        <w:id w:val="1412045601"/>
      </w:sdtPr>
      <w:sdtEndPr/>
      <w:sdtContent>
        <w:r w:rsidR="00FF5A92">
          <w:rPr>
            <w:rFonts w:ascii="Cambria" w:hAnsi="Cambria"/>
            <w:i/>
            <w:sz w:val="18"/>
            <w:szCs w:val="18"/>
          </w:rPr>
          <w:t>November</w:t>
        </w:r>
        <w:r w:rsidR="0082099C">
          <w:rPr>
            <w:rFonts w:ascii="Cambria" w:hAnsi="Cambria"/>
            <w:i/>
            <w:sz w:val="18"/>
            <w:szCs w:val="18"/>
          </w:rPr>
          <w:t xml:space="preserve"> 2019</w:t>
        </w:r>
      </w:sdtContent>
    </w:sdt>
  </w:p>
  <w:p w:rsidR="00801A8A" w:rsidRDefault="00801A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C93" w:rsidRDefault="00060C93" w:rsidP="00471F01">
      <w:r>
        <w:separator/>
      </w:r>
    </w:p>
    <w:p w:rsidR="00060C93" w:rsidRDefault="00060C93"/>
  </w:footnote>
  <w:footnote w:type="continuationSeparator" w:id="0">
    <w:p w:rsidR="00060C93" w:rsidRDefault="00060C93" w:rsidP="00471F01">
      <w:r>
        <w:continuationSeparator/>
      </w:r>
    </w:p>
    <w:p w:rsidR="00060C93" w:rsidRDefault="00060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471F01" w:rsidTr="00471F01">
      <w:tc>
        <w:tcPr>
          <w:tcW w:w="7164" w:type="dxa"/>
        </w:tcPr>
        <w:p w:rsidR="00471F01" w:rsidRPr="00405BD7" w:rsidRDefault="00471F01" w:rsidP="00471F01">
          <w:pPr>
            <w:pStyle w:val="Header"/>
            <w:rPr>
              <w:rFonts w:ascii="Cambria" w:hAnsi="Cambria"/>
              <w:b/>
              <w:caps/>
              <w:color w:val="0F5EA3"/>
              <w:sz w:val="24"/>
              <w:szCs w:val="24"/>
            </w:rPr>
          </w:pPr>
          <w:r w:rsidRPr="00405BD7">
            <w:rPr>
              <w:rFonts w:ascii="Cambria" w:hAnsi="Cambria"/>
              <w:b/>
              <w:caps/>
              <w:color w:val="0F5EA3"/>
              <w:sz w:val="24"/>
              <w:szCs w:val="24"/>
            </w:rPr>
            <w:t xml:space="preserve">Chapter </w:t>
          </w:r>
          <w:sdt>
            <w:sdtPr>
              <w:rPr>
                <w:color w:val="0F5EA3"/>
              </w:rPr>
              <w:id w:val="-1743705513"/>
              <w15:appearance w15:val="hidden"/>
              <w:text/>
            </w:sdtPr>
            <w:sdtEndPr>
              <w:rPr>
                <w:szCs w:val="24"/>
              </w:rPr>
            </w:sdtEndPr>
            <w:sdtContent>
              <w:r w:rsidR="0082099C">
                <w:rPr>
                  <w:color w:val="0F5EA3"/>
                </w:rPr>
                <w:t>30a</w:t>
              </w:r>
            </w:sdtContent>
          </w:sdt>
          <w:r w:rsidRPr="00405BD7">
            <w:rPr>
              <w:rFonts w:ascii="Cambria" w:hAnsi="Cambria"/>
              <w:b/>
              <w:caps/>
              <w:color w:val="0F5EA3"/>
              <w:sz w:val="24"/>
              <w:szCs w:val="24"/>
            </w:rPr>
            <w:t xml:space="preserve">:  </w:t>
          </w:r>
          <w:sdt>
            <w:sdtPr>
              <w:rPr>
                <w:color w:val="0F5EA3"/>
              </w:rPr>
              <w:id w:val="-1591624033"/>
              <w:text/>
            </w:sdtPr>
            <w:sdtEndPr>
              <w:rPr>
                <w:szCs w:val="24"/>
              </w:rPr>
            </w:sdtEndPr>
            <w:sdtContent>
              <w:r w:rsidR="0082099C">
                <w:rPr>
                  <w:color w:val="0F5EA3"/>
                </w:rPr>
                <w:t>Intro to the Medicaid Transformation Demonstration</w:t>
              </w:r>
            </w:sdtContent>
          </w:sdt>
        </w:p>
        <w:p w:rsidR="00471F01" w:rsidRPr="00C41133" w:rsidRDefault="00471F01"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rsidR="00471F01" w:rsidRDefault="00471F01" w:rsidP="00471F01">
          <w:pPr>
            <w:pStyle w:val="Header"/>
            <w:rPr>
              <w:rFonts w:ascii="Cambria" w:hAnsi="Cambria"/>
              <w:b/>
              <w:caps/>
            </w:rPr>
          </w:pPr>
        </w:p>
      </w:tc>
      <w:tc>
        <w:tcPr>
          <w:tcW w:w="2196" w:type="dxa"/>
        </w:tcPr>
        <w:p w:rsidR="00471F01" w:rsidRDefault="00471F01" w:rsidP="00471F01">
          <w:pPr>
            <w:pStyle w:val="Header"/>
            <w:rPr>
              <w:rFonts w:ascii="Cambria" w:hAnsi="Cambria"/>
              <w:b/>
              <w:caps/>
            </w:rPr>
          </w:pPr>
          <w:r>
            <w:rPr>
              <w:rFonts w:ascii="Arial" w:hAnsi="Arial" w:cs="Arial"/>
              <w:noProof/>
              <w:color w:val="FFFFFF"/>
              <w:sz w:val="20"/>
            </w:rPr>
            <w:drawing>
              <wp:inline distT="0" distB="0" distL="0" distR="0" wp14:anchorId="28C8FA18" wp14:editId="412F44C8">
                <wp:extent cx="1252728" cy="685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471F01" w:rsidTr="00471F01">
      <w:tc>
        <w:tcPr>
          <w:tcW w:w="9360" w:type="dxa"/>
          <w:gridSpan w:val="2"/>
          <w:shd w:val="clear" w:color="auto" w:fill="E89719"/>
        </w:tcPr>
        <w:p w:rsidR="00471F01" w:rsidRPr="000D6D48" w:rsidRDefault="00471F01" w:rsidP="00471F01">
          <w:pPr>
            <w:pStyle w:val="Header"/>
            <w:rPr>
              <w:rFonts w:ascii="Arial" w:hAnsi="Arial" w:cs="Arial"/>
              <w:noProof/>
              <w:color w:val="FFFFFF"/>
              <w:sz w:val="4"/>
              <w:szCs w:val="20"/>
            </w:rPr>
          </w:pPr>
        </w:p>
      </w:tc>
    </w:tr>
  </w:tbl>
  <w:p w:rsidR="00801A8A" w:rsidRDefault="00801A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B7F"/>
    <w:multiLevelType w:val="hybridMultilevel"/>
    <w:tmpl w:val="2BF4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6177B"/>
    <w:multiLevelType w:val="hybridMultilevel"/>
    <w:tmpl w:val="FCDAE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5C938B3"/>
    <w:multiLevelType w:val="hybridMultilevel"/>
    <w:tmpl w:val="CB865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EC4F99"/>
    <w:multiLevelType w:val="hybridMultilevel"/>
    <w:tmpl w:val="CF56CCB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3C6AD1"/>
    <w:multiLevelType w:val="hybridMultilevel"/>
    <w:tmpl w:val="2C3C8394"/>
    <w:lvl w:ilvl="0" w:tplc="4DD40FCA">
      <w:start w:val="1"/>
      <w:numFmt w:val="decimal"/>
      <w:pStyle w:val="Numbering"/>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4C797A72"/>
    <w:multiLevelType w:val="hybridMultilevel"/>
    <w:tmpl w:val="C2A6D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E3984"/>
    <w:multiLevelType w:val="hybridMultilevel"/>
    <w:tmpl w:val="5D2E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2038B"/>
    <w:multiLevelType w:val="hybridMultilevel"/>
    <w:tmpl w:val="D21AB6AA"/>
    <w:lvl w:ilvl="0" w:tplc="4A18D218">
      <w:start w:val="1"/>
      <w:numFmt w:val="bullet"/>
      <w:pStyle w:val="ListParagraph"/>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6B0D2E70"/>
    <w:multiLevelType w:val="hybridMultilevel"/>
    <w:tmpl w:val="600AE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0F25F5"/>
    <w:multiLevelType w:val="hybridMultilevel"/>
    <w:tmpl w:val="F376C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332A8"/>
    <w:multiLevelType w:val="hybridMultilevel"/>
    <w:tmpl w:val="32A2DF26"/>
    <w:lvl w:ilvl="0" w:tplc="D54A27F6">
      <w:start w:val="1"/>
      <w:numFmt w:val="decimal"/>
      <w:lvlText w:val="%1."/>
      <w:lvlJc w:val="left"/>
      <w:pPr>
        <w:ind w:left="720" w:hanging="360"/>
      </w:pPr>
      <w:rPr>
        <w:rFonts w:hint="default"/>
      </w:rPr>
    </w:lvl>
    <w:lvl w:ilvl="1" w:tplc="94CCCBD6">
      <w:start w:val="1"/>
      <w:numFmt w:val="lowerLetter"/>
      <w:lvlText w:val="%2."/>
      <w:lvlJc w:val="left"/>
      <w:pPr>
        <w:ind w:left="1440" w:hanging="360"/>
      </w:pPr>
    </w:lvl>
    <w:lvl w:ilvl="2" w:tplc="9902898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10"/>
  </w:num>
  <w:num w:numId="5">
    <w:abstractNumId w:val="5"/>
  </w:num>
  <w:num w:numId="6">
    <w:abstractNumId w:val="7"/>
  </w:num>
  <w:num w:numId="7">
    <w:abstractNumId w:val="6"/>
  </w:num>
  <w:num w:numId="8">
    <w:abstractNumId w:val="2"/>
  </w:num>
  <w:num w:numId="9">
    <w:abstractNumId w:val="0"/>
  </w:num>
  <w:num w:numId="10">
    <w:abstractNumId w:val="13"/>
  </w:num>
  <w:num w:numId="11">
    <w:abstractNumId w:val="1"/>
  </w:num>
  <w:num w:numId="12">
    <w:abstractNumId w:val="3"/>
  </w:num>
  <w:num w:numId="13">
    <w:abstractNumId w:val="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93"/>
    <w:rsid w:val="00016E1B"/>
    <w:rsid w:val="00027F0E"/>
    <w:rsid w:val="00060C93"/>
    <w:rsid w:val="000B3142"/>
    <w:rsid w:val="000B450A"/>
    <w:rsid w:val="00143E1D"/>
    <w:rsid w:val="001559AE"/>
    <w:rsid w:val="00177BFC"/>
    <w:rsid w:val="0018662E"/>
    <w:rsid w:val="001B0989"/>
    <w:rsid w:val="001C4CE9"/>
    <w:rsid w:val="001D32E9"/>
    <w:rsid w:val="001F3BE4"/>
    <w:rsid w:val="00214F73"/>
    <w:rsid w:val="002A3D16"/>
    <w:rsid w:val="003072E6"/>
    <w:rsid w:val="003203B7"/>
    <w:rsid w:val="00393661"/>
    <w:rsid w:val="00405BD7"/>
    <w:rsid w:val="00445303"/>
    <w:rsid w:val="00471DAD"/>
    <w:rsid w:val="00471F01"/>
    <w:rsid w:val="00503CCD"/>
    <w:rsid w:val="00580D26"/>
    <w:rsid w:val="00612A13"/>
    <w:rsid w:val="0061711B"/>
    <w:rsid w:val="00620715"/>
    <w:rsid w:val="0068458D"/>
    <w:rsid w:val="006E6FB2"/>
    <w:rsid w:val="006F7A7B"/>
    <w:rsid w:val="00751D1F"/>
    <w:rsid w:val="007C7FB6"/>
    <w:rsid w:val="007E62CD"/>
    <w:rsid w:val="00801A8A"/>
    <w:rsid w:val="0082099C"/>
    <w:rsid w:val="00837725"/>
    <w:rsid w:val="008441C4"/>
    <w:rsid w:val="008C6E69"/>
    <w:rsid w:val="008E0ADA"/>
    <w:rsid w:val="00912C00"/>
    <w:rsid w:val="0092064E"/>
    <w:rsid w:val="009C4143"/>
    <w:rsid w:val="00A1127B"/>
    <w:rsid w:val="00A63DEC"/>
    <w:rsid w:val="00AF56DF"/>
    <w:rsid w:val="00B17F26"/>
    <w:rsid w:val="00B36DD9"/>
    <w:rsid w:val="00C11A0A"/>
    <w:rsid w:val="00C822ED"/>
    <w:rsid w:val="00CE5A0D"/>
    <w:rsid w:val="00D07184"/>
    <w:rsid w:val="00D726DD"/>
    <w:rsid w:val="00DA597B"/>
    <w:rsid w:val="00DE40DD"/>
    <w:rsid w:val="00DE4F0A"/>
    <w:rsid w:val="00E15ADF"/>
    <w:rsid w:val="00E22649"/>
    <w:rsid w:val="00E2655A"/>
    <w:rsid w:val="00E312FF"/>
    <w:rsid w:val="00E37E9C"/>
    <w:rsid w:val="00E55FEE"/>
    <w:rsid w:val="00E80F4E"/>
    <w:rsid w:val="00E827DA"/>
    <w:rsid w:val="00EA0C09"/>
    <w:rsid w:val="00EC42BD"/>
    <w:rsid w:val="00EF77D4"/>
    <w:rsid w:val="00F212C0"/>
    <w:rsid w:val="00F46047"/>
    <w:rsid w:val="00F5558A"/>
    <w:rsid w:val="00FF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388874"/>
  <w15:chartTrackingRefBased/>
  <w15:docId w15:val="{B33BAC67-7CFB-4839-9755-ABA8806C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143"/>
  </w:style>
  <w:style w:type="paragraph" w:styleId="Heading1">
    <w:name w:val="heading 1"/>
    <w:basedOn w:val="Normal"/>
    <w:next w:val="Normal"/>
    <w:link w:val="Heading1Char"/>
    <w:autoRedefine/>
    <w:uiPriority w:val="9"/>
    <w:qFormat/>
    <w:rsid w:val="003072E6"/>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semiHidden/>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072E6"/>
    <w:rPr>
      <w:rFonts w:ascii="Arial" w:eastAsiaTheme="majorEastAsia" w:hAnsi="Arial" w:cstheme="majorBidi"/>
      <w:color w:val="005CAB"/>
      <w:sz w:val="44"/>
      <w:szCs w:val="32"/>
    </w:rPr>
  </w:style>
  <w:style w:type="paragraph" w:styleId="ListParagraph">
    <w:name w:val="List Paragraph"/>
    <w:basedOn w:val="Normal"/>
    <w:uiPriority w:val="34"/>
    <w:qFormat/>
    <w:rsid w:val="001559AE"/>
    <w:pPr>
      <w:numPr>
        <w:numId w:val="2"/>
      </w:numPr>
      <w:ind w:left="720" w:hanging="216"/>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5"/>
      </w:numPr>
      <w:ind w:left="2016" w:hanging="216"/>
    </w:pPr>
  </w:style>
  <w:style w:type="paragraph" w:customStyle="1" w:styleId="Numbering">
    <w:name w:val="Numbering"/>
    <w:basedOn w:val="ListParagraph"/>
    <w:qFormat/>
    <w:rsid w:val="00AF56DF"/>
    <w:pPr>
      <w:numPr>
        <w:numId w:val="6"/>
      </w:numPr>
      <w:ind w:left="648" w:hanging="144"/>
    </w:pPr>
    <w:rPr>
      <w:rFonts w:asciiTheme="minorHAnsi" w:hAnsiTheme="minorHAnsi" w:cstheme="minorBidi"/>
    </w:rPr>
  </w:style>
  <w:style w:type="paragraph" w:customStyle="1" w:styleId="Numbering2">
    <w:name w:val="Numbering 2"/>
    <w:basedOn w:val="Numbering"/>
    <w:qFormat/>
    <w:rsid w:val="00AF56DF"/>
    <w:pPr>
      <w:numPr>
        <w:numId w:val="7"/>
      </w:numPr>
      <w:ind w:left="1224" w:hanging="144"/>
    </w:pPr>
  </w:style>
  <w:style w:type="paragraph" w:customStyle="1" w:styleId="Numbering3">
    <w:name w:val="Numbering 3"/>
    <w:basedOn w:val="ListParagraph"/>
    <w:qFormat/>
    <w:rsid w:val="00AF56DF"/>
    <w:pPr>
      <w:numPr>
        <w:numId w:val="8"/>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styleId="TOC2">
    <w:name w:val="toc 2"/>
    <w:basedOn w:val="Normal"/>
    <w:next w:val="Normal"/>
    <w:autoRedefine/>
    <w:uiPriority w:val="39"/>
    <w:unhideWhenUsed/>
    <w:rsid w:val="00503CC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Johnson2@dshs.wa.gov" TargetMode="External"/><Relationship Id="rId13" Type="http://schemas.openxmlformats.org/officeDocument/2006/relationships/hyperlink" Target="http://intra.altsa.dshs.wa.gov/hcs/MTD.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a.wa.gov/about-hca/healthier-washingt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ed.sp.wa.gov/sites/HCS/SocialServices/1115ws/SitePages/Hom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ichael.Corcoran@dshs.wa.gov" TargetMode="External"/><Relationship Id="rId4" Type="http://schemas.openxmlformats.org/officeDocument/2006/relationships/settings" Target="settings.xml"/><Relationship Id="rId9" Type="http://schemas.openxmlformats.org/officeDocument/2006/relationships/hyperlink" Target="mailto:Elizabeth.Prince@dshs.wa.gov" TargetMode="External"/><Relationship Id="rId14" Type="http://schemas.openxmlformats.org/officeDocument/2006/relationships/hyperlink" Target="https://www.dshs.wa.gov/altsa/stakeholders/medicaid-transformation-project-demon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ata\1115\LTC%20manual\2019\LTC%20Template-Updated.9-26-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4E63-14F7-4A21-81BF-5014A423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LTC Template-Updated.9-26-18</Template>
  <TotalTime>26</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Debbie (DSHS/ALTSA/HCS)</dc:creator>
  <cp:keywords/>
  <dc:description/>
  <cp:lastModifiedBy>Johnson, Debbie (DSHS/ALTSA/HCS)</cp:lastModifiedBy>
  <cp:revision>7</cp:revision>
  <dcterms:created xsi:type="dcterms:W3CDTF">2019-09-03T19:13:00Z</dcterms:created>
  <dcterms:modified xsi:type="dcterms:W3CDTF">2019-11-15T18:45:00Z</dcterms:modified>
</cp:coreProperties>
</file>