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611F6" w14:textId="2AE015A8" w:rsidR="00EC42BD" w:rsidRDefault="0082099C" w:rsidP="00E22649">
      <w:r>
        <w:t>This section will provide a brief overview of the</w:t>
      </w:r>
      <w:r w:rsidR="00220475">
        <w:t xml:space="preserve"> 1115 Medicaid </w:t>
      </w:r>
      <w:r w:rsidR="00E928CD">
        <w:t>Transformation</w:t>
      </w:r>
      <w:r w:rsidR="00220475">
        <w:t xml:space="preserve"> </w:t>
      </w:r>
      <w:r w:rsidR="005225D9">
        <w:t>d</w:t>
      </w:r>
      <w:r w:rsidR="00220475">
        <w:t>emonstration waiver</w:t>
      </w:r>
      <w:r w:rsidR="00E928CD">
        <w:t xml:space="preserve"> often referred to as</w:t>
      </w:r>
      <w:r>
        <w:t xml:space="preserve"> Medicaid Transformation </w:t>
      </w:r>
      <w:r w:rsidR="00B9644D">
        <w:t>Project</w:t>
      </w:r>
      <w:r>
        <w:t xml:space="preserve"> (MT</w:t>
      </w:r>
      <w:r w:rsidR="00B9644D">
        <w:t>P</w:t>
      </w:r>
      <w:r>
        <w:t>).  Throughout this chapter it will be referred to as “</w:t>
      </w:r>
      <w:r w:rsidR="00B9644D">
        <w:t>MTP</w:t>
      </w:r>
      <w:r>
        <w:t xml:space="preserve">”.  The primary focus in the chapter </w:t>
      </w:r>
      <w:r w:rsidR="00787B50">
        <w:t>is on the</w:t>
      </w:r>
      <w:r w:rsidR="002B518A">
        <w:t xml:space="preserve"> Older and aging adults and family </w:t>
      </w:r>
      <w:proofErr w:type="gramStart"/>
      <w:r w:rsidR="002B518A">
        <w:t>caregivers</w:t>
      </w:r>
      <w:proofErr w:type="gramEnd"/>
      <w:r w:rsidR="002B518A">
        <w:t xml:space="preserve"> </w:t>
      </w:r>
      <w:r w:rsidR="00787B50">
        <w:t>provision</w:t>
      </w:r>
      <w:r w:rsidR="005358F3">
        <w:t xml:space="preserve"> and the </w:t>
      </w:r>
      <w:r w:rsidR="007F3AB3">
        <w:t xml:space="preserve">Housing &amp; </w:t>
      </w:r>
      <w:r w:rsidR="00B36872">
        <w:t>E</w:t>
      </w:r>
      <w:r w:rsidR="007F3AB3">
        <w:t xml:space="preserve">mployment provisions of MTP. </w:t>
      </w:r>
      <w:r w:rsidR="002B518A">
        <w:t xml:space="preserve"> </w:t>
      </w:r>
    </w:p>
    <w:p w14:paraId="758BEB8C" w14:textId="77777777" w:rsidR="007E62CD" w:rsidRDefault="007E62CD" w:rsidP="00E22649"/>
    <w:p w14:paraId="13D84A41" w14:textId="77777777" w:rsidR="0082099C" w:rsidRDefault="00503CCD" w:rsidP="00503CCD">
      <w:pPr>
        <w:pStyle w:val="Heading4"/>
      </w:pPr>
      <w:r>
        <w:t>Ask the Expert</w:t>
      </w:r>
    </w:p>
    <w:p w14:paraId="6BA564C5" w14:textId="32FD0008" w:rsidR="00503CCD" w:rsidRDefault="007F3AB3" w:rsidP="00503CCD">
      <w:r>
        <w:t>Resa Lee-Bell</w:t>
      </w:r>
      <w:r w:rsidR="00503CCD">
        <w:t xml:space="preserve">, </w:t>
      </w:r>
      <w:r w:rsidR="0093572F">
        <w:t xml:space="preserve">1115 Waiver </w:t>
      </w:r>
      <w:r w:rsidR="00503CCD">
        <w:t xml:space="preserve">Program Manager </w:t>
      </w:r>
    </w:p>
    <w:p w14:paraId="433C3018" w14:textId="563AF25C" w:rsidR="00D31968" w:rsidRDefault="00503CCD" w:rsidP="00503CCD">
      <w:r>
        <w:tab/>
      </w:r>
      <w:r w:rsidR="000A7369">
        <w:t>564-</w:t>
      </w:r>
      <w:r w:rsidR="00D31968">
        <w:t>999-1287</w:t>
      </w:r>
      <w:r>
        <w:tab/>
      </w:r>
      <w:hyperlink r:id="rId8" w:history="1">
        <w:r w:rsidR="00AF418E" w:rsidRPr="00AF418E">
          <w:rPr>
            <w:rStyle w:val="Hyperlink"/>
          </w:rPr>
          <w:t>Resa.Lee-Bell@dshs.wa.gov</w:t>
        </w:r>
      </w:hyperlink>
    </w:p>
    <w:p w14:paraId="030D6348" w14:textId="55E04EAA" w:rsidR="00503CCD" w:rsidRDefault="00503CCD" w:rsidP="00503CCD">
      <w:r>
        <w:t xml:space="preserve"> </w:t>
      </w:r>
      <w:r w:rsidR="00380F70">
        <w:t xml:space="preserve">Whitney </w:t>
      </w:r>
      <w:r w:rsidR="00C42235">
        <w:t>Joy Howard</w:t>
      </w:r>
      <w:r>
        <w:t xml:space="preserve">, </w:t>
      </w:r>
      <w:r w:rsidR="00C42235">
        <w:t xml:space="preserve">Housing Integration Unit Manager </w:t>
      </w:r>
      <w:r>
        <w:t xml:space="preserve"> </w:t>
      </w:r>
    </w:p>
    <w:p w14:paraId="33A682A5" w14:textId="6220783A" w:rsidR="00503CCD" w:rsidRDefault="00503CCD" w:rsidP="00503CCD">
      <w:r>
        <w:tab/>
        <w:t>360-</w:t>
      </w:r>
      <w:r w:rsidR="00ED3ADC">
        <w:t>791-2358</w:t>
      </w:r>
      <w:r>
        <w:tab/>
      </w:r>
      <w:hyperlink r:id="rId9" w:history="1">
        <w:r w:rsidR="00AF418E" w:rsidRPr="00AF418E">
          <w:rPr>
            <w:rStyle w:val="Hyperlink"/>
          </w:rPr>
          <w:t>Whitney.Howard@dshs.wa.gov</w:t>
        </w:r>
      </w:hyperlink>
    </w:p>
    <w:p w14:paraId="15EEC458" w14:textId="743F90EC" w:rsidR="00503CCD" w:rsidRDefault="00503CCD" w:rsidP="00503CCD">
      <w:r>
        <w:t xml:space="preserve">Mike Corcoran, Employment </w:t>
      </w:r>
      <w:r w:rsidR="00FC2BF8">
        <w:t>Unit</w:t>
      </w:r>
      <w:r w:rsidR="0093572F">
        <w:t xml:space="preserve"> Manager</w:t>
      </w:r>
    </w:p>
    <w:p w14:paraId="03EF2AA1" w14:textId="77777777" w:rsidR="00503CCD" w:rsidRPr="00503CCD" w:rsidRDefault="00503CCD" w:rsidP="00503CCD">
      <w:r>
        <w:tab/>
        <w:t>360-725-2614</w:t>
      </w:r>
      <w:r>
        <w:tab/>
      </w:r>
      <w:hyperlink r:id="rId10" w:history="1">
        <w:r w:rsidRPr="00CF4CFC">
          <w:rPr>
            <w:rStyle w:val="Hyperlink"/>
          </w:rPr>
          <w:t>Michael.Corcoran@dshs.wa.gov</w:t>
        </w:r>
      </w:hyperlink>
      <w:r>
        <w:t xml:space="preserve"> </w:t>
      </w:r>
    </w:p>
    <w:p w14:paraId="094320FB" w14:textId="77777777" w:rsidR="00503CCD" w:rsidRPr="0082099C" w:rsidRDefault="00503CCD" w:rsidP="0082099C"/>
    <w:bookmarkStart w:id="0" w:name="_Toc171320817" w:displacedByCustomXml="next"/>
    <w:sdt>
      <w:sdtPr>
        <w:rPr>
          <w:rFonts w:ascii="Calibri" w:eastAsiaTheme="minorHAnsi" w:hAnsi="Calibri" w:cs="Times New Roman"/>
          <w:b w:val="0"/>
          <w:caps w:val="0"/>
          <w:color w:val="auto"/>
          <w:sz w:val="22"/>
          <w:szCs w:val="22"/>
        </w:rPr>
        <w:id w:val="-1782870160"/>
        <w:docPartObj>
          <w:docPartGallery w:val="Table of Contents"/>
          <w:docPartUnique/>
        </w:docPartObj>
      </w:sdtPr>
      <w:sdtEndPr>
        <w:rPr>
          <w:bCs/>
          <w:noProof/>
        </w:rPr>
      </w:sdtEndPr>
      <w:sdtContent>
        <w:p w14:paraId="6F550364" w14:textId="77777777" w:rsidR="007E62CD" w:rsidRDefault="007E62CD" w:rsidP="007E62CD">
          <w:pPr>
            <w:pStyle w:val="Heading2"/>
          </w:pPr>
          <w:r>
            <w:t>Table of Contents</w:t>
          </w:r>
          <w:bookmarkEnd w:id="0"/>
        </w:p>
        <w:p w14:paraId="3409AC2E" w14:textId="6FB93A60" w:rsidR="00C17042" w:rsidRDefault="007E62CD">
          <w:pPr>
            <w:pStyle w:val="TOC2"/>
            <w:rPr>
              <w:rFonts w:asciiTheme="minorHAnsi" w:eastAsiaTheme="minorEastAsia" w:hAnsiTheme="minorHAnsi" w:cstheme="minorBidi"/>
              <w:noProof/>
              <w:kern w:val="2"/>
              <w:sz w:val="24"/>
              <w:szCs w:val="24"/>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71320817" w:history="1">
            <w:r w:rsidR="00C17042" w:rsidRPr="000E0847">
              <w:rPr>
                <w:rStyle w:val="Hyperlink"/>
                <w:noProof/>
              </w:rPr>
              <w:t>Table of Contents</w:t>
            </w:r>
            <w:r w:rsidR="00C17042">
              <w:rPr>
                <w:noProof/>
                <w:webHidden/>
              </w:rPr>
              <w:tab/>
            </w:r>
            <w:r w:rsidR="00C17042">
              <w:rPr>
                <w:noProof/>
                <w:webHidden/>
              </w:rPr>
              <w:fldChar w:fldCharType="begin"/>
            </w:r>
            <w:r w:rsidR="00C17042">
              <w:rPr>
                <w:noProof/>
                <w:webHidden/>
              </w:rPr>
              <w:instrText xml:space="preserve"> PAGEREF _Toc171320817 \h </w:instrText>
            </w:r>
            <w:r w:rsidR="00C17042">
              <w:rPr>
                <w:noProof/>
                <w:webHidden/>
              </w:rPr>
            </w:r>
            <w:r w:rsidR="00C17042">
              <w:rPr>
                <w:noProof/>
                <w:webHidden/>
              </w:rPr>
              <w:fldChar w:fldCharType="separate"/>
            </w:r>
            <w:r w:rsidR="00C17042">
              <w:rPr>
                <w:noProof/>
                <w:webHidden/>
              </w:rPr>
              <w:t>1</w:t>
            </w:r>
            <w:r w:rsidR="00C17042">
              <w:rPr>
                <w:noProof/>
                <w:webHidden/>
              </w:rPr>
              <w:fldChar w:fldCharType="end"/>
            </w:r>
          </w:hyperlink>
        </w:p>
        <w:p w14:paraId="721F2185" w14:textId="46DFA16C" w:rsidR="00C17042" w:rsidRDefault="00C17042">
          <w:pPr>
            <w:pStyle w:val="TOC2"/>
            <w:rPr>
              <w:rFonts w:asciiTheme="minorHAnsi" w:eastAsiaTheme="minorEastAsia" w:hAnsiTheme="minorHAnsi" w:cstheme="minorBidi"/>
              <w:noProof/>
              <w:kern w:val="2"/>
              <w:sz w:val="24"/>
              <w:szCs w:val="24"/>
              <w14:ligatures w14:val="standardContextual"/>
            </w:rPr>
          </w:pPr>
          <w:hyperlink w:anchor="_Toc171320818" w:history="1">
            <w:r w:rsidRPr="000E0847">
              <w:rPr>
                <w:rStyle w:val="Hyperlink"/>
                <w:noProof/>
              </w:rPr>
              <w:t>What is MTP?</w:t>
            </w:r>
            <w:r>
              <w:rPr>
                <w:noProof/>
                <w:webHidden/>
              </w:rPr>
              <w:tab/>
            </w:r>
            <w:r>
              <w:rPr>
                <w:noProof/>
                <w:webHidden/>
              </w:rPr>
              <w:fldChar w:fldCharType="begin"/>
            </w:r>
            <w:r>
              <w:rPr>
                <w:noProof/>
                <w:webHidden/>
              </w:rPr>
              <w:instrText xml:space="preserve"> PAGEREF _Toc171320818 \h </w:instrText>
            </w:r>
            <w:r>
              <w:rPr>
                <w:noProof/>
                <w:webHidden/>
              </w:rPr>
            </w:r>
            <w:r>
              <w:rPr>
                <w:noProof/>
                <w:webHidden/>
              </w:rPr>
              <w:fldChar w:fldCharType="separate"/>
            </w:r>
            <w:r>
              <w:rPr>
                <w:noProof/>
                <w:webHidden/>
              </w:rPr>
              <w:t>1</w:t>
            </w:r>
            <w:r>
              <w:rPr>
                <w:noProof/>
                <w:webHidden/>
              </w:rPr>
              <w:fldChar w:fldCharType="end"/>
            </w:r>
          </w:hyperlink>
        </w:p>
        <w:p w14:paraId="2F55F017" w14:textId="1A020054" w:rsidR="00C17042" w:rsidRDefault="00C17042">
          <w:pPr>
            <w:pStyle w:val="TOC2"/>
            <w:rPr>
              <w:rFonts w:asciiTheme="minorHAnsi" w:eastAsiaTheme="minorEastAsia" w:hAnsiTheme="minorHAnsi" w:cstheme="minorBidi"/>
              <w:noProof/>
              <w:kern w:val="2"/>
              <w:sz w:val="24"/>
              <w:szCs w:val="24"/>
              <w14:ligatures w14:val="standardContextual"/>
            </w:rPr>
          </w:pPr>
          <w:hyperlink w:anchor="_Toc171320819" w:history="1">
            <w:r w:rsidRPr="000E0847">
              <w:rPr>
                <w:rStyle w:val="Hyperlink"/>
                <w:noProof/>
              </w:rPr>
              <w:t>What are the initiatives under mtp 2.0?</w:t>
            </w:r>
            <w:r>
              <w:rPr>
                <w:noProof/>
                <w:webHidden/>
              </w:rPr>
              <w:tab/>
            </w:r>
            <w:r>
              <w:rPr>
                <w:noProof/>
                <w:webHidden/>
              </w:rPr>
              <w:fldChar w:fldCharType="begin"/>
            </w:r>
            <w:r>
              <w:rPr>
                <w:noProof/>
                <w:webHidden/>
              </w:rPr>
              <w:instrText xml:space="preserve"> PAGEREF _Toc171320819 \h </w:instrText>
            </w:r>
            <w:r>
              <w:rPr>
                <w:noProof/>
                <w:webHidden/>
              </w:rPr>
            </w:r>
            <w:r>
              <w:rPr>
                <w:noProof/>
                <w:webHidden/>
              </w:rPr>
              <w:fldChar w:fldCharType="separate"/>
            </w:r>
            <w:r>
              <w:rPr>
                <w:noProof/>
                <w:webHidden/>
              </w:rPr>
              <w:t>1</w:t>
            </w:r>
            <w:r>
              <w:rPr>
                <w:noProof/>
                <w:webHidden/>
              </w:rPr>
              <w:fldChar w:fldCharType="end"/>
            </w:r>
          </w:hyperlink>
        </w:p>
        <w:p w14:paraId="0EE8771A" w14:textId="4901D3EE" w:rsidR="00C17042" w:rsidRDefault="00C17042">
          <w:pPr>
            <w:pStyle w:val="TOC2"/>
            <w:rPr>
              <w:rFonts w:asciiTheme="minorHAnsi" w:eastAsiaTheme="minorEastAsia" w:hAnsiTheme="minorHAnsi" w:cstheme="minorBidi"/>
              <w:noProof/>
              <w:kern w:val="2"/>
              <w:sz w:val="24"/>
              <w:szCs w:val="24"/>
              <w14:ligatures w14:val="standardContextual"/>
            </w:rPr>
          </w:pPr>
          <w:hyperlink w:anchor="_Toc171320820" w:history="1">
            <w:r w:rsidRPr="000E0847">
              <w:rPr>
                <w:rStyle w:val="Hyperlink"/>
                <w:rFonts w:eastAsia="Times New Roman"/>
                <w:noProof/>
              </w:rPr>
              <w:t>MTP Resources</w:t>
            </w:r>
            <w:r>
              <w:rPr>
                <w:noProof/>
                <w:webHidden/>
              </w:rPr>
              <w:tab/>
            </w:r>
            <w:r>
              <w:rPr>
                <w:noProof/>
                <w:webHidden/>
              </w:rPr>
              <w:fldChar w:fldCharType="begin"/>
            </w:r>
            <w:r>
              <w:rPr>
                <w:noProof/>
                <w:webHidden/>
              </w:rPr>
              <w:instrText xml:space="preserve"> PAGEREF _Toc171320820 \h </w:instrText>
            </w:r>
            <w:r>
              <w:rPr>
                <w:noProof/>
                <w:webHidden/>
              </w:rPr>
            </w:r>
            <w:r>
              <w:rPr>
                <w:noProof/>
                <w:webHidden/>
              </w:rPr>
              <w:fldChar w:fldCharType="separate"/>
            </w:r>
            <w:r>
              <w:rPr>
                <w:noProof/>
                <w:webHidden/>
              </w:rPr>
              <w:t>3</w:t>
            </w:r>
            <w:r>
              <w:rPr>
                <w:noProof/>
                <w:webHidden/>
              </w:rPr>
              <w:fldChar w:fldCharType="end"/>
            </w:r>
          </w:hyperlink>
        </w:p>
        <w:p w14:paraId="072DE4A2" w14:textId="56B87353" w:rsidR="00C17042" w:rsidRDefault="00C17042">
          <w:pPr>
            <w:pStyle w:val="TOC2"/>
            <w:rPr>
              <w:rFonts w:asciiTheme="minorHAnsi" w:eastAsiaTheme="minorEastAsia" w:hAnsiTheme="minorHAnsi" w:cstheme="minorBidi"/>
              <w:noProof/>
              <w:kern w:val="2"/>
              <w:sz w:val="24"/>
              <w:szCs w:val="24"/>
              <w14:ligatures w14:val="standardContextual"/>
            </w:rPr>
          </w:pPr>
          <w:hyperlink w:anchor="_Toc171320821" w:history="1">
            <w:r w:rsidRPr="000E0847">
              <w:rPr>
                <w:rStyle w:val="Hyperlink"/>
                <w:noProof/>
              </w:rPr>
              <w:t>revision history</w:t>
            </w:r>
            <w:r>
              <w:rPr>
                <w:noProof/>
                <w:webHidden/>
              </w:rPr>
              <w:tab/>
            </w:r>
            <w:r>
              <w:rPr>
                <w:noProof/>
                <w:webHidden/>
              </w:rPr>
              <w:fldChar w:fldCharType="begin"/>
            </w:r>
            <w:r>
              <w:rPr>
                <w:noProof/>
                <w:webHidden/>
              </w:rPr>
              <w:instrText xml:space="preserve"> PAGEREF _Toc171320821 \h </w:instrText>
            </w:r>
            <w:r>
              <w:rPr>
                <w:noProof/>
                <w:webHidden/>
              </w:rPr>
            </w:r>
            <w:r>
              <w:rPr>
                <w:noProof/>
                <w:webHidden/>
              </w:rPr>
              <w:fldChar w:fldCharType="separate"/>
            </w:r>
            <w:r>
              <w:rPr>
                <w:noProof/>
                <w:webHidden/>
              </w:rPr>
              <w:t>4</w:t>
            </w:r>
            <w:r>
              <w:rPr>
                <w:noProof/>
                <w:webHidden/>
              </w:rPr>
              <w:fldChar w:fldCharType="end"/>
            </w:r>
          </w:hyperlink>
        </w:p>
        <w:p w14:paraId="7F763F88" w14:textId="77777777" w:rsidR="007E62CD" w:rsidRDefault="007E62CD">
          <w:r>
            <w:rPr>
              <w:b/>
              <w:bCs/>
              <w:noProof/>
            </w:rPr>
            <w:fldChar w:fldCharType="end"/>
          </w:r>
        </w:p>
      </w:sdtContent>
    </w:sdt>
    <w:p w14:paraId="76704BA6" w14:textId="63BA2D47" w:rsidR="00E55FEE" w:rsidRDefault="00E55FEE" w:rsidP="00E55FEE">
      <w:pPr>
        <w:pStyle w:val="Heading2"/>
      </w:pPr>
      <w:bookmarkStart w:id="1" w:name="_Toc171320818"/>
      <w:r>
        <w:t>What is MT</w:t>
      </w:r>
      <w:r w:rsidR="006525D5">
        <w:t>P</w:t>
      </w:r>
      <w:r>
        <w:t>?</w:t>
      </w:r>
      <w:bookmarkEnd w:id="1"/>
    </w:p>
    <w:p w14:paraId="4D131A43" w14:textId="39973A17" w:rsidR="00E55FEE" w:rsidRDefault="00E55FEE" w:rsidP="0018662E">
      <w:r>
        <w:t>MT</w:t>
      </w:r>
      <w:r w:rsidR="00D127CD">
        <w:t>P</w:t>
      </w:r>
      <w:r>
        <w:t xml:space="preserve"> or Medicaid Transformation </w:t>
      </w:r>
      <w:r w:rsidR="00D127CD">
        <w:t>Project</w:t>
      </w:r>
      <w:r w:rsidR="00F07A5B">
        <w:t xml:space="preserve"> (aka MTP 2.0)</w:t>
      </w:r>
      <w:r w:rsidR="00D127CD">
        <w:t xml:space="preserve"> </w:t>
      </w:r>
      <w:r>
        <w:t xml:space="preserve">is a five-year 1115 </w:t>
      </w:r>
      <w:r w:rsidR="00D127CD">
        <w:t xml:space="preserve">demonstration </w:t>
      </w:r>
      <w:r>
        <w:t xml:space="preserve">waiver with the Centers for Medicare and Medicaid Services (CMS) that provides up to $1.1 billion federal investment.  This funding is not a grant.  The 1115 waiver allows the state to “waive” certain Medicaid requirements </w:t>
      </w:r>
      <w:proofErr w:type="gramStart"/>
      <w:r>
        <w:t>in order to</w:t>
      </w:r>
      <w:proofErr w:type="gramEnd"/>
      <w:r>
        <w:t xml:space="preserve"> test innovative, sustainable and systematic changes that will help improve the overall health of Washingtonians.  During the five years of the waiver, the state must demonstrate that it will not spend more federal dollars on its Medicaid program than it would have spent without the waiver.</w:t>
      </w:r>
    </w:p>
    <w:p w14:paraId="70E35906" w14:textId="77777777" w:rsidR="0018662E" w:rsidRDefault="0018662E" w:rsidP="0018662E"/>
    <w:p w14:paraId="5CDB2F78" w14:textId="77777777" w:rsidR="00E55FEE" w:rsidRDefault="00E55FEE" w:rsidP="0018662E">
      <w:r>
        <w:t>The Demonstration is a part of the Health Care Authority’s (HCA) Healthier Washington Initiative.  Over the next five years, the goals of the Demonstration are to:</w:t>
      </w:r>
    </w:p>
    <w:p w14:paraId="034BA1BD" w14:textId="77777777" w:rsidR="005E454E" w:rsidRDefault="005E454E" w:rsidP="004B1D81">
      <w:pPr>
        <w:ind w:left="720"/>
      </w:pPr>
      <w:r>
        <w:t>• Expand coverage and access to care, ensuring that people can get the care they need.</w:t>
      </w:r>
    </w:p>
    <w:p w14:paraId="078880BE" w14:textId="77777777" w:rsidR="005E454E" w:rsidRDefault="005E454E" w:rsidP="004B1D81">
      <w:pPr>
        <w:ind w:left="720"/>
      </w:pPr>
      <w:r>
        <w:t>• Advance whole-person primary, preventive, and home- and community-based care.</w:t>
      </w:r>
    </w:p>
    <w:p w14:paraId="19551D85" w14:textId="0040A58C" w:rsidR="00215386" w:rsidRDefault="005E454E" w:rsidP="004B1D81">
      <w:pPr>
        <w:ind w:left="720"/>
      </w:pPr>
      <w:r>
        <w:t>• Accelerate care delivery and payment innovation focused on health-related social needs.</w:t>
      </w:r>
      <w:r w:rsidDel="005E454E">
        <w:t xml:space="preserve"> </w:t>
      </w:r>
    </w:p>
    <w:p w14:paraId="4794E818" w14:textId="77777777" w:rsidR="00215386" w:rsidRDefault="00215386" w:rsidP="004B1D81">
      <w:pPr>
        <w:ind w:left="720"/>
      </w:pPr>
    </w:p>
    <w:p w14:paraId="1B06589C" w14:textId="348DAC66" w:rsidR="0018662E" w:rsidRDefault="0018662E" w:rsidP="00215386">
      <w:pPr>
        <w:spacing w:after="200" w:line="276" w:lineRule="auto"/>
      </w:pPr>
      <w:r>
        <w:t xml:space="preserve">The </w:t>
      </w:r>
      <w:r w:rsidR="000416A3">
        <w:t xml:space="preserve">current </w:t>
      </w:r>
      <w:r>
        <w:t>five</w:t>
      </w:r>
      <w:r w:rsidR="00215386">
        <w:t>-</w:t>
      </w:r>
      <w:r>
        <w:t xml:space="preserve">year period for this waiver began on </w:t>
      </w:r>
      <w:r w:rsidR="00215386">
        <w:t>July 1</w:t>
      </w:r>
      <w:r>
        <w:t xml:space="preserve">, </w:t>
      </w:r>
      <w:proofErr w:type="gramStart"/>
      <w:r w:rsidR="00215386">
        <w:t>2023</w:t>
      </w:r>
      <w:proofErr w:type="gramEnd"/>
      <w:r w:rsidR="00215386">
        <w:t xml:space="preserve"> </w:t>
      </w:r>
      <w:r>
        <w:t xml:space="preserve">and ends </w:t>
      </w:r>
      <w:r w:rsidR="00215386">
        <w:t>June 30, 2028</w:t>
      </w:r>
      <w:r>
        <w:t>.</w:t>
      </w:r>
    </w:p>
    <w:p w14:paraId="5D821C41" w14:textId="26022D06" w:rsidR="00E55FEE" w:rsidRDefault="00E55FEE" w:rsidP="00E55FEE">
      <w:pPr>
        <w:pStyle w:val="Heading2"/>
      </w:pPr>
      <w:bookmarkStart w:id="2" w:name="_Toc171320819"/>
      <w:r>
        <w:t xml:space="preserve">What are the </w:t>
      </w:r>
      <w:r w:rsidR="00E57E5A">
        <w:t>I</w:t>
      </w:r>
      <w:r>
        <w:t xml:space="preserve">nitiatives </w:t>
      </w:r>
      <w:r w:rsidR="005518B4">
        <w:t>under mtp 2.0</w:t>
      </w:r>
      <w:r>
        <w:t>?</w:t>
      </w:r>
      <w:bookmarkEnd w:id="2"/>
    </w:p>
    <w:p w14:paraId="3B507EAA" w14:textId="73F313ED" w:rsidR="009F6744" w:rsidRPr="004B1D81" w:rsidRDefault="00F07A5B" w:rsidP="009F6744">
      <w:pPr>
        <w:rPr>
          <w:rFonts w:cs="Calibri"/>
        </w:rPr>
      </w:pPr>
      <w:r w:rsidRPr="00F53E6E">
        <w:rPr>
          <w:rFonts w:cs="Calibri"/>
        </w:rPr>
        <w:t>MTP 2.0</w:t>
      </w:r>
      <w:r w:rsidR="00E55FEE" w:rsidRPr="00F53E6E">
        <w:rPr>
          <w:rFonts w:cs="Calibri"/>
        </w:rPr>
        <w:t xml:space="preserve"> </w:t>
      </w:r>
      <w:r w:rsidR="0012249B" w:rsidRPr="004B1D81">
        <w:rPr>
          <w:rFonts w:cs="Calibri"/>
        </w:rPr>
        <w:t>consists of</w:t>
      </w:r>
      <w:r w:rsidR="001E0AEA" w:rsidRPr="004B1D81">
        <w:rPr>
          <w:rFonts w:cs="Calibri"/>
        </w:rPr>
        <w:t xml:space="preserve"> seven</w:t>
      </w:r>
      <w:r w:rsidRPr="00F53E6E">
        <w:rPr>
          <w:rFonts w:cs="Calibri"/>
        </w:rPr>
        <w:t xml:space="preserve"> provisions</w:t>
      </w:r>
      <w:r w:rsidR="00E55FEE" w:rsidRPr="00F53E6E">
        <w:rPr>
          <w:rFonts w:cs="Calibri"/>
        </w:rPr>
        <w:t>.  They are as follows:</w:t>
      </w:r>
    </w:p>
    <w:p w14:paraId="4AA88352" w14:textId="77777777" w:rsidR="00EC4A95" w:rsidRPr="004B1D81" w:rsidRDefault="00FA5CDB" w:rsidP="004B1D81">
      <w:pPr>
        <w:pStyle w:val="ListParagraph"/>
        <w:numPr>
          <w:ilvl w:val="0"/>
          <w:numId w:val="40"/>
        </w:numPr>
        <w:ind w:left="1080"/>
        <w:textAlignment w:val="baseline"/>
        <w:rPr>
          <w:rFonts w:cs="Calibri"/>
          <w:color w:val="111111"/>
        </w:rPr>
      </w:pPr>
      <w:hyperlink r:id="rId11" w:history="1">
        <w:r w:rsidRPr="004B1D81">
          <w:rPr>
            <w:rStyle w:val="Strong"/>
            <w:rFonts w:cs="Calibri"/>
            <w:color w:val="000000"/>
            <w:bdr w:val="none" w:sz="0" w:space="0" w:color="auto" w:frame="1"/>
          </w:rPr>
          <w:t>Older and Aging Adults and Family Caregivers</w:t>
        </w:r>
        <w:r w:rsidRPr="004B1D81">
          <w:rPr>
            <w:rStyle w:val="Hyperlink"/>
            <w:rFonts w:cs="Calibri"/>
            <w:color w:val="1F90AF"/>
            <w:bdr w:val="none" w:sz="0" w:space="0" w:color="auto" w:frame="1"/>
          </w:rPr>
          <w:t>:</w:t>
        </w:r>
        <w:r w:rsidRPr="004B1D81">
          <w:rPr>
            <w:rStyle w:val="Hyperlink"/>
            <w:rFonts w:cs="Calibri" w:hint="eastAsia"/>
            <w:color w:val="1F90AF"/>
            <w:bdr w:val="none" w:sz="0" w:space="0" w:color="auto" w:frame="1"/>
          </w:rPr>
          <w:t> </w:t>
        </w:r>
      </w:hyperlink>
      <w:r w:rsidRPr="004B1D81">
        <w:rPr>
          <w:rFonts w:cs="Calibri"/>
          <w:color w:val="111111"/>
        </w:rPr>
        <w:t>supports Washington's aging population and family caregivers who provide care for their loved ones.</w:t>
      </w:r>
    </w:p>
    <w:p w14:paraId="261AAEAE" w14:textId="77777777" w:rsidR="00245CBB" w:rsidRPr="004B1D81" w:rsidRDefault="00FA5CDB" w:rsidP="00182226">
      <w:pPr>
        <w:pStyle w:val="ListParagraph"/>
        <w:numPr>
          <w:ilvl w:val="0"/>
          <w:numId w:val="26"/>
        </w:numPr>
        <w:ind w:left="1800"/>
        <w:textAlignment w:val="baseline"/>
        <w:rPr>
          <w:rFonts w:cs="Calibri"/>
          <w:color w:val="111111"/>
        </w:rPr>
      </w:pPr>
      <w:r w:rsidRPr="004B1D81">
        <w:rPr>
          <w:rFonts w:cs="Calibri"/>
          <w:color w:val="111111"/>
        </w:rPr>
        <w:t>Medicaid Alternative Care (MAC) and Tailored Supports for Older Adults (TSOA)</w:t>
      </w:r>
    </w:p>
    <w:p w14:paraId="249FB691" w14:textId="0909F045" w:rsidR="00C16E70" w:rsidRPr="004B1D81" w:rsidRDefault="00245CBB" w:rsidP="00182226">
      <w:pPr>
        <w:pStyle w:val="ListParagraph"/>
        <w:numPr>
          <w:ilvl w:val="2"/>
          <w:numId w:val="26"/>
        </w:numPr>
        <w:textAlignment w:val="baseline"/>
        <w:rPr>
          <w:rFonts w:cs="Calibri"/>
          <w:color w:val="111111"/>
        </w:rPr>
      </w:pPr>
      <w:r w:rsidRPr="004B1D81">
        <w:rPr>
          <w:rFonts w:cs="Calibri"/>
          <w:color w:val="111111"/>
        </w:rPr>
        <w:t>These programs</w:t>
      </w:r>
      <w:r w:rsidR="00C16E70" w:rsidRPr="004B1D81">
        <w:rPr>
          <w:rFonts w:cs="Calibri"/>
          <w:color w:val="111111"/>
        </w:rPr>
        <w:t xml:space="preserve"> will broaden the array of service options that enable individuals to remain at home and avoid or delay the need for more intensive care.  The state has created a system of care focused on outcomes that support unpaid family caregivers in caring for loved ones, delay or avoid need for more intensive long-term services and supports (LTSS), create better linkages within the health care system, and continue its commitment to a robust LTSS system for those who need it.  </w:t>
      </w:r>
    </w:p>
    <w:p w14:paraId="4C1A5183" w14:textId="77777777" w:rsidR="00EC4A95" w:rsidRPr="004B1D81" w:rsidRDefault="00515CEE" w:rsidP="004B1D81">
      <w:pPr>
        <w:pStyle w:val="ListParagraph"/>
        <w:numPr>
          <w:ilvl w:val="0"/>
          <w:numId w:val="39"/>
        </w:numPr>
        <w:ind w:left="1800"/>
        <w:rPr>
          <w:rFonts w:cs="Calibri"/>
          <w:color w:val="111111"/>
        </w:rPr>
      </w:pPr>
      <w:r w:rsidRPr="004B1D81">
        <w:rPr>
          <w:rFonts w:cs="Calibri"/>
          <w:color w:val="111111"/>
        </w:rPr>
        <w:t>Long-Term Services and Supports Presumptive Eligibility (LTSS PE)</w:t>
      </w:r>
    </w:p>
    <w:p w14:paraId="4BBACCCA" w14:textId="087F31FF" w:rsidR="008334B3" w:rsidRPr="00F53E6E" w:rsidRDefault="00EC4A95" w:rsidP="004B1D81">
      <w:pPr>
        <w:pStyle w:val="ListParagraph"/>
        <w:rPr>
          <w:rFonts w:cs="Calibri"/>
        </w:rPr>
      </w:pPr>
      <w:r w:rsidRPr="00F53E6E">
        <w:rPr>
          <w:rFonts w:cs="Calibri"/>
        </w:rPr>
        <w:t>This</w:t>
      </w:r>
      <w:r w:rsidR="00C24786" w:rsidRPr="00F53E6E">
        <w:rPr>
          <w:rFonts w:cs="Calibri"/>
        </w:rPr>
        <w:t xml:space="preserve"> </w:t>
      </w:r>
      <w:r w:rsidR="00245CBB" w:rsidRPr="00F53E6E">
        <w:rPr>
          <w:rFonts w:cs="Calibri"/>
        </w:rPr>
        <w:t>program is a package</w:t>
      </w:r>
      <w:r w:rsidR="00C24786" w:rsidRPr="00F53E6E">
        <w:rPr>
          <w:rFonts w:cs="Calibri"/>
        </w:rPr>
        <w:t xml:space="preserve"> of services that provides individuals an opportunity for expedited access to specific home and community-based services in their own home and Medicaid medical coverage, for a limited time, while full functional and financial eligibility are being determined.</w:t>
      </w:r>
    </w:p>
    <w:p w14:paraId="0A25D690" w14:textId="6D4ED6AB" w:rsidR="00C2456C" w:rsidRPr="004B1D81" w:rsidRDefault="00FA5CDB" w:rsidP="004B1D81">
      <w:pPr>
        <w:numPr>
          <w:ilvl w:val="0"/>
          <w:numId w:val="27"/>
        </w:numPr>
        <w:textAlignment w:val="baseline"/>
        <w:rPr>
          <w:rFonts w:cs="Calibri"/>
          <w:color w:val="111111"/>
        </w:rPr>
      </w:pPr>
      <w:hyperlink r:id="rId12" w:history="1">
        <w:r w:rsidRPr="004B1D81">
          <w:rPr>
            <w:rStyle w:val="Strong"/>
            <w:rFonts w:cs="Calibri"/>
            <w:color w:val="000000"/>
            <w:bdr w:val="none" w:sz="0" w:space="0" w:color="auto" w:frame="1"/>
          </w:rPr>
          <w:t>Housing and Employment: </w:t>
        </w:r>
      </w:hyperlink>
      <w:r w:rsidRPr="004B1D81">
        <w:rPr>
          <w:rFonts w:cs="Calibri"/>
          <w:color w:val="111111"/>
        </w:rPr>
        <w:t xml:space="preserve">Foundational Community Supports (FCS) provides supportive housing and supported employment services to our most vulnerable Medicaid beneficiaries. These services are designed to promote </w:t>
      </w:r>
      <w:r w:rsidR="003A21A4">
        <w:rPr>
          <w:rFonts w:cs="Calibri"/>
          <w:color w:val="111111"/>
        </w:rPr>
        <w:t>independence</w:t>
      </w:r>
      <w:r w:rsidRPr="004B1D81">
        <w:rPr>
          <w:rFonts w:cs="Calibri"/>
          <w:color w:val="111111"/>
        </w:rPr>
        <w:t xml:space="preserve"> and recovery by helping participants find and maintain stable housing and employment.</w:t>
      </w:r>
    </w:p>
    <w:p w14:paraId="2F985C25" w14:textId="77777777" w:rsidR="00D861BE" w:rsidRPr="004B1D81" w:rsidRDefault="00EC4A95" w:rsidP="004B1D81">
      <w:pPr>
        <w:numPr>
          <w:ilvl w:val="1"/>
          <w:numId w:val="27"/>
        </w:numPr>
        <w:textAlignment w:val="baseline"/>
        <w:rPr>
          <w:rFonts w:cs="Calibri"/>
          <w:color w:val="111111"/>
        </w:rPr>
      </w:pPr>
      <w:r w:rsidRPr="004B1D81">
        <w:rPr>
          <w:rFonts w:cs="Calibri"/>
          <w:color w:val="111111"/>
        </w:rPr>
        <w:t>Foundational Community Supports – Supported Employment</w:t>
      </w:r>
    </w:p>
    <w:p w14:paraId="3942F7CE" w14:textId="6985F851" w:rsidR="00EC4A95" w:rsidRPr="004B1D81" w:rsidRDefault="00D861BE" w:rsidP="00182226">
      <w:pPr>
        <w:numPr>
          <w:ilvl w:val="2"/>
          <w:numId w:val="27"/>
        </w:numPr>
        <w:textAlignment w:val="baseline"/>
        <w:rPr>
          <w:rFonts w:cs="Calibri"/>
          <w:color w:val="111111"/>
        </w:rPr>
      </w:pPr>
      <w:r w:rsidRPr="004B1D81">
        <w:rPr>
          <w:rFonts w:cs="Calibri"/>
          <w:color w:val="111111"/>
        </w:rPr>
        <w:t>T</w:t>
      </w:r>
      <w:r w:rsidR="00EC4A95" w:rsidRPr="004B1D81">
        <w:rPr>
          <w:rFonts w:cs="Calibri"/>
          <w:color w:val="111111"/>
          <w:shd w:val="clear" w:color="auto" w:fill="FFFFFF"/>
        </w:rPr>
        <w:t xml:space="preserve">hese services assist those individuals who want to work and meet FCS criteria.  Supported Employment services are designed to be person-centered and offer individualized, one-to-one supports to individuals interested in employment in the community. FCS creates a system of services which will provide pre-employment and post-employment services to an individual at any point in their pathway to employment. The services are not time-limited but are intended to support the individual for as long as there is an identified need. Individualized Supported Employment services </w:t>
      </w:r>
      <w:proofErr w:type="gramStart"/>
      <w:r w:rsidR="00EC4A95" w:rsidRPr="004B1D81">
        <w:rPr>
          <w:rFonts w:cs="Calibri"/>
          <w:color w:val="111111"/>
          <w:shd w:val="clear" w:color="auto" w:fill="FFFFFF"/>
        </w:rPr>
        <w:t>include:</w:t>
      </w:r>
      <w:proofErr w:type="gramEnd"/>
      <w:r w:rsidR="00EC4A95" w:rsidRPr="004B1D81">
        <w:rPr>
          <w:rFonts w:cs="Calibri"/>
          <w:color w:val="111111"/>
          <w:shd w:val="clear" w:color="auto" w:fill="FFFFFF"/>
        </w:rPr>
        <w:t xml:space="preserve"> identifying career and occupational targets, developing ongoing relationships with prospective employers, assisting with the interviewing and hiring process, benefit planning supports, and once hired, support with maintaining employment.</w:t>
      </w:r>
    </w:p>
    <w:p w14:paraId="58423D72" w14:textId="3269C8C7" w:rsidR="003C62B9" w:rsidRPr="004B1D81" w:rsidRDefault="003C62B9" w:rsidP="00182226">
      <w:pPr>
        <w:numPr>
          <w:ilvl w:val="1"/>
          <w:numId w:val="27"/>
        </w:numPr>
        <w:textAlignment w:val="baseline"/>
        <w:rPr>
          <w:rFonts w:cs="Calibri"/>
          <w:color w:val="111111"/>
        </w:rPr>
      </w:pPr>
      <w:r w:rsidRPr="004B1D81">
        <w:rPr>
          <w:rFonts w:cs="Calibri"/>
          <w:color w:val="111111"/>
          <w:shd w:val="clear" w:color="auto" w:fill="FFFFFF"/>
        </w:rPr>
        <w:t>Foundational Community Supports – Supportive Housing</w:t>
      </w:r>
    </w:p>
    <w:p w14:paraId="3100BAD9" w14:textId="24CF9000" w:rsidR="003A21A4" w:rsidRPr="004B1D81" w:rsidRDefault="003C62B9" w:rsidP="004B1D81">
      <w:pPr>
        <w:numPr>
          <w:ilvl w:val="2"/>
          <w:numId w:val="27"/>
        </w:numPr>
        <w:textAlignment w:val="baseline"/>
        <w:rPr>
          <w:rFonts w:cs="Calibri"/>
          <w:color w:val="111111"/>
        </w:rPr>
      </w:pPr>
      <w:r w:rsidRPr="004B1D81">
        <w:rPr>
          <w:rFonts w:cs="Calibri"/>
          <w:color w:val="111111"/>
        </w:rPr>
        <w:t xml:space="preserve">WA has offered Supportive Housing benefits through Foundational Community Supports since January 1, 2018. Supportive Housing provides dedicated housing support to people with complex needs wishing to live independently. The service provides wraparound support, which means facilitating cross sector coordination of all services the person needs and wants. Supportive Housing services may be an option for individuals who want to live independently and have a history of unsuccessful housing episodes without coordinated, focused support services. These specialty services </w:t>
      </w:r>
      <w:proofErr w:type="gramStart"/>
      <w:r w:rsidRPr="004B1D81">
        <w:rPr>
          <w:rFonts w:cs="Calibri"/>
          <w:color w:val="111111"/>
        </w:rPr>
        <w:t>provide assistance</w:t>
      </w:r>
      <w:proofErr w:type="gramEnd"/>
      <w:r w:rsidRPr="004B1D81">
        <w:rPr>
          <w:rFonts w:cs="Calibri"/>
          <w:color w:val="111111"/>
        </w:rPr>
        <w:t xml:space="preserve"> and support to aid an eligible individual in searching and finding housing (pre-tenancy services) and support an individual maintain their independent housing (ongoing tenancy support services).</w:t>
      </w:r>
    </w:p>
    <w:p w14:paraId="34DC268F" w14:textId="6C270329" w:rsidR="00FA5CDB" w:rsidRPr="004B1D81" w:rsidRDefault="00FA5CDB" w:rsidP="004B1D81">
      <w:pPr>
        <w:pStyle w:val="ListParagraph"/>
        <w:numPr>
          <w:ilvl w:val="0"/>
          <w:numId w:val="37"/>
        </w:numPr>
        <w:textAlignment w:val="baseline"/>
        <w:rPr>
          <w:rFonts w:cs="Calibri"/>
          <w:color w:val="111111"/>
        </w:rPr>
      </w:pPr>
      <w:hyperlink r:id="rId13" w:history="1">
        <w:r w:rsidRPr="004B1D81">
          <w:rPr>
            <w:rStyle w:val="Strong"/>
            <w:rFonts w:cs="Calibri"/>
            <w:color w:val="000000"/>
            <w:bdr w:val="none" w:sz="0" w:space="0" w:color="auto" w:frame="1"/>
          </w:rPr>
          <w:t>Behavioral Health: </w:t>
        </w:r>
      </w:hyperlink>
      <w:r w:rsidRPr="004B1D81">
        <w:rPr>
          <w:rFonts w:cs="Calibri"/>
          <w:color w:val="111111"/>
        </w:rPr>
        <w:t>Washington State believes behavioral health</w:t>
      </w:r>
      <w:r w:rsidRPr="004B1D81">
        <w:rPr>
          <w:rFonts w:cs="Calibri" w:hint="eastAsia"/>
          <w:color w:val="111111"/>
        </w:rPr>
        <w:t>—</w:t>
      </w:r>
      <w:r w:rsidRPr="004B1D81">
        <w:rPr>
          <w:rFonts w:cs="Calibri"/>
          <w:color w:val="111111"/>
        </w:rPr>
        <w:t>which includes care for our minds or bodies when substances are misused</w:t>
      </w:r>
      <w:r w:rsidRPr="004B1D81">
        <w:rPr>
          <w:rFonts w:cs="Calibri" w:hint="eastAsia"/>
          <w:color w:val="111111"/>
        </w:rPr>
        <w:t>—</w:t>
      </w:r>
      <w:r w:rsidRPr="004B1D81">
        <w:rPr>
          <w:rFonts w:cs="Calibri"/>
          <w:color w:val="111111"/>
        </w:rPr>
        <w:t>is just as important as physical health care. Under the Medicaid Transformation Project (MTP) 2.0, these programs support individuals who are receiving services for SUD treatment or serious mental illness. MTP 2.0 also includes SUD and other behavioral health services for people in prisons and jails, with the goal of continued recovery once they reenter the community.</w:t>
      </w:r>
    </w:p>
    <w:p w14:paraId="7CC00E11" w14:textId="77777777" w:rsidR="00FA5CDB" w:rsidRPr="004B1D81" w:rsidRDefault="00FA5CDB" w:rsidP="00182226">
      <w:pPr>
        <w:numPr>
          <w:ilvl w:val="1"/>
          <w:numId w:val="22"/>
        </w:numPr>
        <w:ind w:left="2340"/>
        <w:textAlignment w:val="baseline"/>
        <w:rPr>
          <w:rFonts w:cs="Calibri"/>
          <w:color w:val="111111"/>
        </w:rPr>
      </w:pPr>
      <w:hyperlink r:id="rId14" w:anchor="sud-imd" w:history="1">
        <w:r w:rsidRPr="004B1D81">
          <w:rPr>
            <w:rStyle w:val="Hyperlink"/>
            <w:rFonts w:cs="Calibri"/>
            <w:color w:val="1F90AF"/>
            <w:bdr w:val="none" w:sz="0" w:space="0" w:color="auto" w:frame="1"/>
          </w:rPr>
          <w:t>SUD IMD program</w:t>
        </w:r>
      </w:hyperlink>
    </w:p>
    <w:p w14:paraId="6EE8A55F" w14:textId="77777777" w:rsidR="00FA5CDB" w:rsidRPr="004B1D81" w:rsidRDefault="00FA5CDB" w:rsidP="00182226">
      <w:pPr>
        <w:numPr>
          <w:ilvl w:val="1"/>
          <w:numId w:val="23"/>
        </w:numPr>
        <w:ind w:left="2340"/>
        <w:textAlignment w:val="baseline"/>
        <w:rPr>
          <w:rFonts w:cs="Calibri"/>
          <w:color w:val="111111"/>
        </w:rPr>
      </w:pPr>
      <w:hyperlink r:id="rId15" w:anchor="mental-health-imd" w:history="1">
        <w:r w:rsidRPr="004B1D81">
          <w:rPr>
            <w:rStyle w:val="Hyperlink"/>
            <w:rFonts w:cs="Calibri"/>
            <w:color w:val="1F90AF"/>
            <w:bdr w:val="none" w:sz="0" w:space="0" w:color="auto" w:frame="1"/>
          </w:rPr>
          <w:t>Mental health IMD program</w:t>
        </w:r>
      </w:hyperlink>
    </w:p>
    <w:p w14:paraId="20B971CD" w14:textId="77777777" w:rsidR="00E06CDF" w:rsidRPr="004B1D81" w:rsidRDefault="00FA5CDB" w:rsidP="00182226">
      <w:pPr>
        <w:numPr>
          <w:ilvl w:val="1"/>
          <w:numId w:val="24"/>
        </w:numPr>
        <w:ind w:left="2340"/>
        <w:textAlignment w:val="baseline"/>
        <w:rPr>
          <w:rFonts w:cs="Calibri"/>
          <w:color w:val="111111"/>
        </w:rPr>
      </w:pPr>
      <w:hyperlink r:id="rId16" w:anchor="contingency-management" w:history="1">
        <w:r w:rsidRPr="004B1D81">
          <w:rPr>
            <w:rStyle w:val="Hyperlink"/>
            <w:rFonts w:cs="Calibri"/>
            <w:color w:val="1F90AF"/>
            <w:bdr w:val="none" w:sz="0" w:space="0" w:color="auto" w:frame="1"/>
          </w:rPr>
          <w:t>Contingency management for SUD treatment</w:t>
        </w:r>
      </w:hyperlink>
    </w:p>
    <w:p w14:paraId="70C0139A" w14:textId="3D6682EC" w:rsidR="00FA5CDB" w:rsidRPr="004B1D81" w:rsidRDefault="00FA5CDB" w:rsidP="00182226">
      <w:pPr>
        <w:pStyle w:val="ListParagraph"/>
        <w:numPr>
          <w:ilvl w:val="0"/>
          <w:numId w:val="28"/>
        </w:numPr>
        <w:textAlignment w:val="baseline"/>
        <w:rPr>
          <w:rFonts w:cs="Calibri"/>
          <w:color w:val="111111"/>
        </w:rPr>
      </w:pPr>
      <w:hyperlink r:id="rId17" w:history="1">
        <w:r w:rsidRPr="004B1D81">
          <w:rPr>
            <w:rStyle w:val="Strong"/>
            <w:rFonts w:cs="Calibri"/>
            <w:color w:val="000000"/>
            <w:bdr w:val="none" w:sz="0" w:space="0" w:color="auto" w:frame="1"/>
          </w:rPr>
          <w:t>Reentry from a Carceral Setting</w:t>
        </w:r>
      </w:hyperlink>
      <w:r w:rsidRPr="004B1D81">
        <w:rPr>
          <w:rFonts w:cs="Calibri"/>
          <w:color w:val="111111"/>
        </w:rPr>
        <w:t>: Reentry services under MTP provides essential services for individuals leaving a state prison, county/city jail, or youth correctional facility.</w:t>
      </w:r>
    </w:p>
    <w:p w14:paraId="7EC692DE" w14:textId="738ADC71" w:rsidR="00D27351" w:rsidRPr="004B1D81" w:rsidRDefault="00D27351" w:rsidP="00182226">
      <w:pPr>
        <w:pStyle w:val="ListParagraph"/>
        <w:numPr>
          <w:ilvl w:val="0"/>
          <w:numId w:val="28"/>
        </w:numPr>
        <w:textAlignment w:val="baseline"/>
        <w:rPr>
          <w:rFonts w:cs="Calibri"/>
          <w:color w:val="111111"/>
        </w:rPr>
      </w:pPr>
      <w:r w:rsidRPr="004B1D81">
        <w:rPr>
          <w:rFonts w:cs="Calibri"/>
          <w:b/>
          <w:bCs/>
          <w:color w:val="111111"/>
        </w:rPr>
        <w:t>Continuous enrollment</w:t>
      </w:r>
      <w:r w:rsidR="003A092A" w:rsidRPr="004B1D81">
        <w:rPr>
          <w:rFonts w:cs="Calibri"/>
          <w:b/>
          <w:bCs/>
          <w:color w:val="111111"/>
        </w:rPr>
        <w:t>:</w:t>
      </w:r>
      <w:r w:rsidR="003A092A" w:rsidRPr="004B1D81">
        <w:rPr>
          <w:rFonts w:cs="Calibri"/>
          <w:color w:val="111111"/>
        </w:rPr>
        <w:t xml:space="preserve"> </w:t>
      </w:r>
      <w:r w:rsidR="00A4759B" w:rsidRPr="004B1D81">
        <w:rPr>
          <w:rFonts w:cs="Calibri"/>
          <w:color w:val="111111"/>
        </w:rPr>
        <w:t xml:space="preserve">Includes continuous </w:t>
      </w:r>
      <w:r w:rsidR="00EE428F" w:rsidRPr="004B1D81">
        <w:rPr>
          <w:rFonts w:cs="Calibri"/>
          <w:color w:val="111111"/>
        </w:rPr>
        <w:t>two components:</w:t>
      </w:r>
      <w:r w:rsidR="00E3646B" w:rsidRPr="004B1D81">
        <w:rPr>
          <w:rFonts w:cs="Calibri"/>
          <w:color w:val="111111"/>
        </w:rPr>
        <w:t xml:space="preserve"> </w:t>
      </w:r>
      <w:r w:rsidR="005F3830" w:rsidRPr="004B1D81">
        <w:rPr>
          <w:rFonts w:cs="Calibri"/>
          <w:color w:val="111111"/>
        </w:rPr>
        <w:t xml:space="preserve">Apple Health enrollment for children, ages 0 through 5 </w:t>
      </w:r>
      <w:r w:rsidR="00E3646B" w:rsidRPr="004B1D81">
        <w:rPr>
          <w:rFonts w:cs="Calibri"/>
          <w:color w:val="111111"/>
        </w:rPr>
        <w:t>provides continued benefits for eligible children, ages 0 through the end of the month in which</w:t>
      </w:r>
      <w:r w:rsidR="007C78A9" w:rsidRPr="004B1D81">
        <w:rPr>
          <w:rFonts w:cs="Calibri"/>
          <w:color w:val="111111"/>
        </w:rPr>
        <w:t xml:space="preserve"> they turn 6 years old</w:t>
      </w:r>
      <w:r w:rsidR="00AB7037" w:rsidRPr="004B1D81">
        <w:rPr>
          <w:rFonts w:cs="Calibri"/>
          <w:color w:val="111111"/>
        </w:rPr>
        <w:t xml:space="preserve"> and</w:t>
      </w:r>
      <w:r w:rsidR="007C78A9" w:rsidRPr="004B1D81">
        <w:rPr>
          <w:rFonts w:cs="Calibri"/>
          <w:color w:val="111111"/>
        </w:rPr>
        <w:t xml:space="preserve"> Apple Health postpartum coverage expansion </w:t>
      </w:r>
      <w:r w:rsidR="00AB7037" w:rsidRPr="004B1D81">
        <w:rPr>
          <w:rFonts w:cs="Calibri"/>
          <w:color w:val="111111"/>
        </w:rPr>
        <w:t xml:space="preserve">which </w:t>
      </w:r>
      <w:r w:rsidR="00A612FB" w:rsidRPr="004B1D81">
        <w:rPr>
          <w:rFonts w:cs="Calibri"/>
          <w:color w:val="111111"/>
        </w:rPr>
        <w:t>provides continued benefits for individuals from the end of the pregnancy through 12 months of postpartum.</w:t>
      </w:r>
    </w:p>
    <w:p w14:paraId="3B5F3204" w14:textId="4F08083C" w:rsidR="003A21A4" w:rsidRPr="004B1D81" w:rsidRDefault="00CA2933" w:rsidP="003A21A4">
      <w:pPr>
        <w:pStyle w:val="ListParagraph"/>
        <w:numPr>
          <w:ilvl w:val="0"/>
          <w:numId w:val="28"/>
        </w:numPr>
        <w:textAlignment w:val="baseline"/>
        <w:rPr>
          <w:rFonts w:cs="Calibri"/>
          <w:color w:val="111111"/>
        </w:rPr>
      </w:pPr>
      <w:r w:rsidRPr="004B1D81">
        <w:rPr>
          <w:rFonts w:cs="Calibri"/>
          <w:b/>
          <w:bCs/>
          <w:color w:val="111111"/>
        </w:rPr>
        <w:t>Health-related social needs (HRSN)</w:t>
      </w:r>
      <w:r w:rsidR="009D5156" w:rsidRPr="004B1D81">
        <w:rPr>
          <w:rFonts w:cs="Calibri"/>
          <w:b/>
          <w:bCs/>
          <w:color w:val="111111"/>
        </w:rPr>
        <w:t>:</w:t>
      </w:r>
      <w:r w:rsidR="009D5156" w:rsidRPr="004B1D81">
        <w:rPr>
          <w:rFonts w:cs="Calibri"/>
          <w:color w:val="111111"/>
        </w:rPr>
        <w:t xml:space="preserve"> </w:t>
      </w:r>
      <w:r w:rsidR="009A4A38" w:rsidRPr="004B1D81">
        <w:rPr>
          <w:rFonts w:cs="Calibri"/>
          <w:color w:val="111111"/>
        </w:rPr>
        <w:t xml:space="preserve">HRSN is composed of 3 provisions: </w:t>
      </w:r>
      <w:r w:rsidR="009D5156" w:rsidRPr="004B1D81">
        <w:rPr>
          <w:rFonts w:cs="Calibri"/>
          <w:color w:val="111111"/>
        </w:rPr>
        <w:t>Community</w:t>
      </w:r>
      <w:r w:rsidR="00163FA2" w:rsidRPr="004B1D81">
        <w:rPr>
          <w:rFonts w:cs="Calibri"/>
          <w:color w:val="111111"/>
        </w:rPr>
        <w:t xml:space="preserve"> Hubs which focuses on community-based care coordination, including screening patients, determining patient needs, connecting patients to community organizations that can provide those needs, and more</w:t>
      </w:r>
      <w:r w:rsidR="003A092A" w:rsidRPr="004B1D81">
        <w:rPr>
          <w:rFonts w:cs="Calibri"/>
          <w:color w:val="111111"/>
        </w:rPr>
        <w:t xml:space="preserve">; </w:t>
      </w:r>
      <w:r w:rsidR="009D5156" w:rsidRPr="004B1D81">
        <w:rPr>
          <w:rFonts w:cs="Calibri"/>
          <w:color w:val="111111"/>
        </w:rPr>
        <w:t>Native Hubs</w:t>
      </w:r>
      <w:r w:rsidR="00491FBF" w:rsidRPr="004B1D81">
        <w:rPr>
          <w:rFonts w:cs="Calibri"/>
          <w:color w:val="111111"/>
        </w:rPr>
        <w:t xml:space="preserve"> which is a statewide network of Indian health care providers, tribal social service divisions, and Native-led, Native-serving organizations focused on whole-person care coordination</w:t>
      </w:r>
      <w:r w:rsidR="003A092A" w:rsidRPr="004B1D81">
        <w:rPr>
          <w:rFonts w:cs="Calibri"/>
          <w:color w:val="111111"/>
        </w:rPr>
        <w:t>; and Other</w:t>
      </w:r>
      <w:r w:rsidR="000B78FD" w:rsidRPr="004B1D81">
        <w:rPr>
          <w:rFonts w:cs="Calibri"/>
          <w:color w:val="111111"/>
        </w:rPr>
        <w:t xml:space="preserve"> HRSN services including </w:t>
      </w:r>
      <w:r w:rsidR="00F5433B" w:rsidRPr="004B1D81">
        <w:rPr>
          <w:rFonts w:cs="Calibri"/>
          <w:color w:val="111111"/>
        </w:rPr>
        <w:t>nutrition, housing, rental subsidies, transportation, and other non-medical HRSN services that help a person live their healthiest life.</w:t>
      </w:r>
      <w:r w:rsidR="000B78FD" w:rsidRPr="004B1D81">
        <w:rPr>
          <w:rFonts w:cs="Calibri"/>
          <w:color w:val="111111"/>
        </w:rPr>
        <w:t xml:space="preserve"> </w:t>
      </w:r>
      <w:r w:rsidR="005A5A55" w:rsidRPr="004B1D81">
        <w:rPr>
          <w:rFonts w:cs="Calibri"/>
          <w:color w:val="111111"/>
        </w:rPr>
        <w:t>Rental subsidies up to 6 months is a specific HRSN service</w:t>
      </w:r>
      <w:r w:rsidR="003A21A4">
        <w:rPr>
          <w:rFonts w:cs="Calibri"/>
          <w:color w:val="111111"/>
        </w:rPr>
        <w:t xml:space="preserve"> for individuals t</w:t>
      </w:r>
      <w:r w:rsidR="003A21A4" w:rsidRPr="003A21A4">
        <w:rPr>
          <w:rFonts w:cs="Calibri"/>
          <w:color w:val="111111"/>
        </w:rPr>
        <w:t xml:space="preserve">ransitioning out of institutional care or congregate settings, such as nursing facilities, large group homes, congregate residential settings, Institutions for Mental Diseases (IMDs), correctional facilities, and acute care hospitals, </w:t>
      </w:r>
      <w:r w:rsidR="003A21A4">
        <w:rPr>
          <w:rFonts w:cs="Calibri"/>
          <w:color w:val="111111"/>
        </w:rPr>
        <w:t xml:space="preserve">or </w:t>
      </w:r>
      <w:r w:rsidR="003A21A4" w:rsidRPr="004B1D81">
        <w:rPr>
          <w:rFonts w:cs="Calibri"/>
          <w:color w:val="111111"/>
        </w:rPr>
        <w:t xml:space="preserve">Homeless, at risk of homelessness, or transitioning out of an emergency shelter as defined by 24 CFR 91.5, </w:t>
      </w:r>
      <w:r w:rsidR="003A21A4">
        <w:rPr>
          <w:rFonts w:cs="Calibri"/>
          <w:color w:val="111111"/>
        </w:rPr>
        <w:t xml:space="preserve">or </w:t>
      </w:r>
      <w:r w:rsidR="003A21A4" w:rsidRPr="004B1D81">
        <w:rPr>
          <w:rFonts w:cs="Calibri"/>
          <w:color w:val="111111"/>
        </w:rPr>
        <w:t>Youth transitioning out of the child welfare system, including foster care.</w:t>
      </w:r>
      <w:r w:rsidR="003A21A4">
        <w:rPr>
          <w:rFonts w:cs="Calibri"/>
          <w:color w:val="111111"/>
        </w:rPr>
        <w:t xml:space="preserve"> </w:t>
      </w:r>
      <w:r w:rsidR="005A5A55" w:rsidRPr="004B1D81">
        <w:rPr>
          <w:rFonts w:cs="Calibri"/>
          <w:color w:val="111111"/>
        </w:rPr>
        <w:t>This program provides financial assistance to individuals at risk of homelessness so they can pay their rent and have stable housing.</w:t>
      </w:r>
      <w:r w:rsidR="009D5156" w:rsidRPr="004B1D81">
        <w:rPr>
          <w:rFonts w:cs="Calibri"/>
          <w:color w:val="111111"/>
        </w:rPr>
        <w:t xml:space="preserve"> </w:t>
      </w:r>
    </w:p>
    <w:p w14:paraId="7AA3E410" w14:textId="3D544514" w:rsidR="00CA2933" w:rsidRDefault="00CA2933" w:rsidP="00182226">
      <w:pPr>
        <w:pStyle w:val="ListParagraph"/>
        <w:numPr>
          <w:ilvl w:val="0"/>
          <w:numId w:val="28"/>
        </w:numPr>
        <w:textAlignment w:val="baseline"/>
        <w:rPr>
          <w:rFonts w:cs="Calibri"/>
          <w:color w:val="111111"/>
        </w:rPr>
      </w:pPr>
      <w:r w:rsidRPr="004B1D81">
        <w:rPr>
          <w:rFonts w:cs="Calibri"/>
          <w:b/>
          <w:bCs/>
          <w:color w:val="111111"/>
        </w:rPr>
        <w:t>HRSN System</w:t>
      </w:r>
      <w:r w:rsidR="00983175" w:rsidRPr="004B1D81">
        <w:rPr>
          <w:rFonts w:cs="Calibri"/>
          <w:b/>
          <w:bCs/>
          <w:color w:val="111111"/>
        </w:rPr>
        <w:t>:</w:t>
      </w:r>
      <w:r w:rsidR="00983175" w:rsidRPr="004B1D81">
        <w:rPr>
          <w:rFonts w:cs="Calibri"/>
          <w:color w:val="111111"/>
        </w:rPr>
        <w:t xml:space="preserve"> This program provides infrastructure investments to support the readiness for HRSN service delivery. Investments include technology, planning, workforce development, and convening.</w:t>
      </w:r>
    </w:p>
    <w:p w14:paraId="3E5B53E2" w14:textId="77777777" w:rsidR="007874C0" w:rsidRDefault="007874C0" w:rsidP="007874C0">
      <w:pPr>
        <w:textAlignment w:val="baseline"/>
        <w:rPr>
          <w:rFonts w:cs="Calibri"/>
          <w:color w:val="111111"/>
        </w:rPr>
      </w:pPr>
    </w:p>
    <w:p w14:paraId="32EDD9C9" w14:textId="6EDF58EE" w:rsidR="007874C0" w:rsidRPr="004B1D81" w:rsidRDefault="007874C0" w:rsidP="004B1D81">
      <w:pPr>
        <w:textAlignment w:val="baseline"/>
        <w:rPr>
          <w:rFonts w:cs="Calibri"/>
          <w:color w:val="111111"/>
        </w:rPr>
      </w:pPr>
      <w:r>
        <w:rPr>
          <w:rFonts w:cs="Calibri"/>
          <w:color w:val="111111"/>
        </w:rPr>
        <w:t xml:space="preserve">The </w:t>
      </w:r>
      <w:r w:rsidRPr="007874C0">
        <w:rPr>
          <w:rFonts w:cs="Calibri"/>
          <w:color w:val="111111"/>
        </w:rPr>
        <w:t>Older and Aging Adults and Family Caregivers as well as Housing and Employment programs are operated through HCS.</w:t>
      </w:r>
    </w:p>
    <w:p w14:paraId="329DAE73" w14:textId="77777777" w:rsidR="00E55FEE" w:rsidRDefault="00E55FEE" w:rsidP="00182226"/>
    <w:p w14:paraId="663A48C4" w14:textId="6A0B8CE0" w:rsidR="00E55FEE" w:rsidRDefault="00E55FEE" w:rsidP="00182226">
      <w:pPr>
        <w:pStyle w:val="Heading2"/>
        <w:spacing w:before="0" w:after="0"/>
        <w:rPr>
          <w:rFonts w:eastAsia="Times New Roman"/>
        </w:rPr>
      </w:pPr>
      <w:bookmarkStart w:id="3" w:name="_Toc171320820"/>
      <w:r w:rsidRPr="00E55FEE">
        <w:rPr>
          <w:rFonts w:eastAsia="Times New Roman"/>
        </w:rPr>
        <w:t>MT</w:t>
      </w:r>
      <w:r w:rsidR="00036CD0">
        <w:rPr>
          <w:rFonts w:eastAsia="Times New Roman"/>
        </w:rPr>
        <w:t>P</w:t>
      </w:r>
      <w:r w:rsidRPr="00E55FEE">
        <w:rPr>
          <w:rFonts w:eastAsia="Times New Roman"/>
        </w:rPr>
        <w:t xml:space="preserve"> Resources</w:t>
      </w:r>
      <w:bookmarkEnd w:id="3"/>
    </w:p>
    <w:p w14:paraId="74E6D4DC" w14:textId="77777777" w:rsidR="00182226" w:rsidRPr="004B1D81" w:rsidRDefault="00182226" w:rsidP="004B1D81"/>
    <w:p w14:paraId="650682FC" w14:textId="70E44F77" w:rsidR="00E55FEE" w:rsidRDefault="00036CD0" w:rsidP="00182226">
      <w:pPr>
        <w:rPr>
          <w:rFonts w:eastAsia="Calibri"/>
        </w:rPr>
      </w:pPr>
      <w:hyperlink r:id="rId18" w:history="1">
        <w:r w:rsidRPr="00036CD0">
          <w:rPr>
            <w:rStyle w:val="Hyperlink"/>
            <w:rFonts w:eastAsia="Calibri"/>
          </w:rPr>
          <w:t xml:space="preserve">MTP Community Workspace: </w:t>
        </w:r>
      </w:hyperlink>
      <w:r w:rsidR="00E55FEE" w:rsidRPr="00E55FEE">
        <w:rPr>
          <w:rFonts w:eastAsia="Calibri"/>
        </w:rPr>
        <w:t xml:space="preserve"> the MT</w:t>
      </w:r>
      <w:r w:rsidR="007C3AC5">
        <w:rPr>
          <w:rFonts w:eastAsia="Calibri"/>
        </w:rPr>
        <w:t>P</w:t>
      </w:r>
      <w:r w:rsidR="00E55FEE" w:rsidRPr="00E55FEE">
        <w:rPr>
          <w:rFonts w:eastAsia="Calibri"/>
        </w:rPr>
        <w:t xml:space="preserve"> SharePoint site that contains useful information, training videos, desk aids, and a Q &amp; A forum called Conversation Cafe`.</w:t>
      </w:r>
    </w:p>
    <w:p w14:paraId="7543FEAA" w14:textId="77777777" w:rsidR="00182226" w:rsidRPr="00E55FEE" w:rsidRDefault="00182226" w:rsidP="004B1D81">
      <w:pPr>
        <w:rPr>
          <w:rFonts w:eastAsia="Calibri"/>
        </w:rPr>
      </w:pPr>
    </w:p>
    <w:p w14:paraId="45DBDA15" w14:textId="77777777" w:rsidR="00E55FEE" w:rsidRPr="004B1D81" w:rsidRDefault="006B1DA0" w:rsidP="00182226">
      <w:pPr>
        <w:rPr>
          <w:rFonts w:eastAsia="Calibri"/>
          <w:color w:val="0070C0"/>
          <w:u w:val="single"/>
        </w:rPr>
      </w:pPr>
      <w:hyperlink r:id="rId19" w:history="1">
        <w:r w:rsidR="00E55FEE" w:rsidRPr="004B1D81">
          <w:rPr>
            <w:rFonts w:eastAsia="Calibri"/>
            <w:color w:val="0070C0"/>
            <w:u w:val="single"/>
          </w:rPr>
          <w:t>Health Care Authority's Healthier Washington Website</w:t>
        </w:r>
      </w:hyperlink>
    </w:p>
    <w:p w14:paraId="3FBA8419" w14:textId="77777777" w:rsidR="009C05D2" w:rsidRPr="004B1D81" w:rsidRDefault="009C05D2" w:rsidP="00182226">
      <w:pPr>
        <w:rPr>
          <w:rFonts w:eastAsia="Calibri"/>
          <w:color w:val="0070C0"/>
          <w:u w:val="single"/>
        </w:rPr>
      </w:pPr>
    </w:p>
    <w:p w14:paraId="1E1CDAF2" w14:textId="7E7F9FA3" w:rsidR="009C05D2" w:rsidRPr="004B1D81" w:rsidRDefault="009C05D2" w:rsidP="00182226">
      <w:pPr>
        <w:rPr>
          <w:rFonts w:eastAsia="Calibri"/>
          <w:color w:val="0070C0"/>
          <w:u w:val="single"/>
        </w:rPr>
      </w:pPr>
      <w:hyperlink r:id="rId20" w:history="1">
        <w:r w:rsidRPr="004B1D81">
          <w:rPr>
            <w:rStyle w:val="Hyperlink"/>
            <w:rFonts w:eastAsia="Calibri"/>
            <w:color w:val="0070C0"/>
          </w:rPr>
          <w:t>HCS MTP Intranet site</w:t>
        </w:r>
      </w:hyperlink>
    </w:p>
    <w:p w14:paraId="058A83B5" w14:textId="77777777" w:rsidR="000B45F8" w:rsidRPr="004B1D81" w:rsidRDefault="000B45F8" w:rsidP="00182226">
      <w:pPr>
        <w:rPr>
          <w:rFonts w:eastAsia="Calibri"/>
          <w:color w:val="0070C0"/>
          <w:u w:val="single"/>
        </w:rPr>
      </w:pPr>
    </w:p>
    <w:p w14:paraId="3CCF3A96" w14:textId="74263FC9" w:rsidR="000B45F8" w:rsidRPr="004B1D81" w:rsidRDefault="000B45F8" w:rsidP="004B1D81">
      <w:pPr>
        <w:rPr>
          <w:rFonts w:eastAsia="Calibri"/>
          <w:color w:val="0070C0"/>
          <w:u w:val="single"/>
        </w:rPr>
      </w:pPr>
      <w:hyperlink r:id="rId21" w:history="1">
        <w:r w:rsidRPr="004B1D81">
          <w:rPr>
            <w:rStyle w:val="Hyperlink"/>
            <w:rFonts w:eastAsia="Calibri"/>
            <w:color w:val="0070C0"/>
          </w:rPr>
          <w:t>ALTSA MTP Internet site</w:t>
        </w:r>
      </w:hyperlink>
    </w:p>
    <w:p w14:paraId="2138A4AC" w14:textId="77777777" w:rsidR="00E55FEE" w:rsidRPr="00E55FEE" w:rsidRDefault="00E55FEE" w:rsidP="00182226">
      <w:pPr>
        <w:tabs>
          <w:tab w:val="center" w:pos="4680"/>
          <w:tab w:val="left" w:pos="6352"/>
          <w:tab w:val="right" w:pos="9360"/>
        </w:tabs>
        <w:rPr>
          <w:rFonts w:eastAsia="Calibri" w:cs="Arial"/>
        </w:rPr>
      </w:pPr>
    </w:p>
    <w:p w14:paraId="15120FD6" w14:textId="28F199C3" w:rsidR="00E55FEE" w:rsidRDefault="006B1DA0" w:rsidP="00182226">
      <w:pPr>
        <w:rPr>
          <w:rFonts w:eastAsia="Calibri"/>
          <w:color w:val="0000FF"/>
          <w:u w:val="single"/>
        </w:rPr>
      </w:pPr>
      <w:hyperlink r:id="rId22" w:history="1"/>
    </w:p>
    <w:p w14:paraId="7E9A33E0" w14:textId="77777777" w:rsidR="007874C0" w:rsidRPr="00E55FEE" w:rsidRDefault="007874C0" w:rsidP="004B1D81">
      <w:pPr>
        <w:rPr>
          <w:rFonts w:eastAsia="Calibri"/>
        </w:rPr>
      </w:pPr>
    </w:p>
    <w:p w14:paraId="70F644CE" w14:textId="77777777" w:rsidR="00E55FEE" w:rsidRDefault="00FF5A92" w:rsidP="004B1D81">
      <w:pPr>
        <w:pStyle w:val="Heading2"/>
        <w:spacing w:before="0" w:after="0"/>
      </w:pPr>
      <w:bookmarkStart w:id="4" w:name="_Toc171320821"/>
      <w:r>
        <w:t>revision history</w:t>
      </w:r>
      <w:bookmarkEnd w:id="4"/>
    </w:p>
    <w:tbl>
      <w:tblPr>
        <w:tblStyle w:val="TableGrid"/>
        <w:tblW w:w="0" w:type="auto"/>
        <w:tblLook w:val="04A0" w:firstRow="1" w:lastRow="0" w:firstColumn="1" w:lastColumn="0" w:noHBand="0" w:noVBand="1"/>
      </w:tblPr>
      <w:tblGrid>
        <w:gridCol w:w="2337"/>
        <w:gridCol w:w="2337"/>
        <w:gridCol w:w="2881"/>
        <w:gridCol w:w="1795"/>
      </w:tblGrid>
      <w:tr w:rsidR="00FF5A92" w:rsidRPr="00FF5A92" w14:paraId="3A5BA989" w14:textId="77777777" w:rsidTr="00FF5A92">
        <w:tc>
          <w:tcPr>
            <w:tcW w:w="2337" w:type="dxa"/>
            <w:shd w:val="clear" w:color="auto" w:fill="BDD6EE" w:themeFill="accent1" w:themeFillTint="66"/>
          </w:tcPr>
          <w:p w14:paraId="32BA784A" w14:textId="77777777" w:rsidR="00FF5A92" w:rsidRPr="00FF5A92" w:rsidRDefault="00FF5A92" w:rsidP="00182226">
            <w:pPr>
              <w:rPr>
                <w:rFonts w:ascii="Calibri" w:hAnsi="Calibri" w:cs="Times New Roman"/>
              </w:rPr>
            </w:pPr>
            <w:r w:rsidRPr="00FF5A92">
              <w:rPr>
                <w:rFonts w:ascii="Calibri" w:hAnsi="Calibri" w:cs="Times New Roman"/>
              </w:rPr>
              <w:t>DATE</w:t>
            </w:r>
          </w:p>
        </w:tc>
        <w:tc>
          <w:tcPr>
            <w:tcW w:w="2337" w:type="dxa"/>
            <w:shd w:val="clear" w:color="auto" w:fill="BDD6EE" w:themeFill="accent1" w:themeFillTint="66"/>
          </w:tcPr>
          <w:p w14:paraId="36A586A0" w14:textId="77777777" w:rsidR="00FF5A92" w:rsidRPr="00FF5A92" w:rsidRDefault="00FF5A92" w:rsidP="00182226">
            <w:pPr>
              <w:rPr>
                <w:rFonts w:ascii="Calibri" w:hAnsi="Calibri" w:cs="Times New Roman"/>
              </w:rPr>
            </w:pPr>
            <w:r w:rsidRPr="00FF5A92">
              <w:rPr>
                <w:rFonts w:ascii="Calibri" w:hAnsi="Calibri" w:cs="Times New Roman"/>
              </w:rPr>
              <w:t>MADE BY</w:t>
            </w:r>
          </w:p>
        </w:tc>
        <w:tc>
          <w:tcPr>
            <w:tcW w:w="2881" w:type="dxa"/>
            <w:shd w:val="clear" w:color="auto" w:fill="BDD6EE" w:themeFill="accent1" w:themeFillTint="66"/>
          </w:tcPr>
          <w:p w14:paraId="072A7681" w14:textId="77777777" w:rsidR="00FF5A92" w:rsidRPr="00FF5A92" w:rsidRDefault="00FF5A92" w:rsidP="00182226">
            <w:pPr>
              <w:rPr>
                <w:rFonts w:ascii="Calibri" w:hAnsi="Calibri" w:cs="Times New Roman"/>
              </w:rPr>
            </w:pPr>
            <w:r w:rsidRPr="00FF5A92">
              <w:rPr>
                <w:rFonts w:ascii="Calibri" w:hAnsi="Calibri" w:cs="Times New Roman"/>
              </w:rPr>
              <w:t>CHANGE(S)</w:t>
            </w:r>
          </w:p>
        </w:tc>
        <w:tc>
          <w:tcPr>
            <w:tcW w:w="1795" w:type="dxa"/>
            <w:shd w:val="clear" w:color="auto" w:fill="BDD6EE" w:themeFill="accent1" w:themeFillTint="66"/>
          </w:tcPr>
          <w:p w14:paraId="0310E631" w14:textId="77777777" w:rsidR="00FF5A92" w:rsidRPr="00FF5A92" w:rsidRDefault="00FF5A92" w:rsidP="00182226">
            <w:pPr>
              <w:rPr>
                <w:rFonts w:ascii="Calibri" w:hAnsi="Calibri" w:cs="Times New Roman"/>
              </w:rPr>
            </w:pPr>
            <w:r w:rsidRPr="00FF5A92">
              <w:rPr>
                <w:rFonts w:ascii="Calibri" w:hAnsi="Calibri" w:cs="Times New Roman"/>
              </w:rPr>
              <w:t>MB #</w:t>
            </w:r>
          </w:p>
        </w:tc>
      </w:tr>
      <w:tr w:rsidR="00FF5A92" w:rsidRPr="00FF5A92" w14:paraId="312DF02F" w14:textId="77777777" w:rsidTr="00FF5A92">
        <w:tc>
          <w:tcPr>
            <w:tcW w:w="2337" w:type="dxa"/>
          </w:tcPr>
          <w:p w14:paraId="6983CE67" w14:textId="77777777" w:rsidR="00FF5A92" w:rsidRPr="00FF5A92" w:rsidRDefault="00FF5A92" w:rsidP="00182226">
            <w:pPr>
              <w:rPr>
                <w:rFonts w:ascii="Calibri" w:hAnsi="Calibri" w:cs="Times New Roman"/>
              </w:rPr>
            </w:pPr>
            <w:r>
              <w:rPr>
                <w:rFonts w:ascii="Calibri" w:hAnsi="Calibri" w:cs="Times New Roman"/>
              </w:rPr>
              <w:t>November 20</w:t>
            </w:r>
            <w:r w:rsidRPr="00FF5A92">
              <w:rPr>
                <w:rFonts w:ascii="Calibri" w:hAnsi="Calibri" w:cs="Times New Roman"/>
              </w:rPr>
              <w:t>19</w:t>
            </w:r>
          </w:p>
        </w:tc>
        <w:tc>
          <w:tcPr>
            <w:tcW w:w="2337" w:type="dxa"/>
          </w:tcPr>
          <w:p w14:paraId="009229E7" w14:textId="77777777" w:rsidR="00FF5A92" w:rsidRPr="00FF5A92" w:rsidRDefault="00FF5A92" w:rsidP="00182226">
            <w:pPr>
              <w:rPr>
                <w:rFonts w:ascii="Calibri" w:hAnsi="Calibri" w:cs="Times New Roman"/>
              </w:rPr>
            </w:pPr>
            <w:r w:rsidRPr="00FF5A92">
              <w:rPr>
                <w:rFonts w:ascii="Calibri" w:hAnsi="Calibri" w:cs="Times New Roman"/>
              </w:rPr>
              <w:t>Debbie Johnson</w:t>
            </w:r>
          </w:p>
        </w:tc>
        <w:tc>
          <w:tcPr>
            <w:tcW w:w="2881" w:type="dxa"/>
          </w:tcPr>
          <w:p w14:paraId="025E264A" w14:textId="77777777" w:rsidR="00FF5A92" w:rsidRPr="00FF5A92" w:rsidRDefault="00FF5A92" w:rsidP="00182226">
            <w:pPr>
              <w:rPr>
                <w:rFonts w:ascii="Calibri" w:hAnsi="Calibri" w:cs="Times New Roman"/>
              </w:rPr>
            </w:pPr>
            <w:r w:rsidRPr="00FF5A92">
              <w:rPr>
                <w:rFonts w:ascii="Calibri" w:hAnsi="Calibri" w:cs="Times New Roman"/>
              </w:rPr>
              <w:t>Moved to new template</w:t>
            </w:r>
          </w:p>
        </w:tc>
        <w:tc>
          <w:tcPr>
            <w:tcW w:w="1795" w:type="dxa"/>
          </w:tcPr>
          <w:p w14:paraId="70EF8E2B" w14:textId="77777777" w:rsidR="00FF5A92" w:rsidRPr="00FF5A92" w:rsidRDefault="00FF5A92" w:rsidP="00182226">
            <w:pPr>
              <w:rPr>
                <w:rFonts w:ascii="Calibri" w:hAnsi="Calibri" w:cs="Times New Roman"/>
              </w:rPr>
            </w:pPr>
            <w:r w:rsidRPr="00FF5A92">
              <w:rPr>
                <w:rFonts w:ascii="Calibri" w:hAnsi="Calibri" w:cs="Times New Roman"/>
              </w:rPr>
              <w:t>H19-0xx</w:t>
            </w:r>
          </w:p>
        </w:tc>
      </w:tr>
      <w:tr w:rsidR="00FF5A92" w:rsidRPr="00FF5A92" w14:paraId="742C8F01" w14:textId="77777777" w:rsidTr="00FF5A92">
        <w:tc>
          <w:tcPr>
            <w:tcW w:w="2337" w:type="dxa"/>
          </w:tcPr>
          <w:p w14:paraId="4A63FD3C" w14:textId="0F177C52" w:rsidR="00FF5A92" w:rsidRPr="00FF5A92" w:rsidRDefault="0031049F" w:rsidP="00182226">
            <w:pPr>
              <w:rPr>
                <w:rFonts w:ascii="Calibri" w:hAnsi="Calibri" w:cs="Times New Roman"/>
              </w:rPr>
            </w:pPr>
            <w:r>
              <w:rPr>
                <w:rFonts w:ascii="Calibri" w:hAnsi="Calibri" w:cs="Times New Roman"/>
              </w:rPr>
              <w:t>May 2024</w:t>
            </w:r>
          </w:p>
        </w:tc>
        <w:tc>
          <w:tcPr>
            <w:tcW w:w="2337" w:type="dxa"/>
          </w:tcPr>
          <w:p w14:paraId="78F6CF8B" w14:textId="64329688" w:rsidR="00FF5A92" w:rsidRPr="00FF5A92" w:rsidRDefault="0031049F" w:rsidP="00182226">
            <w:pPr>
              <w:rPr>
                <w:rFonts w:ascii="Calibri" w:hAnsi="Calibri" w:cs="Times New Roman"/>
              </w:rPr>
            </w:pPr>
            <w:r>
              <w:rPr>
                <w:rFonts w:ascii="Calibri" w:hAnsi="Calibri" w:cs="Times New Roman"/>
              </w:rPr>
              <w:t>Resa Lee-Bell</w:t>
            </w:r>
          </w:p>
        </w:tc>
        <w:tc>
          <w:tcPr>
            <w:tcW w:w="2881" w:type="dxa"/>
          </w:tcPr>
          <w:p w14:paraId="2F850527" w14:textId="13F2884A" w:rsidR="00FF5A92" w:rsidRPr="00FF5A92" w:rsidRDefault="00F001C6" w:rsidP="00182226">
            <w:pPr>
              <w:rPr>
                <w:rFonts w:ascii="Calibri" w:hAnsi="Calibri" w:cs="Times New Roman"/>
              </w:rPr>
            </w:pPr>
            <w:r>
              <w:t>Incorporated language from June 2023 CMS Approval/STC’s</w:t>
            </w:r>
          </w:p>
        </w:tc>
        <w:tc>
          <w:tcPr>
            <w:tcW w:w="1795" w:type="dxa"/>
          </w:tcPr>
          <w:p w14:paraId="1D23742C" w14:textId="77777777" w:rsidR="00FF5A92" w:rsidRPr="00FF5A92" w:rsidRDefault="00FF5A92" w:rsidP="00182226">
            <w:pPr>
              <w:rPr>
                <w:rFonts w:ascii="Calibri" w:hAnsi="Calibri" w:cs="Times New Roman"/>
              </w:rPr>
            </w:pPr>
          </w:p>
        </w:tc>
      </w:tr>
      <w:tr w:rsidR="00FF5A92" w:rsidRPr="00FF5A92" w14:paraId="464C8EF4" w14:textId="77777777" w:rsidTr="00FF5A92">
        <w:tc>
          <w:tcPr>
            <w:tcW w:w="2337" w:type="dxa"/>
          </w:tcPr>
          <w:p w14:paraId="6C76FD17" w14:textId="77777777" w:rsidR="00FF5A92" w:rsidRPr="00FF5A92" w:rsidRDefault="00FF5A92" w:rsidP="00182226">
            <w:pPr>
              <w:rPr>
                <w:rFonts w:ascii="Calibri" w:hAnsi="Calibri" w:cs="Times New Roman"/>
              </w:rPr>
            </w:pPr>
          </w:p>
        </w:tc>
        <w:tc>
          <w:tcPr>
            <w:tcW w:w="2337" w:type="dxa"/>
          </w:tcPr>
          <w:p w14:paraId="2BD85291" w14:textId="77777777" w:rsidR="00FF5A92" w:rsidRPr="00FF5A92" w:rsidRDefault="00FF5A92" w:rsidP="00182226">
            <w:pPr>
              <w:rPr>
                <w:rFonts w:ascii="Calibri" w:hAnsi="Calibri" w:cs="Times New Roman"/>
              </w:rPr>
            </w:pPr>
          </w:p>
        </w:tc>
        <w:tc>
          <w:tcPr>
            <w:tcW w:w="2881" w:type="dxa"/>
          </w:tcPr>
          <w:p w14:paraId="24E45E38" w14:textId="77777777" w:rsidR="00FF5A92" w:rsidRPr="00FF5A92" w:rsidRDefault="00FF5A92" w:rsidP="00182226">
            <w:pPr>
              <w:rPr>
                <w:rFonts w:ascii="Calibri" w:hAnsi="Calibri" w:cs="Times New Roman"/>
              </w:rPr>
            </w:pPr>
          </w:p>
        </w:tc>
        <w:tc>
          <w:tcPr>
            <w:tcW w:w="1795" w:type="dxa"/>
          </w:tcPr>
          <w:p w14:paraId="67FF4024" w14:textId="77777777" w:rsidR="00FF5A92" w:rsidRPr="00FF5A92" w:rsidRDefault="00FF5A92" w:rsidP="00182226">
            <w:pPr>
              <w:rPr>
                <w:rFonts w:ascii="Calibri" w:hAnsi="Calibri" w:cs="Times New Roman"/>
              </w:rPr>
            </w:pPr>
          </w:p>
        </w:tc>
      </w:tr>
    </w:tbl>
    <w:p w14:paraId="0214F35F" w14:textId="77777777" w:rsidR="00FF5A92" w:rsidRPr="00FF5A92" w:rsidRDefault="00FF5A92" w:rsidP="00182226"/>
    <w:sectPr w:rsidR="00FF5A92" w:rsidRPr="00FF5A92" w:rsidSect="00974CB0">
      <w:headerReference w:type="default" r:id="rId23"/>
      <w:footerReference w:type="default" r:id="rId24"/>
      <w:pgSz w:w="12240" w:h="15840"/>
      <w:pgMar w:top="1440" w:right="1440" w:bottom="1224"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C505F" w14:textId="77777777" w:rsidR="008A26B0" w:rsidRDefault="008A26B0" w:rsidP="00471F01">
      <w:r>
        <w:separator/>
      </w:r>
    </w:p>
    <w:p w14:paraId="2D94156B" w14:textId="77777777" w:rsidR="008A26B0" w:rsidRDefault="008A26B0"/>
  </w:endnote>
  <w:endnote w:type="continuationSeparator" w:id="0">
    <w:p w14:paraId="0473A041" w14:textId="77777777" w:rsidR="008A26B0" w:rsidRDefault="008A26B0" w:rsidP="00471F01">
      <w:r>
        <w:continuationSeparator/>
      </w:r>
    </w:p>
    <w:p w14:paraId="62D77D88" w14:textId="77777777" w:rsidR="008A26B0" w:rsidRDefault="008A26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E07F2" w14:textId="77777777" w:rsidR="00471F01" w:rsidRDefault="00471F01" w:rsidP="00471F01"/>
  <w:p w14:paraId="7DA3AF0B" w14:textId="77777777" w:rsidR="00471F01" w:rsidRPr="000016C9" w:rsidRDefault="00471F01" w:rsidP="00471F01">
    <w:pPr>
      <w:pBdr>
        <w:top w:val="single" w:sz="4" w:space="1" w:color="auto"/>
      </w:pBdr>
      <w:tabs>
        <w:tab w:val="left" w:pos="7470"/>
        <w:tab w:val="left" w:pos="8370"/>
      </w:tabs>
      <w:rPr>
        <w:rFonts w:ascii="Cambria" w:hAnsi="Cambria"/>
        <w:caps/>
        <w:sz w:val="10"/>
      </w:rPr>
    </w:pPr>
  </w:p>
  <w:p w14:paraId="0B7F3AED" w14:textId="11FA43DC" w:rsidR="00471F01" w:rsidRPr="006D7365" w:rsidRDefault="00471F01" w:rsidP="00471F01">
    <w:pPr>
      <w:rPr>
        <w:sz w:val="16"/>
      </w:rPr>
    </w:pPr>
    <w:r w:rsidRPr="006239A5">
      <w:rPr>
        <w:rFonts w:ascii="Cambria" w:hAnsi="Cambria"/>
        <w:caps/>
      </w:rPr>
      <w:t xml:space="preserve">Page </w:t>
    </w:r>
    <w:sdt>
      <w:sdtPr>
        <w:rPr>
          <w:rFonts w:ascii="Cambria" w:hAnsi="Cambria"/>
          <w:caps/>
        </w:rPr>
        <w:id w:val="-592318871"/>
        <w:text/>
      </w:sdtPr>
      <w:sdtEndPr/>
      <w:sdtContent>
        <w:r w:rsidR="0082099C">
          <w:rPr>
            <w:rFonts w:ascii="Cambria" w:hAnsi="Cambria"/>
            <w:caps/>
          </w:rPr>
          <w:t>30</w:t>
        </w:r>
        <w:r w:rsidR="00751D1F">
          <w:rPr>
            <w:rFonts w:ascii="Cambria" w:hAnsi="Cambria"/>
          </w:rPr>
          <w:t>a</w:t>
        </w:r>
      </w:sdtContent>
    </w:sdt>
    <w:r w:rsidRPr="006239A5">
      <w:rPr>
        <w:rFonts w:ascii="Cambria" w:hAnsi="Cambria"/>
        <w:caps/>
      </w:rPr>
      <w:t>.</w:t>
    </w:r>
    <w:r w:rsidRPr="00360A06">
      <w:rPr>
        <w:rFonts w:ascii="Cambria" w:hAnsi="Cambria"/>
        <w:caps/>
      </w:rPr>
      <w:fldChar w:fldCharType="begin"/>
    </w:r>
    <w:r w:rsidRPr="00360A06">
      <w:rPr>
        <w:rFonts w:ascii="Cambria" w:hAnsi="Cambria"/>
        <w:caps/>
      </w:rPr>
      <w:instrText xml:space="preserve"> PAGE   \* MERGEFORMAT </w:instrText>
    </w:r>
    <w:r w:rsidRPr="00360A06">
      <w:rPr>
        <w:rFonts w:ascii="Cambria" w:hAnsi="Cambria"/>
        <w:caps/>
      </w:rPr>
      <w:fldChar w:fldCharType="separate"/>
    </w:r>
    <w:r w:rsidR="00FF5A92">
      <w:rPr>
        <w:rFonts w:ascii="Cambria" w:hAnsi="Cambria"/>
        <w:caps/>
        <w:noProof/>
      </w:rPr>
      <w:t>3</w:t>
    </w:r>
    <w:r w:rsidRPr="00360A06">
      <w:rPr>
        <w:rFonts w:ascii="Cambria" w:hAnsi="Cambria"/>
        <w:caps/>
        <w:noProof/>
      </w:rPr>
      <w:fldChar w:fldCharType="end"/>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i/>
        <w:sz w:val="18"/>
        <w:szCs w:val="18"/>
      </w:rPr>
      <w:t>Last R</w:t>
    </w:r>
    <w:r w:rsidRPr="006239A5">
      <w:rPr>
        <w:rFonts w:ascii="Cambria" w:hAnsi="Cambria"/>
        <w:i/>
        <w:sz w:val="18"/>
        <w:szCs w:val="18"/>
      </w:rPr>
      <w:t>evised</w:t>
    </w:r>
    <w:r>
      <w:rPr>
        <w:rFonts w:ascii="Cambria" w:hAnsi="Cambria"/>
        <w:i/>
        <w:sz w:val="18"/>
        <w:szCs w:val="18"/>
      </w:rPr>
      <w:t>:</w:t>
    </w:r>
    <w:r w:rsidRPr="006239A5">
      <w:rPr>
        <w:rFonts w:ascii="Cambria" w:hAnsi="Cambria"/>
        <w:i/>
        <w:sz w:val="18"/>
        <w:szCs w:val="18"/>
      </w:rPr>
      <w:t xml:space="preserve"> </w:t>
    </w:r>
    <w:sdt>
      <w:sdtPr>
        <w:rPr>
          <w:rFonts w:ascii="Cambria" w:hAnsi="Cambria"/>
          <w:i/>
          <w:sz w:val="18"/>
          <w:szCs w:val="18"/>
        </w:rPr>
        <w:id w:val="1412045601"/>
      </w:sdtPr>
      <w:sdtEndPr/>
      <w:sdtContent>
        <w:r w:rsidR="00411D70">
          <w:rPr>
            <w:rFonts w:ascii="Cambria" w:hAnsi="Cambria"/>
            <w:i/>
            <w:sz w:val="18"/>
            <w:szCs w:val="18"/>
          </w:rPr>
          <w:t>May 2024</w:t>
        </w:r>
      </w:sdtContent>
    </w:sdt>
  </w:p>
  <w:p w14:paraId="2B044860" w14:textId="77777777" w:rsidR="00801A8A" w:rsidRDefault="00801A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D1CB1" w14:textId="77777777" w:rsidR="008A26B0" w:rsidRDefault="008A26B0" w:rsidP="00471F01">
      <w:r>
        <w:separator/>
      </w:r>
    </w:p>
    <w:p w14:paraId="58629A86" w14:textId="77777777" w:rsidR="008A26B0" w:rsidRDefault="008A26B0"/>
  </w:footnote>
  <w:footnote w:type="continuationSeparator" w:id="0">
    <w:p w14:paraId="74569425" w14:textId="77777777" w:rsidR="008A26B0" w:rsidRDefault="008A26B0" w:rsidP="00471F01">
      <w:r>
        <w:continuationSeparator/>
      </w:r>
    </w:p>
    <w:p w14:paraId="387E3F3C" w14:textId="77777777" w:rsidR="008A26B0" w:rsidRDefault="008A26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4"/>
      <w:gridCol w:w="2196"/>
    </w:tblGrid>
    <w:tr w:rsidR="00471F01" w14:paraId="08CC27AF" w14:textId="77777777" w:rsidTr="00471F01">
      <w:tc>
        <w:tcPr>
          <w:tcW w:w="7164" w:type="dxa"/>
        </w:tcPr>
        <w:p w14:paraId="5A4F5995" w14:textId="77777777" w:rsidR="00471F01" w:rsidRPr="00405BD7" w:rsidRDefault="00471F01" w:rsidP="00471F01">
          <w:pPr>
            <w:pStyle w:val="Header"/>
            <w:rPr>
              <w:rFonts w:ascii="Cambria" w:hAnsi="Cambria"/>
              <w:b/>
              <w:caps/>
              <w:color w:val="0F5EA3"/>
              <w:sz w:val="24"/>
              <w:szCs w:val="24"/>
            </w:rPr>
          </w:pPr>
          <w:r w:rsidRPr="00405BD7">
            <w:rPr>
              <w:rFonts w:ascii="Cambria" w:hAnsi="Cambria"/>
              <w:b/>
              <w:caps/>
              <w:color w:val="0F5EA3"/>
              <w:sz w:val="24"/>
              <w:szCs w:val="24"/>
            </w:rPr>
            <w:t xml:space="preserve">Chapter </w:t>
          </w:r>
          <w:sdt>
            <w:sdtPr>
              <w:rPr>
                <w:color w:val="0F5EA3"/>
              </w:rPr>
              <w:id w:val="-1743705513"/>
              <w15:appearance w15:val="hidden"/>
              <w:text/>
            </w:sdtPr>
            <w:sdtEndPr>
              <w:rPr>
                <w:szCs w:val="24"/>
              </w:rPr>
            </w:sdtEndPr>
            <w:sdtContent>
              <w:r w:rsidR="0082099C">
                <w:rPr>
                  <w:color w:val="0F5EA3"/>
                </w:rPr>
                <w:t>30a</w:t>
              </w:r>
            </w:sdtContent>
          </w:sdt>
          <w:r w:rsidRPr="00405BD7">
            <w:rPr>
              <w:rFonts w:ascii="Cambria" w:hAnsi="Cambria"/>
              <w:b/>
              <w:caps/>
              <w:color w:val="0F5EA3"/>
              <w:sz w:val="24"/>
              <w:szCs w:val="24"/>
            </w:rPr>
            <w:t xml:space="preserve">:  </w:t>
          </w:r>
          <w:sdt>
            <w:sdtPr>
              <w:rPr>
                <w:color w:val="0F5EA3"/>
              </w:rPr>
              <w:id w:val="-1591624033"/>
              <w:text/>
            </w:sdtPr>
            <w:sdtEndPr>
              <w:rPr>
                <w:szCs w:val="24"/>
              </w:rPr>
            </w:sdtEndPr>
            <w:sdtContent>
              <w:r w:rsidR="0082099C">
                <w:rPr>
                  <w:color w:val="0F5EA3"/>
                </w:rPr>
                <w:t>Intro to the Medicaid Transformation Demonstration</w:t>
              </w:r>
            </w:sdtContent>
          </w:sdt>
        </w:p>
        <w:p w14:paraId="312C9999" w14:textId="77777777" w:rsidR="00471F01" w:rsidRPr="00C41133" w:rsidRDefault="00471F01" w:rsidP="00471F01">
          <w:pPr>
            <w:pStyle w:val="Header"/>
            <w:spacing w:before="60"/>
            <w:rPr>
              <w:rFonts w:ascii="Cambria" w:hAnsi="Cambria"/>
              <w:i/>
              <w:color w:val="000000" w:themeColor="text1"/>
            </w:rPr>
          </w:pPr>
          <w:r w:rsidRPr="00C41133">
            <w:rPr>
              <w:rFonts w:ascii="Cambria" w:hAnsi="Cambria"/>
              <w:i/>
              <w:color w:val="000000" w:themeColor="text1"/>
            </w:rPr>
            <w:t>ALTSA Long-Term Care Manual</w:t>
          </w:r>
        </w:p>
        <w:p w14:paraId="170D4EB6" w14:textId="77777777" w:rsidR="00471F01" w:rsidRDefault="00471F01" w:rsidP="00471F01">
          <w:pPr>
            <w:pStyle w:val="Header"/>
            <w:rPr>
              <w:rFonts w:ascii="Cambria" w:hAnsi="Cambria"/>
              <w:b/>
              <w:caps/>
            </w:rPr>
          </w:pPr>
        </w:p>
      </w:tc>
      <w:tc>
        <w:tcPr>
          <w:tcW w:w="2196" w:type="dxa"/>
        </w:tcPr>
        <w:p w14:paraId="74916492" w14:textId="77777777" w:rsidR="00471F01" w:rsidRDefault="00471F01" w:rsidP="00471F01">
          <w:pPr>
            <w:pStyle w:val="Header"/>
            <w:rPr>
              <w:rFonts w:ascii="Cambria" w:hAnsi="Cambria"/>
              <w:b/>
              <w:caps/>
            </w:rPr>
          </w:pPr>
          <w:r>
            <w:rPr>
              <w:rFonts w:ascii="Arial" w:hAnsi="Arial" w:cs="Arial"/>
              <w:noProof/>
              <w:color w:val="FFFFFF"/>
              <w:sz w:val="20"/>
            </w:rPr>
            <w:drawing>
              <wp:inline distT="0" distB="0" distL="0" distR="0" wp14:anchorId="28C8FA18" wp14:editId="412F44C8">
                <wp:extent cx="1252728" cy="685800"/>
                <wp:effectExtent l="0" t="0" r="508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728" cy="685800"/>
                        </a:xfrm>
                        <a:prstGeom prst="rect">
                          <a:avLst/>
                        </a:prstGeom>
                        <a:noFill/>
                        <a:ln>
                          <a:noFill/>
                        </a:ln>
                      </pic:spPr>
                    </pic:pic>
                  </a:graphicData>
                </a:graphic>
              </wp:inline>
            </w:drawing>
          </w:r>
        </w:p>
      </w:tc>
    </w:tr>
    <w:tr w:rsidR="00471F01" w14:paraId="78F80215" w14:textId="77777777" w:rsidTr="00471F01">
      <w:tc>
        <w:tcPr>
          <w:tcW w:w="9360" w:type="dxa"/>
          <w:gridSpan w:val="2"/>
          <w:shd w:val="clear" w:color="auto" w:fill="E89719"/>
        </w:tcPr>
        <w:p w14:paraId="1B1B14C1" w14:textId="77777777" w:rsidR="00471F01" w:rsidRPr="000D6D48" w:rsidRDefault="00471F01" w:rsidP="00471F01">
          <w:pPr>
            <w:pStyle w:val="Header"/>
            <w:rPr>
              <w:rFonts w:ascii="Arial" w:hAnsi="Arial" w:cs="Arial"/>
              <w:noProof/>
              <w:color w:val="FFFFFF"/>
              <w:sz w:val="4"/>
              <w:szCs w:val="20"/>
            </w:rPr>
          </w:pPr>
        </w:p>
      </w:tc>
    </w:tr>
  </w:tbl>
  <w:p w14:paraId="5D74D4E4" w14:textId="77777777" w:rsidR="00801A8A" w:rsidRDefault="00801A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17A98"/>
    <w:multiLevelType w:val="hybridMultilevel"/>
    <w:tmpl w:val="CC88239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322B7F"/>
    <w:multiLevelType w:val="hybridMultilevel"/>
    <w:tmpl w:val="2BF4A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910AA1"/>
    <w:multiLevelType w:val="hybridMultilevel"/>
    <w:tmpl w:val="D3146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6177B"/>
    <w:multiLevelType w:val="hybridMultilevel"/>
    <w:tmpl w:val="FCDAE2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F80307"/>
    <w:multiLevelType w:val="hybridMultilevel"/>
    <w:tmpl w:val="C3368CC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51E4268"/>
    <w:multiLevelType w:val="hybridMultilevel"/>
    <w:tmpl w:val="1496368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7905AF"/>
    <w:multiLevelType w:val="hybridMultilevel"/>
    <w:tmpl w:val="4686090E"/>
    <w:lvl w:ilvl="0" w:tplc="04090005">
      <w:start w:val="1"/>
      <w:numFmt w:val="bullet"/>
      <w:lvlText w:val=""/>
      <w:lvlJc w:val="left"/>
      <w:pPr>
        <w:ind w:left="1944" w:hanging="360"/>
      </w:pPr>
      <w:rPr>
        <w:rFonts w:ascii="Wingdings" w:hAnsi="Wingdings" w:hint="default"/>
      </w:rPr>
    </w:lvl>
    <w:lvl w:ilvl="1" w:tplc="FFFFFFFF" w:tentative="1">
      <w:start w:val="1"/>
      <w:numFmt w:val="bullet"/>
      <w:lvlText w:val="o"/>
      <w:lvlJc w:val="left"/>
      <w:pPr>
        <w:ind w:left="2664" w:hanging="360"/>
      </w:pPr>
      <w:rPr>
        <w:rFonts w:ascii="Courier New" w:hAnsi="Courier New" w:cs="Courier New" w:hint="default"/>
      </w:rPr>
    </w:lvl>
    <w:lvl w:ilvl="2" w:tplc="FFFFFFFF" w:tentative="1">
      <w:start w:val="1"/>
      <w:numFmt w:val="bullet"/>
      <w:lvlText w:val=""/>
      <w:lvlJc w:val="left"/>
      <w:pPr>
        <w:ind w:left="3384" w:hanging="360"/>
      </w:pPr>
      <w:rPr>
        <w:rFonts w:ascii="Wingdings" w:hAnsi="Wingdings" w:hint="default"/>
      </w:rPr>
    </w:lvl>
    <w:lvl w:ilvl="3" w:tplc="FFFFFFFF" w:tentative="1">
      <w:start w:val="1"/>
      <w:numFmt w:val="bullet"/>
      <w:lvlText w:val=""/>
      <w:lvlJc w:val="left"/>
      <w:pPr>
        <w:ind w:left="4104" w:hanging="360"/>
      </w:pPr>
      <w:rPr>
        <w:rFonts w:ascii="Symbol" w:hAnsi="Symbol" w:hint="default"/>
      </w:rPr>
    </w:lvl>
    <w:lvl w:ilvl="4" w:tplc="FFFFFFFF" w:tentative="1">
      <w:start w:val="1"/>
      <w:numFmt w:val="bullet"/>
      <w:lvlText w:val="o"/>
      <w:lvlJc w:val="left"/>
      <w:pPr>
        <w:ind w:left="4824" w:hanging="360"/>
      </w:pPr>
      <w:rPr>
        <w:rFonts w:ascii="Courier New" w:hAnsi="Courier New" w:cs="Courier New" w:hint="default"/>
      </w:rPr>
    </w:lvl>
    <w:lvl w:ilvl="5" w:tplc="FFFFFFFF" w:tentative="1">
      <w:start w:val="1"/>
      <w:numFmt w:val="bullet"/>
      <w:lvlText w:val=""/>
      <w:lvlJc w:val="left"/>
      <w:pPr>
        <w:ind w:left="5544" w:hanging="360"/>
      </w:pPr>
      <w:rPr>
        <w:rFonts w:ascii="Wingdings" w:hAnsi="Wingdings" w:hint="default"/>
      </w:rPr>
    </w:lvl>
    <w:lvl w:ilvl="6" w:tplc="FFFFFFFF" w:tentative="1">
      <w:start w:val="1"/>
      <w:numFmt w:val="bullet"/>
      <w:lvlText w:val=""/>
      <w:lvlJc w:val="left"/>
      <w:pPr>
        <w:ind w:left="6264" w:hanging="360"/>
      </w:pPr>
      <w:rPr>
        <w:rFonts w:ascii="Symbol" w:hAnsi="Symbol" w:hint="default"/>
      </w:rPr>
    </w:lvl>
    <w:lvl w:ilvl="7" w:tplc="FFFFFFFF" w:tentative="1">
      <w:start w:val="1"/>
      <w:numFmt w:val="bullet"/>
      <w:lvlText w:val="o"/>
      <w:lvlJc w:val="left"/>
      <w:pPr>
        <w:ind w:left="6984" w:hanging="360"/>
      </w:pPr>
      <w:rPr>
        <w:rFonts w:ascii="Courier New" w:hAnsi="Courier New" w:cs="Courier New" w:hint="default"/>
      </w:rPr>
    </w:lvl>
    <w:lvl w:ilvl="8" w:tplc="FFFFFFFF" w:tentative="1">
      <w:start w:val="1"/>
      <w:numFmt w:val="bullet"/>
      <w:lvlText w:val=""/>
      <w:lvlJc w:val="left"/>
      <w:pPr>
        <w:ind w:left="7704" w:hanging="360"/>
      </w:pPr>
      <w:rPr>
        <w:rFonts w:ascii="Wingdings" w:hAnsi="Wingdings" w:hint="default"/>
      </w:rPr>
    </w:lvl>
  </w:abstractNum>
  <w:abstractNum w:abstractNumId="7" w15:restartNumberingAfterBreak="0">
    <w:nsid w:val="24267769"/>
    <w:multiLevelType w:val="hybridMultilevel"/>
    <w:tmpl w:val="D46A93DC"/>
    <w:lvl w:ilvl="0" w:tplc="C3D2016C">
      <w:start w:val="1"/>
      <w:numFmt w:val="lowerRoman"/>
      <w:pStyle w:val="Numbering3"/>
      <w:lvlText w:val="%1."/>
      <w:lvlJc w:val="right"/>
      <w:pPr>
        <w:ind w:left="2160" w:hanging="360"/>
      </w:pPr>
      <w:rPr>
        <w:rFonts w:ascii="Arial" w:hAnsi="Arial" w:cs="Times New Roman"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5C938B3"/>
    <w:multiLevelType w:val="hybridMultilevel"/>
    <w:tmpl w:val="CB8651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6AC4005"/>
    <w:multiLevelType w:val="hybridMultilevel"/>
    <w:tmpl w:val="7E10C4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2136B4"/>
    <w:multiLevelType w:val="hybridMultilevel"/>
    <w:tmpl w:val="CFA81A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7C5082"/>
    <w:multiLevelType w:val="multilevel"/>
    <w:tmpl w:val="FAECB5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5D27782"/>
    <w:multiLevelType w:val="multilevel"/>
    <w:tmpl w:val="C024D884"/>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Arial" w:hAnsi="Arial" w:hint="default"/>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3" w15:restartNumberingAfterBreak="0">
    <w:nsid w:val="35EC4F99"/>
    <w:multiLevelType w:val="hybridMultilevel"/>
    <w:tmpl w:val="CF56CCBE"/>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6D12AD3"/>
    <w:multiLevelType w:val="hybridMultilevel"/>
    <w:tmpl w:val="A43C09F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77B322C"/>
    <w:multiLevelType w:val="hybridMultilevel"/>
    <w:tmpl w:val="AA3E8660"/>
    <w:lvl w:ilvl="0" w:tplc="04090005">
      <w:start w:val="1"/>
      <w:numFmt w:val="bullet"/>
      <w:lvlText w:val=""/>
      <w:lvlJc w:val="left"/>
      <w:pPr>
        <w:ind w:left="1728" w:hanging="360"/>
      </w:pPr>
      <w:rPr>
        <w:rFonts w:ascii="Wingdings" w:hAnsi="Wingdings" w:hint="default"/>
      </w:rPr>
    </w:lvl>
    <w:lvl w:ilvl="1" w:tplc="FFFFFFFF" w:tentative="1">
      <w:start w:val="1"/>
      <w:numFmt w:val="bullet"/>
      <w:lvlText w:val="o"/>
      <w:lvlJc w:val="left"/>
      <w:pPr>
        <w:ind w:left="2448" w:hanging="360"/>
      </w:pPr>
      <w:rPr>
        <w:rFonts w:ascii="Courier New" w:hAnsi="Courier New" w:cs="Courier New" w:hint="default"/>
      </w:rPr>
    </w:lvl>
    <w:lvl w:ilvl="2" w:tplc="FFFFFFFF" w:tentative="1">
      <w:start w:val="1"/>
      <w:numFmt w:val="bullet"/>
      <w:lvlText w:val=""/>
      <w:lvlJc w:val="left"/>
      <w:pPr>
        <w:ind w:left="3168" w:hanging="360"/>
      </w:pPr>
      <w:rPr>
        <w:rFonts w:ascii="Wingdings" w:hAnsi="Wingdings" w:hint="default"/>
      </w:rPr>
    </w:lvl>
    <w:lvl w:ilvl="3" w:tplc="FFFFFFFF" w:tentative="1">
      <w:start w:val="1"/>
      <w:numFmt w:val="bullet"/>
      <w:lvlText w:val=""/>
      <w:lvlJc w:val="left"/>
      <w:pPr>
        <w:ind w:left="3888" w:hanging="360"/>
      </w:pPr>
      <w:rPr>
        <w:rFonts w:ascii="Symbol" w:hAnsi="Symbol" w:hint="default"/>
      </w:rPr>
    </w:lvl>
    <w:lvl w:ilvl="4" w:tplc="FFFFFFFF" w:tentative="1">
      <w:start w:val="1"/>
      <w:numFmt w:val="bullet"/>
      <w:lvlText w:val="o"/>
      <w:lvlJc w:val="left"/>
      <w:pPr>
        <w:ind w:left="4608" w:hanging="360"/>
      </w:pPr>
      <w:rPr>
        <w:rFonts w:ascii="Courier New" w:hAnsi="Courier New" w:cs="Courier New" w:hint="default"/>
      </w:rPr>
    </w:lvl>
    <w:lvl w:ilvl="5" w:tplc="FFFFFFFF" w:tentative="1">
      <w:start w:val="1"/>
      <w:numFmt w:val="bullet"/>
      <w:lvlText w:val=""/>
      <w:lvlJc w:val="left"/>
      <w:pPr>
        <w:ind w:left="5328" w:hanging="360"/>
      </w:pPr>
      <w:rPr>
        <w:rFonts w:ascii="Wingdings" w:hAnsi="Wingdings" w:hint="default"/>
      </w:rPr>
    </w:lvl>
    <w:lvl w:ilvl="6" w:tplc="FFFFFFFF" w:tentative="1">
      <w:start w:val="1"/>
      <w:numFmt w:val="bullet"/>
      <w:lvlText w:val=""/>
      <w:lvlJc w:val="left"/>
      <w:pPr>
        <w:ind w:left="6048" w:hanging="360"/>
      </w:pPr>
      <w:rPr>
        <w:rFonts w:ascii="Symbol" w:hAnsi="Symbol" w:hint="default"/>
      </w:rPr>
    </w:lvl>
    <w:lvl w:ilvl="7" w:tplc="FFFFFFFF" w:tentative="1">
      <w:start w:val="1"/>
      <w:numFmt w:val="bullet"/>
      <w:lvlText w:val="o"/>
      <w:lvlJc w:val="left"/>
      <w:pPr>
        <w:ind w:left="6768" w:hanging="360"/>
      </w:pPr>
      <w:rPr>
        <w:rFonts w:ascii="Courier New" w:hAnsi="Courier New" w:cs="Courier New" w:hint="default"/>
      </w:rPr>
    </w:lvl>
    <w:lvl w:ilvl="8" w:tplc="FFFFFFFF" w:tentative="1">
      <w:start w:val="1"/>
      <w:numFmt w:val="bullet"/>
      <w:lvlText w:val=""/>
      <w:lvlJc w:val="left"/>
      <w:pPr>
        <w:ind w:left="7488" w:hanging="360"/>
      </w:pPr>
      <w:rPr>
        <w:rFonts w:ascii="Wingdings" w:hAnsi="Wingdings" w:hint="default"/>
      </w:rPr>
    </w:lvl>
  </w:abstractNum>
  <w:abstractNum w:abstractNumId="16" w15:restartNumberingAfterBreak="0">
    <w:nsid w:val="3A713246"/>
    <w:multiLevelType w:val="hybridMultilevel"/>
    <w:tmpl w:val="AD820340"/>
    <w:lvl w:ilvl="0" w:tplc="DB60A410">
      <w:start w:val="1"/>
      <w:numFmt w:val="bullet"/>
      <w:pStyle w:val="ListParagraph3"/>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423F27F9"/>
    <w:multiLevelType w:val="hybridMultilevel"/>
    <w:tmpl w:val="8D64AC74"/>
    <w:lvl w:ilvl="0" w:tplc="549C7192">
      <w:start w:val="1"/>
      <w:numFmt w:val="lowerLetter"/>
      <w:pStyle w:val="Numbering2"/>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30D0080"/>
    <w:multiLevelType w:val="hybridMultilevel"/>
    <w:tmpl w:val="2238435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43C6AD1"/>
    <w:multiLevelType w:val="hybridMultilevel"/>
    <w:tmpl w:val="2C3C8394"/>
    <w:lvl w:ilvl="0" w:tplc="4DD40FCA">
      <w:start w:val="1"/>
      <w:numFmt w:val="decimal"/>
      <w:pStyle w:val="Numbering"/>
      <w:lvlText w:val="%1."/>
      <w:lvlJc w:val="righ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0" w15:restartNumberingAfterBreak="0">
    <w:nsid w:val="4C797A72"/>
    <w:multiLevelType w:val="hybridMultilevel"/>
    <w:tmpl w:val="C2A6D8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4AE5F65"/>
    <w:multiLevelType w:val="multilevel"/>
    <w:tmpl w:val="BD7CE51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2" w15:restartNumberingAfterBreak="0">
    <w:nsid w:val="5AD43401"/>
    <w:multiLevelType w:val="hybridMultilevel"/>
    <w:tmpl w:val="E81C4010"/>
    <w:lvl w:ilvl="0" w:tplc="20A25664">
      <w:start w:val="1"/>
      <w:numFmt w:val="bullet"/>
      <w:pStyle w:val="ListParagraph2"/>
      <w:lvlText w:val=""/>
      <w:lvlJc w:val="left"/>
      <w:pPr>
        <w:ind w:left="1440" w:hanging="360"/>
      </w:pPr>
      <w:rPr>
        <w:rFonts w:ascii="Symbol" w:hAnsi="Symbol" w:hint="default"/>
      </w:rPr>
    </w:lvl>
    <w:lvl w:ilvl="1" w:tplc="10E0CB24">
      <w:start w:val="1"/>
      <w:numFmt w:val="bullet"/>
      <w:lvlText w:val=""/>
      <w:lvlJc w:val="left"/>
      <w:pPr>
        <w:ind w:left="1440" w:hanging="360"/>
      </w:pPr>
      <w:rPr>
        <w:rFonts w:ascii="Symbol" w:hAnsi="Symbol" w:hint="default"/>
      </w:rPr>
    </w:lvl>
    <w:lvl w:ilvl="2" w:tplc="E72AE1EA">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2E3984"/>
    <w:multiLevelType w:val="hybridMultilevel"/>
    <w:tmpl w:val="5D2E3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E2038B"/>
    <w:multiLevelType w:val="hybridMultilevel"/>
    <w:tmpl w:val="C0CC0B4C"/>
    <w:lvl w:ilvl="0" w:tplc="04090005">
      <w:start w:val="1"/>
      <w:numFmt w:val="bullet"/>
      <w:pStyle w:val="ListParagraph"/>
      <w:lvlText w:val=""/>
      <w:lvlJc w:val="left"/>
      <w:pPr>
        <w:ind w:left="2592" w:hanging="360"/>
      </w:pPr>
      <w:rPr>
        <w:rFonts w:ascii="Wingdings" w:hAnsi="Wingdings" w:hint="default"/>
      </w:rPr>
    </w:lvl>
    <w:lvl w:ilvl="1" w:tplc="04090003" w:tentative="1">
      <w:start w:val="1"/>
      <w:numFmt w:val="bullet"/>
      <w:lvlText w:val="o"/>
      <w:lvlJc w:val="left"/>
      <w:pPr>
        <w:ind w:left="3312" w:hanging="360"/>
      </w:pPr>
      <w:rPr>
        <w:rFonts w:ascii="Courier New" w:hAnsi="Courier New" w:cs="Courier New" w:hint="default"/>
      </w:rPr>
    </w:lvl>
    <w:lvl w:ilvl="2" w:tplc="04090005" w:tentative="1">
      <w:start w:val="1"/>
      <w:numFmt w:val="bullet"/>
      <w:lvlText w:val=""/>
      <w:lvlJc w:val="left"/>
      <w:pPr>
        <w:ind w:left="4032" w:hanging="360"/>
      </w:pPr>
      <w:rPr>
        <w:rFonts w:ascii="Wingdings" w:hAnsi="Wingdings" w:hint="default"/>
      </w:rPr>
    </w:lvl>
    <w:lvl w:ilvl="3" w:tplc="04090001" w:tentative="1">
      <w:start w:val="1"/>
      <w:numFmt w:val="bullet"/>
      <w:lvlText w:val=""/>
      <w:lvlJc w:val="left"/>
      <w:pPr>
        <w:ind w:left="4752" w:hanging="360"/>
      </w:pPr>
      <w:rPr>
        <w:rFonts w:ascii="Symbol" w:hAnsi="Symbol" w:hint="default"/>
      </w:rPr>
    </w:lvl>
    <w:lvl w:ilvl="4" w:tplc="04090003" w:tentative="1">
      <w:start w:val="1"/>
      <w:numFmt w:val="bullet"/>
      <w:lvlText w:val="o"/>
      <w:lvlJc w:val="left"/>
      <w:pPr>
        <w:ind w:left="5472" w:hanging="360"/>
      </w:pPr>
      <w:rPr>
        <w:rFonts w:ascii="Courier New" w:hAnsi="Courier New" w:cs="Courier New" w:hint="default"/>
      </w:rPr>
    </w:lvl>
    <w:lvl w:ilvl="5" w:tplc="04090005" w:tentative="1">
      <w:start w:val="1"/>
      <w:numFmt w:val="bullet"/>
      <w:lvlText w:val=""/>
      <w:lvlJc w:val="left"/>
      <w:pPr>
        <w:ind w:left="6192" w:hanging="360"/>
      </w:pPr>
      <w:rPr>
        <w:rFonts w:ascii="Wingdings" w:hAnsi="Wingdings" w:hint="default"/>
      </w:rPr>
    </w:lvl>
    <w:lvl w:ilvl="6" w:tplc="04090001" w:tentative="1">
      <w:start w:val="1"/>
      <w:numFmt w:val="bullet"/>
      <w:lvlText w:val=""/>
      <w:lvlJc w:val="left"/>
      <w:pPr>
        <w:ind w:left="6912" w:hanging="360"/>
      </w:pPr>
      <w:rPr>
        <w:rFonts w:ascii="Symbol" w:hAnsi="Symbol" w:hint="default"/>
      </w:rPr>
    </w:lvl>
    <w:lvl w:ilvl="7" w:tplc="04090003" w:tentative="1">
      <w:start w:val="1"/>
      <w:numFmt w:val="bullet"/>
      <w:lvlText w:val="o"/>
      <w:lvlJc w:val="left"/>
      <w:pPr>
        <w:ind w:left="7632" w:hanging="360"/>
      </w:pPr>
      <w:rPr>
        <w:rFonts w:ascii="Courier New" w:hAnsi="Courier New" w:cs="Courier New" w:hint="default"/>
      </w:rPr>
    </w:lvl>
    <w:lvl w:ilvl="8" w:tplc="04090005" w:tentative="1">
      <w:start w:val="1"/>
      <w:numFmt w:val="bullet"/>
      <w:lvlText w:val=""/>
      <w:lvlJc w:val="left"/>
      <w:pPr>
        <w:ind w:left="8352" w:hanging="360"/>
      </w:pPr>
      <w:rPr>
        <w:rFonts w:ascii="Wingdings" w:hAnsi="Wingdings" w:hint="default"/>
      </w:rPr>
    </w:lvl>
  </w:abstractNum>
  <w:abstractNum w:abstractNumId="25" w15:restartNumberingAfterBreak="0">
    <w:nsid w:val="6B0D2E70"/>
    <w:multiLevelType w:val="hybridMultilevel"/>
    <w:tmpl w:val="600AE5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10F25F5"/>
    <w:multiLevelType w:val="hybridMultilevel"/>
    <w:tmpl w:val="F376C1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B55D3E"/>
    <w:multiLevelType w:val="hybridMultilevel"/>
    <w:tmpl w:val="B1DE168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5093290"/>
    <w:multiLevelType w:val="hybridMultilevel"/>
    <w:tmpl w:val="F9B663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1332A8"/>
    <w:multiLevelType w:val="hybridMultilevel"/>
    <w:tmpl w:val="32A2DF26"/>
    <w:lvl w:ilvl="0" w:tplc="D54A27F6">
      <w:start w:val="1"/>
      <w:numFmt w:val="decimal"/>
      <w:lvlText w:val="%1."/>
      <w:lvlJc w:val="left"/>
      <w:pPr>
        <w:ind w:left="720" w:hanging="360"/>
      </w:pPr>
      <w:rPr>
        <w:rFonts w:hint="default"/>
      </w:rPr>
    </w:lvl>
    <w:lvl w:ilvl="1" w:tplc="94CCCBD6">
      <w:start w:val="1"/>
      <w:numFmt w:val="lowerLetter"/>
      <w:lvlText w:val="%2."/>
      <w:lvlJc w:val="left"/>
      <w:pPr>
        <w:ind w:left="1440" w:hanging="360"/>
      </w:pPr>
    </w:lvl>
    <w:lvl w:ilvl="2" w:tplc="99028980">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F3434C"/>
    <w:multiLevelType w:val="multilevel"/>
    <w:tmpl w:val="159081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6740344">
    <w:abstractNumId w:val="22"/>
  </w:num>
  <w:num w:numId="2" w16cid:durableId="1063066502">
    <w:abstractNumId w:val="24"/>
  </w:num>
  <w:num w:numId="3" w16cid:durableId="1899587111">
    <w:abstractNumId w:val="29"/>
  </w:num>
  <w:num w:numId="4" w16cid:durableId="1586113672">
    <w:abstractNumId w:val="23"/>
  </w:num>
  <w:num w:numId="5" w16cid:durableId="2050060568">
    <w:abstractNumId w:val="16"/>
  </w:num>
  <w:num w:numId="6" w16cid:durableId="1908759058">
    <w:abstractNumId w:val="19"/>
  </w:num>
  <w:num w:numId="7" w16cid:durableId="2084794046">
    <w:abstractNumId w:val="17"/>
  </w:num>
  <w:num w:numId="8" w16cid:durableId="279773337">
    <w:abstractNumId w:val="7"/>
  </w:num>
  <w:num w:numId="9" w16cid:durableId="403648205">
    <w:abstractNumId w:val="1"/>
  </w:num>
  <w:num w:numId="10" w16cid:durableId="1481264072">
    <w:abstractNumId w:val="26"/>
  </w:num>
  <w:num w:numId="11" w16cid:durableId="1514144147">
    <w:abstractNumId w:val="3"/>
  </w:num>
  <w:num w:numId="12" w16cid:durableId="1317103329">
    <w:abstractNumId w:val="8"/>
  </w:num>
  <w:num w:numId="13" w16cid:durableId="247420378">
    <w:abstractNumId w:val="13"/>
  </w:num>
  <w:num w:numId="14" w16cid:durableId="1571691927">
    <w:abstractNumId w:val="25"/>
  </w:num>
  <w:num w:numId="15" w16cid:durableId="904605234">
    <w:abstractNumId w:val="20"/>
  </w:num>
  <w:num w:numId="16" w16cid:durableId="1837374784">
    <w:abstractNumId w:val="30"/>
    <w:lvlOverride w:ilvl="0">
      <w:lvl w:ilvl="0">
        <w:numFmt w:val="bullet"/>
        <w:lvlText w:val="o"/>
        <w:lvlJc w:val="left"/>
        <w:pPr>
          <w:tabs>
            <w:tab w:val="num" w:pos="540"/>
          </w:tabs>
          <w:ind w:left="540" w:hanging="360"/>
        </w:pPr>
        <w:rPr>
          <w:rFonts w:ascii="Courier New" w:hAnsi="Courier New" w:hint="default"/>
          <w:sz w:val="20"/>
        </w:rPr>
      </w:lvl>
    </w:lvlOverride>
  </w:num>
  <w:num w:numId="17" w16cid:durableId="918636374">
    <w:abstractNumId w:val="30"/>
    <w:lvlOverride w:ilvl="0">
      <w:lvl w:ilvl="0">
        <w:numFmt w:val="bullet"/>
        <w:lvlText w:val="o"/>
        <w:lvlJc w:val="left"/>
        <w:pPr>
          <w:tabs>
            <w:tab w:val="num" w:pos="720"/>
          </w:tabs>
          <w:ind w:left="720" w:hanging="360"/>
        </w:pPr>
        <w:rPr>
          <w:rFonts w:ascii="Courier New" w:hAnsi="Courier New" w:hint="default"/>
          <w:sz w:val="20"/>
        </w:rPr>
      </w:lvl>
    </w:lvlOverride>
  </w:num>
  <w:num w:numId="18" w16cid:durableId="883981613">
    <w:abstractNumId w:val="30"/>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19" w16cid:durableId="308747200">
    <w:abstractNumId w:val="30"/>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20" w16cid:durableId="1797985234">
    <w:abstractNumId w:val="30"/>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1058358221">
    <w:abstractNumId w:val="30"/>
    <w:lvlOverride w:ilvl="0">
      <w:lvl w:ilvl="0">
        <w:numFmt w:val="bullet"/>
        <w:lvlText w:val="o"/>
        <w:lvlJc w:val="left"/>
        <w:pPr>
          <w:tabs>
            <w:tab w:val="num" w:pos="720"/>
          </w:tabs>
          <w:ind w:left="720" w:hanging="360"/>
        </w:pPr>
        <w:rPr>
          <w:rFonts w:ascii="Courier New" w:hAnsi="Courier New" w:hint="default"/>
          <w:sz w:val="20"/>
        </w:rPr>
      </w:lvl>
    </w:lvlOverride>
  </w:num>
  <w:num w:numId="22" w16cid:durableId="1962808792">
    <w:abstractNumId w:val="30"/>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23" w16cid:durableId="761533146">
    <w:abstractNumId w:val="30"/>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24" w16cid:durableId="800155472">
    <w:abstractNumId w:val="30"/>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numFmt w:val="bullet"/>
        <w:lvlText w:val="o"/>
        <w:lvlJc w:val="left"/>
        <w:pPr>
          <w:tabs>
            <w:tab w:val="num" w:pos="1440"/>
          </w:tabs>
          <w:ind w:left="1440" w:hanging="360"/>
        </w:pPr>
        <w:rPr>
          <w:rFonts w:ascii="Courier New" w:hAnsi="Courier New" w:hint="default"/>
          <w:sz w:val="20"/>
        </w:rPr>
      </w:lvl>
    </w:lvlOverride>
  </w:num>
  <w:num w:numId="25" w16cid:durableId="1736004309">
    <w:abstractNumId w:val="30"/>
    <w:lvlOverride w:ilvl="0">
      <w:lvl w:ilvl="0">
        <w:numFmt w:val="bullet"/>
        <w:lvlText w:val="o"/>
        <w:lvlJc w:val="left"/>
        <w:pPr>
          <w:tabs>
            <w:tab w:val="num" w:pos="540"/>
          </w:tabs>
          <w:ind w:left="540" w:hanging="360"/>
        </w:pPr>
        <w:rPr>
          <w:rFonts w:ascii="Courier New" w:hAnsi="Courier New" w:hint="default"/>
          <w:sz w:val="20"/>
        </w:rPr>
      </w:lvl>
    </w:lvlOverride>
  </w:num>
  <w:num w:numId="26" w16cid:durableId="233052673">
    <w:abstractNumId w:val="18"/>
  </w:num>
  <w:num w:numId="27" w16cid:durableId="2142262083">
    <w:abstractNumId w:val="12"/>
  </w:num>
  <w:num w:numId="28" w16cid:durableId="137184797">
    <w:abstractNumId w:val="0"/>
  </w:num>
  <w:num w:numId="29" w16cid:durableId="1892038162">
    <w:abstractNumId w:val="5"/>
  </w:num>
  <w:num w:numId="30" w16cid:durableId="22020102">
    <w:abstractNumId w:val="4"/>
  </w:num>
  <w:num w:numId="31" w16cid:durableId="213932027">
    <w:abstractNumId w:val="27"/>
  </w:num>
  <w:num w:numId="32" w16cid:durableId="1746028242">
    <w:abstractNumId w:val="10"/>
  </w:num>
  <w:num w:numId="33" w16cid:durableId="1980957981">
    <w:abstractNumId w:val="15"/>
  </w:num>
  <w:num w:numId="34" w16cid:durableId="726730349">
    <w:abstractNumId w:val="6"/>
  </w:num>
  <w:num w:numId="35" w16cid:durableId="39862542">
    <w:abstractNumId w:val="28"/>
  </w:num>
  <w:num w:numId="36" w16cid:durableId="165443431">
    <w:abstractNumId w:val="2"/>
  </w:num>
  <w:num w:numId="37" w16cid:durableId="1808623679">
    <w:abstractNumId w:val="21"/>
  </w:num>
  <w:num w:numId="38" w16cid:durableId="1367100136">
    <w:abstractNumId w:val="11"/>
  </w:num>
  <w:num w:numId="39" w16cid:durableId="2063629414">
    <w:abstractNumId w:val="9"/>
  </w:num>
  <w:num w:numId="40" w16cid:durableId="7526252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C93"/>
    <w:rsid w:val="00016E1B"/>
    <w:rsid w:val="00027F0E"/>
    <w:rsid w:val="00036CD0"/>
    <w:rsid w:val="000416A3"/>
    <w:rsid w:val="00060C93"/>
    <w:rsid w:val="00084B5F"/>
    <w:rsid w:val="000A7369"/>
    <w:rsid w:val="000B3142"/>
    <w:rsid w:val="000B450A"/>
    <w:rsid w:val="000B45F8"/>
    <w:rsid w:val="000B78FD"/>
    <w:rsid w:val="0012249B"/>
    <w:rsid w:val="00126F98"/>
    <w:rsid w:val="00137328"/>
    <w:rsid w:val="00143E1D"/>
    <w:rsid w:val="001477C7"/>
    <w:rsid w:val="001559AE"/>
    <w:rsid w:val="00163FA2"/>
    <w:rsid w:val="00177BFC"/>
    <w:rsid w:val="00182226"/>
    <w:rsid w:val="0018662E"/>
    <w:rsid w:val="001A650C"/>
    <w:rsid w:val="001B0989"/>
    <w:rsid w:val="001C4CE9"/>
    <w:rsid w:val="001D32E9"/>
    <w:rsid w:val="001E0AEA"/>
    <w:rsid w:val="001F3BE4"/>
    <w:rsid w:val="00214F73"/>
    <w:rsid w:val="00215386"/>
    <w:rsid w:val="00220475"/>
    <w:rsid w:val="00245CBB"/>
    <w:rsid w:val="00246D4A"/>
    <w:rsid w:val="002A3D16"/>
    <w:rsid w:val="002B518A"/>
    <w:rsid w:val="003072E6"/>
    <w:rsid w:val="0031049F"/>
    <w:rsid w:val="003203B7"/>
    <w:rsid w:val="00380F70"/>
    <w:rsid w:val="00393661"/>
    <w:rsid w:val="003A092A"/>
    <w:rsid w:val="003A21A4"/>
    <w:rsid w:val="003A2469"/>
    <w:rsid w:val="003C62B9"/>
    <w:rsid w:val="00405BD7"/>
    <w:rsid w:val="00411D70"/>
    <w:rsid w:val="00445303"/>
    <w:rsid w:val="00464F5F"/>
    <w:rsid w:val="00471DAD"/>
    <w:rsid w:val="00471F01"/>
    <w:rsid w:val="00491FBF"/>
    <w:rsid w:val="004B1D81"/>
    <w:rsid w:val="004B74EE"/>
    <w:rsid w:val="00503CCD"/>
    <w:rsid w:val="00515CEE"/>
    <w:rsid w:val="005225D9"/>
    <w:rsid w:val="005358F3"/>
    <w:rsid w:val="005518B4"/>
    <w:rsid w:val="00580D26"/>
    <w:rsid w:val="005A5A55"/>
    <w:rsid w:val="005B0E65"/>
    <w:rsid w:val="005E454E"/>
    <w:rsid w:val="005F3830"/>
    <w:rsid w:val="00612A13"/>
    <w:rsid w:val="0061711B"/>
    <w:rsid w:val="00620715"/>
    <w:rsid w:val="006525D5"/>
    <w:rsid w:val="00682E73"/>
    <w:rsid w:val="0068458D"/>
    <w:rsid w:val="006B1DA0"/>
    <w:rsid w:val="006E6FB2"/>
    <w:rsid w:val="006F7A7B"/>
    <w:rsid w:val="007049F1"/>
    <w:rsid w:val="00751D1F"/>
    <w:rsid w:val="0078631C"/>
    <w:rsid w:val="007874C0"/>
    <w:rsid w:val="00787B50"/>
    <w:rsid w:val="007B68F6"/>
    <w:rsid w:val="007C3AC5"/>
    <w:rsid w:val="007C78A9"/>
    <w:rsid w:val="007C7FB6"/>
    <w:rsid w:val="007D7F75"/>
    <w:rsid w:val="007E1725"/>
    <w:rsid w:val="007E62CD"/>
    <w:rsid w:val="007F3AB3"/>
    <w:rsid w:val="00801A8A"/>
    <w:rsid w:val="0082099C"/>
    <w:rsid w:val="008334B3"/>
    <w:rsid w:val="00837725"/>
    <w:rsid w:val="00841D2E"/>
    <w:rsid w:val="00842950"/>
    <w:rsid w:val="008441C4"/>
    <w:rsid w:val="008662A1"/>
    <w:rsid w:val="008A26B0"/>
    <w:rsid w:val="008C6E69"/>
    <w:rsid w:val="008E0ADA"/>
    <w:rsid w:val="00912C00"/>
    <w:rsid w:val="0092064E"/>
    <w:rsid w:val="0093572F"/>
    <w:rsid w:val="009677BC"/>
    <w:rsid w:val="00974CB0"/>
    <w:rsid w:val="00983175"/>
    <w:rsid w:val="009A4A38"/>
    <w:rsid w:val="009C05D2"/>
    <w:rsid w:val="009C4143"/>
    <w:rsid w:val="009C5870"/>
    <w:rsid w:val="009D5156"/>
    <w:rsid w:val="009D61C8"/>
    <w:rsid w:val="009F6744"/>
    <w:rsid w:val="00A1127B"/>
    <w:rsid w:val="00A4759B"/>
    <w:rsid w:val="00A612FB"/>
    <w:rsid w:val="00A63DEC"/>
    <w:rsid w:val="00AB7037"/>
    <w:rsid w:val="00AE5CFD"/>
    <w:rsid w:val="00AF418E"/>
    <w:rsid w:val="00AF56DF"/>
    <w:rsid w:val="00B17F26"/>
    <w:rsid w:val="00B36872"/>
    <w:rsid w:val="00B36DD9"/>
    <w:rsid w:val="00B75261"/>
    <w:rsid w:val="00B9644D"/>
    <w:rsid w:val="00C11A0A"/>
    <w:rsid w:val="00C16E70"/>
    <w:rsid w:val="00C17042"/>
    <w:rsid w:val="00C2456C"/>
    <w:rsid w:val="00C24786"/>
    <w:rsid w:val="00C24E61"/>
    <w:rsid w:val="00C42235"/>
    <w:rsid w:val="00C822ED"/>
    <w:rsid w:val="00CA2933"/>
    <w:rsid w:val="00CE5A0D"/>
    <w:rsid w:val="00D07184"/>
    <w:rsid w:val="00D127CD"/>
    <w:rsid w:val="00D27351"/>
    <w:rsid w:val="00D31968"/>
    <w:rsid w:val="00D726DD"/>
    <w:rsid w:val="00D861BE"/>
    <w:rsid w:val="00D94936"/>
    <w:rsid w:val="00DA597B"/>
    <w:rsid w:val="00DE40DD"/>
    <w:rsid w:val="00DE4F0A"/>
    <w:rsid w:val="00E06CDF"/>
    <w:rsid w:val="00E15ADF"/>
    <w:rsid w:val="00E22649"/>
    <w:rsid w:val="00E2655A"/>
    <w:rsid w:val="00E312FF"/>
    <w:rsid w:val="00E3646B"/>
    <w:rsid w:val="00E37E9C"/>
    <w:rsid w:val="00E40461"/>
    <w:rsid w:val="00E55FEE"/>
    <w:rsid w:val="00E57E5A"/>
    <w:rsid w:val="00E80F4E"/>
    <w:rsid w:val="00E827DA"/>
    <w:rsid w:val="00E928CD"/>
    <w:rsid w:val="00EA0C09"/>
    <w:rsid w:val="00EC42BD"/>
    <w:rsid w:val="00EC4A95"/>
    <w:rsid w:val="00ED3ADC"/>
    <w:rsid w:val="00EE428F"/>
    <w:rsid w:val="00EF77D4"/>
    <w:rsid w:val="00F001C6"/>
    <w:rsid w:val="00F07A5B"/>
    <w:rsid w:val="00F210FA"/>
    <w:rsid w:val="00F212C0"/>
    <w:rsid w:val="00F46047"/>
    <w:rsid w:val="00F53E6E"/>
    <w:rsid w:val="00F5433B"/>
    <w:rsid w:val="00F5558A"/>
    <w:rsid w:val="00FA5CDB"/>
    <w:rsid w:val="00FC2BF8"/>
    <w:rsid w:val="00FF5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88874"/>
  <w15:chartTrackingRefBased/>
  <w15:docId w15:val="{B33BAC67-7CFB-4839-9755-ABA8806C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143"/>
  </w:style>
  <w:style w:type="paragraph" w:styleId="Heading1">
    <w:name w:val="heading 1"/>
    <w:basedOn w:val="Normal"/>
    <w:next w:val="Normal"/>
    <w:link w:val="Heading1Char"/>
    <w:autoRedefine/>
    <w:uiPriority w:val="9"/>
    <w:qFormat/>
    <w:rsid w:val="003072E6"/>
    <w:pPr>
      <w:keepNext/>
      <w:keepLines/>
      <w:spacing w:after="360"/>
      <w:outlineLvl w:val="0"/>
    </w:pPr>
    <w:rPr>
      <w:rFonts w:ascii="Arial" w:eastAsiaTheme="majorEastAsia" w:hAnsi="Arial" w:cstheme="majorBidi"/>
      <w:color w:val="005CAB"/>
      <w:sz w:val="44"/>
      <w:szCs w:val="32"/>
    </w:rPr>
  </w:style>
  <w:style w:type="paragraph" w:styleId="Heading2">
    <w:name w:val="heading 2"/>
    <w:basedOn w:val="Normal"/>
    <w:next w:val="Normal"/>
    <w:link w:val="Heading2Char"/>
    <w:uiPriority w:val="9"/>
    <w:unhideWhenUsed/>
    <w:qFormat/>
    <w:rsid w:val="001C4CE9"/>
    <w:pPr>
      <w:keepNext/>
      <w:keepLines/>
      <w:spacing w:before="120" w:after="240"/>
      <w:outlineLvl w:val="1"/>
    </w:pPr>
    <w:rPr>
      <w:rFonts w:ascii="Century Gothic" w:eastAsiaTheme="majorEastAsia" w:hAnsi="Century Gothic" w:cstheme="majorBidi"/>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after="160"/>
      <w:outlineLvl w:val="2"/>
    </w:pPr>
    <w:rPr>
      <w:rFonts w:asciiTheme="minorHAnsi" w:eastAsiaTheme="majorEastAsia" w:hAnsiTheme="minorHAnsi" w:cstheme="majorBidi"/>
      <w:b/>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Theme="majorHAnsi" w:eastAsiaTheme="majorEastAsia" w:hAnsiTheme="majorHAnsi" w:cstheme="majorBidi"/>
      <w:b/>
      <w:i/>
      <w:iCs/>
      <w:color w:val="005CAB"/>
      <w:sz w:val="24"/>
    </w:rPr>
  </w:style>
  <w:style w:type="paragraph" w:styleId="Heading5">
    <w:name w:val="heading 5"/>
    <w:basedOn w:val="Normal"/>
    <w:next w:val="Normal"/>
    <w:link w:val="Heading5Char"/>
    <w:uiPriority w:val="9"/>
    <w:semiHidden/>
    <w:unhideWhenUsed/>
    <w:rsid w:val="00445303"/>
    <w:pPr>
      <w:keepNext/>
      <w:keepLines/>
      <w:spacing w:after="12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1F01"/>
    <w:pPr>
      <w:tabs>
        <w:tab w:val="center" w:pos="4680"/>
        <w:tab w:val="right" w:pos="9360"/>
      </w:tabs>
    </w:pPr>
  </w:style>
  <w:style w:type="character" w:customStyle="1" w:styleId="HeaderChar">
    <w:name w:val="Header Char"/>
    <w:basedOn w:val="DefaultParagraphFont"/>
    <w:link w:val="Header"/>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1"/>
      </w:numPr>
      <w:ind w:left="1296" w:hanging="216"/>
    </w:pPr>
  </w:style>
  <w:style w:type="character" w:styleId="PlaceholderText">
    <w:name w:val="Placeholder Text"/>
    <w:basedOn w:val="DefaultParagraphFont"/>
    <w:uiPriority w:val="99"/>
    <w:semiHidden/>
    <w:rsid w:val="00471F01"/>
    <w:rPr>
      <w:color w:val="808080"/>
    </w:rPr>
  </w:style>
  <w:style w:type="table" w:styleId="TableGrid">
    <w:name w:val="Table Grid"/>
    <w:basedOn w:val="TableNormal"/>
    <w:uiPriority w:val="39"/>
    <w:rsid w:val="00471F0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445303"/>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3072E6"/>
    <w:rPr>
      <w:rFonts w:ascii="Arial" w:eastAsiaTheme="majorEastAsia" w:hAnsi="Arial" w:cstheme="majorBidi"/>
      <w:color w:val="005CAB"/>
      <w:sz w:val="44"/>
      <w:szCs w:val="32"/>
    </w:rPr>
  </w:style>
  <w:style w:type="paragraph" w:styleId="ListParagraph">
    <w:name w:val="List Paragraph"/>
    <w:basedOn w:val="Normal"/>
    <w:uiPriority w:val="34"/>
    <w:qFormat/>
    <w:rsid w:val="001559AE"/>
    <w:pPr>
      <w:numPr>
        <w:numId w:val="2"/>
      </w:numPr>
      <w:contextualSpacing/>
    </w:pPr>
  </w:style>
  <w:style w:type="character" w:customStyle="1" w:styleId="Heading2Char">
    <w:name w:val="Heading 2 Char"/>
    <w:basedOn w:val="DefaultParagraphFont"/>
    <w:link w:val="Heading2"/>
    <w:uiPriority w:val="9"/>
    <w:rsid w:val="001C4CE9"/>
    <w:rPr>
      <w:rFonts w:ascii="Century Gothic" w:eastAsiaTheme="majorEastAsia" w:hAnsi="Century Gothic" w:cstheme="majorBidi"/>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FB2"/>
    <w:rPr>
      <w:rFonts w:ascii="Segoe UI" w:hAnsi="Segoe UI" w:cs="Segoe UI"/>
      <w:sz w:val="18"/>
      <w:szCs w:val="18"/>
    </w:rPr>
  </w:style>
  <w:style w:type="character" w:customStyle="1" w:styleId="Heading3Char">
    <w:name w:val="Heading 3 Char"/>
    <w:basedOn w:val="DefaultParagraphFont"/>
    <w:link w:val="Heading3"/>
    <w:uiPriority w:val="9"/>
    <w:rsid w:val="006E6FB2"/>
    <w:rPr>
      <w:rFonts w:asciiTheme="minorHAnsi" w:eastAsiaTheme="majorEastAsia" w:hAnsiTheme="minorHAnsi" w:cstheme="majorBidi"/>
      <w:b/>
      <w:sz w:val="26"/>
      <w:szCs w:val="24"/>
      <w:u w:val="single"/>
    </w:rPr>
  </w:style>
  <w:style w:type="character" w:customStyle="1" w:styleId="Heading4Char">
    <w:name w:val="Heading 4 Char"/>
    <w:basedOn w:val="DefaultParagraphFont"/>
    <w:link w:val="Heading4"/>
    <w:uiPriority w:val="9"/>
    <w:rsid w:val="001C4CE9"/>
    <w:rPr>
      <w:rFonts w:asciiTheme="majorHAnsi" w:eastAsiaTheme="majorEastAsia" w:hAnsiTheme="majorHAnsi" w:cstheme="majorBidi"/>
      <w:b/>
      <w:i/>
      <w:iCs/>
      <w:color w:val="005CAB"/>
      <w:sz w:val="24"/>
    </w:rPr>
  </w:style>
  <w:style w:type="paragraph" w:customStyle="1" w:styleId="ListParagraph3">
    <w:name w:val="List Paragraph 3"/>
    <w:basedOn w:val="ListParagraph2"/>
    <w:qFormat/>
    <w:rsid w:val="001559AE"/>
    <w:pPr>
      <w:numPr>
        <w:numId w:val="5"/>
      </w:numPr>
      <w:ind w:left="2016" w:hanging="216"/>
    </w:pPr>
  </w:style>
  <w:style w:type="paragraph" w:customStyle="1" w:styleId="Numbering">
    <w:name w:val="Numbering"/>
    <w:basedOn w:val="ListParagraph"/>
    <w:qFormat/>
    <w:rsid w:val="00AF56DF"/>
    <w:pPr>
      <w:numPr>
        <w:numId w:val="6"/>
      </w:numPr>
      <w:ind w:left="648" w:hanging="144"/>
    </w:pPr>
    <w:rPr>
      <w:rFonts w:asciiTheme="minorHAnsi" w:hAnsiTheme="minorHAnsi" w:cstheme="minorBidi"/>
    </w:rPr>
  </w:style>
  <w:style w:type="paragraph" w:customStyle="1" w:styleId="Numbering2">
    <w:name w:val="Numbering 2"/>
    <w:basedOn w:val="Numbering"/>
    <w:qFormat/>
    <w:rsid w:val="00AF56DF"/>
    <w:pPr>
      <w:numPr>
        <w:numId w:val="7"/>
      </w:numPr>
      <w:ind w:left="1224" w:hanging="144"/>
    </w:pPr>
  </w:style>
  <w:style w:type="paragraph" w:customStyle="1" w:styleId="Numbering3">
    <w:name w:val="Numbering 3"/>
    <w:basedOn w:val="ListParagraph"/>
    <w:qFormat/>
    <w:rsid w:val="00AF56DF"/>
    <w:pPr>
      <w:numPr>
        <w:numId w:val="8"/>
      </w:numPr>
    </w:pPr>
    <w:rPr>
      <w:rFonts w:asciiTheme="minorHAnsi" w:hAnsiTheme="minorHAnsi" w:cstheme="minorBidi"/>
    </w:rPr>
  </w:style>
  <w:style w:type="paragraph" w:customStyle="1" w:styleId="Numbering4-bulletlist">
    <w:name w:val="Numbering 4- bullet list"/>
    <w:basedOn w:val="ListParagraph"/>
    <w:qFormat/>
    <w:rsid w:val="00F5558A"/>
    <w:pPr>
      <w:ind w:left="1296"/>
    </w:pPr>
    <w:rPr>
      <w:rFonts w:asciiTheme="minorHAnsi" w:hAnsiTheme="minorHAnsi" w:cstheme="minorBidi"/>
    </w:rPr>
  </w:style>
  <w:style w:type="paragraph" w:customStyle="1" w:styleId="TableTitle">
    <w:name w:val="Table Title"/>
    <w:basedOn w:val="Normal"/>
    <w:qFormat/>
    <w:rsid w:val="00DE40DD"/>
    <w:pPr>
      <w:spacing w:after="120"/>
    </w:pPr>
    <w:rPr>
      <w:b/>
      <w:i/>
      <w:sz w:val="24"/>
      <w:szCs w:val="24"/>
    </w:rPr>
  </w:style>
  <w:style w:type="paragraph" w:customStyle="1" w:styleId="TableHeader">
    <w:name w:val="Table Header"/>
    <w:basedOn w:val="Heading1"/>
    <w:qFormat/>
    <w:rsid w:val="00DE40DD"/>
    <w:pPr>
      <w:spacing w:before="60" w:after="60"/>
      <w:jc w:val="center"/>
    </w:pPr>
    <w:rPr>
      <w:rFonts w:ascii="Calibri" w:hAnsi="Calibri"/>
      <w:b/>
      <w:caps/>
      <w:color w:val="FFFFFF" w:themeColor="background1"/>
      <w:sz w:val="26"/>
    </w:rPr>
  </w:style>
  <w:style w:type="character" w:styleId="Hyperlink">
    <w:name w:val="Hyperlink"/>
    <w:basedOn w:val="DefaultParagraphFont"/>
    <w:uiPriority w:val="99"/>
    <w:unhideWhenUsed/>
    <w:rsid w:val="00E37E9C"/>
    <w:rPr>
      <w:color w:val="0563C1" w:themeColor="hyperlink"/>
      <w:u w:val="single"/>
    </w:rPr>
  </w:style>
  <w:style w:type="paragraph" w:styleId="TOCHeading">
    <w:name w:val="TOC Heading"/>
    <w:basedOn w:val="Heading1"/>
    <w:next w:val="Normal"/>
    <w:uiPriority w:val="39"/>
    <w:unhideWhenUsed/>
    <w:qFormat/>
    <w:rsid w:val="007E62CD"/>
    <w:pPr>
      <w:spacing w:before="240" w:after="0" w:line="259" w:lineRule="auto"/>
      <w:outlineLvl w:val="9"/>
    </w:pPr>
    <w:rPr>
      <w:rFonts w:asciiTheme="majorHAnsi" w:hAnsiTheme="majorHAnsi"/>
      <w:color w:val="2E74B5" w:themeColor="accent1" w:themeShade="BF"/>
      <w:sz w:val="32"/>
    </w:rPr>
  </w:style>
  <w:style w:type="paragraph" w:styleId="TOC2">
    <w:name w:val="toc 2"/>
    <w:basedOn w:val="Normal"/>
    <w:next w:val="Normal"/>
    <w:autoRedefine/>
    <w:uiPriority w:val="39"/>
    <w:unhideWhenUsed/>
    <w:rsid w:val="007B68F6"/>
    <w:pPr>
      <w:tabs>
        <w:tab w:val="right" w:leader="dot" w:pos="9350"/>
      </w:tabs>
      <w:spacing w:after="100"/>
      <w:ind w:left="220"/>
    </w:pPr>
  </w:style>
  <w:style w:type="paragraph" w:styleId="Revision">
    <w:name w:val="Revision"/>
    <w:hidden/>
    <w:uiPriority w:val="99"/>
    <w:semiHidden/>
    <w:rsid w:val="00B9644D"/>
  </w:style>
  <w:style w:type="character" w:styleId="UnresolvedMention">
    <w:name w:val="Unresolved Mention"/>
    <w:basedOn w:val="DefaultParagraphFont"/>
    <w:uiPriority w:val="99"/>
    <w:semiHidden/>
    <w:unhideWhenUsed/>
    <w:rsid w:val="00D31968"/>
    <w:rPr>
      <w:color w:val="605E5C"/>
      <w:shd w:val="clear" w:color="auto" w:fill="E1DFDD"/>
    </w:rPr>
  </w:style>
  <w:style w:type="character" w:styleId="Strong">
    <w:name w:val="Strong"/>
    <w:basedOn w:val="DefaultParagraphFont"/>
    <w:uiPriority w:val="22"/>
    <w:qFormat/>
    <w:rsid w:val="00FA5CDB"/>
    <w:rPr>
      <w:b/>
      <w:bCs/>
    </w:rPr>
  </w:style>
  <w:style w:type="character" w:styleId="FollowedHyperlink">
    <w:name w:val="FollowedHyperlink"/>
    <w:basedOn w:val="DefaultParagraphFont"/>
    <w:uiPriority w:val="99"/>
    <w:semiHidden/>
    <w:unhideWhenUsed/>
    <w:rsid w:val="001E0A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991609">
      <w:bodyDiv w:val="1"/>
      <w:marLeft w:val="0"/>
      <w:marRight w:val="0"/>
      <w:marTop w:val="0"/>
      <w:marBottom w:val="0"/>
      <w:divBdr>
        <w:top w:val="none" w:sz="0" w:space="0" w:color="auto"/>
        <w:left w:val="none" w:sz="0" w:space="0" w:color="auto"/>
        <w:bottom w:val="none" w:sz="0" w:space="0" w:color="auto"/>
        <w:right w:val="none" w:sz="0" w:space="0" w:color="auto"/>
      </w:divBdr>
    </w:div>
    <w:div w:id="949052328">
      <w:bodyDiv w:val="1"/>
      <w:marLeft w:val="0"/>
      <w:marRight w:val="0"/>
      <w:marTop w:val="0"/>
      <w:marBottom w:val="0"/>
      <w:divBdr>
        <w:top w:val="none" w:sz="0" w:space="0" w:color="auto"/>
        <w:left w:val="none" w:sz="0" w:space="0" w:color="auto"/>
        <w:bottom w:val="none" w:sz="0" w:space="0" w:color="auto"/>
        <w:right w:val="none" w:sz="0" w:space="0" w:color="auto"/>
      </w:divBdr>
    </w:div>
    <w:div w:id="12776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a.Lee-Bell@dshs.wa.gov" TargetMode="External"/><Relationship Id="rId13" Type="http://schemas.openxmlformats.org/officeDocument/2006/relationships/hyperlink" Target="https://www.hca.wa.gov/about-hca/programs-and-initiatives/medicaid-transformation-project-mtp/behavioral-health" TargetMode="External"/><Relationship Id="rId18" Type="http://schemas.openxmlformats.org/officeDocument/2006/relationships/hyperlink" Target="https://stateofwa.sharepoint.com/sites/DSHS-ALT-HCS-MTD/SitePages/Home.aspx?OR=Teams-HL&amp;CT=1664407164180&amp;clickparams=eyJBcHBOYW1lIjoiVGVhbXMtRGVza3RvcCIsIkFwcFZlcnNpb24iOiIyNy8yMjA3MzEwMTAwNSIsIkhhc0ZlZGVyYXRlZFVzZXIiOmZhbHNlfQ%3d%3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dshs.wa.gov/altsa/stakeholders/medicaid-transformation-demonstration" TargetMode="External"/><Relationship Id="rId7" Type="http://schemas.openxmlformats.org/officeDocument/2006/relationships/endnotes" Target="endnotes.xml"/><Relationship Id="rId12" Type="http://schemas.openxmlformats.org/officeDocument/2006/relationships/hyperlink" Target="https://www.hca.wa.gov/about-hca/programs-and-initiatives/medicaid-transformation-project-mtp/housing-and-employment" TargetMode="External"/><Relationship Id="rId17" Type="http://schemas.openxmlformats.org/officeDocument/2006/relationships/hyperlink" Target="https://www.hca.wa.gov/about-hca/programs-and-initiatives/medicaid-transformation-project-mtp/reentry-carceral-settin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hca.wa.gov/about-hca/programs-and-initiatives/medicaid-transformation-project-mtp/behavioral-health" TargetMode="External"/><Relationship Id="rId20" Type="http://schemas.openxmlformats.org/officeDocument/2006/relationships/hyperlink" Target="https://intra.altsa.dshs.wa.gov/hcs/MTD.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ca.wa.gov/about-hca/programs-and-initiatives/medicaid-transformation-project-mtp/older-and-aging-adults-and-family-caregiver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hca.wa.gov/about-hca/programs-and-initiatives/medicaid-transformation-project-mtp/behavioral-health" TargetMode="External"/><Relationship Id="rId23" Type="http://schemas.openxmlformats.org/officeDocument/2006/relationships/header" Target="header1.xml"/><Relationship Id="rId10" Type="http://schemas.openxmlformats.org/officeDocument/2006/relationships/hyperlink" Target="mailto:Michael.Corcoran@dshs.wa.gov" TargetMode="External"/><Relationship Id="rId19" Type="http://schemas.openxmlformats.org/officeDocument/2006/relationships/hyperlink" Target="http://www.hca.wa.gov/about-hca/healthier-washington" TargetMode="External"/><Relationship Id="rId4" Type="http://schemas.openxmlformats.org/officeDocument/2006/relationships/settings" Target="settings.xml"/><Relationship Id="rId9" Type="http://schemas.openxmlformats.org/officeDocument/2006/relationships/hyperlink" Target="mailto:Whitney.Howard@dshs.wa.gov" TargetMode="External"/><Relationship Id="rId14" Type="http://schemas.openxmlformats.org/officeDocument/2006/relationships/hyperlink" Target="https://www.hca.wa.gov/about-hca/programs-and-initiatives/medicaid-transformation-project-mtp/behavioral-health" TargetMode="External"/><Relationship Id="rId22" Type="http://schemas.openxmlformats.org/officeDocument/2006/relationships/hyperlink" Target="https://www.dshs.wa.gov/altsa/stakeholders/medicaid-transformation-project-demonstratio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Data\1115\LTC%20manual\2019\LTC%20Template-Updated.9-26-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64E63-14F7-4A21-81BF-5014A4234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LTC Template-Updated.9-26-18</Template>
  <TotalTime>1</TotalTime>
  <Pages>4</Pages>
  <Words>1551</Words>
  <Characters>8843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Debbie (DSHS/ALTSA/HCS)</dc:creator>
  <cp:keywords/>
  <dc:description/>
  <cp:lastModifiedBy>Sanchez, Jovi A (DSHS/ALTSA/HCS)</cp:lastModifiedBy>
  <cp:revision>2</cp:revision>
  <dcterms:created xsi:type="dcterms:W3CDTF">2024-07-22T22:11:00Z</dcterms:created>
  <dcterms:modified xsi:type="dcterms:W3CDTF">2024-07-22T22:11:00Z</dcterms:modified>
</cp:coreProperties>
</file>