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6CBCD" w14:textId="77777777" w:rsidR="000370BD" w:rsidRPr="000370BD" w:rsidRDefault="000370BD" w:rsidP="000370BD">
      <w:pPr>
        <w:keepNext/>
        <w:keepLines/>
        <w:spacing w:after="360" w:line="240" w:lineRule="auto"/>
        <w:outlineLvl w:val="0"/>
        <w:rPr>
          <w:rFonts w:ascii="Arial" w:eastAsiaTheme="majorEastAsia" w:hAnsi="Arial" w:cstheme="majorBidi"/>
          <w:color w:val="005CAB"/>
          <w:sz w:val="44"/>
          <w:szCs w:val="32"/>
        </w:rPr>
      </w:pPr>
      <w:bookmarkStart w:id="0" w:name="_Toc491949201"/>
      <w:bookmarkStart w:id="1" w:name="_Toc491949392"/>
      <w:bookmarkStart w:id="2" w:name="_Toc505253888"/>
      <w:r w:rsidRPr="000370BD">
        <w:rPr>
          <w:rFonts w:ascii="Arial" w:eastAsiaTheme="majorEastAsia" w:hAnsi="Arial" w:cstheme="majorBidi"/>
          <w:color w:val="005CAB"/>
          <w:sz w:val="44"/>
          <w:szCs w:val="32"/>
        </w:rPr>
        <w:t xml:space="preserve">Chapter 30c Initiative 3: Foundational Community Supports– </w:t>
      </w:r>
      <w:r w:rsidRPr="000370BD">
        <w:rPr>
          <w:rFonts w:ascii="Arial" w:eastAsiaTheme="majorEastAsia" w:hAnsi="Arial" w:cstheme="majorBidi"/>
          <w:color w:val="005CAB"/>
          <w:sz w:val="44"/>
          <w:szCs w:val="32"/>
        </w:rPr>
        <w:br/>
        <w:t>Supported Employment</w:t>
      </w:r>
    </w:p>
    <w:bookmarkEnd w:id="0"/>
    <w:bookmarkEnd w:id="1"/>
    <w:bookmarkEnd w:id="2"/>
    <w:p w14:paraId="5C753D61" w14:textId="77777777" w:rsidR="000370BD" w:rsidRPr="000370BD" w:rsidRDefault="000370BD" w:rsidP="000370BD">
      <w:pPr>
        <w:spacing w:after="0" w:line="240" w:lineRule="auto"/>
        <w:rPr>
          <w:rFonts w:ascii="Calibri" w:hAnsi="Calibri" w:cs="Times New Roman"/>
        </w:rPr>
      </w:pPr>
      <w:r w:rsidRPr="000370BD">
        <w:rPr>
          <w:rFonts w:ascii="Calibri" w:hAnsi="Calibri" w:cs="Times New Roman"/>
        </w:rPr>
        <w:t>Chapter 30c describes the Supported Employment program offered through Initiative 3, Foundational Community Supports (FCS) of the Medicaid Transformation and the related rules, policy and procedures.</w:t>
      </w:r>
    </w:p>
    <w:p w14:paraId="18C09E23" w14:textId="77777777" w:rsidR="000370BD" w:rsidRPr="000370BD" w:rsidRDefault="000370BD" w:rsidP="000370BD">
      <w:pPr>
        <w:spacing w:after="0" w:line="240" w:lineRule="auto"/>
        <w:rPr>
          <w:rFonts w:ascii="Calibri" w:hAnsi="Calibri" w:cs="Times New Roman"/>
        </w:rPr>
      </w:pPr>
    </w:p>
    <w:p w14:paraId="307F6DC5" w14:textId="77777777" w:rsidR="000370BD" w:rsidRPr="000370BD" w:rsidRDefault="000370BD" w:rsidP="000370BD">
      <w:pPr>
        <w:keepNext/>
        <w:keepLines/>
        <w:spacing w:before="120" w:after="120" w:line="240" w:lineRule="auto"/>
        <w:outlineLvl w:val="3"/>
        <w:rPr>
          <w:rFonts w:asciiTheme="majorHAnsi" w:eastAsiaTheme="majorEastAsia" w:hAnsiTheme="majorHAnsi" w:cstheme="majorBidi"/>
          <w:b/>
          <w:i/>
          <w:iCs/>
          <w:color w:val="005CAB"/>
          <w:sz w:val="24"/>
        </w:rPr>
      </w:pPr>
      <w:r w:rsidRPr="000370BD">
        <w:rPr>
          <w:rFonts w:asciiTheme="majorHAnsi" w:eastAsiaTheme="majorEastAsia" w:hAnsiTheme="majorHAnsi" w:cstheme="majorBidi"/>
          <w:b/>
          <w:i/>
          <w:iCs/>
          <w:color w:val="005CAB"/>
          <w:sz w:val="24"/>
        </w:rPr>
        <w:t>Ask the Expert</w:t>
      </w:r>
    </w:p>
    <w:p w14:paraId="23A2FC3B" w14:textId="3829082F" w:rsidR="000370BD" w:rsidRDefault="000370BD" w:rsidP="000370BD">
      <w:pPr>
        <w:spacing w:after="0" w:line="240" w:lineRule="auto"/>
        <w:rPr>
          <w:rFonts w:ascii="Calibri" w:hAnsi="Calibri" w:cs="Times New Roman"/>
        </w:rPr>
      </w:pPr>
      <w:r w:rsidRPr="000370BD">
        <w:rPr>
          <w:rFonts w:ascii="Calibri" w:hAnsi="Calibri" w:cs="Times New Roman"/>
        </w:rPr>
        <w:t>If you have questions or need clarification about the content in this chapter, please contact:</w:t>
      </w:r>
    </w:p>
    <w:p w14:paraId="192BD41C" w14:textId="4174F244" w:rsidR="009632DE" w:rsidRDefault="009632DE" w:rsidP="000370BD">
      <w:pPr>
        <w:spacing w:after="0" w:line="240" w:lineRule="auto"/>
        <w:rPr>
          <w:rFonts w:ascii="Calibri" w:hAnsi="Calibri" w:cs="Times New Roman"/>
        </w:rPr>
      </w:pPr>
    </w:p>
    <w:p w14:paraId="27BA3E3A" w14:textId="77777777" w:rsidR="006519A2" w:rsidRDefault="009632DE" w:rsidP="000370BD">
      <w:pPr>
        <w:spacing w:after="0" w:line="240" w:lineRule="auto"/>
        <w:rPr>
          <w:rFonts w:ascii="Calibri" w:hAnsi="Calibri" w:cs="Times New Roman"/>
        </w:rPr>
      </w:pPr>
      <w:r>
        <w:rPr>
          <w:rFonts w:ascii="Calibri" w:hAnsi="Calibri" w:cs="Times New Roman"/>
        </w:rPr>
        <w:tab/>
      </w:r>
      <w:r w:rsidRPr="009632DE">
        <w:rPr>
          <w:rFonts w:ascii="Calibri" w:hAnsi="Calibri" w:cs="Times New Roman"/>
        </w:rPr>
        <w:t>Supported Employment Team mailbox:</w:t>
      </w:r>
      <w:r w:rsidRPr="009632DE">
        <w:rPr>
          <w:rFonts w:ascii="Calibri" w:hAnsi="Calibri" w:cs="Times New Roman"/>
        </w:rPr>
        <w:tab/>
      </w:r>
      <w:r w:rsidRPr="009632DE">
        <w:rPr>
          <w:rFonts w:ascii="Calibri" w:hAnsi="Calibri" w:cs="Times New Roman"/>
        </w:rPr>
        <w:tab/>
      </w:r>
    </w:p>
    <w:p w14:paraId="3E7EE81B" w14:textId="6CD9DF79" w:rsidR="009632DE" w:rsidRDefault="00D6537B" w:rsidP="00985B90">
      <w:pPr>
        <w:spacing w:after="0" w:line="240" w:lineRule="auto"/>
        <w:ind w:firstLine="720"/>
        <w:rPr>
          <w:rFonts w:ascii="Calibri" w:hAnsi="Calibri" w:cs="Times New Roman"/>
        </w:rPr>
      </w:pPr>
      <w:hyperlink r:id="rId7" w:history="1">
        <w:r w:rsidR="006519A2" w:rsidRPr="006519A2">
          <w:rPr>
            <w:rStyle w:val="Hyperlink"/>
            <w:rFonts w:ascii="Calibri" w:hAnsi="Calibri" w:cs="Times New Roman"/>
          </w:rPr>
          <w:t>SupportedEmployment@dshs.wa.gov</w:t>
        </w:r>
      </w:hyperlink>
      <w:r w:rsidR="009632DE" w:rsidRPr="009632DE">
        <w:rPr>
          <w:rFonts w:ascii="Calibri" w:hAnsi="Calibri" w:cs="Times New Roman"/>
        </w:rPr>
        <w:t xml:space="preserve"> </w:t>
      </w:r>
    </w:p>
    <w:p w14:paraId="78784B7F" w14:textId="77777777" w:rsidR="006519A2" w:rsidRDefault="006519A2" w:rsidP="000370BD">
      <w:pPr>
        <w:spacing w:after="0" w:line="240" w:lineRule="auto"/>
        <w:rPr>
          <w:rFonts w:ascii="Calibri" w:hAnsi="Calibri" w:cs="Times New Roman"/>
        </w:rPr>
      </w:pPr>
    </w:p>
    <w:p w14:paraId="69FFEC31" w14:textId="05DEDF5F" w:rsidR="006519A2" w:rsidRDefault="000370BD" w:rsidP="000370BD">
      <w:pPr>
        <w:spacing w:after="0" w:line="240" w:lineRule="auto"/>
        <w:ind w:left="720"/>
        <w:rPr>
          <w:rFonts w:ascii="Calibri" w:hAnsi="Calibri" w:cs="Times New Roman"/>
        </w:rPr>
      </w:pPr>
      <w:r w:rsidRPr="000370BD">
        <w:rPr>
          <w:rFonts w:ascii="Calibri" w:hAnsi="Calibri" w:cs="Times New Roman"/>
        </w:rPr>
        <w:t>Michael Corcoran</w:t>
      </w:r>
      <w:r w:rsidRPr="000370BD">
        <w:rPr>
          <w:rFonts w:ascii="Calibri" w:hAnsi="Calibri" w:cs="Times New Roman"/>
        </w:rPr>
        <w:tab/>
        <w:t>Employment Program Manager</w:t>
      </w:r>
    </w:p>
    <w:p w14:paraId="77CD76F3" w14:textId="522BE068" w:rsidR="000370BD" w:rsidRPr="000370BD" w:rsidRDefault="006519A2" w:rsidP="000370BD">
      <w:pPr>
        <w:spacing w:after="0" w:line="240" w:lineRule="auto"/>
        <w:ind w:left="720"/>
        <w:rPr>
          <w:rFonts w:ascii="Calibri" w:hAnsi="Calibri" w:cs="Times New Roman"/>
        </w:rPr>
      </w:pPr>
      <w:r>
        <w:rPr>
          <w:rFonts w:ascii="Calibri" w:hAnsi="Calibri" w:cs="Times New Roman"/>
        </w:rPr>
        <w:tab/>
      </w:r>
      <w:r>
        <w:rPr>
          <w:rFonts w:ascii="Calibri" w:hAnsi="Calibri" w:cs="Times New Roman"/>
        </w:rPr>
        <w:tab/>
      </w:r>
      <w:r w:rsidR="000370BD" w:rsidRPr="000370BD">
        <w:rPr>
          <w:rFonts w:ascii="Calibri" w:hAnsi="Calibri" w:cs="Times New Roman"/>
        </w:rPr>
        <w:tab/>
      </w:r>
      <w:hyperlink r:id="rId8" w:history="1">
        <w:r w:rsidR="009632DE" w:rsidRPr="00D75925">
          <w:rPr>
            <w:rStyle w:val="Hyperlink"/>
            <w:rFonts w:ascii="Calibri" w:hAnsi="Calibri" w:cs="Times New Roman"/>
          </w:rPr>
          <w:t>Michael.Corcoran@dshs.wa.gov</w:t>
        </w:r>
      </w:hyperlink>
      <w:r w:rsidR="000370BD" w:rsidRPr="000370BD">
        <w:rPr>
          <w:rFonts w:ascii="Calibri" w:hAnsi="Calibri" w:cs="Times New Roman"/>
        </w:rPr>
        <w:t xml:space="preserve"> </w:t>
      </w:r>
    </w:p>
    <w:p w14:paraId="20594FFA" w14:textId="77777777" w:rsidR="000370BD" w:rsidRPr="000370BD" w:rsidRDefault="000370BD" w:rsidP="000370BD">
      <w:pPr>
        <w:spacing w:after="0" w:line="240" w:lineRule="auto"/>
        <w:rPr>
          <w:rFonts w:ascii="Calibri" w:hAnsi="Calibri" w:cs="Times New Roman"/>
        </w:rPr>
      </w:pPr>
    </w:p>
    <w:p w14:paraId="1D5DDB80" w14:textId="77777777" w:rsidR="000370BD" w:rsidRPr="000370BD" w:rsidRDefault="000370BD" w:rsidP="000370BD">
      <w:pPr>
        <w:spacing w:after="0" w:line="240" w:lineRule="auto"/>
        <w:ind w:left="720"/>
        <w:rPr>
          <w:rFonts w:ascii="Calibri" w:hAnsi="Calibri" w:cs="Times New Roman"/>
        </w:rPr>
      </w:pPr>
      <w:r w:rsidRPr="000370BD">
        <w:rPr>
          <w:rFonts w:ascii="Calibri" w:hAnsi="Calibri" w:cs="Times New Roman"/>
        </w:rPr>
        <w:t>Jim Bischoff</w:t>
      </w:r>
      <w:r w:rsidRPr="000370BD">
        <w:rPr>
          <w:rFonts w:ascii="Calibri" w:hAnsi="Calibri" w:cs="Times New Roman"/>
        </w:rPr>
        <w:tab/>
      </w:r>
      <w:r w:rsidRPr="000370BD">
        <w:rPr>
          <w:rFonts w:ascii="Calibri" w:hAnsi="Calibri" w:cs="Times New Roman"/>
        </w:rPr>
        <w:tab/>
        <w:t>HCS Region 1 Employment Specialist</w:t>
      </w:r>
    </w:p>
    <w:p w14:paraId="34BA8163" w14:textId="082E7CDB" w:rsidR="000370BD" w:rsidRPr="000370BD" w:rsidRDefault="006519A2" w:rsidP="000370BD">
      <w:pPr>
        <w:spacing w:after="0" w:line="240" w:lineRule="auto"/>
        <w:ind w:left="720"/>
        <w:rPr>
          <w:rFonts w:ascii="Calibri" w:hAnsi="Calibri" w:cs="Times New Roman"/>
        </w:rPr>
      </w:pPr>
      <w:r w:rsidRPr="00985B90">
        <w:rPr>
          <w:rFonts w:ascii="Calibri" w:hAnsi="Calibri" w:cs="Times New Roman"/>
        </w:rPr>
        <w:t>360-870-4511</w:t>
      </w:r>
      <w:r w:rsidR="000370BD" w:rsidRPr="006519A2">
        <w:rPr>
          <w:rFonts w:ascii="Calibri" w:hAnsi="Calibri" w:cs="Times New Roman"/>
        </w:rPr>
        <w:tab/>
      </w:r>
      <w:r w:rsidR="000370BD" w:rsidRPr="000370BD">
        <w:rPr>
          <w:rFonts w:ascii="Calibri" w:hAnsi="Calibri" w:cs="Times New Roman"/>
        </w:rPr>
        <w:tab/>
      </w:r>
      <w:hyperlink r:id="rId9" w:history="1">
        <w:r w:rsidRPr="006519A2">
          <w:rPr>
            <w:rStyle w:val="Hyperlink"/>
            <w:rFonts w:ascii="Calibri" w:hAnsi="Calibri" w:cs="Times New Roman"/>
          </w:rPr>
          <w:t>James.Bischoff@dshs.wa.gov</w:t>
        </w:r>
      </w:hyperlink>
      <w:r>
        <w:rPr>
          <w:rFonts w:ascii="Calibri" w:hAnsi="Calibri" w:cs="Times New Roman"/>
        </w:rPr>
        <w:t xml:space="preserve"> </w:t>
      </w:r>
    </w:p>
    <w:p w14:paraId="72027C2B" w14:textId="77777777" w:rsidR="000370BD" w:rsidRPr="000370BD" w:rsidRDefault="000370BD" w:rsidP="000370BD">
      <w:pPr>
        <w:spacing w:after="0" w:line="240" w:lineRule="auto"/>
        <w:ind w:left="720"/>
        <w:rPr>
          <w:rFonts w:ascii="Calibri" w:hAnsi="Calibri" w:cs="Times New Roman"/>
        </w:rPr>
      </w:pPr>
    </w:p>
    <w:p w14:paraId="64626937" w14:textId="7A788199" w:rsidR="000370BD" w:rsidRPr="000370BD" w:rsidRDefault="00F6548D" w:rsidP="000370BD">
      <w:pPr>
        <w:spacing w:after="0" w:line="240" w:lineRule="auto"/>
        <w:ind w:left="720"/>
        <w:rPr>
          <w:rFonts w:ascii="Calibri" w:hAnsi="Calibri" w:cs="Times New Roman"/>
        </w:rPr>
      </w:pPr>
      <w:r>
        <w:rPr>
          <w:rFonts w:ascii="Calibri" w:hAnsi="Calibri" w:cs="Times New Roman"/>
        </w:rPr>
        <w:t>Ruby Pham</w:t>
      </w:r>
      <w:r>
        <w:rPr>
          <w:rFonts w:ascii="Calibri" w:hAnsi="Calibri" w:cs="Times New Roman"/>
        </w:rPr>
        <w:tab/>
      </w:r>
      <w:r w:rsidR="000370BD" w:rsidRPr="000370BD">
        <w:rPr>
          <w:rFonts w:ascii="Calibri" w:hAnsi="Calibri" w:cs="Times New Roman"/>
        </w:rPr>
        <w:tab/>
        <w:t>HCS Region 2 Employment Specialist</w:t>
      </w:r>
    </w:p>
    <w:p w14:paraId="2E6B5CE4" w14:textId="3AD98F15" w:rsidR="000370BD" w:rsidRPr="000370BD" w:rsidRDefault="00F6548D" w:rsidP="000370BD">
      <w:pPr>
        <w:spacing w:after="0" w:line="240" w:lineRule="auto"/>
        <w:ind w:left="720"/>
        <w:rPr>
          <w:rFonts w:ascii="Calibri" w:hAnsi="Calibri" w:cs="Times New Roman"/>
        </w:rPr>
      </w:pPr>
      <w:r>
        <w:rPr>
          <w:rFonts w:ascii="Calibri" w:hAnsi="Calibri" w:cs="Times New Roman"/>
        </w:rPr>
        <w:t>564-200-2264</w:t>
      </w:r>
      <w:r w:rsidR="000370BD" w:rsidRPr="000370BD">
        <w:rPr>
          <w:rFonts w:ascii="Calibri" w:hAnsi="Calibri" w:cs="Times New Roman"/>
        </w:rPr>
        <w:tab/>
      </w:r>
      <w:r w:rsidR="000370BD" w:rsidRPr="000370BD">
        <w:rPr>
          <w:rFonts w:ascii="Calibri" w:hAnsi="Calibri" w:cs="Times New Roman"/>
        </w:rPr>
        <w:tab/>
      </w:r>
      <w:hyperlink r:id="rId10" w:history="1">
        <w:r w:rsidR="006519A2" w:rsidRPr="006519A2">
          <w:rPr>
            <w:rStyle w:val="Hyperlink"/>
            <w:rFonts w:ascii="Calibri" w:hAnsi="Calibri" w:cs="Times New Roman"/>
          </w:rPr>
          <w:t>Ruby.Pham@dshs.wa.gov</w:t>
        </w:r>
      </w:hyperlink>
      <w:r w:rsidR="000370BD" w:rsidRPr="000370BD">
        <w:rPr>
          <w:rFonts w:ascii="Calibri" w:hAnsi="Calibri" w:cs="Times New Roman"/>
        </w:rPr>
        <w:t xml:space="preserve"> </w:t>
      </w:r>
    </w:p>
    <w:p w14:paraId="67D75E9B" w14:textId="77777777" w:rsidR="000370BD" w:rsidRPr="000370BD" w:rsidRDefault="000370BD" w:rsidP="000370BD">
      <w:pPr>
        <w:spacing w:after="0" w:line="240" w:lineRule="auto"/>
        <w:ind w:left="720"/>
        <w:rPr>
          <w:rFonts w:ascii="Calibri" w:hAnsi="Calibri" w:cs="Times New Roman"/>
        </w:rPr>
      </w:pPr>
    </w:p>
    <w:p w14:paraId="4C5560F6" w14:textId="77777777" w:rsidR="000370BD" w:rsidRPr="000370BD" w:rsidRDefault="000370BD" w:rsidP="000370BD">
      <w:pPr>
        <w:spacing w:after="0" w:line="240" w:lineRule="auto"/>
        <w:ind w:left="720"/>
        <w:rPr>
          <w:rFonts w:ascii="Calibri" w:hAnsi="Calibri" w:cs="Times New Roman"/>
        </w:rPr>
      </w:pPr>
    </w:p>
    <w:p w14:paraId="0275927D" w14:textId="4752E7E7" w:rsidR="000370BD" w:rsidRPr="000370BD" w:rsidRDefault="009632DE" w:rsidP="000370BD">
      <w:pPr>
        <w:spacing w:after="0" w:line="240" w:lineRule="auto"/>
        <w:ind w:left="720"/>
        <w:rPr>
          <w:rFonts w:ascii="Calibri" w:hAnsi="Calibri" w:cs="Times New Roman"/>
        </w:rPr>
      </w:pPr>
      <w:r>
        <w:rPr>
          <w:rFonts w:ascii="Calibri" w:hAnsi="Calibri" w:cs="Times New Roman"/>
        </w:rPr>
        <w:t>Laura DeVol</w:t>
      </w:r>
      <w:r w:rsidR="000370BD" w:rsidRPr="000370BD">
        <w:rPr>
          <w:rFonts w:ascii="Calibri" w:hAnsi="Calibri" w:cs="Times New Roman"/>
        </w:rPr>
        <w:tab/>
      </w:r>
      <w:r w:rsidR="000370BD" w:rsidRPr="000370BD">
        <w:rPr>
          <w:rFonts w:ascii="Calibri" w:hAnsi="Calibri" w:cs="Times New Roman"/>
        </w:rPr>
        <w:tab/>
        <w:t>HCS Region 3 Employment Specialist</w:t>
      </w:r>
    </w:p>
    <w:p w14:paraId="73818612" w14:textId="30198B5B" w:rsidR="000370BD" w:rsidRPr="000370BD" w:rsidRDefault="000370BD" w:rsidP="000370BD">
      <w:pPr>
        <w:spacing w:after="0" w:line="240" w:lineRule="auto"/>
        <w:ind w:left="720"/>
        <w:rPr>
          <w:rFonts w:ascii="Calibri" w:hAnsi="Calibri" w:cs="Times New Roman"/>
        </w:rPr>
      </w:pPr>
      <w:r w:rsidRPr="000370BD">
        <w:rPr>
          <w:rFonts w:ascii="Calibri" w:hAnsi="Calibri" w:cs="Times New Roman"/>
        </w:rPr>
        <w:t>360-</w:t>
      </w:r>
      <w:r w:rsidR="009632DE">
        <w:rPr>
          <w:rFonts w:ascii="Calibri" w:hAnsi="Calibri" w:cs="Times New Roman"/>
        </w:rPr>
        <w:t>870-4918</w:t>
      </w:r>
      <w:r w:rsidRPr="000370BD">
        <w:rPr>
          <w:rFonts w:ascii="Calibri" w:hAnsi="Calibri" w:cs="Times New Roman"/>
        </w:rPr>
        <w:tab/>
      </w:r>
      <w:r w:rsidRPr="000370BD">
        <w:rPr>
          <w:rFonts w:ascii="Calibri" w:hAnsi="Calibri" w:cs="Times New Roman"/>
        </w:rPr>
        <w:tab/>
      </w:r>
      <w:hyperlink r:id="rId11" w:history="1">
        <w:r w:rsidR="006519A2" w:rsidRPr="006519A2">
          <w:rPr>
            <w:rStyle w:val="Hyperlink"/>
            <w:rFonts w:ascii="Calibri" w:hAnsi="Calibri" w:cs="Times New Roman"/>
          </w:rPr>
          <w:t>Laura.DeVol1@dshs.wa.gov</w:t>
        </w:r>
      </w:hyperlink>
      <w:r w:rsidRPr="000370BD">
        <w:rPr>
          <w:rFonts w:ascii="Calibri" w:hAnsi="Calibri" w:cs="Times New Roman"/>
        </w:rPr>
        <w:t xml:space="preserve">  </w:t>
      </w:r>
    </w:p>
    <w:p w14:paraId="4B015761" w14:textId="77777777" w:rsidR="000370BD" w:rsidRPr="000370BD" w:rsidRDefault="000370BD" w:rsidP="000370BD">
      <w:pPr>
        <w:spacing w:after="0" w:line="240" w:lineRule="auto"/>
        <w:ind w:left="720"/>
        <w:rPr>
          <w:rFonts w:ascii="Calibri" w:hAnsi="Calibri" w:cs="Times New Roman"/>
        </w:rPr>
      </w:pPr>
    </w:p>
    <w:p w14:paraId="0D81F1F1" w14:textId="77777777" w:rsidR="000370BD" w:rsidRPr="000370BD" w:rsidRDefault="000370BD" w:rsidP="000370BD">
      <w:pPr>
        <w:spacing w:after="0" w:line="240" w:lineRule="auto"/>
        <w:rPr>
          <w:rFonts w:ascii="Calibri" w:hAnsi="Calibri" w:cs="Times New Roman"/>
        </w:rPr>
      </w:pPr>
    </w:p>
    <w:sdt>
      <w:sdtPr>
        <w:rPr>
          <w:rFonts w:ascii="Calibri" w:hAnsi="Calibri" w:cs="Times New Roman"/>
        </w:rPr>
        <w:id w:val="36249723"/>
        <w:docPartObj>
          <w:docPartGallery w:val="Table of Contents"/>
          <w:docPartUnique/>
        </w:docPartObj>
      </w:sdtPr>
      <w:sdtEndPr>
        <w:rPr>
          <w:b/>
          <w:bCs/>
          <w:noProof/>
        </w:rPr>
      </w:sdtEndPr>
      <w:sdtContent>
        <w:p w14:paraId="4D2B6BE3" w14:textId="77777777" w:rsidR="00D6537B" w:rsidRPr="000370BD" w:rsidRDefault="00D50139" w:rsidP="000370BD">
          <w:pPr>
            <w:keepNext/>
            <w:keepLines/>
            <w:spacing w:before="240" w:after="0"/>
            <w:rPr>
              <w:rFonts w:ascii="Century Gothic" w:eastAsiaTheme="majorEastAsia" w:hAnsi="Century Gothic" w:cstheme="majorBidi"/>
              <w:b/>
              <w:caps/>
              <w:color w:val="005CAB"/>
              <w:sz w:val="26"/>
              <w:szCs w:val="26"/>
            </w:rPr>
          </w:pPr>
          <w:r w:rsidRPr="000370BD">
            <w:rPr>
              <w:rFonts w:ascii="Century Gothic" w:eastAsiaTheme="majorEastAsia" w:hAnsi="Century Gothic" w:cstheme="majorBidi"/>
              <w:b/>
              <w:caps/>
              <w:color w:val="005CAB"/>
              <w:sz w:val="26"/>
              <w:szCs w:val="26"/>
            </w:rPr>
            <w:t>Table of Contents</w:t>
          </w:r>
        </w:p>
        <w:p w14:paraId="15D6CC4B" w14:textId="4A1D0A0B" w:rsidR="000370BD" w:rsidRPr="000370BD" w:rsidRDefault="000370BD" w:rsidP="000370BD">
          <w:pPr>
            <w:tabs>
              <w:tab w:val="right" w:leader="dot" w:pos="10790"/>
            </w:tabs>
            <w:spacing w:after="100" w:line="240" w:lineRule="auto"/>
            <w:rPr>
              <w:rFonts w:ascii="Calibri" w:eastAsiaTheme="minorEastAsia" w:hAnsi="Calibri" w:cs="Times New Roman"/>
              <w:noProof/>
            </w:rPr>
          </w:pPr>
          <w:r w:rsidRPr="000370BD">
            <w:rPr>
              <w:rFonts w:ascii="Calibri" w:hAnsi="Calibri" w:cs="Times New Roman"/>
              <w:b/>
              <w:bCs/>
              <w:noProof/>
            </w:rPr>
            <w:fldChar w:fldCharType="begin"/>
          </w:r>
          <w:r w:rsidRPr="000370BD">
            <w:rPr>
              <w:rFonts w:ascii="Calibri" w:hAnsi="Calibri" w:cs="Times New Roman"/>
              <w:b/>
              <w:bCs/>
              <w:noProof/>
            </w:rPr>
            <w:instrText xml:space="preserve"> TOC \o "1-3" \h \z \u </w:instrText>
          </w:r>
          <w:r w:rsidRPr="000370BD">
            <w:rPr>
              <w:rFonts w:ascii="Calibri" w:hAnsi="Calibri" w:cs="Times New Roman"/>
              <w:b/>
              <w:bCs/>
              <w:noProof/>
            </w:rPr>
            <w:fldChar w:fldCharType="separate"/>
          </w:r>
          <w:r w:rsidRPr="000370BD">
            <w:rPr>
              <w:rFonts w:ascii="Calibri" w:hAnsi="Calibri" w:cs="Times New Roman"/>
              <w:noProof/>
              <w:color w:val="0563C1" w:themeColor="hyperlink"/>
              <w:u w:val="single"/>
            </w:rPr>
            <w:fldChar w:fldCharType="begin"/>
          </w:r>
          <w:r w:rsidRPr="000370BD">
            <w:rPr>
              <w:rFonts w:ascii="Calibri" w:hAnsi="Calibri" w:cs="Times New Roman"/>
              <w:noProof/>
              <w:color w:val="0563C1" w:themeColor="hyperlink"/>
              <w:u w:val="single"/>
            </w:rPr>
            <w:instrText xml:space="preserve"> HYPERLINK \l "_Toc525727136" </w:instrText>
          </w:r>
          <w:r w:rsidRPr="000370BD">
            <w:rPr>
              <w:rFonts w:ascii="Calibri" w:hAnsi="Calibri" w:cs="Times New Roman"/>
              <w:noProof/>
              <w:color w:val="0563C1" w:themeColor="hyperlink"/>
              <w:u w:val="single"/>
            </w:rPr>
          </w:r>
          <w:r w:rsidRPr="000370BD">
            <w:rPr>
              <w:rFonts w:ascii="Calibri" w:hAnsi="Calibri" w:cs="Times New Roman"/>
              <w:noProof/>
              <w:color w:val="0563C1" w:themeColor="hyperlink"/>
              <w:u w:val="single"/>
            </w:rPr>
            <w:fldChar w:fldCharType="separate"/>
          </w:r>
          <w:hyperlink w:anchor="_Toc505253888" w:history="1">
            <w:r w:rsidRPr="000370BD">
              <w:rPr>
                <w:rFonts w:ascii="Calibri" w:hAnsi="Calibri" w:cs="Times New Roman"/>
                <w:noProof/>
              </w:rPr>
              <w:t>Initiative 3: Foundational Community Supports- Supported Employment</w:t>
            </w:r>
            <w:r w:rsidRPr="000370BD">
              <w:rPr>
                <w:rFonts w:ascii="Calibri" w:hAnsi="Calibri" w:cs="Times New Roman"/>
                <w:noProof/>
                <w:webHidden/>
              </w:rPr>
              <w:tab/>
            </w:r>
            <w:r w:rsidRPr="000370BD">
              <w:rPr>
                <w:rFonts w:ascii="Calibri" w:hAnsi="Calibri" w:cs="Times New Roman"/>
                <w:noProof/>
                <w:webHidden/>
              </w:rPr>
              <w:fldChar w:fldCharType="begin"/>
            </w:r>
            <w:r w:rsidRPr="000370BD">
              <w:rPr>
                <w:rFonts w:ascii="Calibri" w:hAnsi="Calibri" w:cs="Times New Roman"/>
                <w:noProof/>
                <w:webHidden/>
              </w:rPr>
              <w:instrText xml:space="preserve"> PAGEREF _Toc505253888 \h </w:instrText>
            </w:r>
            <w:r w:rsidRPr="000370BD">
              <w:rPr>
                <w:rFonts w:ascii="Calibri" w:hAnsi="Calibri" w:cs="Times New Roman"/>
                <w:noProof/>
                <w:webHidden/>
              </w:rPr>
            </w:r>
            <w:r w:rsidRPr="000370BD">
              <w:rPr>
                <w:rFonts w:ascii="Calibri" w:hAnsi="Calibri" w:cs="Times New Roman"/>
                <w:noProof/>
                <w:webHidden/>
              </w:rPr>
              <w:fldChar w:fldCharType="separate"/>
            </w:r>
            <w:r w:rsidR="001214CE">
              <w:rPr>
                <w:rFonts w:ascii="Calibri" w:hAnsi="Calibri" w:cs="Times New Roman"/>
                <w:noProof/>
                <w:webHidden/>
              </w:rPr>
              <w:t>1</w:t>
            </w:r>
            <w:r w:rsidRPr="000370BD">
              <w:rPr>
                <w:rFonts w:ascii="Calibri" w:hAnsi="Calibri" w:cs="Times New Roman"/>
                <w:noProof/>
                <w:webHidden/>
              </w:rPr>
              <w:fldChar w:fldCharType="end"/>
            </w:r>
          </w:hyperlink>
        </w:p>
        <w:p w14:paraId="6C681124" w14:textId="77777777" w:rsidR="000370BD" w:rsidRPr="000370BD" w:rsidRDefault="00D6537B" w:rsidP="000370BD">
          <w:pPr>
            <w:tabs>
              <w:tab w:val="right" w:leader="dot" w:pos="10790"/>
            </w:tabs>
            <w:spacing w:after="100" w:line="240" w:lineRule="auto"/>
            <w:rPr>
              <w:rFonts w:ascii="Calibri" w:eastAsiaTheme="minorEastAsia" w:hAnsi="Calibri" w:cs="Times New Roman"/>
              <w:noProof/>
            </w:rPr>
          </w:pPr>
          <w:hyperlink w:anchor="_Toc505253889" w:history="1">
            <w:r w:rsidR="000370BD" w:rsidRPr="000370BD">
              <w:rPr>
                <w:rFonts w:ascii="Calibri" w:hAnsi="Calibri" w:cs="Times New Roman"/>
                <w:noProof/>
              </w:rPr>
              <w:t>Background</w:t>
            </w:r>
            <w:r w:rsidR="000370BD" w:rsidRPr="000370BD">
              <w:rPr>
                <w:rFonts w:ascii="Calibri" w:hAnsi="Calibri" w:cs="Times New Roman"/>
                <w:noProof/>
                <w:webHidden/>
              </w:rPr>
              <w:tab/>
              <w:t>2</w:t>
            </w:r>
          </w:hyperlink>
        </w:p>
        <w:p w14:paraId="6F667F3F" w14:textId="77777777" w:rsidR="000370BD" w:rsidRPr="000370BD" w:rsidRDefault="00D6537B" w:rsidP="000370BD">
          <w:pPr>
            <w:tabs>
              <w:tab w:val="right" w:leader="dot" w:pos="10790"/>
            </w:tabs>
            <w:spacing w:after="100" w:line="240" w:lineRule="auto"/>
            <w:rPr>
              <w:rFonts w:ascii="Calibri" w:eastAsiaTheme="minorEastAsia" w:hAnsi="Calibri" w:cs="Times New Roman"/>
              <w:noProof/>
            </w:rPr>
          </w:pPr>
          <w:hyperlink w:anchor="_Toc505253892" w:history="1">
            <w:r w:rsidR="000370BD" w:rsidRPr="000370BD">
              <w:rPr>
                <w:rFonts w:ascii="Calibri" w:hAnsi="Calibri" w:cs="Times New Roman"/>
                <w:noProof/>
              </w:rPr>
              <w:t>Resources</w:t>
            </w:r>
            <w:r w:rsidR="000370BD" w:rsidRPr="000370BD">
              <w:rPr>
                <w:rFonts w:ascii="Calibri" w:hAnsi="Calibri" w:cs="Times New Roman"/>
                <w:noProof/>
                <w:webHidden/>
              </w:rPr>
              <w:tab/>
              <w:t>2</w:t>
            </w:r>
          </w:hyperlink>
        </w:p>
        <w:p w14:paraId="4A2C86C0" w14:textId="77777777" w:rsidR="000370BD" w:rsidRPr="000370BD" w:rsidRDefault="00D6537B" w:rsidP="000370BD">
          <w:pPr>
            <w:tabs>
              <w:tab w:val="right" w:leader="dot" w:pos="10790"/>
            </w:tabs>
            <w:spacing w:after="100" w:line="240" w:lineRule="auto"/>
            <w:rPr>
              <w:rFonts w:ascii="Calibri" w:eastAsiaTheme="minorEastAsia" w:hAnsi="Calibri" w:cs="Times New Roman"/>
              <w:noProof/>
            </w:rPr>
          </w:pPr>
          <w:hyperlink w:anchor="_Toc505253893" w:history="1">
            <w:r w:rsidR="000370BD" w:rsidRPr="000370BD">
              <w:rPr>
                <w:rFonts w:ascii="Calibri" w:hAnsi="Calibri" w:cs="Times New Roman"/>
                <w:noProof/>
              </w:rPr>
              <w:t>Administration of Foundational Community Supports</w:t>
            </w:r>
            <w:r w:rsidR="000370BD" w:rsidRPr="000370BD">
              <w:rPr>
                <w:rFonts w:ascii="Calibri" w:hAnsi="Calibri" w:cs="Times New Roman"/>
                <w:noProof/>
                <w:webHidden/>
              </w:rPr>
              <w:tab/>
              <w:t>3</w:t>
            </w:r>
          </w:hyperlink>
        </w:p>
        <w:p w14:paraId="293A5F20" w14:textId="77777777" w:rsidR="000370BD" w:rsidRPr="000370BD" w:rsidRDefault="00D6537B" w:rsidP="000370BD">
          <w:pPr>
            <w:tabs>
              <w:tab w:val="right" w:leader="dot" w:pos="10790"/>
            </w:tabs>
            <w:spacing w:after="100" w:line="240" w:lineRule="auto"/>
            <w:rPr>
              <w:rFonts w:ascii="Calibri" w:eastAsiaTheme="minorEastAsia" w:hAnsi="Calibri" w:cs="Times New Roman"/>
              <w:noProof/>
            </w:rPr>
          </w:pPr>
          <w:hyperlink w:anchor="_Toc505253899" w:history="1">
            <w:r w:rsidR="000370BD" w:rsidRPr="000370BD">
              <w:rPr>
                <w:rFonts w:ascii="Calibri" w:hAnsi="Calibri" w:cs="Times New Roman"/>
                <w:noProof/>
              </w:rPr>
              <w:t>Program Description</w:t>
            </w:r>
            <w:r w:rsidR="000370BD" w:rsidRPr="000370BD">
              <w:rPr>
                <w:rFonts w:ascii="Calibri" w:hAnsi="Calibri" w:cs="Times New Roman"/>
                <w:noProof/>
                <w:webHidden/>
              </w:rPr>
              <w:tab/>
              <w:t>3</w:t>
            </w:r>
          </w:hyperlink>
        </w:p>
        <w:p w14:paraId="3F600D44" w14:textId="77777777" w:rsidR="000370BD" w:rsidRPr="000370BD" w:rsidRDefault="00D6537B" w:rsidP="000370BD">
          <w:pPr>
            <w:tabs>
              <w:tab w:val="right" w:leader="dot" w:pos="10790"/>
            </w:tabs>
            <w:spacing w:after="100" w:line="240" w:lineRule="auto"/>
            <w:rPr>
              <w:rFonts w:ascii="Calibri" w:eastAsiaTheme="minorEastAsia" w:hAnsi="Calibri" w:cs="Times New Roman"/>
              <w:noProof/>
            </w:rPr>
          </w:pPr>
          <w:hyperlink w:anchor="_Toc505253899" w:history="1">
            <w:r w:rsidR="000370BD" w:rsidRPr="000370BD">
              <w:rPr>
                <w:rFonts w:ascii="Calibri" w:hAnsi="Calibri" w:cs="Times New Roman"/>
                <w:noProof/>
              </w:rPr>
              <w:t>Eligibility, Intake, Referral and Service Delivery Flow</w:t>
            </w:r>
            <w:r w:rsidR="000370BD" w:rsidRPr="000370BD">
              <w:rPr>
                <w:rFonts w:ascii="Calibri" w:hAnsi="Calibri" w:cs="Times New Roman"/>
                <w:noProof/>
                <w:webHidden/>
              </w:rPr>
              <w:tab/>
              <w:t>5</w:t>
            </w:r>
          </w:hyperlink>
        </w:p>
        <w:p w14:paraId="62E9BDD9" w14:textId="77777777" w:rsidR="000370BD" w:rsidRPr="000370BD" w:rsidRDefault="00D6537B" w:rsidP="000370BD">
          <w:pPr>
            <w:tabs>
              <w:tab w:val="right" w:leader="dot" w:pos="10790"/>
            </w:tabs>
            <w:spacing w:after="100" w:line="240" w:lineRule="auto"/>
            <w:rPr>
              <w:rFonts w:ascii="Calibri" w:eastAsiaTheme="minorEastAsia" w:hAnsi="Calibri" w:cs="Times New Roman"/>
              <w:noProof/>
            </w:rPr>
          </w:pPr>
          <w:hyperlink w:anchor="_Toc505253899" w:history="1">
            <w:r w:rsidR="000370BD" w:rsidRPr="000370BD">
              <w:rPr>
                <w:rFonts w:ascii="Calibri" w:hAnsi="Calibri" w:cs="Times New Roman"/>
                <w:noProof/>
              </w:rPr>
              <w:t>Revision History</w:t>
            </w:r>
            <w:r w:rsidR="000370BD" w:rsidRPr="000370BD">
              <w:rPr>
                <w:rFonts w:ascii="Calibri" w:hAnsi="Calibri" w:cs="Times New Roman"/>
                <w:noProof/>
                <w:webHidden/>
              </w:rPr>
              <w:tab/>
            </w:r>
          </w:hyperlink>
          <w:r w:rsidR="00036A73">
            <w:rPr>
              <w:rFonts w:ascii="Calibri" w:hAnsi="Calibri" w:cs="Times New Roman"/>
              <w:noProof/>
            </w:rPr>
            <w:t>10</w:t>
          </w:r>
        </w:p>
        <w:p w14:paraId="3C2506FF" w14:textId="77777777" w:rsidR="000370BD" w:rsidRPr="000370BD" w:rsidRDefault="000370BD" w:rsidP="000370BD">
          <w:pPr>
            <w:tabs>
              <w:tab w:val="right" w:leader="dot" w:pos="9350"/>
            </w:tabs>
            <w:spacing w:after="100" w:line="240" w:lineRule="auto"/>
            <w:rPr>
              <w:rFonts w:ascii="Calibri" w:hAnsi="Calibri" w:cs="Times New Roman"/>
            </w:rPr>
          </w:pPr>
          <w:r w:rsidRPr="000370BD">
            <w:rPr>
              <w:rFonts w:ascii="Calibri" w:hAnsi="Calibri" w:cs="Times New Roman"/>
              <w:noProof/>
            </w:rPr>
            <w:fldChar w:fldCharType="end"/>
          </w:r>
          <w:r w:rsidRPr="000370BD">
            <w:rPr>
              <w:rFonts w:ascii="Calibri" w:hAnsi="Calibri" w:cs="Times New Roman"/>
              <w:b/>
              <w:bCs/>
              <w:noProof/>
            </w:rPr>
            <w:fldChar w:fldCharType="end"/>
          </w:r>
        </w:p>
      </w:sdtContent>
    </w:sdt>
    <w:p w14:paraId="738A4451" w14:textId="77777777" w:rsidR="000370BD" w:rsidRPr="000370BD" w:rsidRDefault="000370BD" w:rsidP="000370BD">
      <w:pPr>
        <w:spacing w:after="0" w:line="240" w:lineRule="auto"/>
        <w:rPr>
          <w:rFonts w:ascii="Calibri" w:hAnsi="Calibri" w:cs="Times New Roman"/>
        </w:rPr>
      </w:pPr>
    </w:p>
    <w:p w14:paraId="1A6BD5E8" w14:textId="77777777" w:rsidR="000370BD" w:rsidRPr="000370BD" w:rsidRDefault="000370BD" w:rsidP="000370BD">
      <w:pPr>
        <w:spacing w:after="0" w:line="240" w:lineRule="auto"/>
        <w:rPr>
          <w:rFonts w:ascii="Calibri" w:hAnsi="Calibri" w:cs="Times New Roman"/>
        </w:rPr>
      </w:pPr>
    </w:p>
    <w:p w14:paraId="35F9F023" w14:textId="77777777" w:rsidR="000370BD" w:rsidRPr="000370BD" w:rsidRDefault="000370BD" w:rsidP="000370BD">
      <w:pPr>
        <w:keepNext/>
        <w:keepLines/>
        <w:spacing w:before="120" w:after="240" w:line="240" w:lineRule="auto"/>
        <w:outlineLvl w:val="1"/>
        <w:rPr>
          <w:rFonts w:ascii="Century Gothic" w:eastAsiaTheme="majorEastAsia" w:hAnsi="Century Gothic" w:cstheme="majorBidi"/>
          <w:b/>
          <w:caps/>
          <w:color w:val="005CAB"/>
          <w:sz w:val="26"/>
          <w:szCs w:val="26"/>
        </w:rPr>
      </w:pPr>
      <w:bookmarkStart w:id="3" w:name="_Toc525727012"/>
      <w:bookmarkStart w:id="4" w:name="_Toc525727112"/>
      <w:bookmarkStart w:id="5" w:name="_Toc525727137"/>
      <w:r w:rsidRPr="000370BD">
        <w:rPr>
          <w:rFonts w:ascii="Century Gothic" w:eastAsiaTheme="majorEastAsia" w:hAnsi="Century Gothic" w:cstheme="majorBidi"/>
          <w:b/>
          <w:caps/>
          <w:color w:val="005CAB"/>
          <w:sz w:val="26"/>
          <w:szCs w:val="26"/>
        </w:rPr>
        <w:t>Background</w:t>
      </w:r>
      <w:bookmarkEnd w:id="3"/>
      <w:bookmarkEnd w:id="4"/>
      <w:bookmarkEnd w:id="5"/>
    </w:p>
    <w:p w14:paraId="507E33CC" w14:textId="01C8A032" w:rsidR="000370BD" w:rsidRPr="000370BD" w:rsidRDefault="000370BD" w:rsidP="000370BD">
      <w:pPr>
        <w:spacing w:after="0" w:line="240" w:lineRule="auto"/>
        <w:rPr>
          <w:rFonts w:ascii="Calibri" w:hAnsi="Calibri" w:cs="Times New Roman"/>
        </w:rPr>
      </w:pPr>
      <w:r w:rsidRPr="000370BD">
        <w:rPr>
          <w:rFonts w:ascii="Calibri" w:hAnsi="Calibri" w:cs="Times New Roman"/>
        </w:rPr>
        <w:t>The Medicaid Transformation is a</w:t>
      </w:r>
      <w:r w:rsidR="00CD79D5">
        <w:rPr>
          <w:rFonts w:ascii="Calibri" w:hAnsi="Calibri" w:cs="Times New Roman"/>
        </w:rPr>
        <w:t>n</w:t>
      </w:r>
      <w:r w:rsidRPr="000370BD">
        <w:rPr>
          <w:rFonts w:ascii="Calibri" w:hAnsi="Calibri" w:cs="Times New Roman"/>
        </w:rPr>
        <w:t xml:space="preserve"> agreement between the state and the Centers for Medicare and Medicaid Services (CMS) that contains </w:t>
      </w:r>
      <w:r w:rsidR="00CD79D5">
        <w:rPr>
          <w:rFonts w:ascii="Calibri" w:hAnsi="Calibri" w:cs="Times New Roman"/>
        </w:rPr>
        <w:t>multiple</w:t>
      </w:r>
      <w:r w:rsidRPr="000370BD">
        <w:rPr>
          <w:rFonts w:ascii="Calibri" w:hAnsi="Calibri" w:cs="Times New Roman"/>
        </w:rPr>
        <w:t xml:space="preserve"> initiatives.   The intent of Initiative 3, Foundational Community Supports (FCS) – Supported Employment (SE), is to support individuals in obtaining and retaining employment in support of their broader health goals. Evidence strongly suggests that individuals with disabilities who are employed experience increased health status which includes:</w:t>
      </w:r>
    </w:p>
    <w:p w14:paraId="14960516" w14:textId="77777777" w:rsidR="000370BD" w:rsidRPr="000370BD" w:rsidRDefault="000370BD" w:rsidP="000370BD">
      <w:pPr>
        <w:numPr>
          <w:ilvl w:val="0"/>
          <w:numId w:val="1"/>
        </w:numPr>
        <w:spacing w:after="200" w:line="276" w:lineRule="auto"/>
        <w:contextualSpacing/>
        <w:rPr>
          <w:rFonts w:ascii="Calibri" w:hAnsi="Calibri" w:cs="Times New Roman"/>
        </w:rPr>
      </w:pPr>
      <w:r w:rsidRPr="000370BD">
        <w:rPr>
          <w:rFonts w:ascii="Calibri" w:hAnsi="Calibri" w:cs="Times New Roman"/>
        </w:rPr>
        <w:t>Psychological benefits which lead to decreases in mental health symptoms, smoking and other health factors</w:t>
      </w:r>
    </w:p>
    <w:p w14:paraId="5A4DC6A7" w14:textId="77777777" w:rsidR="000370BD" w:rsidRPr="000370BD" w:rsidRDefault="000370BD" w:rsidP="000370BD">
      <w:pPr>
        <w:numPr>
          <w:ilvl w:val="0"/>
          <w:numId w:val="1"/>
        </w:numPr>
        <w:spacing w:after="200" w:line="276" w:lineRule="auto"/>
        <w:contextualSpacing/>
        <w:rPr>
          <w:rFonts w:ascii="Calibri" w:hAnsi="Calibri" w:cs="Times New Roman"/>
        </w:rPr>
      </w:pPr>
      <w:r w:rsidRPr="000370BD">
        <w:rPr>
          <w:rFonts w:ascii="Calibri" w:hAnsi="Calibri" w:cs="Times New Roman"/>
        </w:rPr>
        <w:t xml:space="preserve">Increased success in recovery and rehabilitation processes including mental health, substance use disorders and even smoking </w:t>
      </w:r>
      <w:proofErr w:type="gramStart"/>
      <w:r w:rsidRPr="000370BD">
        <w:rPr>
          <w:rFonts w:ascii="Calibri" w:hAnsi="Calibri" w:cs="Times New Roman"/>
        </w:rPr>
        <w:t>cessation</w:t>
      </w:r>
      <w:proofErr w:type="gramEnd"/>
    </w:p>
    <w:p w14:paraId="74CACE34" w14:textId="77777777" w:rsidR="000370BD" w:rsidRPr="000370BD" w:rsidRDefault="000370BD" w:rsidP="000370BD">
      <w:pPr>
        <w:numPr>
          <w:ilvl w:val="0"/>
          <w:numId w:val="1"/>
        </w:numPr>
        <w:spacing w:after="200" w:line="276" w:lineRule="auto"/>
        <w:contextualSpacing/>
        <w:rPr>
          <w:rFonts w:ascii="Calibri" w:hAnsi="Calibri" w:cs="Times New Roman"/>
        </w:rPr>
      </w:pPr>
      <w:r w:rsidRPr="000370BD">
        <w:rPr>
          <w:rFonts w:ascii="Calibri" w:hAnsi="Calibri" w:cs="Times New Roman"/>
        </w:rPr>
        <w:t>Reduced health care costs</w:t>
      </w:r>
    </w:p>
    <w:p w14:paraId="2355A36B" w14:textId="77777777" w:rsidR="000370BD" w:rsidRPr="000370BD" w:rsidRDefault="000370BD" w:rsidP="000370BD">
      <w:pPr>
        <w:spacing w:after="0" w:line="240" w:lineRule="auto"/>
        <w:rPr>
          <w:rFonts w:ascii="Calibri" w:hAnsi="Calibri" w:cs="Times New Roman"/>
        </w:rPr>
      </w:pPr>
      <w:r w:rsidRPr="000370BD">
        <w:rPr>
          <w:rFonts w:ascii="Calibri" w:hAnsi="Calibri" w:cs="Times New Roman"/>
        </w:rPr>
        <w:t>Supported Employment services are designed to be person-centered and individualized one-to-one supports to individuals interested in employment in the community. FCS creates a system of services which will provide pre-employment and post-employment services to an individual at any point in their pathway to employment. The services are not time-</w:t>
      </w:r>
      <w:proofErr w:type="gramStart"/>
      <w:r w:rsidRPr="000370BD">
        <w:rPr>
          <w:rFonts w:ascii="Calibri" w:hAnsi="Calibri" w:cs="Times New Roman"/>
        </w:rPr>
        <w:t>limited, but</w:t>
      </w:r>
      <w:proofErr w:type="gramEnd"/>
      <w:r w:rsidRPr="000370BD">
        <w:rPr>
          <w:rFonts w:ascii="Calibri" w:hAnsi="Calibri" w:cs="Times New Roman"/>
        </w:rPr>
        <w:t xml:space="preserve"> are intended to support the individual for as long as there is an identified need.</w:t>
      </w:r>
    </w:p>
    <w:p w14:paraId="276B0388" w14:textId="77777777" w:rsidR="000370BD" w:rsidRPr="000370BD" w:rsidRDefault="000370BD" w:rsidP="000370BD">
      <w:pPr>
        <w:spacing w:after="0" w:line="240" w:lineRule="auto"/>
        <w:rPr>
          <w:rFonts w:ascii="Calibri" w:hAnsi="Calibri" w:cs="Times New Roman"/>
        </w:rPr>
      </w:pPr>
    </w:p>
    <w:p w14:paraId="4F735312" w14:textId="77777777" w:rsidR="000370BD" w:rsidRPr="000370BD" w:rsidRDefault="000370BD" w:rsidP="000370BD">
      <w:pPr>
        <w:keepNext/>
        <w:keepLines/>
        <w:spacing w:before="120" w:after="240" w:line="240" w:lineRule="auto"/>
        <w:outlineLvl w:val="1"/>
        <w:rPr>
          <w:rFonts w:ascii="Century Gothic" w:eastAsiaTheme="majorEastAsia" w:hAnsi="Century Gothic" w:cstheme="majorBidi"/>
          <w:b/>
          <w:caps/>
          <w:color w:val="005CAB"/>
          <w:sz w:val="26"/>
          <w:szCs w:val="26"/>
        </w:rPr>
      </w:pPr>
      <w:bookmarkStart w:id="6" w:name="_Toc525727015"/>
      <w:bookmarkStart w:id="7" w:name="_Toc525727115"/>
      <w:bookmarkStart w:id="8" w:name="_Toc525727140"/>
    </w:p>
    <w:p w14:paraId="1646AB24" w14:textId="77777777" w:rsidR="000370BD" w:rsidRPr="000370BD" w:rsidRDefault="000370BD" w:rsidP="000370BD">
      <w:pPr>
        <w:keepNext/>
        <w:keepLines/>
        <w:spacing w:before="120" w:after="240" w:line="240" w:lineRule="auto"/>
        <w:outlineLvl w:val="1"/>
        <w:rPr>
          <w:rFonts w:ascii="Century Gothic" w:eastAsiaTheme="majorEastAsia" w:hAnsi="Century Gothic" w:cstheme="majorBidi"/>
          <w:b/>
          <w:caps/>
          <w:color w:val="005CAB"/>
          <w:sz w:val="26"/>
          <w:szCs w:val="26"/>
        </w:rPr>
      </w:pPr>
      <w:r w:rsidRPr="000370BD">
        <w:rPr>
          <w:rFonts w:ascii="Century Gothic" w:eastAsiaTheme="majorEastAsia" w:hAnsi="Century Gothic" w:cstheme="majorBidi"/>
          <w:b/>
          <w:caps/>
          <w:color w:val="005CAB"/>
          <w:sz w:val="26"/>
          <w:szCs w:val="26"/>
        </w:rPr>
        <w:t>resOURCES</w:t>
      </w:r>
    </w:p>
    <w:p w14:paraId="30203023" w14:textId="77777777" w:rsidR="000370BD" w:rsidRPr="000370BD" w:rsidRDefault="000370BD" w:rsidP="000370BD">
      <w:pPr>
        <w:spacing w:after="0" w:line="240" w:lineRule="auto"/>
      </w:pPr>
      <w:r w:rsidRPr="000370BD">
        <w:t>For additional resources about the Foundational Community Supports (FCS) and Supported Employment program, please visit the following websites:</w:t>
      </w:r>
    </w:p>
    <w:p w14:paraId="5DE3810F" w14:textId="77777777" w:rsidR="000370BD" w:rsidRPr="000370BD" w:rsidRDefault="000370BD" w:rsidP="000370BD">
      <w:pPr>
        <w:spacing w:after="0" w:line="240" w:lineRule="auto"/>
        <w:rPr>
          <w:sz w:val="24"/>
          <w:szCs w:val="24"/>
        </w:rPr>
      </w:pPr>
    </w:p>
    <w:p w14:paraId="7BDB0E30" w14:textId="524D75F2" w:rsidR="000370BD" w:rsidRPr="000370BD" w:rsidRDefault="00D6537B" w:rsidP="000370BD">
      <w:pPr>
        <w:spacing w:after="0" w:line="240" w:lineRule="auto"/>
      </w:pPr>
      <w:hyperlink r:id="rId12" w:history="1">
        <w:r w:rsidR="00CD79D5">
          <w:rPr>
            <w:color w:val="0563C1" w:themeColor="hyperlink"/>
            <w:u w:val="single"/>
          </w:rPr>
          <w:t>FCS WACs</w:t>
        </w:r>
      </w:hyperlink>
    </w:p>
    <w:p w14:paraId="1DBC3D4D" w14:textId="77777777" w:rsidR="000370BD" w:rsidRPr="000370BD" w:rsidRDefault="000370BD" w:rsidP="000370BD">
      <w:pPr>
        <w:spacing w:after="0" w:line="240" w:lineRule="auto"/>
      </w:pPr>
    </w:p>
    <w:p w14:paraId="5988822C" w14:textId="77777777" w:rsidR="000370BD" w:rsidRPr="000370BD" w:rsidRDefault="00D6537B" w:rsidP="000370BD">
      <w:pPr>
        <w:spacing w:after="0" w:line="240" w:lineRule="auto"/>
      </w:pPr>
      <w:hyperlink r:id="rId13" w:history="1">
        <w:r w:rsidR="000370BD" w:rsidRPr="000370BD">
          <w:rPr>
            <w:color w:val="0563C1" w:themeColor="hyperlink"/>
            <w:u w:val="single"/>
          </w:rPr>
          <w:t xml:space="preserve">MTD Community </w:t>
        </w:r>
        <w:proofErr w:type="spellStart"/>
        <w:r w:rsidR="000370BD" w:rsidRPr="000370BD">
          <w:rPr>
            <w:color w:val="0563C1" w:themeColor="hyperlink"/>
            <w:u w:val="single"/>
          </w:rPr>
          <w:t>WorkSpace</w:t>
        </w:r>
        <w:proofErr w:type="spellEnd"/>
      </w:hyperlink>
    </w:p>
    <w:p w14:paraId="64F6AB99" w14:textId="77777777" w:rsidR="000370BD" w:rsidRPr="000370BD" w:rsidRDefault="000370BD" w:rsidP="000370BD">
      <w:pPr>
        <w:spacing w:after="0" w:line="240" w:lineRule="auto"/>
      </w:pPr>
    </w:p>
    <w:p w14:paraId="6621EFB6" w14:textId="77777777" w:rsidR="000370BD" w:rsidRPr="000370BD" w:rsidRDefault="00D6537B" w:rsidP="000370BD">
      <w:pPr>
        <w:spacing w:after="0" w:line="240" w:lineRule="auto"/>
        <w:rPr>
          <w:sz w:val="24"/>
          <w:szCs w:val="24"/>
        </w:rPr>
      </w:pPr>
      <w:hyperlink r:id="rId14" w:history="1">
        <w:r w:rsidR="000370BD" w:rsidRPr="000370BD">
          <w:rPr>
            <w:color w:val="0563C1" w:themeColor="hyperlink"/>
            <w:u w:val="single"/>
          </w:rPr>
          <w:t>Health Care Authority MTD site</w:t>
        </w:r>
      </w:hyperlink>
      <w:r w:rsidR="000370BD" w:rsidRPr="000370BD">
        <w:rPr>
          <w:sz w:val="24"/>
          <w:szCs w:val="24"/>
        </w:rPr>
        <w:t xml:space="preserve"> </w:t>
      </w:r>
    </w:p>
    <w:p w14:paraId="3EF5FEDF" w14:textId="77777777" w:rsidR="000370BD" w:rsidRPr="000370BD" w:rsidRDefault="000370BD" w:rsidP="000370BD">
      <w:pPr>
        <w:spacing w:after="0" w:line="240" w:lineRule="auto"/>
        <w:rPr>
          <w:sz w:val="24"/>
          <w:szCs w:val="24"/>
        </w:rPr>
      </w:pPr>
    </w:p>
    <w:p w14:paraId="7E3F7E1C" w14:textId="77777777" w:rsidR="000370BD" w:rsidRPr="000370BD" w:rsidRDefault="00D6537B" w:rsidP="000370BD">
      <w:pPr>
        <w:spacing w:after="0" w:line="240" w:lineRule="auto"/>
        <w:rPr>
          <w:color w:val="0563C1" w:themeColor="hyperlink"/>
          <w:u w:val="single"/>
        </w:rPr>
      </w:pPr>
      <w:hyperlink r:id="rId15" w:history="1">
        <w:r w:rsidR="000370BD" w:rsidRPr="000370BD">
          <w:rPr>
            <w:color w:val="0563C1" w:themeColor="hyperlink"/>
            <w:u w:val="single"/>
          </w:rPr>
          <w:t>HCS MTD intranet site for staff</w:t>
        </w:r>
      </w:hyperlink>
    </w:p>
    <w:p w14:paraId="64D5F4DA" w14:textId="77777777" w:rsidR="000370BD" w:rsidRPr="000370BD" w:rsidRDefault="000370BD" w:rsidP="000370BD">
      <w:pPr>
        <w:spacing w:after="0" w:line="240" w:lineRule="auto"/>
        <w:rPr>
          <w:color w:val="0563C1" w:themeColor="hyperlink"/>
          <w:u w:val="single"/>
        </w:rPr>
      </w:pPr>
    </w:p>
    <w:p w14:paraId="7F1F329F" w14:textId="77777777" w:rsidR="000370BD" w:rsidRPr="000370BD" w:rsidRDefault="00D6537B" w:rsidP="000370BD">
      <w:pPr>
        <w:spacing w:after="0" w:line="240" w:lineRule="auto"/>
        <w:rPr>
          <w:bCs/>
          <w:color w:val="0563C1" w:themeColor="hyperlink"/>
          <w:u w:val="single"/>
        </w:rPr>
      </w:pPr>
      <w:hyperlink r:id="rId16" w:history="1">
        <w:r w:rsidR="000370BD" w:rsidRPr="000370BD">
          <w:rPr>
            <w:bCs/>
            <w:color w:val="0563C1" w:themeColor="hyperlink"/>
            <w:u w:val="single"/>
          </w:rPr>
          <w:t>Amerigroup TPA Provider Website with Resources</w:t>
        </w:r>
      </w:hyperlink>
    </w:p>
    <w:p w14:paraId="6AE5FF63" w14:textId="77777777" w:rsidR="000370BD" w:rsidRPr="000370BD" w:rsidRDefault="000370BD" w:rsidP="000370BD">
      <w:pPr>
        <w:spacing w:after="0" w:line="240" w:lineRule="auto"/>
        <w:rPr>
          <w:b/>
          <w:bCs/>
          <w:color w:val="0563C1" w:themeColor="hyperlink"/>
          <w:u w:val="single"/>
        </w:rPr>
      </w:pPr>
    </w:p>
    <w:p w14:paraId="14835C19" w14:textId="77777777" w:rsidR="000370BD" w:rsidRPr="000370BD" w:rsidRDefault="00D6537B" w:rsidP="000370BD">
      <w:pPr>
        <w:spacing w:after="0" w:line="240" w:lineRule="auto"/>
        <w:rPr>
          <w:bCs/>
          <w:color w:val="0563C1" w:themeColor="hyperlink"/>
          <w:u w:val="single"/>
        </w:rPr>
      </w:pPr>
      <w:hyperlink r:id="rId17" w:history="1">
        <w:r w:rsidR="000370BD" w:rsidRPr="000370BD">
          <w:rPr>
            <w:bCs/>
            <w:color w:val="0563C1" w:themeColor="hyperlink"/>
            <w:u w:val="single"/>
          </w:rPr>
          <w:t>Amerigroup TPA Website for Clients</w:t>
        </w:r>
      </w:hyperlink>
    </w:p>
    <w:bookmarkEnd w:id="6"/>
    <w:bookmarkEnd w:id="7"/>
    <w:bookmarkEnd w:id="8"/>
    <w:p w14:paraId="0E70EA8D" w14:textId="77777777" w:rsidR="000370BD" w:rsidRPr="000370BD" w:rsidRDefault="000370BD" w:rsidP="000370BD">
      <w:pPr>
        <w:spacing w:after="0" w:line="240" w:lineRule="auto"/>
        <w:rPr>
          <w:rFonts w:ascii="Calibri" w:hAnsi="Calibri" w:cs="Times New Roman"/>
        </w:rPr>
      </w:pPr>
      <w:r w:rsidRPr="000370BD">
        <w:rPr>
          <w:rFonts w:ascii="Calibri" w:hAnsi="Calibri" w:cs="Times New Roman"/>
        </w:rPr>
        <w:tab/>
      </w:r>
    </w:p>
    <w:p w14:paraId="1CE2D0EE" w14:textId="77777777" w:rsidR="000370BD" w:rsidRPr="000370BD" w:rsidRDefault="000370BD" w:rsidP="000370BD">
      <w:pPr>
        <w:spacing w:after="0" w:line="240" w:lineRule="auto"/>
        <w:rPr>
          <w:rFonts w:ascii="Calibri" w:hAnsi="Calibri" w:cs="Times New Roman"/>
        </w:rPr>
      </w:pPr>
    </w:p>
    <w:p w14:paraId="44760CA8" w14:textId="77777777" w:rsidR="000370BD" w:rsidRPr="000370BD" w:rsidRDefault="000370BD" w:rsidP="000370BD">
      <w:pPr>
        <w:keepNext/>
        <w:keepLines/>
        <w:spacing w:before="120" w:after="240" w:line="240" w:lineRule="auto"/>
        <w:outlineLvl w:val="1"/>
        <w:rPr>
          <w:rFonts w:ascii="Century Gothic" w:eastAsiaTheme="majorEastAsia" w:hAnsi="Century Gothic" w:cstheme="majorBidi"/>
          <w:b/>
          <w:caps/>
          <w:color w:val="005CAB"/>
          <w:sz w:val="26"/>
          <w:szCs w:val="26"/>
        </w:rPr>
      </w:pPr>
      <w:r w:rsidRPr="000370BD">
        <w:rPr>
          <w:rFonts w:ascii="Century Gothic" w:eastAsiaTheme="majorEastAsia" w:hAnsi="Century Gothic" w:cstheme="majorBidi"/>
          <w:b/>
          <w:caps/>
          <w:color w:val="005CAB"/>
          <w:sz w:val="26"/>
          <w:szCs w:val="26"/>
        </w:rPr>
        <w:lastRenderedPageBreak/>
        <w:t>Forms</w:t>
      </w:r>
    </w:p>
    <w:p w14:paraId="7FD06CD5" w14:textId="60121FA2" w:rsidR="000370BD" w:rsidRPr="000370BD" w:rsidRDefault="00D6537B" w:rsidP="000370BD">
      <w:pPr>
        <w:spacing w:after="0" w:line="240" w:lineRule="auto"/>
        <w:rPr>
          <w:rFonts w:ascii="Calibri" w:hAnsi="Calibri" w:cs="Times New Roman"/>
          <w:color w:val="0563C1" w:themeColor="hyperlink"/>
          <w:u w:val="single"/>
        </w:rPr>
      </w:pPr>
      <w:hyperlink r:id="rId18" w:history="1">
        <w:r w:rsidR="000370BD" w:rsidRPr="000370BD">
          <w:rPr>
            <w:rFonts w:ascii="Calibri" w:hAnsi="Calibri" w:cs="Times New Roman"/>
            <w:color w:val="0563C1" w:themeColor="hyperlink"/>
            <w:u w:val="single"/>
          </w:rPr>
          <w:t>FCS Referral form for direct referral to TPA</w:t>
        </w:r>
      </w:hyperlink>
    </w:p>
    <w:p w14:paraId="79EC257B" w14:textId="77777777" w:rsidR="000370BD" w:rsidRPr="000370BD" w:rsidRDefault="000370BD" w:rsidP="000370BD">
      <w:pPr>
        <w:spacing w:after="0" w:line="240" w:lineRule="auto"/>
        <w:rPr>
          <w:rFonts w:ascii="Calibri" w:hAnsi="Calibri" w:cs="Times New Roman"/>
        </w:rPr>
      </w:pPr>
    </w:p>
    <w:p w14:paraId="7366D47E" w14:textId="32547021" w:rsidR="000370BD" w:rsidRPr="000370BD" w:rsidRDefault="00D6537B" w:rsidP="000370BD">
      <w:pPr>
        <w:spacing w:after="0" w:line="240" w:lineRule="auto"/>
        <w:rPr>
          <w:rFonts w:ascii="Calibri" w:hAnsi="Calibri" w:cs="Times New Roman"/>
          <w:color w:val="0563C1" w:themeColor="hyperlink"/>
          <w:u w:val="single"/>
        </w:rPr>
      </w:pPr>
      <w:hyperlink r:id="rId19" w:anchor="/" w:history="1">
        <w:r w:rsidR="000370BD" w:rsidRPr="000370BD">
          <w:rPr>
            <w:rFonts w:ascii="Calibri" w:hAnsi="Calibri" w:cs="Times New Roman"/>
            <w:color w:val="0563C1" w:themeColor="hyperlink"/>
            <w:u w:val="single"/>
          </w:rPr>
          <w:t>Supported Employment Assessment form</w:t>
        </w:r>
      </w:hyperlink>
    </w:p>
    <w:p w14:paraId="4AF2ECDE" w14:textId="77777777" w:rsidR="000370BD" w:rsidRPr="000370BD" w:rsidRDefault="000370BD" w:rsidP="000370BD">
      <w:pPr>
        <w:spacing w:after="0" w:line="240" w:lineRule="auto"/>
        <w:rPr>
          <w:rFonts w:ascii="Calibri" w:hAnsi="Calibri" w:cs="Times New Roman"/>
        </w:rPr>
      </w:pPr>
    </w:p>
    <w:p w14:paraId="6475EDAB" w14:textId="6C5E7981" w:rsidR="000370BD" w:rsidRPr="000370BD" w:rsidRDefault="00D6537B" w:rsidP="000370BD">
      <w:pPr>
        <w:spacing w:after="0" w:line="240" w:lineRule="auto"/>
        <w:rPr>
          <w:rFonts w:ascii="Calibri" w:hAnsi="Calibri" w:cs="Times New Roman"/>
          <w:color w:val="0563C1" w:themeColor="hyperlink"/>
          <w:u w:val="single"/>
        </w:rPr>
      </w:pPr>
      <w:hyperlink r:id="rId20" w:history="1">
        <w:r w:rsidR="000370BD" w:rsidRPr="000370BD">
          <w:rPr>
            <w:rFonts w:ascii="Calibri" w:hAnsi="Calibri" w:cs="Times New Roman"/>
            <w:color w:val="0563C1" w:themeColor="hyperlink"/>
            <w:u w:val="single"/>
          </w:rPr>
          <w:t>FCS Quick Reference Guide</w:t>
        </w:r>
      </w:hyperlink>
    </w:p>
    <w:p w14:paraId="1B2B9DFA" w14:textId="77777777" w:rsidR="000370BD" w:rsidRPr="000370BD" w:rsidRDefault="000370BD" w:rsidP="000370BD">
      <w:pPr>
        <w:spacing w:after="0" w:line="240" w:lineRule="auto"/>
        <w:rPr>
          <w:rFonts w:ascii="Calibri" w:hAnsi="Calibri" w:cs="Times New Roman"/>
        </w:rPr>
      </w:pPr>
    </w:p>
    <w:p w14:paraId="73584606" w14:textId="7B0EC2B8" w:rsidR="000370BD" w:rsidRPr="000370BD" w:rsidRDefault="00D6537B" w:rsidP="000370BD">
      <w:pPr>
        <w:spacing w:after="0" w:line="240" w:lineRule="auto"/>
        <w:rPr>
          <w:rFonts w:ascii="Calibri" w:hAnsi="Calibri" w:cs="Times New Roman"/>
        </w:rPr>
      </w:pPr>
      <w:hyperlink r:id="rId21" w:history="1">
        <w:r w:rsidR="000370BD" w:rsidRPr="00B469B0">
          <w:rPr>
            <w:rStyle w:val="Hyperlink"/>
            <w:rFonts w:ascii="Calibri" w:hAnsi="Calibri" w:cs="Times New Roman"/>
          </w:rPr>
          <w:t>TPA marketing flyer for clients</w:t>
        </w:r>
      </w:hyperlink>
    </w:p>
    <w:p w14:paraId="1C835BF4" w14:textId="77777777" w:rsidR="000370BD" w:rsidRPr="000370BD" w:rsidRDefault="000370BD" w:rsidP="000370BD">
      <w:pPr>
        <w:spacing w:after="0" w:line="240" w:lineRule="auto"/>
        <w:rPr>
          <w:rFonts w:ascii="Calibri" w:hAnsi="Calibri" w:cs="Times New Roman"/>
        </w:rPr>
      </w:pPr>
    </w:p>
    <w:p w14:paraId="766B5835" w14:textId="77777777" w:rsidR="000370BD" w:rsidRPr="000370BD" w:rsidRDefault="000370BD" w:rsidP="000370BD">
      <w:pPr>
        <w:spacing w:after="0" w:line="240" w:lineRule="auto"/>
        <w:rPr>
          <w:rFonts w:ascii="Calibri" w:hAnsi="Calibri" w:cs="Times New Roman"/>
        </w:rPr>
      </w:pPr>
    </w:p>
    <w:p w14:paraId="0F23EEC8" w14:textId="77777777" w:rsidR="000370BD" w:rsidRPr="000370BD" w:rsidRDefault="000370BD" w:rsidP="000370BD">
      <w:pPr>
        <w:spacing w:after="0" w:line="240" w:lineRule="auto"/>
        <w:rPr>
          <w:rFonts w:ascii="Century Gothic" w:eastAsiaTheme="majorEastAsia" w:hAnsi="Century Gothic" w:cstheme="majorBidi"/>
          <w:b/>
          <w:caps/>
          <w:color w:val="005CAB"/>
          <w:sz w:val="26"/>
          <w:szCs w:val="26"/>
        </w:rPr>
      </w:pPr>
    </w:p>
    <w:p w14:paraId="708C1624" w14:textId="77777777" w:rsidR="000370BD" w:rsidRPr="000370BD" w:rsidRDefault="000370BD" w:rsidP="000370BD">
      <w:pPr>
        <w:spacing w:after="0" w:line="240" w:lineRule="auto"/>
        <w:rPr>
          <w:rFonts w:ascii="Calibri" w:hAnsi="Calibri" w:cs="Times New Roman"/>
        </w:rPr>
      </w:pPr>
      <w:r w:rsidRPr="000370BD">
        <w:rPr>
          <w:rFonts w:ascii="Century Gothic" w:eastAsiaTheme="majorEastAsia" w:hAnsi="Century Gothic" w:cstheme="majorBidi"/>
          <w:b/>
          <w:caps/>
          <w:color w:val="005CAB"/>
          <w:sz w:val="26"/>
          <w:szCs w:val="26"/>
        </w:rPr>
        <w:t>Administration of Foundational Community Supports</w:t>
      </w:r>
    </w:p>
    <w:p w14:paraId="493A58B7" w14:textId="77777777" w:rsidR="000370BD" w:rsidRPr="000370BD" w:rsidRDefault="000370BD" w:rsidP="000370BD">
      <w:pPr>
        <w:spacing w:after="0" w:line="240" w:lineRule="auto"/>
        <w:rPr>
          <w:rFonts w:ascii="Calibri" w:hAnsi="Calibri" w:cs="Times New Roman"/>
        </w:rPr>
      </w:pPr>
      <w:bookmarkStart w:id="9" w:name="_Toc505253893"/>
    </w:p>
    <w:p w14:paraId="5E6A4536" w14:textId="77777777" w:rsidR="000370BD" w:rsidRDefault="000370BD" w:rsidP="000370BD">
      <w:pPr>
        <w:spacing w:after="0" w:line="240" w:lineRule="auto"/>
        <w:rPr>
          <w:rFonts w:ascii="Calibri" w:hAnsi="Calibri" w:cs="Times New Roman"/>
        </w:rPr>
      </w:pPr>
      <w:r w:rsidRPr="000370BD">
        <w:rPr>
          <w:rFonts w:ascii="Calibri" w:hAnsi="Calibri" w:cs="Times New Roman"/>
        </w:rPr>
        <w:t xml:space="preserve">The FCS services are part of the Medicaid Transformation (MT). For more information on MT see </w:t>
      </w:r>
      <w:hyperlink r:id="rId22" w:history="1">
        <w:r w:rsidRPr="000370BD">
          <w:rPr>
            <w:rFonts w:ascii="Calibri" w:hAnsi="Calibri" w:cs="Times New Roman"/>
            <w:color w:val="0563C1" w:themeColor="hyperlink"/>
            <w:u w:val="single"/>
          </w:rPr>
          <w:t>Chapter 30a</w:t>
        </w:r>
      </w:hyperlink>
      <w:r w:rsidRPr="000370BD">
        <w:rPr>
          <w:rFonts w:ascii="Calibri" w:hAnsi="Calibri" w:cs="Times New Roman"/>
        </w:rPr>
        <w:t xml:space="preserve"> of the LTC Manual. The larger Demonstration, and FCS in particular, involves multiple state agencies of which ALTSA is one. Due to the multiple agencies involved, the state has set up a single, statewide </w:t>
      </w:r>
      <w:proofErr w:type="gramStart"/>
      <w:r w:rsidRPr="000370BD">
        <w:rPr>
          <w:rFonts w:ascii="Calibri" w:hAnsi="Calibri" w:cs="Times New Roman"/>
        </w:rPr>
        <w:t>Third Party</w:t>
      </w:r>
      <w:proofErr w:type="gramEnd"/>
      <w:r w:rsidRPr="000370BD">
        <w:rPr>
          <w:rFonts w:ascii="Calibri" w:hAnsi="Calibri" w:cs="Times New Roman"/>
        </w:rPr>
        <w:t xml:space="preserve"> Administrator (TPA) for the FCS services, which includes Supported Employment services.</w:t>
      </w:r>
    </w:p>
    <w:p w14:paraId="2DEE1590" w14:textId="77777777" w:rsidR="00D50139" w:rsidRPr="000370BD" w:rsidRDefault="00D50139" w:rsidP="000370BD">
      <w:pPr>
        <w:spacing w:after="0" w:line="240" w:lineRule="auto"/>
        <w:rPr>
          <w:rFonts w:ascii="Calibri" w:hAnsi="Calibri" w:cs="Times New Roman"/>
        </w:rPr>
      </w:pPr>
    </w:p>
    <w:p w14:paraId="21BE1333" w14:textId="77777777" w:rsidR="000370BD" w:rsidRPr="000370BD" w:rsidRDefault="000370BD" w:rsidP="000370BD">
      <w:pPr>
        <w:spacing w:after="0" w:line="240" w:lineRule="auto"/>
        <w:rPr>
          <w:rFonts w:ascii="Calibri" w:hAnsi="Calibri" w:cs="Times New Roman"/>
        </w:rPr>
      </w:pPr>
      <w:r w:rsidRPr="000370BD">
        <w:rPr>
          <w:rFonts w:ascii="Calibri" w:hAnsi="Calibri" w:cs="Times New Roman"/>
        </w:rPr>
        <w:t>The TPA is a contracted, non-state entity that provides administrative oversight of the benefit programs and services. The TPA is responsible for:</w:t>
      </w:r>
    </w:p>
    <w:p w14:paraId="13F355DC" w14:textId="77777777" w:rsidR="000370BD" w:rsidRPr="000370BD" w:rsidRDefault="000370BD" w:rsidP="000370BD">
      <w:pPr>
        <w:numPr>
          <w:ilvl w:val="0"/>
          <w:numId w:val="2"/>
        </w:numPr>
        <w:spacing w:after="200" w:line="276" w:lineRule="auto"/>
        <w:contextualSpacing/>
        <w:rPr>
          <w:rFonts w:ascii="Calibri" w:hAnsi="Calibri" w:cs="Times New Roman"/>
        </w:rPr>
      </w:pPr>
      <w:r w:rsidRPr="000370BD">
        <w:rPr>
          <w:rFonts w:ascii="Calibri" w:hAnsi="Calibri" w:cs="Times New Roman"/>
        </w:rPr>
        <w:t>Provider network development and maintenance</w:t>
      </w:r>
    </w:p>
    <w:p w14:paraId="79319396" w14:textId="77777777" w:rsidR="000370BD" w:rsidRPr="000370BD" w:rsidRDefault="000370BD" w:rsidP="000370BD">
      <w:pPr>
        <w:numPr>
          <w:ilvl w:val="0"/>
          <w:numId w:val="2"/>
        </w:numPr>
        <w:spacing w:after="200" w:line="276" w:lineRule="auto"/>
        <w:contextualSpacing/>
        <w:rPr>
          <w:rFonts w:ascii="Calibri" w:hAnsi="Calibri" w:cs="Times New Roman"/>
        </w:rPr>
      </w:pPr>
      <w:r w:rsidRPr="000370BD">
        <w:rPr>
          <w:rFonts w:ascii="Calibri" w:hAnsi="Calibri" w:cs="Times New Roman"/>
        </w:rPr>
        <w:t>Client eligibility determination</w:t>
      </w:r>
    </w:p>
    <w:p w14:paraId="7DF7EA4F" w14:textId="77777777" w:rsidR="000370BD" w:rsidRPr="000370BD" w:rsidRDefault="000370BD" w:rsidP="000370BD">
      <w:pPr>
        <w:numPr>
          <w:ilvl w:val="0"/>
          <w:numId w:val="2"/>
        </w:numPr>
        <w:spacing w:after="200" w:line="276" w:lineRule="auto"/>
        <w:contextualSpacing/>
        <w:rPr>
          <w:rFonts w:ascii="Calibri" w:hAnsi="Calibri" w:cs="Times New Roman"/>
        </w:rPr>
      </w:pPr>
      <w:r w:rsidRPr="000370BD">
        <w:rPr>
          <w:rFonts w:ascii="Calibri" w:hAnsi="Calibri" w:cs="Times New Roman"/>
        </w:rPr>
        <w:t>Service Authorizations for services to providers</w:t>
      </w:r>
    </w:p>
    <w:p w14:paraId="2AE4CC9D" w14:textId="77777777" w:rsidR="000370BD" w:rsidRPr="000370BD" w:rsidRDefault="000370BD" w:rsidP="000370BD">
      <w:pPr>
        <w:numPr>
          <w:ilvl w:val="0"/>
          <w:numId w:val="2"/>
        </w:numPr>
        <w:spacing w:after="200" w:line="276" w:lineRule="auto"/>
        <w:contextualSpacing/>
        <w:rPr>
          <w:rFonts w:ascii="Calibri" w:hAnsi="Calibri" w:cs="Times New Roman"/>
        </w:rPr>
      </w:pPr>
      <w:r w:rsidRPr="000370BD">
        <w:rPr>
          <w:rFonts w:ascii="Calibri" w:hAnsi="Calibri" w:cs="Times New Roman"/>
        </w:rPr>
        <w:t>Distribution of reimbursement payments</w:t>
      </w:r>
    </w:p>
    <w:p w14:paraId="268A7CE0" w14:textId="77777777" w:rsidR="000370BD" w:rsidRPr="000370BD" w:rsidRDefault="000370BD" w:rsidP="000370BD">
      <w:pPr>
        <w:numPr>
          <w:ilvl w:val="0"/>
          <w:numId w:val="2"/>
        </w:numPr>
        <w:spacing w:after="200" w:line="276" w:lineRule="auto"/>
        <w:contextualSpacing/>
        <w:rPr>
          <w:rFonts w:ascii="Calibri" w:hAnsi="Calibri" w:cs="Times New Roman"/>
        </w:rPr>
      </w:pPr>
      <w:r w:rsidRPr="000370BD">
        <w:rPr>
          <w:rFonts w:ascii="Calibri" w:hAnsi="Calibri" w:cs="Times New Roman"/>
        </w:rPr>
        <w:t>Encounter data tracking</w:t>
      </w:r>
    </w:p>
    <w:p w14:paraId="29E56F0C" w14:textId="77777777" w:rsidR="000370BD" w:rsidRPr="000370BD" w:rsidRDefault="000370BD" w:rsidP="000370BD">
      <w:pPr>
        <w:spacing w:after="0" w:line="240" w:lineRule="auto"/>
        <w:rPr>
          <w:rFonts w:ascii="Calibri" w:hAnsi="Calibri" w:cs="Times New Roman"/>
        </w:rPr>
      </w:pPr>
      <w:r w:rsidRPr="000370BD">
        <w:rPr>
          <w:rFonts w:ascii="Calibri" w:hAnsi="Calibri" w:cs="Times New Roman"/>
        </w:rPr>
        <w:t>Amerigroup has been contracted with the state through the Health Care Authority and will be functioning as the TPA for the duration of MT.</w:t>
      </w:r>
    </w:p>
    <w:p w14:paraId="61E1F8BF" w14:textId="77777777" w:rsidR="000370BD" w:rsidRPr="000370BD" w:rsidRDefault="000370BD" w:rsidP="000370BD">
      <w:pPr>
        <w:keepNext/>
        <w:keepLines/>
        <w:spacing w:after="360" w:line="240" w:lineRule="auto"/>
        <w:outlineLvl w:val="0"/>
        <w:rPr>
          <w:rFonts w:eastAsiaTheme="majorEastAsia" w:cstheme="minorHAnsi"/>
        </w:rPr>
      </w:pPr>
    </w:p>
    <w:p w14:paraId="3510ABFA" w14:textId="77777777" w:rsidR="000370BD" w:rsidRPr="000370BD" w:rsidRDefault="000370BD" w:rsidP="000370BD">
      <w:pPr>
        <w:keepNext/>
        <w:keepLines/>
        <w:spacing w:before="120" w:after="240" w:line="240" w:lineRule="auto"/>
        <w:outlineLvl w:val="1"/>
        <w:rPr>
          <w:rFonts w:ascii="Century Gothic" w:eastAsiaTheme="majorEastAsia" w:hAnsi="Century Gothic" w:cstheme="majorBidi"/>
          <w:b/>
          <w:caps/>
          <w:color w:val="005CAB"/>
          <w:sz w:val="26"/>
          <w:szCs w:val="26"/>
        </w:rPr>
      </w:pPr>
      <w:r w:rsidRPr="000370BD">
        <w:rPr>
          <w:rFonts w:ascii="Century Gothic" w:eastAsiaTheme="majorEastAsia" w:hAnsi="Century Gothic" w:cstheme="majorBidi"/>
          <w:b/>
          <w:caps/>
          <w:color w:val="005CAB"/>
          <w:sz w:val="26"/>
          <w:szCs w:val="26"/>
        </w:rPr>
        <w:t xml:space="preserve">Program Description </w:t>
      </w:r>
    </w:p>
    <w:p w14:paraId="5BA26192" w14:textId="77777777" w:rsidR="000370BD" w:rsidRDefault="000370BD" w:rsidP="000370BD">
      <w:pPr>
        <w:spacing w:after="0" w:line="240" w:lineRule="auto"/>
        <w:rPr>
          <w:rFonts w:ascii="Calibri" w:hAnsi="Calibri" w:cs="Times New Roman"/>
        </w:rPr>
      </w:pPr>
      <w:r w:rsidRPr="000370BD">
        <w:rPr>
          <w:rFonts w:ascii="Calibri" w:hAnsi="Calibri" w:cs="Times New Roman"/>
        </w:rPr>
        <w:t>Supported Employment services assist those individuals who want to work and meet FCS criteria to become employed in integrated community employment. Activities are intended to ensure successful employment outcomes through the utilization of collateral contacts, skills training, cueing, modeling and supervision as identified by the person-centered employment plan.</w:t>
      </w:r>
    </w:p>
    <w:p w14:paraId="7F861060" w14:textId="77777777" w:rsidR="00D50139" w:rsidRPr="000370BD" w:rsidRDefault="00D50139" w:rsidP="000370BD">
      <w:pPr>
        <w:spacing w:after="0" w:line="240" w:lineRule="auto"/>
        <w:rPr>
          <w:rFonts w:ascii="Calibri" w:hAnsi="Calibri" w:cs="Times New Roman"/>
        </w:rPr>
      </w:pPr>
    </w:p>
    <w:p w14:paraId="552F3A1F" w14:textId="77777777" w:rsidR="000370BD" w:rsidRDefault="000370BD" w:rsidP="000370BD">
      <w:pPr>
        <w:spacing w:after="0" w:line="240" w:lineRule="auto"/>
        <w:rPr>
          <w:rFonts w:ascii="Calibri" w:hAnsi="Calibri" w:cs="Times New Roman"/>
        </w:rPr>
      </w:pPr>
      <w:r w:rsidRPr="000370BD">
        <w:rPr>
          <w:rFonts w:ascii="Calibri" w:hAnsi="Calibri" w:cs="Times New Roman"/>
        </w:rPr>
        <w:t xml:space="preserve">Individualized Supported Employment services </w:t>
      </w:r>
      <w:proofErr w:type="gramStart"/>
      <w:r w:rsidRPr="000370BD">
        <w:rPr>
          <w:rFonts w:ascii="Calibri" w:hAnsi="Calibri" w:cs="Times New Roman"/>
        </w:rPr>
        <w:t>include:</w:t>
      </w:r>
      <w:proofErr w:type="gramEnd"/>
      <w:r w:rsidRPr="000370BD">
        <w:rPr>
          <w:rFonts w:ascii="Calibri" w:hAnsi="Calibri" w:cs="Times New Roman"/>
        </w:rPr>
        <w:t xml:space="preserve"> identifying career and occupational targets, developing ongoing relationships with prospective employers, assisting with the interviewing and hiring process, and, once employed, support with maintaining employment. Coaching and skill-building of </w:t>
      </w:r>
      <w:r w:rsidRPr="000370BD">
        <w:rPr>
          <w:rFonts w:ascii="Calibri" w:hAnsi="Calibri" w:cs="Times New Roman"/>
        </w:rPr>
        <w:lastRenderedPageBreak/>
        <w:t>interpersonal relationships in the work setting as well as education for self-advocacy and support with the American with Disabilities Act are also included.</w:t>
      </w:r>
    </w:p>
    <w:p w14:paraId="0FD58BDC" w14:textId="77777777" w:rsidR="00D50139" w:rsidRPr="000370BD" w:rsidRDefault="00D50139" w:rsidP="000370BD">
      <w:pPr>
        <w:spacing w:after="0" w:line="240" w:lineRule="auto"/>
        <w:rPr>
          <w:rFonts w:ascii="Calibri" w:hAnsi="Calibri" w:cs="Times New Roman"/>
        </w:rPr>
      </w:pPr>
    </w:p>
    <w:p w14:paraId="0E632D2C" w14:textId="77777777" w:rsidR="000370BD" w:rsidRPr="000370BD" w:rsidRDefault="000370BD" w:rsidP="000370BD">
      <w:pPr>
        <w:spacing w:after="0" w:line="240" w:lineRule="auto"/>
        <w:rPr>
          <w:rFonts w:ascii="Calibri" w:hAnsi="Calibri" w:cs="Times New Roman"/>
        </w:rPr>
      </w:pPr>
      <w:r w:rsidRPr="000370BD">
        <w:rPr>
          <w:rFonts w:ascii="Calibri" w:hAnsi="Calibri" w:cs="Times New Roman"/>
        </w:rPr>
        <w:t>The focus is on obtaining competitive employment that reflects the interests and desires of the individual through:</w:t>
      </w:r>
    </w:p>
    <w:p w14:paraId="0DC8B7F2" w14:textId="77777777" w:rsidR="000370BD" w:rsidRPr="000370BD" w:rsidRDefault="000370BD" w:rsidP="000370BD">
      <w:pPr>
        <w:numPr>
          <w:ilvl w:val="0"/>
          <w:numId w:val="6"/>
        </w:numPr>
        <w:spacing w:after="200" w:line="276" w:lineRule="auto"/>
        <w:contextualSpacing/>
        <w:rPr>
          <w:rFonts w:ascii="Calibri" w:hAnsi="Calibri" w:cs="Times New Roman"/>
        </w:rPr>
      </w:pPr>
      <w:r w:rsidRPr="000370BD">
        <w:rPr>
          <w:rFonts w:ascii="Calibri" w:hAnsi="Calibri" w:cs="Times New Roman"/>
          <w:b/>
        </w:rPr>
        <w:t>Pre-employment services</w:t>
      </w:r>
      <w:r w:rsidRPr="000370BD">
        <w:rPr>
          <w:rFonts w:ascii="Calibri" w:hAnsi="Calibri" w:cs="Times New Roman"/>
        </w:rPr>
        <w:t xml:space="preserve"> — activities that assist an individual with obtaining employment.</w:t>
      </w:r>
    </w:p>
    <w:p w14:paraId="684572EA" w14:textId="77777777" w:rsidR="000370BD" w:rsidRPr="000370BD" w:rsidRDefault="000370BD" w:rsidP="000370BD">
      <w:pPr>
        <w:numPr>
          <w:ilvl w:val="0"/>
          <w:numId w:val="6"/>
        </w:numPr>
        <w:spacing w:after="200" w:line="276" w:lineRule="auto"/>
        <w:contextualSpacing/>
        <w:rPr>
          <w:rFonts w:ascii="Calibri" w:hAnsi="Calibri" w:cs="Times New Roman"/>
        </w:rPr>
      </w:pPr>
      <w:r w:rsidRPr="000370BD">
        <w:rPr>
          <w:rFonts w:ascii="Calibri" w:hAnsi="Calibri" w:cs="Times New Roman"/>
          <w:b/>
        </w:rPr>
        <w:t>Employment-sustaining services</w:t>
      </w:r>
      <w:r w:rsidRPr="000370BD">
        <w:rPr>
          <w:rFonts w:ascii="Calibri" w:hAnsi="Calibri" w:cs="Times New Roman"/>
        </w:rPr>
        <w:t xml:space="preserve"> — activities that support the individual in retaining and maintaining employment. </w:t>
      </w:r>
    </w:p>
    <w:p w14:paraId="4B565718" w14:textId="77777777" w:rsidR="000370BD" w:rsidRPr="000370BD" w:rsidRDefault="000370BD" w:rsidP="000370BD">
      <w:pPr>
        <w:spacing w:after="0" w:line="240" w:lineRule="auto"/>
        <w:rPr>
          <w:rFonts w:ascii="Calibri" w:hAnsi="Calibri" w:cs="Times New Roman"/>
        </w:rPr>
      </w:pPr>
      <w:r w:rsidRPr="000370BD">
        <w:rPr>
          <w:rFonts w:ascii="Calibri" w:hAnsi="Calibri" w:cs="Times New Roman"/>
        </w:rPr>
        <w:t>Pre-employment services support an individual’s ability to prepare for and transition to competitive employment, including direct face-to-face contact with the client as well as collateral service.</w:t>
      </w:r>
    </w:p>
    <w:p w14:paraId="4A5816A0" w14:textId="77777777" w:rsidR="000370BD" w:rsidRPr="000370BD" w:rsidRDefault="000370BD" w:rsidP="000370BD">
      <w:pPr>
        <w:numPr>
          <w:ilvl w:val="0"/>
          <w:numId w:val="7"/>
        </w:numPr>
        <w:spacing w:after="200" w:line="276" w:lineRule="auto"/>
        <w:contextualSpacing/>
        <w:rPr>
          <w:rFonts w:ascii="Calibri" w:hAnsi="Calibri" w:cs="Times New Roman"/>
        </w:rPr>
      </w:pPr>
      <w:r w:rsidRPr="000370BD">
        <w:rPr>
          <w:rFonts w:ascii="Calibri" w:hAnsi="Calibri" w:cs="Times New Roman"/>
          <w:b/>
        </w:rPr>
        <w:t>Pre-employment services</w:t>
      </w:r>
      <w:r w:rsidRPr="000370BD">
        <w:rPr>
          <w:rFonts w:ascii="Calibri" w:hAnsi="Calibri" w:cs="Times New Roman"/>
        </w:rPr>
        <w:t xml:space="preserve"> include the following:</w:t>
      </w:r>
    </w:p>
    <w:p w14:paraId="3068C8F9"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Prevocational/job-related discovery or assessment</w:t>
      </w:r>
    </w:p>
    <w:p w14:paraId="3EF2D1EC"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Person-centered employment planning</w:t>
      </w:r>
    </w:p>
    <w:p w14:paraId="046C1FEF"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Individualized job development and placement</w:t>
      </w:r>
    </w:p>
    <w:p w14:paraId="4311B518"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 xml:space="preserve">Job carving — defined as working with the client and employer to modify an existing job description so it contains one or more, but not all, of the tasks from the original job description when a potential applicant for a job is unable to perform all the duties identified in the job </w:t>
      </w:r>
      <w:proofErr w:type="gramStart"/>
      <w:r w:rsidRPr="000370BD">
        <w:rPr>
          <w:rFonts w:ascii="Calibri" w:hAnsi="Calibri" w:cs="Times New Roman"/>
        </w:rPr>
        <w:t>description</w:t>
      </w:r>
      <w:proofErr w:type="gramEnd"/>
    </w:p>
    <w:p w14:paraId="195D2613"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 xml:space="preserve">Benefits education and planning — defined as counseling to assist the client in fully understanding the range of state and federal benefits he or she might be eligible for, the implications that work and earnings would have for continued receipt of these benefits, and the client’s options for returning to </w:t>
      </w:r>
      <w:proofErr w:type="gramStart"/>
      <w:r w:rsidRPr="000370BD">
        <w:rPr>
          <w:rFonts w:ascii="Calibri" w:hAnsi="Calibri" w:cs="Times New Roman"/>
        </w:rPr>
        <w:t>work</w:t>
      </w:r>
      <w:proofErr w:type="gramEnd"/>
    </w:p>
    <w:p w14:paraId="258A5DE7"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Transportation (only in conjunction with the delivery of an authorized service)</w:t>
      </w:r>
    </w:p>
    <w:p w14:paraId="484126D5" w14:textId="77777777" w:rsidR="000370BD" w:rsidRPr="000370BD" w:rsidRDefault="000370BD" w:rsidP="000370BD">
      <w:pPr>
        <w:spacing w:after="0" w:line="240" w:lineRule="auto"/>
        <w:ind w:left="720" w:hanging="216"/>
        <w:contextualSpacing/>
        <w:rPr>
          <w:rFonts w:ascii="Calibri" w:hAnsi="Calibri" w:cs="Times New Roman"/>
        </w:rPr>
      </w:pPr>
    </w:p>
    <w:p w14:paraId="067B90E6" w14:textId="77777777" w:rsidR="000370BD" w:rsidRPr="000370BD" w:rsidRDefault="000370BD" w:rsidP="000370BD">
      <w:pPr>
        <w:numPr>
          <w:ilvl w:val="0"/>
          <w:numId w:val="7"/>
        </w:numPr>
        <w:spacing w:after="200" w:line="276" w:lineRule="auto"/>
        <w:contextualSpacing/>
        <w:rPr>
          <w:rFonts w:ascii="Calibri" w:hAnsi="Calibri" w:cs="Times New Roman"/>
        </w:rPr>
      </w:pPr>
      <w:r w:rsidRPr="000370BD">
        <w:rPr>
          <w:rFonts w:ascii="Calibri" w:hAnsi="Calibri" w:cs="Times New Roman"/>
          <w:b/>
        </w:rPr>
        <w:t>Employment-sustaining services</w:t>
      </w:r>
      <w:r w:rsidRPr="000370BD">
        <w:rPr>
          <w:rFonts w:ascii="Calibri" w:hAnsi="Calibri" w:cs="Times New Roman"/>
        </w:rPr>
        <w:t xml:space="preserve"> include the following:</w:t>
      </w:r>
      <w:r w:rsidRPr="000370BD">
        <w:rPr>
          <w:rFonts w:ascii="Calibri" w:hAnsi="Calibri" w:cs="Times New Roman"/>
        </w:rPr>
        <w:tab/>
      </w:r>
    </w:p>
    <w:p w14:paraId="4D728106"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 xml:space="preserve">Career advancement services — defined as services that expand opportunities for professional growth, assist with enrollment in higher education or credentialing and certificate programs to expand job skills or enhance career development, and assist the individual in monitoring his/her satisfaction with employment and determining the level of interest and opportunities for advancement with the current employer, and/or changing employers for career </w:t>
      </w:r>
      <w:proofErr w:type="gramStart"/>
      <w:r w:rsidRPr="000370BD">
        <w:rPr>
          <w:rFonts w:ascii="Calibri" w:hAnsi="Calibri" w:cs="Times New Roman"/>
        </w:rPr>
        <w:t>advancement</w:t>
      </w:r>
      <w:proofErr w:type="gramEnd"/>
    </w:p>
    <w:p w14:paraId="3CCCA93C"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 xml:space="preserve">Negotiation with employers — defined as services where a provider identifies and addresses job accommodations or assistive technology needs with the employer on behalf of the </w:t>
      </w:r>
      <w:proofErr w:type="gramStart"/>
      <w:r w:rsidRPr="000370BD">
        <w:rPr>
          <w:rFonts w:ascii="Calibri" w:hAnsi="Calibri" w:cs="Times New Roman"/>
        </w:rPr>
        <w:t>individual</w:t>
      </w:r>
      <w:proofErr w:type="gramEnd"/>
    </w:p>
    <w:p w14:paraId="12852569" w14:textId="77777777" w:rsidR="000370BD" w:rsidRPr="000370BD" w:rsidRDefault="000370BD" w:rsidP="000370BD">
      <w:pPr>
        <w:numPr>
          <w:ilvl w:val="2"/>
          <w:numId w:val="7"/>
        </w:numPr>
        <w:spacing w:after="200" w:line="276" w:lineRule="auto"/>
        <w:contextualSpacing/>
        <w:rPr>
          <w:rFonts w:ascii="Calibri" w:hAnsi="Calibri" w:cs="Times New Roman"/>
        </w:rPr>
      </w:pPr>
      <w:r w:rsidRPr="000370BD">
        <w:rPr>
          <w:rFonts w:ascii="Calibri" w:hAnsi="Calibri" w:cs="Times New Roman"/>
        </w:rPr>
        <w:t>Job accommodations can include the following:</w:t>
      </w:r>
    </w:p>
    <w:p w14:paraId="18F8F2FB" w14:textId="77777777" w:rsidR="000370BD" w:rsidRPr="000370BD" w:rsidRDefault="000370BD" w:rsidP="000370BD">
      <w:pPr>
        <w:numPr>
          <w:ilvl w:val="3"/>
          <w:numId w:val="7"/>
        </w:numPr>
        <w:spacing w:after="200" w:line="276" w:lineRule="auto"/>
        <w:contextualSpacing/>
        <w:rPr>
          <w:rFonts w:ascii="Calibri" w:hAnsi="Calibri" w:cs="Times New Roman"/>
        </w:rPr>
      </w:pPr>
      <w:r w:rsidRPr="000370BD">
        <w:rPr>
          <w:rFonts w:ascii="Calibri" w:hAnsi="Calibri" w:cs="Times New Roman"/>
        </w:rPr>
        <w:t>Adjusting work schedule to reduce exposure to triggering events (i.e., heavy traffic triggering symptoms of agoraphobia)</w:t>
      </w:r>
    </w:p>
    <w:p w14:paraId="218E45C0" w14:textId="77777777" w:rsidR="000370BD" w:rsidRPr="000370BD" w:rsidRDefault="000370BD" w:rsidP="000370BD">
      <w:pPr>
        <w:numPr>
          <w:ilvl w:val="3"/>
          <w:numId w:val="7"/>
        </w:numPr>
        <w:spacing w:after="200" w:line="276" w:lineRule="auto"/>
        <w:contextualSpacing/>
        <w:rPr>
          <w:rFonts w:ascii="Calibri" w:hAnsi="Calibri" w:cs="Times New Roman"/>
        </w:rPr>
      </w:pPr>
      <w:r w:rsidRPr="000370BD">
        <w:rPr>
          <w:rFonts w:ascii="Calibri" w:hAnsi="Calibri" w:cs="Times New Roman"/>
        </w:rPr>
        <w:t xml:space="preserve">Providing a private area for individuals to take breaks if they experience an increase in </w:t>
      </w:r>
      <w:proofErr w:type="gramStart"/>
      <w:r w:rsidRPr="000370BD">
        <w:rPr>
          <w:rFonts w:ascii="Calibri" w:hAnsi="Calibri" w:cs="Times New Roman"/>
        </w:rPr>
        <w:t>symptoms</w:t>
      </w:r>
      <w:proofErr w:type="gramEnd"/>
    </w:p>
    <w:p w14:paraId="6A16A3ED" w14:textId="77777777" w:rsidR="000370BD" w:rsidRPr="000370BD" w:rsidRDefault="000370BD" w:rsidP="000370BD">
      <w:pPr>
        <w:numPr>
          <w:ilvl w:val="3"/>
          <w:numId w:val="7"/>
        </w:numPr>
        <w:spacing w:after="200" w:line="276" w:lineRule="auto"/>
        <w:contextualSpacing/>
        <w:rPr>
          <w:rFonts w:ascii="Calibri" w:hAnsi="Calibri" w:cs="Times New Roman"/>
        </w:rPr>
      </w:pPr>
      <w:r w:rsidRPr="000370BD">
        <w:rPr>
          <w:rFonts w:ascii="Calibri" w:hAnsi="Calibri" w:cs="Times New Roman"/>
        </w:rPr>
        <w:lastRenderedPageBreak/>
        <w:t xml:space="preserve">Access to a telephone to contact a support person if needed while at </w:t>
      </w:r>
      <w:proofErr w:type="gramStart"/>
      <w:r w:rsidRPr="000370BD">
        <w:rPr>
          <w:rFonts w:ascii="Calibri" w:hAnsi="Calibri" w:cs="Times New Roman"/>
        </w:rPr>
        <w:t>work</w:t>
      </w:r>
      <w:proofErr w:type="gramEnd"/>
    </w:p>
    <w:p w14:paraId="019B9863" w14:textId="77777777" w:rsidR="000370BD" w:rsidRPr="000370BD" w:rsidRDefault="000370BD" w:rsidP="000370BD">
      <w:pPr>
        <w:numPr>
          <w:ilvl w:val="3"/>
          <w:numId w:val="7"/>
        </w:numPr>
        <w:spacing w:after="200" w:line="276" w:lineRule="auto"/>
        <w:contextualSpacing/>
        <w:rPr>
          <w:rFonts w:ascii="Calibri" w:hAnsi="Calibri" w:cs="Times New Roman"/>
        </w:rPr>
      </w:pPr>
      <w:r w:rsidRPr="000370BD">
        <w:rPr>
          <w:rFonts w:ascii="Calibri" w:hAnsi="Calibri" w:cs="Times New Roman"/>
        </w:rPr>
        <w:t xml:space="preserve">Adjusting job schedule to accommodate scheduled </w:t>
      </w:r>
      <w:proofErr w:type="gramStart"/>
      <w:r w:rsidRPr="000370BD">
        <w:rPr>
          <w:rFonts w:ascii="Calibri" w:hAnsi="Calibri" w:cs="Times New Roman"/>
        </w:rPr>
        <w:t>appointments</w:t>
      </w:r>
      <w:proofErr w:type="gramEnd"/>
    </w:p>
    <w:p w14:paraId="4931C6E9" w14:textId="77777777" w:rsidR="000370BD" w:rsidRPr="000370BD" w:rsidRDefault="000370BD" w:rsidP="000370BD">
      <w:pPr>
        <w:numPr>
          <w:ilvl w:val="3"/>
          <w:numId w:val="7"/>
        </w:numPr>
        <w:spacing w:after="200" w:line="276" w:lineRule="auto"/>
        <w:contextualSpacing/>
        <w:rPr>
          <w:rFonts w:ascii="Calibri" w:hAnsi="Calibri" w:cs="Times New Roman"/>
        </w:rPr>
      </w:pPr>
      <w:r w:rsidRPr="000370BD">
        <w:rPr>
          <w:rFonts w:ascii="Calibri" w:hAnsi="Calibri" w:cs="Times New Roman"/>
        </w:rPr>
        <w:t xml:space="preserve">Small, frequent breaks as opposed to one long </w:t>
      </w:r>
      <w:proofErr w:type="gramStart"/>
      <w:r w:rsidRPr="000370BD">
        <w:rPr>
          <w:rFonts w:ascii="Calibri" w:hAnsi="Calibri" w:cs="Times New Roman"/>
        </w:rPr>
        <w:t>one</w:t>
      </w:r>
      <w:proofErr w:type="gramEnd"/>
    </w:p>
    <w:p w14:paraId="15A8B449" w14:textId="77777777" w:rsidR="000370BD" w:rsidRPr="000370BD" w:rsidRDefault="000370BD" w:rsidP="000370BD">
      <w:pPr>
        <w:numPr>
          <w:ilvl w:val="2"/>
          <w:numId w:val="7"/>
        </w:numPr>
        <w:spacing w:after="200" w:line="276" w:lineRule="auto"/>
        <w:contextualSpacing/>
        <w:rPr>
          <w:rFonts w:ascii="Calibri" w:hAnsi="Calibri" w:cs="Times New Roman"/>
        </w:rPr>
      </w:pPr>
      <w:r w:rsidRPr="000370BD">
        <w:rPr>
          <w:rFonts w:ascii="Calibri" w:hAnsi="Calibri" w:cs="Times New Roman"/>
        </w:rPr>
        <w:t>Assistive technology can include the following:</w:t>
      </w:r>
    </w:p>
    <w:p w14:paraId="04191915" w14:textId="77777777" w:rsidR="000370BD" w:rsidRPr="000370BD" w:rsidRDefault="000370BD" w:rsidP="000370BD">
      <w:pPr>
        <w:numPr>
          <w:ilvl w:val="3"/>
          <w:numId w:val="7"/>
        </w:numPr>
        <w:spacing w:after="200" w:line="276" w:lineRule="auto"/>
        <w:contextualSpacing/>
        <w:rPr>
          <w:rFonts w:ascii="Calibri" w:hAnsi="Calibri" w:cs="Times New Roman"/>
        </w:rPr>
      </w:pPr>
      <w:r w:rsidRPr="000370BD">
        <w:rPr>
          <w:rFonts w:ascii="Calibri" w:hAnsi="Calibri" w:cs="Times New Roman"/>
        </w:rPr>
        <w:t>Bedside alarms</w:t>
      </w:r>
    </w:p>
    <w:p w14:paraId="51E3F5D2" w14:textId="77777777" w:rsidR="000370BD" w:rsidRPr="000370BD" w:rsidRDefault="000370BD" w:rsidP="000370BD">
      <w:pPr>
        <w:numPr>
          <w:ilvl w:val="3"/>
          <w:numId w:val="7"/>
        </w:numPr>
        <w:spacing w:after="200" w:line="276" w:lineRule="auto"/>
        <w:contextualSpacing/>
        <w:rPr>
          <w:rFonts w:ascii="Calibri" w:hAnsi="Calibri" w:cs="Times New Roman"/>
        </w:rPr>
      </w:pPr>
      <w:r w:rsidRPr="000370BD">
        <w:rPr>
          <w:rFonts w:ascii="Calibri" w:hAnsi="Calibri" w:cs="Times New Roman"/>
        </w:rPr>
        <w:t>Electronic medication reminders while at work or at home</w:t>
      </w:r>
    </w:p>
    <w:p w14:paraId="315A6629" w14:textId="77777777" w:rsidR="000370BD" w:rsidRPr="000370BD" w:rsidRDefault="000370BD" w:rsidP="000370BD">
      <w:pPr>
        <w:numPr>
          <w:ilvl w:val="3"/>
          <w:numId w:val="7"/>
        </w:numPr>
        <w:spacing w:after="200" w:line="276" w:lineRule="auto"/>
        <w:contextualSpacing/>
        <w:rPr>
          <w:rFonts w:ascii="Calibri" w:hAnsi="Calibri" w:cs="Times New Roman"/>
        </w:rPr>
      </w:pPr>
      <w:r w:rsidRPr="000370BD">
        <w:rPr>
          <w:rFonts w:ascii="Calibri" w:hAnsi="Calibri" w:cs="Times New Roman"/>
        </w:rPr>
        <w:t xml:space="preserve">Use of headset/iPod to block out internal or external </w:t>
      </w:r>
      <w:proofErr w:type="gramStart"/>
      <w:r w:rsidRPr="000370BD">
        <w:rPr>
          <w:rFonts w:ascii="Calibri" w:hAnsi="Calibri" w:cs="Times New Roman"/>
        </w:rPr>
        <w:t>distractions</w:t>
      </w:r>
      <w:proofErr w:type="gramEnd"/>
    </w:p>
    <w:p w14:paraId="740E09CF"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Job analysis — defined as gathering, evaluating and recording accurate, objective data about the characteristics of a particular job to ensure the specific matching of skills and amelioration of maladaptive behaviors.</w:t>
      </w:r>
    </w:p>
    <w:p w14:paraId="599B3F03"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Job coaching</w:t>
      </w:r>
    </w:p>
    <w:p w14:paraId="33CD36D3"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 xml:space="preserve">Benefits education and planning — defined as counseling to assist the client in fully understanding the range of state and federal benefits he or she might be eligible for, the implications that work and earnings would have for continued receipt of these benefits, and the client’s options for returning to </w:t>
      </w:r>
      <w:proofErr w:type="gramStart"/>
      <w:r w:rsidRPr="000370BD">
        <w:rPr>
          <w:rFonts w:ascii="Calibri" w:hAnsi="Calibri" w:cs="Times New Roman"/>
        </w:rPr>
        <w:t>work</w:t>
      </w:r>
      <w:proofErr w:type="gramEnd"/>
    </w:p>
    <w:p w14:paraId="62BD033C"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Transportation (only in conjunction with the delivery of an authorized service)</w:t>
      </w:r>
    </w:p>
    <w:p w14:paraId="0831F2B0"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 xml:space="preserve">Asset development — defined as services supporting clients’ accrual of assets that have the potential to help clients improve their economic status, expand opportunities for community participation and positively impact their </w:t>
      </w:r>
      <w:proofErr w:type="gramStart"/>
      <w:r w:rsidRPr="000370BD">
        <w:rPr>
          <w:rFonts w:ascii="Calibri" w:hAnsi="Calibri" w:cs="Times New Roman"/>
        </w:rPr>
        <w:t>quality of life</w:t>
      </w:r>
      <w:proofErr w:type="gramEnd"/>
      <w:r w:rsidRPr="000370BD">
        <w:rPr>
          <w:rFonts w:ascii="Calibri" w:hAnsi="Calibri" w:cs="Times New Roman"/>
        </w:rPr>
        <w:t xml:space="preserve"> experience</w:t>
      </w:r>
    </w:p>
    <w:p w14:paraId="7F37EDE6" w14:textId="77777777" w:rsidR="000370BD" w:rsidRPr="000370BD" w:rsidRDefault="000370BD" w:rsidP="000370BD">
      <w:pPr>
        <w:numPr>
          <w:ilvl w:val="2"/>
          <w:numId w:val="7"/>
        </w:numPr>
        <w:spacing w:after="200" w:line="276" w:lineRule="auto"/>
        <w:contextualSpacing/>
        <w:rPr>
          <w:rFonts w:ascii="Calibri" w:hAnsi="Calibri" w:cs="Times New Roman"/>
        </w:rPr>
      </w:pPr>
      <w:r w:rsidRPr="000370BD">
        <w:rPr>
          <w:rFonts w:ascii="Calibri" w:hAnsi="Calibri" w:cs="Times New Roman"/>
        </w:rPr>
        <w:t xml:space="preserve">Assets are defined as something with value owned by an individual, such as money in the bank, property and retirement </w:t>
      </w:r>
      <w:proofErr w:type="gramStart"/>
      <w:r w:rsidRPr="000370BD">
        <w:rPr>
          <w:rFonts w:ascii="Calibri" w:hAnsi="Calibri" w:cs="Times New Roman"/>
        </w:rPr>
        <w:t>accounts</w:t>
      </w:r>
      <w:proofErr w:type="gramEnd"/>
    </w:p>
    <w:p w14:paraId="1FAE97F4" w14:textId="77777777" w:rsidR="000370BD" w:rsidRPr="000370BD" w:rsidRDefault="000370BD" w:rsidP="000370BD">
      <w:pPr>
        <w:numPr>
          <w:ilvl w:val="1"/>
          <w:numId w:val="7"/>
        </w:numPr>
        <w:spacing w:after="200" w:line="276" w:lineRule="auto"/>
        <w:contextualSpacing/>
        <w:rPr>
          <w:rFonts w:ascii="Calibri" w:hAnsi="Calibri" w:cs="Times New Roman"/>
        </w:rPr>
      </w:pPr>
      <w:r w:rsidRPr="000370BD">
        <w:rPr>
          <w:rFonts w:ascii="Calibri" w:hAnsi="Calibri" w:cs="Times New Roman"/>
        </w:rPr>
        <w:t>Follow along supports — defined as the ongoing supports necessary to assist an eligible client to sustain competitive work in an integrated setting of his or her choice.</w:t>
      </w:r>
    </w:p>
    <w:p w14:paraId="080827D0" w14:textId="77777777" w:rsidR="000370BD" w:rsidRPr="000370BD" w:rsidRDefault="000370BD" w:rsidP="000370BD">
      <w:pPr>
        <w:numPr>
          <w:ilvl w:val="2"/>
          <w:numId w:val="7"/>
        </w:numPr>
        <w:spacing w:after="200" w:line="276" w:lineRule="auto"/>
        <w:contextualSpacing/>
        <w:rPr>
          <w:rFonts w:ascii="Calibri" w:hAnsi="Calibri" w:cs="Times New Roman"/>
        </w:rPr>
      </w:pPr>
      <w:r w:rsidRPr="000370BD">
        <w:rPr>
          <w:rFonts w:ascii="Calibri" w:hAnsi="Calibri" w:cs="Times New Roman"/>
        </w:rPr>
        <w:t>This service is provided for, or on behalf of, a client and can include communicating with the client’s supervisor or manager, whether in the presence of the client or not (if authorized and appropriate). There is regular contact and follow-up with the client and employer to reinforce and stabilize job placement. Follow-along support and/or accommodations are negotiated with an employer prior to the client starting work or as circumstances arise.</w:t>
      </w:r>
    </w:p>
    <w:p w14:paraId="16F5F7A2" w14:textId="77777777" w:rsidR="00B27AF8" w:rsidRDefault="00B27AF8" w:rsidP="000370BD">
      <w:pPr>
        <w:spacing w:after="0" w:line="240" w:lineRule="auto"/>
        <w:rPr>
          <w:rFonts w:ascii="Calibri" w:hAnsi="Calibri" w:cs="Times New Roman"/>
        </w:rPr>
      </w:pPr>
    </w:p>
    <w:p w14:paraId="3BEC0492" w14:textId="4445766A" w:rsidR="000370BD" w:rsidRPr="000370BD" w:rsidRDefault="00B27AF8" w:rsidP="000370BD">
      <w:pPr>
        <w:spacing w:after="0" w:line="240" w:lineRule="auto"/>
        <w:rPr>
          <w:rFonts w:ascii="Calibri" w:hAnsi="Calibri" w:cs="Times New Roman"/>
        </w:rPr>
      </w:pPr>
      <w:r>
        <w:rPr>
          <w:rFonts w:ascii="Calibri" w:hAnsi="Calibri" w:cs="Times New Roman"/>
        </w:rPr>
        <w:t>S</w:t>
      </w:r>
      <w:r w:rsidR="000370BD" w:rsidRPr="000370BD">
        <w:rPr>
          <w:rFonts w:ascii="Calibri" w:hAnsi="Calibri" w:cs="Times New Roman"/>
        </w:rPr>
        <w:t>ervice providers will be engaged in individualized job development services that support individuals in searching for and securing a job in the community such as:</w:t>
      </w:r>
    </w:p>
    <w:p w14:paraId="68781CBE" w14:textId="77777777" w:rsidR="000370BD" w:rsidRPr="000370BD" w:rsidRDefault="000370BD" w:rsidP="000370BD">
      <w:pPr>
        <w:numPr>
          <w:ilvl w:val="0"/>
          <w:numId w:val="8"/>
        </w:numPr>
        <w:spacing w:after="200" w:line="276" w:lineRule="auto"/>
        <w:contextualSpacing/>
        <w:rPr>
          <w:rFonts w:ascii="Calibri" w:hAnsi="Calibri" w:cs="Times New Roman"/>
        </w:rPr>
      </w:pPr>
      <w:r w:rsidRPr="000370BD">
        <w:rPr>
          <w:rFonts w:ascii="Calibri" w:hAnsi="Calibri" w:cs="Times New Roman"/>
        </w:rPr>
        <w:t>Identifying and negotiating jobs.</w:t>
      </w:r>
    </w:p>
    <w:p w14:paraId="62F39EB5" w14:textId="77777777" w:rsidR="000370BD" w:rsidRPr="000370BD" w:rsidRDefault="000370BD" w:rsidP="000370BD">
      <w:pPr>
        <w:numPr>
          <w:ilvl w:val="0"/>
          <w:numId w:val="8"/>
        </w:numPr>
        <w:spacing w:after="200" w:line="276" w:lineRule="auto"/>
        <w:contextualSpacing/>
        <w:rPr>
          <w:rFonts w:ascii="Calibri" w:hAnsi="Calibri" w:cs="Times New Roman"/>
        </w:rPr>
      </w:pPr>
      <w:r w:rsidRPr="000370BD">
        <w:rPr>
          <w:rFonts w:ascii="Calibri" w:hAnsi="Calibri" w:cs="Times New Roman"/>
        </w:rPr>
        <w:t>Building relationships with employers.</w:t>
      </w:r>
    </w:p>
    <w:p w14:paraId="371C5EFF" w14:textId="77777777" w:rsidR="000370BD" w:rsidRPr="000370BD" w:rsidRDefault="000370BD" w:rsidP="000370BD">
      <w:pPr>
        <w:numPr>
          <w:ilvl w:val="0"/>
          <w:numId w:val="8"/>
        </w:numPr>
        <w:spacing w:after="200" w:line="276" w:lineRule="auto"/>
        <w:contextualSpacing/>
        <w:rPr>
          <w:rFonts w:ascii="Calibri" w:hAnsi="Calibri" w:cs="Times New Roman"/>
        </w:rPr>
      </w:pPr>
      <w:r w:rsidRPr="000370BD">
        <w:rPr>
          <w:rFonts w:ascii="Calibri" w:hAnsi="Calibri" w:cs="Times New Roman"/>
        </w:rPr>
        <w:t>Customized employment development, job analysis and job carving.</w:t>
      </w:r>
    </w:p>
    <w:p w14:paraId="56751CED" w14:textId="77777777" w:rsidR="000370BD" w:rsidRPr="000370BD" w:rsidRDefault="000370BD" w:rsidP="000370BD">
      <w:pPr>
        <w:numPr>
          <w:ilvl w:val="0"/>
          <w:numId w:val="8"/>
        </w:numPr>
        <w:spacing w:after="200" w:line="276" w:lineRule="auto"/>
        <w:contextualSpacing/>
        <w:rPr>
          <w:rFonts w:ascii="Calibri" w:hAnsi="Calibri" w:cs="Times New Roman"/>
        </w:rPr>
      </w:pPr>
      <w:r w:rsidRPr="000370BD">
        <w:rPr>
          <w:rFonts w:ascii="Calibri" w:hAnsi="Calibri" w:cs="Times New Roman"/>
        </w:rPr>
        <w:t>Linking with community resources to support job search.</w:t>
      </w:r>
    </w:p>
    <w:p w14:paraId="65E38417" w14:textId="77777777" w:rsidR="000370BD" w:rsidRPr="000370BD" w:rsidRDefault="000370BD" w:rsidP="000370BD">
      <w:pPr>
        <w:keepNext/>
        <w:keepLines/>
        <w:spacing w:after="360" w:line="240" w:lineRule="auto"/>
        <w:outlineLvl w:val="0"/>
        <w:rPr>
          <w:rFonts w:eastAsiaTheme="majorEastAsia" w:cstheme="minorHAnsi"/>
        </w:rPr>
      </w:pPr>
    </w:p>
    <w:bookmarkEnd w:id="9"/>
    <w:p w14:paraId="644F57F2" w14:textId="77777777" w:rsidR="000370BD" w:rsidRPr="000370BD" w:rsidRDefault="000370BD" w:rsidP="000370BD">
      <w:pPr>
        <w:keepNext/>
        <w:keepLines/>
        <w:spacing w:before="120" w:after="240" w:line="240" w:lineRule="auto"/>
        <w:outlineLvl w:val="1"/>
        <w:rPr>
          <w:rFonts w:ascii="Century Gothic" w:eastAsiaTheme="majorEastAsia" w:hAnsi="Century Gothic" w:cstheme="majorBidi"/>
          <w:b/>
          <w:caps/>
          <w:color w:val="005CAB"/>
          <w:sz w:val="26"/>
          <w:szCs w:val="26"/>
        </w:rPr>
      </w:pPr>
      <w:r w:rsidRPr="000370BD">
        <w:rPr>
          <w:rFonts w:ascii="Century Gothic" w:eastAsiaTheme="majorEastAsia" w:hAnsi="Century Gothic" w:cstheme="majorBidi"/>
          <w:b/>
          <w:caps/>
          <w:color w:val="005CAB"/>
          <w:sz w:val="26"/>
          <w:szCs w:val="26"/>
        </w:rPr>
        <w:t>Eligibility, Intake, Referral and Service Delivery Flow</w:t>
      </w:r>
    </w:p>
    <w:p w14:paraId="52EDC6D7" w14:textId="5E447066" w:rsidR="000370BD" w:rsidRDefault="000370BD" w:rsidP="000370BD">
      <w:pPr>
        <w:spacing w:after="0" w:line="240" w:lineRule="auto"/>
        <w:rPr>
          <w:rFonts w:ascii="Calibri" w:hAnsi="Calibri" w:cs="Times New Roman"/>
        </w:rPr>
      </w:pPr>
      <w:r w:rsidRPr="000370BD">
        <w:rPr>
          <w:rFonts w:ascii="Calibri" w:hAnsi="Calibri" w:cs="Times New Roman"/>
        </w:rPr>
        <w:t>Eligibility determination is completed by the TPA, Amerigroup, based on criteria established by the state in agreement with the Centers for Medicare &amp; Medicaid Services (CMS), the federal funding agency for MT. There are multiple sets of criteria for eligible clients, including an ALTSA specific set.</w:t>
      </w:r>
    </w:p>
    <w:p w14:paraId="06F1FD7A" w14:textId="77777777" w:rsidR="00557FC8" w:rsidRPr="000370BD" w:rsidRDefault="00557FC8" w:rsidP="000370BD">
      <w:pPr>
        <w:spacing w:after="0" w:line="240" w:lineRule="auto"/>
        <w:rPr>
          <w:rFonts w:ascii="Calibri" w:hAnsi="Calibri" w:cs="Times New Roman"/>
        </w:rPr>
      </w:pPr>
    </w:p>
    <w:p w14:paraId="0C95DCDB" w14:textId="0298E81A" w:rsidR="000370BD" w:rsidRPr="000370BD" w:rsidRDefault="000370BD" w:rsidP="000370BD">
      <w:pPr>
        <w:spacing w:after="0" w:line="240" w:lineRule="auto"/>
        <w:rPr>
          <w:rFonts w:ascii="Calibri" w:hAnsi="Calibri" w:cs="Times New Roman"/>
        </w:rPr>
      </w:pPr>
      <w:r w:rsidRPr="000370BD">
        <w:rPr>
          <w:rFonts w:ascii="Calibri" w:hAnsi="Calibri" w:cs="Times New Roman"/>
        </w:rPr>
        <w:t>To be determined eligible for FCS</w:t>
      </w:r>
      <w:r w:rsidR="006519A2">
        <w:rPr>
          <w:rFonts w:ascii="Calibri" w:hAnsi="Calibri" w:cs="Times New Roman"/>
        </w:rPr>
        <w:t xml:space="preserve"> </w:t>
      </w:r>
      <w:r w:rsidRPr="000370BD">
        <w:rPr>
          <w:rFonts w:ascii="Calibri" w:hAnsi="Calibri" w:cs="Times New Roman"/>
        </w:rPr>
        <w:t>S</w:t>
      </w:r>
      <w:r w:rsidR="00B71846">
        <w:rPr>
          <w:rFonts w:ascii="Calibri" w:hAnsi="Calibri" w:cs="Times New Roman"/>
        </w:rPr>
        <w:t xml:space="preserve">upported </w:t>
      </w:r>
      <w:r w:rsidRPr="000370BD">
        <w:rPr>
          <w:rFonts w:ascii="Calibri" w:hAnsi="Calibri" w:cs="Times New Roman"/>
        </w:rPr>
        <w:t>E</w:t>
      </w:r>
      <w:r w:rsidR="00B71846">
        <w:rPr>
          <w:rFonts w:ascii="Calibri" w:hAnsi="Calibri" w:cs="Times New Roman"/>
        </w:rPr>
        <w:t>mployment</w:t>
      </w:r>
      <w:r w:rsidRPr="000370BD">
        <w:rPr>
          <w:rFonts w:ascii="Calibri" w:hAnsi="Calibri" w:cs="Times New Roman"/>
        </w:rPr>
        <w:t xml:space="preserve"> services by the TPA, a client must meet the following criteria:</w:t>
      </w:r>
    </w:p>
    <w:p w14:paraId="6C46857D" w14:textId="77777777" w:rsidR="000370BD" w:rsidRPr="000370BD" w:rsidRDefault="000370BD" w:rsidP="000370BD">
      <w:pPr>
        <w:numPr>
          <w:ilvl w:val="0"/>
          <w:numId w:val="3"/>
        </w:numPr>
        <w:spacing w:after="200" w:line="276" w:lineRule="auto"/>
        <w:contextualSpacing/>
        <w:rPr>
          <w:rFonts w:ascii="Calibri" w:hAnsi="Calibri" w:cs="Times New Roman"/>
        </w:rPr>
      </w:pPr>
      <w:r w:rsidRPr="000370BD">
        <w:rPr>
          <w:rFonts w:ascii="Calibri" w:hAnsi="Calibri" w:cs="Times New Roman"/>
        </w:rPr>
        <w:t xml:space="preserve">Be aged 16 or </w:t>
      </w:r>
      <w:proofErr w:type="gramStart"/>
      <w:r w:rsidRPr="000370BD">
        <w:rPr>
          <w:rFonts w:ascii="Calibri" w:hAnsi="Calibri" w:cs="Times New Roman"/>
        </w:rPr>
        <w:t>older;</w:t>
      </w:r>
      <w:proofErr w:type="gramEnd"/>
    </w:p>
    <w:p w14:paraId="687BF4A2" w14:textId="77777777" w:rsidR="000370BD" w:rsidRPr="000370BD" w:rsidRDefault="000370BD" w:rsidP="000370BD">
      <w:pPr>
        <w:numPr>
          <w:ilvl w:val="0"/>
          <w:numId w:val="3"/>
        </w:numPr>
        <w:spacing w:after="200" w:line="276" w:lineRule="auto"/>
        <w:contextualSpacing/>
        <w:rPr>
          <w:rFonts w:ascii="Calibri" w:hAnsi="Calibri" w:cs="Times New Roman"/>
        </w:rPr>
      </w:pPr>
      <w:r w:rsidRPr="000370BD">
        <w:rPr>
          <w:rFonts w:ascii="Calibri" w:hAnsi="Calibri" w:cs="Times New Roman"/>
        </w:rPr>
        <w:t>Eligible for Apple Health (Medicaid</w:t>
      </w:r>
      <w:proofErr w:type="gramStart"/>
      <w:r w:rsidRPr="000370BD">
        <w:rPr>
          <w:rFonts w:ascii="Calibri" w:hAnsi="Calibri" w:cs="Times New Roman"/>
        </w:rPr>
        <w:t>);</w:t>
      </w:r>
      <w:proofErr w:type="gramEnd"/>
    </w:p>
    <w:p w14:paraId="7664DE2A" w14:textId="77777777" w:rsidR="000370BD" w:rsidRPr="000370BD" w:rsidRDefault="000370BD" w:rsidP="000370BD">
      <w:pPr>
        <w:numPr>
          <w:ilvl w:val="0"/>
          <w:numId w:val="3"/>
        </w:numPr>
        <w:spacing w:after="200" w:line="276" w:lineRule="auto"/>
        <w:contextualSpacing/>
        <w:rPr>
          <w:rFonts w:ascii="Calibri" w:hAnsi="Calibri" w:cs="Times New Roman"/>
        </w:rPr>
      </w:pPr>
      <w:r w:rsidRPr="000370BD">
        <w:rPr>
          <w:rFonts w:ascii="Calibri" w:hAnsi="Calibri" w:cs="Times New Roman"/>
        </w:rPr>
        <w:t xml:space="preserve">Desire to obtain </w:t>
      </w:r>
      <w:proofErr w:type="gramStart"/>
      <w:r w:rsidRPr="000370BD">
        <w:rPr>
          <w:rFonts w:ascii="Calibri" w:hAnsi="Calibri" w:cs="Times New Roman"/>
        </w:rPr>
        <w:t>employment;</w:t>
      </w:r>
      <w:proofErr w:type="gramEnd"/>
    </w:p>
    <w:p w14:paraId="16ABE001" w14:textId="77777777" w:rsidR="000370BD" w:rsidRPr="000370BD" w:rsidRDefault="000370BD" w:rsidP="000370BD">
      <w:pPr>
        <w:numPr>
          <w:ilvl w:val="0"/>
          <w:numId w:val="3"/>
        </w:numPr>
        <w:spacing w:after="200" w:line="276" w:lineRule="auto"/>
        <w:contextualSpacing/>
        <w:rPr>
          <w:rFonts w:ascii="Calibri" w:hAnsi="Calibri" w:cs="Times New Roman"/>
        </w:rPr>
      </w:pPr>
      <w:r w:rsidRPr="000370BD">
        <w:rPr>
          <w:rFonts w:ascii="Calibri" w:hAnsi="Calibri" w:cs="Times New Roman"/>
        </w:rPr>
        <w:t>Meet the needs-based health and risk factors indicated below:</w:t>
      </w:r>
    </w:p>
    <w:p w14:paraId="5ABD4BD2" w14:textId="77777777" w:rsidR="00557FC8" w:rsidRDefault="00557FC8" w:rsidP="000370BD">
      <w:pPr>
        <w:spacing w:after="0" w:line="240" w:lineRule="auto"/>
        <w:rPr>
          <w:rFonts w:ascii="Calibri" w:hAnsi="Calibri" w:cs="Times New Roman"/>
        </w:rPr>
      </w:pPr>
    </w:p>
    <w:p w14:paraId="2B129FBE" w14:textId="3BC1C2AA" w:rsidR="000370BD" w:rsidRDefault="004819DF" w:rsidP="00B71846">
      <w:pPr>
        <w:pStyle w:val="ListParagraph"/>
        <w:numPr>
          <w:ilvl w:val="1"/>
          <w:numId w:val="3"/>
        </w:numPr>
        <w:spacing w:after="0" w:line="240" w:lineRule="auto"/>
        <w:rPr>
          <w:rFonts w:ascii="Calibri" w:hAnsi="Calibri" w:cs="Times New Roman"/>
        </w:rPr>
      </w:pPr>
      <w:r w:rsidRPr="00985B90">
        <w:rPr>
          <w:rFonts w:ascii="Calibri" w:hAnsi="Calibri" w:cs="Times New Roman"/>
          <w:b/>
          <w:bCs/>
        </w:rPr>
        <w:t>Health Factor:</w:t>
      </w:r>
      <w:r>
        <w:rPr>
          <w:rFonts w:ascii="Calibri" w:hAnsi="Calibri" w:cs="Times New Roman"/>
        </w:rPr>
        <w:t xml:space="preserve"> </w:t>
      </w:r>
      <w:r w:rsidR="000370BD" w:rsidRPr="00985B90">
        <w:rPr>
          <w:rFonts w:ascii="Calibri" w:hAnsi="Calibri" w:cs="Times New Roman"/>
        </w:rPr>
        <w:t xml:space="preserve">An ALTSA client meets the necessary health needs criteria by being financially and functionally eligible with a current CARE assessment identifying the need for assistance with 3 Activities of Daily Living (ADLs) and/or hands-on assistance with at least one ADL, which may include body </w:t>
      </w:r>
      <w:proofErr w:type="gramStart"/>
      <w:r w:rsidR="000370BD" w:rsidRPr="00985B90">
        <w:rPr>
          <w:rFonts w:ascii="Calibri" w:hAnsi="Calibri" w:cs="Times New Roman"/>
        </w:rPr>
        <w:t>care</w:t>
      </w:r>
      <w:proofErr w:type="gramEnd"/>
    </w:p>
    <w:p w14:paraId="4C2B1DC5" w14:textId="77777777" w:rsidR="00667185" w:rsidRDefault="00667185">
      <w:pPr>
        <w:pStyle w:val="ListParagraph"/>
        <w:spacing w:after="0" w:line="240" w:lineRule="auto"/>
        <w:ind w:left="1440"/>
        <w:rPr>
          <w:rFonts w:ascii="Calibri" w:hAnsi="Calibri" w:cs="Times New Roman"/>
        </w:rPr>
      </w:pPr>
    </w:p>
    <w:p w14:paraId="1355B878" w14:textId="4B45B485" w:rsidR="00B71846" w:rsidRPr="00B71846" w:rsidRDefault="00B71846" w:rsidP="00985B90">
      <w:pPr>
        <w:pStyle w:val="ListParagraph"/>
        <w:spacing w:after="0" w:line="240" w:lineRule="auto"/>
        <w:ind w:left="1440"/>
        <w:rPr>
          <w:rFonts w:ascii="Calibri" w:hAnsi="Calibri" w:cs="Times New Roman"/>
        </w:rPr>
      </w:pPr>
      <w:r w:rsidRPr="00985B90">
        <w:rPr>
          <w:rFonts w:ascii="Calibri" w:hAnsi="Calibri" w:cs="Times New Roman"/>
        </w:rPr>
        <w:t>And:</w:t>
      </w:r>
    </w:p>
    <w:p w14:paraId="45DDA4AE" w14:textId="77777777" w:rsidR="00667185" w:rsidRPr="00985B90" w:rsidRDefault="00667185" w:rsidP="00985B90">
      <w:pPr>
        <w:pStyle w:val="ListParagraph"/>
        <w:ind w:left="1440"/>
        <w:rPr>
          <w:rFonts w:ascii="Calibri" w:hAnsi="Calibri" w:cs="Times New Roman"/>
        </w:rPr>
      </w:pPr>
    </w:p>
    <w:p w14:paraId="596A6F60" w14:textId="212FE7D5" w:rsidR="00B71846" w:rsidRPr="00B71846" w:rsidRDefault="00B71846" w:rsidP="00B71846">
      <w:pPr>
        <w:pStyle w:val="ListParagraph"/>
        <w:numPr>
          <w:ilvl w:val="1"/>
          <w:numId w:val="3"/>
        </w:numPr>
        <w:rPr>
          <w:rFonts w:ascii="Calibri" w:hAnsi="Calibri" w:cs="Times New Roman"/>
        </w:rPr>
      </w:pPr>
      <w:r w:rsidRPr="00985B90">
        <w:rPr>
          <w:rFonts w:ascii="Calibri" w:hAnsi="Calibri" w:cs="Times New Roman"/>
          <w:b/>
          <w:bCs/>
        </w:rPr>
        <w:t>Risk Factor:</w:t>
      </w:r>
      <w:r w:rsidRPr="00B71846">
        <w:rPr>
          <w:rFonts w:ascii="Calibri" w:hAnsi="Calibri" w:cs="Times New Roman"/>
        </w:rPr>
        <w:t xml:space="preserve">  Meets the necessary risk factor criteria by having an inability to obtain or maintain employment resulting from age, physical disability, or traumatic brain injury (TBI).</w:t>
      </w:r>
    </w:p>
    <w:p w14:paraId="174B233A" w14:textId="7C080275" w:rsidR="004819DF" w:rsidRPr="00985B90" w:rsidRDefault="004819DF" w:rsidP="00985B90">
      <w:pPr>
        <w:ind w:left="1080"/>
        <w:rPr>
          <w:rFonts w:ascii="Calibri" w:hAnsi="Calibri" w:cs="Times New Roman"/>
        </w:rPr>
      </w:pPr>
    </w:p>
    <w:p w14:paraId="1C051E99" w14:textId="0616FE3A" w:rsidR="000370BD" w:rsidRDefault="000370BD" w:rsidP="000370BD">
      <w:pPr>
        <w:spacing w:after="0" w:line="240" w:lineRule="auto"/>
        <w:rPr>
          <w:rFonts w:ascii="Calibri" w:hAnsi="Calibri" w:cs="Times New Roman"/>
        </w:rPr>
      </w:pPr>
      <w:r w:rsidRPr="000370BD">
        <w:rPr>
          <w:rFonts w:ascii="Calibri" w:hAnsi="Calibri" w:cs="Times New Roman"/>
        </w:rPr>
        <w:t xml:space="preserve">A more detailed description of needs based criteria for FCS may be found in the </w:t>
      </w:r>
      <w:hyperlink r:id="rId23" w:history="1">
        <w:r w:rsidR="00EF1BFA">
          <w:rPr>
            <w:rFonts w:ascii="Calibri" w:hAnsi="Calibri" w:cs="Times New Roman"/>
            <w:color w:val="0563C1" w:themeColor="hyperlink"/>
            <w:u w:val="single"/>
          </w:rPr>
          <w:t>FCS Quick Reference Guide</w:t>
        </w:r>
      </w:hyperlink>
      <w:r w:rsidRPr="000370BD">
        <w:rPr>
          <w:rFonts w:ascii="Calibri" w:hAnsi="Calibri" w:cs="Times New Roman"/>
        </w:rPr>
        <w:t>.</w:t>
      </w:r>
      <w:r w:rsidR="00EF1BFA">
        <w:rPr>
          <w:rFonts w:ascii="Calibri" w:hAnsi="Calibri" w:cs="Times New Roman"/>
        </w:rPr>
        <w:t xml:space="preserve"> </w:t>
      </w:r>
      <w:r w:rsidRPr="000370BD">
        <w:rPr>
          <w:rFonts w:ascii="Calibri" w:hAnsi="Calibri" w:cs="Times New Roman"/>
        </w:rPr>
        <w:t xml:space="preserve">Intake and service delivery flow consists of identifying an individual interested in employment, assessing them for eligibility, referring them to the TPA for eligibility determination and assignment to a local employment provider to begin services. The intake and referral process for an individual can take </w:t>
      </w:r>
      <w:proofErr w:type="gramStart"/>
      <w:r w:rsidRPr="000370BD">
        <w:rPr>
          <w:rFonts w:ascii="Calibri" w:hAnsi="Calibri" w:cs="Times New Roman"/>
        </w:rPr>
        <w:t>a number of</w:t>
      </w:r>
      <w:proofErr w:type="gramEnd"/>
      <w:r w:rsidRPr="000370BD">
        <w:rPr>
          <w:rFonts w:ascii="Calibri" w:hAnsi="Calibri" w:cs="Times New Roman"/>
        </w:rPr>
        <w:t xml:space="preserve"> paths including self-directed referral or assistance from HCS/AAA field staff and/or the HCS Employment team (see image below).</w:t>
      </w:r>
    </w:p>
    <w:p w14:paraId="0B738351" w14:textId="77777777" w:rsidR="00557FC8" w:rsidRPr="000370BD" w:rsidRDefault="00557FC8" w:rsidP="000370BD">
      <w:pPr>
        <w:spacing w:after="0" w:line="240" w:lineRule="auto"/>
        <w:rPr>
          <w:rFonts w:ascii="Calibri" w:hAnsi="Calibri" w:cs="Times New Roman"/>
        </w:rPr>
      </w:pPr>
    </w:p>
    <w:p w14:paraId="69816296" w14:textId="77777777" w:rsidR="000370BD" w:rsidRPr="000370BD" w:rsidRDefault="000370BD" w:rsidP="000370BD">
      <w:pPr>
        <w:spacing w:after="0" w:line="240" w:lineRule="auto"/>
        <w:rPr>
          <w:rFonts w:ascii="Calibri" w:hAnsi="Calibri" w:cs="Times New Roman"/>
        </w:rPr>
      </w:pPr>
      <w:r w:rsidRPr="000370BD">
        <w:rPr>
          <w:rFonts w:ascii="Calibri" w:hAnsi="Calibri" w:cs="Times New Roman"/>
          <w:noProof/>
        </w:rPr>
        <w:lastRenderedPageBreak/>
        <mc:AlternateContent>
          <mc:Choice Requires="wps">
            <w:drawing>
              <wp:anchor distT="0" distB="0" distL="114300" distR="114300" simplePos="0" relativeHeight="251665408" behindDoc="0" locked="0" layoutInCell="1" allowOverlap="1" wp14:anchorId="751E0AA9" wp14:editId="1C8BDD2C">
                <wp:simplePos x="0" y="0"/>
                <wp:positionH relativeFrom="page">
                  <wp:posOffset>6673215</wp:posOffset>
                </wp:positionH>
                <wp:positionV relativeFrom="paragraph">
                  <wp:posOffset>993140</wp:posOffset>
                </wp:positionV>
                <wp:extent cx="882650" cy="1728053"/>
                <wp:effectExtent l="0" t="0" r="12700" b="24765"/>
                <wp:wrapNone/>
                <wp:docPr id="19" name="Text Box 19"/>
                <wp:cNvGraphicFramePr/>
                <a:graphic xmlns:a="http://schemas.openxmlformats.org/drawingml/2006/main">
                  <a:graphicData uri="http://schemas.microsoft.com/office/word/2010/wordprocessingShape">
                    <wps:wsp>
                      <wps:cNvSpPr txBox="1"/>
                      <wps:spPr>
                        <a:xfrm>
                          <a:off x="0" y="0"/>
                          <a:ext cx="882650" cy="1728053"/>
                        </a:xfrm>
                        <a:prstGeom prst="rect">
                          <a:avLst/>
                        </a:prstGeom>
                        <a:solidFill>
                          <a:sysClr val="window" lastClr="FFFFFF"/>
                        </a:solidFill>
                        <a:ln w="15875">
                          <a:solidFill>
                            <a:srgbClr val="44546A"/>
                          </a:solidFill>
                        </a:ln>
                        <a:effectLst/>
                      </wps:spPr>
                      <wps:txbx>
                        <w:txbxContent>
                          <w:p w14:paraId="2B609993" w14:textId="77777777" w:rsidR="000370BD" w:rsidRPr="002F1E7F" w:rsidRDefault="000370BD" w:rsidP="000370BD">
                            <w:pPr>
                              <w:contextualSpacing/>
                              <w:jc w:val="center"/>
                              <w:rPr>
                                <w:b/>
                                <w:sz w:val="18"/>
                                <w:szCs w:val="18"/>
                                <w:u w:val="single"/>
                              </w:rPr>
                            </w:pPr>
                            <w:r>
                              <w:rPr>
                                <w:b/>
                                <w:sz w:val="18"/>
                                <w:szCs w:val="18"/>
                                <w:u w:val="single"/>
                              </w:rPr>
                              <w:t xml:space="preserve">Action </w:t>
                            </w:r>
                            <w:r w:rsidRPr="002F1E7F">
                              <w:rPr>
                                <w:b/>
                                <w:sz w:val="18"/>
                                <w:szCs w:val="18"/>
                                <w:u w:val="single"/>
                              </w:rPr>
                              <w:t>Key:</w:t>
                            </w:r>
                          </w:p>
                          <w:p w14:paraId="33F05772" w14:textId="77777777" w:rsidR="000370BD" w:rsidRDefault="000370BD" w:rsidP="000370BD">
                            <w:pPr>
                              <w:contextualSpacing/>
                              <w:rPr>
                                <w:sz w:val="18"/>
                                <w:szCs w:val="18"/>
                              </w:rPr>
                            </w:pPr>
                            <w:r w:rsidRPr="00F61B4E">
                              <w:rPr>
                                <w:b/>
                                <w:color w:val="8496B0" w:themeColor="text2" w:themeTint="99"/>
                                <w:sz w:val="18"/>
                                <w:szCs w:val="18"/>
                              </w:rPr>
                              <w:t>Blue:</w:t>
                            </w:r>
                            <w:r w:rsidRPr="002F1E7F">
                              <w:rPr>
                                <w:color w:val="8496B0" w:themeColor="text2" w:themeTint="99"/>
                                <w:sz w:val="18"/>
                                <w:szCs w:val="18"/>
                              </w:rPr>
                              <w:t xml:space="preserve"> </w:t>
                            </w:r>
                            <w:r>
                              <w:rPr>
                                <w:sz w:val="18"/>
                                <w:szCs w:val="18"/>
                              </w:rPr>
                              <w:t>Client</w:t>
                            </w:r>
                          </w:p>
                          <w:p w14:paraId="26578F5A" w14:textId="1BF1451C" w:rsidR="000370BD" w:rsidRPr="002F1E7F" w:rsidRDefault="00D9253C" w:rsidP="000370BD">
                            <w:pPr>
                              <w:contextualSpacing/>
                              <w:rPr>
                                <w:sz w:val="18"/>
                                <w:szCs w:val="18"/>
                              </w:rPr>
                            </w:pPr>
                            <w:r w:rsidRPr="00985B90">
                              <w:rPr>
                                <w:b/>
                                <w:color w:val="C45911" w:themeColor="accent2" w:themeShade="BF"/>
                                <w:sz w:val="18"/>
                                <w:szCs w:val="18"/>
                              </w:rPr>
                              <w:t>Orange</w:t>
                            </w:r>
                            <w:r w:rsidR="000370BD" w:rsidRPr="00F61B4E">
                              <w:rPr>
                                <w:b/>
                                <w:color w:val="538135" w:themeColor="accent6" w:themeShade="BF"/>
                                <w:sz w:val="18"/>
                                <w:szCs w:val="18"/>
                              </w:rPr>
                              <w:t>:</w:t>
                            </w:r>
                            <w:r w:rsidR="000370BD">
                              <w:rPr>
                                <w:color w:val="538135" w:themeColor="accent6" w:themeShade="BF"/>
                                <w:sz w:val="18"/>
                                <w:szCs w:val="18"/>
                              </w:rPr>
                              <w:t xml:space="preserve"> </w:t>
                            </w:r>
                            <w:r w:rsidR="000370BD">
                              <w:rPr>
                                <w:sz w:val="18"/>
                                <w:szCs w:val="18"/>
                              </w:rPr>
                              <w:t>Social Worker/Case Manager</w:t>
                            </w:r>
                          </w:p>
                          <w:p w14:paraId="0823287F" w14:textId="77777777" w:rsidR="000370BD" w:rsidRPr="002F1E7F" w:rsidRDefault="000370BD" w:rsidP="000370BD">
                            <w:pPr>
                              <w:contextualSpacing/>
                              <w:rPr>
                                <w:sz w:val="18"/>
                                <w:szCs w:val="18"/>
                              </w:rPr>
                            </w:pPr>
                            <w:r w:rsidRPr="00F61B4E">
                              <w:rPr>
                                <w:b/>
                                <w:color w:val="7030A0"/>
                                <w:sz w:val="18"/>
                                <w:szCs w:val="18"/>
                              </w:rPr>
                              <w:t>Purple:</w:t>
                            </w:r>
                            <w:r w:rsidRPr="002F1E7F">
                              <w:rPr>
                                <w:color w:val="7030A0"/>
                                <w:sz w:val="18"/>
                                <w:szCs w:val="18"/>
                              </w:rPr>
                              <w:t xml:space="preserve"> </w:t>
                            </w:r>
                            <w:r w:rsidRPr="002F1E7F">
                              <w:rPr>
                                <w:sz w:val="18"/>
                                <w:szCs w:val="18"/>
                              </w:rPr>
                              <w:t>HCS Employment Team</w:t>
                            </w:r>
                          </w:p>
                          <w:p w14:paraId="47D53779" w14:textId="77777777" w:rsidR="000370BD" w:rsidRPr="002F1E7F" w:rsidRDefault="000370BD" w:rsidP="000370BD">
                            <w:pPr>
                              <w:contextualSpacing/>
                              <w:rPr>
                                <w:sz w:val="18"/>
                                <w:szCs w:val="18"/>
                              </w:rPr>
                            </w:pPr>
                            <w:r w:rsidRPr="00985B90">
                              <w:rPr>
                                <w:b/>
                                <w:color w:val="538135" w:themeColor="accent6" w:themeShade="BF"/>
                                <w:sz w:val="18"/>
                                <w:szCs w:val="18"/>
                              </w:rPr>
                              <w:t>Green</w:t>
                            </w:r>
                            <w:r w:rsidRPr="002F1E7F">
                              <w:rPr>
                                <w:b/>
                                <w:color w:val="7B7B7B" w:themeColor="accent3" w:themeShade="BF"/>
                                <w:sz w:val="18"/>
                                <w:szCs w:val="18"/>
                              </w:rPr>
                              <w:t>:</w:t>
                            </w:r>
                            <w:r w:rsidRPr="002F1E7F">
                              <w:rPr>
                                <w:color w:val="7B7B7B" w:themeColor="accent3" w:themeShade="BF"/>
                                <w:sz w:val="18"/>
                                <w:szCs w:val="18"/>
                              </w:rPr>
                              <w:t xml:space="preserve"> </w:t>
                            </w:r>
                            <w:r>
                              <w:rPr>
                                <w:sz w:val="18"/>
                                <w:szCs w:val="18"/>
                              </w:rPr>
                              <w:t>Amerigroup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E0AA9" id="_x0000_t202" coordsize="21600,21600" o:spt="202" path="m,l,21600r21600,l21600,xe">
                <v:stroke joinstyle="miter"/>
                <v:path gradientshapeok="t" o:connecttype="rect"/>
              </v:shapetype>
              <v:shape id="Text Box 19" o:spid="_x0000_s1026" type="#_x0000_t202" style="position:absolute;margin-left:525.45pt;margin-top:78.2pt;width:69.5pt;height:136.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nZSAIAAJ0EAAAOAAAAZHJzL2Uyb0RvYy54bWysVEuP2jAQvlfqf7B8LwGaABsRVpQVVSW0&#10;uxJb7dk4DonkeFzbkNBf37ETHrvbU1UOZsYznsc332R+39aSHIWxFaiMjgZDSoTikFdqn9GfL+sv&#10;M0qsYypnEpTI6ElYer/4/Gne6FSMoQSZC0MwiLJpozNaOqfTKLK8FDWzA9BCobEAUzOHqtlHuWEN&#10;Rq9lNB4OJ1EDJtcGuLAWbx86I12E+EUhuHsqCisckRnF2lw4TTh3/owWc5buDdNlxfsy2D9UUbNK&#10;YdJLqAfmGDmY6kOouuIGLBRuwKGOoCgqLkIP2M1o+K6bbcm0CL0gOFZfYLL/Lyx/PG71syGu/QYt&#10;DtAD0mibWrz0/bSFqf0/VkrQjhCeLrCJ1hGOl7PZeJKghaNpNB3PhslXHya6vtbGuu8CauKFjBoc&#10;S0CLHTfWda5nF5/MgqzydSVlUE52JQ05MpwgDj6HhhLJrMPLjK7Dr8/25plUpMFyktk0CaneGK3Z&#10;7y5B4ziJJ8uPMbB+qXwFIvCor/QKjpdcu2t7xHaQnxBIAx3HrObrCrvdYKnPzCCpECFcFPeERyEB&#10;i4NeoqQE8/tv994fZ41WShokaUbtrwMzAhH4oZAFd6M49qwOSpxMx6iYW8vu1qIO9QoQxRGupOZB&#10;9P5OnsXCQP2K+7T0WdHEFMfcGXVnceW61cF95GK5DE7IY83cRm0196E9YH6WL+0rM7ofuEOqPMKZ&#10;zix9N/fO179UsDw4KKpACg9whyqSySu4A4FW/b76JbvVg9f1q7L4AwAA//8DAFBLAwQUAAYACAAA&#10;ACEAaY7XMuMAAAANAQAADwAAAGRycy9kb3ducmV2LnhtbEyPwU7DMBBE70j8g7VI3KjdqonSEKeq&#10;kBAHhBClII6ubZIIex3FThv69WxP5bazO5p9U60n79jBDrELKGE+E8As6mA6bCTs3h/vCmAxKTTK&#10;BbQSfm2EdX19VanShCO+2cM2NYxCMJZKQptSX3IedWu9irPQW6Tbdxi8SiSHhptBHSncO74QIude&#10;dUgfWtXbh9bqn+3oJXxl+efHxunTaffSPE3PY+xfdSHl7c20uQeW7JQuZjjjEzrUxLQPI5rIHGmR&#10;iRV5acryJbCzZV6saLWXsFwUGfC64v9b1H8AAAD//wMAUEsBAi0AFAAGAAgAAAAhALaDOJL+AAAA&#10;4QEAABMAAAAAAAAAAAAAAAAAAAAAAFtDb250ZW50X1R5cGVzXS54bWxQSwECLQAUAAYACAAAACEA&#10;OP0h/9YAAACUAQAACwAAAAAAAAAAAAAAAAAvAQAAX3JlbHMvLnJlbHNQSwECLQAUAAYACAAAACEA&#10;tVKp2UgCAACdBAAADgAAAAAAAAAAAAAAAAAuAgAAZHJzL2Uyb0RvYy54bWxQSwECLQAUAAYACAAA&#10;ACEAaY7XMuMAAAANAQAADwAAAAAAAAAAAAAAAACiBAAAZHJzL2Rvd25yZXYueG1sUEsFBgAAAAAE&#10;AAQA8wAAALIFAAAAAA==&#10;" fillcolor="window" strokecolor="#44546a" strokeweight="1.25pt">
                <v:textbox>
                  <w:txbxContent>
                    <w:p w14:paraId="2B609993" w14:textId="77777777" w:rsidR="000370BD" w:rsidRPr="002F1E7F" w:rsidRDefault="000370BD" w:rsidP="000370BD">
                      <w:pPr>
                        <w:contextualSpacing/>
                        <w:jc w:val="center"/>
                        <w:rPr>
                          <w:b/>
                          <w:sz w:val="18"/>
                          <w:szCs w:val="18"/>
                          <w:u w:val="single"/>
                        </w:rPr>
                      </w:pPr>
                      <w:r>
                        <w:rPr>
                          <w:b/>
                          <w:sz w:val="18"/>
                          <w:szCs w:val="18"/>
                          <w:u w:val="single"/>
                        </w:rPr>
                        <w:t xml:space="preserve">Action </w:t>
                      </w:r>
                      <w:r w:rsidRPr="002F1E7F">
                        <w:rPr>
                          <w:b/>
                          <w:sz w:val="18"/>
                          <w:szCs w:val="18"/>
                          <w:u w:val="single"/>
                        </w:rPr>
                        <w:t>Key:</w:t>
                      </w:r>
                    </w:p>
                    <w:p w14:paraId="33F05772" w14:textId="77777777" w:rsidR="000370BD" w:rsidRDefault="000370BD" w:rsidP="000370BD">
                      <w:pPr>
                        <w:contextualSpacing/>
                        <w:rPr>
                          <w:sz w:val="18"/>
                          <w:szCs w:val="18"/>
                        </w:rPr>
                      </w:pPr>
                      <w:r w:rsidRPr="00F61B4E">
                        <w:rPr>
                          <w:b/>
                          <w:color w:val="8496B0" w:themeColor="text2" w:themeTint="99"/>
                          <w:sz w:val="18"/>
                          <w:szCs w:val="18"/>
                        </w:rPr>
                        <w:t>Blue:</w:t>
                      </w:r>
                      <w:r w:rsidRPr="002F1E7F">
                        <w:rPr>
                          <w:color w:val="8496B0" w:themeColor="text2" w:themeTint="99"/>
                          <w:sz w:val="18"/>
                          <w:szCs w:val="18"/>
                        </w:rPr>
                        <w:t xml:space="preserve"> </w:t>
                      </w:r>
                      <w:r>
                        <w:rPr>
                          <w:sz w:val="18"/>
                          <w:szCs w:val="18"/>
                        </w:rPr>
                        <w:t>Client</w:t>
                      </w:r>
                    </w:p>
                    <w:p w14:paraId="26578F5A" w14:textId="1BF1451C" w:rsidR="000370BD" w:rsidRPr="002F1E7F" w:rsidRDefault="00D9253C" w:rsidP="000370BD">
                      <w:pPr>
                        <w:contextualSpacing/>
                        <w:rPr>
                          <w:sz w:val="18"/>
                          <w:szCs w:val="18"/>
                        </w:rPr>
                      </w:pPr>
                      <w:r w:rsidRPr="00985B90">
                        <w:rPr>
                          <w:b/>
                          <w:color w:val="C45911" w:themeColor="accent2" w:themeShade="BF"/>
                          <w:sz w:val="18"/>
                          <w:szCs w:val="18"/>
                        </w:rPr>
                        <w:t>Orange</w:t>
                      </w:r>
                      <w:r w:rsidR="000370BD" w:rsidRPr="00F61B4E">
                        <w:rPr>
                          <w:b/>
                          <w:color w:val="538135" w:themeColor="accent6" w:themeShade="BF"/>
                          <w:sz w:val="18"/>
                          <w:szCs w:val="18"/>
                        </w:rPr>
                        <w:t>:</w:t>
                      </w:r>
                      <w:r w:rsidR="000370BD">
                        <w:rPr>
                          <w:color w:val="538135" w:themeColor="accent6" w:themeShade="BF"/>
                          <w:sz w:val="18"/>
                          <w:szCs w:val="18"/>
                        </w:rPr>
                        <w:t xml:space="preserve"> </w:t>
                      </w:r>
                      <w:r w:rsidR="000370BD">
                        <w:rPr>
                          <w:sz w:val="18"/>
                          <w:szCs w:val="18"/>
                        </w:rPr>
                        <w:t>Social Worker/Case Manager</w:t>
                      </w:r>
                    </w:p>
                    <w:p w14:paraId="0823287F" w14:textId="77777777" w:rsidR="000370BD" w:rsidRPr="002F1E7F" w:rsidRDefault="000370BD" w:rsidP="000370BD">
                      <w:pPr>
                        <w:contextualSpacing/>
                        <w:rPr>
                          <w:sz w:val="18"/>
                          <w:szCs w:val="18"/>
                        </w:rPr>
                      </w:pPr>
                      <w:r w:rsidRPr="00F61B4E">
                        <w:rPr>
                          <w:b/>
                          <w:color w:val="7030A0"/>
                          <w:sz w:val="18"/>
                          <w:szCs w:val="18"/>
                        </w:rPr>
                        <w:t>Purple:</w:t>
                      </w:r>
                      <w:r w:rsidRPr="002F1E7F">
                        <w:rPr>
                          <w:color w:val="7030A0"/>
                          <w:sz w:val="18"/>
                          <w:szCs w:val="18"/>
                        </w:rPr>
                        <w:t xml:space="preserve"> </w:t>
                      </w:r>
                      <w:r w:rsidRPr="002F1E7F">
                        <w:rPr>
                          <w:sz w:val="18"/>
                          <w:szCs w:val="18"/>
                        </w:rPr>
                        <w:t>HCS Employment Team</w:t>
                      </w:r>
                    </w:p>
                    <w:p w14:paraId="47D53779" w14:textId="77777777" w:rsidR="000370BD" w:rsidRPr="002F1E7F" w:rsidRDefault="000370BD" w:rsidP="000370BD">
                      <w:pPr>
                        <w:contextualSpacing/>
                        <w:rPr>
                          <w:sz w:val="18"/>
                          <w:szCs w:val="18"/>
                        </w:rPr>
                      </w:pPr>
                      <w:r w:rsidRPr="00985B90">
                        <w:rPr>
                          <w:b/>
                          <w:color w:val="538135" w:themeColor="accent6" w:themeShade="BF"/>
                          <w:sz w:val="18"/>
                          <w:szCs w:val="18"/>
                        </w:rPr>
                        <w:t>Green</w:t>
                      </w:r>
                      <w:r w:rsidRPr="002F1E7F">
                        <w:rPr>
                          <w:b/>
                          <w:color w:val="7B7B7B" w:themeColor="accent3" w:themeShade="BF"/>
                          <w:sz w:val="18"/>
                          <w:szCs w:val="18"/>
                        </w:rPr>
                        <w:t>:</w:t>
                      </w:r>
                      <w:r w:rsidRPr="002F1E7F">
                        <w:rPr>
                          <w:color w:val="7B7B7B" w:themeColor="accent3" w:themeShade="BF"/>
                          <w:sz w:val="18"/>
                          <w:szCs w:val="18"/>
                        </w:rPr>
                        <w:t xml:space="preserve"> </w:t>
                      </w:r>
                      <w:r>
                        <w:rPr>
                          <w:sz w:val="18"/>
                          <w:szCs w:val="18"/>
                        </w:rPr>
                        <w:t>Amerigroup</w:t>
                      </w:r>
                    </w:p>
                  </w:txbxContent>
                </v:textbox>
                <w10:wrap anchorx="page"/>
              </v:shape>
            </w:pict>
          </mc:Fallback>
        </mc:AlternateContent>
      </w:r>
      <w:r w:rsidRPr="000370BD">
        <w:rPr>
          <w:rFonts w:ascii="Calibri" w:hAnsi="Calibri" w:cs="Times New Roman"/>
          <w:noProof/>
        </w:rPr>
        <w:drawing>
          <wp:inline distT="0" distB="0" distL="0" distR="0" wp14:anchorId="3CB0AA7D" wp14:editId="60895E84">
            <wp:extent cx="5841281" cy="3408129"/>
            <wp:effectExtent l="0" t="0" r="762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76105" cy="3428447"/>
                    </a:xfrm>
                    <a:prstGeom prst="rect">
                      <a:avLst/>
                    </a:prstGeom>
                  </pic:spPr>
                </pic:pic>
              </a:graphicData>
            </a:graphic>
          </wp:inline>
        </w:drawing>
      </w:r>
    </w:p>
    <w:p w14:paraId="23AFFC1F" w14:textId="6097E272" w:rsidR="000370BD" w:rsidRPr="000370BD" w:rsidRDefault="000370BD" w:rsidP="000370BD">
      <w:pPr>
        <w:spacing w:after="0" w:line="240" w:lineRule="auto"/>
        <w:rPr>
          <w:rFonts w:ascii="Calibri" w:hAnsi="Calibri" w:cs="Times New Roman"/>
        </w:rPr>
      </w:pPr>
      <w:r w:rsidRPr="000370BD">
        <w:rPr>
          <w:rFonts w:ascii="Calibri" w:hAnsi="Calibri" w:cs="Times New Roman"/>
        </w:rPr>
        <w:t>The most effective and quickest referral process for the client is to communicate the client’s interest to the HCS Employment team. This process assures that the client will have a complete eligibility determination packet assembled and submitted to the TPA and facilitate a more rapid eligibility determination and assignment to a provider. The ways to communicate a referral to the HCS Employment team:</w:t>
      </w:r>
    </w:p>
    <w:p w14:paraId="3167ECC2" w14:textId="77777777" w:rsidR="000370BD" w:rsidRPr="000370BD" w:rsidRDefault="000370BD" w:rsidP="000370BD">
      <w:pPr>
        <w:numPr>
          <w:ilvl w:val="0"/>
          <w:numId w:val="4"/>
        </w:numPr>
        <w:spacing w:after="200" w:line="276" w:lineRule="auto"/>
        <w:contextualSpacing/>
        <w:rPr>
          <w:rFonts w:ascii="Calibri" w:hAnsi="Calibri" w:cs="Times New Roman"/>
        </w:rPr>
      </w:pPr>
      <w:r w:rsidRPr="000370BD">
        <w:rPr>
          <w:rFonts w:ascii="Calibri" w:hAnsi="Calibri" w:cs="Times New Roman"/>
        </w:rPr>
        <w:t xml:space="preserve">Contact the HCS Employment team through the </w:t>
      </w:r>
      <w:hyperlink r:id="rId25" w:history="1">
        <w:r w:rsidRPr="000370BD">
          <w:rPr>
            <w:rFonts w:ascii="Calibri" w:hAnsi="Calibri" w:cs="Times New Roman"/>
            <w:color w:val="0563C1" w:themeColor="hyperlink"/>
            <w:u w:val="single"/>
          </w:rPr>
          <w:t>SupportedEmployment@dshs.wa.gov</w:t>
        </w:r>
      </w:hyperlink>
      <w:r w:rsidRPr="000370BD">
        <w:rPr>
          <w:rFonts w:ascii="Calibri" w:hAnsi="Calibri" w:cs="Times New Roman"/>
        </w:rPr>
        <w:t xml:space="preserve"> email or 1-844-427-8256</w:t>
      </w:r>
    </w:p>
    <w:p w14:paraId="3DBF6E55" w14:textId="772F3903" w:rsidR="00BF0B95" w:rsidRPr="00BF0B95" w:rsidRDefault="000370BD" w:rsidP="00BF0B95">
      <w:pPr>
        <w:numPr>
          <w:ilvl w:val="0"/>
          <w:numId w:val="4"/>
        </w:numPr>
        <w:spacing w:after="200" w:line="276" w:lineRule="auto"/>
        <w:contextualSpacing/>
        <w:rPr>
          <w:rFonts w:ascii="Calibri" w:hAnsi="Calibri" w:cs="Times New Roman"/>
        </w:rPr>
      </w:pPr>
      <w:r w:rsidRPr="000370BD">
        <w:rPr>
          <w:rFonts w:ascii="Calibri" w:hAnsi="Calibri" w:cs="Times New Roman"/>
        </w:rPr>
        <w:t>Contact one of the HCS Employment team directly through the contact information in the “Ask an Expert” section of this Chapter.</w:t>
      </w:r>
    </w:p>
    <w:p w14:paraId="45B7F092" w14:textId="0098B11D" w:rsidR="000370BD" w:rsidRDefault="000370BD" w:rsidP="00BF0B95">
      <w:pPr>
        <w:spacing w:after="200" w:line="276" w:lineRule="auto"/>
        <w:ind w:left="720"/>
        <w:contextualSpacing/>
        <w:rPr>
          <w:rFonts w:ascii="Calibri" w:hAnsi="Calibri" w:cs="Times New Roman"/>
        </w:rPr>
      </w:pPr>
    </w:p>
    <w:p w14:paraId="66488A17" w14:textId="01E289E0" w:rsidR="00773A40" w:rsidRPr="00EF6D52" w:rsidRDefault="00773A40" w:rsidP="00773A40">
      <w:pPr>
        <w:shd w:val="clear" w:color="auto" w:fill="FFFFFF" w:themeFill="background1"/>
        <w:spacing w:after="200" w:line="276" w:lineRule="auto"/>
        <w:contextualSpacing/>
        <w:rPr>
          <w:rFonts w:cstheme="minorHAnsi"/>
        </w:rPr>
      </w:pPr>
      <w:r>
        <w:rPr>
          <w:rFonts w:ascii="Calibri" w:hAnsi="Calibri" w:cs="Times New Roman"/>
        </w:rPr>
        <w:t>T</w:t>
      </w:r>
      <w:r w:rsidR="00BF0B95">
        <w:rPr>
          <w:rFonts w:ascii="Calibri" w:hAnsi="Calibri" w:cs="Times New Roman"/>
        </w:rPr>
        <w:t xml:space="preserve">here is a way to indicate a </w:t>
      </w:r>
      <w:r w:rsidR="00BF0B95" w:rsidRPr="00BF0B95">
        <w:rPr>
          <w:rFonts w:ascii="Calibri" w:hAnsi="Calibri" w:cs="Times New Roman"/>
        </w:rPr>
        <w:t xml:space="preserve">client’s interest in Supported Employment </w:t>
      </w:r>
      <w:r w:rsidR="00071794">
        <w:rPr>
          <w:rFonts w:ascii="Calibri" w:hAnsi="Calibri" w:cs="Times New Roman"/>
        </w:rPr>
        <w:t>in</w:t>
      </w:r>
      <w:r w:rsidR="00BF0B95" w:rsidRPr="00BF0B95">
        <w:rPr>
          <w:rFonts w:ascii="Calibri" w:hAnsi="Calibri" w:cs="Times New Roman"/>
        </w:rPr>
        <w:t xml:space="preserve"> CARE</w:t>
      </w:r>
      <w:r w:rsidR="00071794">
        <w:rPr>
          <w:rFonts w:ascii="Calibri" w:hAnsi="Calibri" w:cs="Times New Roman"/>
        </w:rPr>
        <w:t xml:space="preserve"> which</w:t>
      </w:r>
      <w:r w:rsidR="007E2CAC">
        <w:rPr>
          <w:rFonts w:ascii="Calibri" w:hAnsi="Calibri" w:cs="Times New Roman"/>
        </w:rPr>
        <w:t xml:space="preserve"> is located on the Profile Screen. </w:t>
      </w:r>
      <w:r w:rsidR="00BF0B95">
        <w:rPr>
          <w:rFonts w:ascii="Calibri" w:hAnsi="Calibri" w:cs="Times New Roman"/>
        </w:rPr>
        <w:t xml:space="preserve">The following image will demonstrate where and how to indicate interest in the Supported Employment program. </w:t>
      </w:r>
      <w:r w:rsidRPr="00EF6D52">
        <w:rPr>
          <w:rFonts w:cstheme="minorHAnsi"/>
        </w:rPr>
        <w:t xml:space="preserve">If a client </w:t>
      </w:r>
      <w:r>
        <w:rPr>
          <w:rFonts w:cstheme="minorHAnsi"/>
        </w:rPr>
        <w:t xml:space="preserve">is interested in working or </w:t>
      </w:r>
      <w:r w:rsidRPr="00EF6D52">
        <w:rPr>
          <w:rFonts w:cstheme="minorHAnsi"/>
        </w:rPr>
        <w:t>requests a referral</w:t>
      </w:r>
      <w:r w:rsidR="00071794">
        <w:rPr>
          <w:rFonts w:cstheme="minorHAnsi"/>
        </w:rPr>
        <w:t xml:space="preserve"> to Employment services</w:t>
      </w:r>
      <w:r w:rsidRPr="00EF6D52">
        <w:rPr>
          <w:rFonts w:cstheme="minorHAnsi"/>
        </w:rPr>
        <w:t>, select the “Yes” option</w:t>
      </w:r>
      <w:r w:rsidR="00071794">
        <w:rPr>
          <w:rFonts w:cstheme="minorHAnsi"/>
        </w:rPr>
        <w:t xml:space="preserve"> to the Supported Employment question</w:t>
      </w:r>
      <w:r w:rsidRPr="00EF6D52">
        <w:rPr>
          <w:rFonts w:cstheme="minorHAnsi"/>
        </w:rPr>
        <w:t xml:space="preserve">. When this is selected, </w:t>
      </w:r>
      <w:r w:rsidR="00071794">
        <w:rPr>
          <w:rFonts w:cstheme="minorHAnsi"/>
        </w:rPr>
        <w:t>instructions</w:t>
      </w:r>
      <w:r>
        <w:rPr>
          <w:rFonts w:cstheme="minorHAnsi"/>
        </w:rPr>
        <w:t xml:space="preserve"> to contact the ALTSA Employment team at </w:t>
      </w:r>
      <w:hyperlink r:id="rId26" w:history="1">
        <w:r w:rsidR="00071794" w:rsidRPr="007C2220">
          <w:rPr>
            <w:rStyle w:val="Hyperlink"/>
            <w:rFonts w:cstheme="minorHAnsi"/>
          </w:rPr>
          <w:t>SupportedEmployment@dshs.wa.gov</w:t>
        </w:r>
      </w:hyperlink>
      <w:r w:rsidR="00071794">
        <w:rPr>
          <w:rFonts w:cstheme="minorHAnsi"/>
        </w:rPr>
        <w:t xml:space="preserve"> will be provided</w:t>
      </w:r>
      <w:r>
        <w:rPr>
          <w:rFonts w:cstheme="minorHAnsi"/>
        </w:rPr>
        <w:t>. When emailing</w:t>
      </w:r>
      <w:r w:rsidR="00071794">
        <w:rPr>
          <w:rFonts w:cstheme="minorHAnsi"/>
        </w:rPr>
        <w:t xml:space="preserve"> the Supported Employment email</w:t>
      </w:r>
      <w:r>
        <w:rPr>
          <w:rFonts w:cstheme="minorHAnsi"/>
        </w:rPr>
        <w:t xml:space="preserve">, please include the client’s name and a piece of identifying information, such as, </w:t>
      </w:r>
      <w:proofErr w:type="spellStart"/>
      <w:r>
        <w:rPr>
          <w:rFonts w:cstheme="minorHAnsi"/>
        </w:rPr>
        <w:t>ProviderOne</w:t>
      </w:r>
      <w:proofErr w:type="spellEnd"/>
      <w:r>
        <w:rPr>
          <w:rFonts w:cstheme="minorHAnsi"/>
        </w:rPr>
        <w:t xml:space="preserve"> number, ACES ID, or date of birth. </w:t>
      </w:r>
      <w:r w:rsidRPr="00EF6D52">
        <w:rPr>
          <w:rFonts w:cstheme="minorHAnsi"/>
        </w:rPr>
        <w:t xml:space="preserve"> </w:t>
      </w:r>
    </w:p>
    <w:p w14:paraId="07E68E58" w14:textId="77777777" w:rsidR="00773A40" w:rsidRPr="00EF6D52" w:rsidRDefault="00773A40" w:rsidP="00773A40">
      <w:pPr>
        <w:spacing w:after="200" w:line="276" w:lineRule="auto"/>
        <w:contextualSpacing/>
        <w:rPr>
          <w:rFonts w:ascii="Calibri" w:hAnsi="Calibri" w:cs="Times New Roman"/>
          <w:color w:val="FF0000"/>
        </w:rPr>
      </w:pPr>
    </w:p>
    <w:p w14:paraId="32EF6E5B" w14:textId="77777777" w:rsidR="00773A40" w:rsidRDefault="00773A40" w:rsidP="00773A40">
      <w:r>
        <w:rPr>
          <w:rFonts w:cstheme="minorHAnsi"/>
          <w:noProof/>
        </w:rPr>
        <w:lastRenderedPageBreak/>
        <w:drawing>
          <wp:inline distT="0" distB="0" distL="0" distR="0" wp14:anchorId="35DCD990" wp14:editId="74934CD0">
            <wp:extent cx="2768600" cy="2787650"/>
            <wp:effectExtent l="0" t="0" r="0" b="0"/>
            <wp:docPr id="3" name="Picture 3"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8600" cy="2787650"/>
                    </a:xfrm>
                    <a:prstGeom prst="rect">
                      <a:avLst/>
                    </a:prstGeom>
                    <a:noFill/>
                    <a:ln>
                      <a:noFill/>
                    </a:ln>
                  </pic:spPr>
                </pic:pic>
              </a:graphicData>
            </a:graphic>
          </wp:inline>
        </w:drawing>
      </w:r>
    </w:p>
    <w:p w14:paraId="5DA45DA7" w14:textId="742BDC5B" w:rsidR="000370BD" w:rsidRDefault="00BF0B95" w:rsidP="00D6537B">
      <w:pPr>
        <w:spacing w:after="200" w:line="276" w:lineRule="auto"/>
        <w:contextualSpacing/>
        <w:rPr>
          <w:rFonts w:ascii="Calibri" w:hAnsi="Calibri" w:cs="Times New Roman"/>
        </w:rPr>
      </w:pPr>
      <w:r>
        <w:rPr>
          <w:rFonts w:ascii="Calibri" w:hAnsi="Calibri" w:cs="Times New Roman"/>
        </w:rPr>
        <w:t xml:space="preserve">Clients may </w:t>
      </w:r>
      <w:r w:rsidR="00941A1D">
        <w:rPr>
          <w:rFonts w:ascii="Calibri" w:hAnsi="Calibri" w:cs="Times New Roman"/>
        </w:rPr>
        <w:t xml:space="preserve">also </w:t>
      </w:r>
      <w:r>
        <w:rPr>
          <w:rFonts w:ascii="Calibri" w:hAnsi="Calibri" w:cs="Times New Roman"/>
        </w:rPr>
        <w:t>be referred d</w:t>
      </w:r>
      <w:r w:rsidR="000370BD" w:rsidRPr="000370BD">
        <w:rPr>
          <w:rFonts w:ascii="Calibri" w:hAnsi="Calibri" w:cs="Times New Roman"/>
        </w:rPr>
        <w:t>irect</w:t>
      </w:r>
      <w:r>
        <w:rPr>
          <w:rFonts w:ascii="Calibri" w:hAnsi="Calibri" w:cs="Times New Roman"/>
        </w:rPr>
        <w:t>ly</w:t>
      </w:r>
      <w:r w:rsidR="000370BD" w:rsidRPr="000370BD">
        <w:rPr>
          <w:rFonts w:ascii="Calibri" w:hAnsi="Calibri" w:cs="Times New Roman"/>
        </w:rPr>
        <w:t xml:space="preserve"> to TPA</w:t>
      </w:r>
      <w:r w:rsidR="00615494">
        <w:rPr>
          <w:rFonts w:ascii="Calibri" w:hAnsi="Calibri" w:cs="Times New Roman"/>
        </w:rPr>
        <w:t>.</w:t>
      </w:r>
      <w:r w:rsidR="000370BD" w:rsidRPr="000370BD">
        <w:rPr>
          <w:rFonts w:ascii="Calibri" w:hAnsi="Calibri" w:cs="Times New Roman"/>
        </w:rPr>
        <w:t xml:space="preserve"> </w:t>
      </w:r>
      <w:r w:rsidR="00615494">
        <w:rPr>
          <w:rFonts w:ascii="Calibri" w:hAnsi="Calibri" w:cs="Times New Roman"/>
        </w:rPr>
        <w:t>C</w:t>
      </w:r>
      <w:r w:rsidR="000370BD" w:rsidRPr="000370BD">
        <w:rPr>
          <w:rFonts w:ascii="Calibri" w:hAnsi="Calibri" w:cs="Times New Roman"/>
        </w:rPr>
        <w:t xml:space="preserve">lients, their family or any support person, including HCS/AAA field staff, may contact the TPA directly through either phone or email to inquire about services and begin the assessment and eligibility determination process. Points of contact to begin the process </w:t>
      </w:r>
      <w:proofErr w:type="gramStart"/>
      <w:r w:rsidR="000370BD" w:rsidRPr="000370BD">
        <w:rPr>
          <w:rFonts w:ascii="Calibri" w:hAnsi="Calibri" w:cs="Times New Roman"/>
        </w:rPr>
        <w:t>are:</w:t>
      </w:r>
      <w:proofErr w:type="gramEnd"/>
      <w:r w:rsidR="000370BD" w:rsidRPr="000370BD">
        <w:rPr>
          <w:rFonts w:ascii="Calibri" w:hAnsi="Calibri" w:cs="Times New Roman"/>
        </w:rPr>
        <w:t xml:space="preserve"> phone – 1-800-451-2828; email – </w:t>
      </w:r>
      <w:hyperlink r:id="rId28" w:history="1">
        <w:r w:rsidR="000370BD" w:rsidRPr="000370BD">
          <w:rPr>
            <w:rFonts w:ascii="Calibri" w:hAnsi="Calibri" w:cs="Times New Roman"/>
            <w:color w:val="0563C1" w:themeColor="hyperlink"/>
            <w:u w:val="single"/>
          </w:rPr>
          <w:t>fcstpa@amerigroup.com</w:t>
        </w:r>
      </w:hyperlink>
      <w:r w:rsidR="000370BD" w:rsidRPr="000370BD">
        <w:rPr>
          <w:rFonts w:ascii="Calibri" w:hAnsi="Calibri" w:cs="Times New Roman"/>
        </w:rPr>
        <w:t xml:space="preserve"> .</w:t>
      </w:r>
    </w:p>
    <w:p w14:paraId="05A9BF17" w14:textId="77777777" w:rsidR="00557FC8" w:rsidRPr="000370BD" w:rsidRDefault="00557FC8" w:rsidP="000370BD">
      <w:pPr>
        <w:spacing w:after="0" w:line="240" w:lineRule="auto"/>
        <w:rPr>
          <w:rFonts w:ascii="Calibri" w:hAnsi="Calibri" w:cs="Times New Roman"/>
        </w:rPr>
      </w:pPr>
    </w:p>
    <w:p w14:paraId="5C148CA7" w14:textId="77777777" w:rsidR="000370BD" w:rsidRDefault="000370BD" w:rsidP="000370BD">
      <w:pPr>
        <w:spacing w:after="0" w:line="240" w:lineRule="auto"/>
        <w:rPr>
          <w:rFonts w:ascii="Calibri" w:hAnsi="Calibri" w:cs="Times New Roman"/>
        </w:rPr>
      </w:pPr>
      <w:r w:rsidRPr="000370BD">
        <w:rPr>
          <w:rFonts w:ascii="Calibri" w:hAnsi="Calibri" w:cs="Times New Roman"/>
        </w:rPr>
        <w:t xml:space="preserve">More information for clients about the FCS services and how to apply can be found on Amerigroup’s FCS </w:t>
      </w:r>
      <w:hyperlink r:id="rId29" w:history="1">
        <w:r w:rsidRPr="000370BD">
          <w:rPr>
            <w:rFonts w:ascii="Calibri" w:hAnsi="Calibri" w:cs="Times New Roman"/>
            <w:color w:val="0563C1" w:themeColor="hyperlink"/>
            <w:u w:val="single"/>
          </w:rPr>
          <w:t>website</w:t>
        </w:r>
      </w:hyperlink>
      <w:r w:rsidRPr="000370BD">
        <w:rPr>
          <w:rFonts w:ascii="Calibri" w:hAnsi="Calibri" w:cs="Times New Roman"/>
        </w:rPr>
        <w:t>.</w:t>
      </w:r>
    </w:p>
    <w:p w14:paraId="1B64BE75" w14:textId="77777777" w:rsidR="00557FC8" w:rsidRPr="000370BD" w:rsidRDefault="00557FC8" w:rsidP="000370BD">
      <w:pPr>
        <w:spacing w:after="0" w:line="240" w:lineRule="auto"/>
        <w:rPr>
          <w:rFonts w:ascii="Calibri" w:hAnsi="Calibri" w:cs="Times New Roman"/>
        </w:rPr>
      </w:pPr>
    </w:p>
    <w:p w14:paraId="77EF5981" w14:textId="7CD8787F" w:rsidR="00941A1D" w:rsidRDefault="000370BD" w:rsidP="000370BD">
      <w:pPr>
        <w:spacing w:after="0" w:line="240" w:lineRule="auto"/>
        <w:rPr>
          <w:rFonts w:ascii="Calibri" w:hAnsi="Calibri" w:cs="Times New Roman"/>
        </w:rPr>
      </w:pPr>
      <w:r w:rsidRPr="000370BD">
        <w:rPr>
          <w:rFonts w:ascii="Calibri" w:hAnsi="Calibri" w:cs="Times New Roman"/>
        </w:rPr>
        <w:t xml:space="preserve">If a client is referred directly to TPA, the TPA will evaluate the individual for the eligibility criteria indicated above. For the </w:t>
      </w:r>
      <w:proofErr w:type="gramStart"/>
      <w:r w:rsidRPr="000370BD">
        <w:rPr>
          <w:rFonts w:ascii="Calibri" w:hAnsi="Calibri" w:cs="Times New Roman"/>
        </w:rPr>
        <w:t>needs based</w:t>
      </w:r>
      <w:proofErr w:type="gramEnd"/>
      <w:r w:rsidRPr="000370BD">
        <w:rPr>
          <w:rFonts w:ascii="Calibri" w:hAnsi="Calibri" w:cs="Times New Roman"/>
        </w:rPr>
        <w:t xml:space="preserve"> health and risk factor criteria, the TPA will refer the client to </w:t>
      </w:r>
      <w:r w:rsidR="00941A1D">
        <w:rPr>
          <w:rFonts w:ascii="Calibri" w:hAnsi="Calibri" w:cs="Times New Roman"/>
        </w:rPr>
        <w:t>an employment provider directly</w:t>
      </w:r>
      <w:r w:rsidRPr="000370BD">
        <w:rPr>
          <w:rFonts w:ascii="Calibri" w:hAnsi="Calibri" w:cs="Times New Roman"/>
        </w:rPr>
        <w:t xml:space="preserve"> for supporting documentation</w:t>
      </w:r>
      <w:r w:rsidR="00941A1D">
        <w:rPr>
          <w:rFonts w:ascii="Calibri" w:hAnsi="Calibri" w:cs="Times New Roman"/>
        </w:rPr>
        <w:t xml:space="preserve"> and resubmission for a final eligibility determination.</w:t>
      </w:r>
    </w:p>
    <w:p w14:paraId="2449421B" w14:textId="77777777" w:rsidR="00941A1D" w:rsidRDefault="00941A1D" w:rsidP="000370BD">
      <w:pPr>
        <w:spacing w:after="0" w:line="240" w:lineRule="auto"/>
        <w:rPr>
          <w:rFonts w:ascii="Calibri" w:hAnsi="Calibri" w:cs="Times New Roman"/>
        </w:rPr>
      </w:pPr>
    </w:p>
    <w:p w14:paraId="193D4A1B" w14:textId="1793A836" w:rsidR="000370BD" w:rsidRPr="000370BD" w:rsidRDefault="000370BD" w:rsidP="000370BD">
      <w:pPr>
        <w:spacing w:after="0" w:line="240" w:lineRule="auto"/>
        <w:rPr>
          <w:rFonts w:ascii="Calibri" w:hAnsi="Calibri" w:cs="Times New Roman"/>
        </w:rPr>
      </w:pPr>
      <w:r w:rsidRPr="000370BD">
        <w:rPr>
          <w:rFonts w:ascii="Calibri" w:hAnsi="Calibri" w:cs="Times New Roman"/>
        </w:rPr>
        <w:t xml:space="preserve">Once a client is determined eligible for FCS services by the TPA, the TPA will assign the client to a local employment service provider and set up a Service Authorization in Provider One directly. Billing for services by providers will be through the TPA. The TPA will process billing and reimburse providers directly, then enter encounter data and billing information </w:t>
      </w:r>
      <w:r w:rsidR="006D763A" w:rsidRPr="000370BD">
        <w:rPr>
          <w:rFonts w:ascii="Calibri" w:hAnsi="Calibri" w:cs="Times New Roman"/>
        </w:rPr>
        <w:t>into</w:t>
      </w:r>
      <w:r w:rsidRPr="000370BD">
        <w:rPr>
          <w:rFonts w:ascii="Calibri" w:hAnsi="Calibri" w:cs="Times New Roman"/>
        </w:rPr>
        <w:t xml:space="preserve"> Provider One directly.</w:t>
      </w:r>
    </w:p>
    <w:p w14:paraId="5F509F69" w14:textId="27DC2DCC" w:rsidR="000370BD" w:rsidRPr="000370BD" w:rsidRDefault="000370BD" w:rsidP="000370BD">
      <w:pPr>
        <w:spacing w:after="0" w:line="240" w:lineRule="auto"/>
        <w:rPr>
          <w:rFonts w:ascii="Calibri" w:hAnsi="Calibri" w:cs="Times New Roman"/>
        </w:rPr>
      </w:pPr>
      <w:r w:rsidRPr="000370BD">
        <w:rPr>
          <w:rFonts w:ascii="Calibri" w:hAnsi="Calibri" w:cs="Times New Roman"/>
        </w:rPr>
        <w:t>HCS/AAA field staff and/or HCS Employment team will document each stage of the process from initial communication regarding FCS Supported Employment services with the client through the establishment of a Service Authorizat</w:t>
      </w:r>
      <w:r w:rsidR="00151673">
        <w:rPr>
          <w:rFonts w:ascii="Calibri" w:hAnsi="Calibri" w:cs="Times New Roman"/>
        </w:rPr>
        <w:t>ion with a provider in Provider</w:t>
      </w:r>
      <w:r w:rsidR="00500850">
        <w:rPr>
          <w:rFonts w:ascii="Calibri" w:hAnsi="Calibri" w:cs="Times New Roman"/>
        </w:rPr>
        <w:t xml:space="preserve"> </w:t>
      </w:r>
      <w:r w:rsidRPr="000370BD">
        <w:rPr>
          <w:rFonts w:ascii="Calibri" w:hAnsi="Calibri" w:cs="Times New Roman"/>
        </w:rPr>
        <w:t>One for FCS supported Employment services through Service Episode Records (SERs).</w:t>
      </w:r>
    </w:p>
    <w:p w14:paraId="3300796E" w14:textId="77777777" w:rsidR="000370BD" w:rsidRPr="000370BD" w:rsidRDefault="000370BD" w:rsidP="000370BD">
      <w:pPr>
        <w:spacing w:after="0" w:line="240" w:lineRule="auto"/>
        <w:rPr>
          <w:rFonts w:ascii="Calibri" w:hAnsi="Calibri" w:cs="Times New Roman"/>
        </w:rPr>
      </w:pPr>
    </w:p>
    <w:p w14:paraId="343F3539" w14:textId="77777777" w:rsidR="000370BD" w:rsidRDefault="000370BD" w:rsidP="000370BD">
      <w:pPr>
        <w:keepNext/>
        <w:keepLines/>
        <w:spacing w:before="120" w:after="240" w:line="240" w:lineRule="auto"/>
        <w:outlineLvl w:val="1"/>
        <w:rPr>
          <w:rFonts w:ascii="Century Gothic" w:eastAsiaTheme="majorEastAsia" w:hAnsi="Century Gothic" w:cstheme="majorBidi"/>
          <w:b/>
          <w:caps/>
          <w:color w:val="005CAB"/>
          <w:sz w:val="26"/>
          <w:szCs w:val="26"/>
        </w:rPr>
      </w:pPr>
      <w:bookmarkStart w:id="10" w:name="_Toc525727017"/>
      <w:bookmarkStart w:id="11" w:name="_Toc525727117"/>
      <w:bookmarkStart w:id="12" w:name="_Toc525727142"/>
    </w:p>
    <w:p w14:paraId="77E99163" w14:textId="77777777" w:rsidR="000370BD" w:rsidRPr="000370BD" w:rsidRDefault="000370BD" w:rsidP="000370BD">
      <w:pPr>
        <w:keepNext/>
        <w:keepLines/>
        <w:spacing w:before="120" w:after="240" w:line="240" w:lineRule="auto"/>
        <w:outlineLvl w:val="1"/>
        <w:rPr>
          <w:rFonts w:ascii="Century Gothic" w:eastAsiaTheme="majorEastAsia" w:hAnsi="Century Gothic" w:cstheme="majorBidi"/>
          <w:b/>
          <w:caps/>
          <w:color w:val="005CAB"/>
          <w:sz w:val="26"/>
          <w:szCs w:val="26"/>
        </w:rPr>
      </w:pPr>
      <w:r w:rsidRPr="000370BD">
        <w:rPr>
          <w:rFonts w:ascii="Century Gothic" w:eastAsiaTheme="majorEastAsia" w:hAnsi="Century Gothic" w:cstheme="majorBidi"/>
          <w:b/>
          <w:caps/>
          <w:color w:val="005CAB"/>
          <w:sz w:val="26"/>
          <w:szCs w:val="26"/>
        </w:rPr>
        <w:t>Revision History</w:t>
      </w:r>
      <w:bookmarkEnd w:id="10"/>
      <w:bookmarkEnd w:id="11"/>
      <w:bookmarkEnd w:id="12"/>
    </w:p>
    <w:tbl>
      <w:tblPr>
        <w:tblStyle w:val="TableGrid"/>
        <w:tblW w:w="9540" w:type="dxa"/>
        <w:tblInd w:w="-5" w:type="dxa"/>
        <w:tblLook w:val="04A0" w:firstRow="1" w:lastRow="0" w:firstColumn="1" w:lastColumn="0" w:noHBand="0" w:noVBand="1"/>
      </w:tblPr>
      <w:tblGrid>
        <w:gridCol w:w="1464"/>
        <w:gridCol w:w="1561"/>
        <w:gridCol w:w="5059"/>
        <w:gridCol w:w="1456"/>
      </w:tblGrid>
      <w:tr w:rsidR="000370BD" w:rsidRPr="000370BD" w14:paraId="773D09FB" w14:textId="77777777" w:rsidTr="00073F27">
        <w:tc>
          <w:tcPr>
            <w:tcW w:w="1435" w:type="dxa"/>
          </w:tcPr>
          <w:p w14:paraId="567B8052" w14:textId="77777777" w:rsidR="000370BD" w:rsidRPr="000370BD" w:rsidRDefault="000370BD" w:rsidP="000370BD">
            <w:pPr>
              <w:rPr>
                <w:b/>
                <w:caps/>
              </w:rPr>
            </w:pPr>
            <w:r w:rsidRPr="000370BD">
              <w:rPr>
                <w:b/>
                <w:caps/>
              </w:rPr>
              <w:t>Date</w:t>
            </w:r>
          </w:p>
        </w:tc>
        <w:tc>
          <w:tcPr>
            <w:tcW w:w="1530" w:type="dxa"/>
          </w:tcPr>
          <w:p w14:paraId="5AF69F48" w14:textId="77777777" w:rsidR="000370BD" w:rsidRPr="000370BD" w:rsidRDefault="000370BD" w:rsidP="000370BD">
            <w:pPr>
              <w:rPr>
                <w:b/>
                <w:caps/>
              </w:rPr>
            </w:pPr>
            <w:r w:rsidRPr="000370BD">
              <w:rPr>
                <w:b/>
                <w:caps/>
              </w:rPr>
              <w:t>Made By</w:t>
            </w:r>
          </w:p>
        </w:tc>
        <w:tc>
          <w:tcPr>
            <w:tcW w:w="4958" w:type="dxa"/>
          </w:tcPr>
          <w:p w14:paraId="424970A9" w14:textId="77777777" w:rsidR="000370BD" w:rsidRPr="000370BD" w:rsidRDefault="000370BD" w:rsidP="000370BD">
            <w:pPr>
              <w:rPr>
                <w:b/>
                <w:caps/>
              </w:rPr>
            </w:pPr>
            <w:r w:rsidRPr="000370BD">
              <w:rPr>
                <w:b/>
                <w:caps/>
              </w:rPr>
              <w:t>Change(s)</w:t>
            </w:r>
          </w:p>
        </w:tc>
        <w:tc>
          <w:tcPr>
            <w:tcW w:w="1427" w:type="dxa"/>
          </w:tcPr>
          <w:p w14:paraId="1673E5A1" w14:textId="77777777" w:rsidR="000370BD" w:rsidRPr="000370BD" w:rsidRDefault="000370BD" w:rsidP="000370BD">
            <w:pPr>
              <w:rPr>
                <w:b/>
                <w:caps/>
              </w:rPr>
            </w:pPr>
            <w:r w:rsidRPr="000370BD">
              <w:rPr>
                <w:b/>
                <w:caps/>
              </w:rPr>
              <w:t>MB #</w:t>
            </w:r>
          </w:p>
        </w:tc>
      </w:tr>
      <w:tr w:rsidR="000370BD" w:rsidRPr="000370BD" w14:paraId="0BB72E80" w14:textId="77777777" w:rsidTr="00073F27">
        <w:tc>
          <w:tcPr>
            <w:tcW w:w="1435" w:type="dxa"/>
          </w:tcPr>
          <w:p w14:paraId="7BB4E0BC" w14:textId="5F447358" w:rsidR="000370BD" w:rsidRPr="000370BD" w:rsidRDefault="000370BD" w:rsidP="000370BD">
            <w:r w:rsidRPr="000370BD">
              <w:fldChar w:fldCharType="begin"/>
            </w:r>
            <w:r w:rsidRPr="000370BD">
              <w:instrText xml:space="preserve"> DATE  \@ "M/d/yyyy"  \* MERGEFORMAT </w:instrText>
            </w:r>
            <w:r w:rsidRPr="000370BD">
              <w:fldChar w:fldCharType="separate"/>
            </w:r>
            <w:r w:rsidR="00D6537B">
              <w:rPr>
                <w:noProof/>
              </w:rPr>
              <w:t>6/28/2024</w:t>
            </w:r>
            <w:r w:rsidRPr="000370BD">
              <w:fldChar w:fldCharType="end"/>
            </w:r>
          </w:p>
        </w:tc>
        <w:tc>
          <w:tcPr>
            <w:tcW w:w="1530" w:type="dxa"/>
          </w:tcPr>
          <w:p w14:paraId="651E848E" w14:textId="77777777" w:rsidR="000370BD" w:rsidRPr="000370BD" w:rsidRDefault="000370BD" w:rsidP="000370BD">
            <w:r w:rsidRPr="000370BD">
              <w:t>Michael Corcoran</w:t>
            </w:r>
          </w:p>
        </w:tc>
        <w:tc>
          <w:tcPr>
            <w:tcW w:w="4958" w:type="dxa"/>
          </w:tcPr>
          <w:p w14:paraId="5ED029F4" w14:textId="77777777" w:rsidR="000370BD" w:rsidRPr="000370BD" w:rsidRDefault="000370BD" w:rsidP="000370BD">
            <w:r w:rsidRPr="000370BD">
              <w:t>Initial publishing.</w:t>
            </w:r>
          </w:p>
        </w:tc>
        <w:tc>
          <w:tcPr>
            <w:tcW w:w="1427" w:type="dxa"/>
          </w:tcPr>
          <w:p w14:paraId="72E664D5" w14:textId="77777777" w:rsidR="000370BD" w:rsidRPr="000370BD" w:rsidRDefault="000370BD" w:rsidP="000370BD"/>
        </w:tc>
      </w:tr>
    </w:tbl>
    <w:p w14:paraId="0D7FA65E" w14:textId="77777777" w:rsidR="002233F6" w:rsidRDefault="002233F6"/>
    <w:sectPr w:rsidR="002233F6">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D2ED5" w14:textId="77777777" w:rsidR="00DB5CED" w:rsidRDefault="00DB5CED" w:rsidP="000370BD">
      <w:pPr>
        <w:spacing w:after="0" w:line="240" w:lineRule="auto"/>
      </w:pPr>
      <w:r>
        <w:separator/>
      </w:r>
    </w:p>
  </w:endnote>
  <w:endnote w:type="continuationSeparator" w:id="0">
    <w:p w14:paraId="15914DF2" w14:textId="77777777" w:rsidR="00DB5CED" w:rsidRDefault="00DB5CED" w:rsidP="0003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C537" w14:textId="0AB6B6AC" w:rsidR="000370BD" w:rsidRPr="000370BD" w:rsidRDefault="000370BD" w:rsidP="000370BD">
    <w:pPr>
      <w:spacing w:after="0" w:line="240" w:lineRule="auto"/>
      <w:rPr>
        <w:rFonts w:ascii="Calibri" w:hAnsi="Calibri" w:cs="Times New Roman"/>
        <w:sz w:val="16"/>
      </w:rPr>
    </w:pPr>
    <w:r w:rsidRPr="000370BD">
      <w:rPr>
        <w:rFonts w:ascii="Cambria" w:hAnsi="Cambria" w:cs="Times New Roman"/>
        <w:caps/>
      </w:rPr>
      <w:t xml:space="preserve">Page </w:t>
    </w:r>
    <w:sdt>
      <w:sdtPr>
        <w:rPr>
          <w:rFonts w:ascii="Cambria" w:hAnsi="Cambria" w:cs="Times New Roman"/>
          <w:caps/>
        </w:rPr>
        <w:id w:val="-592318871"/>
        <w:placeholder>
          <w:docPart w:val="325092FCCE804627A64138DF2B3F71E1"/>
        </w:placeholder>
        <w:text/>
      </w:sdtPr>
      <w:sdtEndPr/>
      <w:sdtContent>
        <w:r w:rsidRPr="000370BD">
          <w:rPr>
            <w:rFonts w:ascii="Cambria" w:hAnsi="Cambria" w:cs="Times New Roman"/>
            <w:caps/>
          </w:rPr>
          <w:t>Chapter 30c</w:t>
        </w:r>
      </w:sdtContent>
    </w:sdt>
    <w:r w:rsidRPr="000370BD">
      <w:rPr>
        <w:rFonts w:ascii="Cambria" w:hAnsi="Cambria" w:cs="Times New Roman"/>
        <w:caps/>
      </w:rPr>
      <w:t>.</w:t>
    </w:r>
    <w:r w:rsidRPr="000370BD">
      <w:rPr>
        <w:rFonts w:ascii="Cambria" w:hAnsi="Cambria" w:cs="Times New Roman"/>
        <w:caps/>
      </w:rPr>
      <w:fldChar w:fldCharType="begin"/>
    </w:r>
    <w:r w:rsidRPr="000370BD">
      <w:rPr>
        <w:rFonts w:ascii="Cambria" w:hAnsi="Cambria" w:cs="Times New Roman"/>
        <w:caps/>
      </w:rPr>
      <w:instrText xml:space="preserve"> PAGE   \* MERGEFORMAT </w:instrText>
    </w:r>
    <w:r w:rsidRPr="000370BD">
      <w:rPr>
        <w:rFonts w:ascii="Cambria" w:hAnsi="Cambria" w:cs="Times New Roman"/>
        <w:caps/>
      </w:rPr>
      <w:fldChar w:fldCharType="separate"/>
    </w:r>
    <w:r w:rsidR="00B95BD6">
      <w:rPr>
        <w:rFonts w:ascii="Cambria" w:hAnsi="Cambria" w:cs="Times New Roman"/>
        <w:caps/>
        <w:noProof/>
      </w:rPr>
      <w:t>4</w:t>
    </w:r>
    <w:r w:rsidRPr="000370BD">
      <w:rPr>
        <w:rFonts w:ascii="Cambria" w:hAnsi="Cambria" w:cs="Times New Roman"/>
        <w:caps/>
        <w:noProof/>
      </w:rPr>
      <w:fldChar w:fldCharType="end"/>
    </w:r>
    <w:r w:rsidRPr="000370BD">
      <w:rPr>
        <w:rFonts w:ascii="Cambria" w:hAnsi="Cambria" w:cs="Times New Roman"/>
        <w:caps/>
        <w:noProof/>
      </w:rPr>
      <w:tab/>
    </w:r>
    <w:r w:rsidRPr="000370BD">
      <w:rPr>
        <w:rFonts w:ascii="Cambria" w:hAnsi="Cambria" w:cs="Times New Roman"/>
        <w:caps/>
        <w:noProof/>
      </w:rPr>
      <w:tab/>
    </w:r>
    <w:r w:rsidRPr="000370BD">
      <w:rPr>
        <w:rFonts w:ascii="Cambria" w:hAnsi="Cambria" w:cs="Times New Roman"/>
        <w:caps/>
        <w:noProof/>
      </w:rPr>
      <w:tab/>
    </w:r>
    <w:r w:rsidRPr="000370BD">
      <w:rPr>
        <w:rFonts w:ascii="Cambria" w:hAnsi="Cambria" w:cs="Times New Roman"/>
        <w:caps/>
        <w:noProof/>
      </w:rPr>
      <w:tab/>
    </w:r>
    <w:r w:rsidRPr="000370BD">
      <w:rPr>
        <w:rFonts w:ascii="Cambria" w:hAnsi="Cambria" w:cs="Times New Roman"/>
        <w:caps/>
        <w:noProof/>
      </w:rPr>
      <w:tab/>
    </w:r>
    <w:r w:rsidRPr="000370BD">
      <w:rPr>
        <w:rFonts w:ascii="Cambria" w:hAnsi="Cambria" w:cs="Times New Roman"/>
        <w:caps/>
        <w:noProof/>
      </w:rPr>
      <w:tab/>
    </w:r>
    <w:r w:rsidRPr="000370BD">
      <w:rPr>
        <w:rFonts w:ascii="Cambria" w:hAnsi="Cambria" w:cs="Times New Roman"/>
        <w:i/>
        <w:sz w:val="18"/>
        <w:szCs w:val="18"/>
      </w:rPr>
      <w:t xml:space="preserve">Last Revised: </w:t>
    </w:r>
    <w:sdt>
      <w:sdtPr>
        <w:rPr>
          <w:rFonts w:ascii="Cambria" w:hAnsi="Cambria" w:cs="Times New Roman"/>
          <w:i/>
          <w:sz w:val="18"/>
          <w:szCs w:val="18"/>
        </w:rPr>
        <w:id w:val="1412045601"/>
      </w:sdtPr>
      <w:sdtEndPr/>
      <w:sdtContent>
        <w:r w:rsidR="006A71C4">
          <w:rPr>
            <w:rFonts w:ascii="Cambria" w:hAnsi="Cambria" w:cs="Times New Roman"/>
            <w:i/>
            <w:sz w:val="18"/>
            <w:szCs w:val="18"/>
          </w:rPr>
          <w:t>05/2023</w:t>
        </w:r>
      </w:sdtContent>
    </w:sdt>
  </w:p>
  <w:p w14:paraId="03A4BCAE" w14:textId="77777777" w:rsidR="000370BD" w:rsidRDefault="00037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99F8E" w14:textId="77777777" w:rsidR="00DB5CED" w:rsidRDefault="00DB5CED" w:rsidP="000370BD">
      <w:pPr>
        <w:spacing w:after="0" w:line="240" w:lineRule="auto"/>
      </w:pPr>
      <w:r>
        <w:separator/>
      </w:r>
    </w:p>
  </w:footnote>
  <w:footnote w:type="continuationSeparator" w:id="0">
    <w:p w14:paraId="1628039B" w14:textId="77777777" w:rsidR="00DB5CED" w:rsidRDefault="00DB5CED" w:rsidP="0003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0370BD" w:rsidRPr="000370BD" w14:paraId="1598BED1" w14:textId="77777777" w:rsidTr="00073F27">
      <w:tc>
        <w:tcPr>
          <w:tcW w:w="7164" w:type="dxa"/>
        </w:tcPr>
        <w:p w14:paraId="6B46DDED" w14:textId="77777777" w:rsidR="000370BD" w:rsidRPr="000370BD" w:rsidRDefault="000370BD" w:rsidP="000370BD">
          <w:pPr>
            <w:tabs>
              <w:tab w:val="center" w:pos="4680"/>
              <w:tab w:val="right" w:pos="9360"/>
            </w:tabs>
            <w:rPr>
              <w:rFonts w:ascii="Cambria" w:hAnsi="Cambria"/>
              <w:color w:val="005CAB"/>
              <w:sz w:val="24"/>
              <w:szCs w:val="24"/>
            </w:rPr>
          </w:pPr>
          <w:r w:rsidRPr="000370BD">
            <w:rPr>
              <w:rFonts w:ascii="Cambria" w:hAnsi="Cambria"/>
              <w:b/>
              <w:caps/>
              <w:color w:val="0F5EA3"/>
              <w:sz w:val="24"/>
              <w:szCs w:val="24"/>
            </w:rPr>
            <w:t>Chapter</w:t>
          </w:r>
          <w:r w:rsidRPr="000370BD">
            <w:rPr>
              <w:rFonts w:ascii="Cambria" w:hAnsi="Cambria"/>
              <w:b/>
              <w:caps/>
              <w:color w:val="005CAB"/>
              <w:sz w:val="24"/>
              <w:szCs w:val="24"/>
            </w:rPr>
            <w:t xml:space="preserve"> </w:t>
          </w:r>
          <w:sdt>
            <w:sdtPr>
              <w:rPr>
                <w:rFonts w:ascii="Cambria" w:hAnsi="Cambria"/>
                <w:b/>
                <w:caps/>
                <w:color w:val="005CAB"/>
                <w:szCs w:val="24"/>
              </w:rPr>
              <w:id w:val="-1743705513"/>
              <w:placeholder>
                <w:docPart w:val="8AFF55A4BBA64F94B52119DDFADCAAAD"/>
              </w:placeholder>
              <w15:appearance w15:val="hidden"/>
              <w:text/>
            </w:sdtPr>
            <w:sdtEndPr/>
            <w:sdtContent>
              <w:r w:rsidRPr="000370BD">
                <w:rPr>
                  <w:rFonts w:ascii="Cambria" w:hAnsi="Cambria"/>
                  <w:b/>
                  <w:caps/>
                  <w:color w:val="005CAB"/>
                  <w:szCs w:val="24"/>
                </w:rPr>
                <w:t>30c</w:t>
              </w:r>
            </w:sdtContent>
          </w:sdt>
          <w:r w:rsidRPr="000370BD">
            <w:rPr>
              <w:rFonts w:ascii="Cambria" w:hAnsi="Cambria"/>
              <w:b/>
              <w:caps/>
              <w:color w:val="005CAB"/>
              <w:sz w:val="24"/>
              <w:szCs w:val="24"/>
            </w:rPr>
            <w:t xml:space="preserve">:  </w:t>
          </w:r>
          <w:sdt>
            <w:sdtPr>
              <w:id w:val="-1591624033"/>
              <w:placeholder>
                <w:docPart w:val="499FAB73A38449DEADE0A02F59C1DF35"/>
              </w:placeholder>
              <w:text/>
            </w:sdtPr>
            <w:sdtEndPr/>
            <w:sdtContent>
              <w:r w:rsidRPr="000370BD">
                <w:t>Initiative 3: Foundational Community Supports– Supported Employment</w:t>
              </w:r>
            </w:sdtContent>
          </w:sdt>
        </w:p>
        <w:p w14:paraId="18BCB447" w14:textId="77777777" w:rsidR="000370BD" w:rsidRPr="000370BD" w:rsidRDefault="000370BD" w:rsidP="000370BD">
          <w:pPr>
            <w:tabs>
              <w:tab w:val="center" w:pos="4680"/>
              <w:tab w:val="right" w:pos="9360"/>
            </w:tabs>
            <w:spacing w:before="60"/>
            <w:rPr>
              <w:rFonts w:ascii="Cambria" w:hAnsi="Cambria"/>
              <w:i/>
              <w:color w:val="000000" w:themeColor="text1"/>
            </w:rPr>
          </w:pPr>
          <w:r w:rsidRPr="000370BD">
            <w:rPr>
              <w:rFonts w:ascii="Cambria" w:hAnsi="Cambria"/>
              <w:i/>
              <w:color w:val="000000" w:themeColor="text1"/>
            </w:rPr>
            <w:t>ALTSA Long-Term Care Manual</w:t>
          </w:r>
        </w:p>
        <w:p w14:paraId="1A5CD6D8" w14:textId="77777777" w:rsidR="000370BD" w:rsidRPr="000370BD" w:rsidRDefault="000370BD" w:rsidP="000370BD">
          <w:pPr>
            <w:tabs>
              <w:tab w:val="center" w:pos="4680"/>
              <w:tab w:val="right" w:pos="9360"/>
            </w:tabs>
            <w:rPr>
              <w:rFonts w:ascii="Cambria" w:hAnsi="Cambria"/>
              <w:color w:val="005CAB"/>
            </w:rPr>
          </w:pPr>
        </w:p>
      </w:tc>
      <w:tc>
        <w:tcPr>
          <w:tcW w:w="2196" w:type="dxa"/>
        </w:tcPr>
        <w:p w14:paraId="76AAE825" w14:textId="77777777" w:rsidR="000370BD" w:rsidRPr="000370BD" w:rsidRDefault="000370BD" w:rsidP="000370BD">
          <w:pPr>
            <w:tabs>
              <w:tab w:val="center" w:pos="4680"/>
              <w:tab w:val="right" w:pos="9360"/>
            </w:tabs>
            <w:rPr>
              <w:rFonts w:ascii="Cambria" w:hAnsi="Cambria"/>
              <w:color w:val="005CAB"/>
            </w:rPr>
          </w:pPr>
          <w:r w:rsidRPr="000370BD">
            <w:rPr>
              <w:rFonts w:ascii="Arial" w:hAnsi="Arial" w:cs="Arial"/>
              <w:b/>
              <w:caps/>
              <w:noProof/>
              <w:color w:val="FFFFFF"/>
              <w:sz w:val="20"/>
            </w:rPr>
            <w:drawing>
              <wp:inline distT="0" distB="0" distL="0" distR="0" wp14:anchorId="735D9D6F" wp14:editId="696D9100">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0370BD" w:rsidRPr="000370BD" w14:paraId="7FBA6CB0" w14:textId="77777777" w:rsidTr="00073F27">
      <w:tc>
        <w:tcPr>
          <w:tcW w:w="9360" w:type="dxa"/>
          <w:gridSpan w:val="2"/>
          <w:shd w:val="clear" w:color="auto" w:fill="E89719"/>
        </w:tcPr>
        <w:p w14:paraId="1FDD16A5" w14:textId="77777777" w:rsidR="000370BD" w:rsidRPr="000370BD" w:rsidRDefault="000370BD" w:rsidP="000370BD">
          <w:pPr>
            <w:tabs>
              <w:tab w:val="center" w:pos="4680"/>
              <w:tab w:val="right" w:pos="9360"/>
            </w:tabs>
            <w:rPr>
              <w:rFonts w:ascii="Arial" w:hAnsi="Arial" w:cs="Arial"/>
              <w:b/>
              <w:caps/>
              <w:noProof/>
              <w:color w:val="FFFFFF"/>
              <w:sz w:val="4"/>
              <w:szCs w:val="20"/>
            </w:rPr>
          </w:pPr>
        </w:p>
      </w:tc>
    </w:tr>
  </w:tbl>
  <w:p w14:paraId="2DE89759" w14:textId="77777777" w:rsidR="000370BD" w:rsidRPr="000370BD" w:rsidRDefault="000370BD" w:rsidP="000370BD">
    <w:pPr>
      <w:spacing w:after="0" w:line="240" w:lineRule="auto"/>
      <w:rPr>
        <w:rFonts w:ascii="Calibri" w:hAnsi="Calibri" w:cs="Times New Roman"/>
      </w:rPr>
    </w:pPr>
  </w:p>
  <w:p w14:paraId="4F02EB1A" w14:textId="77777777" w:rsidR="000370BD" w:rsidRDefault="00037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53A"/>
    <w:multiLevelType w:val="hybridMultilevel"/>
    <w:tmpl w:val="076A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4B7A"/>
    <w:multiLevelType w:val="hybridMultilevel"/>
    <w:tmpl w:val="77E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574E"/>
    <w:multiLevelType w:val="hybridMultilevel"/>
    <w:tmpl w:val="18DC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A2B3C"/>
    <w:multiLevelType w:val="hybridMultilevel"/>
    <w:tmpl w:val="CAA0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B6872"/>
    <w:multiLevelType w:val="hybridMultilevel"/>
    <w:tmpl w:val="FB72D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B223C"/>
    <w:multiLevelType w:val="hybridMultilevel"/>
    <w:tmpl w:val="215A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23E94"/>
    <w:multiLevelType w:val="hybridMultilevel"/>
    <w:tmpl w:val="E3689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106D6"/>
    <w:multiLevelType w:val="hybridMultilevel"/>
    <w:tmpl w:val="EC72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37C01"/>
    <w:multiLevelType w:val="hybridMultilevel"/>
    <w:tmpl w:val="F98A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767610">
    <w:abstractNumId w:val="5"/>
  </w:num>
  <w:num w:numId="2" w16cid:durableId="1235823343">
    <w:abstractNumId w:val="0"/>
  </w:num>
  <w:num w:numId="3" w16cid:durableId="2060669855">
    <w:abstractNumId w:val="4"/>
  </w:num>
  <w:num w:numId="4" w16cid:durableId="422385751">
    <w:abstractNumId w:val="8"/>
  </w:num>
  <w:num w:numId="5" w16cid:durableId="414672417">
    <w:abstractNumId w:val="7"/>
  </w:num>
  <w:num w:numId="6" w16cid:durableId="2043092944">
    <w:abstractNumId w:val="2"/>
  </w:num>
  <w:num w:numId="7" w16cid:durableId="1267690731">
    <w:abstractNumId w:val="6"/>
  </w:num>
  <w:num w:numId="8" w16cid:durableId="1284922898">
    <w:abstractNumId w:val="3"/>
  </w:num>
  <w:num w:numId="9" w16cid:durableId="42304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0BD"/>
    <w:rsid w:val="00036A73"/>
    <w:rsid w:val="000370BD"/>
    <w:rsid w:val="00071794"/>
    <w:rsid w:val="000926FE"/>
    <w:rsid w:val="000B47B0"/>
    <w:rsid w:val="001214CE"/>
    <w:rsid w:val="00151673"/>
    <w:rsid w:val="001C7D02"/>
    <w:rsid w:val="001D5FEB"/>
    <w:rsid w:val="002233F6"/>
    <w:rsid w:val="002250ED"/>
    <w:rsid w:val="002428D2"/>
    <w:rsid w:val="0033704C"/>
    <w:rsid w:val="00374D44"/>
    <w:rsid w:val="003D290F"/>
    <w:rsid w:val="004819DF"/>
    <w:rsid w:val="00500850"/>
    <w:rsid w:val="00557FC8"/>
    <w:rsid w:val="00615494"/>
    <w:rsid w:val="006519A2"/>
    <w:rsid w:val="00667185"/>
    <w:rsid w:val="006A71C4"/>
    <w:rsid w:val="006D2FC2"/>
    <w:rsid w:val="006D763A"/>
    <w:rsid w:val="0071016D"/>
    <w:rsid w:val="00773A40"/>
    <w:rsid w:val="007E2CAC"/>
    <w:rsid w:val="008B2377"/>
    <w:rsid w:val="008E4FA9"/>
    <w:rsid w:val="00911317"/>
    <w:rsid w:val="00941A1D"/>
    <w:rsid w:val="009632DE"/>
    <w:rsid w:val="00985B90"/>
    <w:rsid w:val="00B27AF8"/>
    <w:rsid w:val="00B469B0"/>
    <w:rsid w:val="00B71846"/>
    <w:rsid w:val="00B95BD6"/>
    <w:rsid w:val="00BF0B95"/>
    <w:rsid w:val="00CD79D5"/>
    <w:rsid w:val="00D50139"/>
    <w:rsid w:val="00D6537B"/>
    <w:rsid w:val="00D9253C"/>
    <w:rsid w:val="00DB50C4"/>
    <w:rsid w:val="00DB5CED"/>
    <w:rsid w:val="00EF1BFA"/>
    <w:rsid w:val="00F6548D"/>
    <w:rsid w:val="00FC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998E"/>
  <w15:chartTrackingRefBased/>
  <w15:docId w15:val="{1723828F-1A23-414D-B1A0-22DD264F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BD"/>
  </w:style>
  <w:style w:type="paragraph" w:styleId="Footer">
    <w:name w:val="footer"/>
    <w:basedOn w:val="Normal"/>
    <w:link w:val="FooterChar"/>
    <w:uiPriority w:val="99"/>
    <w:unhideWhenUsed/>
    <w:rsid w:val="00037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BD"/>
  </w:style>
  <w:style w:type="table" w:styleId="TableGrid">
    <w:name w:val="Table Grid"/>
    <w:basedOn w:val="TableNormal"/>
    <w:uiPriority w:val="39"/>
    <w:rsid w:val="0003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48D"/>
    <w:rPr>
      <w:sz w:val="16"/>
      <w:szCs w:val="16"/>
    </w:rPr>
  </w:style>
  <w:style w:type="paragraph" w:styleId="CommentText">
    <w:name w:val="annotation text"/>
    <w:basedOn w:val="Normal"/>
    <w:link w:val="CommentTextChar"/>
    <w:uiPriority w:val="99"/>
    <w:semiHidden/>
    <w:unhideWhenUsed/>
    <w:rsid w:val="00F6548D"/>
    <w:pPr>
      <w:spacing w:line="240" w:lineRule="auto"/>
    </w:pPr>
    <w:rPr>
      <w:sz w:val="20"/>
      <w:szCs w:val="20"/>
    </w:rPr>
  </w:style>
  <w:style w:type="character" w:customStyle="1" w:styleId="CommentTextChar">
    <w:name w:val="Comment Text Char"/>
    <w:basedOn w:val="DefaultParagraphFont"/>
    <w:link w:val="CommentText"/>
    <w:uiPriority w:val="99"/>
    <w:semiHidden/>
    <w:rsid w:val="00F6548D"/>
    <w:rPr>
      <w:sz w:val="20"/>
      <w:szCs w:val="20"/>
    </w:rPr>
  </w:style>
  <w:style w:type="paragraph" w:styleId="CommentSubject">
    <w:name w:val="annotation subject"/>
    <w:basedOn w:val="CommentText"/>
    <w:next w:val="CommentText"/>
    <w:link w:val="CommentSubjectChar"/>
    <w:uiPriority w:val="99"/>
    <w:semiHidden/>
    <w:unhideWhenUsed/>
    <w:rsid w:val="00F6548D"/>
    <w:rPr>
      <w:b/>
      <w:bCs/>
    </w:rPr>
  </w:style>
  <w:style w:type="character" w:customStyle="1" w:styleId="CommentSubjectChar">
    <w:name w:val="Comment Subject Char"/>
    <w:basedOn w:val="CommentTextChar"/>
    <w:link w:val="CommentSubject"/>
    <w:uiPriority w:val="99"/>
    <w:semiHidden/>
    <w:rsid w:val="00F6548D"/>
    <w:rPr>
      <w:b/>
      <w:bCs/>
      <w:sz w:val="20"/>
      <w:szCs w:val="20"/>
    </w:rPr>
  </w:style>
  <w:style w:type="character" w:styleId="Hyperlink">
    <w:name w:val="Hyperlink"/>
    <w:basedOn w:val="DefaultParagraphFont"/>
    <w:uiPriority w:val="99"/>
    <w:unhideWhenUsed/>
    <w:rsid w:val="00F6548D"/>
    <w:rPr>
      <w:color w:val="0563C1" w:themeColor="hyperlink"/>
      <w:u w:val="single"/>
    </w:rPr>
  </w:style>
  <w:style w:type="character" w:styleId="UnresolvedMention">
    <w:name w:val="Unresolved Mention"/>
    <w:basedOn w:val="DefaultParagraphFont"/>
    <w:uiPriority w:val="99"/>
    <w:semiHidden/>
    <w:unhideWhenUsed/>
    <w:rsid w:val="00F6548D"/>
    <w:rPr>
      <w:color w:val="605E5C"/>
      <w:shd w:val="clear" w:color="auto" w:fill="E1DFDD"/>
    </w:rPr>
  </w:style>
  <w:style w:type="paragraph" w:styleId="ListParagraph">
    <w:name w:val="List Paragraph"/>
    <w:basedOn w:val="Normal"/>
    <w:uiPriority w:val="34"/>
    <w:qFormat/>
    <w:rsid w:val="004819DF"/>
    <w:pPr>
      <w:ind w:left="720"/>
      <w:contextualSpacing/>
    </w:pPr>
  </w:style>
  <w:style w:type="paragraph" w:styleId="Revision">
    <w:name w:val="Revision"/>
    <w:hidden/>
    <w:uiPriority w:val="99"/>
    <w:semiHidden/>
    <w:rsid w:val="001D5FEB"/>
    <w:pPr>
      <w:spacing w:after="0" w:line="240" w:lineRule="auto"/>
    </w:pPr>
  </w:style>
  <w:style w:type="character" w:styleId="FollowedHyperlink">
    <w:name w:val="FollowedHyperlink"/>
    <w:basedOn w:val="DefaultParagraphFont"/>
    <w:uiPriority w:val="99"/>
    <w:semiHidden/>
    <w:unhideWhenUsed/>
    <w:rsid w:val="00B469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ared.sp.wa.gov/sites/HCS/SocialServices/1115ws/SitePages/Home.aspx" TargetMode="External"/><Relationship Id="rId18" Type="http://schemas.openxmlformats.org/officeDocument/2006/relationships/hyperlink" Target="https://provider.amerigroup.com/docs/gpp/WAWA_CAID_TPA_ReferralForm.pdf?v=202005221954" TargetMode="External"/><Relationship Id="rId26" Type="http://schemas.openxmlformats.org/officeDocument/2006/relationships/hyperlink" Target="mailto:SupportedEmployment@dshs.wa.gov" TargetMode="External"/><Relationship Id="rId3" Type="http://schemas.openxmlformats.org/officeDocument/2006/relationships/settings" Target="settings.xml"/><Relationship Id="rId21" Type="http://schemas.openxmlformats.org/officeDocument/2006/relationships/hyperlink" Target="https://provider.amerigroup.com/docs/gpp/WAWA_CAID_WA_TPAFlier.pdf?v=202005221958" TargetMode="External"/><Relationship Id="rId34" Type="http://schemas.openxmlformats.org/officeDocument/2006/relationships/theme" Target="theme/theme1.xml"/><Relationship Id="rId7" Type="http://schemas.openxmlformats.org/officeDocument/2006/relationships/hyperlink" Target="mailto:SupportedEmployment@dshs.wa.gov" TargetMode="External"/><Relationship Id="rId12" Type="http://schemas.openxmlformats.org/officeDocument/2006/relationships/hyperlink" Target="https://app.leg.wa.gov/wac/default.aspx?cite=182-559" TargetMode="External"/><Relationship Id="rId17" Type="http://schemas.openxmlformats.org/officeDocument/2006/relationships/hyperlink" Target="https://www.myamerigroup.com/washington-fcs/home.html" TargetMode="External"/><Relationship Id="rId25" Type="http://schemas.openxmlformats.org/officeDocument/2006/relationships/hyperlink" Target="mailto:SupportedEmployment@dshs.wa.gov"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providers.amerigroup.com/pages/wa-foundational-community-supports.aspx" TargetMode="External"/><Relationship Id="rId20" Type="http://schemas.openxmlformats.org/officeDocument/2006/relationships/hyperlink" Target="https://provider.amerigroup.com/docs/gpp/WAWA_CAID_FCS_QuickReferenceGuide.pdf?v=202009251929" TargetMode="External"/><Relationship Id="rId29" Type="http://schemas.openxmlformats.org/officeDocument/2006/relationships/hyperlink" Target="https://www.myamerigroup.com/washington-fcs/hom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DeVol1@dshs.wa.gov"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ra.altsa.dshs.wa.gov/hcs/MTD.htm" TargetMode="External"/><Relationship Id="rId23" Type="http://schemas.openxmlformats.org/officeDocument/2006/relationships/hyperlink" Target="https://provider.amerigroup.com/docs/gpp/WAWA_CAID_FCS_QuickReferenceGuide.pdf?v=202009251929" TargetMode="External"/><Relationship Id="rId28" Type="http://schemas.openxmlformats.org/officeDocument/2006/relationships/hyperlink" Target="mailto:fcstpa@amerigroup.com" TargetMode="External"/><Relationship Id="rId10" Type="http://schemas.openxmlformats.org/officeDocument/2006/relationships/hyperlink" Target="mailto:Ruby.Pham@dshs.wa.gov" TargetMode="External"/><Relationship Id="rId19" Type="http://schemas.openxmlformats.org/officeDocument/2006/relationships/hyperlink" Target="https://providerexperience.anthem.com/SupportedEmploymentAssessment/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mes.Bischoff@dshs.wa.gov" TargetMode="External"/><Relationship Id="rId14" Type="http://schemas.openxmlformats.org/officeDocument/2006/relationships/hyperlink" Target="https://www.hca.wa.gov/about-hca/healthier-washington/medicaid-transformation" TargetMode="External"/><Relationship Id="rId22" Type="http://schemas.openxmlformats.org/officeDocument/2006/relationships/hyperlink" Target="http://intra.altsa.dshs.wa.gov/docufind/LTCManual/documents/Chapter%2030a.docx" TargetMode="External"/><Relationship Id="rId27" Type="http://schemas.openxmlformats.org/officeDocument/2006/relationships/image" Target="media/image2.png"/><Relationship Id="rId30" Type="http://schemas.openxmlformats.org/officeDocument/2006/relationships/header" Target="header1.xml"/><Relationship Id="rId8" Type="http://schemas.openxmlformats.org/officeDocument/2006/relationships/hyperlink" Target="mailto:Michael.Corcoran@dsh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FF55A4BBA64F94B52119DDFADCAAAD"/>
        <w:category>
          <w:name w:val="General"/>
          <w:gallery w:val="placeholder"/>
        </w:category>
        <w:types>
          <w:type w:val="bbPlcHdr"/>
        </w:types>
        <w:behaviors>
          <w:behavior w:val="content"/>
        </w:behaviors>
        <w:guid w:val="{F1BDEA7F-DFBC-4D2D-94E9-46E543C36D62}"/>
      </w:docPartPr>
      <w:docPartBody>
        <w:p w:rsidR="007D6D1D" w:rsidRDefault="002F6F28" w:rsidP="002F6F28">
          <w:pPr>
            <w:pStyle w:val="8AFF55A4BBA64F94B52119DDFADCAAAD"/>
          </w:pPr>
          <w:r w:rsidRPr="00CB5799">
            <w:rPr>
              <w:rStyle w:val="PlaceholderText"/>
              <w:szCs w:val="24"/>
            </w:rPr>
            <w:t>Chapter #.</w:t>
          </w:r>
        </w:p>
      </w:docPartBody>
    </w:docPart>
    <w:docPart>
      <w:docPartPr>
        <w:name w:val="499FAB73A38449DEADE0A02F59C1DF35"/>
        <w:category>
          <w:name w:val="General"/>
          <w:gallery w:val="placeholder"/>
        </w:category>
        <w:types>
          <w:type w:val="bbPlcHdr"/>
        </w:types>
        <w:behaviors>
          <w:behavior w:val="content"/>
        </w:behaviors>
        <w:guid w:val="{D9F2EBF4-5354-446E-9B12-51AC1E6D619D}"/>
      </w:docPartPr>
      <w:docPartBody>
        <w:p w:rsidR="007D6D1D" w:rsidRDefault="002F6F28" w:rsidP="002F6F28">
          <w:pPr>
            <w:pStyle w:val="499FAB73A38449DEADE0A02F59C1DF35"/>
          </w:pPr>
          <w:r w:rsidRPr="00CB5799">
            <w:rPr>
              <w:rStyle w:val="PlaceholderText"/>
              <w:szCs w:val="24"/>
            </w:rPr>
            <w:t>Chapter Name</w:t>
          </w:r>
        </w:p>
      </w:docPartBody>
    </w:docPart>
    <w:docPart>
      <w:docPartPr>
        <w:name w:val="325092FCCE804627A64138DF2B3F71E1"/>
        <w:category>
          <w:name w:val="General"/>
          <w:gallery w:val="placeholder"/>
        </w:category>
        <w:types>
          <w:type w:val="bbPlcHdr"/>
        </w:types>
        <w:behaviors>
          <w:behavior w:val="content"/>
        </w:behaviors>
        <w:guid w:val="{26A1572F-DC81-4564-B19B-48CC2A0026C2}"/>
      </w:docPartPr>
      <w:docPartBody>
        <w:p w:rsidR="007D6D1D" w:rsidRDefault="002F6F28" w:rsidP="002F6F28">
          <w:pPr>
            <w:pStyle w:val="325092FCCE804627A64138DF2B3F71E1"/>
          </w:pPr>
          <w:r w:rsidRPr="00471F01">
            <w:rPr>
              <w:rStyle w:val="PlaceholderText"/>
              <w:rFonts w:ascii="Cambria" w:hAnsi="Cambria"/>
            </w:rPr>
            <w:t>Chapter</w:t>
          </w:r>
          <w:r w:rsidRPr="006239A5">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28"/>
    <w:rsid w:val="002F6F28"/>
    <w:rsid w:val="00535457"/>
    <w:rsid w:val="007D6D1D"/>
    <w:rsid w:val="00DB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F28"/>
    <w:rPr>
      <w:color w:val="808080"/>
    </w:rPr>
  </w:style>
  <w:style w:type="paragraph" w:customStyle="1" w:styleId="8AFF55A4BBA64F94B52119DDFADCAAAD">
    <w:name w:val="8AFF55A4BBA64F94B52119DDFADCAAAD"/>
    <w:rsid w:val="002F6F28"/>
  </w:style>
  <w:style w:type="paragraph" w:customStyle="1" w:styleId="499FAB73A38449DEADE0A02F59C1DF35">
    <w:name w:val="499FAB73A38449DEADE0A02F59C1DF35"/>
    <w:rsid w:val="002F6F28"/>
  </w:style>
  <w:style w:type="paragraph" w:customStyle="1" w:styleId="325092FCCE804627A64138DF2B3F71E1">
    <w:name w:val="325092FCCE804627A64138DF2B3F71E1"/>
    <w:rsid w:val="002F6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Michael (DSHS/HCS)</dc:creator>
  <cp:keywords/>
  <dc:description/>
  <cp:lastModifiedBy>Corcoran, Michael (DSHS/ALTSA/HCS)</cp:lastModifiedBy>
  <cp:revision>2</cp:revision>
  <cp:lastPrinted>2022-04-25T22:13:00Z</cp:lastPrinted>
  <dcterms:created xsi:type="dcterms:W3CDTF">2024-06-28T18:15:00Z</dcterms:created>
  <dcterms:modified xsi:type="dcterms:W3CDTF">2024-06-28T18:15:00Z</dcterms:modified>
</cp:coreProperties>
</file>