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6F4" w:rsidRPr="00471F01" w:rsidRDefault="00CE1DDB" w:rsidP="007676F4">
      <w:pPr>
        <w:pStyle w:val="Heading1"/>
      </w:pPr>
      <w:bookmarkStart w:id="0" w:name="_Toc53413087"/>
      <w:r>
        <w:t>Introduction to Medicaid, State Plans, and 1915c W</w:t>
      </w:r>
      <w:r w:rsidR="00156D60">
        <w:t>aivers</w:t>
      </w:r>
      <w:bookmarkEnd w:id="0"/>
    </w:p>
    <w:p w:rsidR="00CE1DDB" w:rsidRDefault="007676F4" w:rsidP="00CE1DDB">
      <w:r>
        <w:t xml:space="preserve">Chapter </w:t>
      </w:r>
      <w:r w:rsidR="00CE1DDB">
        <w:t>7</w:t>
      </w:r>
      <w:r>
        <w:t xml:space="preserve"> </w:t>
      </w:r>
      <w:r w:rsidR="00CE1DDB">
        <w:t xml:space="preserve">provides an overview of Medicaid, </w:t>
      </w:r>
      <w:r w:rsidR="00156D60">
        <w:t>t</w:t>
      </w:r>
      <w:r w:rsidR="00CE1DDB">
        <w:t>he Medicaid State Plan</w:t>
      </w:r>
      <w:r w:rsidR="00156D60">
        <w:t>, and 1915c Waivers</w:t>
      </w:r>
      <w:r w:rsidR="00CE1DDB">
        <w:t xml:space="preserve">. It will also introduce </w:t>
      </w:r>
      <w:r w:rsidR="00CE1DDB" w:rsidRPr="00F67F82">
        <w:t xml:space="preserve">the </w:t>
      </w:r>
      <w:r w:rsidR="00CE1DDB">
        <w:t xml:space="preserve">core </w:t>
      </w:r>
      <w:r w:rsidR="009B2664">
        <w:t>Home and Community Services (</w:t>
      </w:r>
      <w:r w:rsidR="00CE1DDB" w:rsidRPr="00F67F82">
        <w:t>HCS</w:t>
      </w:r>
      <w:r w:rsidR="009B2664">
        <w:t>)</w:t>
      </w:r>
      <w:r w:rsidR="00CE1DDB" w:rsidRPr="00F67F82">
        <w:t xml:space="preserve"> programs</w:t>
      </w:r>
      <w:r w:rsidR="00CE1DDB">
        <w:t xml:space="preserve"> t</w:t>
      </w:r>
      <w:r w:rsidR="00CE1DDB" w:rsidRPr="00F67F82">
        <w:t xml:space="preserve">hat enable individuals to remain in </w:t>
      </w:r>
      <w:proofErr w:type="gramStart"/>
      <w:r w:rsidR="00CE1DDB" w:rsidRPr="00F67F82">
        <w:t>or</w:t>
      </w:r>
      <w:proofErr w:type="gramEnd"/>
      <w:r w:rsidR="00CE1DDB" w:rsidRPr="00F67F82">
        <w:t xml:space="preserve"> return to their own communities through the provision of coordinated</w:t>
      </w:r>
      <w:r w:rsidR="00CE1DDB">
        <w:t>,</w:t>
      </w:r>
      <w:r w:rsidR="00CE1DDB" w:rsidRPr="00F67F82">
        <w:t xml:space="preserve"> comprehensive </w:t>
      </w:r>
      <w:r w:rsidR="00CE1DDB">
        <w:t>and economical home and community-</w:t>
      </w:r>
      <w:r w:rsidR="00CE1DDB" w:rsidRPr="00F67F82">
        <w:t>based services.</w:t>
      </w:r>
    </w:p>
    <w:p w:rsidR="00CE1DDB" w:rsidRDefault="00CE1DDB" w:rsidP="007676F4"/>
    <w:p w:rsidR="007676F4" w:rsidRDefault="007676F4" w:rsidP="007676F4">
      <w:pPr>
        <w:pStyle w:val="Heading4"/>
      </w:pPr>
      <w:r>
        <w:t>Ask the Expert</w:t>
      </w:r>
    </w:p>
    <w:p w:rsidR="007676F4" w:rsidRDefault="007676F4" w:rsidP="007676F4">
      <w:r>
        <w:t>If you have questions or need clarification about the content in this chapter, please contact:</w:t>
      </w:r>
    </w:p>
    <w:p w:rsidR="006C6743" w:rsidRDefault="001A372E" w:rsidP="006C6743">
      <w:r>
        <w:t>Jamie Tong</w:t>
      </w:r>
      <w:r>
        <w:tab/>
      </w:r>
      <w:r>
        <w:tab/>
        <w:t>HCS Waiver</w:t>
      </w:r>
      <w:r w:rsidR="006C6743">
        <w:t xml:space="preserve"> Program Manager</w:t>
      </w:r>
    </w:p>
    <w:p w:rsidR="006C6743" w:rsidRDefault="006C6743" w:rsidP="006C6743">
      <w:r>
        <w:tab/>
      </w:r>
      <w:r>
        <w:tab/>
      </w:r>
      <w:r>
        <w:tab/>
        <w:t>360-725-3293 office</w:t>
      </w:r>
      <w:r>
        <w:tab/>
      </w:r>
      <w:hyperlink r:id="rId8" w:history="1">
        <w:r w:rsidRPr="00EC3799">
          <w:rPr>
            <w:rStyle w:val="Hyperlink"/>
          </w:rPr>
          <w:t>Jamie.Tong@dshs.wa.gov</w:t>
        </w:r>
      </w:hyperlink>
    </w:p>
    <w:p w:rsidR="007676F4" w:rsidRDefault="007676F4" w:rsidP="007676F4"/>
    <w:p w:rsidR="007676F4" w:rsidRDefault="007676F4" w:rsidP="007676F4"/>
    <w:p w:rsidR="007E62CD" w:rsidRDefault="007E62CD" w:rsidP="00E22649"/>
    <w:bookmarkStart w:id="1" w:name="_Toc53413088" w:displacedByCustomXml="next"/>
    <w:sdt>
      <w:sdtPr>
        <w:rPr>
          <w:rFonts w:ascii="Calibri" w:eastAsiaTheme="minorHAnsi" w:hAnsi="Calibri" w:cs="Times New Roman"/>
          <w:b w:val="0"/>
          <w:caps w:val="0"/>
          <w:color w:val="auto"/>
          <w:sz w:val="22"/>
          <w:szCs w:val="22"/>
        </w:rPr>
        <w:id w:val="-1782870160"/>
        <w:docPartObj>
          <w:docPartGallery w:val="Table of Contents"/>
          <w:docPartUnique/>
        </w:docPartObj>
      </w:sdtPr>
      <w:sdtEndPr>
        <w:rPr>
          <w:bCs/>
          <w:noProof/>
        </w:rPr>
      </w:sdtEndPr>
      <w:sdtContent>
        <w:p w:rsidR="007E62CD" w:rsidRDefault="007E62CD" w:rsidP="007E62CD">
          <w:pPr>
            <w:pStyle w:val="Heading2"/>
          </w:pPr>
          <w:r>
            <w:t>Table of Contents</w:t>
          </w:r>
          <w:bookmarkEnd w:id="1"/>
        </w:p>
        <w:p w:rsidR="00156D60" w:rsidRDefault="007E62CD">
          <w:pPr>
            <w:pStyle w:val="TOC1"/>
            <w:tabs>
              <w:tab w:val="right" w:leader="dot" w:pos="9350"/>
            </w:tabs>
            <w:rPr>
              <w:rFonts w:asciiTheme="minorHAnsi" w:eastAsiaTheme="minorEastAsia" w:hAnsiTheme="minorHAnsi" w:cstheme="minorBidi"/>
              <w:noProof/>
            </w:rPr>
          </w:pPr>
          <w:r>
            <w:rPr>
              <w:b/>
              <w:bCs/>
              <w:noProof/>
            </w:rPr>
            <w:fldChar w:fldCharType="begin"/>
          </w:r>
          <w:r>
            <w:rPr>
              <w:b/>
              <w:bCs/>
              <w:noProof/>
            </w:rPr>
            <w:instrText xml:space="preserve"> TOC \o "1-3" \h \z \u </w:instrText>
          </w:r>
          <w:r>
            <w:rPr>
              <w:b/>
              <w:bCs/>
              <w:noProof/>
            </w:rPr>
            <w:fldChar w:fldCharType="separate"/>
          </w:r>
          <w:hyperlink w:anchor="_Toc53413087" w:history="1">
            <w:r w:rsidR="00156D60" w:rsidRPr="002C00AD">
              <w:rPr>
                <w:rStyle w:val="Hyperlink"/>
                <w:noProof/>
              </w:rPr>
              <w:t>Introduction to Medicaid, State Plans, and 1915c Waivers</w:t>
            </w:r>
            <w:r w:rsidR="00156D60">
              <w:rPr>
                <w:noProof/>
                <w:webHidden/>
              </w:rPr>
              <w:tab/>
            </w:r>
            <w:r w:rsidR="00156D60">
              <w:rPr>
                <w:noProof/>
                <w:webHidden/>
              </w:rPr>
              <w:fldChar w:fldCharType="begin"/>
            </w:r>
            <w:r w:rsidR="00156D60">
              <w:rPr>
                <w:noProof/>
                <w:webHidden/>
              </w:rPr>
              <w:instrText xml:space="preserve"> PAGEREF _Toc53413087 \h </w:instrText>
            </w:r>
            <w:r w:rsidR="00156D60">
              <w:rPr>
                <w:noProof/>
                <w:webHidden/>
              </w:rPr>
            </w:r>
            <w:r w:rsidR="00156D60">
              <w:rPr>
                <w:noProof/>
                <w:webHidden/>
              </w:rPr>
              <w:fldChar w:fldCharType="separate"/>
            </w:r>
            <w:r w:rsidR="00156D60">
              <w:rPr>
                <w:noProof/>
                <w:webHidden/>
              </w:rPr>
              <w:t>1</w:t>
            </w:r>
            <w:r w:rsidR="00156D60">
              <w:rPr>
                <w:noProof/>
                <w:webHidden/>
              </w:rPr>
              <w:fldChar w:fldCharType="end"/>
            </w:r>
          </w:hyperlink>
        </w:p>
        <w:p w:rsidR="00156D60" w:rsidRDefault="00993282">
          <w:pPr>
            <w:pStyle w:val="TOC2"/>
            <w:tabs>
              <w:tab w:val="right" w:leader="dot" w:pos="9350"/>
            </w:tabs>
            <w:rPr>
              <w:rFonts w:asciiTheme="minorHAnsi" w:eastAsiaTheme="minorEastAsia" w:hAnsiTheme="minorHAnsi" w:cstheme="minorBidi"/>
              <w:noProof/>
            </w:rPr>
          </w:pPr>
          <w:hyperlink w:anchor="_Toc53413088" w:history="1">
            <w:r w:rsidR="00156D60" w:rsidRPr="002C00AD">
              <w:rPr>
                <w:rStyle w:val="Hyperlink"/>
                <w:noProof/>
              </w:rPr>
              <w:t>Table of Contents</w:t>
            </w:r>
            <w:r w:rsidR="00156D60">
              <w:rPr>
                <w:noProof/>
                <w:webHidden/>
              </w:rPr>
              <w:tab/>
            </w:r>
            <w:r w:rsidR="00156D60">
              <w:rPr>
                <w:noProof/>
                <w:webHidden/>
              </w:rPr>
              <w:fldChar w:fldCharType="begin"/>
            </w:r>
            <w:r w:rsidR="00156D60">
              <w:rPr>
                <w:noProof/>
                <w:webHidden/>
              </w:rPr>
              <w:instrText xml:space="preserve"> PAGEREF _Toc53413088 \h </w:instrText>
            </w:r>
            <w:r w:rsidR="00156D60">
              <w:rPr>
                <w:noProof/>
                <w:webHidden/>
              </w:rPr>
            </w:r>
            <w:r w:rsidR="00156D60">
              <w:rPr>
                <w:noProof/>
                <w:webHidden/>
              </w:rPr>
              <w:fldChar w:fldCharType="separate"/>
            </w:r>
            <w:r w:rsidR="00156D60">
              <w:rPr>
                <w:noProof/>
                <w:webHidden/>
              </w:rPr>
              <w:t>1</w:t>
            </w:r>
            <w:r w:rsidR="00156D60">
              <w:rPr>
                <w:noProof/>
                <w:webHidden/>
              </w:rPr>
              <w:fldChar w:fldCharType="end"/>
            </w:r>
          </w:hyperlink>
        </w:p>
        <w:p w:rsidR="00156D60" w:rsidRDefault="00993282">
          <w:pPr>
            <w:pStyle w:val="TOC2"/>
            <w:tabs>
              <w:tab w:val="right" w:leader="dot" w:pos="9350"/>
            </w:tabs>
            <w:rPr>
              <w:rFonts w:asciiTheme="minorHAnsi" w:eastAsiaTheme="minorEastAsia" w:hAnsiTheme="minorHAnsi" w:cstheme="minorBidi"/>
              <w:noProof/>
            </w:rPr>
          </w:pPr>
          <w:hyperlink w:anchor="_Toc53413089" w:history="1">
            <w:r w:rsidR="00156D60" w:rsidRPr="002C00AD">
              <w:rPr>
                <w:rStyle w:val="Hyperlink"/>
                <w:noProof/>
              </w:rPr>
              <w:t>Background</w:t>
            </w:r>
            <w:r w:rsidR="00156D60">
              <w:rPr>
                <w:noProof/>
                <w:webHidden/>
              </w:rPr>
              <w:tab/>
            </w:r>
            <w:r w:rsidR="00156D60">
              <w:rPr>
                <w:noProof/>
                <w:webHidden/>
              </w:rPr>
              <w:fldChar w:fldCharType="begin"/>
            </w:r>
            <w:r w:rsidR="00156D60">
              <w:rPr>
                <w:noProof/>
                <w:webHidden/>
              </w:rPr>
              <w:instrText xml:space="preserve"> PAGEREF _Toc53413089 \h </w:instrText>
            </w:r>
            <w:r w:rsidR="00156D60">
              <w:rPr>
                <w:noProof/>
                <w:webHidden/>
              </w:rPr>
            </w:r>
            <w:r w:rsidR="00156D60">
              <w:rPr>
                <w:noProof/>
                <w:webHidden/>
              </w:rPr>
              <w:fldChar w:fldCharType="separate"/>
            </w:r>
            <w:r w:rsidR="00156D60">
              <w:rPr>
                <w:noProof/>
                <w:webHidden/>
              </w:rPr>
              <w:t>1</w:t>
            </w:r>
            <w:r w:rsidR="00156D60">
              <w:rPr>
                <w:noProof/>
                <w:webHidden/>
              </w:rPr>
              <w:fldChar w:fldCharType="end"/>
            </w:r>
          </w:hyperlink>
        </w:p>
        <w:p w:rsidR="00156D60" w:rsidRDefault="00993282">
          <w:pPr>
            <w:pStyle w:val="TOC2"/>
            <w:tabs>
              <w:tab w:val="right" w:leader="dot" w:pos="9350"/>
            </w:tabs>
            <w:rPr>
              <w:rFonts w:asciiTheme="minorHAnsi" w:eastAsiaTheme="minorEastAsia" w:hAnsiTheme="minorHAnsi" w:cstheme="minorBidi"/>
              <w:noProof/>
            </w:rPr>
          </w:pPr>
          <w:hyperlink w:anchor="_Toc53413090" w:history="1">
            <w:r w:rsidR="00156D60" w:rsidRPr="002C00AD">
              <w:rPr>
                <w:rStyle w:val="Hyperlink"/>
                <w:noProof/>
              </w:rPr>
              <w:t>Medicaid</w:t>
            </w:r>
            <w:r w:rsidR="00156D60">
              <w:rPr>
                <w:noProof/>
                <w:webHidden/>
              </w:rPr>
              <w:tab/>
            </w:r>
            <w:r w:rsidR="00156D60">
              <w:rPr>
                <w:noProof/>
                <w:webHidden/>
              </w:rPr>
              <w:fldChar w:fldCharType="begin"/>
            </w:r>
            <w:r w:rsidR="00156D60">
              <w:rPr>
                <w:noProof/>
                <w:webHidden/>
              </w:rPr>
              <w:instrText xml:space="preserve"> PAGEREF _Toc53413090 \h </w:instrText>
            </w:r>
            <w:r w:rsidR="00156D60">
              <w:rPr>
                <w:noProof/>
                <w:webHidden/>
              </w:rPr>
            </w:r>
            <w:r w:rsidR="00156D60">
              <w:rPr>
                <w:noProof/>
                <w:webHidden/>
              </w:rPr>
              <w:fldChar w:fldCharType="separate"/>
            </w:r>
            <w:r w:rsidR="00156D60">
              <w:rPr>
                <w:noProof/>
                <w:webHidden/>
              </w:rPr>
              <w:t>2</w:t>
            </w:r>
            <w:r w:rsidR="00156D60">
              <w:rPr>
                <w:noProof/>
                <w:webHidden/>
              </w:rPr>
              <w:fldChar w:fldCharType="end"/>
            </w:r>
          </w:hyperlink>
        </w:p>
        <w:p w:rsidR="00156D60" w:rsidRDefault="00993282">
          <w:pPr>
            <w:pStyle w:val="TOC3"/>
            <w:tabs>
              <w:tab w:val="right" w:leader="dot" w:pos="9350"/>
            </w:tabs>
            <w:rPr>
              <w:rFonts w:asciiTheme="minorHAnsi" w:eastAsiaTheme="minorEastAsia" w:hAnsiTheme="minorHAnsi" w:cstheme="minorBidi"/>
              <w:noProof/>
            </w:rPr>
          </w:pPr>
          <w:hyperlink w:anchor="_Toc53413091" w:history="1">
            <w:r w:rsidR="00156D60" w:rsidRPr="002C00AD">
              <w:rPr>
                <w:rStyle w:val="Hyperlink"/>
                <w:noProof/>
              </w:rPr>
              <w:t>Medicaid State Plan</w:t>
            </w:r>
            <w:r w:rsidR="00156D60">
              <w:rPr>
                <w:noProof/>
                <w:webHidden/>
              </w:rPr>
              <w:tab/>
            </w:r>
            <w:r w:rsidR="00156D60">
              <w:rPr>
                <w:noProof/>
                <w:webHidden/>
              </w:rPr>
              <w:fldChar w:fldCharType="begin"/>
            </w:r>
            <w:r w:rsidR="00156D60">
              <w:rPr>
                <w:noProof/>
                <w:webHidden/>
              </w:rPr>
              <w:instrText xml:space="preserve"> PAGEREF _Toc53413091 \h </w:instrText>
            </w:r>
            <w:r w:rsidR="00156D60">
              <w:rPr>
                <w:noProof/>
                <w:webHidden/>
              </w:rPr>
            </w:r>
            <w:r w:rsidR="00156D60">
              <w:rPr>
                <w:noProof/>
                <w:webHidden/>
              </w:rPr>
              <w:fldChar w:fldCharType="separate"/>
            </w:r>
            <w:r w:rsidR="00156D60">
              <w:rPr>
                <w:noProof/>
                <w:webHidden/>
              </w:rPr>
              <w:t>2</w:t>
            </w:r>
            <w:r w:rsidR="00156D60">
              <w:rPr>
                <w:noProof/>
                <w:webHidden/>
              </w:rPr>
              <w:fldChar w:fldCharType="end"/>
            </w:r>
          </w:hyperlink>
        </w:p>
        <w:p w:rsidR="00156D60" w:rsidRDefault="00993282">
          <w:pPr>
            <w:pStyle w:val="TOC3"/>
            <w:tabs>
              <w:tab w:val="right" w:leader="dot" w:pos="9350"/>
            </w:tabs>
            <w:rPr>
              <w:rFonts w:asciiTheme="minorHAnsi" w:eastAsiaTheme="minorEastAsia" w:hAnsiTheme="minorHAnsi" w:cstheme="minorBidi"/>
              <w:noProof/>
            </w:rPr>
          </w:pPr>
          <w:hyperlink w:anchor="_Toc53413092" w:history="1">
            <w:r w:rsidR="00156D60" w:rsidRPr="002C00AD">
              <w:rPr>
                <w:rStyle w:val="Hyperlink"/>
                <w:noProof/>
              </w:rPr>
              <w:t>HCBS 1915c Waiver</w:t>
            </w:r>
            <w:r w:rsidR="00156D60">
              <w:rPr>
                <w:noProof/>
                <w:webHidden/>
              </w:rPr>
              <w:tab/>
            </w:r>
            <w:r w:rsidR="00156D60">
              <w:rPr>
                <w:noProof/>
                <w:webHidden/>
              </w:rPr>
              <w:fldChar w:fldCharType="begin"/>
            </w:r>
            <w:r w:rsidR="00156D60">
              <w:rPr>
                <w:noProof/>
                <w:webHidden/>
              </w:rPr>
              <w:instrText xml:space="preserve"> PAGEREF _Toc53413092 \h </w:instrText>
            </w:r>
            <w:r w:rsidR="00156D60">
              <w:rPr>
                <w:noProof/>
                <w:webHidden/>
              </w:rPr>
            </w:r>
            <w:r w:rsidR="00156D60">
              <w:rPr>
                <w:noProof/>
                <w:webHidden/>
              </w:rPr>
              <w:fldChar w:fldCharType="separate"/>
            </w:r>
            <w:r w:rsidR="00156D60">
              <w:rPr>
                <w:noProof/>
                <w:webHidden/>
              </w:rPr>
              <w:t>3</w:t>
            </w:r>
            <w:r w:rsidR="00156D60">
              <w:rPr>
                <w:noProof/>
                <w:webHidden/>
              </w:rPr>
              <w:fldChar w:fldCharType="end"/>
            </w:r>
          </w:hyperlink>
        </w:p>
        <w:p w:rsidR="00156D60" w:rsidRDefault="00993282">
          <w:pPr>
            <w:pStyle w:val="TOC2"/>
            <w:tabs>
              <w:tab w:val="right" w:leader="dot" w:pos="9350"/>
            </w:tabs>
            <w:rPr>
              <w:rFonts w:asciiTheme="minorHAnsi" w:eastAsiaTheme="minorEastAsia" w:hAnsiTheme="minorHAnsi" w:cstheme="minorBidi"/>
              <w:noProof/>
            </w:rPr>
          </w:pPr>
          <w:hyperlink w:anchor="_Toc53413093" w:history="1">
            <w:r w:rsidR="00156D60" w:rsidRPr="002C00AD">
              <w:rPr>
                <w:rStyle w:val="Hyperlink"/>
                <w:noProof/>
              </w:rPr>
              <w:t>Program Determination</w:t>
            </w:r>
            <w:r w:rsidR="00156D60">
              <w:rPr>
                <w:noProof/>
                <w:webHidden/>
              </w:rPr>
              <w:tab/>
            </w:r>
            <w:r w:rsidR="00156D60">
              <w:rPr>
                <w:noProof/>
                <w:webHidden/>
              </w:rPr>
              <w:fldChar w:fldCharType="begin"/>
            </w:r>
            <w:r w:rsidR="00156D60">
              <w:rPr>
                <w:noProof/>
                <w:webHidden/>
              </w:rPr>
              <w:instrText xml:space="preserve"> PAGEREF _Toc53413093 \h </w:instrText>
            </w:r>
            <w:r w:rsidR="00156D60">
              <w:rPr>
                <w:noProof/>
                <w:webHidden/>
              </w:rPr>
            </w:r>
            <w:r w:rsidR="00156D60">
              <w:rPr>
                <w:noProof/>
                <w:webHidden/>
              </w:rPr>
              <w:fldChar w:fldCharType="separate"/>
            </w:r>
            <w:r w:rsidR="00156D60">
              <w:rPr>
                <w:noProof/>
                <w:webHidden/>
              </w:rPr>
              <w:t>4</w:t>
            </w:r>
            <w:r w:rsidR="00156D60">
              <w:rPr>
                <w:noProof/>
                <w:webHidden/>
              </w:rPr>
              <w:fldChar w:fldCharType="end"/>
            </w:r>
          </w:hyperlink>
        </w:p>
        <w:p w:rsidR="00156D60" w:rsidRDefault="00993282">
          <w:pPr>
            <w:pStyle w:val="TOC3"/>
            <w:tabs>
              <w:tab w:val="right" w:leader="dot" w:pos="9350"/>
            </w:tabs>
            <w:rPr>
              <w:rFonts w:asciiTheme="minorHAnsi" w:eastAsiaTheme="minorEastAsia" w:hAnsiTheme="minorHAnsi" w:cstheme="minorBidi"/>
              <w:noProof/>
            </w:rPr>
          </w:pPr>
          <w:hyperlink w:anchor="_Toc53413094" w:history="1">
            <w:r w:rsidR="00156D60" w:rsidRPr="002C00AD">
              <w:rPr>
                <w:rStyle w:val="Hyperlink"/>
                <w:noProof/>
              </w:rPr>
              <w:t>Hierarchy</w:t>
            </w:r>
            <w:r w:rsidR="00156D60">
              <w:rPr>
                <w:noProof/>
                <w:webHidden/>
              </w:rPr>
              <w:tab/>
            </w:r>
            <w:r w:rsidR="00156D60">
              <w:rPr>
                <w:noProof/>
                <w:webHidden/>
              </w:rPr>
              <w:fldChar w:fldCharType="begin"/>
            </w:r>
            <w:r w:rsidR="00156D60">
              <w:rPr>
                <w:noProof/>
                <w:webHidden/>
              </w:rPr>
              <w:instrText xml:space="preserve"> PAGEREF _Toc53413094 \h </w:instrText>
            </w:r>
            <w:r w:rsidR="00156D60">
              <w:rPr>
                <w:noProof/>
                <w:webHidden/>
              </w:rPr>
            </w:r>
            <w:r w:rsidR="00156D60">
              <w:rPr>
                <w:noProof/>
                <w:webHidden/>
              </w:rPr>
              <w:fldChar w:fldCharType="separate"/>
            </w:r>
            <w:r w:rsidR="00156D60">
              <w:rPr>
                <w:noProof/>
                <w:webHidden/>
              </w:rPr>
              <w:t>4</w:t>
            </w:r>
            <w:r w:rsidR="00156D60">
              <w:rPr>
                <w:noProof/>
                <w:webHidden/>
              </w:rPr>
              <w:fldChar w:fldCharType="end"/>
            </w:r>
          </w:hyperlink>
        </w:p>
        <w:p w:rsidR="00156D60" w:rsidRDefault="00993282">
          <w:pPr>
            <w:pStyle w:val="TOC3"/>
            <w:tabs>
              <w:tab w:val="right" w:leader="dot" w:pos="9350"/>
            </w:tabs>
            <w:rPr>
              <w:rFonts w:asciiTheme="minorHAnsi" w:eastAsiaTheme="minorEastAsia" w:hAnsiTheme="minorHAnsi" w:cstheme="minorBidi"/>
              <w:noProof/>
            </w:rPr>
          </w:pPr>
          <w:hyperlink w:anchor="_Toc53413095" w:history="1">
            <w:r w:rsidR="00156D60" w:rsidRPr="002C00AD">
              <w:rPr>
                <w:rStyle w:val="Hyperlink"/>
                <w:noProof/>
              </w:rPr>
              <w:t>Required Form</w:t>
            </w:r>
            <w:r w:rsidR="00156D60">
              <w:rPr>
                <w:noProof/>
                <w:webHidden/>
              </w:rPr>
              <w:tab/>
            </w:r>
            <w:r w:rsidR="00156D60">
              <w:rPr>
                <w:noProof/>
                <w:webHidden/>
              </w:rPr>
              <w:fldChar w:fldCharType="begin"/>
            </w:r>
            <w:r w:rsidR="00156D60">
              <w:rPr>
                <w:noProof/>
                <w:webHidden/>
              </w:rPr>
              <w:instrText xml:space="preserve"> PAGEREF _Toc53413095 \h </w:instrText>
            </w:r>
            <w:r w:rsidR="00156D60">
              <w:rPr>
                <w:noProof/>
                <w:webHidden/>
              </w:rPr>
            </w:r>
            <w:r w:rsidR="00156D60">
              <w:rPr>
                <w:noProof/>
                <w:webHidden/>
              </w:rPr>
              <w:fldChar w:fldCharType="separate"/>
            </w:r>
            <w:r w:rsidR="00156D60">
              <w:rPr>
                <w:noProof/>
                <w:webHidden/>
              </w:rPr>
              <w:t>4</w:t>
            </w:r>
            <w:r w:rsidR="00156D60">
              <w:rPr>
                <w:noProof/>
                <w:webHidden/>
              </w:rPr>
              <w:fldChar w:fldCharType="end"/>
            </w:r>
          </w:hyperlink>
        </w:p>
        <w:p w:rsidR="00156D60" w:rsidRDefault="00993282">
          <w:pPr>
            <w:pStyle w:val="TOC3"/>
            <w:tabs>
              <w:tab w:val="right" w:leader="dot" w:pos="9350"/>
            </w:tabs>
            <w:rPr>
              <w:rFonts w:asciiTheme="minorHAnsi" w:eastAsiaTheme="minorEastAsia" w:hAnsiTheme="minorHAnsi" w:cstheme="minorBidi"/>
              <w:noProof/>
            </w:rPr>
          </w:pPr>
          <w:hyperlink w:anchor="_Toc53413096" w:history="1">
            <w:r w:rsidR="00156D60" w:rsidRPr="002C00AD">
              <w:rPr>
                <w:rStyle w:val="Hyperlink"/>
                <w:noProof/>
              </w:rPr>
              <w:t>Excluded Services</w:t>
            </w:r>
            <w:r w:rsidR="00156D60">
              <w:rPr>
                <w:noProof/>
                <w:webHidden/>
              </w:rPr>
              <w:tab/>
            </w:r>
            <w:r w:rsidR="00156D60">
              <w:rPr>
                <w:noProof/>
                <w:webHidden/>
              </w:rPr>
              <w:fldChar w:fldCharType="begin"/>
            </w:r>
            <w:r w:rsidR="00156D60">
              <w:rPr>
                <w:noProof/>
                <w:webHidden/>
              </w:rPr>
              <w:instrText xml:space="preserve"> PAGEREF _Toc53413096 \h </w:instrText>
            </w:r>
            <w:r w:rsidR="00156D60">
              <w:rPr>
                <w:noProof/>
                <w:webHidden/>
              </w:rPr>
            </w:r>
            <w:r w:rsidR="00156D60">
              <w:rPr>
                <w:noProof/>
                <w:webHidden/>
              </w:rPr>
              <w:fldChar w:fldCharType="separate"/>
            </w:r>
            <w:r w:rsidR="00156D60">
              <w:rPr>
                <w:noProof/>
                <w:webHidden/>
              </w:rPr>
              <w:t>5</w:t>
            </w:r>
            <w:r w:rsidR="00156D60">
              <w:rPr>
                <w:noProof/>
                <w:webHidden/>
              </w:rPr>
              <w:fldChar w:fldCharType="end"/>
            </w:r>
          </w:hyperlink>
        </w:p>
        <w:p w:rsidR="00156D60" w:rsidRDefault="00993282">
          <w:pPr>
            <w:pStyle w:val="TOC2"/>
            <w:tabs>
              <w:tab w:val="right" w:leader="dot" w:pos="9350"/>
            </w:tabs>
            <w:rPr>
              <w:rFonts w:asciiTheme="minorHAnsi" w:eastAsiaTheme="minorEastAsia" w:hAnsiTheme="minorHAnsi" w:cstheme="minorBidi"/>
              <w:noProof/>
            </w:rPr>
          </w:pPr>
          <w:hyperlink w:anchor="_Toc53413097" w:history="1">
            <w:r w:rsidR="00156D60" w:rsidRPr="002C00AD">
              <w:rPr>
                <w:rStyle w:val="Hyperlink"/>
                <w:noProof/>
              </w:rPr>
              <w:t>Resources</w:t>
            </w:r>
            <w:r w:rsidR="00156D60">
              <w:rPr>
                <w:noProof/>
                <w:webHidden/>
              </w:rPr>
              <w:tab/>
            </w:r>
            <w:r w:rsidR="00156D60">
              <w:rPr>
                <w:noProof/>
                <w:webHidden/>
              </w:rPr>
              <w:fldChar w:fldCharType="begin"/>
            </w:r>
            <w:r w:rsidR="00156D60">
              <w:rPr>
                <w:noProof/>
                <w:webHidden/>
              </w:rPr>
              <w:instrText xml:space="preserve"> PAGEREF _Toc53413097 \h </w:instrText>
            </w:r>
            <w:r w:rsidR="00156D60">
              <w:rPr>
                <w:noProof/>
                <w:webHidden/>
              </w:rPr>
            </w:r>
            <w:r w:rsidR="00156D60">
              <w:rPr>
                <w:noProof/>
                <w:webHidden/>
              </w:rPr>
              <w:fldChar w:fldCharType="separate"/>
            </w:r>
            <w:r w:rsidR="00156D60">
              <w:rPr>
                <w:noProof/>
                <w:webHidden/>
              </w:rPr>
              <w:t>6</w:t>
            </w:r>
            <w:r w:rsidR="00156D60">
              <w:rPr>
                <w:noProof/>
                <w:webHidden/>
              </w:rPr>
              <w:fldChar w:fldCharType="end"/>
            </w:r>
          </w:hyperlink>
        </w:p>
        <w:p w:rsidR="00156D60" w:rsidRDefault="00993282">
          <w:pPr>
            <w:pStyle w:val="TOC3"/>
            <w:tabs>
              <w:tab w:val="right" w:leader="dot" w:pos="9350"/>
            </w:tabs>
            <w:rPr>
              <w:rFonts w:asciiTheme="minorHAnsi" w:eastAsiaTheme="minorEastAsia" w:hAnsiTheme="minorHAnsi" w:cstheme="minorBidi"/>
              <w:noProof/>
            </w:rPr>
          </w:pPr>
          <w:hyperlink w:anchor="_Toc53413098" w:history="1">
            <w:r w:rsidR="00156D60" w:rsidRPr="002C00AD">
              <w:rPr>
                <w:rStyle w:val="Hyperlink"/>
                <w:noProof/>
              </w:rPr>
              <w:t>Related WACs and RCWs</w:t>
            </w:r>
            <w:r w:rsidR="00156D60">
              <w:rPr>
                <w:noProof/>
                <w:webHidden/>
              </w:rPr>
              <w:tab/>
            </w:r>
            <w:r w:rsidR="00156D60">
              <w:rPr>
                <w:noProof/>
                <w:webHidden/>
              </w:rPr>
              <w:fldChar w:fldCharType="begin"/>
            </w:r>
            <w:r w:rsidR="00156D60">
              <w:rPr>
                <w:noProof/>
                <w:webHidden/>
              </w:rPr>
              <w:instrText xml:space="preserve"> PAGEREF _Toc53413098 \h </w:instrText>
            </w:r>
            <w:r w:rsidR="00156D60">
              <w:rPr>
                <w:noProof/>
                <w:webHidden/>
              </w:rPr>
            </w:r>
            <w:r w:rsidR="00156D60">
              <w:rPr>
                <w:noProof/>
                <w:webHidden/>
              </w:rPr>
              <w:fldChar w:fldCharType="separate"/>
            </w:r>
            <w:r w:rsidR="00156D60">
              <w:rPr>
                <w:noProof/>
                <w:webHidden/>
              </w:rPr>
              <w:t>6</w:t>
            </w:r>
            <w:r w:rsidR="00156D60">
              <w:rPr>
                <w:noProof/>
                <w:webHidden/>
              </w:rPr>
              <w:fldChar w:fldCharType="end"/>
            </w:r>
          </w:hyperlink>
        </w:p>
        <w:p w:rsidR="00156D60" w:rsidRDefault="00993282">
          <w:pPr>
            <w:pStyle w:val="TOC3"/>
            <w:tabs>
              <w:tab w:val="right" w:leader="dot" w:pos="9350"/>
            </w:tabs>
            <w:rPr>
              <w:rFonts w:asciiTheme="minorHAnsi" w:eastAsiaTheme="minorEastAsia" w:hAnsiTheme="minorHAnsi" w:cstheme="minorBidi"/>
              <w:noProof/>
            </w:rPr>
          </w:pPr>
          <w:hyperlink w:anchor="_Toc53413099" w:history="1">
            <w:r w:rsidR="00156D60" w:rsidRPr="002C00AD">
              <w:rPr>
                <w:rStyle w:val="Hyperlink"/>
                <w:noProof/>
              </w:rPr>
              <w:t>Acronyms</w:t>
            </w:r>
            <w:r w:rsidR="00156D60">
              <w:rPr>
                <w:noProof/>
                <w:webHidden/>
              </w:rPr>
              <w:tab/>
            </w:r>
            <w:r w:rsidR="00156D60">
              <w:rPr>
                <w:noProof/>
                <w:webHidden/>
              </w:rPr>
              <w:fldChar w:fldCharType="begin"/>
            </w:r>
            <w:r w:rsidR="00156D60">
              <w:rPr>
                <w:noProof/>
                <w:webHidden/>
              </w:rPr>
              <w:instrText xml:space="preserve"> PAGEREF _Toc53413099 \h </w:instrText>
            </w:r>
            <w:r w:rsidR="00156D60">
              <w:rPr>
                <w:noProof/>
                <w:webHidden/>
              </w:rPr>
            </w:r>
            <w:r w:rsidR="00156D60">
              <w:rPr>
                <w:noProof/>
                <w:webHidden/>
              </w:rPr>
              <w:fldChar w:fldCharType="separate"/>
            </w:r>
            <w:r w:rsidR="00156D60">
              <w:rPr>
                <w:noProof/>
                <w:webHidden/>
              </w:rPr>
              <w:t>6</w:t>
            </w:r>
            <w:r w:rsidR="00156D60">
              <w:rPr>
                <w:noProof/>
                <w:webHidden/>
              </w:rPr>
              <w:fldChar w:fldCharType="end"/>
            </w:r>
          </w:hyperlink>
        </w:p>
        <w:p w:rsidR="00156D60" w:rsidRDefault="00993282">
          <w:pPr>
            <w:pStyle w:val="TOC2"/>
            <w:tabs>
              <w:tab w:val="right" w:leader="dot" w:pos="9350"/>
            </w:tabs>
            <w:rPr>
              <w:rFonts w:asciiTheme="minorHAnsi" w:eastAsiaTheme="minorEastAsia" w:hAnsiTheme="minorHAnsi" w:cstheme="minorBidi"/>
              <w:noProof/>
            </w:rPr>
          </w:pPr>
          <w:hyperlink w:anchor="_Toc53413100" w:history="1">
            <w:r w:rsidR="00156D60" w:rsidRPr="002C00AD">
              <w:rPr>
                <w:rStyle w:val="Hyperlink"/>
                <w:noProof/>
              </w:rPr>
              <w:t>Revision History</w:t>
            </w:r>
            <w:r w:rsidR="00156D60">
              <w:rPr>
                <w:noProof/>
                <w:webHidden/>
              </w:rPr>
              <w:tab/>
            </w:r>
            <w:r w:rsidR="00156D60">
              <w:rPr>
                <w:noProof/>
                <w:webHidden/>
              </w:rPr>
              <w:fldChar w:fldCharType="begin"/>
            </w:r>
            <w:r w:rsidR="00156D60">
              <w:rPr>
                <w:noProof/>
                <w:webHidden/>
              </w:rPr>
              <w:instrText xml:space="preserve"> PAGEREF _Toc53413100 \h </w:instrText>
            </w:r>
            <w:r w:rsidR="00156D60">
              <w:rPr>
                <w:noProof/>
                <w:webHidden/>
              </w:rPr>
            </w:r>
            <w:r w:rsidR="00156D60">
              <w:rPr>
                <w:noProof/>
                <w:webHidden/>
              </w:rPr>
              <w:fldChar w:fldCharType="separate"/>
            </w:r>
            <w:r w:rsidR="00156D60">
              <w:rPr>
                <w:noProof/>
                <w:webHidden/>
              </w:rPr>
              <w:t>6</w:t>
            </w:r>
            <w:r w:rsidR="00156D60">
              <w:rPr>
                <w:noProof/>
                <w:webHidden/>
              </w:rPr>
              <w:fldChar w:fldCharType="end"/>
            </w:r>
          </w:hyperlink>
        </w:p>
        <w:p w:rsidR="007E62CD" w:rsidRDefault="007E62CD">
          <w:r>
            <w:rPr>
              <w:b/>
              <w:bCs/>
              <w:noProof/>
            </w:rPr>
            <w:fldChar w:fldCharType="end"/>
          </w:r>
        </w:p>
      </w:sdtContent>
    </w:sdt>
    <w:p w:rsidR="007E62CD" w:rsidRDefault="007E62CD" w:rsidP="00E22649"/>
    <w:p w:rsidR="007676F4" w:rsidRDefault="007676F4" w:rsidP="00E22649"/>
    <w:p w:rsidR="00156D60" w:rsidRDefault="00156D60">
      <w:pPr>
        <w:rPr>
          <w:rFonts w:ascii="Century Gothic" w:eastAsiaTheme="majorEastAsia" w:hAnsi="Century Gothic" w:cstheme="majorBidi"/>
          <w:b/>
          <w:caps/>
          <w:color w:val="005CAB"/>
          <w:sz w:val="26"/>
          <w:szCs w:val="26"/>
        </w:rPr>
      </w:pPr>
      <w:bookmarkStart w:id="2" w:name="_Toc525727012"/>
      <w:bookmarkStart w:id="3" w:name="_Toc525727112"/>
      <w:bookmarkStart w:id="4" w:name="_Toc528758278"/>
      <w:bookmarkStart w:id="5" w:name="_Toc528759426"/>
      <w:bookmarkStart w:id="6" w:name="_Toc528760021"/>
      <w:bookmarkStart w:id="7" w:name="_Toc53413089"/>
      <w:r>
        <w:br w:type="page"/>
      </w:r>
    </w:p>
    <w:p w:rsidR="007676F4" w:rsidRDefault="007676F4" w:rsidP="007676F4">
      <w:pPr>
        <w:pStyle w:val="Heading2"/>
      </w:pPr>
      <w:r>
        <w:lastRenderedPageBreak/>
        <w:t>Background</w:t>
      </w:r>
      <w:bookmarkEnd w:id="2"/>
      <w:bookmarkEnd w:id="3"/>
      <w:bookmarkEnd w:id="4"/>
      <w:bookmarkEnd w:id="5"/>
      <w:bookmarkEnd w:id="6"/>
      <w:bookmarkEnd w:id="7"/>
    </w:p>
    <w:p w:rsidR="00CE1DDB" w:rsidRDefault="00CE1DDB" w:rsidP="00CE1DDB">
      <w:r w:rsidRPr="00F67F82">
        <w:t xml:space="preserve">The </w:t>
      </w:r>
      <w:r>
        <w:t>purpose</w:t>
      </w:r>
      <w:r w:rsidRPr="00F67F82">
        <w:t xml:space="preserve"> </w:t>
      </w:r>
      <w:r w:rsidR="009B2664">
        <w:t>of the HCS</w:t>
      </w:r>
      <w:r w:rsidRPr="00F67F82">
        <w:t xml:space="preserve"> Division is to promote, plan, develop, and provide long-term care services responsive to the needs of adults with disabilities</w:t>
      </w:r>
      <w:r>
        <w:t xml:space="preserve"> and the elderly</w:t>
      </w:r>
      <w:r w:rsidRPr="00F67F82">
        <w:t xml:space="preserve"> with priority attention to low-income individuals and families. We help people with disabilities and their families obtain appropriate quality services to maximize independence, dignity, and quality of life.</w:t>
      </w:r>
    </w:p>
    <w:p w:rsidR="00CE1DDB" w:rsidRPr="00F67F82" w:rsidRDefault="00CE1DDB" w:rsidP="00CE1DDB"/>
    <w:p w:rsidR="00CE1DDB" w:rsidRDefault="00CE1DDB" w:rsidP="00CE1DDB">
      <w:r w:rsidRPr="00F67F82">
        <w:t>HCS prog</w:t>
      </w:r>
      <w:r>
        <w:t>rams are funded by Medicaid and/or s</w:t>
      </w:r>
      <w:r w:rsidRPr="00F67F82">
        <w:t>tate funds and administered by the Aging</w:t>
      </w:r>
      <w:r>
        <w:t xml:space="preserve"> </w:t>
      </w:r>
      <w:r w:rsidRPr="00F67F82">
        <w:t xml:space="preserve">and </w:t>
      </w:r>
      <w:r>
        <w:t xml:space="preserve">Long-Term </w:t>
      </w:r>
      <w:r w:rsidRPr="00DF7F9F">
        <w:t>S</w:t>
      </w:r>
      <w:r>
        <w:t>upport</w:t>
      </w:r>
      <w:r w:rsidRPr="00DF7F9F">
        <w:t xml:space="preserve"> Administration (A</w:t>
      </w:r>
      <w:r>
        <w:t>LT</w:t>
      </w:r>
      <w:r w:rsidRPr="00DF7F9F">
        <w:t>SA). To be eligible for all A</w:t>
      </w:r>
      <w:r>
        <w:t>LT</w:t>
      </w:r>
      <w:r w:rsidRPr="00DF7F9F">
        <w:t>SA</w:t>
      </w:r>
      <w:r w:rsidRPr="00F67F82">
        <w:t>-funded programs, the applicant must meet the target population, functional, and financial criteria.</w:t>
      </w:r>
    </w:p>
    <w:p w:rsidR="005F0B67" w:rsidRDefault="005F0B67" w:rsidP="00CE1DDB"/>
    <w:p w:rsidR="007676F4" w:rsidRDefault="007676F4" w:rsidP="00E22649"/>
    <w:p w:rsidR="007676F4" w:rsidRDefault="00CE1DDB" w:rsidP="007676F4">
      <w:pPr>
        <w:pStyle w:val="Heading2"/>
      </w:pPr>
      <w:bookmarkStart w:id="8" w:name="_Toc53413090"/>
      <w:r>
        <w:t>Medicaid</w:t>
      </w:r>
      <w:bookmarkEnd w:id="8"/>
    </w:p>
    <w:p w:rsidR="00CE1DDB" w:rsidRDefault="00CE1DDB" w:rsidP="00CE1DDB">
      <w:r>
        <w:t xml:space="preserve">Medicaid, Title XIX of the Social Security Act (SSA), is a needs-based entitlement program that provides medical assistance for certain individuals and families with low incomes and few resources. The Medicaid program became law in 1965 as a jointly funded, cooperative venture between the Federal and State governments to assist states in the provision of adequate medical care to eligible needy persons. </w:t>
      </w:r>
    </w:p>
    <w:p w:rsidR="00CE1DDB" w:rsidRDefault="00CE1DDB" w:rsidP="00CE1DDB"/>
    <w:p w:rsidR="00CE1DDB" w:rsidRDefault="00CE1DDB" w:rsidP="00CE1DDB">
      <w:r>
        <w:t xml:space="preserve">Medicaid is the foundation on which </w:t>
      </w:r>
      <w:r w:rsidR="0040431A">
        <w:t xml:space="preserve">HCS </w:t>
      </w:r>
      <w:r>
        <w:t xml:space="preserve">and </w:t>
      </w:r>
      <w:r w:rsidR="0040431A">
        <w:t xml:space="preserve">the </w:t>
      </w:r>
      <w:r>
        <w:t>Developmental Disabilities Administration (DDA) build home and community based programs. Most of the core programs are funded through either the Medicaid State Plan or a Medicaid 1915(c) waiver. The costs of providing Medicaid services is shared between the Federal and State government.</w:t>
      </w:r>
    </w:p>
    <w:p w:rsidR="00CE1DDB" w:rsidRDefault="00CE1DDB" w:rsidP="00CE1DDB"/>
    <w:p w:rsidR="00CE1DDB" w:rsidRDefault="00CE1DDB" w:rsidP="00CE1DDB">
      <w:r>
        <w:t>The portion paid by the Federal government is known as the Federal Medical Assistance Percentage or FMAP. Each state’s FMAP is determined annually using a formula that compares the state’s average per capita income with the national average. FMAP cannot be lower than 50% or higher than 83%. States with a higher per capita income receive a lower FMAP. Washington State’s FMAP is about 50%.</w:t>
      </w:r>
    </w:p>
    <w:p w:rsidR="00CE1DDB" w:rsidRDefault="00CE1DDB" w:rsidP="00CE1DDB"/>
    <w:p w:rsidR="008967B9" w:rsidRDefault="00CE1DDB" w:rsidP="00CE1DDB">
      <w:r>
        <w:t>Rules and policies that g</w:t>
      </w:r>
      <w:r w:rsidR="0040431A">
        <w:t>overn Medicaid are found in the SSA</w:t>
      </w:r>
      <w:r>
        <w:t>, the Code of Federal Regulations (CFR)</w:t>
      </w:r>
      <w:r w:rsidR="0040431A">
        <w:t>,</w:t>
      </w:r>
      <w:r>
        <w:t xml:space="preserve"> and the Centers for Medicare and Medicaid Services (CMS) Medicaid Manual.</w:t>
      </w:r>
    </w:p>
    <w:p w:rsidR="00CE1DDB" w:rsidRDefault="00CE1DDB" w:rsidP="00CE1DDB"/>
    <w:p w:rsidR="00CE1DDB" w:rsidRDefault="00CE1DDB" w:rsidP="0040431A">
      <w:pPr>
        <w:pStyle w:val="Heading3"/>
      </w:pPr>
      <w:bookmarkStart w:id="9" w:name="_Toc53413091"/>
      <w:r>
        <w:t>Medicaid State Plan</w:t>
      </w:r>
      <w:bookmarkEnd w:id="9"/>
    </w:p>
    <w:p w:rsidR="001B7F79" w:rsidRDefault="00CE1DDB" w:rsidP="00CE1DDB">
      <w:r>
        <w:t xml:space="preserve">Section 1905 of the </w:t>
      </w:r>
      <w:r w:rsidR="0040431A">
        <w:t>SSA</w:t>
      </w:r>
      <w:r>
        <w:t xml:space="preserve"> requires States that administer the Medicaid program to describe how they will meet the mandatory Medicaid requirements and the option</w:t>
      </w:r>
      <w:r w:rsidR="0040431A">
        <w:t xml:space="preserve">al services they will provide. </w:t>
      </w:r>
      <w:r>
        <w:t>This is done through the development of a Medicaid State Plan</w:t>
      </w:r>
      <w:r w:rsidR="001B7F79">
        <w:t xml:space="preserve"> (</w:t>
      </w:r>
      <w:r>
        <w:t>also known as the State Plan)</w:t>
      </w:r>
      <w:r w:rsidR="001B7F79">
        <w:t>.</w:t>
      </w:r>
      <w:r>
        <w:t xml:space="preserve"> </w:t>
      </w:r>
      <w:r w:rsidR="001B7F79">
        <w:t xml:space="preserve">It </w:t>
      </w:r>
      <w:r>
        <w:t xml:space="preserve">is Washington’s agreement with CMS that our state will adhere to the requirements of the </w:t>
      </w:r>
      <w:r w:rsidR="0040431A">
        <w:t>SSA</w:t>
      </w:r>
      <w:r>
        <w:t xml:space="preserve"> and the official issuances of the Department of Health and Hum</w:t>
      </w:r>
      <w:r w:rsidR="0040431A">
        <w:t xml:space="preserve">an Services (DHHS). </w:t>
      </w:r>
    </w:p>
    <w:p w:rsidR="001B7F79" w:rsidRDefault="001B7F79" w:rsidP="00CE1DDB"/>
    <w:p w:rsidR="001B7F79" w:rsidRDefault="001B7F79" w:rsidP="00CE1DDB">
      <w:r w:rsidRPr="001B7F79">
        <w:t>The State Plan is “owned” by the Health Care Authority which is Washington’s Medicaid State Agency.  HCS and DDA are considered operating agencies for some of the state plan services such as Medicaid Personal Care (MPC) and Community First Choice (CFC).</w:t>
      </w:r>
    </w:p>
    <w:p w:rsidR="001B7F79" w:rsidRDefault="001B7F79" w:rsidP="001B7F79">
      <w:pPr>
        <w:pStyle w:val="Heading4"/>
      </w:pPr>
      <w:r>
        <w:lastRenderedPageBreak/>
        <w:t>State Plan Approval</w:t>
      </w:r>
    </w:p>
    <w:p w:rsidR="0040431A" w:rsidRPr="00CE1DDB" w:rsidRDefault="00CE1DDB" w:rsidP="0040431A">
      <w:r>
        <w:t>Once approved by CMS, the State Plan deems Washington eligible to receive federal funding or federal matching funds for providing Medicaid services.</w:t>
      </w:r>
      <w:r w:rsidR="001B7F79">
        <w:t xml:space="preserve"> </w:t>
      </w:r>
      <w:r w:rsidR="0040431A">
        <w:t xml:space="preserve">State Plan </w:t>
      </w:r>
      <w:r w:rsidR="0040431A" w:rsidRPr="00CE1DDB">
        <w:t>services must be offered statewide and the state cannot set limits on the number of people who will be served or the dol</w:t>
      </w:r>
      <w:r w:rsidR="0040431A">
        <w:t xml:space="preserve">lar amount that will be spent. </w:t>
      </w:r>
      <w:r w:rsidR="0040431A" w:rsidRPr="00CE1DDB">
        <w:t>Federal rules require that state plan services should be used before using 1915(c) waiv</w:t>
      </w:r>
      <w:r w:rsidR="0040431A">
        <w:t xml:space="preserve">er funds. </w:t>
      </w:r>
      <w:r w:rsidR="0040431A" w:rsidRPr="00CE1DDB">
        <w:t>This is why state plan programs are</w:t>
      </w:r>
      <w:r w:rsidR="0040431A">
        <w:t xml:space="preserve"> considered priority programs. B</w:t>
      </w:r>
      <w:r w:rsidR="0040431A" w:rsidRPr="00CE1DDB">
        <w:t xml:space="preserve">y utilizing State Plan services first, </w:t>
      </w:r>
      <w:r w:rsidR="001B7F79">
        <w:t>Home and Community Based Services (</w:t>
      </w:r>
      <w:r w:rsidR="0040431A" w:rsidRPr="00CE1DDB">
        <w:t>HCBS</w:t>
      </w:r>
      <w:r w:rsidR="001B7F79">
        <w:t>)</w:t>
      </w:r>
      <w:r w:rsidR="0040431A" w:rsidRPr="00CE1DDB">
        <w:t xml:space="preserve"> waiver capacity is reserved for clients whose amount, duration, or scope of service need is beyond what the state plan programs can provide.</w:t>
      </w:r>
    </w:p>
    <w:p w:rsidR="00CE1DDB" w:rsidRDefault="00CE1DDB" w:rsidP="00CE1DDB"/>
    <w:p w:rsidR="001B7F79" w:rsidRDefault="001B7F79" w:rsidP="001B7F79">
      <w:pPr>
        <w:pStyle w:val="Heading4"/>
      </w:pPr>
      <w:r>
        <w:t>Components</w:t>
      </w:r>
    </w:p>
    <w:p w:rsidR="00CE1DDB" w:rsidRPr="00CE1DDB" w:rsidRDefault="001B7F79" w:rsidP="00CE1DDB">
      <w:r w:rsidRPr="00CE1DDB">
        <w:t>All state plans are different.</w:t>
      </w:r>
      <w:r>
        <w:t xml:space="preserve"> </w:t>
      </w:r>
      <w:r w:rsidRPr="00CE1DDB">
        <w:t>Each state defines Medicaid eligibility differently and not all states offer some of the optional Medicaid services (like MPC).</w:t>
      </w:r>
      <w:r>
        <w:t xml:space="preserve"> </w:t>
      </w:r>
      <w:r w:rsidR="00CE1DDB" w:rsidRPr="00CE1DDB">
        <w:t>The State Plan describes:</w:t>
      </w:r>
    </w:p>
    <w:p w:rsidR="00CE1DDB" w:rsidRPr="00CE1DDB" w:rsidRDefault="00CE1DDB" w:rsidP="005F0B67">
      <w:pPr>
        <w:pStyle w:val="ListParagraph"/>
      </w:pPr>
      <w:r w:rsidRPr="00CE1DDB">
        <w:t xml:space="preserve">Who is eligible; </w:t>
      </w:r>
    </w:p>
    <w:p w:rsidR="005F0B67" w:rsidRDefault="00CE1DDB" w:rsidP="005F0B67">
      <w:pPr>
        <w:pStyle w:val="ListParagraph"/>
      </w:pPr>
      <w:r w:rsidRPr="00CE1DDB">
        <w:t xml:space="preserve">What services will be offered including </w:t>
      </w:r>
      <w:r w:rsidR="005F0B67">
        <w:t>the:</w:t>
      </w:r>
    </w:p>
    <w:p w:rsidR="005F0B67" w:rsidRDefault="005F0B67" w:rsidP="005F0B67">
      <w:pPr>
        <w:pStyle w:val="ListParagraph2"/>
      </w:pPr>
      <w:r>
        <w:t>amount (how often),</w:t>
      </w:r>
    </w:p>
    <w:p w:rsidR="005F0B67" w:rsidRDefault="00CE1DDB" w:rsidP="005F0B67">
      <w:pPr>
        <w:pStyle w:val="ListParagraph2"/>
      </w:pPr>
      <w:r w:rsidRPr="00CE1DDB">
        <w:t xml:space="preserve">duration (for how long), and </w:t>
      </w:r>
    </w:p>
    <w:p w:rsidR="00CE1DDB" w:rsidRPr="00CE1DDB" w:rsidRDefault="00CE1DDB" w:rsidP="005F0B67">
      <w:pPr>
        <w:pStyle w:val="ListParagraph2"/>
      </w:pPr>
      <w:r w:rsidRPr="00CE1DDB">
        <w:t xml:space="preserve">scope (exact nature of what is provided); </w:t>
      </w:r>
    </w:p>
    <w:p w:rsidR="00CE1DDB" w:rsidRPr="00CE1DDB" w:rsidRDefault="00CE1DDB" w:rsidP="005F0B67">
      <w:pPr>
        <w:pStyle w:val="ListParagraph"/>
      </w:pPr>
      <w:r w:rsidRPr="00CE1DDB">
        <w:t>Who are the qualified providers for each service and what are the specific qualifications for each type of provider;</w:t>
      </w:r>
    </w:p>
    <w:p w:rsidR="00CE1DDB" w:rsidRPr="00CE1DDB" w:rsidRDefault="00CE1DDB" w:rsidP="005F0B67">
      <w:pPr>
        <w:pStyle w:val="ListParagraph"/>
      </w:pPr>
      <w:r w:rsidRPr="00CE1DDB">
        <w:t xml:space="preserve">How the state sets the rate of payment for services and how payment is made; and </w:t>
      </w:r>
    </w:p>
    <w:p w:rsidR="00CE1DDB" w:rsidRPr="00CE1DDB" w:rsidRDefault="00CE1DDB" w:rsidP="005F0B67">
      <w:pPr>
        <w:pStyle w:val="ListParagraph"/>
      </w:pPr>
      <w:r w:rsidRPr="00CE1DDB">
        <w:t>How the program is administered.</w:t>
      </w:r>
    </w:p>
    <w:p w:rsidR="00CE1DDB" w:rsidRPr="00CE1DDB" w:rsidRDefault="00CE1DDB" w:rsidP="00CE1DDB"/>
    <w:p w:rsidR="005F0B67" w:rsidRDefault="005F0B67" w:rsidP="00CE1DDB">
      <w:r>
        <w:t>Below is a list of State Plan programs operated by HCS and DDA:</w:t>
      </w:r>
    </w:p>
    <w:p w:rsidR="005F0B67" w:rsidRDefault="00993282" w:rsidP="005F0B67">
      <w:pPr>
        <w:pStyle w:val="ListParagraph"/>
        <w:numPr>
          <w:ilvl w:val="0"/>
          <w:numId w:val="12"/>
        </w:numPr>
      </w:pPr>
      <w:hyperlink r:id="rId9" w:history="1">
        <w:r w:rsidR="005F0B67" w:rsidRPr="005F0B67">
          <w:rPr>
            <w:rStyle w:val="Hyperlink"/>
          </w:rPr>
          <w:t>Community First Choice (CFC)</w:t>
        </w:r>
      </w:hyperlink>
    </w:p>
    <w:p w:rsidR="005F0B67" w:rsidRDefault="00993282" w:rsidP="005F0B67">
      <w:pPr>
        <w:pStyle w:val="ListParagraph"/>
        <w:numPr>
          <w:ilvl w:val="0"/>
          <w:numId w:val="12"/>
        </w:numPr>
      </w:pPr>
      <w:hyperlink r:id="rId10" w:history="1">
        <w:r w:rsidR="005F0B67" w:rsidRPr="005F0B67">
          <w:rPr>
            <w:rStyle w:val="Hyperlink"/>
          </w:rPr>
          <w:t>Medicaid Personal Care (MPC)</w:t>
        </w:r>
      </w:hyperlink>
    </w:p>
    <w:p w:rsidR="005F0B67" w:rsidRDefault="005F0B67" w:rsidP="005F0B67">
      <w:pPr>
        <w:pStyle w:val="ListParagraph"/>
        <w:numPr>
          <w:ilvl w:val="0"/>
          <w:numId w:val="12"/>
        </w:numPr>
      </w:pPr>
      <w:r>
        <w:t>Program of All-Inclusive Care for the Elderly (PACE) – HCS Only</w:t>
      </w:r>
    </w:p>
    <w:p w:rsidR="005F0B67" w:rsidRDefault="00993282" w:rsidP="005F0B67">
      <w:pPr>
        <w:pStyle w:val="ListParagraph"/>
        <w:numPr>
          <w:ilvl w:val="0"/>
          <w:numId w:val="12"/>
        </w:numPr>
      </w:pPr>
      <w:hyperlink r:id="rId11" w:history="1">
        <w:r w:rsidR="005F0B67" w:rsidRPr="005F0B67">
          <w:rPr>
            <w:rStyle w:val="Hyperlink"/>
          </w:rPr>
          <w:t>Private Duty Nursing</w:t>
        </w:r>
      </w:hyperlink>
      <w:r w:rsidR="005F0B67">
        <w:t xml:space="preserve"> </w:t>
      </w:r>
    </w:p>
    <w:p w:rsidR="005F0B67" w:rsidRDefault="005F0B67" w:rsidP="00CE1DDB"/>
    <w:p w:rsidR="00CE1DDB" w:rsidRDefault="00CE1DDB" w:rsidP="00CE1DDB"/>
    <w:p w:rsidR="0040431A" w:rsidRDefault="001B7F79" w:rsidP="001B7F79">
      <w:pPr>
        <w:pStyle w:val="Heading3"/>
      </w:pPr>
      <w:bookmarkStart w:id="10" w:name="_Toc53413092"/>
      <w:r>
        <w:t xml:space="preserve">HCBS </w:t>
      </w:r>
      <w:r w:rsidRPr="0022160B">
        <w:t>1915c Waiver</w:t>
      </w:r>
      <w:bookmarkEnd w:id="10"/>
    </w:p>
    <w:p w:rsidR="001B7F79" w:rsidRDefault="001B7F79" w:rsidP="001B7F79">
      <w:r w:rsidRPr="00F67F82">
        <w:t>Section 1915</w:t>
      </w:r>
      <w:r>
        <w:t xml:space="preserve">(c) </w:t>
      </w:r>
      <w:r w:rsidRPr="00F67F82">
        <w:t xml:space="preserve">of the Social Security Act </w:t>
      </w:r>
      <w:r>
        <w:t xml:space="preserve">describes the regulations for obtaining and operating a 1915(c) HCBS waiver.  These </w:t>
      </w:r>
      <w:r w:rsidRPr="00F67F82">
        <w:t>waiver</w:t>
      </w:r>
      <w:r>
        <w:t xml:space="preserve">s are </w:t>
      </w:r>
      <w:r w:rsidRPr="00F67F82">
        <w:t>Medic</w:t>
      </w:r>
      <w:r>
        <w:t>a</w:t>
      </w:r>
      <w:r w:rsidRPr="00F67F82">
        <w:t>id's alternative to providing long-term</w:t>
      </w:r>
      <w:r>
        <w:t xml:space="preserve"> care in institutional settings. HCBS waiver rules allow states to “waive” Medicaid State Plan rules in order to provide services to individuals in their local communities instead of in an institution such as a nursing facility or intermediate care facility for individuals with intellectual disabilities (ICF/ID).  </w:t>
      </w:r>
    </w:p>
    <w:p w:rsidR="001B7F79" w:rsidRDefault="001B7F79" w:rsidP="001B7F79"/>
    <w:p w:rsidR="001B7F79" w:rsidRDefault="001B7F79" w:rsidP="001B7F79">
      <w:r>
        <w:t>The state plan rules that can be waived include:</w:t>
      </w:r>
    </w:p>
    <w:p w:rsidR="001B7F79" w:rsidRDefault="001B7F79" w:rsidP="001B7F79">
      <w:pPr>
        <w:numPr>
          <w:ilvl w:val="0"/>
          <w:numId w:val="13"/>
        </w:numPr>
      </w:pPr>
      <w:r>
        <w:t>Income and Resources (the financial eligibility criteria)</w:t>
      </w:r>
    </w:p>
    <w:p w:rsidR="001B7F79" w:rsidRDefault="001B7F79" w:rsidP="001B7F79">
      <w:pPr>
        <w:numPr>
          <w:ilvl w:val="0"/>
          <w:numId w:val="13"/>
        </w:numPr>
      </w:pPr>
      <w:r>
        <w:t>Comparability (targeting a specific population)</w:t>
      </w:r>
    </w:p>
    <w:p w:rsidR="001B7F79" w:rsidRDefault="001B7F79" w:rsidP="001B7F79">
      <w:pPr>
        <w:numPr>
          <w:ilvl w:val="0"/>
          <w:numId w:val="13"/>
        </w:numPr>
      </w:pPr>
      <w:proofErr w:type="spellStart"/>
      <w:r>
        <w:t>Statewideness</w:t>
      </w:r>
      <w:proofErr w:type="spellEnd"/>
      <w:r>
        <w:t xml:space="preserve"> (targeting a specific geographic are)</w:t>
      </w:r>
    </w:p>
    <w:p w:rsidR="001B7F79" w:rsidRDefault="001B7F79" w:rsidP="001B7F79"/>
    <w:p w:rsidR="001B7F79" w:rsidRDefault="001B7F79" w:rsidP="001B7F79">
      <w:r>
        <w:t>States also have more flexibility in adding additional, optional services to a 1915(c) waiver than to a State Plan.</w:t>
      </w:r>
    </w:p>
    <w:p w:rsidR="001B7F79" w:rsidRDefault="001B7F79" w:rsidP="001B7F79">
      <w:r>
        <w:lastRenderedPageBreak/>
        <w:t>HCBS waivers operated by HCS include:</w:t>
      </w:r>
    </w:p>
    <w:p w:rsidR="001B7F79" w:rsidRDefault="001B7F79" w:rsidP="001B7F79">
      <w:pPr>
        <w:pStyle w:val="ListParagraph"/>
      </w:pPr>
      <w:r>
        <w:t>Community Options Program Entry System (COPES)</w:t>
      </w:r>
    </w:p>
    <w:p w:rsidR="001B7F79" w:rsidRDefault="001B7F79" w:rsidP="001B7F79">
      <w:pPr>
        <w:pStyle w:val="ListParagraph"/>
      </w:pPr>
      <w:r>
        <w:t>New Freedom</w:t>
      </w:r>
    </w:p>
    <w:p w:rsidR="001B7F79" w:rsidRDefault="001B7F79" w:rsidP="001B7F79">
      <w:pPr>
        <w:pStyle w:val="ListParagraph"/>
      </w:pPr>
      <w:r>
        <w:t>Residential Support Waiver (RSW)</w:t>
      </w:r>
    </w:p>
    <w:p w:rsidR="001B7F79" w:rsidRDefault="001B7F79" w:rsidP="001B7F79"/>
    <w:p w:rsidR="001B7F79" w:rsidRDefault="001B7F79" w:rsidP="001B7F79">
      <w:r>
        <w:t>DDA operates the following HCBS waivers:</w:t>
      </w:r>
    </w:p>
    <w:p w:rsidR="001B7F79" w:rsidRPr="001B7F79" w:rsidRDefault="001B7F79" w:rsidP="001B7F79">
      <w:pPr>
        <w:pStyle w:val="ListParagraph"/>
      </w:pPr>
      <w:r w:rsidRPr="001B7F79">
        <w:t>Basic Plus</w:t>
      </w:r>
    </w:p>
    <w:p w:rsidR="001B7F79" w:rsidRPr="001B7F79" w:rsidRDefault="001B7F79" w:rsidP="001B7F79">
      <w:pPr>
        <w:pStyle w:val="ListParagraph"/>
      </w:pPr>
      <w:r w:rsidRPr="001B7F79">
        <w:t>Core</w:t>
      </w:r>
    </w:p>
    <w:p w:rsidR="001B7F79" w:rsidRPr="001B7F79" w:rsidRDefault="001B7F79" w:rsidP="001B7F79">
      <w:pPr>
        <w:pStyle w:val="ListParagraph"/>
      </w:pPr>
      <w:r w:rsidRPr="001B7F79">
        <w:t>Community Protection (CP)</w:t>
      </w:r>
    </w:p>
    <w:p w:rsidR="001B7F79" w:rsidRPr="001B7F79" w:rsidRDefault="001B7F79" w:rsidP="001B7F79">
      <w:pPr>
        <w:pStyle w:val="ListParagraph"/>
      </w:pPr>
      <w:r w:rsidRPr="001B7F79">
        <w:t>Children with Intensive In-home Behavioral Supports (CIIBS)</w:t>
      </w:r>
    </w:p>
    <w:p w:rsidR="001B7F79" w:rsidRPr="001B7F79" w:rsidRDefault="001B7F79" w:rsidP="001B7F79">
      <w:pPr>
        <w:pStyle w:val="ListParagraph"/>
      </w:pPr>
      <w:r w:rsidRPr="001B7F79">
        <w:t>Individual and Family Services (IFS)</w:t>
      </w:r>
    </w:p>
    <w:p w:rsidR="004644C9" w:rsidRDefault="004644C9" w:rsidP="00CE1DDB"/>
    <w:p w:rsidR="004644C9" w:rsidRDefault="004644C9" w:rsidP="00CE1DDB"/>
    <w:p w:rsidR="0040431A" w:rsidRDefault="004644C9" w:rsidP="004644C9">
      <w:pPr>
        <w:pStyle w:val="Heading2"/>
      </w:pPr>
      <w:bookmarkStart w:id="11" w:name="_Toc53413093"/>
      <w:r>
        <w:t>Program Determination</w:t>
      </w:r>
      <w:bookmarkEnd w:id="11"/>
    </w:p>
    <w:p w:rsidR="004644C9" w:rsidRDefault="004644C9" w:rsidP="004644C9">
      <w:r>
        <w:t>Before authorizing initial services or reauthorize ongoing services, clients must be determined both financially and functionally eligible for the program that pr</w:t>
      </w:r>
      <w:r w:rsidR="00BC13AD">
        <w:t xml:space="preserve">ovides the services they need. </w:t>
      </w:r>
      <w:r>
        <w:t xml:space="preserve">For information about financial eligibility for services, see </w:t>
      </w:r>
      <w:hyperlink r:id="rId12" w:history="1">
        <w:r w:rsidRPr="006C6743">
          <w:rPr>
            <w:rStyle w:val="Hyperlink"/>
          </w:rPr>
          <w:t>Chapter 7a</w:t>
        </w:r>
      </w:hyperlink>
      <w:r w:rsidRPr="006C6743">
        <w:t xml:space="preserve"> of the LTC manual</w:t>
      </w:r>
      <w:r>
        <w:t>.</w:t>
      </w:r>
    </w:p>
    <w:p w:rsidR="004644C9" w:rsidRDefault="004644C9" w:rsidP="004644C9"/>
    <w:p w:rsidR="004644C9" w:rsidRDefault="004644C9" w:rsidP="004644C9">
      <w:r>
        <w:t xml:space="preserve">Initial determination for HCS-funded services is made by the </w:t>
      </w:r>
      <w:r w:rsidR="00BC13AD">
        <w:t>HCS</w:t>
      </w:r>
      <w:r>
        <w:t xml:space="preserve"> Division. Program eligibility for our target population (aged, blind or physically disabled per SSA criteria) is based on a CARE assessment of an individual’s functional unmet needs and a Med</w:t>
      </w:r>
      <w:r w:rsidR="00BC13AD">
        <w:t xml:space="preserve">icaid financial determination. </w:t>
      </w:r>
      <w:r>
        <w:t xml:space="preserve">Functional and financial determinations occur at the same time.  </w:t>
      </w:r>
    </w:p>
    <w:p w:rsidR="004644C9" w:rsidRDefault="004644C9" w:rsidP="004644C9"/>
    <w:p w:rsidR="0040431A" w:rsidRDefault="004644C9" w:rsidP="004644C9">
      <w:r>
        <w:t xml:space="preserve">Upon completion of a CARE assessment, the case manager determines program eligibility based on functional eligibility for the programs listed in the drop down menu on the care plan screen in CARE.  Program selection </w:t>
      </w:r>
      <w:r w:rsidR="00BC13AD">
        <w:t xml:space="preserve">is </w:t>
      </w:r>
      <w:r>
        <w:t>based on the following items:</w:t>
      </w:r>
    </w:p>
    <w:p w:rsidR="004644C9" w:rsidRPr="00BC13AD" w:rsidRDefault="007C6FD6" w:rsidP="00BC13AD">
      <w:pPr>
        <w:pStyle w:val="ListParagraph"/>
      </w:pPr>
      <w:r>
        <w:t>F</w:t>
      </w:r>
      <w:r w:rsidR="004644C9" w:rsidRPr="00BC13AD">
        <w:t>inancial and functional program eligibility;</w:t>
      </w:r>
    </w:p>
    <w:p w:rsidR="00BC13AD" w:rsidRPr="00BC13AD" w:rsidRDefault="007C6FD6" w:rsidP="00BC13AD">
      <w:pPr>
        <w:pStyle w:val="ListParagraph"/>
      </w:pPr>
      <w:r>
        <w:t>P</w:t>
      </w:r>
      <w:r w:rsidR="004644C9" w:rsidRPr="00BC13AD">
        <w:t xml:space="preserve">rogram rules; and </w:t>
      </w:r>
    </w:p>
    <w:p w:rsidR="0040431A" w:rsidRPr="00BC13AD" w:rsidRDefault="007C6FD6" w:rsidP="00BC13AD">
      <w:pPr>
        <w:pStyle w:val="ListParagraph"/>
      </w:pPr>
      <w:r>
        <w:t>C</w:t>
      </w:r>
      <w:r w:rsidR="004644C9" w:rsidRPr="00BC13AD">
        <w:t>lient’s choice of eligible programs and providers</w:t>
      </w:r>
      <w:r w:rsidR="00BC13AD">
        <w:t>.</w:t>
      </w:r>
    </w:p>
    <w:p w:rsidR="0040431A" w:rsidRDefault="0040431A" w:rsidP="00CE1DDB"/>
    <w:p w:rsidR="0040431A" w:rsidRDefault="00BC13AD" w:rsidP="00BC13AD">
      <w:pPr>
        <w:pStyle w:val="Heading3"/>
      </w:pPr>
      <w:bookmarkStart w:id="12" w:name="_Toc53413094"/>
      <w:r>
        <w:t>Hierarchy</w:t>
      </w:r>
      <w:bookmarkEnd w:id="12"/>
    </w:p>
    <w:p w:rsidR="00BC13AD" w:rsidRDefault="00BC13AD" w:rsidP="00CE1DDB">
      <w:r w:rsidRPr="00F67F82">
        <w:t xml:space="preserve">Determine </w:t>
      </w:r>
      <w:r>
        <w:t xml:space="preserve">the </w:t>
      </w:r>
      <w:r w:rsidRPr="00F67F82">
        <w:t>appropriate program</w:t>
      </w:r>
      <w:r>
        <w:t xml:space="preserve"> selection</w:t>
      </w:r>
      <w:r w:rsidRPr="00F67F82">
        <w:t xml:space="preserve"> based on the following </w:t>
      </w:r>
      <w:r>
        <w:t xml:space="preserve">general </w:t>
      </w:r>
      <w:r w:rsidRPr="00F67F82">
        <w:t>hierarchy</w:t>
      </w:r>
      <w:r>
        <w:t>:</w:t>
      </w:r>
    </w:p>
    <w:p w:rsidR="00BC13AD" w:rsidRDefault="00BC13AD" w:rsidP="00BC13AD">
      <w:pPr>
        <w:pStyle w:val="ListParagraph"/>
      </w:pPr>
      <w:r>
        <w:t>Roads To Community Living (RCL)</w:t>
      </w:r>
      <w:r w:rsidR="00C75050">
        <w:t>; then</w:t>
      </w:r>
    </w:p>
    <w:p w:rsidR="00BC13AD" w:rsidRDefault="00BC13AD" w:rsidP="007C6FD6">
      <w:pPr>
        <w:pStyle w:val="ListParagraph"/>
        <w:numPr>
          <w:ilvl w:val="0"/>
          <w:numId w:val="22"/>
        </w:numPr>
        <w:tabs>
          <w:tab w:val="left" w:pos="3960"/>
        </w:tabs>
        <w:ind w:left="1080" w:hanging="216"/>
      </w:pPr>
      <w:r>
        <w:t>Medicaid State Plan programs</w:t>
      </w:r>
      <w:r w:rsidR="007C6FD6">
        <w:tab/>
        <w:t>– CFC</w:t>
      </w:r>
      <w:r w:rsidR="00C75050">
        <w:t xml:space="preserve"> or</w:t>
      </w:r>
    </w:p>
    <w:p w:rsidR="007C6FD6" w:rsidRDefault="007C6FD6" w:rsidP="007C6FD6">
      <w:pPr>
        <w:pStyle w:val="ListParagraph"/>
        <w:numPr>
          <w:ilvl w:val="5"/>
          <w:numId w:val="24"/>
        </w:numPr>
        <w:ind w:left="4140" w:hanging="180"/>
      </w:pPr>
      <w:r>
        <w:t>MPC</w:t>
      </w:r>
      <w:r w:rsidR="00C75050">
        <w:t>; then</w:t>
      </w:r>
    </w:p>
    <w:p w:rsidR="00BC13AD" w:rsidRDefault="00BC13AD" w:rsidP="007C6FD6">
      <w:pPr>
        <w:pStyle w:val="ListParagraph"/>
        <w:numPr>
          <w:ilvl w:val="0"/>
          <w:numId w:val="23"/>
        </w:numPr>
        <w:ind w:left="1620" w:hanging="270"/>
      </w:pPr>
      <w:r>
        <w:t>Home and Community-Based Services (HCBS) waivers</w:t>
      </w:r>
      <w:r w:rsidR="00C75050">
        <w:t>; then</w:t>
      </w:r>
      <w:r>
        <w:t xml:space="preserve"> </w:t>
      </w:r>
    </w:p>
    <w:p w:rsidR="00BC13AD" w:rsidRDefault="00BC13AD" w:rsidP="007C6FD6">
      <w:pPr>
        <w:pStyle w:val="ListParagraph"/>
        <w:numPr>
          <w:ilvl w:val="0"/>
          <w:numId w:val="23"/>
        </w:numPr>
        <w:ind w:left="2070" w:hanging="270"/>
      </w:pPr>
      <w:r>
        <w:t>State-funded Medical Care Services (MCS)</w:t>
      </w:r>
      <w:r w:rsidR="00C75050">
        <w:t>; then</w:t>
      </w:r>
      <w:r>
        <w:t xml:space="preserve"> </w:t>
      </w:r>
    </w:p>
    <w:p w:rsidR="00BC13AD" w:rsidRDefault="00BC13AD" w:rsidP="007C6FD6">
      <w:pPr>
        <w:pStyle w:val="ListParagraph"/>
        <w:numPr>
          <w:ilvl w:val="0"/>
          <w:numId w:val="23"/>
        </w:numPr>
        <w:ind w:left="2430" w:hanging="270"/>
      </w:pPr>
      <w:r>
        <w:t>State-funded LTC for Non-Citizens</w:t>
      </w:r>
      <w:r w:rsidR="00C75050">
        <w:t>; then</w:t>
      </w:r>
    </w:p>
    <w:p w:rsidR="007676F4" w:rsidRPr="007C6FD6" w:rsidRDefault="00C75050" w:rsidP="007C6FD6">
      <w:pPr>
        <w:pStyle w:val="ListParagraph"/>
        <w:numPr>
          <w:ilvl w:val="0"/>
          <w:numId w:val="23"/>
        </w:numPr>
        <w:ind w:left="2790" w:hanging="270"/>
        <w:rPr>
          <w:rFonts w:ascii="Century Gothic" w:hAnsi="Century Gothic"/>
          <w:color w:val="005CAB"/>
          <w:szCs w:val="26"/>
        </w:rPr>
      </w:pPr>
      <w:r>
        <w:t>Washington Roads</w:t>
      </w:r>
    </w:p>
    <w:p w:rsidR="00BC13AD" w:rsidRDefault="00BC13AD" w:rsidP="008967B9">
      <w:pPr>
        <w:pStyle w:val="Numbering"/>
        <w:numPr>
          <w:ilvl w:val="0"/>
          <w:numId w:val="0"/>
        </w:numPr>
        <w:rPr>
          <w:rFonts w:ascii="Century Gothic" w:hAnsi="Century Gothic"/>
          <w:color w:val="005CAB"/>
          <w:szCs w:val="26"/>
        </w:rPr>
      </w:pPr>
    </w:p>
    <w:p w:rsidR="00BC13AD" w:rsidRDefault="00BC13AD" w:rsidP="00BC13AD">
      <w:pPr>
        <w:pStyle w:val="Heading3"/>
      </w:pPr>
      <w:bookmarkStart w:id="13" w:name="_Toc53413095"/>
      <w:r>
        <w:lastRenderedPageBreak/>
        <w:t>Required Form</w:t>
      </w:r>
      <w:bookmarkEnd w:id="13"/>
    </w:p>
    <w:p w:rsidR="00BC13AD" w:rsidRDefault="00BC13AD" w:rsidP="00BC13AD">
      <w:r w:rsidRPr="00BC13AD">
        <w:t xml:space="preserve">Clients who are functionally and financially eligible for the waiver programs can choose to receive their care in an institution or in the community.  The Acknowledgment of </w:t>
      </w:r>
      <w:r w:rsidR="00703C12">
        <w:t xml:space="preserve">Services form </w:t>
      </w:r>
      <w:hyperlink r:id="rId13" w:history="1">
        <w:r w:rsidRPr="00BC13AD">
          <w:rPr>
            <w:rStyle w:val="Hyperlink"/>
          </w:rPr>
          <w:t>DSHS 14-225</w:t>
        </w:r>
      </w:hyperlink>
      <w:r w:rsidRPr="00BC13AD">
        <w:t xml:space="preserve"> </w:t>
      </w:r>
      <w:r w:rsidR="00156D60">
        <w:t xml:space="preserve">for CFC and HCS waiver programs </w:t>
      </w:r>
      <w:r w:rsidRPr="00BC13AD">
        <w:t>is the documentation that all of the program choices have been explained to the client and the client has acknowledged their choice of CFC or waiver services instead of nursing home care.</w:t>
      </w:r>
      <w:r w:rsidR="00156D60">
        <w:t xml:space="preserve"> </w:t>
      </w:r>
      <w:r w:rsidR="00156D60" w:rsidRPr="00156D60">
        <w:t xml:space="preserve">DDA uses the Voluntary Participation </w:t>
      </w:r>
      <w:r w:rsidR="00C6196A">
        <w:t>F</w:t>
      </w:r>
      <w:r w:rsidR="00156D60" w:rsidRPr="00156D60">
        <w:t xml:space="preserve">orm </w:t>
      </w:r>
      <w:hyperlink r:id="rId14" w:history="1">
        <w:r w:rsidR="00156D60" w:rsidRPr="00156D60">
          <w:rPr>
            <w:rStyle w:val="Hyperlink"/>
          </w:rPr>
          <w:t>DSHS 10-424</w:t>
        </w:r>
      </w:hyperlink>
      <w:r w:rsidR="00156D60">
        <w:t>.</w:t>
      </w:r>
    </w:p>
    <w:p w:rsidR="00BC13AD" w:rsidRDefault="00BC13AD" w:rsidP="00BC13AD"/>
    <w:p w:rsidR="00156D60" w:rsidRDefault="00156D60" w:rsidP="00156D60">
      <w:pPr>
        <w:pStyle w:val="Numbering"/>
      </w:pPr>
      <w:r>
        <w:t xml:space="preserve">This form is a federal requirement. </w:t>
      </w:r>
    </w:p>
    <w:p w:rsidR="00156D60" w:rsidRPr="00156D60" w:rsidRDefault="00156D60" w:rsidP="00156D60">
      <w:pPr>
        <w:pStyle w:val="Numbering2"/>
      </w:pPr>
      <w:r w:rsidRPr="00156D60">
        <w:t xml:space="preserve">CFC and waiver services cannot be authorized without the client’s signature and signature date on this form. </w:t>
      </w:r>
    </w:p>
    <w:p w:rsidR="00156D60" w:rsidRPr="00156D60" w:rsidRDefault="00156D60" w:rsidP="00156D60">
      <w:pPr>
        <w:pStyle w:val="Numbering2"/>
      </w:pPr>
      <w:r w:rsidRPr="00156D60">
        <w:t>This document indicates the client’s choice of Home &amp; Community-based waiver and CFC services (CFC and/or COPES, New Freedom, or Residential Support Waiver</w:t>
      </w:r>
      <w:r w:rsidR="001A372E">
        <w:t>)</w:t>
      </w:r>
      <w:r w:rsidRPr="00156D60">
        <w:t>.</w:t>
      </w:r>
    </w:p>
    <w:p w:rsidR="00156D60" w:rsidRDefault="00156D60" w:rsidP="00156D60">
      <w:pPr>
        <w:pStyle w:val="Numbering"/>
      </w:pPr>
      <w:r>
        <w:t xml:space="preserve">If the client enters the nursing facility, home and community based services are terminated on that date. </w:t>
      </w:r>
    </w:p>
    <w:p w:rsidR="00156D60" w:rsidRDefault="00156D60" w:rsidP="00156D60">
      <w:pPr>
        <w:pStyle w:val="Numbering2"/>
        <w:numPr>
          <w:ilvl w:val="0"/>
          <w:numId w:val="21"/>
        </w:numPr>
        <w:ind w:left="1170" w:hanging="180"/>
      </w:pPr>
      <w:r>
        <w:t xml:space="preserve">A new 14-225 is not required if the stay is short-term (e.g. 30 days or less, recipient is attending rehabilitation and will be returning to place of residence.)  </w:t>
      </w:r>
    </w:p>
    <w:p w:rsidR="00156D60" w:rsidRDefault="00156D60" w:rsidP="00156D60">
      <w:pPr>
        <w:pStyle w:val="Numbering2"/>
        <w:numPr>
          <w:ilvl w:val="0"/>
          <w:numId w:val="21"/>
        </w:numPr>
        <w:ind w:left="1170" w:hanging="180"/>
      </w:pPr>
      <w:r>
        <w:t xml:space="preserve">If the stay in the nursing home is more than 30 days, a new Acknowledgment of Services form is required if the client wants to return to the community on CFC and/or waiver services. The </w:t>
      </w:r>
      <w:r w:rsidRPr="00156D60">
        <w:t>14-225</w:t>
      </w:r>
      <w:r>
        <w:t xml:space="preserve"> is documentation of the client’s choice to receive services outside of the nursing home. </w:t>
      </w:r>
    </w:p>
    <w:p w:rsidR="00BC13AD" w:rsidRPr="00BC13AD" w:rsidRDefault="00156D60" w:rsidP="00156D60">
      <w:pPr>
        <w:pStyle w:val="Numbering"/>
      </w:pPr>
      <w:r>
        <w:t xml:space="preserve">Two signed copies are required - one copy is given to the client and one copy is placed in the client record by sending </w:t>
      </w:r>
      <w:r w:rsidR="00C6196A">
        <w:t xml:space="preserve">it </w:t>
      </w:r>
      <w:r>
        <w:t>to the HCS Imaging Unit.</w:t>
      </w:r>
    </w:p>
    <w:p w:rsidR="00BC13AD" w:rsidRPr="00BC13AD" w:rsidRDefault="00BC13AD" w:rsidP="00BC13AD"/>
    <w:p w:rsidR="00BC13AD" w:rsidRDefault="00BC13AD" w:rsidP="00BC13AD">
      <w:pPr>
        <w:pStyle w:val="Heading3"/>
      </w:pPr>
      <w:bookmarkStart w:id="14" w:name="_Toc53413096"/>
      <w:r>
        <w:t>Excluded Services</w:t>
      </w:r>
      <w:bookmarkEnd w:id="14"/>
    </w:p>
    <w:p w:rsidR="00BC13AD" w:rsidRDefault="00BC13AD" w:rsidP="00BC13AD">
      <w:r w:rsidRPr="00F67F82">
        <w:t xml:space="preserve">Assess and document client </w:t>
      </w:r>
      <w:r>
        <w:t>goals and services</w:t>
      </w:r>
      <w:r w:rsidRPr="00F67F82">
        <w:t xml:space="preserve"> within CARE</w:t>
      </w:r>
      <w:r>
        <w:t xml:space="preserve"> regardless of funding source. </w:t>
      </w:r>
      <w:r w:rsidRPr="00F67F82">
        <w:t>When</w:t>
      </w:r>
      <w:r>
        <w:t xml:space="preserve"> service planning</w:t>
      </w:r>
      <w:r w:rsidRPr="00F67F82">
        <w:t xml:space="preserve">, you may need to look at </w:t>
      </w:r>
      <w:r>
        <w:t>funding r</w:t>
      </w:r>
      <w:r w:rsidRPr="00F67F82">
        <w:t>esources</w:t>
      </w:r>
      <w:r>
        <w:t xml:space="preserve"> other than HCS and DDA. Excluded services are found in </w:t>
      </w:r>
      <w:hyperlink r:id="rId15" w:history="1">
        <w:r w:rsidRPr="00BC13AD">
          <w:rPr>
            <w:rStyle w:val="Hyperlink"/>
          </w:rPr>
          <w:t>WAC 388-106-0020</w:t>
        </w:r>
      </w:hyperlink>
      <w:r w:rsidR="00156D60">
        <w:t xml:space="preserve">. </w:t>
      </w:r>
      <w:r>
        <w:t xml:space="preserve">For example, core programs </w:t>
      </w:r>
      <w:r w:rsidRPr="00F67F82">
        <w:t>do not cover the following services:</w:t>
      </w:r>
    </w:p>
    <w:p w:rsidR="00BC13AD" w:rsidRDefault="00BC13AD" w:rsidP="00BC13AD">
      <w:pPr>
        <w:pStyle w:val="ListParagraph"/>
        <w:numPr>
          <w:ilvl w:val="0"/>
          <w:numId w:val="18"/>
        </w:numPr>
      </w:pPr>
      <w:r w:rsidRPr="00BC13AD">
        <w:t>For Chore and MPC only:</w:t>
      </w:r>
    </w:p>
    <w:p w:rsidR="00BC13AD" w:rsidRPr="00F67F82" w:rsidRDefault="00BC13AD" w:rsidP="00BC13AD">
      <w:pPr>
        <w:pStyle w:val="Numbering4-bulletlist"/>
      </w:pPr>
      <w:r w:rsidRPr="00F67F82">
        <w:t>Teaching, including teaching how to perform personal care tasks;</w:t>
      </w:r>
    </w:p>
    <w:p w:rsidR="00BC13AD" w:rsidRPr="00F67F82" w:rsidRDefault="00BC13AD" w:rsidP="00BC13AD">
      <w:pPr>
        <w:pStyle w:val="Numbering4-bulletlist"/>
      </w:pPr>
      <w:r w:rsidRPr="00F67F82">
        <w:t>Development of social, behavioral, recreational, communication, or other types of community living skills;</w:t>
      </w:r>
    </w:p>
    <w:p w:rsidR="00BC13AD" w:rsidRPr="00F67F82" w:rsidRDefault="00BC13AD" w:rsidP="00BC13AD">
      <w:pPr>
        <w:pStyle w:val="Numbering4-bulletlist"/>
      </w:pPr>
      <w:r w:rsidRPr="00F67F82">
        <w:t>Nursing care.</w:t>
      </w:r>
    </w:p>
    <w:p w:rsidR="00BC13AD" w:rsidRDefault="00BC13AD" w:rsidP="00BC13AD">
      <w:pPr>
        <w:pStyle w:val="ListParagraph"/>
        <w:numPr>
          <w:ilvl w:val="0"/>
          <w:numId w:val="18"/>
        </w:numPr>
      </w:pPr>
      <w:r>
        <w:t>Personal care services provided outside of the client’s residence in your place of  employment or while accessing community services, that are NOT identified and authorized in your written service plan;</w:t>
      </w:r>
    </w:p>
    <w:p w:rsidR="00BC13AD" w:rsidRDefault="00BC13AD" w:rsidP="00BC13AD">
      <w:pPr>
        <w:pStyle w:val="ListParagraph"/>
        <w:numPr>
          <w:ilvl w:val="0"/>
          <w:numId w:val="18"/>
        </w:numPr>
      </w:pPr>
      <w:r>
        <w:t>Respite (HCS/AAA only);</w:t>
      </w:r>
    </w:p>
    <w:p w:rsidR="00BC13AD" w:rsidRDefault="00BC13AD" w:rsidP="00BC13AD">
      <w:pPr>
        <w:pStyle w:val="ListParagraph"/>
        <w:numPr>
          <w:ilvl w:val="0"/>
          <w:numId w:val="18"/>
        </w:numPr>
      </w:pPr>
      <w:r>
        <w:t>Child care;</w:t>
      </w:r>
    </w:p>
    <w:p w:rsidR="00BC13AD" w:rsidRDefault="00BC13AD" w:rsidP="00BC13AD">
      <w:pPr>
        <w:pStyle w:val="ListParagraph"/>
        <w:numPr>
          <w:ilvl w:val="0"/>
          <w:numId w:val="18"/>
        </w:numPr>
      </w:pPr>
      <w:r>
        <w:t xml:space="preserve">Animal care, unless for service animals when receiving services through New Freedom; </w:t>
      </w:r>
    </w:p>
    <w:p w:rsidR="00BC13AD" w:rsidRDefault="00BC13AD" w:rsidP="00BC13AD">
      <w:pPr>
        <w:pStyle w:val="ListParagraph"/>
        <w:numPr>
          <w:ilvl w:val="0"/>
          <w:numId w:val="18"/>
        </w:numPr>
      </w:pPr>
      <w:r>
        <w:t>Sterile procedures, administration of medications, or other tasks requiring a licensed health professional, unless authorized as an approved nursing delegation task, client self-directed care task (excludes agency providers), or provided by a family member;</w:t>
      </w:r>
    </w:p>
    <w:p w:rsidR="00BC13AD" w:rsidRDefault="00BC13AD" w:rsidP="00BC13AD">
      <w:pPr>
        <w:pStyle w:val="ListParagraph"/>
        <w:numPr>
          <w:ilvl w:val="0"/>
          <w:numId w:val="18"/>
        </w:numPr>
      </w:pPr>
      <w:r>
        <w:t>Services provided over the telephone;</w:t>
      </w:r>
    </w:p>
    <w:p w:rsidR="00BC13AD" w:rsidRDefault="00BC13AD" w:rsidP="00BC13AD">
      <w:pPr>
        <w:pStyle w:val="ListParagraph"/>
        <w:numPr>
          <w:ilvl w:val="0"/>
          <w:numId w:val="18"/>
        </w:numPr>
      </w:pPr>
      <w:r>
        <w:t>Chore services provided outside the state of Washington;</w:t>
      </w:r>
    </w:p>
    <w:p w:rsidR="00BC13AD" w:rsidRDefault="00BC13AD" w:rsidP="00BC13AD">
      <w:pPr>
        <w:pStyle w:val="ListParagraph"/>
        <w:numPr>
          <w:ilvl w:val="0"/>
          <w:numId w:val="18"/>
        </w:numPr>
      </w:pPr>
      <w:r>
        <w:t>Any services provided outside of the United States;</w:t>
      </w:r>
    </w:p>
    <w:p w:rsidR="00BC13AD" w:rsidRDefault="00BC13AD" w:rsidP="00BC13AD">
      <w:pPr>
        <w:pStyle w:val="ListParagraph"/>
        <w:numPr>
          <w:ilvl w:val="0"/>
          <w:numId w:val="18"/>
        </w:numPr>
      </w:pPr>
      <w:r>
        <w:lastRenderedPageBreak/>
        <w:t>Services to any person who has not been authorized by the department to receive them;</w:t>
      </w:r>
    </w:p>
    <w:p w:rsidR="00BC13AD" w:rsidRDefault="00BC13AD" w:rsidP="00BC13AD">
      <w:pPr>
        <w:pStyle w:val="ListParagraph"/>
        <w:numPr>
          <w:ilvl w:val="0"/>
          <w:numId w:val="18"/>
        </w:numPr>
      </w:pPr>
      <w:r>
        <w:t>Yard care;</w:t>
      </w:r>
    </w:p>
    <w:p w:rsidR="00BC13AD" w:rsidRDefault="00BC13AD" w:rsidP="00BC13AD">
      <w:pPr>
        <w:pStyle w:val="ListParagraph"/>
        <w:numPr>
          <w:ilvl w:val="0"/>
          <w:numId w:val="18"/>
        </w:numPr>
      </w:pPr>
      <w:r>
        <w:t>Assistance with managing finances unless receiving services through New Freedom.</w:t>
      </w:r>
    </w:p>
    <w:p w:rsidR="00BC13AD" w:rsidRPr="00BC13AD" w:rsidRDefault="00BC13AD" w:rsidP="00BC13AD"/>
    <w:p w:rsidR="00BC13AD" w:rsidRDefault="00BC13AD" w:rsidP="008967B9">
      <w:pPr>
        <w:pStyle w:val="Numbering"/>
        <w:numPr>
          <w:ilvl w:val="0"/>
          <w:numId w:val="0"/>
        </w:numPr>
        <w:rPr>
          <w:rFonts w:ascii="Century Gothic" w:hAnsi="Century Gothic"/>
          <w:color w:val="005CAB"/>
          <w:szCs w:val="26"/>
        </w:rPr>
      </w:pPr>
    </w:p>
    <w:p w:rsidR="007676F4" w:rsidRDefault="007676F4" w:rsidP="007676F4">
      <w:pPr>
        <w:pStyle w:val="Heading2"/>
      </w:pPr>
      <w:bookmarkStart w:id="15" w:name="_Toc525727013"/>
      <w:bookmarkStart w:id="16" w:name="_Toc525727113"/>
      <w:bookmarkStart w:id="17" w:name="_Toc528758280"/>
      <w:bookmarkStart w:id="18" w:name="_Toc528759428"/>
      <w:bookmarkStart w:id="19" w:name="_Toc528760023"/>
      <w:bookmarkStart w:id="20" w:name="_Toc53413097"/>
      <w:r>
        <w:t>Resources</w:t>
      </w:r>
      <w:bookmarkEnd w:id="15"/>
      <w:bookmarkEnd w:id="16"/>
      <w:bookmarkEnd w:id="17"/>
      <w:bookmarkEnd w:id="18"/>
      <w:bookmarkEnd w:id="19"/>
      <w:bookmarkEnd w:id="20"/>
    </w:p>
    <w:p w:rsidR="007676F4" w:rsidRDefault="007676F4" w:rsidP="007676F4">
      <w:pPr>
        <w:pStyle w:val="Heading3"/>
      </w:pPr>
      <w:bookmarkStart w:id="21" w:name="_Toc525727014"/>
      <w:bookmarkStart w:id="22" w:name="_Toc525727114"/>
      <w:bookmarkStart w:id="23" w:name="_Toc528758281"/>
      <w:bookmarkStart w:id="24" w:name="_Toc528759429"/>
      <w:bookmarkStart w:id="25" w:name="_Toc528760024"/>
      <w:bookmarkStart w:id="26" w:name="_Toc53413098"/>
      <w:r>
        <w:t>Related WAC</w:t>
      </w:r>
      <w:bookmarkEnd w:id="21"/>
      <w:bookmarkEnd w:id="22"/>
      <w:bookmarkEnd w:id="23"/>
      <w:bookmarkEnd w:id="24"/>
      <w:bookmarkEnd w:id="25"/>
      <w:bookmarkEnd w:id="26"/>
    </w:p>
    <w:p w:rsidR="007676F4" w:rsidRDefault="00993282" w:rsidP="007676F4">
      <w:hyperlink r:id="rId16" w:history="1">
        <w:r w:rsidR="001B7F79" w:rsidRPr="00BC13AD">
          <w:rPr>
            <w:rStyle w:val="Hyperlink"/>
          </w:rPr>
          <w:t>WAC 388-106-0020</w:t>
        </w:r>
      </w:hyperlink>
      <w:r w:rsidR="003C1FD0">
        <w:tab/>
      </w:r>
      <w:r w:rsidR="001B7F79">
        <w:t>Excluded Services</w:t>
      </w:r>
    </w:p>
    <w:p w:rsidR="001B7F79" w:rsidRDefault="001B7F79" w:rsidP="007676F4"/>
    <w:p w:rsidR="007676F4" w:rsidRDefault="007676F4" w:rsidP="007676F4"/>
    <w:p w:rsidR="007676F4" w:rsidRPr="00CE1DDB" w:rsidRDefault="007676F4" w:rsidP="007676F4">
      <w:pPr>
        <w:pStyle w:val="Heading3"/>
      </w:pPr>
      <w:bookmarkStart w:id="27" w:name="_Toc525727015"/>
      <w:bookmarkStart w:id="28" w:name="_Toc525727115"/>
      <w:bookmarkStart w:id="29" w:name="_Toc528758282"/>
      <w:bookmarkStart w:id="30" w:name="_Toc528759430"/>
      <w:bookmarkStart w:id="31" w:name="_Toc528760025"/>
      <w:bookmarkStart w:id="32" w:name="_Toc53413099"/>
      <w:r w:rsidRPr="00CE1DDB">
        <w:t>Acronyms</w:t>
      </w:r>
      <w:bookmarkEnd w:id="27"/>
      <w:bookmarkEnd w:id="28"/>
      <w:bookmarkEnd w:id="29"/>
      <w:bookmarkEnd w:id="30"/>
      <w:bookmarkEnd w:id="31"/>
      <w:bookmarkEnd w:id="32"/>
    </w:p>
    <w:p w:rsidR="00156D60" w:rsidRDefault="00156D60" w:rsidP="007676F4">
      <w:r>
        <w:t>AAA</w:t>
      </w:r>
      <w:r>
        <w:tab/>
      </w:r>
      <w:r>
        <w:tab/>
        <w:t>Area Agency on Aging</w:t>
      </w:r>
    </w:p>
    <w:p w:rsidR="007676F4" w:rsidRDefault="00CE1DDB" w:rsidP="007676F4">
      <w:r w:rsidRPr="00CE1DDB">
        <w:t>ALTSA</w:t>
      </w:r>
      <w:r w:rsidRPr="00CE1DDB">
        <w:tab/>
      </w:r>
      <w:r w:rsidRPr="00CE1DDB">
        <w:tab/>
        <w:t>Aging and Long Term Support Administration</w:t>
      </w:r>
    </w:p>
    <w:p w:rsidR="00CE1DDB" w:rsidRPr="00CE1DDB" w:rsidRDefault="00CE1DDB" w:rsidP="007676F4">
      <w:r>
        <w:t>CFC</w:t>
      </w:r>
      <w:r>
        <w:tab/>
      </w:r>
      <w:r>
        <w:tab/>
        <w:t>Community First Choice</w:t>
      </w:r>
    </w:p>
    <w:p w:rsidR="00CE1DDB" w:rsidRDefault="00CE1DDB" w:rsidP="007676F4">
      <w:r>
        <w:t>CFR</w:t>
      </w:r>
      <w:r>
        <w:tab/>
      </w:r>
      <w:r>
        <w:tab/>
        <w:t>Code of Federal Regulations</w:t>
      </w:r>
    </w:p>
    <w:p w:rsidR="00CE1DDB" w:rsidRDefault="00CE1DDB" w:rsidP="007676F4">
      <w:r>
        <w:t>CMS</w:t>
      </w:r>
      <w:r>
        <w:tab/>
      </w:r>
      <w:r>
        <w:tab/>
        <w:t>Centers for Medicare and Medicaid Services</w:t>
      </w:r>
    </w:p>
    <w:p w:rsidR="009B2664" w:rsidRDefault="009B2664" w:rsidP="007676F4">
      <w:r>
        <w:t>COPES</w:t>
      </w:r>
      <w:r>
        <w:tab/>
      </w:r>
      <w:r>
        <w:tab/>
        <w:t>Community Options Program Entry System</w:t>
      </w:r>
    </w:p>
    <w:p w:rsidR="00CE1DDB" w:rsidRDefault="00CE1DDB" w:rsidP="007676F4">
      <w:r>
        <w:t>DDA</w:t>
      </w:r>
      <w:r>
        <w:tab/>
      </w:r>
      <w:r>
        <w:tab/>
        <w:t>Developmental Disability Administration</w:t>
      </w:r>
    </w:p>
    <w:p w:rsidR="00CE1DDB" w:rsidRDefault="00CE1DDB" w:rsidP="007676F4">
      <w:r>
        <w:t>DHHS</w:t>
      </w:r>
      <w:r>
        <w:tab/>
      </w:r>
      <w:r>
        <w:tab/>
        <w:t>Department of Health and Human Services</w:t>
      </w:r>
    </w:p>
    <w:p w:rsidR="00CE1DDB" w:rsidRDefault="00CE1DDB" w:rsidP="007676F4">
      <w:r w:rsidRPr="00CE1DDB">
        <w:t>FMAP</w:t>
      </w:r>
      <w:r w:rsidRPr="00CE1DDB">
        <w:tab/>
      </w:r>
      <w:r w:rsidRPr="00CE1DDB">
        <w:tab/>
        <w:t>Federal Medical Assistance Percentage</w:t>
      </w:r>
    </w:p>
    <w:p w:rsidR="005F0B67" w:rsidRPr="00CE1DDB" w:rsidRDefault="005F0B67" w:rsidP="007676F4">
      <w:r>
        <w:t>HCBS</w:t>
      </w:r>
      <w:r>
        <w:tab/>
      </w:r>
      <w:r>
        <w:tab/>
        <w:t>Home and Community Based Services</w:t>
      </w:r>
    </w:p>
    <w:p w:rsidR="00CE1DDB" w:rsidRDefault="00CE1DDB" w:rsidP="007676F4">
      <w:r w:rsidRPr="00CE1DDB">
        <w:t>HCS</w:t>
      </w:r>
      <w:r w:rsidRPr="00CE1DDB">
        <w:tab/>
      </w:r>
      <w:r w:rsidRPr="00CE1DDB">
        <w:tab/>
        <w:t>Home and Community Services</w:t>
      </w:r>
    </w:p>
    <w:p w:rsidR="009B2664" w:rsidRDefault="009B2664" w:rsidP="007676F4">
      <w:r>
        <w:t>MCS</w:t>
      </w:r>
      <w:r>
        <w:tab/>
      </w:r>
      <w:r>
        <w:tab/>
        <w:t>Medical Care Services</w:t>
      </w:r>
    </w:p>
    <w:p w:rsidR="00CE1DDB" w:rsidRPr="00CE1DDB" w:rsidRDefault="00CE1DDB" w:rsidP="007676F4">
      <w:r>
        <w:t>MPC</w:t>
      </w:r>
      <w:r>
        <w:tab/>
      </w:r>
      <w:r>
        <w:tab/>
        <w:t>Medicaid Personal Care</w:t>
      </w:r>
    </w:p>
    <w:p w:rsidR="00CE1DDB" w:rsidRPr="00CE1DDB" w:rsidRDefault="00CE1DDB" w:rsidP="007676F4">
      <w:r w:rsidRPr="00CE1DDB">
        <w:t>SSA</w:t>
      </w:r>
      <w:r w:rsidRPr="00CE1DDB">
        <w:tab/>
      </w:r>
      <w:r w:rsidRPr="00CE1DDB">
        <w:tab/>
        <w:t>Social Security Act</w:t>
      </w:r>
    </w:p>
    <w:p w:rsidR="007676F4" w:rsidRPr="00CE1DDB" w:rsidRDefault="007676F4" w:rsidP="007676F4"/>
    <w:p w:rsidR="007676F4" w:rsidRDefault="007676F4" w:rsidP="007676F4">
      <w:r>
        <w:tab/>
      </w:r>
      <w:r>
        <w:tab/>
      </w:r>
    </w:p>
    <w:p w:rsidR="007676F4" w:rsidRDefault="007676F4" w:rsidP="007676F4">
      <w:pPr>
        <w:pStyle w:val="Heading2"/>
      </w:pPr>
      <w:bookmarkStart w:id="33" w:name="_Toc525727017"/>
      <w:bookmarkStart w:id="34" w:name="_Toc525727117"/>
      <w:bookmarkStart w:id="35" w:name="_Toc528758284"/>
      <w:bookmarkStart w:id="36" w:name="_Toc528759432"/>
      <w:bookmarkStart w:id="37" w:name="_Toc528760027"/>
      <w:bookmarkStart w:id="38" w:name="_Toc53413100"/>
      <w:r>
        <w:t>Revision History</w:t>
      </w:r>
      <w:bookmarkEnd w:id="33"/>
      <w:bookmarkEnd w:id="34"/>
      <w:bookmarkEnd w:id="35"/>
      <w:bookmarkEnd w:id="36"/>
      <w:bookmarkEnd w:id="37"/>
      <w:bookmarkEnd w:id="38"/>
    </w:p>
    <w:tbl>
      <w:tblPr>
        <w:tblStyle w:val="TableGrid"/>
        <w:tblW w:w="0" w:type="auto"/>
        <w:tblLook w:val="04A0" w:firstRow="1" w:lastRow="0" w:firstColumn="1" w:lastColumn="0" w:noHBand="0" w:noVBand="1"/>
      </w:tblPr>
      <w:tblGrid>
        <w:gridCol w:w="1435"/>
        <w:gridCol w:w="1530"/>
        <w:gridCol w:w="4958"/>
        <w:gridCol w:w="1427"/>
      </w:tblGrid>
      <w:tr w:rsidR="007676F4" w:rsidTr="008967B9">
        <w:tc>
          <w:tcPr>
            <w:tcW w:w="1435" w:type="dxa"/>
          </w:tcPr>
          <w:p w:rsidR="007676F4" w:rsidRPr="00A9357F" w:rsidRDefault="007676F4" w:rsidP="008967B9">
            <w:pPr>
              <w:rPr>
                <w:b/>
                <w:caps/>
              </w:rPr>
            </w:pPr>
            <w:r w:rsidRPr="00A9357F">
              <w:rPr>
                <w:b/>
                <w:caps/>
              </w:rPr>
              <w:t>Date</w:t>
            </w:r>
          </w:p>
        </w:tc>
        <w:tc>
          <w:tcPr>
            <w:tcW w:w="1530" w:type="dxa"/>
          </w:tcPr>
          <w:p w:rsidR="007676F4" w:rsidRPr="00A9357F" w:rsidRDefault="007676F4" w:rsidP="008967B9">
            <w:pPr>
              <w:rPr>
                <w:b/>
                <w:caps/>
              </w:rPr>
            </w:pPr>
            <w:r w:rsidRPr="00A9357F">
              <w:rPr>
                <w:b/>
                <w:caps/>
              </w:rPr>
              <w:t>Made By</w:t>
            </w:r>
          </w:p>
        </w:tc>
        <w:tc>
          <w:tcPr>
            <w:tcW w:w="4958" w:type="dxa"/>
          </w:tcPr>
          <w:p w:rsidR="007676F4" w:rsidRPr="00A9357F" w:rsidRDefault="007676F4" w:rsidP="008967B9">
            <w:pPr>
              <w:rPr>
                <w:b/>
                <w:caps/>
              </w:rPr>
            </w:pPr>
            <w:r w:rsidRPr="00A9357F">
              <w:rPr>
                <w:b/>
                <w:caps/>
              </w:rPr>
              <w:t>Change(s)</w:t>
            </w:r>
          </w:p>
        </w:tc>
        <w:tc>
          <w:tcPr>
            <w:tcW w:w="1427" w:type="dxa"/>
          </w:tcPr>
          <w:p w:rsidR="007676F4" w:rsidRPr="00A9357F" w:rsidRDefault="007676F4" w:rsidP="008967B9">
            <w:pPr>
              <w:rPr>
                <w:b/>
                <w:caps/>
              </w:rPr>
            </w:pPr>
            <w:r>
              <w:rPr>
                <w:b/>
                <w:caps/>
              </w:rPr>
              <w:t>MB #</w:t>
            </w:r>
          </w:p>
        </w:tc>
      </w:tr>
      <w:tr w:rsidR="007676F4" w:rsidTr="008967B9">
        <w:tc>
          <w:tcPr>
            <w:tcW w:w="1435" w:type="dxa"/>
          </w:tcPr>
          <w:p w:rsidR="007676F4" w:rsidRDefault="007676F4" w:rsidP="008967B9">
            <w:r>
              <w:fldChar w:fldCharType="begin"/>
            </w:r>
            <w:r>
              <w:instrText xml:space="preserve"> DATE  \@ "M/d/yyyy"  \* MERGEFORMAT </w:instrText>
            </w:r>
            <w:r>
              <w:fldChar w:fldCharType="separate"/>
            </w:r>
            <w:r w:rsidR="00993282">
              <w:rPr>
                <w:noProof/>
              </w:rPr>
              <w:t>10/12</w:t>
            </w:r>
            <w:bookmarkStart w:id="39" w:name="_GoBack"/>
            <w:bookmarkEnd w:id="39"/>
            <w:r w:rsidR="00993282">
              <w:rPr>
                <w:noProof/>
              </w:rPr>
              <w:t>/2020</w:t>
            </w:r>
            <w:r>
              <w:fldChar w:fldCharType="end"/>
            </w:r>
          </w:p>
        </w:tc>
        <w:tc>
          <w:tcPr>
            <w:tcW w:w="1530" w:type="dxa"/>
          </w:tcPr>
          <w:p w:rsidR="007676F4" w:rsidRDefault="000A40F4" w:rsidP="008967B9">
            <w:r>
              <w:t>Beth Adams</w:t>
            </w:r>
          </w:p>
        </w:tc>
        <w:tc>
          <w:tcPr>
            <w:tcW w:w="4958" w:type="dxa"/>
          </w:tcPr>
          <w:p w:rsidR="007676F4" w:rsidRDefault="00CE1DDB" w:rsidP="008967B9">
            <w:r>
              <w:t>Moved to new template</w:t>
            </w:r>
            <w:r w:rsidR="009B2664">
              <w:t>; rearranged content order</w:t>
            </w:r>
          </w:p>
        </w:tc>
        <w:tc>
          <w:tcPr>
            <w:tcW w:w="1427" w:type="dxa"/>
          </w:tcPr>
          <w:p w:rsidR="007676F4" w:rsidRDefault="007676F4" w:rsidP="008967B9"/>
        </w:tc>
      </w:tr>
    </w:tbl>
    <w:p w:rsidR="003C1FD0" w:rsidRDefault="003C1FD0" w:rsidP="003C1FD0"/>
    <w:p w:rsidR="007676F4" w:rsidRDefault="007676F4" w:rsidP="007676F4">
      <w:pPr>
        <w:rPr>
          <w:rFonts w:ascii="Century Gothic" w:eastAsiaTheme="majorEastAsia" w:hAnsi="Century Gothic" w:cstheme="majorBidi"/>
          <w:color w:val="005CAB"/>
          <w:sz w:val="26"/>
          <w:szCs w:val="26"/>
        </w:rPr>
      </w:pPr>
    </w:p>
    <w:sectPr w:rsidR="007676F4" w:rsidSect="00471F01">
      <w:headerReference w:type="default" r:id="rId17"/>
      <w:footerReference w:type="default" r:id="rId18"/>
      <w:pgSz w:w="12240" w:h="15840"/>
      <w:pgMar w:top="1440" w:right="1440" w:bottom="1224"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D60" w:rsidRDefault="00156D60" w:rsidP="00471F01">
      <w:r>
        <w:separator/>
      </w:r>
    </w:p>
    <w:p w:rsidR="00156D60" w:rsidRDefault="00156D60"/>
  </w:endnote>
  <w:endnote w:type="continuationSeparator" w:id="0">
    <w:p w:rsidR="00156D60" w:rsidRDefault="00156D60" w:rsidP="00471F01">
      <w:r>
        <w:continuationSeparator/>
      </w:r>
    </w:p>
    <w:p w:rsidR="00156D60" w:rsidRDefault="00156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D60" w:rsidRDefault="00156D60" w:rsidP="00471F01"/>
  <w:p w:rsidR="00156D60" w:rsidRPr="000016C9" w:rsidRDefault="00156D60" w:rsidP="00471F01">
    <w:pPr>
      <w:pBdr>
        <w:top w:val="single" w:sz="4" w:space="1" w:color="auto"/>
      </w:pBdr>
      <w:tabs>
        <w:tab w:val="left" w:pos="7470"/>
        <w:tab w:val="left" w:pos="8370"/>
      </w:tabs>
      <w:rPr>
        <w:rFonts w:ascii="Cambria" w:hAnsi="Cambria"/>
        <w:caps/>
        <w:sz w:val="10"/>
      </w:rPr>
    </w:pPr>
  </w:p>
  <w:p w:rsidR="00156D60" w:rsidRPr="006D7365" w:rsidRDefault="00156D60" w:rsidP="00471F01">
    <w:pPr>
      <w:rPr>
        <w:sz w:val="16"/>
      </w:rPr>
    </w:pPr>
    <w:r w:rsidRPr="006239A5">
      <w:rPr>
        <w:rFonts w:ascii="Cambria" w:hAnsi="Cambria"/>
        <w:caps/>
      </w:rPr>
      <w:t xml:space="preserve">Page </w:t>
    </w:r>
    <w:sdt>
      <w:sdtPr>
        <w:rPr>
          <w:rFonts w:ascii="Cambria" w:hAnsi="Cambria"/>
          <w:caps/>
        </w:rPr>
        <w:id w:val="-592318871"/>
        <w:text/>
      </w:sdtPr>
      <w:sdtEndPr/>
      <w:sdtContent>
        <w:r>
          <w:rPr>
            <w:rFonts w:ascii="Cambria" w:hAnsi="Cambria"/>
            <w:caps/>
          </w:rPr>
          <w:t>7</w:t>
        </w:r>
      </w:sdtContent>
    </w:sdt>
    <w:r w:rsidRPr="006239A5">
      <w:rPr>
        <w:rFonts w:ascii="Cambria" w:hAnsi="Cambria"/>
        <w:caps/>
      </w:rPr>
      <w:t>.</w:t>
    </w:r>
    <w:r w:rsidRPr="00360A06">
      <w:rPr>
        <w:rFonts w:ascii="Cambria" w:hAnsi="Cambria"/>
        <w:caps/>
      </w:rPr>
      <w:fldChar w:fldCharType="begin"/>
    </w:r>
    <w:r w:rsidRPr="00360A06">
      <w:rPr>
        <w:rFonts w:ascii="Cambria" w:hAnsi="Cambria"/>
        <w:caps/>
      </w:rPr>
      <w:instrText xml:space="preserve"> PAGE   \* MERGEFORMAT </w:instrText>
    </w:r>
    <w:r w:rsidRPr="00360A06">
      <w:rPr>
        <w:rFonts w:ascii="Cambria" w:hAnsi="Cambria"/>
        <w:caps/>
      </w:rPr>
      <w:fldChar w:fldCharType="separate"/>
    </w:r>
    <w:r w:rsidR="00993282">
      <w:rPr>
        <w:rFonts w:ascii="Cambria" w:hAnsi="Cambria"/>
        <w:caps/>
        <w:noProof/>
      </w:rPr>
      <w:t>6</w:t>
    </w:r>
    <w:r w:rsidRPr="00360A06">
      <w:rPr>
        <w:rFonts w:ascii="Cambria" w:hAnsi="Cambria"/>
        <w:caps/>
        <w:noProof/>
      </w:rPr>
      <w:fldChar w:fldCharType="end"/>
    </w:r>
    <w:r>
      <w:rPr>
        <w:rFonts w:ascii="Cambria" w:hAnsi="Cambria"/>
        <w:caps/>
        <w:noProof/>
      </w:rPr>
      <w:tab/>
    </w:r>
    <w:r>
      <w:rPr>
        <w:rFonts w:ascii="Cambria" w:hAnsi="Cambria"/>
        <w:caps/>
        <w:noProof/>
      </w:rPr>
      <w:tab/>
    </w:r>
    <w:r>
      <w:rPr>
        <w:rFonts w:ascii="Cambria" w:hAnsi="Cambria"/>
        <w:caps/>
        <w:noProof/>
      </w:rPr>
      <w:tab/>
    </w:r>
    <w:r>
      <w:rPr>
        <w:rFonts w:ascii="Cambria" w:hAnsi="Cambria"/>
        <w:caps/>
        <w:noProof/>
      </w:rPr>
      <w:tab/>
    </w:r>
    <w:r>
      <w:rPr>
        <w:rFonts w:ascii="Cambria" w:hAnsi="Cambria"/>
        <w:caps/>
        <w:noProof/>
      </w:rPr>
      <w:tab/>
    </w:r>
    <w:r>
      <w:rPr>
        <w:rFonts w:ascii="Cambria" w:hAnsi="Cambria"/>
        <w:caps/>
        <w:noProof/>
      </w:rPr>
      <w:tab/>
    </w:r>
    <w:r>
      <w:rPr>
        <w:rFonts w:ascii="Cambria" w:hAnsi="Cambria"/>
        <w:caps/>
        <w:noProof/>
      </w:rPr>
      <w:tab/>
    </w:r>
    <w:r>
      <w:rPr>
        <w:rFonts w:ascii="Cambria" w:hAnsi="Cambria"/>
        <w:caps/>
        <w:noProof/>
      </w:rPr>
      <w:tab/>
    </w:r>
    <w:r>
      <w:rPr>
        <w:rFonts w:ascii="Cambria" w:hAnsi="Cambria"/>
        <w:i/>
        <w:sz w:val="18"/>
        <w:szCs w:val="18"/>
      </w:rPr>
      <w:t>Last R</w:t>
    </w:r>
    <w:r w:rsidRPr="006239A5">
      <w:rPr>
        <w:rFonts w:ascii="Cambria" w:hAnsi="Cambria"/>
        <w:i/>
        <w:sz w:val="18"/>
        <w:szCs w:val="18"/>
      </w:rPr>
      <w:t>evised</w:t>
    </w:r>
    <w:r>
      <w:rPr>
        <w:rFonts w:ascii="Cambria" w:hAnsi="Cambria"/>
        <w:i/>
        <w:sz w:val="18"/>
        <w:szCs w:val="18"/>
      </w:rPr>
      <w:t>:</w:t>
    </w:r>
    <w:r w:rsidRPr="006239A5">
      <w:rPr>
        <w:rFonts w:ascii="Cambria" w:hAnsi="Cambria"/>
        <w:i/>
        <w:sz w:val="18"/>
        <w:szCs w:val="18"/>
      </w:rPr>
      <w:t xml:space="preserve"> </w:t>
    </w:r>
    <w:sdt>
      <w:sdtPr>
        <w:rPr>
          <w:rFonts w:ascii="Cambria" w:hAnsi="Cambria"/>
          <w:i/>
          <w:sz w:val="18"/>
          <w:szCs w:val="18"/>
        </w:rPr>
        <w:id w:val="1412045601"/>
      </w:sdtPr>
      <w:sdtEndPr/>
      <w:sdtContent>
        <w:r>
          <w:rPr>
            <w:rFonts w:ascii="Cambria" w:hAnsi="Cambria"/>
            <w:i/>
            <w:sz w:val="18"/>
            <w:szCs w:val="18"/>
          </w:rPr>
          <w:t>10/12/2020</w:t>
        </w:r>
      </w:sdtContent>
    </w:sdt>
  </w:p>
  <w:p w:rsidR="00156D60" w:rsidRDefault="00156D6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D60" w:rsidRDefault="00156D60" w:rsidP="00471F01">
      <w:r>
        <w:separator/>
      </w:r>
    </w:p>
    <w:p w:rsidR="00156D60" w:rsidRDefault="00156D60"/>
  </w:footnote>
  <w:footnote w:type="continuationSeparator" w:id="0">
    <w:p w:rsidR="00156D60" w:rsidRDefault="00156D60" w:rsidP="00471F01">
      <w:r>
        <w:continuationSeparator/>
      </w:r>
    </w:p>
    <w:p w:rsidR="00156D60" w:rsidRDefault="00156D6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4"/>
      <w:gridCol w:w="2196"/>
    </w:tblGrid>
    <w:tr w:rsidR="00156D60" w:rsidTr="00471F01">
      <w:tc>
        <w:tcPr>
          <w:tcW w:w="7164" w:type="dxa"/>
        </w:tcPr>
        <w:p w:rsidR="00156D60" w:rsidRPr="00405BD7" w:rsidRDefault="00156D60" w:rsidP="00471F01">
          <w:pPr>
            <w:pStyle w:val="Header"/>
            <w:rPr>
              <w:rFonts w:ascii="Cambria" w:hAnsi="Cambria"/>
              <w:b/>
              <w:caps/>
              <w:color w:val="0F5EA3"/>
              <w:sz w:val="24"/>
              <w:szCs w:val="24"/>
            </w:rPr>
          </w:pPr>
          <w:r w:rsidRPr="00405BD7">
            <w:rPr>
              <w:rFonts w:ascii="Cambria" w:hAnsi="Cambria"/>
              <w:b/>
              <w:caps/>
              <w:color w:val="0F5EA3"/>
              <w:sz w:val="24"/>
              <w:szCs w:val="24"/>
            </w:rPr>
            <w:t xml:space="preserve">Chapter </w:t>
          </w:r>
          <w:sdt>
            <w:sdtPr>
              <w:rPr>
                <w:b/>
                <w:color w:val="0F5EA3"/>
              </w:rPr>
              <w:id w:val="-1743705513"/>
              <w15:appearance w15:val="hidden"/>
              <w:text/>
            </w:sdtPr>
            <w:sdtEndPr>
              <w:rPr>
                <w:szCs w:val="24"/>
              </w:rPr>
            </w:sdtEndPr>
            <w:sdtContent>
              <w:r w:rsidRPr="00CE1DDB">
                <w:rPr>
                  <w:b/>
                  <w:color w:val="0F5EA3"/>
                </w:rPr>
                <w:t>7</w:t>
              </w:r>
            </w:sdtContent>
          </w:sdt>
          <w:r w:rsidRPr="00405BD7">
            <w:rPr>
              <w:rFonts w:ascii="Cambria" w:hAnsi="Cambria"/>
              <w:b/>
              <w:caps/>
              <w:color w:val="0F5EA3"/>
              <w:sz w:val="24"/>
              <w:szCs w:val="24"/>
            </w:rPr>
            <w:t xml:space="preserve">:  </w:t>
          </w:r>
          <w:sdt>
            <w:sdtPr>
              <w:rPr>
                <w:color w:val="0F5EA3"/>
              </w:rPr>
              <w:id w:val="-1591624033"/>
              <w:text/>
            </w:sdtPr>
            <w:sdtEndPr>
              <w:rPr>
                <w:szCs w:val="24"/>
              </w:rPr>
            </w:sdtEndPr>
            <w:sdtContent>
              <w:r>
                <w:rPr>
                  <w:color w:val="0F5EA3"/>
                </w:rPr>
                <w:t>Introduction to Medicaid, State Plans, and 1915c Waivers</w:t>
              </w:r>
            </w:sdtContent>
          </w:sdt>
        </w:p>
        <w:p w:rsidR="00156D60" w:rsidRPr="00C41133" w:rsidRDefault="00156D60" w:rsidP="00471F01">
          <w:pPr>
            <w:pStyle w:val="Header"/>
            <w:spacing w:before="60"/>
            <w:rPr>
              <w:rFonts w:ascii="Cambria" w:hAnsi="Cambria"/>
              <w:i/>
              <w:color w:val="000000" w:themeColor="text1"/>
            </w:rPr>
          </w:pPr>
          <w:r w:rsidRPr="00C41133">
            <w:rPr>
              <w:rFonts w:ascii="Cambria" w:hAnsi="Cambria"/>
              <w:i/>
              <w:color w:val="000000" w:themeColor="text1"/>
            </w:rPr>
            <w:t>ALTSA Long-Term Care Manual</w:t>
          </w:r>
        </w:p>
        <w:p w:rsidR="00156D60" w:rsidRDefault="00156D60" w:rsidP="00471F01">
          <w:pPr>
            <w:pStyle w:val="Header"/>
            <w:rPr>
              <w:rFonts w:ascii="Cambria" w:hAnsi="Cambria"/>
              <w:b/>
              <w:caps/>
            </w:rPr>
          </w:pPr>
        </w:p>
      </w:tc>
      <w:tc>
        <w:tcPr>
          <w:tcW w:w="2196" w:type="dxa"/>
        </w:tcPr>
        <w:p w:rsidR="00156D60" w:rsidRDefault="00156D60" w:rsidP="00471F01">
          <w:pPr>
            <w:pStyle w:val="Header"/>
            <w:rPr>
              <w:rFonts w:ascii="Cambria" w:hAnsi="Cambria"/>
              <w:b/>
              <w:caps/>
            </w:rPr>
          </w:pPr>
          <w:r>
            <w:rPr>
              <w:rFonts w:ascii="Arial" w:hAnsi="Arial" w:cs="Arial"/>
              <w:noProof/>
              <w:color w:val="FFFFFF"/>
              <w:sz w:val="20"/>
            </w:rPr>
            <w:drawing>
              <wp:inline distT="0" distB="0" distL="0" distR="0" wp14:anchorId="28C8FA18" wp14:editId="412F44C8">
                <wp:extent cx="1252728" cy="685800"/>
                <wp:effectExtent l="0" t="0" r="5080"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2728" cy="685800"/>
                        </a:xfrm>
                        <a:prstGeom prst="rect">
                          <a:avLst/>
                        </a:prstGeom>
                        <a:noFill/>
                        <a:ln>
                          <a:noFill/>
                        </a:ln>
                      </pic:spPr>
                    </pic:pic>
                  </a:graphicData>
                </a:graphic>
              </wp:inline>
            </w:drawing>
          </w:r>
        </w:p>
      </w:tc>
    </w:tr>
    <w:tr w:rsidR="00156D60" w:rsidTr="00471F01">
      <w:tc>
        <w:tcPr>
          <w:tcW w:w="9360" w:type="dxa"/>
          <w:gridSpan w:val="2"/>
          <w:shd w:val="clear" w:color="auto" w:fill="E89719"/>
        </w:tcPr>
        <w:p w:rsidR="00156D60" w:rsidRPr="000D6D48" w:rsidRDefault="00156D60" w:rsidP="00471F01">
          <w:pPr>
            <w:pStyle w:val="Header"/>
            <w:rPr>
              <w:rFonts w:ascii="Arial" w:hAnsi="Arial" w:cs="Arial"/>
              <w:noProof/>
              <w:color w:val="FFFFFF"/>
              <w:sz w:val="4"/>
              <w:szCs w:val="20"/>
            </w:rPr>
          </w:pPr>
        </w:p>
      </w:tc>
    </w:tr>
  </w:tbl>
  <w:p w:rsidR="00156D60" w:rsidRDefault="00156D6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3293"/>
    <w:multiLevelType w:val="hybridMultilevel"/>
    <w:tmpl w:val="D90E7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22B7F"/>
    <w:multiLevelType w:val="hybridMultilevel"/>
    <w:tmpl w:val="2BF4A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A4A03"/>
    <w:multiLevelType w:val="hybridMultilevel"/>
    <w:tmpl w:val="99DAECA0"/>
    <w:lvl w:ilvl="0" w:tplc="B0903092">
      <w:start w:val="1"/>
      <w:numFmt w:val="bullet"/>
      <w:lvlText w:val="•"/>
      <w:lvlJc w:val="left"/>
      <w:pPr>
        <w:tabs>
          <w:tab w:val="num" w:pos="720"/>
        </w:tabs>
        <w:ind w:left="720" w:hanging="360"/>
      </w:pPr>
      <w:rPr>
        <w:rFonts w:ascii="Times New Roman" w:hAnsi="Times New Roman" w:hint="default"/>
      </w:rPr>
    </w:lvl>
    <w:lvl w:ilvl="1" w:tplc="69C06322">
      <w:start w:val="2852"/>
      <w:numFmt w:val="bullet"/>
      <w:lvlText w:val="•"/>
      <w:lvlJc w:val="left"/>
      <w:pPr>
        <w:tabs>
          <w:tab w:val="num" w:pos="1440"/>
        </w:tabs>
        <w:ind w:left="1440" w:hanging="360"/>
      </w:pPr>
      <w:rPr>
        <w:rFonts w:ascii="Arial" w:hAnsi="Arial" w:cs="Arial" w:hint="default"/>
        <w:sz w:val="28"/>
        <w:szCs w:val="28"/>
      </w:rPr>
    </w:lvl>
    <w:lvl w:ilvl="2" w:tplc="AC2C892E">
      <w:start w:val="1"/>
      <w:numFmt w:val="bullet"/>
      <w:lvlText w:val="•"/>
      <w:lvlJc w:val="left"/>
      <w:pPr>
        <w:tabs>
          <w:tab w:val="num" w:pos="2160"/>
        </w:tabs>
        <w:ind w:left="2160" w:hanging="360"/>
      </w:pPr>
      <w:rPr>
        <w:rFonts w:ascii="Times New Roman" w:hAnsi="Times New Roman" w:hint="default"/>
      </w:rPr>
    </w:lvl>
    <w:lvl w:ilvl="3" w:tplc="12E2B732" w:tentative="1">
      <w:start w:val="1"/>
      <w:numFmt w:val="bullet"/>
      <w:lvlText w:val="•"/>
      <w:lvlJc w:val="left"/>
      <w:pPr>
        <w:tabs>
          <w:tab w:val="num" w:pos="2880"/>
        </w:tabs>
        <w:ind w:left="2880" w:hanging="360"/>
      </w:pPr>
      <w:rPr>
        <w:rFonts w:ascii="Times New Roman" w:hAnsi="Times New Roman" w:hint="default"/>
      </w:rPr>
    </w:lvl>
    <w:lvl w:ilvl="4" w:tplc="70083B4A" w:tentative="1">
      <w:start w:val="1"/>
      <w:numFmt w:val="bullet"/>
      <w:lvlText w:val="•"/>
      <w:lvlJc w:val="left"/>
      <w:pPr>
        <w:tabs>
          <w:tab w:val="num" w:pos="3600"/>
        </w:tabs>
        <w:ind w:left="3600" w:hanging="360"/>
      </w:pPr>
      <w:rPr>
        <w:rFonts w:ascii="Times New Roman" w:hAnsi="Times New Roman" w:hint="default"/>
      </w:rPr>
    </w:lvl>
    <w:lvl w:ilvl="5" w:tplc="F2DEC1A0" w:tentative="1">
      <w:start w:val="1"/>
      <w:numFmt w:val="bullet"/>
      <w:lvlText w:val="•"/>
      <w:lvlJc w:val="left"/>
      <w:pPr>
        <w:tabs>
          <w:tab w:val="num" w:pos="4320"/>
        </w:tabs>
        <w:ind w:left="4320" w:hanging="360"/>
      </w:pPr>
      <w:rPr>
        <w:rFonts w:ascii="Times New Roman" w:hAnsi="Times New Roman" w:hint="default"/>
      </w:rPr>
    </w:lvl>
    <w:lvl w:ilvl="6" w:tplc="C2B42352" w:tentative="1">
      <w:start w:val="1"/>
      <w:numFmt w:val="bullet"/>
      <w:lvlText w:val="•"/>
      <w:lvlJc w:val="left"/>
      <w:pPr>
        <w:tabs>
          <w:tab w:val="num" w:pos="5040"/>
        </w:tabs>
        <w:ind w:left="5040" w:hanging="360"/>
      </w:pPr>
      <w:rPr>
        <w:rFonts w:ascii="Times New Roman" w:hAnsi="Times New Roman" w:hint="default"/>
      </w:rPr>
    </w:lvl>
    <w:lvl w:ilvl="7" w:tplc="769CDEE6" w:tentative="1">
      <w:start w:val="1"/>
      <w:numFmt w:val="bullet"/>
      <w:lvlText w:val="•"/>
      <w:lvlJc w:val="left"/>
      <w:pPr>
        <w:tabs>
          <w:tab w:val="num" w:pos="5760"/>
        </w:tabs>
        <w:ind w:left="5760" w:hanging="360"/>
      </w:pPr>
      <w:rPr>
        <w:rFonts w:ascii="Times New Roman" w:hAnsi="Times New Roman" w:hint="default"/>
      </w:rPr>
    </w:lvl>
    <w:lvl w:ilvl="8" w:tplc="C750DB6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4267769"/>
    <w:multiLevelType w:val="hybridMultilevel"/>
    <w:tmpl w:val="D46A93DC"/>
    <w:lvl w:ilvl="0" w:tplc="C3D2016C">
      <w:start w:val="1"/>
      <w:numFmt w:val="lowerRoman"/>
      <w:pStyle w:val="Numbering3"/>
      <w:lvlText w:val="%1."/>
      <w:lvlJc w:val="right"/>
      <w:pPr>
        <w:ind w:left="2160" w:hanging="360"/>
      </w:pPr>
      <w:rPr>
        <w:rFonts w:ascii="Arial" w:hAnsi="Arial" w:cs="Times New Roman" w:hint="default"/>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B395606"/>
    <w:multiLevelType w:val="hybridMultilevel"/>
    <w:tmpl w:val="FBEC1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D44C0"/>
    <w:multiLevelType w:val="hybridMultilevel"/>
    <w:tmpl w:val="8B6E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217F4"/>
    <w:multiLevelType w:val="hybridMultilevel"/>
    <w:tmpl w:val="2BFCE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8F3E31"/>
    <w:multiLevelType w:val="hybridMultilevel"/>
    <w:tmpl w:val="31A4D538"/>
    <w:lvl w:ilvl="0" w:tplc="1CE62762">
      <w:start w:val="1"/>
      <w:numFmt w:val="bullet"/>
      <w:lvlText w:val="9"/>
      <w:lvlJc w:val="left"/>
      <w:pPr>
        <w:ind w:left="1224" w:hanging="360"/>
      </w:pPr>
      <w:rPr>
        <w:rFonts w:ascii="Wingdings 3" w:hAnsi="Wingdings 3"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 w15:restartNumberingAfterBreak="0">
    <w:nsid w:val="3A713246"/>
    <w:multiLevelType w:val="hybridMultilevel"/>
    <w:tmpl w:val="AD820340"/>
    <w:lvl w:ilvl="0" w:tplc="DB60A410">
      <w:start w:val="1"/>
      <w:numFmt w:val="bullet"/>
      <w:pStyle w:val="ListParagraph3"/>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EA16EBE"/>
    <w:multiLevelType w:val="hybridMultilevel"/>
    <w:tmpl w:val="6310F266"/>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423F27F9"/>
    <w:multiLevelType w:val="hybridMultilevel"/>
    <w:tmpl w:val="8D64AC74"/>
    <w:lvl w:ilvl="0" w:tplc="549C7192">
      <w:start w:val="1"/>
      <w:numFmt w:val="lowerLetter"/>
      <w:pStyle w:val="Numbering2"/>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43C6AD1"/>
    <w:multiLevelType w:val="hybridMultilevel"/>
    <w:tmpl w:val="2CD8B2EA"/>
    <w:lvl w:ilvl="0" w:tplc="70E47B66">
      <w:start w:val="1"/>
      <w:numFmt w:val="decimal"/>
      <w:pStyle w:val="Numbering"/>
      <w:lvlText w:val="%1."/>
      <w:lvlJc w:val="right"/>
      <w:pPr>
        <w:ind w:left="1224" w:hanging="360"/>
      </w:pPr>
      <w:rPr>
        <w:rFonts w:hint="default"/>
        <w:color w:val="000000" w:themeColor="text1"/>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2" w15:restartNumberingAfterBreak="0">
    <w:nsid w:val="4B6113E8"/>
    <w:multiLevelType w:val="hybridMultilevel"/>
    <w:tmpl w:val="CC7EA248"/>
    <w:lvl w:ilvl="0" w:tplc="1CE62762">
      <w:start w:val="1"/>
      <w:numFmt w:val="bullet"/>
      <w:lvlText w:val="9"/>
      <w:lvlJc w:val="left"/>
      <w:pPr>
        <w:ind w:left="1224" w:hanging="360"/>
      </w:pPr>
      <w:rPr>
        <w:rFonts w:ascii="Wingdings 3" w:hAnsi="Wingdings 3"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3" w15:restartNumberingAfterBreak="0">
    <w:nsid w:val="4C9B2841"/>
    <w:multiLevelType w:val="hybridMultilevel"/>
    <w:tmpl w:val="1264F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AD43401"/>
    <w:multiLevelType w:val="hybridMultilevel"/>
    <w:tmpl w:val="E81C4010"/>
    <w:lvl w:ilvl="0" w:tplc="20A25664">
      <w:start w:val="1"/>
      <w:numFmt w:val="bullet"/>
      <w:pStyle w:val="ListParagraph2"/>
      <w:lvlText w:val=""/>
      <w:lvlJc w:val="left"/>
      <w:pPr>
        <w:ind w:left="1440" w:hanging="360"/>
      </w:pPr>
      <w:rPr>
        <w:rFonts w:ascii="Symbol" w:hAnsi="Symbol" w:hint="default"/>
      </w:rPr>
    </w:lvl>
    <w:lvl w:ilvl="1" w:tplc="10E0CB24">
      <w:start w:val="1"/>
      <w:numFmt w:val="bullet"/>
      <w:lvlText w:val=""/>
      <w:lvlJc w:val="left"/>
      <w:pPr>
        <w:ind w:left="1440" w:hanging="360"/>
      </w:pPr>
      <w:rPr>
        <w:rFonts w:ascii="Symbol" w:hAnsi="Symbol" w:hint="default"/>
      </w:rPr>
    </w:lvl>
    <w:lvl w:ilvl="2" w:tplc="E72AE1EA">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E3984"/>
    <w:multiLevelType w:val="hybridMultilevel"/>
    <w:tmpl w:val="5D2E3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E2038B"/>
    <w:multiLevelType w:val="hybridMultilevel"/>
    <w:tmpl w:val="D21AB6AA"/>
    <w:lvl w:ilvl="0" w:tplc="4A18D218">
      <w:start w:val="1"/>
      <w:numFmt w:val="bullet"/>
      <w:pStyle w:val="ListParagraph"/>
      <w:lvlText w:val=""/>
      <w:lvlJc w:val="left"/>
      <w:pPr>
        <w:ind w:left="1728" w:hanging="360"/>
      </w:pPr>
      <w:rPr>
        <w:rFonts w:ascii="Symbol" w:hAnsi="Symbol" w:hint="default"/>
      </w:rPr>
    </w:lvl>
    <w:lvl w:ilvl="1" w:tplc="04090003">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7" w15:restartNumberingAfterBreak="0">
    <w:nsid w:val="6BF30D6C"/>
    <w:multiLevelType w:val="hybridMultilevel"/>
    <w:tmpl w:val="1B562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10F25F5"/>
    <w:multiLevelType w:val="hybridMultilevel"/>
    <w:tmpl w:val="F376C1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2B0B78"/>
    <w:multiLevelType w:val="hybridMultilevel"/>
    <w:tmpl w:val="34007438"/>
    <w:lvl w:ilvl="0" w:tplc="1CE62762">
      <w:start w:val="1"/>
      <w:numFmt w:val="bullet"/>
      <w:lvlText w:val="9"/>
      <w:lvlJc w:val="left"/>
      <w:pPr>
        <w:ind w:left="1224" w:hanging="360"/>
      </w:pPr>
      <w:rPr>
        <w:rFonts w:ascii="Wingdings 3" w:hAnsi="Wingdings 3"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10E0CB24">
      <w:start w:val="1"/>
      <w:numFmt w:val="bullet"/>
      <w:lvlText w:val=""/>
      <w:lvlJc w:val="left"/>
      <w:pPr>
        <w:ind w:left="4824" w:hanging="360"/>
      </w:pPr>
      <w:rPr>
        <w:rFonts w:ascii="Symbol" w:hAnsi="Symbol"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0" w15:restartNumberingAfterBreak="0">
    <w:nsid w:val="751332A8"/>
    <w:multiLevelType w:val="hybridMultilevel"/>
    <w:tmpl w:val="32A2DF26"/>
    <w:lvl w:ilvl="0" w:tplc="D54A27F6">
      <w:start w:val="1"/>
      <w:numFmt w:val="decimal"/>
      <w:lvlText w:val="%1."/>
      <w:lvlJc w:val="left"/>
      <w:pPr>
        <w:ind w:left="720" w:hanging="360"/>
      </w:pPr>
      <w:rPr>
        <w:rFonts w:hint="default"/>
      </w:rPr>
    </w:lvl>
    <w:lvl w:ilvl="1" w:tplc="94CCCBD6">
      <w:start w:val="1"/>
      <w:numFmt w:val="lowerLetter"/>
      <w:lvlText w:val="%2."/>
      <w:lvlJc w:val="left"/>
      <w:pPr>
        <w:ind w:left="1440" w:hanging="360"/>
      </w:pPr>
    </w:lvl>
    <w:lvl w:ilvl="2" w:tplc="99028980">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A67C37"/>
    <w:multiLevelType w:val="hybridMultilevel"/>
    <w:tmpl w:val="2BA0FEDC"/>
    <w:lvl w:ilvl="0" w:tplc="04090001">
      <w:start w:val="1"/>
      <w:numFmt w:val="bullet"/>
      <w:lvlText w:val=""/>
      <w:lvlJc w:val="left"/>
      <w:pPr>
        <w:tabs>
          <w:tab w:val="num" w:pos="2088"/>
        </w:tabs>
        <w:ind w:left="2088" w:hanging="360"/>
      </w:pPr>
      <w:rPr>
        <w:rFonts w:ascii="Symbol" w:hAnsi="Symbol" w:hint="default"/>
      </w:rPr>
    </w:lvl>
    <w:lvl w:ilvl="1" w:tplc="04090005">
      <w:start w:val="1"/>
      <w:numFmt w:val="bullet"/>
      <w:lvlText w:val=""/>
      <w:lvlJc w:val="left"/>
      <w:pPr>
        <w:tabs>
          <w:tab w:val="num" w:pos="2880"/>
        </w:tabs>
        <w:ind w:left="2880" w:hanging="360"/>
      </w:pPr>
      <w:rPr>
        <w:rFonts w:ascii="Wingdings" w:hAnsi="Wingdings" w:hint="default"/>
      </w:rPr>
    </w:lvl>
    <w:lvl w:ilvl="2" w:tplc="4DA2C412">
      <w:start w:val="3"/>
      <w:numFmt w:val="bullet"/>
      <w:lvlText w:val="-"/>
      <w:lvlJc w:val="left"/>
      <w:pPr>
        <w:ind w:left="3780" w:hanging="360"/>
      </w:pPr>
      <w:rPr>
        <w:rFonts w:ascii="Arial" w:eastAsia="Times New Roman" w:hAnsi="Arial" w:cs="Arial" w:hint="default"/>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4"/>
  </w:num>
  <w:num w:numId="2">
    <w:abstractNumId w:val="16"/>
  </w:num>
  <w:num w:numId="3">
    <w:abstractNumId w:val="20"/>
  </w:num>
  <w:num w:numId="4">
    <w:abstractNumId w:val="15"/>
  </w:num>
  <w:num w:numId="5">
    <w:abstractNumId w:val="8"/>
  </w:num>
  <w:num w:numId="6">
    <w:abstractNumId w:val="11"/>
  </w:num>
  <w:num w:numId="7">
    <w:abstractNumId w:val="10"/>
  </w:num>
  <w:num w:numId="8">
    <w:abstractNumId w:val="3"/>
  </w:num>
  <w:num w:numId="9">
    <w:abstractNumId w:val="1"/>
  </w:num>
  <w:num w:numId="10">
    <w:abstractNumId w:val="18"/>
  </w:num>
  <w:num w:numId="11">
    <w:abstractNumId w:val="2"/>
  </w:num>
  <w:num w:numId="12">
    <w:abstractNumId w:val="4"/>
  </w:num>
  <w:num w:numId="13">
    <w:abstractNumId w:val="13"/>
  </w:num>
  <w:num w:numId="14">
    <w:abstractNumId w:val="6"/>
  </w:num>
  <w:num w:numId="15">
    <w:abstractNumId w:val="17"/>
  </w:num>
  <w:num w:numId="16">
    <w:abstractNumId w:val="9"/>
  </w:num>
  <w:num w:numId="17">
    <w:abstractNumId w:val="5"/>
  </w:num>
  <w:num w:numId="18">
    <w:abstractNumId w:val="0"/>
  </w:num>
  <w:num w:numId="19">
    <w:abstractNumId w:val="21"/>
  </w:num>
  <w:num w:numId="20">
    <w:abstractNumId w:val="10"/>
    <w:lvlOverride w:ilvl="0">
      <w:startOverride w:val="1"/>
    </w:lvlOverride>
  </w:num>
  <w:num w:numId="21">
    <w:abstractNumId w:val="10"/>
    <w:lvlOverride w:ilvl="0">
      <w:startOverride w:val="1"/>
    </w:lvlOverride>
  </w:num>
  <w:num w:numId="22">
    <w:abstractNumId w:val="7"/>
  </w:num>
  <w:num w:numId="23">
    <w:abstractNumId w:val="1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7B9"/>
    <w:rsid w:val="00016E1B"/>
    <w:rsid w:val="00027F0E"/>
    <w:rsid w:val="000A40F4"/>
    <w:rsid w:val="000B3142"/>
    <w:rsid w:val="000B450A"/>
    <w:rsid w:val="00143E1D"/>
    <w:rsid w:val="001559AE"/>
    <w:rsid w:val="00156D60"/>
    <w:rsid w:val="00177BFC"/>
    <w:rsid w:val="001A372E"/>
    <w:rsid w:val="001B7F79"/>
    <w:rsid w:val="001C4CE9"/>
    <w:rsid w:val="001D32E9"/>
    <w:rsid w:val="001F3BE4"/>
    <w:rsid w:val="00214F73"/>
    <w:rsid w:val="00255F2C"/>
    <w:rsid w:val="002A3D16"/>
    <w:rsid w:val="003072E6"/>
    <w:rsid w:val="003203B7"/>
    <w:rsid w:val="00393661"/>
    <w:rsid w:val="003C1FD0"/>
    <w:rsid w:val="0040431A"/>
    <w:rsid w:val="00405BD7"/>
    <w:rsid w:val="00445303"/>
    <w:rsid w:val="004644C9"/>
    <w:rsid w:val="00471DAD"/>
    <w:rsid w:val="00471F01"/>
    <w:rsid w:val="004F02F6"/>
    <w:rsid w:val="005703B8"/>
    <w:rsid w:val="00580D26"/>
    <w:rsid w:val="005F0B67"/>
    <w:rsid w:val="00612A13"/>
    <w:rsid w:val="0061711B"/>
    <w:rsid w:val="00620715"/>
    <w:rsid w:val="0068458D"/>
    <w:rsid w:val="006C6743"/>
    <w:rsid w:val="006E6FB2"/>
    <w:rsid w:val="006F7A7B"/>
    <w:rsid w:val="00703C12"/>
    <w:rsid w:val="007676F4"/>
    <w:rsid w:val="007C6FD6"/>
    <w:rsid w:val="007C7FB6"/>
    <w:rsid w:val="007E62CD"/>
    <w:rsid w:val="00801A8A"/>
    <w:rsid w:val="00837725"/>
    <w:rsid w:val="008441C4"/>
    <w:rsid w:val="00874174"/>
    <w:rsid w:val="008967B9"/>
    <w:rsid w:val="008C6E69"/>
    <w:rsid w:val="008E0ADA"/>
    <w:rsid w:val="00912C00"/>
    <w:rsid w:val="0092064E"/>
    <w:rsid w:val="00993282"/>
    <w:rsid w:val="009B2664"/>
    <w:rsid w:val="009C4143"/>
    <w:rsid w:val="00A1127B"/>
    <w:rsid w:val="00A63DEC"/>
    <w:rsid w:val="00AF56DF"/>
    <w:rsid w:val="00B17F26"/>
    <w:rsid w:val="00B26308"/>
    <w:rsid w:val="00B36DD9"/>
    <w:rsid w:val="00BC13AD"/>
    <w:rsid w:val="00C11A0A"/>
    <w:rsid w:val="00C6196A"/>
    <w:rsid w:val="00C64D15"/>
    <w:rsid w:val="00C75050"/>
    <w:rsid w:val="00C822ED"/>
    <w:rsid w:val="00CE1DDB"/>
    <w:rsid w:val="00CE5A0D"/>
    <w:rsid w:val="00D07184"/>
    <w:rsid w:val="00D56153"/>
    <w:rsid w:val="00D726DD"/>
    <w:rsid w:val="00DA597B"/>
    <w:rsid w:val="00DE40DD"/>
    <w:rsid w:val="00DE4F0A"/>
    <w:rsid w:val="00DF793E"/>
    <w:rsid w:val="00E22649"/>
    <w:rsid w:val="00E2655A"/>
    <w:rsid w:val="00E312FF"/>
    <w:rsid w:val="00E37E9C"/>
    <w:rsid w:val="00E80F4E"/>
    <w:rsid w:val="00E827DA"/>
    <w:rsid w:val="00EA0C09"/>
    <w:rsid w:val="00EC42BD"/>
    <w:rsid w:val="00EC4404"/>
    <w:rsid w:val="00EF77D4"/>
    <w:rsid w:val="00EF7CA6"/>
    <w:rsid w:val="00F212C0"/>
    <w:rsid w:val="00F46047"/>
    <w:rsid w:val="00F55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8481C8"/>
  <w15:chartTrackingRefBased/>
  <w15:docId w15:val="{CEF0F750-55B3-426B-90BF-04F37739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143"/>
  </w:style>
  <w:style w:type="paragraph" w:styleId="Heading1">
    <w:name w:val="heading 1"/>
    <w:basedOn w:val="Normal"/>
    <w:next w:val="Normal"/>
    <w:link w:val="Heading1Char"/>
    <w:autoRedefine/>
    <w:uiPriority w:val="9"/>
    <w:qFormat/>
    <w:rsid w:val="003072E6"/>
    <w:pPr>
      <w:keepNext/>
      <w:keepLines/>
      <w:spacing w:after="360"/>
      <w:outlineLvl w:val="0"/>
    </w:pPr>
    <w:rPr>
      <w:rFonts w:ascii="Arial" w:eastAsiaTheme="majorEastAsia" w:hAnsi="Arial" w:cstheme="majorBidi"/>
      <w:color w:val="005CAB"/>
      <w:sz w:val="44"/>
      <w:szCs w:val="32"/>
    </w:rPr>
  </w:style>
  <w:style w:type="paragraph" w:styleId="Heading2">
    <w:name w:val="heading 2"/>
    <w:basedOn w:val="Normal"/>
    <w:next w:val="Normal"/>
    <w:link w:val="Heading2Char"/>
    <w:uiPriority w:val="9"/>
    <w:unhideWhenUsed/>
    <w:qFormat/>
    <w:rsid w:val="001C4CE9"/>
    <w:pPr>
      <w:keepNext/>
      <w:keepLines/>
      <w:spacing w:before="120" w:after="240"/>
      <w:outlineLvl w:val="1"/>
    </w:pPr>
    <w:rPr>
      <w:rFonts w:ascii="Century Gothic" w:eastAsiaTheme="majorEastAsia" w:hAnsi="Century Gothic" w:cstheme="majorBidi"/>
      <w:b/>
      <w:caps/>
      <w:color w:val="005CAB"/>
      <w:sz w:val="26"/>
      <w:szCs w:val="26"/>
    </w:rPr>
  </w:style>
  <w:style w:type="paragraph" w:styleId="Heading3">
    <w:name w:val="heading 3"/>
    <w:basedOn w:val="Normal"/>
    <w:next w:val="Normal"/>
    <w:link w:val="Heading3Char"/>
    <w:uiPriority w:val="9"/>
    <w:unhideWhenUsed/>
    <w:qFormat/>
    <w:rsid w:val="006E6FB2"/>
    <w:pPr>
      <w:keepNext/>
      <w:keepLines/>
      <w:spacing w:before="120" w:after="160"/>
      <w:outlineLvl w:val="2"/>
    </w:pPr>
    <w:rPr>
      <w:rFonts w:asciiTheme="minorHAnsi" w:eastAsiaTheme="majorEastAsia" w:hAnsiTheme="minorHAnsi" w:cstheme="majorBidi"/>
      <w:b/>
      <w:sz w:val="26"/>
      <w:szCs w:val="24"/>
      <w:u w:val="single"/>
    </w:rPr>
  </w:style>
  <w:style w:type="paragraph" w:styleId="Heading4">
    <w:name w:val="heading 4"/>
    <w:basedOn w:val="Normal"/>
    <w:next w:val="Normal"/>
    <w:link w:val="Heading4Char"/>
    <w:uiPriority w:val="9"/>
    <w:unhideWhenUsed/>
    <w:qFormat/>
    <w:rsid w:val="001C4CE9"/>
    <w:pPr>
      <w:keepNext/>
      <w:keepLines/>
      <w:spacing w:before="120" w:after="120"/>
      <w:outlineLvl w:val="3"/>
    </w:pPr>
    <w:rPr>
      <w:rFonts w:asciiTheme="majorHAnsi" w:eastAsiaTheme="majorEastAsia" w:hAnsiTheme="majorHAnsi" w:cstheme="majorBidi"/>
      <w:b/>
      <w:i/>
      <w:iCs/>
      <w:color w:val="005CAB"/>
      <w:sz w:val="24"/>
    </w:rPr>
  </w:style>
  <w:style w:type="paragraph" w:styleId="Heading5">
    <w:name w:val="heading 5"/>
    <w:basedOn w:val="Normal"/>
    <w:next w:val="Normal"/>
    <w:link w:val="Heading5Char"/>
    <w:uiPriority w:val="9"/>
    <w:semiHidden/>
    <w:unhideWhenUsed/>
    <w:rsid w:val="00445303"/>
    <w:pPr>
      <w:keepNext/>
      <w:keepLines/>
      <w:spacing w:after="12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1F01"/>
    <w:pPr>
      <w:tabs>
        <w:tab w:val="center" w:pos="4680"/>
        <w:tab w:val="right" w:pos="9360"/>
      </w:tabs>
    </w:pPr>
  </w:style>
  <w:style w:type="character" w:customStyle="1" w:styleId="HeaderChar">
    <w:name w:val="Header Char"/>
    <w:basedOn w:val="DefaultParagraphFont"/>
    <w:link w:val="Header"/>
    <w:rsid w:val="00471F01"/>
  </w:style>
  <w:style w:type="paragraph" w:styleId="Footer">
    <w:name w:val="footer"/>
    <w:basedOn w:val="Normal"/>
    <w:link w:val="FooterChar"/>
    <w:uiPriority w:val="99"/>
    <w:unhideWhenUsed/>
    <w:rsid w:val="00471F01"/>
    <w:pPr>
      <w:tabs>
        <w:tab w:val="center" w:pos="4680"/>
        <w:tab w:val="right" w:pos="9360"/>
      </w:tabs>
    </w:pPr>
  </w:style>
  <w:style w:type="character" w:customStyle="1" w:styleId="FooterChar">
    <w:name w:val="Footer Char"/>
    <w:basedOn w:val="DefaultParagraphFont"/>
    <w:link w:val="Footer"/>
    <w:uiPriority w:val="99"/>
    <w:rsid w:val="00471F01"/>
  </w:style>
  <w:style w:type="paragraph" w:customStyle="1" w:styleId="ListParagraph2">
    <w:name w:val="List Paragraph 2"/>
    <w:basedOn w:val="ListParagraph"/>
    <w:qFormat/>
    <w:rsid w:val="001559AE"/>
    <w:pPr>
      <w:numPr>
        <w:numId w:val="1"/>
      </w:numPr>
      <w:ind w:left="1296" w:hanging="216"/>
    </w:pPr>
  </w:style>
  <w:style w:type="character" w:styleId="PlaceholderText">
    <w:name w:val="Placeholder Text"/>
    <w:basedOn w:val="DefaultParagraphFont"/>
    <w:uiPriority w:val="99"/>
    <w:semiHidden/>
    <w:rsid w:val="00471F01"/>
    <w:rPr>
      <w:color w:val="808080"/>
    </w:rPr>
  </w:style>
  <w:style w:type="table" w:styleId="TableGrid">
    <w:name w:val="Table Grid"/>
    <w:basedOn w:val="TableNormal"/>
    <w:uiPriority w:val="39"/>
    <w:rsid w:val="00471F01"/>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445303"/>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3072E6"/>
    <w:rPr>
      <w:rFonts w:ascii="Arial" w:eastAsiaTheme="majorEastAsia" w:hAnsi="Arial" w:cstheme="majorBidi"/>
      <w:color w:val="005CAB"/>
      <w:sz w:val="44"/>
      <w:szCs w:val="32"/>
    </w:rPr>
  </w:style>
  <w:style w:type="paragraph" w:styleId="ListParagraph">
    <w:name w:val="List Paragraph"/>
    <w:basedOn w:val="Normal"/>
    <w:uiPriority w:val="34"/>
    <w:qFormat/>
    <w:rsid w:val="001559AE"/>
    <w:pPr>
      <w:numPr>
        <w:numId w:val="2"/>
      </w:numPr>
      <w:ind w:left="720" w:hanging="216"/>
      <w:contextualSpacing/>
    </w:pPr>
  </w:style>
  <w:style w:type="character" w:customStyle="1" w:styleId="Heading2Char">
    <w:name w:val="Heading 2 Char"/>
    <w:basedOn w:val="DefaultParagraphFont"/>
    <w:link w:val="Heading2"/>
    <w:uiPriority w:val="9"/>
    <w:rsid w:val="001C4CE9"/>
    <w:rPr>
      <w:rFonts w:ascii="Century Gothic" w:eastAsiaTheme="majorEastAsia" w:hAnsi="Century Gothic" w:cstheme="majorBidi"/>
      <w:b/>
      <w:caps/>
      <w:color w:val="005CAB"/>
      <w:sz w:val="26"/>
      <w:szCs w:val="26"/>
    </w:rPr>
  </w:style>
  <w:style w:type="paragraph" w:styleId="BalloonText">
    <w:name w:val="Balloon Text"/>
    <w:basedOn w:val="Normal"/>
    <w:link w:val="BalloonTextChar"/>
    <w:uiPriority w:val="99"/>
    <w:semiHidden/>
    <w:unhideWhenUsed/>
    <w:rsid w:val="006E6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FB2"/>
    <w:rPr>
      <w:rFonts w:ascii="Segoe UI" w:hAnsi="Segoe UI" w:cs="Segoe UI"/>
      <w:sz w:val="18"/>
      <w:szCs w:val="18"/>
    </w:rPr>
  </w:style>
  <w:style w:type="character" w:customStyle="1" w:styleId="Heading3Char">
    <w:name w:val="Heading 3 Char"/>
    <w:basedOn w:val="DefaultParagraphFont"/>
    <w:link w:val="Heading3"/>
    <w:uiPriority w:val="9"/>
    <w:rsid w:val="006E6FB2"/>
    <w:rPr>
      <w:rFonts w:asciiTheme="minorHAnsi" w:eastAsiaTheme="majorEastAsia" w:hAnsiTheme="minorHAnsi" w:cstheme="majorBidi"/>
      <w:b/>
      <w:sz w:val="26"/>
      <w:szCs w:val="24"/>
      <w:u w:val="single"/>
    </w:rPr>
  </w:style>
  <w:style w:type="character" w:customStyle="1" w:styleId="Heading4Char">
    <w:name w:val="Heading 4 Char"/>
    <w:basedOn w:val="DefaultParagraphFont"/>
    <w:link w:val="Heading4"/>
    <w:uiPriority w:val="9"/>
    <w:rsid w:val="001C4CE9"/>
    <w:rPr>
      <w:rFonts w:asciiTheme="majorHAnsi" w:eastAsiaTheme="majorEastAsia" w:hAnsiTheme="majorHAnsi" w:cstheme="majorBidi"/>
      <w:b/>
      <w:i/>
      <w:iCs/>
      <w:color w:val="005CAB"/>
      <w:sz w:val="24"/>
    </w:rPr>
  </w:style>
  <w:style w:type="paragraph" w:customStyle="1" w:styleId="ListParagraph3">
    <w:name w:val="List Paragraph 3"/>
    <w:basedOn w:val="ListParagraph2"/>
    <w:qFormat/>
    <w:rsid w:val="001559AE"/>
    <w:pPr>
      <w:numPr>
        <w:numId w:val="5"/>
      </w:numPr>
      <w:ind w:left="2016" w:hanging="216"/>
    </w:pPr>
  </w:style>
  <w:style w:type="paragraph" w:customStyle="1" w:styleId="Numbering">
    <w:name w:val="Numbering"/>
    <w:basedOn w:val="ListParagraph"/>
    <w:qFormat/>
    <w:rsid w:val="00AF56DF"/>
    <w:pPr>
      <w:numPr>
        <w:numId w:val="6"/>
      </w:numPr>
      <w:ind w:left="648" w:hanging="144"/>
    </w:pPr>
    <w:rPr>
      <w:rFonts w:asciiTheme="minorHAnsi" w:hAnsiTheme="minorHAnsi" w:cstheme="minorBidi"/>
    </w:rPr>
  </w:style>
  <w:style w:type="paragraph" w:customStyle="1" w:styleId="Numbering2">
    <w:name w:val="Numbering 2"/>
    <w:basedOn w:val="Numbering"/>
    <w:qFormat/>
    <w:rsid w:val="00AF56DF"/>
    <w:pPr>
      <w:numPr>
        <w:numId w:val="7"/>
      </w:numPr>
      <w:ind w:left="1224" w:hanging="144"/>
    </w:pPr>
  </w:style>
  <w:style w:type="paragraph" w:customStyle="1" w:styleId="Numbering3">
    <w:name w:val="Numbering 3"/>
    <w:basedOn w:val="ListParagraph"/>
    <w:qFormat/>
    <w:rsid w:val="00AF56DF"/>
    <w:pPr>
      <w:numPr>
        <w:numId w:val="8"/>
      </w:numPr>
    </w:pPr>
    <w:rPr>
      <w:rFonts w:asciiTheme="minorHAnsi" w:hAnsiTheme="minorHAnsi" w:cstheme="minorBidi"/>
    </w:rPr>
  </w:style>
  <w:style w:type="paragraph" w:customStyle="1" w:styleId="Numbering4-bulletlist">
    <w:name w:val="Numbering 4- bullet list"/>
    <w:basedOn w:val="ListParagraph"/>
    <w:qFormat/>
    <w:rsid w:val="00F5558A"/>
    <w:pPr>
      <w:ind w:left="1296"/>
    </w:pPr>
    <w:rPr>
      <w:rFonts w:asciiTheme="minorHAnsi" w:hAnsiTheme="minorHAnsi" w:cstheme="minorBidi"/>
    </w:rPr>
  </w:style>
  <w:style w:type="paragraph" w:customStyle="1" w:styleId="TableTitle">
    <w:name w:val="Table Title"/>
    <w:basedOn w:val="Normal"/>
    <w:qFormat/>
    <w:rsid w:val="00DE40DD"/>
    <w:pPr>
      <w:spacing w:after="120"/>
    </w:pPr>
    <w:rPr>
      <w:b/>
      <w:i/>
      <w:sz w:val="24"/>
      <w:szCs w:val="24"/>
    </w:rPr>
  </w:style>
  <w:style w:type="paragraph" w:customStyle="1" w:styleId="TableHeader">
    <w:name w:val="Table Header"/>
    <w:basedOn w:val="Heading1"/>
    <w:qFormat/>
    <w:rsid w:val="00DE40DD"/>
    <w:pPr>
      <w:spacing w:before="60" w:after="60"/>
      <w:jc w:val="center"/>
    </w:pPr>
    <w:rPr>
      <w:rFonts w:ascii="Calibri" w:hAnsi="Calibri"/>
      <w:b/>
      <w:caps/>
      <w:color w:val="FFFFFF" w:themeColor="background1"/>
      <w:sz w:val="26"/>
    </w:rPr>
  </w:style>
  <w:style w:type="character" w:styleId="Hyperlink">
    <w:name w:val="Hyperlink"/>
    <w:basedOn w:val="DefaultParagraphFont"/>
    <w:uiPriority w:val="99"/>
    <w:unhideWhenUsed/>
    <w:rsid w:val="00E37E9C"/>
    <w:rPr>
      <w:color w:val="0563C1" w:themeColor="hyperlink"/>
      <w:u w:val="single"/>
    </w:rPr>
  </w:style>
  <w:style w:type="paragraph" w:styleId="TOCHeading">
    <w:name w:val="TOC Heading"/>
    <w:basedOn w:val="Heading1"/>
    <w:next w:val="Normal"/>
    <w:uiPriority w:val="39"/>
    <w:unhideWhenUsed/>
    <w:qFormat/>
    <w:rsid w:val="007E62CD"/>
    <w:pPr>
      <w:spacing w:before="240" w:after="0" w:line="259" w:lineRule="auto"/>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3C1FD0"/>
    <w:pPr>
      <w:spacing w:after="100"/>
    </w:pPr>
  </w:style>
  <w:style w:type="paragraph" w:styleId="TOC2">
    <w:name w:val="toc 2"/>
    <w:basedOn w:val="Normal"/>
    <w:next w:val="Normal"/>
    <w:autoRedefine/>
    <w:uiPriority w:val="39"/>
    <w:unhideWhenUsed/>
    <w:rsid w:val="003C1FD0"/>
    <w:pPr>
      <w:spacing w:after="100"/>
      <w:ind w:left="220"/>
    </w:pPr>
  </w:style>
  <w:style w:type="paragraph" w:styleId="TOC3">
    <w:name w:val="toc 3"/>
    <w:basedOn w:val="Normal"/>
    <w:next w:val="Normal"/>
    <w:autoRedefine/>
    <w:uiPriority w:val="39"/>
    <w:unhideWhenUsed/>
    <w:rsid w:val="003C1FD0"/>
    <w:pPr>
      <w:spacing w:after="100"/>
      <w:ind w:left="440"/>
    </w:pPr>
  </w:style>
  <w:style w:type="paragraph" w:customStyle="1" w:styleId="TextunderSubheadingCharCharCharCharChar">
    <w:name w:val="Text under Subheading Char Char Char Char Char"/>
    <w:basedOn w:val="Normal"/>
    <w:next w:val="BlockText"/>
    <w:rsid w:val="00BC13AD"/>
    <w:pPr>
      <w:overflowPunct w:val="0"/>
      <w:autoSpaceDE w:val="0"/>
      <w:autoSpaceDN w:val="0"/>
      <w:adjustRightInd w:val="0"/>
      <w:spacing w:before="120" w:after="120" w:line="220" w:lineRule="atLeast"/>
      <w:ind w:left="360"/>
      <w:textAlignment w:val="baseline"/>
    </w:pPr>
    <w:rPr>
      <w:rFonts w:ascii="Arial" w:eastAsia="Times New Roman" w:hAnsi="Arial"/>
      <w:sz w:val="24"/>
      <w:szCs w:val="20"/>
    </w:rPr>
  </w:style>
  <w:style w:type="paragraph" w:styleId="BlockText">
    <w:name w:val="Block Text"/>
    <w:basedOn w:val="Normal"/>
    <w:uiPriority w:val="99"/>
    <w:semiHidden/>
    <w:unhideWhenUsed/>
    <w:rsid w:val="00BC13A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character" w:styleId="CommentReference">
    <w:name w:val="annotation reference"/>
    <w:basedOn w:val="DefaultParagraphFont"/>
    <w:uiPriority w:val="99"/>
    <w:semiHidden/>
    <w:unhideWhenUsed/>
    <w:rsid w:val="00703C12"/>
    <w:rPr>
      <w:sz w:val="16"/>
      <w:szCs w:val="16"/>
    </w:rPr>
  </w:style>
  <w:style w:type="paragraph" w:styleId="CommentText">
    <w:name w:val="annotation text"/>
    <w:basedOn w:val="Normal"/>
    <w:link w:val="CommentTextChar"/>
    <w:uiPriority w:val="99"/>
    <w:semiHidden/>
    <w:unhideWhenUsed/>
    <w:rsid w:val="00703C12"/>
    <w:rPr>
      <w:sz w:val="20"/>
      <w:szCs w:val="20"/>
    </w:rPr>
  </w:style>
  <w:style w:type="character" w:customStyle="1" w:styleId="CommentTextChar">
    <w:name w:val="Comment Text Char"/>
    <w:basedOn w:val="DefaultParagraphFont"/>
    <w:link w:val="CommentText"/>
    <w:uiPriority w:val="99"/>
    <w:semiHidden/>
    <w:rsid w:val="00703C12"/>
    <w:rPr>
      <w:sz w:val="20"/>
      <w:szCs w:val="20"/>
    </w:rPr>
  </w:style>
  <w:style w:type="paragraph" w:styleId="CommentSubject">
    <w:name w:val="annotation subject"/>
    <w:basedOn w:val="CommentText"/>
    <w:next w:val="CommentText"/>
    <w:link w:val="CommentSubjectChar"/>
    <w:uiPriority w:val="99"/>
    <w:semiHidden/>
    <w:unhideWhenUsed/>
    <w:rsid w:val="00703C12"/>
    <w:rPr>
      <w:b/>
      <w:bCs/>
    </w:rPr>
  </w:style>
  <w:style w:type="character" w:customStyle="1" w:styleId="CommentSubjectChar">
    <w:name w:val="Comment Subject Char"/>
    <w:basedOn w:val="CommentTextChar"/>
    <w:link w:val="CommentSubject"/>
    <w:uiPriority w:val="99"/>
    <w:semiHidden/>
    <w:rsid w:val="00703C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ie.Tong@dshs.wa.gov" TargetMode="External"/><Relationship Id="rId13" Type="http://schemas.openxmlformats.org/officeDocument/2006/relationships/hyperlink" Target="https://www.dshs.wa.gov/office-of-the-secretary/forms?field_number_value=14-225&amp;titl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ra.altsa.dshs.wa.gov/docufind/LTCManual/documents/Chapter%207a.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pps.leg.wa.gov/wac/default.aspx?cite=388-106-00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ra.altsa.dshs.wa.gov/docufind/LTCManual/documents/Chapter%2025.docx" TargetMode="External"/><Relationship Id="rId5" Type="http://schemas.openxmlformats.org/officeDocument/2006/relationships/webSettings" Target="webSettings.xml"/><Relationship Id="rId15" Type="http://schemas.openxmlformats.org/officeDocument/2006/relationships/hyperlink" Target="https://apps.leg.wa.gov/wac/default.aspx?cite=388-106-0020" TargetMode="External"/><Relationship Id="rId10" Type="http://schemas.openxmlformats.org/officeDocument/2006/relationships/hyperlink" Target="http://intra.altsa.dshs.wa.gov/docufind/LTCManual/documents/Chapter%207c%20-%20MPC.do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ra.altsa.dshs.wa.gov/docufind/LTCManual/documents/CFC%20Chapter.docx" TargetMode="External"/><Relationship Id="rId14" Type="http://schemas.openxmlformats.org/officeDocument/2006/relationships/hyperlink" Target="https://www.dshs.wa.gov/office-of-the-secretary/forms?field_number_value=10-424&amp;tit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E\Documents\Custom%20Office%20Templates\LTC%20Manual%20Template-Updated%209-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98806-6A69-4417-A70C-2F1078243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LTC Manual Template-Updated 9-2019</Template>
  <TotalTime>3</TotalTime>
  <Pages>6</Pages>
  <Words>1939</Words>
  <Characters>11056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Washington State DSHS</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Elizabeth  (DSHS/ALTSA/HCS)</dc:creator>
  <cp:keywords/>
  <dc:description/>
  <cp:lastModifiedBy>Tong, Jamie (DSHS/ALTSA/HCS)</cp:lastModifiedBy>
  <cp:revision>5</cp:revision>
  <dcterms:created xsi:type="dcterms:W3CDTF">2020-10-27T20:25:00Z</dcterms:created>
  <dcterms:modified xsi:type="dcterms:W3CDTF">2020-11-05T23:19:00Z</dcterms:modified>
</cp:coreProperties>
</file>