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4BB" w:rsidRDefault="001304BB" w:rsidP="00943130">
      <w:pPr>
        <w:pStyle w:val="Heading1"/>
      </w:pPr>
      <w:bookmarkStart w:id="0" w:name="_Toc108099502"/>
      <w:bookmarkStart w:id="1" w:name="_Toc108099593"/>
      <w:bookmarkStart w:id="2" w:name="_Toc108104554"/>
      <w:bookmarkStart w:id="3" w:name="_Toc138239401"/>
      <w:bookmarkStart w:id="4" w:name="_Toc138239449"/>
      <w:bookmarkStart w:id="5" w:name="_Toc172304357"/>
      <w:r>
        <w:t>Community First Choice (CFC)</w:t>
      </w:r>
      <w:bookmarkEnd w:id="0"/>
      <w:bookmarkEnd w:id="1"/>
      <w:bookmarkEnd w:id="2"/>
      <w:bookmarkEnd w:id="3"/>
      <w:bookmarkEnd w:id="4"/>
      <w:bookmarkEnd w:id="5"/>
      <w:r w:rsidR="00497786">
        <w:tab/>
      </w:r>
    </w:p>
    <w:p w:rsidR="001304BB" w:rsidRDefault="00CB406D" w:rsidP="001304BB">
      <w:r>
        <w:rPr>
          <w:noProof/>
        </w:rPr>
        <w:drawing>
          <wp:anchor distT="0" distB="0" distL="114300" distR="114300" simplePos="0" relativeHeight="251650048" behindDoc="0" locked="0" layoutInCell="1" allowOverlap="1" wp14:anchorId="3BA997EE" wp14:editId="74365136">
            <wp:simplePos x="0" y="0"/>
            <wp:positionH relativeFrom="column">
              <wp:posOffset>0</wp:posOffset>
            </wp:positionH>
            <wp:positionV relativeFrom="paragraph">
              <wp:posOffset>-3175</wp:posOffset>
            </wp:positionV>
            <wp:extent cx="2083435" cy="1501775"/>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501775"/>
                    </a:xfrm>
                    <a:prstGeom prst="rect">
                      <a:avLst/>
                    </a:prstGeom>
                    <a:noFill/>
                  </pic:spPr>
                </pic:pic>
              </a:graphicData>
            </a:graphic>
            <wp14:sizeRelH relativeFrom="page">
              <wp14:pctWidth>0</wp14:pctWidth>
            </wp14:sizeRelH>
            <wp14:sizeRelV relativeFrom="page">
              <wp14:pctHeight>0</wp14:pctHeight>
            </wp14:sizeRelV>
          </wp:anchor>
        </w:drawing>
      </w:r>
      <w:r w:rsidR="001304BB">
        <w:t xml:space="preserve">Chapter 7b describes the </w:t>
      </w:r>
      <w:r w:rsidR="00A47AC1">
        <w:t xml:space="preserve">Community First Choice (CFC) program which provides assistance with personal care and other services that enable individuals to remain in, or return to, their own communities through the </w:t>
      </w:r>
      <w:r w:rsidR="00EB1BE6">
        <w:t>provision</w:t>
      </w:r>
      <w:r w:rsidR="00A47AC1">
        <w:t xml:space="preserve"> of co</w:t>
      </w:r>
      <w:r w:rsidR="00EB1BE6">
        <w:t>ordinated, comprehensive and economical home and community-based services</w:t>
      </w:r>
      <w:r w:rsidR="00A66AB6">
        <w:t xml:space="preserve"> (HCBS)</w:t>
      </w:r>
      <w:r w:rsidR="00EB1BE6">
        <w:t>.</w:t>
      </w:r>
    </w:p>
    <w:p w:rsidR="001304BB" w:rsidRDefault="001304BB" w:rsidP="001304BB">
      <w:pPr>
        <w:spacing w:after="117" w:line="259" w:lineRule="auto"/>
      </w:pPr>
      <w:r>
        <w:t xml:space="preserve"> </w:t>
      </w:r>
    </w:p>
    <w:p w:rsidR="00A2265E" w:rsidRDefault="00A2265E" w:rsidP="00673410">
      <w:pPr>
        <w:pStyle w:val="Heading4"/>
        <w:rPr>
          <w:rFonts w:eastAsia="Calibri"/>
        </w:rPr>
      </w:pPr>
    </w:p>
    <w:p w:rsidR="001304BB" w:rsidRDefault="001304BB" w:rsidP="00673410">
      <w:pPr>
        <w:pStyle w:val="Heading4"/>
      </w:pPr>
      <w:bookmarkStart w:id="6" w:name="_Toc108099503"/>
      <w:bookmarkStart w:id="7" w:name="_Toc108099594"/>
      <w:bookmarkStart w:id="8" w:name="_Toc108104555"/>
      <w:r>
        <w:rPr>
          <w:rFonts w:eastAsia="Calibri"/>
        </w:rPr>
        <w:t>Ask the Expert</w:t>
      </w:r>
      <w:bookmarkEnd w:id="6"/>
      <w:bookmarkEnd w:id="7"/>
      <w:bookmarkEnd w:id="8"/>
      <w:r>
        <w:rPr>
          <w:rFonts w:eastAsia="Calibri"/>
        </w:rPr>
        <w:t xml:space="preserve"> </w:t>
      </w:r>
      <w:r w:rsidR="00FF6CB9">
        <w:rPr>
          <w:rFonts w:eastAsia="Calibri"/>
        </w:rPr>
        <w:t xml:space="preserve"> </w:t>
      </w:r>
    </w:p>
    <w:p w:rsidR="001304BB" w:rsidRDefault="001304BB" w:rsidP="001304BB">
      <w:r>
        <w:t xml:space="preserve">If you have questions or need clarification about the content in this chapter, please contact: </w:t>
      </w:r>
    </w:p>
    <w:p w:rsidR="0067503D" w:rsidRDefault="0067503D" w:rsidP="001304BB"/>
    <w:tbl>
      <w:tblPr>
        <w:tblW w:w="10148" w:type="dxa"/>
        <w:tblCellMar>
          <w:left w:w="0" w:type="dxa"/>
          <w:right w:w="0" w:type="dxa"/>
        </w:tblCellMar>
        <w:tblLook w:val="04A0" w:firstRow="1" w:lastRow="0" w:firstColumn="1" w:lastColumn="0" w:noHBand="0" w:noVBand="1"/>
      </w:tblPr>
      <w:tblGrid>
        <w:gridCol w:w="1980"/>
        <w:gridCol w:w="2757"/>
        <w:gridCol w:w="5411"/>
      </w:tblGrid>
      <w:tr w:rsidR="001304BB" w:rsidRPr="00AD2D6F" w:rsidTr="00AD2D6F">
        <w:trPr>
          <w:trHeight w:val="68"/>
        </w:trPr>
        <w:tc>
          <w:tcPr>
            <w:tcW w:w="1980" w:type="dxa"/>
            <w:tcBorders>
              <w:top w:val="nil"/>
              <w:left w:val="nil"/>
              <w:bottom w:val="nil"/>
              <w:right w:val="nil"/>
            </w:tcBorders>
            <w:shd w:val="clear" w:color="auto" w:fill="auto"/>
          </w:tcPr>
          <w:p w:rsidR="001304BB" w:rsidRPr="00AD2D6F" w:rsidRDefault="001304BB" w:rsidP="00AD2D6F">
            <w:pPr>
              <w:tabs>
                <w:tab w:val="center" w:pos="1440"/>
              </w:tabs>
              <w:spacing w:line="259" w:lineRule="auto"/>
              <w:rPr>
                <w:rFonts w:eastAsia="Times New Roman"/>
              </w:rPr>
            </w:pPr>
            <w:r w:rsidRPr="00AD2D6F">
              <w:rPr>
                <w:rFonts w:eastAsia="Times New Roman"/>
              </w:rPr>
              <w:t xml:space="preserve">Victoria Nuesca </w:t>
            </w:r>
          </w:p>
        </w:tc>
        <w:tc>
          <w:tcPr>
            <w:tcW w:w="2757"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CFC Program Manager</w:t>
            </w:r>
          </w:p>
        </w:tc>
        <w:tc>
          <w:tcPr>
            <w:tcW w:w="5411"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ALTSA/HCS</w:t>
            </w:r>
          </w:p>
        </w:tc>
      </w:tr>
      <w:tr w:rsidR="001304BB" w:rsidRPr="00AD2D6F" w:rsidTr="00AD2D6F">
        <w:trPr>
          <w:trHeight w:val="553"/>
        </w:trPr>
        <w:tc>
          <w:tcPr>
            <w:tcW w:w="1980"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 xml:space="preserve"> </w:t>
            </w:r>
            <w:r w:rsidRPr="00AD2D6F">
              <w:rPr>
                <w:rFonts w:eastAsia="Times New Roman"/>
              </w:rPr>
              <w:tab/>
              <w:t xml:space="preserve"> </w:t>
            </w:r>
            <w:r w:rsidRPr="00AD2D6F">
              <w:rPr>
                <w:rFonts w:eastAsia="Times New Roman"/>
              </w:rPr>
              <w:tab/>
              <w:t xml:space="preserve"> </w:t>
            </w:r>
          </w:p>
          <w:p w:rsidR="001304BB" w:rsidRPr="00AD2D6F" w:rsidRDefault="001304BB" w:rsidP="00AD2D6F">
            <w:pPr>
              <w:spacing w:line="259" w:lineRule="auto"/>
              <w:rPr>
                <w:rFonts w:eastAsia="Times New Roman"/>
              </w:rPr>
            </w:pPr>
            <w:r w:rsidRPr="00AD2D6F">
              <w:rPr>
                <w:rFonts w:eastAsia="Times New Roman"/>
              </w:rPr>
              <w:t xml:space="preserve"> </w:t>
            </w:r>
          </w:p>
        </w:tc>
        <w:tc>
          <w:tcPr>
            <w:tcW w:w="2757"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 xml:space="preserve">360-725-2393 office  </w:t>
            </w:r>
          </w:p>
        </w:tc>
        <w:tc>
          <w:tcPr>
            <w:tcW w:w="5411" w:type="dxa"/>
            <w:tcBorders>
              <w:top w:val="nil"/>
              <w:left w:val="nil"/>
              <w:bottom w:val="nil"/>
              <w:right w:val="nil"/>
            </w:tcBorders>
            <w:shd w:val="clear" w:color="auto" w:fill="auto"/>
          </w:tcPr>
          <w:p w:rsidR="0067503D" w:rsidRPr="00AD2D6F" w:rsidRDefault="0062051D" w:rsidP="00AD2D6F">
            <w:pPr>
              <w:spacing w:line="259" w:lineRule="auto"/>
              <w:jc w:val="both"/>
              <w:rPr>
                <w:rFonts w:eastAsia="Times New Roman"/>
              </w:rPr>
            </w:pPr>
            <w:hyperlink r:id="rId9" w:history="1">
              <w:r w:rsidR="0067503D" w:rsidRPr="00AD2D6F">
                <w:rPr>
                  <w:rStyle w:val="Hyperlink"/>
                  <w:rFonts w:eastAsia="Times New Roman"/>
                </w:rPr>
                <w:t>Victoria.Nuesca@dshs.wa.gov</w:t>
              </w:r>
            </w:hyperlink>
          </w:p>
          <w:p w:rsidR="0067503D" w:rsidRPr="00AD2D6F" w:rsidRDefault="001304BB" w:rsidP="00AD2D6F">
            <w:pPr>
              <w:spacing w:line="259" w:lineRule="auto"/>
              <w:jc w:val="both"/>
              <w:rPr>
                <w:rFonts w:eastAsia="Times New Roman"/>
              </w:rPr>
            </w:pPr>
            <w:r w:rsidRPr="00AD2D6F">
              <w:rPr>
                <w:rFonts w:eastAsia="Times New Roman"/>
              </w:rPr>
              <w:t xml:space="preserve"> </w:t>
            </w:r>
          </w:p>
        </w:tc>
      </w:tr>
      <w:tr w:rsidR="001304BB" w:rsidRPr="00AD2D6F" w:rsidTr="00AD2D6F">
        <w:trPr>
          <w:trHeight w:val="276"/>
        </w:trPr>
        <w:tc>
          <w:tcPr>
            <w:tcW w:w="1980" w:type="dxa"/>
            <w:tcBorders>
              <w:top w:val="nil"/>
              <w:left w:val="nil"/>
              <w:bottom w:val="nil"/>
              <w:right w:val="nil"/>
            </w:tcBorders>
            <w:shd w:val="clear" w:color="auto" w:fill="auto"/>
          </w:tcPr>
          <w:p w:rsidR="001304BB" w:rsidRPr="00AD2D6F" w:rsidRDefault="00237946" w:rsidP="00AD2D6F">
            <w:pPr>
              <w:spacing w:line="259" w:lineRule="auto"/>
              <w:rPr>
                <w:rFonts w:eastAsia="Times New Roman"/>
              </w:rPr>
            </w:pPr>
            <w:r>
              <w:rPr>
                <w:rFonts w:eastAsia="Times New Roman"/>
              </w:rPr>
              <w:t>Sue Halle</w:t>
            </w:r>
          </w:p>
        </w:tc>
        <w:tc>
          <w:tcPr>
            <w:tcW w:w="2757"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 xml:space="preserve">CFC Program Manager </w:t>
            </w:r>
          </w:p>
        </w:tc>
        <w:tc>
          <w:tcPr>
            <w:tcW w:w="5411"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DDA</w:t>
            </w:r>
          </w:p>
        </w:tc>
      </w:tr>
      <w:tr w:rsidR="001304BB" w:rsidRPr="00AD2D6F" w:rsidTr="00AD2D6F">
        <w:trPr>
          <w:trHeight w:val="254"/>
        </w:trPr>
        <w:tc>
          <w:tcPr>
            <w:tcW w:w="1980" w:type="dxa"/>
            <w:tcBorders>
              <w:top w:val="nil"/>
              <w:left w:val="nil"/>
              <w:bottom w:val="nil"/>
              <w:right w:val="nil"/>
            </w:tcBorders>
            <w:shd w:val="clear" w:color="auto" w:fill="auto"/>
          </w:tcPr>
          <w:p w:rsidR="001304BB" w:rsidRPr="00AD2D6F" w:rsidRDefault="001304BB" w:rsidP="00AD2D6F">
            <w:pPr>
              <w:spacing w:line="259" w:lineRule="auto"/>
              <w:rPr>
                <w:rFonts w:eastAsia="Times New Roman"/>
              </w:rPr>
            </w:pPr>
            <w:r w:rsidRPr="00AD2D6F">
              <w:rPr>
                <w:rFonts w:eastAsia="Times New Roman"/>
              </w:rPr>
              <w:t xml:space="preserve"> </w:t>
            </w:r>
            <w:r w:rsidRPr="00AD2D6F">
              <w:rPr>
                <w:rFonts w:eastAsia="Times New Roman"/>
              </w:rPr>
              <w:tab/>
              <w:t xml:space="preserve"> </w:t>
            </w:r>
            <w:r w:rsidRPr="00AD2D6F">
              <w:rPr>
                <w:rFonts w:eastAsia="Times New Roman"/>
              </w:rPr>
              <w:tab/>
              <w:t xml:space="preserve"> </w:t>
            </w:r>
          </w:p>
        </w:tc>
        <w:tc>
          <w:tcPr>
            <w:tcW w:w="2757" w:type="dxa"/>
            <w:tcBorders>
              <w:top w:val="nil"/>
              <w:left w:val="nil"/>
              <w:bottom w:val="nil"/>
              <w:right w:val="nil"/>
            </w:tcBorders>
            <w:shd w:val="clear" w:color="auto" w:fill="auto"/>
          </w:tcPr>
          <w:p w:rsidR="001304BB" w:rsidRPr="00AD2D6F" w:rsidRDefault="00237946" w:rsidP="00AD2D6F">
            <w:pPr>
              <w:spacing w:line="259" w:lineRule="auto"/>
              <w:rPr>
                <w:rFonts w:eastAsia="Times New Roman"/>
              </w:rPr>
            </w:pPr>
            <w:r>
              <w:rPr>
                <w:rFonts w:eastAsia="Times New Roman"/>
              </w:rPr>
              <w:t xml:space="preserve">360-764-3561 </w:t>
            </w:r>
            <w:r w:rsidR="001304BB" w:rsidRPr="00AD2D6F">
              <w:rPr>
                <w:rFonts w:eastAsia="Times New Roman"/>
              </w:rPr>
              <w:t xml:space="preserve">office  </w:t>
            </w:r>
          </w:p>
        </w:tc>
        <w:tc>
          <w:tcPr>
            <w:tcW w:w="5411" w:type="dxa"/>
            <w:tcBorders>
              <w:top w:val="nil"/>
              <w:left w:val="nil"/>
              <w:bottom w:val="nil"/>
              <w:right w:val="nil"/>
            </w:tcBorders>
            <w:shd w:val="clear" w:color="auto" w:fill="auto"/>
          </w:tcPr>
          <w:p w:rsidR="0067503D" w:rsidRPr="00AD2D6F" w:rsidRDefault="0062051D" w:rsidP="00CB406D">
            <w:pPr>
              <w:spacing w:line="259" w:lineRule="auto"/>
              <w:jc w:val="both"/>
              <w:rPr>
                <w:rFonts w:eastAsia="Times New Roman"/>
              </w:rPr>
            </w:pPr>
            <w:hyperlink r:id="rId10" w:history="1">
              <w:r w:rsidR="00237946">
                <w:rPr>
                  <w:rStyle w:val="Hyperlink"/>
                  <w:rFonts w:eastAsia="Times New Roman"/>
                </w:rPr>
                <w:t>Suzan.Halle@dshs.wa.gov</w:t>
              </w:r>
            </w:hyperlink>
          </w:p>
        </w:tc>
      </w:tr>
    </w:tbl>
    <w:p w:rsidR="007E62CD" w:rsidRDefault="007E62CD" w:rsidP="00E22649"/>
    <w:p w:rsidR="007E62CD" w:rsidRDefault="007E62CD" w:rsidP="008A5CDF">
      <w:pPr>
        <w:pStyle w:val="Heading2"/>
        <w:tabs>
          <w:tab w:val="right" w:pos="9360"/>
        </w:tabs>
      </w:pPr>
      <w:bookmarkStart w:id="9" w:name="_Toc108099504"/>
      <w:bookmarkStart w:id="10" w:name="_Toc108099595"/>
      <w:bookmarkStart w:id="11" w:name="_Toc108104556"/>
      <w:bookmarkStart w:id="12" w:name="_Toc138239402"/>
      <w:bookmarkStart w:id="13" w:name="_Toc138239450"/>
      <w:bookmarkStart w:id="14" w:name="_Toc172304358"/>
      <w:r>
        <w:t>Table of Contents</w:t>
      </w:r>
      <w:bookmarkEnd w:id="9"/>
      <w:bookmarkEnd w:id="10"/>
      <w:bookmarkEnd w:id="11"/>
      <w:bookmarkEnd w:id="12"/>
      <w:bookmarkEnd w:id="13"/>
      <w:bookmarkEnd w:id="14"/>
      <w:r w:rsidR="008A5CDF">
        <w:tab/>
      </w:r>
    </w:p>
    <w:p w:rsidR="00664769"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2304357" w:history="1">
        <w:r w:rsidR="00664769" w:rsidRPr="00DE2DD5">
          <w:rPr>
            <w:rStyle w:val="Hyperlink"/>
            <w:noProof/>
          </w:rPr>
          <w:t>Community First Choice (CFC)</w:t>
        </w:r>
        <w:r w:rsidR="00664769">
          <w:rPr>
            <w:noProof/>
            <w:webHidden/>
          </w:rPr>
          <w:tab/>
        </w:r>
        <w:r w:rsidR="00664769">
          <w:rPr>
            <w:noProof/>
            <w:webHidden/>
          </w:rPr>
          <w:fldChar w:fldCharType="begin"/>
        </w:r>
        <w:r w:rsidR="00664769">
          <w:rPr>
            <w:noProof/>
            <w:webHidden/>
          </w:rPr>
          <w:instrText xml:space="preserve"> PAGEREF _Toc172304357 \h </w:instrText>
        </w:r>
        <w:r w:rsidR="00664769">
          <w:rPr>
            <w:noProof/>
            <w:webHidden/>
          </w:rPr>
        </w:r>
        <w:r w:rsidR="00664769">
          <w:rPr>
            <w:noProof/>
            <w:webHidden/>
          </w:rPr>
          <w:fldChar w:fldCharType="separate"/>
        </w:r>
        <w:r w:rsidR="00664769">
          <w:rPr>
            <w:noProof/>
            <w:webHidden/>
          </w:rPr>
          <w:t>1</w:t>
        </w:r>
        <w:r w:rsidR="00664769">
          <w:rPr>
            <w:noProof/>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58" w:history="1">
        <w:r w:rsidR="00664769" w:rsidRPr="00DE2DD5">
          <w:rPr>
            <w:rStyle w:val="Hyperlink"/>
          </w:rPr>
          <w:t>Table of Contents</w:t>
        </w:r>
        <w:r w:rsidR="00664769">
          <w:rPr>
            <w:webHidden/>
          </w:rPr>
          <w:tab/>
        </w:r>
        <w:r w:rsidR="00664769">
          <w:rPr>
            <w:webHidden/>
          </w:rPr>
          <w:fldChar w:fldCharType="begin"/>
        </w:r>
        <w:r w:rsidR="00664769">
          <w:rPr>
            <w:webHidden/>
          </w:rPr>
          <w:instrText xml:space="preserve"> PAGEREF _Toc172304358 \h </w:instrText>
        </w:r>
        <w:r w:rsidR="00664769">
          <w:rPr>
            <w:webHidden/>
          </w:rPr>
        </w:r>
        <w:r w:rsidR="00664769">
          <w:rPr>
            <w:webHidden/>
          </w:rPr>
          <w:fldChar w:fldCharType="separate"/>
        </w:r>
        <w:r w:rsidR="00664769">
          <w:rPr>
            <w:webHidden/>
          </w:rPr>
          <w:t>1</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59" w:history="1">
        <w:r w:rsidR="00664769" w:rsidRPr="00DE2DD5">
          <w:rPr>
            <w:rStyle w:val="Hyperlink"/>
          </w:rPr>
          <w:t>What is Community First Choice (CFC)?</w:t>
        </w:r>
        <w:r w:rsidR="00664769">
          <w:rPr>
            <w:webHidden/>
          </w:rPr>
          <w:tab/>
        </w:r>
        <w:r w:rsidR="00664769">
          <w:rPr>
            <w:webHidden/>
          </w:rPr>
          <w:fldChar w:fldCharType="begin"/>
        </w:r>
        <w:r w:rsidR="00664769">
          <w:rPr>
            <w:webHidden/>
          </w:rPr>
          <w:instrText xml:space="preserve"> PAGEREF _Toc172304359 \h </w:instrText>
        </w:r>
        <w:r w:rsidR="00664769">
          <w:rPr>
            <w:webHidden/>
          </w:rPr>
        </w:r>
        <w:r w:rsidR="00664769">
          <w:rPr>
            <w:webHidden/>
          </w:rPr>
          <w:fldChar w:fldCharType="separate"/>
        </w:r>
        <w:r w:rsidR="00664769">
          <w:rPr>
            <w:webHidden/>
          </w:rPr>
          <w:t>3</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60" w:history="1">
        <w:r w:rsidR="00664769" w:rsidRPr="00DE2DD5">
          <w:rPr>
            <w:rStyle w:val="Hyperlink"/>
          </w:rPr>
          <w:t>CFC Eligiblity</w:t>
        </w:r>
        <w:r w:rsidR="00664769">
          <w:rPr>
            <w:webHidden/>
          </w:rPr>
          <w:tab/>
        </w:r>
        <w:r w:rsidR="00664769">
          <w:rPr>
            <w:webHidden/>
          </w:rPr>
          <w:fldChar w:fldCharType="begin"/>
        </w:r>
        <w:r w:rsidR="00664769">
          <w:rPr>
            <w:webHidden/>
          </w:rPr>
          <w:instrText xml:space="preserve"> PAGEREF _Toc172304360 \h </w:instrText>
        </w:r>
        <w:r w:rsidR="00664769">
          <w:rPr>
            <w:webHidden/>
          </w:rPr>
        </w:r>
        <w:r w:rsidR="00664769">
          <w:rPr>
            <w:webHidden/>
          </w:rPr>
          <w:fldChar w:fldCharType="separate"/>
        </w:r>
        <w:r w:rsidR="00664769">
          <w:rPr>
            <w:webHidden/>
          </w:rPr>
          <w:t>4</w:t>
        </w:r>
        <w:r w:rsidR="00664769">
          <w:rPr>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1" w:history="1">
        <w:r w:rsidR="00664769" w:rsidRPr="00DE2DD5">
          <w:rPr>
            <w:rStyle w:val="Hyperlink"/>
            <w:noProof/>
          </w:rPr>
          <w:t>Age</w:t>
        </w:r>
        <w:r w:rsidR="00664769">
          <w:rPr>
            <w:noProof/>
            <w:webHidden/>
          </w:rPr>
          <w:tab/>
        </w:r>
        <w:r w:rsidR="00664769">
          <w:rPr>
            <w:noProof/>
            <w:webHidden/>
          </w:rPr>
          <w:fldChar w:fldCharType="begin"/>
        </w:r>
        <w:r w:rsidR="00664769">
          <w:rPr>
            <w:noProof/>
            <w:webHidden/>
          </w:rPr>
          <w:instrText xml:space="preserve"> PAGEREF _Toc172304361 \h </w:instrText>
        </w:r>
        <w:r w:rsidR="00664769">
          <w:rPr>
            <w:noProof/>
            <w:webHidden/>
          </w:rPr>
        </w:r>
        <w:r w:rsidR="00664769">
          <w:rPr>
            <w:noProof/>
            <w:webHidden/>
          </w:rPr>
          <w:fldChar w:fldCharType="separate"/>
        </w:r>
        <w:r w:rsidR="00664769">
          <w:rPr>
            <w:noProof/>
            <w:webHidden/>
          </w:rPr>
          <w:t>4</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2" w:history="1">
        <w:r w:rsidR="00664769" w:rsidRPr="00DE2DD5">
          <w:rPr>
            <w:rStyle w:val="Hyperlink"/>
            <w:noProof/>
          </w:rPr>
          <w:t>Functional Eligibility</w:t>
        </w:r>
        <w:r w:rsidR="00664769">
          <w:rPr>
            <w:noProof/>
            <w:webHidden/>
          </w:rPr>
          <w:tab/>
        </w:r>
        <w:r w:rsidR="00664769">
          <w:rPr>
            <w:noProof/>
            <w:webHidden/>
          </w:rPr>
          <w:fldChar w:fldCharType="begin"/>
        </w:r>
        <w:r w:rsidR="00664769">
          <w:rPr>
            <w:noProof/>
            <w:webHidden/>
          </w:rPr>
          <w:instrText xml:space="preserve"> PAGEREF _Toc172304362 \h </w:instrText>
        </w:r>
        <w:r w:rsidR="00664769">
          <w:rPr>
            <w:noProof/>
            <w:webHidden/>
          </w:rPr>
        </w:r>
        <w:r w:rsidR="00664769">
          <w:rPr>
            <w:noProof/>
            <w:webHidden/>
          </w:rPr>
          <w:fldChar w:fldCharType="separate"/>
        </w:r>
        <w:r w:rsidR="00664769">
          <w:rPr>
            <w:noProof/>
            <w:webHidden/>
          </w:rPr>
          <w:t>4</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3" w:history="1">
        <w:r w:rsidR="00664769" w:rsidRPr="00DE2DD5">
          <w:rPr>
            <w:rStyle w:val="Hyperlink"/>
            <w:noProof/>
          </w:rPr>
          <w:t>Financial Eligibility</w:t>
        </w:r>
        <w:r w:rsidR="00664769">
          <w:rPr>
            <w:noProof/>
            <w:webHidden/>
          </w:rPr>
          <w:tab/>
        </w:r>
        <w:r w:rsidR="00664769">
          <w:rPr>
            <w:noProof/>
            <w:webHidden/>
          </w:rPr>
          <w:fldChar w:fldCharType="begin"/>
        </w:r>
        <w:r w:rsidR="00664769">
          <w:rPr>
            <w:noProof/>
            <w:webHidden/>
          </w:rPr>
          <w:instrText xml:space="preserve"> PAGEREF _Toc172304363 \h </w:instrText>
        </w:r>
        <w:r w:rsidR="00664769">
          <w:rPr>
            <w:noProof/>
            <w:webHidden/>
          </w:rPr>
        </w:r>
        <w:r w:rsidR="00664769">
          <w:rPr>
            <w:noProof/>
            <w:webHidden/>
          </w:rPr>
          <w:fldChar w:fldCharType="separate"/>
        </w:r>
        <w:r w:rsidR="00664769">
          <w:rPr>
            <w:noProof/>
            <w:webHidden/>
          </w:rPr>
          <w:t>5</w:t>
        </w:r>
        <w:r w:rsidR="00664769">
          <w:rPr>
            <w:noProof/>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64" w:history="1">
        <w:r w:rsidR="00664769" w:rsidRPr="00DE2DD5">
          <w:rPr>
            <w:rStyle w:val="Hyperlink"/>
          </w:rPr>
          <w:t>CFC Care Settings</w:t>
        </w:r>
        <w:r w:rsidR="00664769">
          <w:rPr>
            <w:webHidden/>
          </w:rPr>
          <w:tab/>
        </w:r>
        <w:r w:rsidR="00664769">
          <w:rPr>
            <w:webHidden/>
          </w:rPr>
          <w:fldChar w:fldCharType="begin"/>
        </w:r>
        <w:r w:rsidR="00664769">
          <w:rPr>
            <w:webHidden/>
          </w:rPr>
          <w:instrText xml:space="preserve"> PAGEREF _Toc172304364 \h </w:instrText>
        </w:r>
        <w:r w:rsidR="00664769">
          <w:rPr>
            <w:webHidden/>
          </w:rPr>
        </w:r>
        <w:r w:rsidR="00664769">
          <w:rPr>
            <w:webHidden/>
          </w:rPr>
          <w:fldChar w:fldCharType="separate"/>
        </w:r>
        <w:r w:rsidR="00664769">
          <w:rPr>
            <w:webHidden/>
          </w:rPr>
          <w:t>5</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65" w:history="1">
        <w:r w:rsidR="00664769" w:rsidRPr="00DE2DD5">
          <w:rPr>
            <w:rStyle w:val="Hyperlink"/>
          </w:rPr>
          <w:t>CFC Services</w:t>
        </w:r>
        <w:r w:rsidR="00664769">
          <w:rPr>
            <w:webHidden/>
          </w:rPr>
          <w:tab/>
        </w:r>
        <w:r w:rsidR="00664769">
          <w:rPr>
            <w:webHidden/>
          </w:rPr>
          <w:fldChar w:fldCharType="begin"/>
        </w:r>
        <w:r w:rsidR="00664769">
          <w:rPr>
            <w:webHidden/>
          </w:rPr>
          <w:instrText xml:space="preserve"> PAGEREF _Toc172304365 \h </w:instrText>
        </w:r>
        <w:r w:rsidR="00664769">
          <w:rPr>
            <w:webHidden/>
          </w:rPr>
        </w:r>
        <w:r w:rsidR="00664769">
          <w:rPr>
            <w:webHidden/>
          </w:rPr>
          <w:fldChar w:fldCharType="separate"/>
        </w:r>
        <w:r w:rsidR="00664769">
          <w:rPr>
            <w:webHidden/>
          </w:rPr>
          <w:t>5</w:t>
        </w:r>
        <w:r w:rsidR="00664769">
          <w:rPr>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6" w:history="1">
        <w:r w:rsidR="00664769" w:rsidRPr="00DE2DD5">
          <w:rPr>
            <w:rStyle w:val="Hyperlink"/>
            <w:noProof/>
          </w:rPr>
          <w:t>Personal Care Services</w:t>
        </w:r>
        <w:r w:rsidR="00664769">
          <w:rPr>
            <w:noProof/>
            <w:webHidden/>
          </w:rPr>
          <w:tab/>
        </w:r>
        <w:r w:rsidR="00664769">
          <w:rPr>
            <w:noProof/>
            <w:webHidden/>
          </w:rPr>
          <w:fldChar w:fldCharType="begin"/>
        </w:r>
        <w:r w:rsidR="00664769">
          <w:rPr>
            <w:noProof/>
            <w:webHidden/>
          </w:rPr>
          <w:instrText xml:space="preserve"> PAGEREF _Toc172304366 \h </w:instrText>
        </w:r>
        <w:r w:rsidR="00664769">
          <w:rPr>
            <w:noProof/>
            <w:webHidden/>
          </w:rPr>
        </w:r>
        <w:r w:rsidR="00664769">
          <w:rPr>
            <w:noProof/>
            <w:webHidden/>
          </w:rPr>
          <w:fldChar w:fldCharType="separate"/>
        </w:r>
        <w:r w:rsidR="00664769">
          <w:rPr>
            <w:noProof/>
            <w:webHidden/>
          </w:rPr>
          <w:t>6</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7" w:history="1">
        <w:r w:rsidR="00664769" w:rsidRPr="00DE2DD5">
          <w:rPr>
            <w:rStyle w:val="Hyperlink"/>
            <w:noProof/>
          </w:rPr>
          <w:t>Personal Emergency Response System (PERS)</w:t>
        </w:r>
        <w:r w:rsidR="00664769">
          <w:rPr>
            <w:noProof/>
            <w:webHidden/>
          </w:rPr>
          <w:tab/>
        </w:r>
        <w:r w:rsidR="00664769">
          <w:rPr>
            <w:noProof/>
            <w:webHidden/>
          </w:rPr>
          <w:fldChar w:fldCharType="begin"/>
        </w:r>
        <w:r w:rsidR="00664769">
          <w:rPr>
            <w:noProof/>
            <w:webHidden/>
          </w:rPr>
          <w:instrText xml:space="preserve"> PAGEREF _Toc172304367 \h </w:instrText>
        </w:r>
        <w:r w:rsidR="00664769">
          <w:rPr>
            <w:noProof/>
            <w:webHidden/>
          </w:rPr>
        </w:r>
        <w:r w:rsidR="00664769">
          <w:rPr>
            <w:noProof/>
            <w:webHidden/>
          </w:rPr>
          <w:fldChar w:fldCharType="separate"/>
        </w:r>
        <w:r w:rsidR="00664769">
          <w:rPr>
            <w:noProof/>
            <w:webHidden/>
          </w:rPr>
          <w:t>12</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8" w:history="1">
        <w:r w:rsidR="00664769" w:rsidRPr="00DE2DD5">
          <w:rPr>
            <w:rStyle w:val="Hyperlink"/>
            <w:noProof/>
          </w:rPr>
          <w:t>CFC State Fiscal Year (SFY) Annual AT/SAT Limit</w:t>
        </w:r>
        <w:r w:rsidR="00664769">
          <w:rPr>
            <w:noProof/>
            <w:webHidden/>
          </w:rPr>
          <w:tab/>
        </w:r>
        <w:r w:rsidR="00664769">
          <w:rPr>
            <w:noProof/>
            <w:webHidden/>
          </w:rPr>
          <w:fldChar w:fldCharType="begin"/>
        </w:r>
        <w:r w:rsidR="00664769">
          <w:rPr>
            <w:noProof/>
            <w:webHidden/>
          </w:rPr>
          <w:instrText xml:space="preserve"> PAGEREF _Toc172304368 \h </w:instrText>
        </w:r>
        <w:r w:rsidR="00664769">
          <w:rPr>
            <w:noProof/>
            <w:webHidden/>
          </w:rPr>
        </w:r>
        <w:r w:rsidR="00664769">
          <w:rPr>
            <w:noProof/>
            <w:webHidden/>
          </w:rPr>
          <w:fldChar w:fldCharType="separate"/>
        </w:r>
        <w:r w:rsidR="00664769">
          <w:rPr>
            <w:noProof/>
            <w:webHidden/>
          </w:rPr>
          <w:t>18</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69" w:history="1">
        <w:r w:rsidR="00664769" w:rsidRPr="00DE2DD5">
          <w:rPr>
            <w:rStyle w:val="Hyperlink"/>
            <w:noProof/>
          </w:rPr>
          <w:t>Assistive Technology (AT) benefit</w:t>
        </w:r>
        <w:r w:rsidR="00664769">
          <w:rPr>
            <w:noProof/>
            <w:webHidden/>
          </w:rPr>
          <w:tab/>
        </w:r>
        <w:r w:rsidR="00664769">
          <w:rPr>
            <w:noProof/>
            <w:webHidden/>
          </w:rPr>
          <w:fldChar w:fldCharType="begin"/>
        </w:r>
        <w:r w:rsidR="00664769">
          <w:rPr>
            <w:noProof/>
            <w:webHidden/>
          </w:rPr>
          <w:instrText xml:space="preserve"> PAGEREF _Toc172304369 \h </w:instrText>
        </w:r>
        <w:r w:rsidR="00664769">
          <w:rPr>
            <w:noProof/>
            <w:webHidden/>
          </w:rPr>
        </w:r>
        <w:r w:rsidR="00664769">
          <w:rPr>
            <w:noProof/>
            <w:webHidden/>
          </w:rPr>
          <w:fldChar w:fldCharType="separate"/>
        </w:r>
        <w:r w:rsidR="00664769">
          <w:rPr>
            <w:noProof/>
            <w:webHidden/>
          </w:rPr>
          <w:t>20</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70" w:history="1">
        <w:r w:rsidR="00664769" w:rsidRPr="00DE2DD5">
          <w:rPr>
            <w:rStyle w:val="Hyperlink"/>
            <w:noProof/>
          </w:rPr>
          <w:t>Skills Acquisition Training (SAT)</w:t>
        </w:r>
        <w:r w:rsidR="00664769">
          <w:rPr>
            <w:noProof/>
            <w:webHidden/>
          </w:rPr>
          <w:tab/>
        </w:r>
        <w:r w:rsidR="00664769">
          <w:rPr>
            <w:noProof/>
            <w:webHidden/>
          </w:rPr>
          <w:fldChar w:fldCharType="begin"/>
        </w:r>
        <w:r w:rsidR="00664769">
          <w:rPr>
            <w:noProof/>
            <w:webHidden/>
          </w:rPr>
          <w:instrText xml:space="preserve"> PAGEREF _Toc172304370 \h </w:instrText>
        </w:r>
        <w:r w:rsidR="00664769">
          <w:rPr>
            <w:noProof/>
            <w:webHidden/>
          </w:rPr>
        </w:r>
        <w:r w:rsidR="00664769">
          <w:rPr>
            <w:noProof/>
            <w:webHidden/>
          </w:rPr>
          <w:fldChar w:fldCharType="separate"/>
        </w:r>
        <w:r w:rsidR="00664769">
          <w:rPr>
            <w:noProof/>
            <w:webHidden/>
          </w:rPr>
          <w:t>29</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71" w:history="1">
        <w:r w:rsidR="00664769" w:rsidRPr="00DE2DD5">
          <w:rPr>
            <w:rStyle w:val="Hyperlink"/>
            <w:noProof/>
          </w:rPr>
          <w:t>Community Transition Services (CTS)</w:t>
        </w:r>
        <w:r w:rsidR="00664769">
          <w:rPr>
            <w:noProof/>
            <w:webHidden/>
          </w:rPr>
          <w:tab/>
        </w:r>
        <w:r w:rsidR="00664769">
          <w:rPr>
            <w:noProof/>
            <w:webHidden/>
          </w:rPr>
          <w:fldChar w:fldCharType="begin"/>
        </w:r>
        <w:r w:rsidR="00664769">
          <w:rPr>
            <w:noProof/>
            <w:webHidden/>
          </w:rPr>
          <w:instrText xml:space="preserve"> PAGEREF _Toc172304371 \h </w:instrText>
        </w:r>
        <w:r w:rsidR="00664769">
          <w:rPr>
            <w:noProof/>
            <w:webHidden/>
          </w:rPr>
        </w:r>
        <w:r w:rsidR="00664769">
          <w:rPr>
            <w:noProof/>
            <w:webHidden/>
          </w:rPr>
          <w:fldChar w:fldCharType="separate"/>
        </w:r>
        <w:r w:rsidR="00664769">
          <w:rPr>
            <w:noProof/>
            <w:webHidden/>
          </w:rPr>
          <w:t>31</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72" w:history="1">
        <w:r w:rsidR="00664769" w:rsidRPr="00DE2DD5">
          <w:rPr>
            <w:rStyle w:val="Hyperlink"/>
            <w:noProof/>
          </w:rPr>
          <w:t>Caregiver Management Training</w:t>
        </w:r>
        <w:r w:rsidR="00664769">
          <w:rPr>
            <w:noProof/>
            <w:webHidden/>
          </w:rPr>
          <w:tab/>
        </w:r>
        <w:r w:rsidR="00664769">
          <w:rPr>
            <w:noProof/>
            <w:webHidden/>
          </w:rPr>
          <w:fldChar w:fldCharType="begin"/>
        </w:r>
        <w:r w:rsidR="00664769">
          <w:rPr>
            <w:noProof/>
            <w:webHidden/>
          </w:rPr>
          <w:instrText xml:space="preserve"> PAGEREF _Toc172304372 \h </w:instrText>
        </w:r>
        <w:r w:rsidR="00664769">
          <w:rPr>
            <w:noProof/>
            <w:webHidden/>
          </w:rPr>
        </w:r>
        <w:r w:rsidR="00664769">
          <w:rPr>
            <w:noProof/>
            <w:webHidden/>
          </w:rPr>
          <w:fldChar w:fldCharType="separate"/>
        </w:r>
        <w:r w:rsidR="00664769">
          <w:rPr>
            <w:noProof/>
            <w:webHidden/>
          </w:rPr>
          <w:t>34</w:t>
        </w:r>
        <w:r w:rsidR="00664769">
          <w:rPr>
            <w:noProof/>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73" w:history="1">
        <w:r w:rsidR="00664769" w:rsidRPr="00DE2DD5">
          <w:rPr>
            <w:rStyle w:val="Hyperlink"/>
          </w:rPr>
          <w:t>Service Needs Beyond CFC only</w:t>
        </w:r>
        <w:r w:rsidR="00664769">
          <w:rPr>
            <w:webHidden/>
          </w:rPr>
          <w:tab/>
        </w:r>
        <w:r w:rsidR="00664769">
          <w:rPr>
            <w:webHidden/>
          </w:rPr>
          <w:fldChar w:fldCharType="begin"/>
        </w:r>
        <w:r w:rsidR="00664769">
          <w:rPr>
            <w:webHidden/>
          </w:rPr>
          <w:instrText xml:space="preserve"> PAGEREF _Toc172304373 \h </w:instrText>
        </w:r>
        <w:r w:rsidR="00664769">
          <w:rPr>
            <w:webHidden/>
          </w:rPr>
        </w:r>
        <w:r w:rsidR="00664769">
          <w:rPr>
            <w:webHidden/>
          </w:rPr>
          <w:fldChar w:fldCharType="separate"/>
        </w:r>
        <w:r w:rsidR="00664769">
          <w:rPr>
            <w:webHidden/>
          </w:rPr>
          <w:t>36</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74" w:history="1">
        <w:r w:rsidR="00664769" w:rsidRPr="00DE2DD5">
          <w:rPr>
            <w:rStyle w:val="Hyperlink"/>
          </w:rPr>
          <w:t>Moving between CFC and CFC+COPES</w:t>
        </w:r>
        <w:r w:rsidR="00664769">
          <w:rPr>
            <w:webHidden/>
          </w:rPr>
          <w:tab/>
        </w:r>
        <w:r w:rsidR="00664769">
          <w:rPr>
            <w:webHidden/>
          </w:rPr>
          <w:fldChar w:fldCharType="begin"/>
        </w:r>
        <w:r w:rsidR="00664769">
          <w:rPr>
            <w:webHidden/>
          </w:rPr>
          <w:instrText xml:space="preserve"> PAGEREF _Toc172304374 \h </w:instrText>
        </w:r>
        <w:r w:rsidR="00664769">
          <w:rPr>
            <w:webHidden/>
          </w:rPr>
        </w:r>
        <w:r w:rsidR="00664769">
          <w:rPr>
            <w:webHidden/>
          </w:rPr>
          <w:fldChar w:fldCharType="separate"/>
        </w:r>
        <w:r w:rsidR="00664769">
          <w:rPr>
            <w:webHidden/>
          </w:rPr>
          <w:t>37</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75" w:history="1">
        <w:r w:rsidR="00664769" w:rsidRPr="00DE2DD5">
          <w:rPr>
            <w:rStyle w:val="Hyperlink"/>
          </w:rPr>
          <w:t>Switching between Programs</w:t>
        </w:r>
        <w:r w:rsidR="00664769">
          <w:rPr>
            <w:webHidden/>
          </w:rPr>
          <w:tab/>
        </w:r>
        <w:r w:rsidR="00664769">
          <w:rPr>
            <w:webHidden/>
          </w:rPr>
          <w:fldChar w:fldCharType="begin"/>
        </w:r>
        <w:r w:rsidR="00664769">
          <w:rPr>
            <w:webHidden/>
          </w:rPr>
          <w:instrText xml:space="preserve"> PAGEREF _Toc172304375 \h </w:instrText>
        </w:r>
        <w:r w:rsidR="00664769">
          <w:rPr>
            <w:webHidden/>
          </w:rPr>
        </w:r>
        <w:r w:rsidR="00664769">
          <w:rPr>
            <w:webHidden/>
          </w:rPr>
          <w:fldChar w:fldCharType="separate"/>
        </w:r>
        <w:r w:rsidR="00664769">
          <w:rPr>
            <w:webHidden/>
          </w:rPr>
          <w:t>39</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76" w:history="1">
        <w:r w:rsidR="00664769" w:rsidRPr="00DE2DD5">
          <w:rPr>
            <w:rStyle w:val="Hyperlink"/>
          </w:rPr>
          <w:t>Acknowledgement of Services form</w:t>
        </w:r>
        <w:r w:rsidR="00664769">
          <w:rPr>
            <w:webHidden/>
          </w:rPr>
          <w:tab/>
        </w:r>
        <w:r w:rsidR="00664769">
          <w:rPr>
            <w:webHidden/>
          </w:rPr>
          <w:fldChar w:fldCharType="begin"/>
        </w:r>
        <w:r w:rsidR="00664769">
          <w:rPr>
            <w:webHidden/>
          </w:rPr>
          <w:instrText xml:space="preserve"> PAGEREF _Toc172304376 \h </w:instrText>
        </w:r>
        <w:r w:rsidR="00664769">
          <w:rPr>
            <w:webHidden/>
          </w:rPr>
        </w:r>
        <w:r w:rsidR="00664769">
          <w:rPr>
            <w:webHidden/>
          </w:rPr>
          <w:fldChar w:fldCharType="separate"/>
        </w:r>
        <w:r w:rsidR="00664769">
          <w:rPr>
            <w:webHidden/>
          </w:rPr>
          <w:t>40</w:t>
        </w:r>
        <w:r w:rsidR="00664769">
          <w:rPr>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77" w:history="1">
        <w:r w:rsidR="00664769" w:rsidRPr="00DE2DD5">
          <w:rPr>
            <w:rStyle w:val="Hyperlink"/>
          </w:rPr>
          <w:t>RESOURCES</w:t>
        </w:r>
        <w:r w:rsidR="00664769">
          <w:rPr>
            <w:webHidden/>
          </w:rPr>
          <w:tab/>
        </w:r>
        <w:r w:rsidR="00664769">
          <w:rPr>
            <w:webHidden/>
          </w:rPr>
          <w:fldChar w:fldCharType="begin"/>
        </w:r>
        <w:r w:rsidR="00664769">
          <w:rPr>
            <w:webHidden/>
          </w:rPr>
          <w:instrText xml:space="preserve"> PAGEREF _Toc172304377 \h </w:instrText>
        </w:r>
        <w:r w:rsidR="00664769">
          <w:rPr>
            <w:webHidden/>
          </w:rPr>
        </w:r>
        <w:r w:rsidR="00664769">
          <w:rPr>
            <w:webHidden/>
          </w:rPr>
          <w:fldChar w:fldCharType="separate"/>
        </w:r>
        <w:r w:rsidR="00664769">
          <w:rPr>
            <w:webHidden/>
          </w:rPr>
          <w:t>41</w:t>
        </w:r>
        <w:r w:rsidR="00664769">
          <w:rPr>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78" w:history="1">
        <w:r w:rsidR="00664769" w:rsidRPr="00DE2DD5">
          <w:rPr>
            <w:rStyle w:val="Hyperlink"/>
            <w:noProof/>
          </w:rPr>
          <w:t>Related Washington Administrative Codes (WAC)</w:t>
        </w:r>
        <w:r w:rsidR="00664769">
          <w:rPr>
            <w:noProof/>
            <w:webHidden/>
          </w:rPr>
          <w:tab/>
        </w:r>
        <w:r w:rsidR="00664769">
          <w:rPr>
            <w:noProof/>
            <w:webHidden/>
          </w:rPr>
          <w:fldChar w:fldCharType="begin"/>
        </w:r>
        <w:r w:rsidR="00664769">
          <w:rPr>
            <w:noProof/>
            <w:webHidden/>
          </w:rPr>
          <w:instrText xml:space="preserve"> PAGEREF _Toc172304378 \h </w:instrText>
        </w:r>
        <w:r w:rsidR="00664769">
          <w:rPr>
            <w:noProof/>
            <w:webHidden/>
          </w:rPr>
        </w:r>
        <w:r w:rsidR="00664769">
          <w:rPr>
            <w:noProof/>
            <w:webHidden/>
          </w:rPr>
          <w:fldChar w:fldCharType="separate"/>
        </w:r>
        <w:r w:rsidR="00664769">
          <w:rPr>
            <w:noProof/>
            <w:webHidden/>
          </w:rPr>
          <w:t>41</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79" w:history="1">
        <w:r w:rsidR="00664769" w:rsidRPr="00DE2DD5">
          <w:rPr>
            <w:rStyle w:val="Hyperlink"/>
            <w:noProof/>
          </w:rPr>
          <w:t>Forms</w:t>
        </w:r>
        <w:r w:rsidR="00664769">
          <w:rPr>
            <w:noProof/>
            <w:webHidden/>
          </w:rPr>
          <w:tab/>
        </w:r>
        <w:r w:rsidR="00664769">
          <w:rPr>
            <w:noProof/>
            <w:webHidden/>
          </w:rPr>
          <w:fldChar w:fldCharType="begin"/>
        </w:r>
        <w:r w:rsidR="00664769">
          <w:rPr>
            <w:noProof/>
            <w:webHidden/>
          </w:rPr>
          <w:instrText xml:space="preserve"> PAGEREF _Toc172304379 \h </w:instrText>
        </w:r>
        <w:r w:rsidR="00664769">
          <w:rPr>
            <w:noProof/>
            <w:webHidden/>
          </w:rPr>
        </w:r>
        <w:r w:rsidR="00664769">
          <w:rPr>
            <w:noProof/>
            <w:webHidden/>
          </w:rPr>
          <w:fldChar w:fldCharType="separate"/>
        </w:r>
        <w:r w:rsidR="00664769">
          <w:rPr>
            <w:noProof/>
            <w:webHidden/>
          </w:rPr>
          <w:t>41</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80" w:history="1">
        <w:r w:rsidR="00664769" w:rsidRPr="00DE2DD5">
          <w:rPr>
            <w:rStyle w:val="Hyperlink"/>
            <w:noProof/>
          </w:rPr>
          <w:t>Exception to Rule (ETR) Reference Grid for CFC Services</w:t>
        </w:r>
        <w:r w:rsidR="00664769">
          <w:rPr>
            <w:noProof/>
            <w:webHidden/>
          </w:rPr>
          <w:tab/>
        </w:r>
        <w:r w:rsidR="00664769">
          <w:rPr>
            <w:noProof/>
            <w:webHidden/>
          </w:rPr>
          <w:fldChar w:fldCharType="begin"/>
        </w:r>
        <w:r w:rsidR="00664769">
          <w:rPr>
            <w:noProof/>
            <w:webHidden/>
          </w:rPr>
          <w:instrText xml:space="preserve"> PAGEREF _Toc172304380 \h </w:instrText>
        </w:r>
        <w:r w:rsidR="00664769">
          <w:rPr>
            <w:noProof/>
            <w:webHidden/>
          </w:rPr>
        </w:r>
        <w:r w:rsidR="00664769">
          <w:rPr>
            <w:noProof/>
            <w:webHidden/>
          </w:rPr>
          <w:fldChar w:fldCharType="separate"/>
        </w:r>
        <w:r w:rsidR="00664769">
          <w:rPr>
            <w:noProof/>
            <w:webHidden/>
          </w:rPr>
          <w:t>41</w:t>
        </w:r>
        <w:r w:rsidR="00664769">
          <w:rPr>
            <w:noProof/>
            <w:webHidden/>
          </w:rPr>
          <w:fldChar w:fldCharType="end"/>
        </w:r>
      </w:hyperlink>
    </w:p>
    <w:p w:rsidR="00664769" w:rsidRDefault="0062051D">
      <w:pPr>
        <w:pStyle w:val="TOC3"/>
        <w:rPr>
          <w:rFonts w:asciiTheme="minorHAnsi" w:eastAsiaTheme="minorEastAsia" w:hAnsiTheme="minorHAnsi" w:cstheme="minorBidi"/>
          <w:noProof/>
          <w:kern w:val="2"/>
          <w:sz w:val="24"/>
          <w:szCs w:val="24"/>
          <w14:ligatures w14:val="standardContextual"/>
        </w:rPr>
      </w:pPr>
      <w:hyperlink w:anchor="_Toc172304381" w:history="1">
        <w:r w:rsidR="00664769" w:rsidRPr="00DE2DD5">
          <w:rPr>
            <w:rStyle w:val="Hyperlink"/>
            <w:noProof/>
          </w:rPr>
          <w:t>Acronyms</w:t>
        </w:r>
        <w:r w:rsidR="00664769">
          <w:rPr>
            <w:noProof/>
            <w:webHidden/>
          </w:rPr>
          <w:tab/>
        </w:r>
        <w:r w:rsidR="00664769">
          <w:rPr>
            <w:noProof/>
            <w:webHidden/>
          </w:rPr>
          <w:fldChar w:fldCharType="begin"/>
        </w:r>
        <w:r w:rsidR="00664769">
          <w:rPr>
            <w:noProof/>
            <w:webHidden/>
          </w:rPr>
          <w:instrText xml:space="preserve"> PAGEREF _Toc172304381 \h </w:instrText>
        </w:r>
        <w:r w:rsidR="00664769">
          <w:rPr>
            <w:noProof/>
            <w:webHidden/>
          </w:rPr>
        </w:r>
        <w:r w:rsidR="00664769">
          <w:rPr>
            <w:noProof/>
            <w:webHidden/>
          </w:rPr>
          <w:fldChar w:fldCharType="separate"/>
        </w:r>
        <w:r w:rsidR="00664769">
          <w:rPr>
            <w:noProof/>
            <w:webHidden/>
          </w:rPr>
          <w:t>41</w:t>
        </w:r>
        <w:r w:rsidR="00664769">
          <w:rPr>
            <w:noProof/>
            <w:webHidden/>
          </w:rPr>
          <w:fldChar w:fldCharType="end"/>
        </w:r>
      </w:hyperlink>
    </w:p>
    <w:p w:rsidR="00664769" w:rsidRDefault="0062051D">
      <w:pPr>
        <w:pStyle w:val="TOC2"/>
        <w:rPr>
          <w:rFonts w:asciiTheme="minorHAnsi" w:eastAsiaTheme="minorEastAsia" w:hAnsiTheme="minorHAnsi" w:cstheme="minorBidi"/>
          <w:b w:val="0"/>
          <w:kern w:val="2"/>
          <w:sz w:val="24"/>
          <w:szCs w:val="24"/>
          <w14:ligatures w14:val="standardContextual"/>
        </w:rPr>
      </w:pPr>
      <w:hyperlink w:anchor="_Toc172304382" w:history="1">
        <w:r w:rsidR="00664769" w:rsidRPr="00DE2DD5">
          <w:rPr>
            <w:rStyle w:val="Hyperlink"/>
          </w:rPr>
          <w:t>REVISION HISTORY</w:t>
        </w:r>
        <w:r w:rsidR="00664769">
          <w:rPr>
            <w:webHidden/>
          </w:rPr>
          <w:tab/>
        </w:r>
        <w:r w:rsidR="00664769">
          <w:rPr>
            <w:webHidden/>
          </w:rPr>
          <w:fldChar w:fldCharType="begin"/>
        </w:r>
        <w:r w:rsidR="00664769">
          <w:rPr>
            <w:webHidden/>
          </w:rPr>
          <w:instrText xml:space="preserve"> PAGEREF _Toc172304382 \h </w:instrText>
        </w:r>
        <w:r w:rsidR="00664769">
          <w:rPr>
            <w:webHidden/>
          </w:rPr>
        </w:r>
        <w:r w:rsidR="00664769">
          <w:rPr>
            <w:webHidden/>
          </w:rPr>
          <w:fldChar w:fldCharType="separate"/>
        </w:r>
        <w:r w:rsidR="00664769">
          <w:rPr>
            <w:webHidden/>
          </w:rPr>
          <w:t>43</w:t>
        </w:r>
        <w:r w:rsidR="00664769">
          <w:rPr>
            <w:webHidden/>
          </w:rPr>
          <w:fldChar w:fldCharType="end"/>
        </w:r>
      </w:hyperlink>
    </w:p>
    <w:p w:rsidR="007E62CD" w:rsidRDefault="007E62CD">
      <w:r>
        <w:rPr>
          <w:b/>
          <w:bCs/>
          <w:noProof/>
        </w:rPr>
        <w:fldChar w:fldCharType="end"/>
      </w:r>
    </w:p>
    <w:p w:rsidR="007E62CD" w:rsidRDefault="007E62CD" w:rsidP="00F007EF"/>
    <w:p w:rsidR="001304BB" w:rsidRDefault="001304BB" w:rsidP="00F007EF"/>
    <w:p w:rsidR="00E930B9" w:rsidRPr="00C626C0" w:rsidRDefault="00CF1C6E" w:rsidP="00F0127E">
      <w:pPr>
        <w:pStyle w:val="Heading2"/>
        <w:rPr>
          <w:i/>
        </w:rPr>
      </w:pPr>
      <w:r>
        <w:rPr>
          <w:rFonts w:eastAsia="Century Gothic" w:cs="Century Gothic"/>
        </w:rPr>
        <w:br w:type="page"/>
      </w:r>
      <w:bookmarkStart w:id="15" w:name="_What_is_Community"/>
      <w:bookmarkStart w:id="16" w:name="_Toc108099505"/>
      <w:bookmarkStart w:id="17" w:name="_Toc108099596"/>
      <w:bookmarkStart w:id="18" w:name="_Toc108104557"/>
      <w:bookmarkStart w:id="19" w:name="_Toc138239403"/>
      <w:bookmarkStart w:id="20" w:name="_Toc138239451"/>
      <w:bookmarkStart w:id="21" w:name="_Toc172304359"/>
      <w:bookmarkStart w:id="22" w:name="What_is_Community_First_Choice"/>
      <w:bookmarkEnd w:id="15"/>
      <w:r w:rsidR="009D1C50" w:rsidRPr="00C626C0">
        <w:t>W</w:t>
      </w:r>
      <w:r w:rsidR="00C96C15">
        <w:t>hat is Community First Choice</w:t>
      </w:r>
      <w:r w:rsidR="009D1C50" w:rsidRPr="00C626C0">
        <w:t xml:space="preserve"> (CFC)?</w:t>
      </w:r>
      <w:bookmarkEnd w:id="16"/>
      <w:bookmarkEnd w:id="17"/>
      <w:bookmarkEnd w:id="18"/>
      <w:bookmarkEnd w:id="19"/>
      <w:bookmarkEnd w:id="20"/>
      <w:bookmarkEnd w:id="21"/>
      <w:r w:rsidR="00E930B9" w:rsidRPr="00C626C0">
        <w:t xml:space="preserve"> </w:t>
      </w:r>
    </w:p>
    <w:p w:rsidR="001938A8" w:rsidRDefault="00287ED6" w:rsidP="00287ED6">
      <w:pPr>
        <w:rPr>
          <w:rFonts w:cs="Arial"/>
        </w:rPr>
      </w:pPr>
      <w:bookmarkStart w:id="23" w:name="MPC"/>
      <w:bookmarkEnd w:id="22"/>
      <w:bookmarkEnd w:id="23"/>
      <w:r>
        <w:rPr>
          <w:rFonts w:cs="Arial"/>
        </w:rPr>
        <w:t>C</w:t>
      </w:r>
      <w:r w:rsidR="0042774A">
        <w:rPr>
          <w:rFonts w:cs="Arial"/>
        </w:rPr>
        <w:t xml:space="preserve">ommunity </w:t>
      </w:r>
      <w:r>
        <w:rPr>
          <w:rFonts w:cs="Arial"/>
        </w:rPr>
        <w:t>F</w:t>
      </w:r>
      <w:r w:rsidR="0042774A">
        <w:rPr>
          <w:rFonts w:cs="Arial"/>
        </w:rPr>
        <w:t xml:space="preserve">irst </w:t>
      </w:r>
      <w:r>
        <w:rPr>
          <w:rFonts w:cs="Arial"/>
        </w:rPr>
        <w:t>C</w:t>
      </w:r>
      <w:r w:rsidR="0042774A">
        <w:rPr>
          <w:rFonts w:cs="Arial"/>
        </w:rPr>
        <w:t>hoice (CFC)</w:t>
      </w:r>
      <w:r w:rsidRPr="00F67F82">
        <w:rPr>
          <w:rFonts w:cs="Arial"/>
        </w:rPr>
        <w:t xml:space="preserve"> </w:t>
      </w:r>
      <w:r>
        <w:rPr>
          <w:rFonts w:cs="Arial"/>
        </w:rPr>
        <w:t xml:space="preserve">is a Medicaid State Plan </w:t>
      </w:r>
      <w:r w:rsidR="002F2EA3" w:rsidRPr="00E21513">
        <w:t xml:space="preserve">option granted under 1915(k) of the </w:t>
      </w:r>
      <w:r w:rsidR="001C7AAF">
        <w:t xml:space="preserve">Social Security </w:t>
      </w:r>
      <w:r w:rsidR="002F2EA3" w:rsidRPr="00E21513">
        <w:t>Act</w:t>
      </w:r>
      <w:r>
        <w:rPr>
          <w:rFonts w:cs="Arial"/>
        </w:rPr>
        <w:t xml:space="preserve">. </w:t>
      </w:r>
      <w:r w:rsidR="0042774A">
        <w:rPr>
          <w:rFonts w:cs="Arial"/>
        </w:rPr>
        <w:t xml:space="preserve"> </w:t>
      </w:r>
      <w:r w:rsidR="00DC7973">
        <w:rPr>
          <w:rFonts w:cs="Arial"/>
        </w:rPr>
        <w:t>Level of care e</w:t>
      </w:r>
      <w:r w:rsidR="001938A8">
        <w:rPr>
          <w:rFonts w:cs="Arial"/>
        </w:rPr>
        <w:t xml:space="preserve">ligibility for </w:t>
      </w:r>
      <w:r>
        <w:rPr>
          <w:rFonts w:cs="Arial"/>
        </w:rPr>
        <w:t xml:space="preserve">CFC includes </w:t>
      </w:r>
      <w:r w:rsidR="001938A8">
        <w:rPr>
          <w:rFonts w:cs="Arial"/>
        </w:rPr>
        <w:t xml:space="preserve">those </w:t>
      </w:r>
      <w:r>
        <w:rPr>
          <w:rFonts w:cs="Arial"/>
        </w:rPr>
        <w:t xml:space="preserve">who, </w:t>
      </w:r>
      <w:r w:rsidR="001938A8">
        <w:rPr>
          <w:rFonts w:cs="Arial"/>
        </w:rPr>
        <w:t>without</w:t>
      </w:r>
      <w:r w:rsidRPr="0006647B">
        <w:rPr>
          <w:rFonts w:cs="Arial"/>
        </w:rPr>
        <w:t xml:space="preserve"> home and community-based attendant services and supports </w:t>
      </w:r>
      <w:r w:rsidR="001938A8">
        <w:rPr>
          <w:rFonts w:cs="Arial"/>
        </w:rPr>
        <w:t xml:space="preserve">that are </w:t>
      </w:r>
      <w:r w:rsidRPr="0006647B">
        <w:rPr>
          <w:rFonts w:cs="Arial"/>
        </w:rPr>
        <w:t xml:space="preserve">provided under CFC, would require the level of care </w:t>
      </w:r>
      <w:r w:rsidR="001938A8">
        <w:rPr>
          <w:rFonts w:cs="Arial"/>
        </w:rPr>
        <w:t xml:space="preserve">provided </w:t>
      </w:r>
      <w:r w:rsidRPr="0006647B">
        <w:rPr>
          <w:rFonts w:cs="Arial"/>
        </w:rPr>
        <w:t>in a</w:t>
      </w:r>
      <w:r w:rsidR="001938A8">
        <w:rPr>
          <w:rFonts w:cs="Arial"/>
        </w:rPr>
        <w:t>/an:</w:t>
      </w:r>
    </w:p>
    <w:p w:rsidR="001938A8" w:rsidRPr="001938A8" w:rsidRDefault="001938A8" w:rsidP="005A70A3">
      <w:pPr>
        <w:pStyle w:val="ListParagraph"/>
        <w:numPr>
          <w:ilvl w:val="0"/>
          <w:numId w:val="13"/>
        </w:numPr>
        <w:rPr>
          <w:rFonts w:cs="Arial"/>
        </w:rPr>
      </w:pPr>
      <w:r>
        <w:rPr>
          <w:rFonts w:cs="Arial"/>
        </w:rPr>
        <w:t>H</w:t>
      </w:r>
      <w:r w:rsidRPr="001938A8">
        <w:rPr>
          <w:rFonts w:cs="Arial"/>
        </w:rPr>
        <w:t>ospital</w:t>
      </w:r>
      <w:r>
        <w:rPr>
          <w:rFonts w:cs="Arial"/>
        </w:rPr>
        <w:t>;</w:t>
      </w:r>
    </w:p>
    <w:p w:rsidR="001938A8" w:rsidRPr="001938A8" w:rsidRDefault="001938A8" w:rsidP="005A70A3">
      <w:pPr>
        <w:pStyle w:val="ListParagraph"/>
        <w:numPr>
          <w:ilvl w:val="0"/>
          <w:numId w:val="13"/>
        </w:numPr>
        <w:rPr>
          <w:rFonts w:cs="Arial"/>
        </w:rPr>
      </w:pPr>
      <w:r>
        <w:rPr>
          <w:rFonts w:cs="Arial"/>
        </w:rPr>
        <w:t>Skilled N</w:t>
      </w:r>
      <w:r w:rsidR="00287ED6" w:rsidRPr="001938A8">
        <w:rPr>
          <w:rFonts w:cs="Arial"/>
        </w:rPr>
        <w:t xml:space="preserve">ursing </w:t>
      </w:r>
      <w:r>
        <w:rPr>
          <w:rFonts w:cs="Arial"/>
        </w:rPr>
        <w:t>F</w:t>
      </w:r>
      <w:r w:rsidR="00287ED6" w:rsidRPr="001938A8">
        <w:rPr>
          <w:rFonts w:cs="Arial"/>
        </w:rPr>
        <w:t>acility</w:t>
      </w:r>
      <w:r>
        <w:rPr>
          <w:rFonts w:cs="Arial"/>
        </w:rPr>
        <w:t xml:space="preserve"> (SNF);</w:t>
      </w:r>
    </w:p>
    <w:p w:rsidR="00655FC4" w:rsidRPr="00655FC4" w:rsidRDefault="001938A8" w:rsidP="005A70A3">
      <w:pPr>
        <w:pStyle w:val="ListParagraph"/>
        <w:numPr>
          <w:ilvl w:val="0"/>
          <w:numId w:val="13"/>
        </w:numPr>
        <w:rPr>
          <w:rFonts w:cs="Arial"/>
        </w:rPr>
      </w:pPr>
      <w:r>
        <w:rPr>
          <w:rFonts w:cs="Arial"/>
        </w:rPr>
        <w:t>I</w:t>
      </w:r>
      <w:r w:rsidR="00287ED6" w:rsidRPr="001938A8">
        <w:rPr>
          <w:rFonts w:cs="Arial"/>
        </w:rPr>
        <w:t xml:space="preserve">ntermediate </w:t>
      </w:r>
      <w:r w:rsidR="00655FC4">
        <w:rPr>
          <w:rFonts w:cs="Arial"/>
        </w:rPr>
        <w:t>C</w:t>
      </w:r>
      <w:r w:rsidR="00287ED6" w:rsidRPr="001938A8">
        <w:rPr>
          <w:rFonts w:cs="Arial"/>
        </w:rPr>
        <w:t xml:space="preserve">are </w:t>
      </w:r>
      <w:r w:rsidR="00655FC4">
        <w:rPr>
          <w:rFonts w:cs="Arial"/>
        </w:rPr>
        <w:t>F</w:t>
      </w:r>
      <w:r w:rsidR="00287ED6" w:rsidRPr="001938A8">
        <w:rPr>
          <w:rFonts w:cs="Arial"/>
        </w:rPr>
        <w:t xml:space="preserve">acility for </w:t>
      </w:r>
      <w:r w:rsidR="00655FC4">
        <w:rPr>
          <w:rFonts w:cs="Arial"/>
        </w:rPr>
        <w:t>I</w:t>
      </w:r>
      <w:r w:rsidR="00287ED6" w:rsidRPr="001938A8">
        <w:rPr>
          <w:rFonts w:cs="Arial"/>
        </w:rPr>
        <w:t xml:space="preserve">ndividuals with </w:t>
      </w:r>
      <w:r w:rsidR="00655FC4">
        <w:rPr>
          <w:rFonts w:cs="Arial"/>
        </w:rPr>
        <w:t>I</w:t>
      </w:r>
      <w:r w:rsidR="00287ED6" w:rsidRPr="001938A8">
        <w:rPr>
          <w:rFonts w:cs="Arial"/>
        </w:rPr>
        <w:t xml:space="preserve">ntellectual </w:t>
      </w:r>
      <w:r w:rsidR="00655FC4">
        <w:rPr>
          <w:rFonts w:cs="Arial"/>
        </w:rPr>
        <w:t>D</w:t>
      </w:r>
      <w:r w:rsidR="00287ED6" w:rsidRPr="001938A8">
        <w:rPr>
          <w:rFonts w:cs="Arial"/>
        </w:rPr>
        <w:t>isabilities</w:t>
      </w:r>
      <w:r w:rsidR="00655FC4">
        <w:rPr>
          <w:rFonts w:cs="Arial"/>
        </w:rPr>
        <w:t xml:space="preserve"> (ICF/IID);</w:t>
      </w:r>
    </w:p>
    <w:p w:rsidR="00655FC4" w:rsidRPr="00655FC4" w:rsidRDefault="00655FC4" w:rsidP="005A70A3">
      <w:pPr>
        <w:pStyle w:val="ListParagraph"/>
        <w:numPr>
          <w:ilvl w:val="0"/>
          <w:numId w:val="13"/>
        </w:numPr>
        <w:rPr>
          <w:rFonts w:cs="Arial"/>
        </w:rPr>
      </w:pPr>
      <w:r>
        <w:rPr>
          <w:rFonts w:cs="Arial"/>
        </w:rPr>
        <w:t>I</w:t>
      </w:r>
      <w:r w:rsidR="00287ED6" w:rsidRPr="001938A8">
        <w:rPr>
          <w:rFonts w:cs="Arial"/>
        </w:rPr>
        <w:t>nstitution providing psychiatric services for individuals under age 21</w:t>
      </w:r>
      <w:r w:rsidR="00DF12EE">
        <w:rPr>
          <w:rFonts w:cs="Arial"/>
        </w:rPr>
        <w:t>;</w:t>
      </w:r>
      <w:r w:rsidR="00287ED6" w:rsidRPr="001938A8">
        <w:rPr>
          <w:rFonts w:cs="Arial"/>
        </w:rPr>
        <w:t xml:space="preserve"> or </w:t>
      </w:r>
    </w:p>
    <w:p w:rsidR="00655FC4" w:rsidRPr="00655FC4" w:rsidRDefault="00655FC4" w:rsidP="005A70A3">
      <w:pPr>
        <w:pStyle w:val="ListParagraph"/>
        <w:numPr>
          <w:ilvl w:val="0"/>
          <w:numId w:val="13"/>
        </w:numPr>
        <w:rPr>
          <w:rFonts w:cs="Arial"/>
        </w:rPr>
      </w:pPr>
      <w:r>
        <w:rPr>
          <w:rFonts w:cs="Arial"/>
        </w:rPr>
        <w:t>I</w:t>
      </w:r>
      <w:r w:rsidR="00287ED6" w:rsidRPr="001938A8">
        <w:rPr>
          <w:rFonts w:cs="Arial"/>
        </w:rPr>
        <w:t xml:space="preserve">nstitution for </w:t>
      </w:r>
      <w:r>
        <w:rPr>
          <w:rFonts w:cs="Arial"/>
        </w:rPr>
        <w:t>M</w:t>
      </w:r>
      <w:r w:rsidR="00287ED6" w:rsidRPr="001938A8">
        <w:rPr>
          <w:rFonts w:cs="Arial"/>
        </w:rPr>
        <w:t xml:space="preserve">ental </w:t>
      </w:r>
      <w:r>
        <w:rPr>
          <w:rFonts w:cs="Arial"/>
        </w:rPr>
        <w:t>D</w:t>
      </w:r>
      <w:r w:rsidR="00287ED6" w:rsidRPr="001938A8">
        <w:rPr>
          <w:rFonts w:cs="Arial"/>
        </w:rPr>
        <w:t xml:space="preserve">iseases </w:t>
      </w:r>
      <w:r>
        <w:rPr>
          <w:rFonts w:cs="Arial"/>
        </w:rPr>
        <w:t xml:space="preserve">(IMD) </w:t>
      </w:r>
      <w:r w:rsidR="00287ED6" w:rsidRPr="001938A8">
        <w:rPr>
          <w:rFonts w:cs="Arial"/>
        </w:rPr>
        <w:t>for individuals age 65 or over</w:t>
      </w:r>
      <w:r w:rsidR="00DF12EE">
        <w:rPr>
          <w:rFonts w:cs="Arial"/>
        </w:rPr>
        <w:t>.</w:t>
      </w:r>
    </w:p>
    <w:p w:rsidR="00287ED6" w:rsidRDefault="00287ED6" w:rsidP="00287ED6">
      <w:pPr>
        <w:rPr>
          <w:rFonts w:cs="Arial"/>
        </w:rPr>
      </w:pPr>
    </w:p>
    <w:p w:rsidR="00DF12EE" w:rsidRDefault="00DF12EE" w:rsidP="00DF12EE">
      <w:pPr>
        <w:tabs>
          <w:tab w:val="left" w:pos="4860"/>
        </w:tabs>
        <w:spacing w:after="120"/>
        <w:rPr>
          <w:rFonts w:cs="Arial"/>
        </w:rPr>
      </w:pPr>
      <w:r w:rsidRPr="00CC7D8C">
        <w:rPr>
          <w:rFonts w:cs="Arial"/>
          <w:b/>
        </w:rPr>
        <w:t>Home and Community Services (HCS)</w:t>
      </w:r>
      <w:r>
        <w:rPr>
          <w:rFonts w:cs="Arial"/>
        </w:rPr>
        <w:t xml:space="preserve"> </w:t>
      </w:r>
      <w:r>
        <w:rPr>
          <w:rFonts w:cs="Arial"/>
        </w:rPr>
        <w:tab/>
        <w:t>Nursing Facility Level of Care (NFLOC)</w:t>
      </w:r>
    </w:p>
    <w:p w:rsidR="00DF12EE" w:rsidRDefault="00DF12EE" w:rsidP="00DF12EE">
      <w:pPr>
        <w:tabs>
          <w:tab w:val="left" w:pos="4860"/>
        </w:tabs>
        <w:ind w:left="4860" w:hanging="4860"/>
        <w:rPr>
          <w:rFonts w:cs="Arial"/>
        </w:rPr>
      </w:pPr>
      <w:r w:rsidRPr="00CC7D8C">
        <w:rPr>
          <w:rFonts w:cs="Arial"/>
          <w:b/>
        </w:rPr>
        <w:t>Developmental Disabilities Administration (DDA)</w:t>
      </w:r>
      <w:r>
        <w:rPr>
          <w:rFonts w:cs="Arial"/>
        </w:rPr>
        <w:t xml:space="preserve"> </w:t>
      </w:r>
      <w:r>
        <w:rPr>
          <w:rFonts w:cs="Arial"/>
        </w:rPr>
        <w:tab/>
        <w:t>Intermediate Care Facility for individuals with Intellectual Disabilities (ICF/IID) Level of Care</w:t>
      </w:r>
      <w:r w:rsidR="00121003">
        <w:rPr>
          <w:rFonts w:cs="Arial"/>
        </w:rPr>
        <w:t xml:space="preserve"> </w:t>
      </w:r>
      <w:r w:rsidR="00121003" w:rsidRPr="00761069">
        <w:rPr>
          <w:rFonts w:cs="Arial"/>
          <w:u w:val="single"/>
        </w:rPr>
        <w:t>or</w:t>
      </w:r>
      <w:r w:rsidR="00121003">
        <w:rPr>
          <w:rFonts w:cs="Arial"/>
        </w:rPr>
        <w:t xml:space="preserve"> Nursing Facility Level of Care (NFLOC)</w:t>
      </w:r>
    </w:p>
    <w:p w:rsidR="00B01453" w:rsidRDefault="00B01453" w:rsidP="00B01453">
      <w:pPr>
        <w:rPr>
          <w:rFonts w:cs="Arial"/>
        </w:rPr>
      </w:pPr>
    </w:p>
    <w:p w:rsidR="000C7D53" w:rsidRDefault="0059685A" w:rsidP="00287ED6">
      <w:pPr>
        <w:rPr>
          <w:rFonts w:cs="Arial"/>
        </w:rPr>
      </w:pPr>
      <w:r>
        <w:rPr>
          <w:rFonts w:cs="Arial"/>
        </w:rPr>
        <w:t>One of the s</w:t>
      </w:r>
      <w:r w:rsidR="00DC7973">
        <w:rPr>
          <w:rFonts w:cs="Arial"/>
        </w:rPr>
        <w:t xml:space="preserve">ervices provided under </w:t>
      </w:r>
      <w:r w:rsidR="00287ED6">
        <w:rPr>
          <w:rFonts w:cs="Arial"/>
        </w:rPr>
        <w:t>CF</w:t>
      </w:r>
      <w:r w:rsidR="00287ED6" w:rsidRPr="00F67F82">
        <w:rPr>
          <w:rFonts w:cs="Arial"/>
        </w:rPr>
        <w:t xml:space="preserve">C </w:t>
      </w:r>
      <w:r w:rsidR="00DC7973">
        <w:rPr>
          <w:rFonts w:cs="Arial"/>
        </w:rPr>
        <w:t>include</w:t>
      </w:r>
      <w:r>
        <w:rPr>
          <w:rFonts w:cs="Arial"/>
        </w:rPr>
        <w:t>s</w:t>
      </w:r>
      <w:r w:rsidR="00287ED6" w:rsidRPr="00F67F82">
        <w:rPr>
          <w:rFonts w:cs="Arial"/>
        </w:rPr>
        <w:t xml:space="preserve"> personal care</w:t>
      </w:r>
      <w:r w:rsidR="00DC7973">
        <w:rPr>
          <w:rFonts w:cs="Arial"/>
        </w:rPr>
        <w:t>,</w:t>
      </w:r>
      <w:r w:rsidR="00287ED6" w:rsidRPr="00F67F82">
        <w:rPr>
          <w:rFonts w:cs="Arial"/>
        </w:rPr>
        <w:t xml:space="preserve"> </w:t>
      </w:r>
      <w:bookmarkStart w:id="24" w:name="_Hlk89766009"/>
      <w:r w:rsidR="00287ED6" w:rsidRPr="00F67F82">
        <w:rPr>
          <w:rFonts w:cs="Arial"/>
        </w:rPr>
        <w:t>which is assistance with the following Activities of Daily Living (ADLs)</w:t>
      </w:r>
      <w:r w:rsidR="00287ED6">
        <w:rPr>
          <w:rFonts w:cs="Arial"/>
        </w:rPr>
        <w:t>,</w:t>
      </w:r>
      <w:r w:rsidR="00287ED6" w:rsidRPr="00F67F82">
        <w:rPr>
          <w:rFonts w:cs="Arial"/>
        </w:rPr>
        <w:t xml:space="preserve"> </w:t>
      </w:r>
      <w:bookmarkStart w:id="25" w:name="_Hlk112767648"/>
      <w:r w:rsidR="00287ED6" w:rsidRPr="00F67F82">
        <w:rPr>
          <w:rFonts w:cs="Arial"/>
        </w:rPr>
        <w:t xml:space="preserve">Instrumental Activities of Daily Living </w:t>
      </w:r>
      <w:bookmarkEnd w:id="25"/>
      <w:r w:rsidR="00287ED6" w:rsidRPr="00F67F82">
        <w:rPr>
          <w:rFonts w:cs="Arial"/>
        </w:rPr>
        <w:t>(IADLs)</w:t>
      </w:r>
      <w:r w:rsidR="00287ED6">
        <w:rPr>
          <w:rFonts w:cs="Arial"/>
        </w:rPr>
        <w:t>, and health</w:t>
      </w:r>
      <w:r w:rsidR="0042774A">
        <w:rPr>
          <w:rFonts w:cs="Arial"/>
        </w:rPr>
        <w:t>-</w:t>
      </w:r>
      <w:r w:rsidR="00287ED6">
        <w:rPr>
          <w:rFonts w:cs="Arial"/>
        </w:rPr>
        <w:t>related tasks</w:t>
      </w:r>
      <w:r w:rsidR="00DC7973">
        <w:rPr>
          <w:rFonts w:cs="Arial"/>
        </w:rPr>
        <w:t xml:space="preserve"> </w:t>
      </w:r>
      <w:r w:rsidR="004A64E1">
        <w:rPr>
          <w:rFonts w:cs="Arial"/>
        </w:rPr>
        <w:t>(</w:t>
      </w:r>
      <w:r w:rsidR="00DC7973">
        <w:rPr>
          <w:rFonts w:cs="Arial"/>
        </w:rPr>
        <w:t>for example, nurse delegation and PERS units</w:t>
      </w:r>
      <w:r w:rsidR="004A64E1">
        <w:rPr>
          <w:rFonts w:cs="Arial"/>
        </w:rPr>
        <w:t>)</w:t>
      </w:r>
      <w:r w:rsidR="00287ED6" w:rsidRPr="00F67F82">
        <w:rPr>
          <w:rFonts w:cs="Arial"/>
        </w:rPr>
        <w:t>.  Assistance for IADLs is available only when the client also needs assistance with ADLs.</w:t>
      </w:r>
      <w:bookmarkEnd w:id="24"/>
    </w:p>
    <w:p w:rsidR="00CC024A" w:rsidRDefault="00CC024A" w:rsidP="00287ED6">
      <w:pPr>
        <w:rPr>
          <w:rFonts w:cs="Arial"/>
        </w:rPr>
      </w:pPr>
    </w:p>
    <w:p w:rsidR="00287ED6" w:rsidRDefault="0069513D" w:rsidP="00287ED6">
      <w:pPr>
        <w:rPr>
          <w:rFonts w:cs="Arial"/>
        </w:rPr>
      </w:pPr>
      <w:bookmarkStart w:id="26" w:name="_Hlk93663877"/>
      <w:r>
        <w:rPr>
          <w:rFonts w:cs="Arial"/>
        </w:rPr>
        <w:t>ADLs and IADLs as</w:t>
      </w:r>
      <w:r w:rsidR="00E31637">
        <w:rPr>
          <w:rFonts w:cs="Arial"/>
        </w:rPr>
        <w:t xml:space="preserve"> list</w:t>
      </w:r>
      <w:r>
        <w:rPr>
          <w:rFonts w:cs="Arial"/>
        </w:rPr>
        <w:t xml:space="preserve">ed in </w:t>
      </w:r>
      <w:hyperlink r:id="rId11" w:history="1">
        <w:r w:rsidR="00A519FB">
          <w:rPr>
            <w:rStyle w:val="Hyperlink"/>
            <w:rFonts w:cs="Arial"/>
          </w:rPr>
          <w:t>Washington Administrative Code (WAC) 388-106-0010</w:t>
        </w:r>
      </w:hyperlink>
      <w:r>
        <w:rPr>
          <w:rFonts w:cs="Arial"/>
        </w:rPr>
        <w:t xml:space="preserve"> include:</w:t>
      </w:r>
    </w:p>
    <w:p w:rsidR="006A2658" w:rsidRPr="00F67F82" w:rsidRDefault="006A2658" w:rsidP="00287ED6">
      <w:pPr>
        <w:rPr>
          <w:rFonts w:cs="Arial"/>
        </w:rPr>
      </w:pPr>
    </w:p>
    <w:tbl>
      <w:tblPr>
        <w:tblW w:w="0" w:type="auto"/>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4A0" w:firstRow="1" w:lastRow="0" w:firstColumn="1" w:lastColumn="0" w:noHBand="0" w:noVBand="1"/>
      </w:tblPr>
      <w:tblGrid>
        <w:gridCol w:w="985"/>
        <w:gridCol w:w="2700"/>
        <w:gridCol w:w="5665"/>
      </w:tblGrid>
      <w:tr w:rsidR="006A2658" w:rsidRPr="00AD2D6F" w:rsidTr="00AD2D6F">
        <w:tc>
          <w:tcPr>
            <w:tcW w:w="985" w:type="dxa"/>
            <w:tcBorders>
              <w:top w:val="single" w:sz="4" w:space="0" w:color="auto"/>
              <w:bottom w:val="single" w:sz="4" w:space="0" w:color="auto"/>
              <w:right w:val="single" w:sz="4" w:space="0" w:color="auto"/>
            </w:tcBorders>
            <w:shd w:val="clear" w:color="auto" w:fill="auto"/>
          </w:tcPr>
          <w:p w:rsidR="006A2658" w:rsidRPr="00AD2D6F" w:rsidRDefault="006A2658" w:rsidP="00D55E6E">
            <w:pPr>
              <w:rPr>
                <w:b/>
              </w:rPr>
            </w:pPr>
            <w:r w:rsidRPr="00AD2D6F">
              <w:rPr>
                <w:b/>
              </w:rPr>
              <w:t>ADLs</w:t>
            </w:r>
          </w:p>
        </w:tc>
        <w:tc>
          <w:tcPr>
            <w:tcW w:w="2700" w:type="dxa"/>
            <w:tcBorders>
              <w:top w:val="single" w:sz="4" w:space="0" w:color="auto"/>
              <w:left w:val="single" w:sz="4" w:space="0" w:color="auto"/>
              <w:bottom w:val="single" w:sz="4" w:space="0" w:color="auto"/>
            </w:tcBorders>
            <w:shd w:val="clear" w:color="auto" w:fill="auto"/>
          </w:tcPr>
          <w:p w:rsidR="006A2658" w:rsidRPr="00AD2D6F" w:rsidRDefault="006A2658" w:rsidP="00AD2D6F">
            <w:pPr>
              <w:pStyle w:val="ListParagraph"/>
              <w:ind w:left="253" w:hanging="253"/>
            </w:pPr>
            <w:r w:rsidRPr="00AD2D6F">
              <w:t>Bathing</w:t>
            </w:r>
          </w:p>
          <w:p w:rsidR="006A2658" w:rsidRPr="00AD2D6F" w:rsidRDefault="006A2658" w:rsidP="00AD2D6F">
            <w:pPr>
              <w:pStyle w:val="ListParagraph"/>
              <w:ind w:left="253" w:hanging="253"/>
            </w:pPr>
            <w:r w:rsidRPr="00AD2D6F">
              <w:t>Body Care</w:t>
            </w:r>
          </w:p>
          <w:p w:rsidR="006A2658" w:rsidRPr="00AD2D6F" w:rsidRDefault="006A2658" w:rsidP="00AD2D6F">
            <w:pPr>
              <w:pStyle w:val="ListParagraph"/>
              <w:ind w:left="253" w:hanging="253"/>
            </w:pPr>
            <w:r w:rsidRPr="00AD2D6F">
              <w:t>Dressing</w:t>
            </w:r>
          </w:p>
          <w:p w:rsidR="006A2658" w:rsidRPr="00AD2D6F" w:rsidRDefault="006A2658" w:rsidP="00AD2D6F">
            <w:pPr>
              <w:pStyle w:val="ListParagraph"/>
              <w:ind w:left="253" w:hanging="253"/>
            </w:pPr>
            <w:r w:rsidRPr="00AD2D6F">
              <w:t>Eating</w:t>
            </w:r>
          </w:p>
          <w:p w:rsidR="006A2658" w:rsidRPr="00AD2D6F" w:rsidRDefault="006A2658" w:rsidP="00AD2D6F">
            <w:pPr>
              <w:pStyle w:val="ListParagraph"/>
              <w:ind w:left="253" w:hanging="253"/>
            </w:pPr>
            <w:r w:rsidRPr="00AD2D6F">
              <w:t>Personal hygiene</w:t>
            </w:r>
          </w:p>
          <w:p w:rsidR="006A2658" w:rsidRPr="00AD2D6F" w:rsidRDefault="006A2658" w:rsidP="00AD2D6F">
            <w:pPr>
              <w:pStyle w:val="ListParagraph"/>
              <w:ind w:left="253" w:hanging="253"/>
            </w:pPr>
            <w:r w:rsidRPr="00AD2D6F">
              <w:t>Toilet use</w:t>
            </w:r>
          </w:p>
        </w:tc>
        <w:tc>
          <w:tcPr>
            <w:tcW w:w="5665" w:type="dxa"/>
            <w:tcBorders>
              <w:top w:val="single" w:sz="4" w:space="0" w:color="auto"/>
              <w:bottom w:val="single" w:sz="4" w:space="0" w:color="auto"/>
            </w:tcBorders>
            <w:shd w:val="clear" w:color="auto" w:fill="auto"/>
          </w:tcPr>
          <w:p w:rsidR="006A2658" w:rsidRPr="00AD2D6F" w:rsidRDefault="006A2658" w:rsidP="00AD2D6F">
            <w:pPr>
              <w:pStyle w:val="ListParagraph"/>
              <w:ind w:left="333" w:hanging="333"/>
            </w:pPr>
            <w:r w:rsidRPr="00AD2D6F">
              <w:t>Medication management</w:t>
            </w:r>
          </w:p>
          <w:p w:rsidR="006A2658" w:rsidRPr="00AD2D6F" w:rsidRDefault="006A2658" w:rsidP="00AD2D6F">
            <w:pPr>
              <w:pStyle w:val="ListParagraph"/>
              <w:ind w:left="333" w:hanging="333"/>
            </w:pPr>
            <w:r w:rsidRPr="00AD2D6F">
              <w:t>Transfer</w:t>
            </w:r>
          </w:p>
          <w:p w:rsidR="006A2658" w:rsidRPr="00AD2D6F" w:rsidRDefault="006A2658" w:rsidP="00AD2D6F">
            <w:pPr>
              <w:pStyle w:val="ListParagraph"/>
              <w:ind w:left="333" w:hanging="333"/>
            </w:pPr>
            <w:r w:rsidRPr="00AD2D6F">
              <w:t>Bed mobility</w:t>
            </w:r>
          </w:p>
          <w:p w:rsidR="006A2658" w:rsidRPr="00AD2D6F" w:rsidRDefault="006A2658" w:rsidP="00AD2D6F">
            <w:pPr>
              <w:pStyle w:val="ListParagraph"/>
              <w:ind w:left="333" w:hanging="333"/>
            </w:pPr>
            <w:r w:rsidRPr="00AD2D6F">
              <w:t>Locomotion outside room</w:t>
            </w:r>
          </w:p>
          <w:p w:rsidR="006A2658" w:rsidRPr="00AD2D6F" w:rsidRDefault="006A2658" w:rsidP="00AD2D6F">
            <w:pPr>
              <w:pStyle w:val="ListParagraph"/>
              <w:ind w:left="333" w:hanging="333"/>
            </w:pPr>
            <w:r w:rsidRPr="00AD2D6F">
              <w:t>Locomotion in room &amp; immediate living environment</w:t>
            </w:r>
          </w:p>
          <w:p w:rsidR="006A2658" w:rsidRPr="00AD2D6F" w:rsidRDefault="006A2658" w:rsidP="00AD2D6F">
            <w:pPr>
              <w:pStyle w:val="ListParagraph"/>
              <w:ind w:left="333" w:hanging="333"/>
            </w:pPr>
            <w:r w:rsidRPr="00AD2D6F">
              <w:t>Walk in room &amp; immediate living environment</w:t>
            </w:r>
          </w:p>
        </w:tc>
      </w:tr>
      <w:tr w:rsidR="006A2658" w:rsidRPr="00AD2D6F" w:rsidTr="00AD2D6F">
        <w:tc>
          <w:tcPr>
            <w:tcW w:w="985" w:type="dxa"/>
            <w:tcBorders>
              <w:top w:val="single" w:sz="4" w:space="0" w:color="auto"/>
              <w:bottom w:val="single" w:sz="4" w:space="0" w:color="auto"/>
              <w:right w:val="single" w:sz="4" w:space="0" w:color="auto"/>
            </w:tcBorders>
            <w:shd w:val="clear" w:color="auto" w:fill="auto"/>
          </w:tcPr>
          <w:p w:rsidR="006A2658" w:rsidRPr="00AD2D6F" w:rsidRDefault="006A2658" w:rsidP="00D55E6E">
            <w:pPr>
              <w:rPr>
                <w:b/>
              </w:rPr>
            </w:pPr>
            <w:r w:rsidRPr="00AD2D6F">
              <w:rPr>
                <w:b/>
              </w:rPr>
              <w:t>IADLs</w:t>
            </w:r>
          </w:p>
        </w:tc>
        <w:tc>
          <w:tcPr>
            <w:tcW w:w="2700" w:type="dxa"/>
            <w:tcBorders>
              <w:top w:val="single" w:sz="4" w:space="0" w:color="auto"/>
              <w:left w:val="single" w:sz="4" w:space="0" w:color="auto"/>
            </w:tcBorders>
            <w:shd w:val="clear" w:color="auto" w:fill="auto"/>
          </w:tcPr>
          <w:p w:rsidR="006A2658" w:rsidRPr="00AD2D6F" w:rsidRDefault="006A2658" w:rsidP="00AD2D6F">
            <w:pPr>
              <w:pStyle w:val="ListParagraph"/>
              <w:ind w:left="246" w:hanging="246"/>
            </w:pPr>
            <w:r w:rsidRPr="00AD2D6F">
              <w:t>Meal preparation</w:t>
            </w:r>
          </w:p>
          <w:p w:rsidR="006A2658" w:rsidRPr="00AD2D6F" w:rsidRDefault="006A2658" w:rsidP="00AD2D6F">
            <w:pPr>
              <w:pStyle w:val="ListParagraph"/>
              <w:ind w:left="246" w:hanging="246"/>
            </w:pPr>
            <w:r w:rsidRPr="00AD2D6F">
              <w:t xml:space="preserve">Ordinary housework </w:t>
            </w:r>
          </w:p>
          <w:p w:rsidR="006A2658" w:rsidRPr="00AD2D6F" w:rsidRDefault="006A2658" w:rsidP="00AD2D6F">
            <w:pPr>
              <w:pStyle w:val="ListParagraph"/>
              <w:ind w:left="246" w:hanging="246"/>
            </w:pPr>
            <w:r w:rsidRPr="00AD2D6F">
              <w:t xml:space="preserve">Essential shopping </w:t>
            </w:r>
          </w:p>
        </w:tc>
        <w:tc>
          <w:tcPr>
            <w:tcW w:w="5665" w:type="dxa"/>
            <w:tcBorders>
              <w:top w:val="single" w:sz="4" w:space="0" w:color="auto"/>
            </w:tcBorders>
            <w:shd w:val="clear" w:color="auto" w:fill="auto"/>
          </w:tcPr>
          <w:p w:rsidR="006A2658" w:rsidRPr="00AD2D6F" w:rsidRDefault="006A2658" w:rsidP="00AD2D6F">
            <w:pPr>
              <w:pStyle w:val="ListParagraph"/>
              <w:ind w:left="333" w:hanging="333"/>
            </w:pPr>
            <w:r w:rsidRPr="00AD2D6F">
              <w:t xml:space="preserve">Wood supply </w:t>
            </w:r>
            <w:r w:rsidRPr="00AD2D6F">
              <w:rPr>
                <w:rFonts w:cs="Arial"/>
                <w:i/>
                <w:color w:val="000000"/>
              </w:rPr>
              <w:t>(when sole source of heat)</w:t>
            </w:r>
          </w:p>
          <w:p w:rsidR="006A2658" w:rsidRPr="00AD2D6F" w:rsidRDefault="006A2658" w:rsidP="00AD2D6F">
            <w:pPr>
              <w:pStyle w:val="ListParagraph"/>
              <w:ind w:left="333" w:hanging="333"/>
            </w:pPr>
            <w:r w:rsidRPr="00AD2D6F">
              <w:t>Travel to medical services</w:t>
            </w:r>
          </w:p>
          <w:p w:rsidR="006A2658" w:rsidRPr="00AD2D6F" w:rsidRDefault="006A2658" w:rsidP="00AD2D6F">
            <w:pPr>
              <w:pStyle w:val="ListParagraph"/>
              <w:ind w:left="333" w:hanging="333"/>
            </w:pPr>
            <w:r w:rsidRPr="00AD2D6F">
              <w:t>Telephone use</w:t>
            </w:r>
          </w:p>
        </w:tc>
      </w:tr>
      <w:bookmarkEnd w:id="26"/>
    </w:tbl>
    <w:p w:rsidR="00287ED6" w:rsidRPr="00F67F82" w:rsidRDefault="00287ED6" w:rsidP="00D1028E">
      <w:pPr>
        <w:spacing w:before="120"/>
        <w:rPr>
          <w:rFonts w:cs="Arial"/>
        </w:rPr>
      </w:pPr>
    </w:p>
    <w:p w:rsidR="002F640F" w:rsidRDefault="002F640F" w:rsidP="002F640F">
      <w:pPr>
        <w:rPr>
          <w:rFonts w:cs="Arial"/>
        </w:rPr>
      </w:pPr>
      <w:r>
        <w:rPr>
          <w:rFonts w:cs="Arial"/>
        </w:rPr>
        <w:t xml:space="preserve">Clients may receive other services available through the CFC program when they meet </w:t>
      </w:r>
      <w:r w:rsidR="002539EC">
        <w:rPr>
          <w:rFonts w:cs="Arial"/>
        </w:rPr>
        <w:t>all</w:t>
      </w:r>
      <w:r>
        <w:rPr>
          <w:rFonts w:cs="Arial"/>
        </w:rPr>
        <w:t xml:space="preserve"> the eligibility and sub-eligibility requirements.  Other services available through CFC include:</w:t>
      </w:r>
    </w:p>
    <w:p w:rsidR="002F640F" w:rsidRDefault="002F640F" w:rsidP="002F640F">
      <w:pPr>
        <w:pStyle w:val="ListParagraph"/>
        <w:sectPr w:rsidR="002F640F" w:rsidSect="00471F01">
          <w:headerReference w:type="default" r:id="rId12"/>
          <w:footerReference w:type="default" r:id="rId13"/>
          <w:pgSz w:w="12240" w:h="15840"/>
          <w:pgMar w:top="1440" w:right="1440" w:bottom="1224" w:left="1440" w:header="504" w:footer="504" w:gutter="0"/>
          <w:cols w:space="720"/>
          <w:docGrid w:linePitch="360"/>
        </w:sectPr>
      </w:pPr>
    </w:p>
    <w:p w:rsidR="002F640F" w:rsidRPr="00520839" w:rsidRDefault="002F640F" w:rsidP="00DF3F08">
      <w:pPr>
        <w:pStyle w:val="ListParagraph"/>
        <w:numPr>
          <w:ilvl w:val="0"/>
          <w:numId w:val="49"/>
        </w:numPr>
      </w:pPr>
      <w:r w:rsidRPr="00520839">
        <w:t>Relief Care</w:t>
      </w:r>
    </w:p>
    <w:p w:rsidR="002F640F" w:rsidRDefault="002F640F" w:rsidP="00DF3F08">
      <w:pPr>
        <w:pStyle w:val="ListParagraph"/>
        <w:numPr>
          <w:ilvl w:val="0"/>
          <w:numId w:val="49"/>
        </w:numPr>
      </w:pPr>
      <w:r>
        <w:t>Nurse Delegation (ND)</w:t>
      </w:r>
    </w:p>
    <w:p w:rsidR="002F640F" w:rsidRDefault="002F640F" w:rsidP="00DF3F08">
      <w:pPr>
        <w:pStyle w:val="ListParagraph"/>
        <w:numPr>
          <w:ilvl w:val="0"/>
          <w:numId w:val="49"/>
        </w:numPr>
      </w:pPr>
      <w:r>
        <w:t xml:space="preserve">Personal Emergency Response Systems (PERS) </w:t>
      </w:r>
    </w:p>
    <w:p w:rsidR="002F640F" w:rsidRDefault="002F640F" w:rsidP="00DF3F08">
      <w:pPr>
        <w:pStyle w:val="ListParagraph"/>
        <w:numPr>
          <w:ilvl w:val="0"/>
          <w:numId w:val="49"/>
        </w:numPr>
      </w:pPr>
      <w:r w:rsidRPr="00EE5467">
        <w:t xml:space="preserve">Assistive Technology </w:t>
      </w:r>
      <w:r>
        <w:t>(AT)</w:t>
      </w:r>
      <w:r w:rsidR="00AA382E">
        <w:t xml:space="preserve"> benefit</w:t>
      </w:r>
    </w:p>
    <w:p w:rsidR="002F640F" w:rsidRDefault="002F640F" w:rsidP="00DF3F08">
      <w:pPr>
        <w:pStyle w:val="ListParagraph"/>
        <w:numPr>
          <w:ilvl w:val="0"/>
          <w:numId w:val="49"/>
        </w:numPr>
      </w:pPr>
      <w:r>
        <w:t>Skills Acquisition Training (SAT)</w:t>
      </w:r>
    </w:p>
    <w:p w:rsidR="002F640F" w:rsidRPr="00EE5467" w:rsidRDefault="002F640F" w:rsidP="00DF3F08">
      <w:pPr>
        <w:pStyle w:val="ListParagraph"/>
        <w:numPr>
          <w:ilvl w:val="0"/>
          <w:numId w:val="49"/>
        </w:numPr>
      </w:pPr>
      <w:r>
        <w:t>Community Transition Services (CTS)</w:t>
      </w:r>
    </w:p>
    <w:p w:rsidR="002F640F" w:rsidRDefault="002F640F" w:rsidP="00DF3F08">
      <w:pPr>
        <w:pStyle w:val="ListParagraph"/>
        <w:numPr>
          <w:ilvl w:val="0"/>
          <w:numId w:val="49"/>
        </w:numPr>
      </w:pPr>
      <w:r>
        <w:t>Caregiver Management Training (how to select, manage, and dismiss personal care providers)</w:t>
      </w:r>
    </w:p>
    <w:p w:rsidR="006A2658" w:rsidRPr="006A2658" w:rsidRDefault="006A2658" w:rsidP="006A2658">
      <w:pPr>
        <w:pStyle w:val="ListParagraph"/>
        <w:rPr>
          <w:rFonts w:cs="Arial"/>
        </w:rPr>
        <w:sectPr w:rsidR="006A2658" w:rsidRPr="006A2658" w:rsidSect="006A2658">
          <w:headerReference w:type="default" r:id="rId14"/>
          <w:footerReference w:type="default" r:id="rId15"/>
          <w:type w:val="continuous"/>
          <w:pgSz w:w="12240" w:h="15840"/>
          <w:pgMar w:top="1440" w:right="1440" w:bottom="1224" w:left="1440" w:header="504" w:footer="504" w:gutter="0"/>
          <w:cols w:num="2" w:space="720"/>
          <w:docGrid w:linePitch="360"/>
        </w:sectPr>
      </w:pPr>
    </w:p>
    <w:p w:rsidR="00146CD1" w:rsidRDefault="00146CD1" w:rsidP="006A2658">
      <w:pPr>
        <w:rPr>
          <w:rFonts w:cs="Arial"/>
        </w:rPr>
      </w:pPr>
    </w:p>
    <w:p w:rsidR="004170AD" w:rsidRDefault="00BF0476" w:rsidP="006A2658">
      <w:pPr>
        <w:rPr>
          <w:rFonts w:cs="Arial"/>
        </w:rPr>
      </w:pPr>
      <w:r>
        <w:rPr>
          <w:rFonts w:cs="Arial"/>
        </w:rPr>
        <w:br w:type="page"/>
      </w:r>
      <w:r w:rsidR="004170AD">
        <w:rPr>
          <w:rFonts w:cs="Arial"/>
        </w:rPr>
        <w:t xml:space="preserve">Clients </w:t>
      </w:r>
      <w:r w:rsidR="003C1F80">
        <w:rPr>
          <w:rFonts w:cs="Arial"/>
        </w:rPr>
        <w:t xml:space="preserve">may </w:t>
      </w:r>
      <w:r w:rsidR="004170AD">
        <w:rPr>
          <w:rFonts w:cs="Arial"/>
        </w:rPr>
        <w:t>need other services in addition to those available under CFC</w:t>
      </w:r>
      <w:r w:rsidR="002F640F">
        <w:rPr>
          <w:rFonts w:cs="Arial"/>
        </w:rPr>
        <w:t>,</w:t>
      </w:r>
    </w:p>
    <w:p w:rsidR="004170AD" w:rsidRDefault="004170AD" w:rsidP="005A70A3">
      <w:pPr>
        <w:pStyle w:val="ListParagraph"/>
        <w:numPr>
          <w:ilvl w:val="0"/>
          <w:numId w:val="29"/>
        </w:numPr>
        <w:rPr>
          <w:rFonts w:cs="Arial"/>
        </w:rPr>
      </w:pPr>
      <w:r w:rsidRPr="004170AD">
        <w:rPr>
          <w:rFonts w:cs="Arial"/>
        </w:rPr>
        <w:t>HCS/</w:t>
      </w:r>
      <w:r w:rsidR="00287473">
        <w:rPr>
          <w:rFonts w:cs="Arial"/>
        </w:rPr>
        <w:t xml:space="preserve">Area Agency on Aging </w:t>
      </w:r>
      <w:r w:rsidR="000B630D">
        <w:rPr>
          <w:rFonts w:cs="Arial"/>
        </w:rPr>
        <w:t>(</w:t>
      </w:r>
      <w:r w:rsidRPr="004170AD">
        <w:rPr>
          <w:rFonts w:cs="Arial"/>
        </w:rPr>
        <w:t>AAA</w:t>
      </w:r>
      <w:r w:rsidR="000B630D">
        <w:rPr>
          <w:rFonts w:cs="Arial"/>
        </w:rPr>
        <w:t>)</w:t>
      </w:r>
      <w:r w:rsidRPr="004170AD">
        <w:rPr>
          <w:rFonts w:cs="Arial"/>
        </w:rPr>
        <w:t xml:space="preserve"> Clie</w:t>
      </w:r>
      <w:r>
        <w:rPr>
          <w:rFonts w:cs="Arial"/>
        </w:rPr>
        <w:t>nts</w:t>
      </w:r>
      <w:r w:rsidRPr="004170AD">
        <w:rPr>
          <w:rFonts w:cs="Arial"/>
        </w:rPr>
        <w:t>:</w:t>
      </w:r>
    </w:p>
    <w:p w:rsidR="004170AD" w:rsidRDefault="004170AD" w:rsidP="005A70A3">
      <w:pPr>
        <w:pStyle w:val="ListParagraph"/>
        <w:numPr>
          <w:ilvl w:val="1"/>
          <w:numId w:val="29"/>
        </w:numPr>
        <w:rPr>
          <w:rFonts w:cs="Arial"/>
        </w:rPr>
      </w:pPr>
      <w:r>
        <w:rPr>
          <w:rFonts w:cs="Arial"/>
        </w:rPr>
        <w:t xml:space="preserve">May also receive services through </w:t>
      </w:r>
      <w:r w:rsidR="006A2658" w:rsidRPr="004170AD">
        <w:rPr>
          <w:rFonts w:cs="Arial"/>
        </w:rPr>
        <w:t xml:space="preserve">the </w:t>
      </w:r>
      <w:r w:rsidR="006A2658" w:rsidRPr="008D0CCF">
        <w:t>Community Options Program Entry System</w:t>
      </w:r>
      <w:r w:rsidR="006A2658" w:rsidRPr="004170AD">
        <w:rPr>
          <w:rFonts w:cs="Arial"/>
        </w:rPr>
        <w:t xml:space="preserve"> (COPES) waiver.  If they qualify for CFC and are both functionally and financially eligible for </w:t>
      </w:r>
      <w:r w:rsidR="00DF12EE" w:rsidRPr="004170AD">
        <w:rPr>
          <w:rFonts w:cs="Arial"/>
        </w:rPr>
        <w:t xml:space="preserve">COPES </w:t>
      </w:r>
      <w:r w:rsidR="006A2658" w:rsidRPr="004170AD">
        <w:rPr>
          <w:rFonts w:cs="Arial"/>
        </w:rPr>
        <w:t xml:space="preserve">waiver services, they can be on both programs simultaneously in order to access additional needed COPES services.  </w:t>
      </w:r>
    </w:p>
    <w:p w:rsidR="006A2658" w:rsidRPr="004170AD" w:rsidRDefault="006A2658" w:rsidP="005A70A3">
      <w:pPr>
        <w:pStyle w:val="ListParagraph"/>
        <w:numPr>
          <w:ilvl w:val="2"/>
          <w:numId w:val="29"/>
        </w:numPr>
        <w:rPr>
          <w:rFonts w:cs="Arial"/>
        </w:rPr>
      </w:pPr>
      <w:r>
        <w:t>In CARE</w:t>
      </w:r>
      <w:r w:rsidR="00DF12EE">
        <w:t xml:space="preserve"> on the Care Plan screen,</w:t>
      </w:r>
      <w:r>
        <w:t xml:space="preserve"> </w:t>
      </w:r>
      <w:r w:rsidR="00DF12EE">
        <w:t xml:space="preserve">the </w:t>
      </w:r>
      <w:r>
        <w:t xml:space="preserve">dropdown </w:t>
      </w:r>
      <w:r w:rsidR="00DF12EE">
        <w:t xml:space="preserve">selection of the Client’s chosen program would be </w:t>
      </w:r>
      <w:r>
        <w:t>CFC</w:t>
      </w:r>
      <w:r w:rsidR="00DF12EE">
        <w:t xml:space="preserve"> </w:t>
      </w:r>
      <w:r>
        <w:t>+</w:t>
      </w:r>
      <w:r w:rsidR="00DF12EE">
        <w:t xml:space="preserve"> </w:t>
      </w:r>
      <w:r>
        <w:t xml:space="preserve">COPES.  </w:t>
      </w:r>
    </w:p>
    <w:p w:rsidR="006A2658" w:rsidRPr="00B53C4F" w:rsidRDefault="006A2658" w:rsidP="00B872C1">
      <w:pPr>
        <w:ind w:left="2520" w:right="360"/>
        <w:rPr>
          <w:i/>
        </w:rPr>
      </w:pPr>
      <w:r w:rsidRPr="00B53C4F">
        <w:rPr>
          <w:i/>
        </w:rPr>
        <w:t>Note: The “+” means “and”.  When a client is on CFC</w:t>
      </w:r>
      <w:r w:rsidR="00DF12EE">
        <w:rPr>
          <w:i/>
        </w:rPr>
        <w:t xml:space="preserve"> </w:t>
      </w:r>
      <w:r w:rsidRPr="00B53C4F">
        <w:rPr>
          <w:i/>
        </w:rPr>
        <w:t>+</w:t>
      </w:r>
      <w:r w:rsidR="00DF12EE">
        <w:rPr>
          <w:i/>
        </w:rPr>
        <w:t xml:space="preserve"> </w:t>
      </w:r>
      <w:r w:rsidRPr="00B53C4F">
        <w:rPr>
          <w:i/>
        </w:rPr>
        <w:t xml:space="preserve">COPES, they are enrolled in both the CFC program </w:t>
      </w:r>
      <w:r w:rsidRPr="00B53C4F">
        <w:rPr>
          <w:i/>
          <w:u w:val="single"/>
        </w:rPr>
        <w:t>and</w:t>
      </w:r>
      <w:r w:rsidRPr="00B53C4F">
        <w:rPr>
          <w:i/>
        </w:rPr>
        <w:t xml:space="preserve"> in the COPES waiver</w:t>
      </w:r>
      <w:r w:rsidR="00DF12EE">
        <w:rPr>
          <w:i/>
        </w:rPr>
        <w:t xml:space="preserve"> program</w:t>
      </w:r>
      <w:r w:rsidRPr="00B53C4F">
        <w:rPr>
          <w:i/>
        </w:rPr>
        <w:t>.</w:t>
      </w:r>
    </w:p>
    <w:p w:rsidR="004170AD" w:rsidRPr="002F640F" w:rsidRDefault="006A2658" w:rsidP="005A70A3">
      <w:pPr>
        <w:pStyle w:val="ListParagraph"/>
        <w:numPr>
          <w:ilvl w:val="0"/>
          <w:numId w:val="29"/>
        </w:numPr>
        <w:spacing w:line="259" w:lineRule="auto"/>
        <w:rPr>
          <w:rFonts w:cs="Arial"/>
        </w:rPr>
      </w:pPr>
      <w:r w:rsidRPr="002F640F">
        <w:rPr>
          <w:rFonts w:cs="Arial"/>
        </w:rPr>
        <w:t>DDA Clients</w:t>
      </w:r>
      <w:r w:rsidR="004170AD" w:rsidRPr="002F640F">
        <w:rPr>
          <w:rFonts w:cs="Arial"/>
        </w:rPr>
        <w:t>:</w:t>
      </w:r>
      <w:r w:rsidRPr="002F640F">
        <w:rPr>
          <w:rFonts w:cs="Arial"/>
        </w:rPr>
        <w:t xml:space="preserve"> </w:t>
      </w:r>
    </w:p>
    <w:p w:rsidR="004170AD" w:rsidRPr="004170AD" w:rsidRDefault="006A2658" w:rsidP="005A70A3">
      <w:pPr>
        <w:pStyle w:val="ListParagraph"/>
        <w:numPr>
          <w:ilvl w:val="1"/>
          <w:numId w:val="29"/>
        </w:numPr>
        <w:spacing w:line="259" w:lineRule="auto"/>
        <w:rPr>
          <w:rFonts w:cs="Arial"/>
          <w:u w:val="single"/>
        </w:rPr>
      </w:pPr>
      <w:r>
        <w:t xml:space="preserve">May also receive services through CFC and either the Basic Plus, Core, </w:t>
      </w:r>
      <w:r w:rsidR="000A2972">
        <w:t>Children’s Intensive In-Home Behavioral Support (</w:t>
      </w:r>
      <w:r>
        <w:t>CIIBS</w:t>
      </w:r>
      <w:r w:rsidR="000A2972">
        <w:t>)</w:t>
      </w:r>
      <w:r>
        <w:t xml:space="preserve">, or </w:t>
      </w:r>
      <w:r w:rsidR="00EF1A4A">
        <w:t>Individual and Family Service (</w:t>
      </w:r>
      <w:r>
        <w:t>IFS</w:t>
      </w:r>
      <w:r w:rsidR="00EF1A4A">
        <w:t>)</w:t>
      </w:r>
      <w:r>
        <w:t xml:space="preserve"> waivers.</w:t>
      </w:r>
    </w:p>
    <w:p w:rsidR="00CF1C6E" w:rsidRPr="00DB778B" w:rsidRDefault="006A2658" w:rsidP="00414494">
      <w:pPr>
        <w:pStyle w:val="ListParagraph"/>
        <w:numPr>
          <w:ilvl w:val="1"/>
          <w:numId w:val="29"/>
        </w:numPr>
        <w:spacing w:after="155" w:line="259" w:lineRule="auto"/>
        <w:rPr>
          <w:rFonts w:cs="Calibri"/>
          <w:color w:val="000000"/>
        </w:rPr>
      </w:pPr>
      <w:r>
        <w:t>C</w:t>
      </w:r>
      <w:r w:rsidRPr="00623A0D">
        <w:t>lients</w:t>
      </w:r>
      <w:r>
        <w:t xml:space="preserve"> must receive prior approval from DDA Headquarters to enroll on a waiver program.</w:t>
      </w:r>
      <w:r w:rsidRPr="00DB778B">
        <w:rPr>
          <w:rFonts w:cs="Calibri"/>
          <w:color w:val="000000"/>
        </w:rPr>
        <w:t xml:space="preserve"> </w:t>
      </w:r>
    </w:p>
    <w:p w:rsidR="00B01453" w:rsidRDefault="00B01453" w:rsidP="00B01453">
      <w:pPr>
        <w:rPr>
          <w:rFonts w:cs="Arial"/>
        </w:rPr>
      </w:pPr>
      <w:r>
        <w:rPr>
          <w:rFonts w:cs="Arial"/>
        </w:rPr>
        <w:t xml:space="preserve">Medicaid Personal Care (MPC) is also a Medicaid State Plan program.  MPC is available to those clients who </w:t>
      </w:r>
      <w:r w:rsidRPr="006A2658">
        <w:rPr>
          <w:rFonts w:cs="Arial"/>
          <w:u w:val="single"/>
        </w:rPr>
        <w:t>do not</w:t>
      </w:r>
      <w:r>
        <w:rPr>
          <w:rFonts w:cs="Arial"/>
        </w:rPr>
        <w:t xml:space="preserve"> meet institutional level of care</w:t>
      </w:r>
      <w:r w:rsidR="00A66AB6">
        <w:rPr>
          <w:rFonts w:cs="Arial"/>
        </w:rPr>
        <w:t xml:space="preserve"> </w:t>
      </w:r>
      <w:r>
        <w:rPr>
          <w:rFonts w:cs="Arial"/>
        </w:rPr>
        <w:t xml:space="preserve">noted above.  See </w:t>
      </w:r>
      <w:hyperlink r:id="rId16" w:history="1">
        <w:r w:rsidR="005F4F80" w:rsidRPr="005F4F80">
          <w:rPr>
            <w:rStyle w:val="Hyperlink"/>
            <w:rFonts w:cs="Arial"/>
          </w:rPr>
          <w:t>Long-Term Care (LTC) Manual Chapter 7c</w:t>
        </w:r>
      </w:hyperlink>
      <w:r w:rsidR="005F4F80">
        <w:rPr>
          <w:rFonts w:cs="Arial"/>
        </w:rPr>
        <w:t xml:space="preserve"> </w:t>
      </w:r>
      <w:r>
        <w:rPr>
          <w:rFonts w:cs="Arial"/>
        </w:rPr>
        <w:t>for information on MPC.</w:t>
      </w:r>
    </w:p>
    <w:p w:rsidR="00B01453" w:rsidRDefault="00B01453" w:rsidP="00CF1C6E">
      <w:pPr>
        <w:spacing w:after="155" w:line="259" w:lineRule="auto"/>
        <w:rPr>
          <w:rFonts w:cs="Calibri"/>
          <w:color w:val="000000"/>
        </w:rPr>
      </w:pPr>
    </w:p>
    <w:p w:rsidR="009D1C50" w:rsidRPr="00C626C0" w:rsidRDefault="003C1F80" w:rsidP="009D1C50">
      <w:pPr>
        <w:pStyle w:val="Heading2"/>
        <w:rPr>
          <w:i/>
        </w:rPr>
      </w:pPr>
      <w:bookmarkStart w:id="27" w:name="_Toc108099506"/>
      <w:bookmarkStart w:id="28" w:name="_Toc108099597"/>
      <w:bookmarkStart w:id="29" w:name="_Toc108104558"/>
      <w:bookmarkStart w:id="30" w:name="_Toc138239404"/>
      <w:bookmarkStart w:id="31" w:name="_Toc138239452"/>
      <w:bookmarkStart w:id="32" w:name="_Toc172304360"/>
      <w:r>
        <w:t xml:space="preserve">CFC </w:t>
      </w:r>
      <w:r w:rsidR="00DF12EE">
        <w:t>Eligiblity</w:t>
      </w:r>
      <w:bookmarkEnd w:id="27"/>
      <w:bookmarkEnd w:id="28"/>
      <w:bookmarkEnd w:id="29"/>
      <w:bookmarkEnd w:id="30"/>
      <w:bookmarkEnd w:id="31"/>
      <w:bookmarkEnd w:id="32"/>
    </w:p>
    <w:p w:rsidR="00B11543" w:rsidRPr="00AD2D6F" w:rsidRDefault="00B11543" w:rsidP="00B11543">
      <w:pPr>
        <w:tabs>
          <w:tab w:val="left" w:pos="360"/>
        </w:tabs>
        <w:rPr>
          <w:rFonts w:cs="Calibri"/>
        </w:rPr>
      </w:pPr>
      <w:r w:rsidRPr="00AD2D6F">
        <w:rPr>
          <w:rFonts w:cs="Calibri"/>
        </w:rPr>
        <w:t xml:space="preserve">Before CFC services can be authorized by HCS/AAA or DDA, the client must meet </w:t>
      </w:r>
      <w:r w:rsidRPr="00AD2D6F">
        <w:rPr>
          <w:rFonts w:cs="Calibri"/>
          <w:b/>
          <w:u w:val="single"/>
        </w:rPr>
        <w:t>ALL</w:t>
      </w:r>
      <w:r w:rsidRPr="00AD2D6F">
        <w:rPr>
          <w:rFonts w:cs="Calibri"/>
        </w:rPr>
        <w:t xml:space="preserve"> the following eligibility criteria:</w:t>
      </w:r>
    </w:p>
    <w:p w:rsidR="00B11543" w:rsidRDefault="00B11543" w:rsidP="00B11543">
      <w:pPr>
        <w:pStyle w:val="Heading3"/>
      </w:pPr>
      <w:bookmarkStart w:id="33" w:name="_Toc172304361"/>
      <w:r>
        <w:t>Age</w:t>
      </w:r>
      <w:bookmarkEnd w:id="33"/>
    </w:p>
    <w:p w:rsidR="00B11543" w:rsidRDefault="00B11543" w:rsidP="00B11543">
      <w:pPr>
        <w:pStyle w:val="ListParagraph"/>
        <w:numPr>
          <w:ilvl w:val="0"/>
          <w:numId w:val="29"/>
        </w:numPr>
      </w:pPr>
      <w:r>
        <w:t xml:space="preserve">For services through </w:t>
      </w:r>
      <w:r w:rsidRPr="00623A0D">
        <w:t>HCS/AAA</w:t>
      </w:r>
      <w:r>
        <w:t>, an individual must be 18 years of age or older.</w:t>
      </w:r>
    </w:p>
    <w:p w:rsidR="00B11543" w:rsidRDefault="00B11543" w:rsidP="00B11543">
      <w:pPr>
        <w:pStyle w:val="ListParagraph"/>
        <w:ind w:left="720"/>
      </w:pPr>
    </w:p>
    <w:p w:rsidR="00B11543" w:rsidRPr="00623A0D" w:rsidRDefault="00B11543" w:rsidP="00B11543">
      <w:pPr>
        <w:pStyle w:val="ListParagraph"/>
        <w:numPr>
          <w:ilvl w:val="0"/>
          <w:numId w:val="29"/>
        </w:numPr>
      </w:pPr>
      <w:r>
        <w:t>For services through DDA, an individual:</w:t>
      </w:r>
    </w:p>
    <w:p w:rsidR="00B11543" w:rsidRPr="003C0395" w:rsidRDefault="00B11543" w:rsidP="00B11543">
      <w:pPr>
        <w:pStyle w:val="ListParagraph"/>
        <w:numPr>
          <w:ilvl w:val="3"/>
          <w:numId w:val="2"/>
        </w:numPr>
        <w:ind w:left="1440"/>
      </w:pPr>
      <w:r w:rsidRPr="00203DB3">
        <w:t>who meet</w:t>
      </w:r>
      <w:r>
        <w:t>s</w:t>
      </w:r>
      <w:r w:rsidRPr="00203DB3">
        <w:t xml:space="preserve"> DDA’s determination of a developmental disability</w:t>
      </w:r>
      <w:r w:rsidRPr="005B3DC9">
        <w:t xml:space="preserve"> may be any age</w:t>
      </w:r>
      <w:r>
        <w:t xml:space="preserve">. </w:t>
      </w:r>
    </w:p>
    <w:p w:rsidR="00B11543" w:rsidRDefault="00B11543" w:rsidP="00B11543">
      <w:pPr>
        <w:pStyle w:val="ListParagraph"/>
        <w:numPr>
          <w:ilvl w:val="3"/>
          <w:numId w:val="2"/>
        </w:numPr>
        <w:ind w:left="1440"/>
      </w:pPr>
      <w:r>
        <w:t>under age 18</w:t>
      </w:r>
      <w:r w:rsidRPr="003C0395">
        <w:t xml:space="preserve"> who do</w:t>
      </w:r>
      <w:r>
        <w:t>es</w:t>
      </w:r>
      <w:r w:rsidRPr="003C0395">
        <w:t xml:space="preserve"> not meet DDA’s determination of a developmental disability </w:t>
      </w:r>
      <w:r>
        <w:t xml:space="preserve">but has </w:t>
      </w:r>
      <w:r w:rsidRPr="003C0395">
        <w:t>functional disabilities</w:t>
      </w:r>
      <w:r w:rsidRPr="005B3DC9">
        <w:t xml:space="preserve"> may be served </w:t>
      </w:r>
      <w:r w:rsidRPr="00203DB3">
        <w:t xml:space="preserve">by DDA until </w:t>
      </w:r>
      <w:r w:rsidRPr="005B3DC9">
        <w:t xml:space="preserve">age </w:t>
      </w:r>
      <w:r w:rsidRPr="00203DB3">
        <w:t>18</w:t>
      </w:r>
      <w:r>
        <w:t xml:space="preserve">.  </w:t>
      </w:r>
    </w:p>
    <w:p w:rsidR="00B11543" w:rsidRDefault="00B11543" w:rsidP="00B11543">
      <w:pPr>
        <w:pStyle w:val="ListParagraph"/>
        <w:numPr>
          <w:ilvl w:val="4"/>
          <w:numId w:val="2"/>
        </w:numPr>
        <w:ind w:left="1980"/>
      </w:pPr>
      <w:r w:rsidRPr="00203DB3">
        <w:t xml:space="preserve">DDA will refer young adults age 18 and over to </w:t>
      </w:r>
      <w:r>
        <w:t>HCS.</w:t>
      </w:r>
    </w:p>
    <w:p w:rsidR="00B11543" w:rsidRDefault="00B11543" w:rsidP="00287ED6">
      <w:pPr>
        <w:tabs>
          <w:tab w:val="left" w:pos="360"/>
        </w:tabs>
        <w:rPr>
          <w:rFonts w:cs="Calibri"/>
        </w:rPr>
      </w:pPr>
    </w:p>
    <w:p w:rsidR="002F640F" w:rsidRPr="002F640F" w:rsidRDefault="003C1F80" w:rsidP="002F640F">
      <w:pPr>
        <w:pStyle w:val="Heading3"/>
      </w:pPr>
      <w:bookmarkStart w:id="34" w:name="_Toc108099507"/>
      <w:bookmarkStart w:id="35" w:name="_Toc108099598"/>
      <w:bookmarkStart w:id="36" w:name="_Toc108104559"/>
      <w:bookmarkStart w:id="37" w:name="_Toc138239405"/>
      <w:bookmarkStart w:id="38" w:name="_Toc138239453"/>
      <w:bookmarkStart w:id="39" w:name="_Toc172304362"/>
      <w:r>
        <w:t>Functional Eligibility</w:t>
      </w:r>
      <w:bookmarkEnd w:id="34"/>
      <w:bookmarkEnd w:id="35"/>
      <w:bookmarkEnd w:id="36"/>
      <w:bookmarkEnd w:id="37"/>
      <w:bookmarkEnd w:id="38"/>
      <w:bookmarkEnd w:id="39"/>
    </w:p>
    <w:p w:rsidR="00B11543" w:rsidDel="00B11543" w:rsidRDefault="00B11543" w:rsidP="00B11543">
      <w:r>
        <w:t>To determine functional eligibility, a personal care assessment,</w:t>
      </w:r>
      <w:r w:rsidRPr="00B11543">
        <w:rPr>
          <w:rFonts w:ascii="Times New Roman" w:eastAsia="Times New Roman" w:hAnsi="Times New Roman"/>
          <w:color w:val="231F20"/>
        </w:rPr>
        <w:t xml:space="preserve"> </w:t>
      </w:r>
      <w:r w:rsidRPr="00B11543">
        <w:t>also known as your Comprehensive Assessment Reporting &amp; Evaluation (CARE) assessment</w:t>
      </w:r>
      <w:r>
        <w:t>, must be completed.  To be functionally eligible for CFC, a client must:</w:t>
      </w:r>
    </w:p>
    <w:p w:rsidR="00CD6017" w:rsidRPr="00CD6017" w:rsidRDefault="00FC5F95" w:rsidP="003A0188">
      <w:pPr>
        <w:pStyle w:val="ListParagraph"/>
        <w:numPr>
          <w:ilvl w:val="1"/>
          <w:numId w:val="2"/>
        </w:numPr>
        <w:ind w:left="1080"/>
      </w:pPr>
      <w:r>
        <w:t>Meet</w:t>
      </w:r>
      <w:r w:rsidR="00F54344">
        <w:t xml:space="preserve"> </w:t>
      </w:r>
      <w:r>
        <w:t xml:space="preserve">NFLOC </w:t>
      </w:r>
      <w:r w:rsidRPr="00FB184F">
        <w:t xml:space="preserve">as outlined in </w:t>
      </w:r>
      <w:hyperlink r:id="rId17" w:history="1">
        <w:r w:rsidRPr="00CD6017">
          <w:rPr>
            <w:rStyle w:val="Hyperlink"/>
            <w:rFonts w:cs="Arial"/>
          </w:rPr>
          <w:t>WAC 388-106-0355(1)</w:t>
        </w:r>
      </w:hyperlink>
      <w:r w:rsidRPr="00A456EF">
        <w:rPr>
          <w:rStyle w:val="Hyperlink"/>
          <w:rFonts w:cs="Arial"/>
          <w:color w:val="auto"/>
          <w:u w:val="none"/>
        </w:rPr>
        <w:t>,</w:t>
      </w:r>
      <w:r>
        <w:t xml:space="preserve"> </w:t>
      </w:r>
      <w:r w:rsidRPr="00CD6017">
        <w:rPr>
          <w:b/>
          <w:i/>
        </w:rPr>
        <w:t>or</w:t>
      </w:r>
    </w:p>
    <w:p w:rsidR="00CD6017" w:rsidRPr="00CD6017" w:rsidRDefault="00B11543" w:rsidP="003A0188">
      <w:pPr>
        <w:pStyle w:val="ListParagraph"/>
        <w:numPr>
          <w:ilvl w:val="1"/>
          <w:numId w:val="2"/>
        </w:numPr>
        <w:ind w:left="1080"/>
      </w:pPr>
      <w:r>
        <w:t xml:space="preserve">Meet </w:t>
      </w:r>
      <w:r w:rsidR="00FC5F95">
        <w:t xml:space="preserve">ICF/IID as outlined in WAC </w:t>
      </w:r>
      <w:hyperlink r:id="rId18" w:history="1">
        <w:r w:rsidR="00FC5F95" w:rsidRPr="00CD6017">
          <w:rPr>
            <w:rStyle w:val="Hyperlink"/>
            <w:rFonts w:cs="Arial"/>
          </w:rPr>
          <w:t>388-828-3080</w:t>
        </w:r>
      </w:hyperlink>
      <w:r w:rsidR="00FC5F95">
        <w:t xml:space="preserve"> and </w:t>
      </w:r>
      <w:hyperlink r:id="rId19" w:history="1">
        <w:r w:rsidR="00FC5F95" w:rsidRPr="00CD6017">
          <w:rPr>
            <w:rStyle w:val="Hyperlink"/>
            <w:rFonts w:cs="Arial"/>
          </w:rPr>
          <w:t>388-828-4400</w:t>
        </w:r>
      </w:hyperlink>
      <w:r w:rsidR="00FC5F95">
        <w:t xml:space="preserve">, </w:t>
      </w:r>
      <w:r w:rsidR="00FC5F95" w:rsidRPr="00CD6017">
        <w:rPr>
          <w:b/>
          <w:i/>
        </w:rPr>
        <w:t>or</w:t>
      </w:r>
    </w:p>
    <w:p w:rsidR="003E4DB8" w:rsidRPr="00CD6017" w:rsidRDefault="00B11543" w:rsidP="003A0188">
      <w:pPr>
        <w:pStyle w:val="ListParagraph"/>
        <w:numPr>
          <w:ilvl w:val="1"/>
          <w:numId w:val="2"/>
        </w:numPr>
        <w:ind w:left="1080"/>
        <w:rPr>
          <w:rStyle w:val="Hyperlink"/>
          <w:color w:val="auto"/>
          <w:u w:val="none"/>
        </w:rPr>
      </w:pPr>
      <w:r>
        <w:t>L</w:t>
      </w:r>
      <w:r w:rsidR="00FC5F95" w:rsidRPr="00F67F82">
        <w:t xml:space="preserve">ikely need </w:t>
      </w:r>
      <w:r w:rsidR="003C1F80">
        <w:t>institutional</w:t>
      </w:r>
      <w:r w:rsidR="00FC5F95" w:rsidRPr="00F67F82">
        <w:t xml:space="preserve"> level of care within 30 days unless services are provided</w:t>
      </w:r>
      <w:r w:rsidR="00EE531A">
        <w:t>.</w:t>
      </w:r>
    </w:p>
    <w:p w:rsidR="002F2EA3" w:rsidRDefault="002F2EA3" w:rsidP="00120F3F">
      <w:pPr>
        <w:pStyle w:val="Heading3"/>
      </w:pPr>
      <w:bookmarkStart w:id="40" w:name="_Toc108099510"/>
      <w:bookmarkStart w:id="41" w:name="_Toc108099601"/>
      <w:bookmarkStart w:id="42" w:name="_Toc108104562"/>
      <w:bookmarkStart w:id="43" w:name="_Toc138239406"/>
      <w:bookmarkStart w:id="44" w:name="_Toc138239454"/>
      <w:bookmarkStart w:id="45" w:name="_Toc172304363"/>
      <w:r>
        <w:t>F</w:t>
      </w:r>
      <w:r w:rsidR="00FC5F95">
        <w:t xml:space="preserve">inancial </w:t>
      </w:r>
      <w:r w:rsidR="00D04D85">
        <w:t>Eligibility</w:t>
      </w:r>
      <w:bookmarkEnd w:id="40"/>
      <w:bookmarkEnd w:id="41"/>
      <w:bookmarkEnd w:id="42"/>
      <w:bookmarkEnd w:id="43"/>
      <w:bookmarkEnd w:id="44"/>
      <w:bookmarkEnd w:id="45"/>
    </w:p>
    <w:p w:rsidR="00287ED6" w:rsidRDefault="00FC5F95" w:rsidP="00287ED6">
      <w:r w:rsidRPr="00001A3E">
        <w:t xml:space="preserve">To be financially eligible for </w:t>
      </w:r>
      <w:r>
        <w:t>CFC</w:t>
      </w:r>
      <w:r w:rsidRPr="00001A3E">
        <w:t>, a</w:t>
      </w:r>
      <w:r>
        <w:t xml:space="preserve"> client</w:t>
      </w:r>
      <w:r w:rsidR="00EB4507">
        <w:t xml:space="preserve"> must be eligible for C</w:t>
      </w:r>
      <w:r w:rsidRPr="00001A3E">
        <w:t xml:space="preserve">ategorically </w:t>
      </w:r>
      <w:r w:rsidR="00EB4507">
        <w:t>N</w:t>
      </w:r>
      <w:r w:rsidRPr="00001A3E">
        <w:t xml:space="preserve">eedy (CN) or Alternate Benefit Plan (ABP) </w:t>
      </w:r>
      <w:r>
        <w:t>scope of care in the community.</w:t>
      </w:r>
      <w:r w:rsidRPr="00001A3E">
        <w:t xml:space="preserve"> </w:t>
      </w:r>
      <w:r>
        <w:t xml:space="preserve"> See </w:t>
      </w:r>
      <w:hyperlink r:id="rId20" w:history="1">
        <w:r w:rsidRPr="00001A3E">
          <w:rPr>
            <w:rStyle w:val="Hyperlink"/>
          </w:rPr>
          <w:t>LTC Manual Chapter 7a</w:t>
        </w:r>
      </w:hyperlink>
      <w:r>
        <w:t xml:space="preserve"> </w:t>
      </w:r>
      <w:r w:rsidRPr="00001A3E">
        <w:t>for more information regarding financial eligibility for LTC programs.</w:t>
      </w:r>
    </w:p>
    <w:p w:rsidR="00FC5F95" w:rsidRPr="003604D2" w:rsidRDefault="00FC5F95" w:rsidP="00287ED6">
      <w:pPr>
        <w:rPr>
          <w:rFonts w:cs="Arial"/>
        </w:rPr>
      </w:pPr>
    </w:p>
    <w:p w:rsidR="00723891" w:rsidRDefault="00FC5F95" w:rsidP="00723891">
      <w:pPr>
        <w:pStyle w:val="Heading2"/>
      </w:pPr>
      <w:bookmarkStart w:id="46" w:name="qual_prov"/>
      <w:bookmarkStart w:id="47" w:name="_Toc108099511"/>
      <w:bookmarkStart w:id="48" w:name="_Toc108099602"/>
      <w:bookmarkStart w:id="49" w:name="_Toc108104563"/>
      <w:bookmarkStart w:id="50" w:name="_Toc138239407"/>
      <w:bookmarkStart w:id="51" w:name="_Toc138239455"/>
      <w:bookmarkStart w:id="52" w:name="_Toc172304364"/>
      <w:bookmarkEnd w:id="46"/>
      <w:r>
        <w:t>CFC Care Settings</w:t>
      </w:r>
      <w:bookmarkEnd w:id="47"/>
      <w:bookmarkEnd w:id="48"/>
      <w:bookmarkEnd w:id="49"/>
      <w:bookmarkEnd w:id="50"/>
      <w:bookmarkEnd w:id="51"/>
      <w:bookmarkEnd w:id="52"/>
    </w:p>
    <w:p w:rsidR="00723891" w:rsidRDefault="00723891" w:rsidP="00723891">
      <w:pPr>
        <w:rPr>
          <w:rFonts w:cs="Arial"/>
        </w:rPr>
      </w:pPr>
      <w:r>
        <w:rPr>
          <w:rFonts w:cs="Arial"/>
        </w:rPr>
        <w:t>Clients enrolled in CFC may choose to receive services in one of the following Home and Community Based Settings:</w:t>
      </w:r>
    </w:p>
    <w:p w:rsidR="00723891" w:rsidRDefault="00723891" w:rsidP="00DF3F08">
      <w:pPr>
        <w:pStyle w:val="ListParagraph"/>
        <w:numPr>
          <w:ilvl w:val="0"/>
          <w:numId w:val="50"/>
        </w:numPr>
      </w:pPr>
      <w:r>
        <w:t xml:space="preserve">The </w:t>
      </w:r>
      <w:r w:rsidR="00DD732E">
        <w:t xml:space="preserve">client’s </w:t>
      </w:r>
      <w:r w:rsidR="00373059">
        <w:t xml:space="preserve">own </w:t>
      </w:r>
      <w:r>
        <w:t xml:space="preserve">home </w:t>
      </w:r>
    </w:p>
    <w:p w:rsidR="00723891" w:rsidRDefault="00723891" w:rsidP="00DF3F08">
      <w:pPr>
        <w:pStyle w:val="ListParagraph"/>
        <w:numPr>
          <w:ilvl w:val="0"/>
          <w:numId w:val="50"/>
        </w:numPr>
      </w:pPr>
      <w:r>
        <w:t>Adult Family Home (AFH)</w:t>
      </w:r>
    </w:p>
    <w:p w:rsidR="00723891" w:rsidRDefault="00723891" w:rsidP="00DF3F08">
      <w:pPr>
        <w:pStyle w:val="ListParagraph"/>
        <w:numPr>
          <w:ilvl w:val="0"/>
          <w:numId w:val="50"/>
        </w:numPr>
      </w:pPr>
      <w:r>
        <w:t xml:space="preserve">Assisted Living (AL) facility </w:t>
      </w:r>
    </w:p>
    <w:p w:rsidR="00723891" w:rsidRDefault="00723891" w:rsidP="00DF3F08">
      <w:pPr>
        <w:pStyle w:val="ListParagraph"/>
        <w:numPr>
          <w:ilvl w:val="0"/>
          <w:numId w:val="50"/>
        </w:numPr>
      </w:pPr>
      <w:r>
        <w:t xml:space="preserve">Adult Residential Care (ARC) facility </w:t>
      </w:r>
    </w:p>
    <w:p w:rsidR="00723891" w:rsidRDefault="00723891" w:rsidP="00DF3F08">
      <w:pPr>
        <w:pStyle w:val="ListParagraph"/>
        <w:numPr>
          <w:ilvl w:val="0"/>
          <w:numId w:val="50"/>
        </w:numPr>
      </w:pPr>
      <w:r>
        <w:t xml:space="preserve">Enhanced Adult Residential Care (EARC) facility </w:t>
      </w:r>
    </w:p>
    <w:p w:rsidR="00723891" w:rsidRPr="00020B95" w:rsidRDefault="00723891" w:rsidP="00DF3F08">
      <w:pPr>
        <w:pStyle w:val="ListParagraph"/>
        <w:numPr>
          <w:ilvl w:val="0"/>
          <w:numId w:val="50"/>
        </w:numPr>
      </w:pPr>
      <w:r w:rsidRPr="00020B95">
        <w:t xml:space="preserve">In community settings, personal care tasks specified on the </w:t>
      </w:r>
      <w:r w:rsidR="00A26DD6">
        <w:t xml:space="preserve">CARE </w:t>
      </w:r>
      <w:r w:rsidRPr="00020B95">
        <w:t>plan may be provided outside the client’s home:</w:t>
      </w:r>
    </w:p>
    <w:p w:rsidR="00723891" w:rsidRPr="00020B95" w:rsidRDefault="00723891" w:rsidP="00DF3F08">
      <w:pPr>
        <w:pStyle w:val="ListParagraph2"/>
        <w:numPr>
          <w:ilvl w:val="0"/>
          <w:numId w:val="51"/>
        </w:numPr>
      </w:pPr>
      <w:r w:rsidRPr="00020B95">
        <w:t xml:space="preserve">To support clients in community activities or to access other services in the community. </w:t>
      </w:r>
    </w:p>
    <w:p w:rsidR="00723891" w:rsidRPr="00020B95" w:rsidRDefault="00723891" w:rsidP="00DF3F08">
      <w:pPr>
        <w:pStyle w:val="ListParagraph2"/>
        <w:numPr>
          <w:ilvl w:val="0"/>
          <w:numId w:val="51"/>
        </w:numPr>
      </w:pPr>
      <w:r w:rsidRPr="00020B95">
        <w:t xml:space="preserve">To assist a person to function in the </w:t>
      </w:r>
      <w:r w:rsidR="000B630D" w:rsidRPr="00020B95">
        <w:t>workplace</w:t>
      </w:r>
      <w:r w:rsidRPr="00020B95">
        <w:t xml:space="preserve"> or as an adjunct to the provision of employment services.</w:t>
      </w:r>
    </w:p>
    <w:p w:rsidR="00723891" w:rsidRPr="00F67F82" w:rsidRDefault="00723891" w:rsidP="00287ED6">
      <w:pPr>
        <w:ind w:left="1944"/>
        <w:rPr>
          <w:rFonts w:cs="Arial"/>
        </w:rPr>
      </w:pPr>
    </w:p>
    <w:p w:rsidR="00C626C0" w:rsidRPr="00C626C0" w:rsidRDefault="002208CD" w:rsidP="00C626C0">
      <w:pPr>
        <w:pStyle w:val="Heading2"/>
        <w:rPr>
          <w:i/>
        </w:rPr>
      </w:pPr>
      <w:bookmarkStart w:id="53" w:name="MPC_to_COPES"/>
      <w:bookmarkStart w:id="54" w:name="MPC_RSN"/>
      <w:bookmarkStart w:id="55" w:name="_Toc108099512"/>
      <w:bookmarkStart w:id="56" w:name="_Toc108099603"/>
      <w:bookmarkStart w:id="57" w:name="_Toc108104564"/>
      <w:bookmarkStart w:id="58" w:name="_Toc138239408"/>
      <w:bookmarkStart w:id="59" w:name="_Toc138239456"/>
      <w:bookmarkStart w:id="60" w:name="_Toc172304365"/>
      <w:bookmarkStart w:id="61" w:name="Services_available_through_CFC"/>
      <w:bookmarkEnd w:id="53"/>
      <w:bookmarkEnd w:id="54"/>
      <w:r>
        <w:t xml:space="preserve">CFC </w:t>
      </w:r>
      <w:r w:rsidR="00163F7F">
        <w:t>Services</w:t>
      </w:r>
      <w:bookmarkEnd w:id="55"/>
      <w:bookmarkEnd w:id="56"/>
      <w:bookmarkEnd w:id="57"/>
      <w:bookmarkEnd w:id="58"/>
      <w:bookmarkEnd w:id="59"/>
      <w:bookmarkEnd w:id="60"/>
    </w:p>
    <w:bookmarkEnd w:id="61"/>
    <w:p w:rsidR="0093607A" w:rsidRDefault="00CB406D" w:rsidP="00287ED6">
      <w:pPr>
        <w:rPr>
          <w:rFonts w:cs="Arial"/>
          <w:color w:val="000000"/>
        </w:rPr>
      </w:pPr>
      <w:r>
        <w:rPr>
          <w:noProof/>
        </w:rPr>
        <mc:AlternateContent>
          <mc:Choice Requires="wps">
            <w:drawing>
              <wp:anchor distT="45720" distB="45720" distL="114300" distR="114300" simplePos="0" relativeHeight="251661312" behindDoc="0" locked="0" layoutInCell="1" allowOverlap="1" wp14:anchorId="62D676F5" wp14:editId="589E7609">
                <wp:simplePos x="0" y="0"/>
                <wp:positionH relativeFrom="column">
                  <wp:posOffset>4627880</wp:posOffset>
                </wp:positionH>
                <wp:positionV relativeFrom="paragraph">
                  <wp:posOffset>56515</wp:posOffset>
                </wp:positionV>
                <wp:extent cx="1732915" cy="845820"/>
                <wp:effectExtent l="0" t="0" r="19685" b="1143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845820"/>
                        </a:xfrm>
                        <a:prstGeom prst="rect">
                          <a:avLst/>
                        </a:prstGeom>
                        <a:solidFill>
                          <a:srgbClr val="FFC000">
                            <a:alpha val="25000"/>
                          </a:srgbClr>
                        </a:solidFill>
                        <a:ln w="9525">
                          <a:solidFill>
                            <a:srgbClr val="000000"/>
                          </a:solidFill>
                          <a:miter lim="800000"/>
                          <a:headEnd/>
                          <a:tailEnd/>
                        </a:ln>
                      </wps:spPr>
                      <wps:txbx>
                        <w:txbxContent>
                          <w:p w:rsidR="00412FA8" w:rsidRDefault="00412FA8">
                            <w:r w:rsidRPr="006A7C99">
                              <w:rPr>
                                <w:rFonts w:cs="Arial"/>
                                <w:color w:val="000000"/>
                              </w:rPr>
                              <w:t xml:space="preserve">A </w:t>
                            </w:r>
                            <w:r>
                              <w:rPr>
                                <w:rFonts w:cs="Arial"/>
                                <w:color w:val="000000"/>
                              </w:rPr>
                              <w:t xml:space="preserve">CFC </w:t>
                            </w:r>
                            <w:r w:rsidRPr="006A7C99">
                              <w:rPr>
                                <w:rFonts w:cs="Arial"/>
                                <w:color w:val="000000"/>
                              </w:rPr>
                              <w:t xml:space="preserve">client may receive any </w:t>
                            </w:r>
                            <w:r>
                              <w:rPr>
                                <w:rFonts w:cs="Arial"/>
                                <w:color w:val="000000"/>
                              </w:rPr>
                              <w:t xml:space="preserve">CFC </w:t>
                            </w:r>
                            <w:r w:rsidRPr="006A7C99">
                              <w:rPr>
                                <w:rFonts w:cs="Arial"/>
                                <w:color w:val="000000"/>
                              </w:rPr>
                              <w:t>service</w:t>
                            </w:r>
                            <w:r>
                              <w:rPr>
                                <w:rFonts w:cs="Arial"/>
                                <w:color w:val="000000"/>
                              </w:rPr>
                              <w:t xml:space="preserve"> or item</w:t>
                            </w:r>
                            <w:r w:rsidRPr="006A7C99">
                              <w:rPr>
                                <w:rFonts w:cs="Arial"/>
                                <w:color w:val="000000"/>
                              </w:rPr>
                              <w:t xml:space="preserve"> they are eligible for, w</w:t>
                            </w:r>
                            <w:r>
                              <w:rPr>
                                <w:rFonts w:cs="Arial"/>
                                <w:color w:val="000000"/>
                              </w:rPr>
                              <w:t>ith or without</w:t>
                            </w:r>
                            <w:r w:rsidRPr="006A7C99">
                              <w:rPr>
                                <w:rFonts w:cs="Arial"/>
                                <w:color w:val="000000"/>
                              </w:rPr>
                              <w:t xml:space="preserve"> personal care</w:t>
                            </w:r>
                            <w:r>
                              <w:rPr>
                                <w:rFonts w:cs="Arial"/>
                                <w:color w:val="000000"/>
                              </w:rPr>
                              <w:t>.</w:t>
                            </w:r>
                            <w:r w:rsidR="0001358A">
                              <w:rPr>
                                <w:rFonts w:cs="Arial"/>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676F5" id="_x0000_t202" coordsize="21600,21600" o:spt="202" path="m,l,21600r21600,l21600,xe">
                <v:stroke joinstyle="miter"/>
                <v:path gradientshapeok="t" o:connecttype="rect"/>
              </v:shapetype>
              <v:shape id="Text Box 21" o:spid="_x0000_s1026" type="#_x0000_t202" style="position:absolute;margin-left:364.4pt;margin-top:4.45pt;width:136.45pt;height:6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GdKAIAAEwEAAAOAAAAZHJzL2Uyb0RvYy54bWysVF+P0zAMf0fiO0R5Z+3Kxm3VutOxYwjp&#10;+CMdfIA0TduINA5Jtvb49Ocku90A8YJ4iezY+dn+2c7mehoUOQrrJOiKzmc5JUJzaKTuKvrt6/7V&#10;ihLnmW6YAi0q+iAcvd6+fLEZTSkK6EE1whIE0a4cTUV7702ZZY73YmBuBkZoNLZgB+ZRtV3WWDYi&#10;+qCyIs/fZCPYxljgwjm8vU1Guo34bSu4/9y2TniiKoq5+XjaeNbhzLYbVnaWmV7yUxrsH7IYmNQY&#10;9Ax1yzwjByv/gBokt+Cg9TMOQwZtK7mINWA18/y3au57ZkSsBclx5kyT+3+w/NPx3nyxxE9vYcIG&#10;xiKcuQP+3RENu57pTtxYC2MvWIOB54GybDSuPD0NVLvSBZB6/AgNNpkdPESgqbVDYAXrJIiODXg4&#10;ky4mT3gIefW6WM+XlHC0rRbLVRG7krHy6bWxzr8XMJAgVNRiUyM6O945H7Jh5ZNLCOZAyWYvlYqK&#10;7eqdsuTIcAD2+12e5+mtMj1Lt8UyXCYcl9wj5i84SpOxoutlsUwM/TUGYl3AXboN0uOoKzlgmWcn&#10;VgZe3+kmDqJnUiUZa1L6RHTgNrHsp3pCx0B4Dc0DUm4hjTSuIAo92J+UjDjOFXU/DswKStQHjW1b&#10;zxeLMP9RWSyvkGRiLy31pYVpjlAV9ZQkcefTzhyMlV2PkdKgaLjBVrcyduE5q1PeOLKRyNN6hZ24&#10;1KPX8yewfQQAAP//AwBQSwMEFAAGAAgAAAAhAL9T8xXdAAAACgEAAA8AAABkcnMvZG93bnJldi54&#10;bWxMj8FOwzAQRO9I/IO1SFwQtRMBDSFOhZB6rUSocnbiJYmI11G8TdO/xz3BbUczmnlb7FY3igXn&#10;MHjSkGwUCKTW24E6Dcev/WMGIrAha0ZPqOGCAXbl7U1hcuvP9IlLxZ2IJRRyo6FnnnIpQ9ujM2Hj&#10;J6ToffvZGY5y7qSdzTmWu1GmSr1IZwaKC72Z8KPH9qc6OQ2HhRtVP8hj3bCv5eG52lfTRev7u/X9&#10;DQTjyn9huOJHdCgjU+NPZIMYNWzTLKKzhuwVxNVXKtmCaOL1lCYgy0L+f6H8BQAA//8DAFBLAQIt&#10;ABQABgAIAAAAIQC2gziS/gAAAOEBAAATAAAAAAAAAAAAAAAAAAAAAABbQ29udGVudF9UeXBlc10u&#10;eG1sUEsBAi0AFAAGAAgAAAAhADj9If/WAAAAlAEAAAsAAAAAAAAAAAAAAAAALwEAAF9yZWxzLy5y&#10;ZWxzUEsBAi0AFAAGAAgAAAAhABKYIZ0oAgAATAQAAA4AAAAAAAAAAAAAAAAALgIAAGRycy9lMm9E&#10;b2MueG1sUEsBAi0AFAAGAAgAAAAhAL9T8xXdAAAACgEAAA8AAAAAAAAAAAAAAAAAggQAAGRycy9k&#10;b3ducmV2LnhtbFBLBQYAAAAABAAEAPMAAACMBQAAAAA=&#10;" fillcolor="#ffc000">
                <v:fill opacity="16448f"/>
                <v:textbox>
                  <w:txbxContent>
                    <w:p w:rsidR="00412FA8" w:rsidRDefault="00412FA8">
                      <w:r w:rsidRPr="006A7C99">
                        <w:rPr>
                          <w:rFonts w:cs="Arial"/>
                          <w:color w:val="000000"/>
                        </w:rPr>
                        <w:t xml:space="preserve">A </w:t>
                      </w:r>
                      <w:r>
                        <w:rPr>
                          <w:rFonts w:cs="Arial"/>
                          <w:color w:val="000000"/>
                        </w:rPr>
                        <w:t xml:space="preserve">CFC </w:t>
                      </w:r>
                      <w:r w:rsidRPr="006A7C99">
                        <w:rPr>
                          <w:rFonts w:cs="Arial"/>
                          <w:color w:val="000000"/>
                        </w:rPr>
                        <w:t xml:space="preserve">client may receive any </w:t>
                      </w:r>
                      <w:r>
                        <w:rPr>
                          <w:rFonts w:cs="Arial"/>
                          <w:color w:val="000000"/>
                        </w:rPr>
                        <w:t xml:space="preserve">CFC </w:t>
                      </w:r>
                      <w:r w:rsidRPr="006A7C99">
                        <w:rPr>
                          <w:rFonts w:cs="Arial"/>
                          <w:color w:val="000000"/>
                        </w:rPr>
                        <w:t>service</w:t>
                      </w:r>
                      <w:r>
                        <w:rPr>
                          <w:rFonts w:cs="Arial"/>
                          <w:color w:val="000000"/>
                        </w:rPr>
                        <w:t xml:space="preserve"> or item</w:t>
                      </w:r>
                      <w:r w:rsidRPr="006A7C99">
                        <w:rPr>
                          <w:rFonts w:cs="Arial"/>
                          <w:color w:val="000000"/>
                        </w:rPr>
                        <w:t xml:space="preserve"> they are eligible for, w</w:t>
                      </w:r>
                      <w:r>
                        <w:rPr>
                          <w:rFonts w:cs="Arial"/>
                          <w:color w:val="000000"/>
                        </w:rPr>
                        <w:t>ith or without</w:t>
                      </w:r>
                      <w:r w:rsidRPr="006A7C99">
                        <w:rPr>
                          <w:rFonts w:cs="Arial"/>
                          <w:color w:val="000000"/>
                        </w:rPr>
                        <w:t xml:space="preserve"> personal care</w:t>
                      </w:r>
                      <w:r>
                        <w:rPr>
                          <w:rFonts w:cs="Arial"/>
                          <w:color w:val="000000"/>
                        </w:rPr>
                        <w:t>.</w:t>
                      </w:r>
                      <w:r w:rsidR="0001358A">
                        <w:rPr>
                          <w:rFonts w:cs="Arial"/>
                          <w:color w:val="000000"/>
                        </w:rPr>
                        <w:t xml:space="preserve">  </w:t>
                      </w:r>
                    </w:p>
                  </w:txbxContent>
                </v:textbox>
                <w10:wrap type="square"/>
              </v:shape>
            </w:pict>
          </mc:Fallback>
        </mc:AlternateContent>
      </w:r>
      <w:r w:rsidR="00287ED6" w:rsidRPr="00F67F82">
        <w:rPr>
          <w:rFonts w:cs="Arial"/>
          <w:color w:val="000000"/>
        </w:rPr>
        <w:t xml:space="preserve">In addition to personal care services, clients can receive other </w:t>
      </w:r>
      <w:r w:rsidR="00287ED6">
        <w:rPr>
          <w:rFonts w:cs="Arial"/>
          <w:color w:val="000000"/>
        </w:rPr>
        <w:t xml:space="preserve">CFC </w:t>
      </w:r>
      <w:r w:rsidR="00287ED6" w:rsidRPr="00F67F82">
        <w:rPr>
          <w:rFonts w:cs="Arial"/>
          <w:color w:val="000000"/>
        </w:rPr>
        <w:t xml:space="preserve">services if they </w:t>
      </w:r>
      <w:r w:rsidR="00127DD8">
        <w:rPr>
          <w:rFonts w:cs="Arial"/>
          <w:color w:val="000000"/>
        </w:rPr>
        <w:t xml:space="preserve">have a documented need and the item or service </w:t>
      </w:r>
      <w:r w:rsidR="00287ED6" w:rsidRPr="00F67F82">
        <w:rPr>
          <w:rFonts w:cs="Arial"/>
          <w:color w:val="000000"/>
        </w:rPr>
        <w:t>is</w:t>
      </w:r>
      <w:r w:rsidR="00287ED6">
        <w:rPr>
          <w:rFonts w:cs="Arial"/>
          <w:color w:val="000000"/>
        </w:rPr>
        <w:t xml:space="preserve"> applicable</w:t>
      </w:r>
      <w:r w:rsidR="00127DD8">
        <w:rPr>
          <w:rFonts w:cs="Arial"/>
          <w:color w:val="000000"/>
        </w:rPr>
        <w:t>, not covered by another source,</w:t>
      </w:r>
      <w:r w:rsidR="00287ED6" w:rsidRPr="00F67F82">
        <w:rPr>
          <w:rFonts w:cs="Arial"/>
          <w:color w:val="000000"/>
        </w:rPr>
        <w:t xml:space="preserve"> </w:t>
      </w:r>
      <w:r w:rsidR="00127DD8">
        <w:rPr>
          <w:rFonts w:cs="Arial"/>
          <w:color w:val="000000"/>
        </w:rPr>
        <w:t>and is cost</w:t>
      </w:r>
      <w:r w:rsidR="000B44D6">
        <w:rPr>
          <w:rFonts w:cs="Arial"/>
          <w:color w:val="000000"/>
        </w:rPr>
        <w:t>-</w:t>
      </w:r>
      <w:r w:rsidR="00127DD8">
        <w:rPr>
          <w:rFonts w:cs="Arial"/>
          <w:color w:val="000000"/>
        </w:rPr>
        <w:t>effective</w:t>
      </w:r>
      <w:r w:rsidR="00287ED6">
        <w:rPr>
          <w:rFonts w:cs="Arial"/>
          <w:color w:val="000000"/>
        </w:rPr>
        <w:t>.</w:t>
      </w:r>
      <w:r w:rsidR="006A7C99">
        <w:rPr>
          <w:rFonts w:cs="Arial"/>
          <w:color w:val="000000"/>
        </w:rPr>
        <w:t xml:space="preserve">  </w:t>
      </w:r>
      <w:r w:rsidR="006A7C99" w:rsidRPr="006A7C99">
        <w:rPr>
          <w:rFonts w:cs="Arial"/>
          <w:color w:val="000000"/>
        </w:rPr>
        <w:t xml:space="preserve">A </w:t>
      </w:r>
      <w:r w:rsidR="006A7C99">
        <w:rPr>
          <w:rFonts w:cs="Arial"/>
          <w:color w:val="000000"/>
        </w:rPr>
        <w:t xml:space="preserve">CFC </w:t>
      </w:r>
      <w:r w:rsidR="006A7C99" w:rsidRPr="006A7C99">
        <w:rPr>
          <w:rFonts w:cs="Arial"/>
          <w:color w:val="000000"/>
        </w:rPr>
        <w:t xml:space="preserve">client may receive any </w:t>
      </w:r>
      <w:r w:rsidR="006A7C99">
        <w:rPr>
          <w:rFonts w:cs="Arial"/>
          <w:color w:val="000000"/>
        </w:rPr>
        <w:t xml:space="preserve">CFC </w:t>
      </w:r>
      <w:r w:rsidR="006A7C99" w:rsidRPr="006A7C99">
        <w:rPr>
          <w:rFonts w:cs="Arial"/>
          <w:color w:val="000000"/>
        </w:rPr>
        <w:t>service</w:t>
      </w:r>
      <w:r w:rsidR="00606EC3">
        <w:rPr>
          <w:rFonts w:cs="Arial"/>
          <w:color w:val="000000"/>
        </w:rPr>
        <w:t xml:space="preserve"> or item</w:t>
      </w:r>
      <w:r w:rsidR="006A7C99" w:rsidRPr="006A7C99">
        <w:rPr>
          <w:rFonts w:cs="Arial"/>
          <w:color w:val="000000"/>
        </w:rPr>
        <w:t xml:space="preserve"> they are eligible for, w</w:t>
      </w:r>
      <w:r w:rsidR="00F42D14">
        <w:rPr>
          <w:rFonts w:cs="Arial"/>
          <w:color w:val="000000"/>
        </w:rPr>
        <w:t>ith or without</w:t>
      </w:r>
      <w:r w:rsidR="006A7C99" w:rsidRPr="006A7C99">
        <w:rPr>
          <w:rFonts w:cs="Arial"/>
          <w:color w:val="000000"/>
        </w:rPr>
        <w:t xml:space="preserve"> personal care</w:t>
      </w:r>
      <w:r w:rsidR="00B54FF7">
        <w:rPr>
          <w:rFonts w:cs="Arial"/>
          <w:color w:val="000000"/>
        </w:rPr>
        <w:t>.  As an example</w:t>
      </w:r>
      <w:r w:rsidR="000B44D6">
        <w:rPr>
          <w:rFonts w:cs="Arial"/>
          <w:color w:val="000000"/>
        </w:rPr>
        <w:t>, a</w:t>
      </w:r>
      <w:r w:rsidR="000B44D6" w:rsidRPr="006A7C99">
        <w:rPr>
          <w:rFonts w:cs="Arial"/>
          <w:color w:val="000000"/>
        </w:rPr>
        <w:t xml:space="preserve"> CFC client who is eligible for </w:t>
      </w:r>
      <w:r w:rsidR="000B44D6">
        <w:rPr>
          <w:rFonts w:cs="Arial"/>
          <w:color w:val="000000"/>
        </w:rPr>
        <w:t xml:space="preserve">and needs/wants a </w:t>
      </w:r>
      <w:r w:rsidR="000B44D6" w:rsidRPr="006A7C99">
        <w:rPr>
          <w:rFonts w:cs="Arial"/>
          <w:color w:val="000000"/>
        </w:rPr>
        <w:t>PERS unit</w:t>
      </w:r>
      <w:r w:rsidR="000B44D6">
        <w:rPr>
          <w:rFonts w:cs="Arial"/>
          <w:color w:val="000000"/>
        </w:rPr>
        <w:t xml:space="preserve">, does not need to receive or </w:t>
      </w:r>
      <w:r w:rsidR="000B44D6" w:rsidRPr="006A7C99">
        <w:rPr>
          <w:rFonts w:cs="Arial"/>
          <w:color w:val="000000"/>
        </w:rPr>
        <w:t xml:space="preserve">be authorized personal care services to receive </w:t>
      </w:r>
      <w:r w:rsidR="000B44D6">
        <w:rPr>
          <w:rFonts w:cs="Arial"/>
          <w:color w:val="000000"/>
        </w:rPr>
        <w:t>the CFC benefit of PERS service</w:t>
      </w:r>
      <w:r w:rsidR="000B44D6" w:rsidRPr="006A7C99">
        <w:rPr>
          <w:rFonts w:cs="Arial"/>
          <w:color w:val="000000"/>
        </w:rPr>
        <w:t>.</w:t>
      </w:r>
      <w:r w:rsidR="0001358A">
        <w:rPr>
          <w:rFonts w:cs="Arial"/>
          <w:color w:val="000000"/>
        </w:rPr>
        <w:t xml:space="preserve">  </w:t>
      </w:r>
      <w:r w:rsidR="0001358A" w:rsidRPr="0001358A">
        <w:rPr>
          <w:rFonts w:cs="Arial"/>
          <w:color w:val="000000"/>
        </w:rPr>
        <w:t xml:space="preserve">At the </w:t>
      </w:r>
      <w:r w:rsidR="0001358A">
        <w:rPr>
          <w:rFonts w:cs="Arial"/>
          <w:color w:val="000000"/>
        </w:rPr>
        <w:t xml:space="preserve">client’s </w:t>
      </w:r>
      <w:r w:rsidR="0001358A" w:rsidRPr="0001358A">
        <w:rPr>
          <w:rFonts w:cs="Arial"/>
          <w:color w:val="000000"/>
        </w:rPr>
        <w:t xml:space="preserve">re-assessment, the client must meet functional eligibility </w:t>
      </w:r>
      <w:r w:rsidR="00B11543">
        <w:rPr>
          <w:rFonts w:cs="Arial"/>
          <w:color w:val="000000"/>
        </w:rPr>
        <w:t xml:space="preserve">by having an unmet or partially unmet with ADL task(s) </w:t>
      </w:r>
      <w:r w:rsidR="001F5CF5">
        <w:rPr>
          <w:rFonts w:cs="Arial"/>
          <w:color w:val="000000"/>
        </w:rPr>
        <w:t xml:space="preserve">in order </w:t>
      </w:r>
      <w:r w:rsidR="0001358A" w:rsidRPr="0001358A">
        <w:rPr>
          <w:rFonts w:cs="Arial"/>
          <w:color w:val="000000"/>
        </w:rPr>
        <w:t xml:space="preserve">to continue </w:t>
      </w:r>
      <w:r w:rsidR="001F5CF5">
        <w:rPr>
          <w:rFonts w:cs="Arial"/>
          <w:color w:val="000000"/>
        </w:rPr>
        <w:t xml:space="preserve">to receive </w:t>
      </w:r>
      <w:r w:rsidR="0001358A">
        <w:rPr>
          <w:rFonts w:cs="Arial"/>
          <w:color w:val="000000"/>
        </w:rPr>
        <w:t xml:space="preserve">CFC </w:t>
      </w:r>
      <w:r w:rsidR="0001358A" w:rsidRPr="0001358A">
        <w:rPr>
          <w:rFonts w:cs="Arial"/>
          <w:color w:val="000000"/>
        </w:rPr>
        <w:t>services</w:t>
      </w:r>
      <w:r w:rsidR="0001358A">
        <w:rPr>
          <w:rFonts w:cs="Arial"/>
          <w:color w:val="000000"/>
        </w:rPr>
        <w:t xml:space="preserve"> for the next </w:t>
      </w:r>
      <w:r w:rsidR="00DF3F08">
        <w:rPr>
          <w:rFonts w:cs="Arial"/>
          <w:color w:val="000000"/>
        </w:rPr>
        <w:t xml:space="preserve">CARE </w:t>
      </w:r>
      <w:r w:rsidR="0001358A">
        <w:rPr>
          <w:rFonts w:cs="Arial"/>
          <w:color w:val="000000"/>
        </w:rPr>
        <w:t>plan</w:t>
      </w:r>
      <w:r w:rsidR="0001358A" w:rsidRPr="0001358A">
        <w:rPr>
          <w:rFonts w:cs="Arial"/>
          <w:color w:val="000000"/>
        </w:rPr>
        <w:t>.</w:t>
      </w:r>
    </w:p>
    <w:p w:rsidR="00C74B82" w:rsidRDefault="00C74B82" w:rsidP="00287ED6">
      <w:pPr>
        <w:rPr>
          <w:rFonts w:cs="Arial"/>
          <w:color w:val="000000"/>
        </w:rPr>
      </w:pPr>
    </w:p>
    <w:p w:rsidR="00C74B82" w:rsidRPr="008A5CDF" w:rsidRDefault="00C74B82" w:rsidP="00C74B82">
      <w:r w:rsidRPr="008A5CDF">
        <w:rPr>
          <w:rFonts w:cs="Arial"/>
          <w:bCs/>
        </w:rPr>
        <w:t xml:space="preserve">Personal Care is a service under CFC.  </w:t>
      </w:r>
      <w:r w:rsidRPr="008A5CDF">
        <w:t xml:space="preserve">The CFC program and </w:t>
      </w:r>
      <w:r w:rsidR="00CB47DB" w:rsidRPr="008A5CDF">
        <w:t xml:space="preserve">a waiver </w:t>
      </w:r>
      <w:r w:rsidRPr="008A5CDF">
        <w:t>are two separate programs.  A</w:t>
      </w:r>
      <w:r w:rsidR="00CB47DB" w:rsidRPr="008A5CDF">
        <w:t>n ALTSA</w:t>
      </w:r>
      <w:r w:rsidRPr="008A5CDF">
        <w:t xml:space="preserve"> client can choose to access CFC services or COPES services (if financially eligible for COPES) without choosing personal care.  </w:t>
      </w:r>
      <w:r w:rsidR="00B82572" w:rsidRPr="008A5CDF">
        <w:t>However, i</w:t>
      </w:r>
      <w:r w:rsidRPr="008A5CDF">
        <w:t>t is not common since most clients need assistance with  ADLs/IADLs.</w:t>
      </w:r>
      <w:r w:rsidR="00CB47DB" w:rsidRPr="008A5CDF">
        <w:t xml:space="preserve">  For DDA clients, if eligible for a DDA waiver (</w:t>
      </w:r>
      <w:r w:rsidR="00B82572" w:rsidRPr="008A5CDF">
        <w:t xml:space="preserve">i.e., </w:t>
      </w:r>
      <w:r w:rsidR="00CB47DB" w:rsidRPr="008A5CDF">
        <w:t>B+, IFS, Core, etc.), the DDA client can access an eligible waiver service without choosing personal care.  Please note, this is not a common situation.</w:t>
      </w:r>
    </w:p>
    <w:p w:rsidR="00C74B82" w:rsidRPr="008A5CDF" w:rsidRDefault="00C74B82" w:rsidP="00C74B82"/>
    <w:p w:rsidR="00C74B82" w:rsidRPr="008A5CDF" w:rsidRDefault="00B11543" w:rsidP="00C74B82">
      <w:r>
        <w:t>While not a common situation, here are s</w:t>
      </w:r>
      <w:r w:rsidR="00C74B82" w:rsidRPr="008A5CDF">
        <w:t>ome examples of a</w:t>
      </w:r>
      <w:r w:rsidR="00CB47DB" w:rsidRPr="008A5CDF">
        <w:t>n ALTSA</w:t>
      </w:r>
      <w:r w:rsidR="00C74B82" w:rsidRPr="008A5CDF">
        <w:t xml:space="preserve"> client being on services without an IP or home care agency CG providing personal care are:</w:t>
      </w:r>
    </w:p>
    <w:p w:rsidR="00C74B82" w:rsidRPr="008A5CDF" w:rsidRDefault="00C74B82" w:rsidP="00DF3F08">
      <w:pPr>
        <w:pStyle w:val="ListParagraph"/>
        <w:numPr>
          <w:ilvl w:val="0"/>
          <w:numId w:val="106"/>
        </w:numPr>
        <w:contextualSpacing w:val="0"/>
      </w:pPr>
      <w:r w:rsidRPr="008A5CDF">
        <w:t>A CFC</w:t>
      </w:r>
      <w:r w:rsidR="00B11543">
        <w:t xml:space="preserve"> </w:t>
      </w:r>
      <w:r w:rsidRPr="008A5CDF">
        <w:t>eligible client discharging from a Skilled Nursing Facility (SNF) and needs/wants help getting resituated in the community, so they access CFC Community Transition Services (CTS).  Once in their own home, they are able to take care of themselves independently and do not need/want any other services, so they choose to end</w:t>
      </w:r>
      <w:r w:rsidR="00B11543">
        <w:t>/withdraw</w:t>
      </w:r>
      <w:r w:rsidRPr="008A5CDF">
        <w:t xml:space="preserve"> their CFC services.</w:t>
      </w:r>
    </w:p>
    <w:p w:rsidR="00C74B82" w:rsidRPr="008A5CDF" w:rsidRDefault="00C74B82" w:rsidP="00DF3F08">
      <w:pPr>
        <w:pStyle w:val="ListParagraph"/>
        <w:numPr>
          <w:ilvl w:val="0"/>
          <w:numId w:val="106"/>
        </w:numPr>
        <w:contextualSpacing w:val="0"/>
      </w:pPr>
      <w:r w:rsidRPr="008A5CDF">
        <w:t xml:space="preserve">A CFC+COPES client chooses to only attend Adult Day Health (ADH) or Adult Day Care (ADC) which are COPES services.  See </w:t>
      </w:r>
      <w:hyperlink r:id="rId21" w:history="1">
        <w:r w:rsidRPr="008A5CDF">
          <w:rPr>
            <w:rStyle w:val="Hyperlink"/>
            <w:color w:val="auto"/>
          </w:rPr>
          <w:t>Chapter 7d</w:t>
        </w:r>
      </w:hyperlink>
      <w:r w:rsidRPr="008A5CDF">
        <w:t xml:space="preserve"> for more information on these services.</w:t>
      </w:r>
    </w:p>
    <w:p w:rsidR="00C74B82" w:rsidRDefault="00C74B82" w:rsidP="00287ED6">
      <w:pPr>
        <w:rPr>
          <w:rFonts w:cs="Arial"/>
          <w:color w:val="000000"/>
        </w:rPr>
      </w:pPr>
    </w:p>
    <w:p w:rsidR="0093607A" w:rsidRDefault="0093607A" w:rsidP="0093607A">
      <w:pPr>
        <w:pStyle w:val="Heading4"/>
      </w:pPr>
      <w:bookmarkStart w:id="62" w:name="_Toc108099513"/>
      <w:bookmarkStart w:id="63" w:name="_Toc108099604"/>
      <w:bookmarkStart w:id="64" w:name="_Toc108104565"/>
      <w:r>
        <w:t>O</w:t>
      </w:r>
      <w:r w:rsidR="00C53CB0">
        <w:t xml:space="preserve">ther </w:t>
      </w:r>
      <w:r>
        <w:t>Funding</w:t>
      </w:r>
      <w:r w:rsidR="00C53CB0">
        <w:t xml:space="preserve"> Sources</w:t>
      </w:r>
      <w:bookmarkEnd w:id="62"/>
      <w:bookmarkEnd w:id="63"/>
      <w:bookmarkEnd w:id="64"/>
    </w:p>
    <w:p w:rsidR="00287ED6" w:rsidRDefault="00287ED6" w:rsidP="00287ED6">
      <w:pPr>
        <w:rPr>
          <w:rFonts w:cs="Arial"/>
          <w:color w:val="000000"/>
        </w:rPr>
      </w:pPr>
      <w:r w:rsidRPr="00F67F82">
        <w:rPr>
          <w:rFonts w:cs="Arial"/>
          <w:color w:val="000000"/>
        </w:rPr>
        <w:t>Federal rule</w:t>
      </w:r>
      <w:r>
        <w:rPr>
          <w:rFonts w:cs="Arial"/>
          <w:color w:val="000000"/>
        </w:rPr>
        <w:t>s</w:t>
      </w:r>
      <w:r w:rsidRPr="00F67F82">
        <w:rPr>
          <w:rFonts w:cs="Arial"/>
          <w:color w:val="000000"/>
        </w:rPr>
        <w:t xml:space="preserve"> require that </w:t>
      </w:r>
      <w:r>
        <w:rPr>
          <w:rFonts w:cs="Arial"/>
          <w:color w:val="000000"/>
        </w:rPr>
        <w:t xml:space="preserve">CFC </w:t>
      </w:r>
      <w:r w:rsidRPr="00F67F82">
        <w:rPr>
          <w:rFonts w:cs="Arial"/>
          <w:color w:val="000000"/>
        </w:rPr>
        <w:t>services not replace other services</w:t>
      </w:r>
      <w:r>
        <w:rPr>
          <w:rFonts w:cs="Arial"/>
          <w:color w:val="000000"/>
        </w:rPr>
        <w:t xml:space="preserve"> that</w:t>
      </w:r>
      <w:r w:rsidRPr="00F67F82">
        <w:rPr>
          <w:rFonts w:cs="Arial"/>
          <w:color w:val="000000"/>
        </w:rPr>
        <w:t xml:space="preserve"> </w:t>
      </w:r>
      <w:r>
        <w:rPr>
          <w:rFonts w:cs="Arial"/>
          <w:color w:val="000000"/>
        </w:rPr>
        <w:t>c</w:t>
      </w:r>
      <w:r w:rsidRPr="00F67F82">
        <w:rPr>
          <w:rFonts w:cs="Arial"/>
          <w:color w:val="000000"/>
        </w:rPr>
        <w:t>lien</w:t>
      </w:r>
      <w:r>
        <w:rPr>
          <w:rFonts w:cs="Arial"/>
          <w:color w:val="000000"/>
        </w:rPr>
        <w:t xml:space="preserve">ts </w:t>
      </w:r>
      <w:r w:rsidR="00614E8F">
        <w:rPr>
          <w:rFonts w:cs="Arial"/>
          <w:color w:val="000000"/>
        </w:rPr>
        <w:t xml:space="preserve">are able to </w:t>
      </w:r>
      <w:r>
        <w:rPr>
          <w:rFonts w:cs="Arial"/>
          <w:color w:val="000000"/>
        </w:rPr>
        <w:t xml:space="preserve">access under </w:t>
      </w:r>
      <w:r w:rsidRPr="00F67F82">
        <w:rPr>
          <w:rFonts w:cs="Arial"/>
          <w:color w:val="000000"/>
        </w:rPr>
        <w:t>Medicaid, Medicare, health insurance, L</w:t>
      </w:r>
      <w:r w:rsidR="00614E8F">
        <w:rPr>
          <w:rFonts w:cs="Arial"/>
          <w:color w:val="000000"/>
        </w:rPr>
        <w:t>ong-</w:t>
      </w:r>
      <w:r w:rsidRPr="00F67F82">
        <w:rPr>
          <w:rFonts w:cs="Arial"/>
          <w:color w:val="000000"/>
        </w:rPr>
        <w:t>T</w:t>
      </w:r>
      <w:r w:rsidR="00614E8F">
        <w:rPr>
          <w:rFonts w:cs="Arial"/>
          <w:color w:val="000000"/>
        </w:rPr>
        <w:t xml:space="preserve">erm </w:t>
      </w:r>
      <w:r w:rsidRPr="00F67F82">
        <w:rPr>
          <w:rFonts w:cs="Arial"/>
          <w:color w:val="000000"/>
        </w:rPr>
        <w:t>C</w:t>
      </w:r>
      <w:r w:rsidR="00614E8F">
        <w:rPr>
          <w:rFonts w:cs="Arial"/>
          <w:color w:val="000000"/>
        </w:rPr>
        <w:t>are (LTC)</w:t>
      </w:r>
      <w:r w:rsidRPr="00F67F82">
        <w:rPr>
          <w:rFonts w:cs="Arial"/>
          <w:color w:val="000000"/>
        </w:rPr>
        <w:t xml:space="preserve"> insurance, </w:t>
      </w:r>
      <w:r>
        <w:rPr>
          <w:rFonts w:cs="Arial"/>
          <w:color w:val="000000"/>
        </w:rPr>
        <w:t xml:space="preserve">and/or </w:t>
      </w:r>
      <w:r w:rsidRPr="00F67F82">
        <w:rPr>
          <w:rFonts w:cs="Arial"/>
          <w:color w:val="000000"/>
        </w:rPr>
        <w:t>other community or informal resources available to them</w:t>
      </w:r>
      <w:r>
        <w:rPr>
          <w:rFonts w:cs="Arial"/>
          <w:color w:val="000000"/>
        </w:rPr>
        <w:t>.</w:t>
      </w:r>
      <w:r w:rsidRPr="00F67F82">
        <w:rPr>
          <w:rFonts w:cs="Arial"/>
          <w:color w:val="000000"/>
        </w:rPr>
        <w:t xml:space="preserve">  </w:t>
      </w:r>
    </w:p>
    <w:p w:rsidR="0093607A" w:rsidRPr="00F67F82" w:rsidRDefault="0093607A" w:rsidP="00287ED6">
      <w:pPr>
        <w:rPr>
          <w:rFonts w:cs="Arial"/>
          <w:color w:val="000000"/>
        </w:rPr>
      </w:pPr>
    </w:p>
    <w:p w:rsidR="0093607A" w:rsidRDefault="0093607A" w:rsidP="00DF3F08">
      <w:pPr>
        <w:pStyle w:val="ListParagraph"/>
        <w:numPr>
          <w:ilvl w:val="0"/>
          <w:numId w:val="53"/>
        </w:numPr>
        <w:ind w:left="1080"/>
      </w:pPr>
      <w:r w:rsidRPr="00F67F82">
        <w:t xml:space="preserve">If a client has other insurances or resources, </w:t>
      </w:r>
      <w:r w:rsidR="00F42D14">
        <w:t xml:space="preserve">those resources should be used prior to authorizing </w:t>
      </w:r>
      <w:r>
        <w:t xml:space="preserve">CFC </w:t>
      </w:r>
      <w:r w:rsidRPr="00F67F82">
        <w:t xml:space="preserve">services.  </w:t>
      </w:r>
    </w:p>
    <w:p w:rsidR="0093607A" w:rsidRDefault="00F42D14" w:rsidP="00DF3F08">
      <w:pPr>
        <w:pStyle w:val="ListParagraph"/>
        <w:numPr>
          <w:ilvl w:val="0"/>
          <w:numId w:val="54"/>
        </w:numPr>
      </w:pPr>
      <w:r>
        <w:t>If another resource is identified but denies the service, d</w:t>
      </w:r>
      <w:r w:rsidR="0093607A">
        <w:t xml:space="preserve">ocument this denial in a SER note, </w:t>
      </w:r>
      <w:r w:rsidR="0093607A" w:rsidRPr="0093607A">
        <w:rPr>
          <w:b/>
          <w:i/>
        </w:rPr>
        <w:t>and</w:t>
      </w:r>
    </w:p>
    <w:p w:rsidR="00CC024A" w:rsidRDefault="0093607A" w:rsidP="00DF3F08">
      <w:pPr>
        <w:pStyle w:val="ListParagraph"/>
        <w:numPr>
          <w:ilvl w:val="0"/>
          <w:numId w:val="54"/>
        </w:numPr>
      </w:pPr>
      <w:r>
        <w:t>Submit any paper</w:t>
      </w:r>
      <w:r w:rsidRPr="00F67F82">
        <w:t xml:space="preserve"> documentation </w:t>
      </w:r>
      <w:r>
        <w:t xml:space="preserve">of the denial </w:t>
      </w:r>
      <w:r w:rsidRPr="00F67F82">
        <w:t>in the client</w:t>
      </w:r>
      <w:r>
        <w:t>’s</w:t>
      </w:r>
      <w:r w:rsidR="00CC024A">
        <w:t>:</w:t>
      </w:r>
    </w:p>
    <w:p w:rsidR="00287ED6" w:rsidRDefault="0093607A" w:rsidP="00DF3F08">
      <w:pPr>
        <w:pStyle w:val="ListParagraph"/>
        <w:numPr>
          <w:ilvl w:val="2"/>
          <w:numId w:val="55"/>
        </w:numPr>
      </w:pPr>
      <w:r>
        <w:t xml:space="preserve">electronic case record </w:t>
      </w:r>
      <w:r w:rsidR="005975D5">
        <w:t>(ECR)</w:t>
      </w:r>
      <w:r w:rsidR="00614E8F">
        <w:t xml:space="preserve"> in </w:t>
      </w:r>
      <w:r w:rsidR="005975D5">
        <w:t>Document Management Services (</w:t>
      </w:r>
      <w:r w:rsidR="00614E8F">
        <w:t>DMS</w:t>
      </w:r>
      <w:r w:rsidR="005975D5">
        <w:t>)</w:t>
      </w:r>
      <w:r w:rsidR="00CC024A">
        <w:t xml:space="preserve"> for HCS/AAA client</w:t>
      </w:r>
      <w:r w:rsidR="00287ED6">
        <w:t>.</w:t>
      </w:r>
    </w:p>
    <w:p w:rsidR="00B16610" w:rsidRPr="00F67F82" w:rsidRDefault="00CC024A" w:rsidP="00DF3F08">
      <w:pPr>
        <w:pStyle w:val="ListParagraph"/>
        <w:numPr>
          <w:ilvl w:val="2"/>
          <w:numId w:val="55"/>
        </w:numPr>
      </w:pPr>
      <w:r>
        <w:t>hard file for DDA client.</w:t>
      </w:r>
    </w:p>
    <w:p w:rsidR="0093607A" w:rsidRDefault="00287ED6" w:rsidP="00DF3F08">
      <w:pPr>
        <w:pStyle w:val="ListParagraph"/>
        <w:numPr>
          <w:ilvl w:val="0"/>
          <w:numId w:val="52"/>
        </w:numPr>
        <w:ind w:left="1080"/>
      </w:pPr>
      <w:r w:rsidRPr="00F7383E">
        <w:t>CFC services may not supplement the reimbursement rate from other resources</w:t>
      </w:r>
      <w:r w:rsidR="00254A5A">
        <w:t xml:space="preserve"> or be used to pay for something that is covered by another resource to pay a higher rate</w:t>
      </w:r>
      <w:r w:rsidRPr="00F7383E">
        <w:t>.</w:t>
      </w:r>
    </w:p>
    <w:p w:rsidR="00287ED6" w:rsidRPr="00F7383E" w:rsidRDefault="00125E49" w:rsidP="00DF3F08">
      <w:pPr>
        <w:pStyle w:val="ListParagraph"/>
        <w:numPr>
          <w:ilvl w:val="0"/>
          <w:numId w:val="52"/>
        </w:numPr>
        <w:ind w:left="1080"/>
      </w:pPr>
      <w:r>
        <w:t xml:space="preserve">Requesting an </w:t>
      </w:r>
      <w:bookmarkStart w:id="65" w:name="_Hlk95718796"/>
      <w:r>
        <w:t>Exception to Rule (</w:t>
      </w:r>
      <w:r w:rsidR="00287ED6" w:rsidRPr="00F7383E">
        <w:t>ETR</w:t>
      </w:r>
      <w:r>
        <w:t xml:space="preserve">) </w:t>
      </w:r>
      <w:bookmarkEnd w:id="65"/>
      <w:r>
        <w:t xml:space="preserve">is </w:t>
      </w:r>
      <w:r w:rsidR="00287ED6" w:rsidRPr="00F7383E">
        <w:t>not allowed for the above circumstances.</w:t>
      </w:r>
    </w:p>
    <w:p w:rsidR="00287ED6" w:rsidRPr="00F67F82" w:rsidRDefault="00CB406D" w:rsidP="00287ED6">
      <w:pPr>
        <w:ind w:left="360"/>
        <w:rPr>
          <w:rFonts w:cs="Arial"/>
          <w:color w:val="000000"/>
        </w:rPr>
      </w:pPr>
      <w:r>
        <w:rPr>
          <w:noProof/>
        </w:rPr>
        <mc:AlternateContent>
          <mc:Choice Requires="wps">
            <w:drawing>
              <wp:anchor distT="0" distB="0" distL="114300" distR="114300" simplePos="0" relativeHeight="251651072" behindDoc="0" locked="0" layoutInCell="1" allowOverlap="1" wp14:anchorId="522319B9" wp14:editId="279EC1F9">
                <wp:simplePos x="0" y="0"/>
                <wp:positionH relativeFrom="margin">
                  <wp:posOffset>3768725</wp:posOffset>
                </wp:positionH>
                <wp:positionV relativeFrom="paragraph">
                  <wp:posOffset>97790</wp:posOffset>
                </wp:positionV>
                <wp:extent cx="2464435" cy="1454785"/>
                <wp:effectExtent l="0" t="0" r="12065" b="12065"/>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435" cy="1454785"/>
                        </a:xfrm>
                        <a:prstGeom prst="rect">
                          <a:avLst/>
                        </a:prstGeom>
                        <a:solidFill>
                          <a:srgbClr val="5C8727">
                            <a:alpha val="20000"/>
                          </a:srgbClr>
                        </a:solidFill>
                        <a:ln w="9525" cmpd="sng">
                          <a:solidFill>
                            <a:prstClr val="black"/>
                          </a:solidFill>
                        </a:ln>
                      </wps:spPr>
                      <wps:txbx>
                        <w:txbxContent>
                          <w:p w:rsidR="006F5B20" w:rsidRPr="009E6F0D" w:rsidRDefault="006F5B20" w:rsidP="009E6F0D">
                            <w:r w:rsidRPr="009E6F0D">
                              <w:rPr>
                                <w:rFonts w:cs="Arial"/>
                                <w:bCs/>
                                <w:color w:val="000000"/>
                              </w:rPr>
                              <w:t>Prior to authorizing any service, verify that the client’s need for this service is d</w:t>
                            </w:r>
                            <w:r w:rsidR="00237946">
                              <w:rPr>
                                <w:rFonts w:cs="Arial"/>
                                <w:bCs/>
                                <w:color w:val="000000"/>
                              </w:rPr>
                              <w:t>ocumented/d</w:t>
                            </w:r>
                            <w:r w:rsidRPr="009E6F0D">
                              <w:rPr>
                                <w:rFonts w:cs="Arial"/>
                                <w:bCs/>
                                <w:color w:val="000000"/>
                              </w:rPr>
                              <w:t>escribed/identified in the client’s CARE assessment</w:t>
                            </w:r>
                            <w:r w:rsidRPr="009E6F0D">
                              <w:rPr>
                                <w:rFonts w:cs="Arial"/>
                                <w:color w:val="000000"/>
                              </w:rPr>
                              <w:t xml:space="preserve"> which will then reflect the need in the client’s </w:t>
                            </w:r>
                            <w:r>
                              <w:rPr>
                                <w:rFonts w:cs="Arial"/>
                                <w:color w:val="000000"/>
                              </w:rPr>
                              <w:t xml:space="preserve">CARE service </w:t>
                            </w:r>
                            <w:r w:rsidRPr="009E6F0D">
                              <w:rPr>
                                <w:rFonts w:cs="Arial"/>
                                <w:color w:val="000000"/>
                              </w:rPr>
                              <w:t>plan</w:t>
                            </w:r>
                            <w:r w:rsidR="00237946">
                              <w:rPr>
                                <w:rFonts w:cs="Arial"/>
                                <w:color w:val="000000"/>
                              </w:rPr>
                              <w:t xml:space="preserve"> and printed on the Assessment Details/Service Summary</w:t>
                            </w:r>
                            <w:r w:rsidRPr="009E6F0D">
                              <w:rPr>
                                <w:rFonts w:cs="Arial"/>
                                <w:color w:val="000000"/>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319B9" id="Text Box 3" o:spid="_x0000_s1027" type="#_x0000_t202" style="position:absolute;left:0;text-align:left;margin-left:296.75pt;margin-top:7.7pt;width:194.05pt;height:114.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EzXQIAAMoEAAAOAAAAZHJzL2Uyb0RvYy54bWysVE1v2zAMvQ/YfxB0X5xkTpsacYosRYcB&#10;QVugHXpWZDk2KosapcTufv0o2UmzbqdhF5kUKX48Pnpx3TWaHRS6GkzOJ6MxZ8pIKGqzy/n3p9tP&#10;c86cF6YQGozK+aty/Hr58cOitZmaQgW6UMgoiHFZa3NeeW+zJHGyUo1wI7DKkLEEbIQnFXdJgaKl&#10;6I1OpuPxRdICFhZBKufo9qY38mWMX5ZK+vuydMoznXOqzccT47kNZ7JciGyHwla1HMoQ/1BFI2pD&#10;SU+hboQXbI/1H6GaWiI4KP1IQpNAWdZSxR6om8n4XTePlbAq9kLgOHuCyf2/sPLu8GgfkPnuC3Q0&#10;wNiEsxuQL46wSVrrssEnYOoyR96h0a7EJnypBUYPCdvXE56q80zS5TS9SNPPM84k2SbpLL2czwLi&#10;ydtzi85/VdCwIOQcaWCxBHHYON+7Hl1CNge6Lm5rraOCu+1aIzsIGu5sPb+cXvZvta1Ef0sUGcch&#10;U0rXu8f0v8XRhrU5v5pNQ6WNLXLuzK4H4jxdqOOUbquFfBl6OQtGabQZYOuRCpj5btuxmuJOwotw&#10;s4XilVBH6AnprLytKfxGOP8gkBhIeNJW+Xs6Sg1UHgwSZxXgz7/dB38iBlk5a4nR1MaPvUDFmf5m&#10;iDJXkzQNK3Cu4LmyPVfMvlkD4Tqh/bUyivQYvT6KJULzTMu3ClnJJIyk3Dn3R3Ht+z2j5ZVqtYpO&#10;RHor/MY8WnkkW4D1qXsWaAcOeKLPHRy5L7J3VOh9w/wNrPYeyjry5A3VAX5amDjqYbnDRp7r0evt&#10;F7T8BQAA//8DAFBLAwQUAAYACAAAACEAyfBn6eAAAAAKAQAADwAAAGRycy9kb3ducmV2LnhtbEyP&#10;y07DMBBF90j8gzVI7KiTkFRtiFPxlFDFpqXq2rFNEtUeR7HbhL9nWMFydI/uPVNtZmfZxYyh9ygg&#10;XSTADCqve2wFHD7f7lbAQpSopfVoBHybAJv6+qqSpfYT7sxlH1tGJRhKKaCLcSg5D6ozToaFHwxS&#10;9uVHJyOdY8v1KCcqd5ZnSbLkTvZIC50czHNn1Gl/dgJU8rE9ugYz+75LX6bTk1OH16MQtzfz4wOw&#10;aOb4B8OvPqlDTU6NP6MOzAoo1vcFoRQUOTAC1qt0CawRkOV5Abyu+P8X6h8AAAD//wMAUEsBAi0A&#10;FAAGAAgAAAAhALaDOJL+AAAA4QEAABMAAAAAAAAAAAAAAAAAAAAAAFtDb250ZW50X1R5cGVzXS54&#10;bWxQSwECLQAUAAYACAAAACEAOP0h/9YAAACUAQAACwAAAAAAAAAAAAAAAAAvAQAAX3JlbHMvLnJl&#10;bHNQSwECLQAUAAYACAAAACEAJSOBM10CAADKBAAADgAAAAAAAAAAAAAAAAAuAgAAZHJzL2Uyb0Rv&#10;Yy54bWxQSwECLQAUAAYACAAAACEAyfBn6eAAAAAKAQAADwAAAAAAAAAAAAAAAAC3BAAAZHJzL2Rv&#10;d25yZXYueG1sUEsFBgAAAAAEAAQA8wAAAMQFAAAAAA==&#10;" fillcolor="#5c8727">
                <v:fill opacity="13107f"/>
                <v:path arrowok="t"/>
                <v:textbox inset=",7.2pt,,7.2pt">
                  <w:txbxContent>
                    <w:p w:rsidR="006F5B20" w:rsidRPr="009E6F0D" w:rsidRDefault="006F5B20" w:rsidP="009E6F0D">
                      <w:r w:rsidRPr="009E6F0D">
                        <w:rPr>
                          <w:rFonts w:cs="Arial"/>
                          <w:bCs/>
                          <w:color w:val="000000"/>
                        </w:rPr>
                        <w:t>Prior to authorizing any service, verify that the client’s need for this service is d</w:t>
                      </w:r>
                      <w:r w:rsidR="00237946">
                        <w:rPr>
                          <w:rFonts w:cs="Arial"/>
                          <w:bCs/>
                          <w:color w:val="000000"/>
                        </w:rPr>
                        <w:t>ocumented/d</w:t>
                      </w:r>
                      <w:r w:rsidRPr="009E6F0D">
                        <w:rPr>
                          <w:rFonts w:cs="Arial"/>
                          <w:bCs/>
                          <w:color w:val="000000"/>
                        </w:rPr>
                        <w:t>escribed/identified in the client’s CARE assessment</w:t>
                      </w:r>
                      <w:r w:rsidRPr="009E6F0D">
                        <w:rPr>
                          <w:rFonts w:cs="Arial"/>
                          <w:color w:val="000000"/>
                        </w:rPr>
                        <w:t xml:space="preserve"> which will then reflect the need in the client’s </w:t>
                      </w:r>
                      <w:r>
                        <w:rPr>
                          <w:rFonts w:cs="Arial"/>
                          <w:color w:val="000000"/>
                        </w:rPr>
                        <w:t xml:space="preserve">CARE service </w:t>
                      </w:r>
                      <w:r w:rsidRPr="009E6F0D">
                        <w:rPr>
                          <w:rFonts w:cs="Arial"/>
                          <w:color w:val="000000"/>
                        </w:rPr>
                        <w:t>plan</w:t>
                      </w:r>
                      <w:r w:rsidR="00237946">
                        <w:rPr>
                          <w:rFonts w:cs="Arial"/>
                          <w:color w:val="000000"/>
                        </w:rPr>
                        <w:t xml:space="preserve"> and printed on the Assessment Details/Service Summary</w:t>
                      </w:r>
                      <w:r w:rsidRPr="009E6F0D">
                        <w:rPr>
                          <w:rFonts w:cs="Arial"/>
                          <w:color w:val="000000"/>
                        </w:rPr>
                        <w:t>.</w:t>
                      </w:r>
                    </w:p>
                  </w:txbxContent>
                </v:textbox>
                <w10:wrap type="square" anchorx="margin"/>
              </v:shape>
            </w:pict>
          </mc:Fallback>
        </mc:AlternateContent>
      </w:r>
    </w:p>
    <w:p w:rsidR="0093607A" w:rsidRDefault="00287ED6" w:rsidP="00287ED6">
      <w:pPr>
        <w:ind w:left="360"/>
        <w:rPr>
          <w:rFonts w:cs="Arial"/>
          <w:color w:val="000000"/>
        </w:rPr>
      </w:pPr>
      <w:r w:rsidRPr="00F67F82">
        <w:rPr>
          <w:rFonts w:cs="Arial"/>
          <w:color w:val="000000"/>
        </w:rPr>
        <w:t xml:space="preserve">Providers of </w:t>
      </w:r>
      <w:r>
        <w:rPr>
          <w:rFonts w:cs="Arial"/>
          <w:color w:val="000000"/>
        </w:rPr>
        <w:t>CFC</w:t>
      </w:r>
      <w:r w:rsidRPr="00F67F82">
        <w:rPr>
          <w:rFonts w:cs="Arial"/>
          <w:color w:val="000000"/>
        </w:rPr>
        <w:t xml:space="preserve"> services must meet certain qualifications and be contracted through </w:t>
      </w:r>
      <w:r w:rsidR="000F0CF7">
        <w:rPr>
          <w:rFonts w:cs="Arial"/>
          <w:color w:val="000000"/>
        </w:rPr>
        <w:t>the Department of Social and Health Services (</w:t>
      </w:r>
      <w:r>
        <w:rPr>
          <w:rFonts w:cs="Arial"/>
          <w:color w:val="000000"/>
        </w:rPr>
        <w:t>DSHS</w:t>
      </w:r>
      <w:r w:rsidR="000F0CF7">
        <w:rPr>
          <w:rFonts w:cs="Arial"/>
          <w:color w:val="000000"/>
        </w:rPr>
        <w:t>)</w:t>
      </w:r>
      <w:r>
        <w:rPr>
          <w:rFonts w:cs="Arial"/>
          <w:color w:val="000000"/>
        </w:rPr>
        <w:t xml:space="preserve"> or </w:t>
      </w:r>
      <w:r w:rsidRPr="00F67F82">
        <w:rPr>
          <w:rFonts w:cs="Arial"/>
          <w:color w:val="000000"/>
        </w:rPr>
        <w:t xml:space="preserve">the local </w:t>
      </w:r>
      <w:r w:rsidR="00D0093D">
        <w:rPr>
          <w:rFonts w:cs="Arial"/>
          <w:color w:val="000000"/>
        </w:rPr>
        <w:t>AAA</w:t>
      </w:r>
      <w:r w:rsidRPr="00F67F82">
        <w:rPr>
          <w:rFonts w:cs="Arial"/>
          <w:color w:val="000000"/>
        </w:rPr>
        <w:t xml:space="preserve"> </w:t>
      </w:r>
      <w:r w:rsidRPr="00E52931">
        <w:rPr>
          <w:rFonts w:cs="Arial"/>
          <w:color w:val="000000"/>
          <w:u w:val="single"/>
        </w:rPr>
        <w:t>prior to services being authorized</w:t>
      </w:r>
      <w:r w:rsidRPr="00F67F82">
        <w:rPr>
          <w:rFonts w:cs="Arial"/>
          <w:color w:val="000000"/>
        </w:rPr>
        <w:t>.</w:t>
      </w:r>
    </w:p>
    <w:p w:rsidR="0093607A" w:rsidRDefault="0093607A" w:rsidP="00287ED6">
      <w:pPr>
        <w:ind w:left="360"/>
        <w:rPr>
          <w:rFonts w:cs="Arial"/>
          <w:color w:val="000000"/>
        </w:rPr>
      </w:pPr>
    </w:p>
    <w:p w:rsidR="00287ED6" w:rsidRPr="00F67F82" w:rsidRDefault="00287ED6" w:rsidP="00287ED6">
      <w:pPr>
        <w:ind w:left="360"/>
        <w:rPr>
          <w:rFonts w:cs="Arial"/>
          <w:color w:val="000000"/>
        </w:rPr>
      </w:pPr>
      <w:r>
        <w:rPr>
          <w:rFonts w:cs="Arial"/>
          <w:color w:val="000000"/>
        </w:rPr>
        <w:t>Each</w:t>
      </w:r>
      <w:r w:rsidRPr="00F67F82">
        <w:rPr>
          <w:rFonts w:cs="Arial"/>
          <w:color w:val="000000"/>
        </w:rPr>
        <w:t xml:space="preserve"> local AAA maintains </w:t>
      </w:r>
      <w:r>
        <w:rPr>
          <w:rFonts w:cs="Arial"/>
          <w:color w:val="000000"/>
        </w:rPr>
        <w:t>a list</w:t>
      </w:r>
      <w:r w:rsidRPr="00F67F82">
        <w:rPr>
          <w:rFonts w:cs="Arial"/>
          <w:color w:val="000000"/>
        </w:rPr>
        <w:t xml:space="preserve"> of </w:t>
      </w:r>
      <w:r w:rsidR="001C20F0">
        <w:rPr>
          <w:rFonts w:cs="Arial"/>
          <w:color w:val="000000"/>
        </w:rPr>
        <w:t xml:space="preserve">eligible </w:t>
      </w:r>
      <w:r w:rsidRPr="00F67F82">
        <w:rPr>
          <w:rFonts w:cs="Arial"/>
          <w:color w:val="000000"/>
        </w:rPr>
        <w:t xml:space="preserve">contracted providers </w:t>
      </w:r>
      <w:r w:rsidR="00CC024A" w:rsidRPr="00F67F82">
        <w:rPr>
          <w:rFonts w:cs="Arial"/>
          <w:color w:val="000000"/>
        </w:rPr>
        <w:t>for</w:t>
      </w:r>
      <w:r w:rsidR="00CC024A">
        <w:rPr>
          <w:rFonts w:cs="Arial"/>
          <w:color w:val="000000"/>
        </w:rPr>
        <w:t xml:space="preserve"> use by </w:t>
      </w:r>
      <w:r w:rsidRPr="00F67F82">
        <w:rPr>
          <w:rFonts w:cs="Arial"/>
          <w:color w:val="000000"/>
        </w:rPr>
        <w:t>HCS</w:t>
      </w:r>
      <w:r w:rsidR="00B16610">
        <w:rPr>
          <w:rFonts w:cs="Arial"/>
          <w:color w:val="000000"/>
        </w:rPr>
        <w:t xml:space="preserve">, </w:t>
      </w:r>
      <w:r w:rsidRPr="00F67F82">
        <w:rPr>
          <w:rFonts w:cs="Arial"/>
          <w:color w:val="000000"/>
        </w:rPr>
        <w:t>AAA</w:t>
      </w:r>
      <w:r w:rsidR="00B16610">
        <w:rPr>
          <w:rFonts w:cs="Arial"/>
          <w:color w:val="000000"/>
        </w:rPr>
        <w:t xml:space="preserve"> and DDA </w:t>
      </w:r>
      <w:r w:rsidR="00CC024A">
        <w:rPr>
          <w:rFonts w:cs="Arial"/>
          <w:color w:val="000000"/>
        </w:rPr>
        <w:t>staff.</w:t>
      </w:r>
    </w:p>
    <w:p w:rsidR="00C05CD0" w:rsidRDefault="00C05CD0">
      <w:pPr>
        <w:rPr>
          <w:rFonts w:eastAsia="Times New Roman"/>
          <w:b/>
          <w:sz w:val="26"/>
          <w:szCs w:val="24"/>
          <w:u w:val="single"/>
        </w:rPr>
      </w:pPr>
      <w:bookmarkStart w:id="66" w:name="AD_MNIW"/>
      <w:bookmarkStart w:id="67" w:name="waiver_srvs_chart_by_setting"/>
      <w:bookmarkStart w:id="68" w:name="personal_care"/>
      <w:bookmarkEnd w:id="66"/>
      <w:bookmarkEnd w:id="67"/>
    </w:p>
    <w:p w:rsidR="00287ED6" w:rsidRPr="00F67F82" w:rsidRDefault="00287ED6" w:rsidP="00C626C0">
      <w:pPr>
        <w:pStyle w:val="Heading3"/>
      </w:pPr>
      <w:bookmarkStart w:id="69" w:name="_Toc108099514"/>
      <w:bookmarkStart w:id="70" w:name="_Toc108099605"/>
      <w:bookmarkStart w:id="71" w:name="_Toc108104566"/>
      <w:bookmarkStart w:id="72" w:name="_Toc138239409"/>
      <w:bookmarkStart w:id="73" w:name="_Toc138239457"/>
      <w:bookmarkStart w:id="74" w:name="_Toc172304366"/>
      <w:r w:rsidRPr="00F67F82">
        <w:t>Personal Care Services</w:t>
      </w:r>
      <w:bookmarkEnd w:id="69"/>
      <w:bookmarkEnd w:id="70"/>
      <w:bookmarkEnd w:id="71"/>
      <w:bookmarkEnd w:id="72"/>
      <w:bookmarkEnd w:id="73"/>
      <w:bookmarkEnd w:id="74"/>
    </w:p>
    <w:bookmarkEnd w:id="68"/>
    <w:p w:rsidR="00287ED6" w:rsidRPr="00AC08AC" w:rsidRDefault="00673410" w:rsidP="00D55E6E">
      <w:pPr>
        <w:rPr>
          <w:rFonts w:cs="Arial"/>
        </w:rPr>
      </w:pPr>
      <w:r>
        <w:rPr>
          <w:rStyle w:val="Hyperlink"/>
          <w:rFonts w:cs="Arial"/>
          <w:b/>
          <w:bCs/>
        </w:rPr>
        <w:fldChar w:fldCharType="begin"/>
      </w:r>
      <w:r>
        <w:rPr>
          <w:rStyle w:val="Hyperlink"/>
          <w:rFonts w:cs="Arial"/>
          <w:b/>
          <w:bCs/>
        </w:rPr>
        <w:instrText xml:space="preserve"> HYPERLINK "http://apps.leg.wa.gov/WAC/default.aspx?cite=388-106-0010" </w:instrText>
      </w:r>
      <w:r>
        <w:rPr>
          <w:rStyle w:val="Hyperlink"/>
          <w:rFonts w:cs="Arial"/>
          <w:b/>
          <w:bCs/>
        </w:rPr>
      </w:r>
      <w:r>
        <w:rPr>
          <w:rStyle w:val="Hyperlink"/>
          <w:rFonts w:cs="Arial"/>
          <w:b/>
          <w:bCs/>
        </w:rPr>
        <w:fldChar w:fldCharType="separate"/>
      </w:r>
      <w:r w:rsidR="00287ED6" w:rsidRPr="00F67F82">
        <w:rPr>
          <w:rStyle w:val="Hyperlink"/>
          <w:rFonts w:cs="Arial"/>
          <w:b/>
          <w:bCs/>
        </w:rPr>
        <w:t>WAC 388-106-0010</w:t>
      </w:r>
      <w:r>
        <w:rPr>
          <w:rStyle w:val="Hyperlink"/>
          <w:rFonts w:cs="Arial"/>
          <w:b/>
          <w:bCs/>
        </w:rPr>
        <w:fldChar w:fldCharType="end"/>
      </w:r>
      <w:r w:rsidR="00287ED6" w:rsidRPr="00F67F82">
        <w:rPr>
          <w:rFonts w:cs="Arial"/>
          <w:b/>
          <w:bCs/>
        </w:rPr>
        <w:t xml:space="preserve"> – "Personal care services"</w:t>
      </w:r>
      <w:r w:rsidR="00287ED6" w:rsidRPr="00F67F82">
        <w:rPr>
          <w:rFonts w:cs="Arial"/>
        </w:rPr>
        <w:t xml:space="preserve"> means physical or verbal assistance with activities of daily living (ADL) and instrumental activities of daily living (IADL) due to </w:t>
      </w:r>
      <w:r w:rsidR="00287ED6">
        <w:rPr>
          <w:rFonts w:cs="Arial"/>
        </w:rPr>
        <w:t>functional</w:t>
      </w:r>
      <w:r w:rsidR="00287ED6" w:rsidRPr="00F67F82">
        <w:rPr>
          <w:rFonts w:cs="Arial"/>
        </w:rPr>
        <w:t xml:space="preserve"> limitations. </w:t>
      </w:r>
      <w:r w:rsidR="00CA4484">
        <w:rPr>
          <w:rFonts w:cs="Arial"/>
        </w:rPr>
        <w:t xml:space="preserve"> </w:t>
      </w:r>
      <w:r w:rsidR="00287ED6" w:rsidRPr="00F67F82">
        <w:rPr>
          <w:rFonts w:cs="Arial"/>
        </w:rPr>
        <w:t>Assistance is evaluated with the use of assistive devices.</w:t>
      </w:r>
    </w:p>
    <w:p w:rsidR="00287ED6" w:rsidRPr="00F67F82" w:rsidRDefault="00287ED6" w:rsidP="00C626C0">
      <w:pPr>
        <w:pStyle w:val="Heading4"/>
      </w:pPr>
      <w:bookmarkStart w:id="75" w:name="_Toc108099515"/>
      <w:bookmarkStart w:id="76" w:name="_Toc108099606"/>
      <w:bookmarkStart w:id="77" w:name="_Toc108104567"/>
      <w:r w:rsidRPr="00F67F82">
        <w:t>Personal Care Services</w:t>
      </w:r>
      <w:bookmarkEnd w:id="75"/>
      <w:bookmarkEnd w:id="76"/>
      <w:bookmarkEnd w:id="77"/>
    </w:p>
    <w:p w:rsidR="00D55E6E" w:rsidRDefault="00D55E6E" w:rsidP="00DF3F08">
      <w:pPr>
        <w:pStyle w:val="ListParagraph"/>
        <w:numPr>
          <w:ilvl w:val="0"/>
          <w:numId w:val="56"/>
        </w:numPr>
      </w:pPr>
      <w:r>
        <w:t>Personal care a</w:t>
      </w:r>
      <w:r w:rsidRPr="00F67F82">
        <w:t>ssistance enable</w:t>
      </w:r>
      <w:r>
        <w:t>s</w:t>
      </w:r>
      <w:r w:rsidRPr="00F67F82">
        <w:t xml:space="preserve"> </w:t>
      </w:r>
      <w:r>
        <w:t>clients</w:t>
      </w:r>
      <w:r w:rsidRPr="00F67F82">
        <w:t xml:space="preserve"> to accomplish tasks that they would normally do for themselves if they did not have a disability</w:t>
      </w:r>
      <w:r>
        <w:t>/functional limitation</w:t>
      </w:r>
      <w:r w:rsidRPr="00F67F82">
        <w:t xml:space="preserve">. </w:t>
      </w:r>
      <w:r w:rsidR="00CA4484">
        <w:t xml:space="preserve"> </w:t>
      </w:r>
      <w:r>
        <w:t>A</w:t>
      </w:r>
      <w:r w:rsidRPr="00F67F82">
        <w:t>ssistance may</w:t>
      </w:r>
      <w:r>
        <w:t>:</w:t>
      </w:r>
    </w:p>
    <w:p w:rsidR="00D55E6E" w:rsidRDefault="00254A5A" w:rsidP="00DF3F08">
      <w:pPr>
        <w:pStyle w:val="ListParagraph2"/>
        <w:numPr>
          <w:ilvl w:val="0"/>
          <w:numId w:val="34"/>
        </w:numPr>
        <w:ind w:left="1440"/>
      </w:pPr>
      <w:r>
        <w:t xml:space="preserve">Include </w:t>
      </w:r>
      <w:r w:rsidR="00AC08AC">
        <w:t>h</w:t>
      </w:r>
      <w:r w:rsidR="00D55E6E" w:rsidRPr="00F67F82">
        <w:t>ands-on assistance (actually performing a task for the person)</w:t>
      </w:r>
      <w:r>
        <w:t xml:space="preserve"> or </w:t>
      </w:r>
      <w:r w:rsidR="00EE531A">
        <w:t>c</w:t>
      </w:r>
      <w:r w:rsidR="00D55E6E" w:rsidRPr="00F67F82">
        <w:t xml:space="preserve">uing to prompt the </w:t>
      </w:r>
      <w:r w:rsidR="00D55E6E">
        <w:t>client</w:t>
      </w:r>
      <w:r w:rsidR="00D55E6E" w:rsidRPr="00F67F82">
        <w:t xml:space="preserve"> to perform a task</w:t>
      </w:r>
      <w:r w:rsidR="00EE531A">
        <w:t>.</w:t>
      </w:r>
      <w:r w:rsidR="00D55E6E" w:rsidRPr="00F67F82">
        <w:t xml:space="preserve"> </w:t>
      </w:r>
      <w:r w:rsidR="00D55E6E">
        <w:t xml:space="preserve"> </w:t>
      </w:r>
    </w:p>
    <w:p w:rsidR="00D55E6E" w:rsidRDefault="00254A5A" w:rsidP="00DF3F08">
      <w:pPr>
        <w:pStyle w:val="ListParagraph2"/>
        <w:numPr>
          <w:ilvl w:val="0"/>
          <w:numId w:val="34"/>
        </w:numPr>
        <w:ind w:left="1440"/>
      </w:pPr>
      <w:r>
        <w:t>Be p</w:t>
      </w:r>
      <w:r w:rsidR="00D55E6E" w:rsidRPr="00F67F82">
        <w:t>rovided on an episodic or on a continuing basis</w:t>
      </w:r>
      <w:r w:rsidR="00EE531A">
        <w:t>.</w:t>
      </w:r>
      <w:r w:rsidR="00D55E6E" w:rsidRPr="00F67F82">
        <w:t xml:space="preserve"> </w:t>
      </w:r>
    </w:p>
    <w:p w:rsidR="00287ED6" w:rsidRDefault="00287ED6" w:rsidP="009E6F0D">
      <w:pPr>
        <w:rPr>
          <w:rFonts w:cs="Arial"/>
          <w:color w:val="000000"/>
        </w:rPr>
      </w:pPr>
    </w:p>
    <w:p w:rsidR="00D55E6E" w:rsidRPr="00F67F82" w:rsidRDefault="00D55E6E" w:rsidP="00DF3F08">
      <w:pPr>
        <w:pStyle w:val="ListParagraph"/>
        <w:numPr>
          <w:ilvl w:val="0"/>
          <w:numId w:val="56"/>
        </w:numPr>
      </w:pPr>
      <w:r>
        <w:t>I</w:t>
      </w:r>
      <w:r w:rsidRPr="00F67F82">
        <w:t xml:space="preserve">ncludes assistance with </w:t>
      </w:r>
      <w:r>
        <w:t xml:space="preserve">ADLs and IADLs – see table on </w:t>
      </w:r>
      <w:hyperlink w:anchor="_What_is_Community" w:history="1">
        <w:r w:rsidRPr="00C570B2">
          <w:rPr>
            <w:rStyle w:val="Hyperlink"/>
          </w:rPr>
          <w:t>page 3</w:t>
        </w:r>
      </w:hyperlink>
    </w:p>
    <w:p w:rsidR="00D55E6E" w:rsidRDefault="00D55E6E" w:rsidP="00DF3F08">
      <w:pPr>
        <w:pStyle w:val="ListParagraph2"/>
        <w:numPr>
          <w:ilvl w:val="0"/>
          <w:numId w:val="35"/>
        </w:numPr>
        <w:ind w:left="1440"/>
      </w:pPr>
      <w:r>
        <w:t>IADLs</w:t>
      </w:r>
      <w:r w:rsidRPr="00F67F82">
        <w:t xml:space="preserve"> may not comprise the entirety of the service for </w:t>
      </w:r>
      <w:r>
        <w:t xml:space="preserve">a client, they must also have unmet need for and </w:t>
      </w:r>
      <w:r w:rsidRPr="00DB2B7D">
        <w:rPr>
          <w:i/>
          <w:u w:val="single"/>
        </w:rPr>
        <w:t>accept</w:t>
      </w:r>
      <w:r>
        <w:t xml:space="preserve"> assistance with ADLs</w:t>
      </w:r>
      <w:r w:rsidRPr="00F67F82">
        <w:t xml:space="preserve">. </w:t>
      </w:r>
    </w:p>
    <w:p w:rsidR="00287ED6" w:rsidRPr="00F67F82" w:rsidRDefault="00287ED6" w:rsidP="009E6F0D">
      <w:pPr>
        <w:rPr>
          <w:rFonts w:cs="Arial"/>
          <w:color w:val="000000"/>
        </w:rPr>
      </w:pPr>
    </w:p>
    <w:p w:rsidR="00D55E6E" w:rsidRDefault="00254A5A" w:rsidP="00DF3F08">
      <w:pPr>
        <w:pStyle w:val="ListParagraph"/>
        <w:numPr>
          <w:ilvl w:val="0"/>
          <w:numId w:val="56"/>
        </w:numPr>
      </w:pPr>
      <w:r>
        <w:t>May include t</w:t>
      </w:r>
      <w:r w:rsidR="00D55E6E">
        <w:t xml:space="preserve">asks completed </w:t>
      </w:r>
      <w:r w:rsidR="00D55E6E" w:rsidRPr="00F67F82">
        <w:t xml:space="preserve">outside of the </w:t>
      </w:r>
      <w:r w:rsidR="00D55E6E">
        <w:t>client’s</w:t>
      </w:r>
      <w:r w:rsidR="00D55E6E" w:rsidRPr="00F67F82">
        <w:t xml:space="preserve"> home as specified in the </w:t>
      </w:r>
      <w:r w:rsidR="00D55E6E">
        <w:t xml:space="preserve">CARE </w:t>
      </w:r>
      <w:r w:rsidR="00D55E6E" w:rsidRPr="00F67F82">
        <w:t>plan</w:t>
      </w:r>
      <w:r w:rsidR="00D55E6E">
        <w:t xml:space="preserve"> to:</w:t>
      </w:r>
      <w:r w:rsidR="00D55E6E" w:rsidRPr="00F67F82">
        <w:t xml:space="preserve">  </w:t>
      </w:r>
    </w:p>
    <w:p w:rsidR="00D55E6E" w:rsidRPr="00B34B93" w:rsidRDefault="00D55E6E" w:rsidP="00DF3F08">
      <w:pPr>
        <w:pStyle w:val="ListParagraph2"/>
        <w:numPr>
          <w:ilvl w:val="0"/>
          <w:numId w:val="36"/>
        </w:numPr>
        <w:ind w:left="1440"/>
      </w:pPr>
      <w:r>
        <w:t>S</w:t>
      </w:r>
      <w:r w:rsidRPr="00F67F82">
        <w:t xml:space="preserve">upport </w:t>
      </w:r>
      <w:r>
        <w:t>clients</w:t>
      </w:r>
      <w:r w:rsidRPr="00F67F82">
        <w:t xml:space="preserve"> in </w:t>
      </w:r>
      <w:r w:rsidRPr="00B34B93">
        <w:t>community activities or to access other services in the community.</w:t>
      </w:r>
    </w:p>
    <w:p w:rsidR="00D55E6E" w:rsidRDefault="00D55E6E" w:rsidP="00DF3F08">
      <w:pPr>
        <w:pStyle w:val="ListParagraph2"/>
        <w:numPr>
          <w:ilvl w:val="0"/>
          <w:numId w:val="36"/>
        </w:numPr>
        <w:ind w:left="1440"/>
      </w:pPr>
      <w:r w:rsidRPr="00B34B93">
        <w:t xml:space="preserve">Assist a client </w:t>
      </w:r>
      <w:r w:rsidR="00B82572" w:rsidRPr="00B34B93">
        <w:t>with ADL needs</w:t>
      </w:r>
      <w:r w:rsidRPr="00B34B93">
        <w:t xml:space="preserve"> in the </w:t>
      </w:r>
      <w:r w:rsidR="001C20F0" w:rsidRPr="00B34B93">
        <w:t>workplace</w:t>
      </w:r>
      <w:r w:rsidRPr="00B34B93">
        <w:t xml:space="preserve"> or as an</w:t>
      </w:r>
      <w:r w:rsidRPr="00F67F82">
        <w:t xml:space="preserve"> adjunct to the provision of employment services.</w:t>
      </w:r>
    </w:p>
    <w:p w:rsidR="00AA2049" w:rsidRDefault="00AA2049" w:rsidP="00FF6CB9">
      <w:pPr>
        <w:pStyle w:val="ListParagraph2"/>
        <w:numPr>
          <w:ilvl w:val="0"/>
          <w:numId w:val="0"/>
        </w:numPr>
        <w:ind w:left="1440"/>
      </w:pPr>
      <w:bookmarkStart w:id="78" w:name="_Personal_Care_Service"/>
      <w:bookmarkStart w:id="79" w:name="_Toc108099516"/>
      <w:bookmarkStart w:id="80" w:name="_Toc108099607"/>
      <w:bookmarkStart w:id="81" w:name="_Toc108104568"/>
      <w:bookmarkEnd w:id="78"/>
    </w:p>
    <w:p w:rsidR="00287ED6" w:rsidRDefault="00287ED6" w:rsidP="004623A6">
      <w:pPr>
        <w:pStyle w:val="Heading4"/>
      </w:pPr>
      <w:r w:rsidRPr="00F67F82">
        <w:t>Personal Care Service Providers</w:t>
      </w:r>
      <w:bookmarkEnd w:id="79"/>
      <w:bookmarkEnd w:id="80"/>
      <w:bookmarkEnd w:id="81"/>
    </w:p>
    <w:p w:rsidR="00B93E56" w:rsidRDefault="00C570B2" w:rsidP="004623A6">
      <w:r>
        <w:t>Clients</w:t>
      </w:r>
      <w:r w:rsidRPr="00084623">
        <w:t xml:space="preserve"> </w:t>
      </w:r>
      <w:r>
        <w:t xml:space="preserve">may choose </w:t>
      </w:r>
      <w:r w:rsidR="00B93E56">
        <w:t>as the provider of their personal care:</w:t>
      </w:r>
    </w:p>
    <w:p w:rsidR="00B93E56" w:rsidRDefault="00B93E56" w:rsidP="00B93E56">
      <w:pPr>
        <w:pStyle w:val="ListParagraph3"/>
        <w:ind w:left="1080"/>
      </w:pPr>
      <w:r>
        <w:t>For In-Home,</w:t>
      </w:r>
    </w:p>
    <w:p w:rsidR="00B93E56" w:rsidRDefault="00B93E56" w:rsidP="00DF3F08">
      <w:pPr>
        <w:numPr>
          <w:ilvl w:val="1"/>
          <w:numId w:val="95"/>
        </w:numPr>
      </w:pPr>
      <w:r>
        <w:t xml:space="preserve">an </w:t>
      </w:r>
      <w:r w:rsidR="00C570B2">
        <w:t>Individual Provider (IP)</w:t>
      </w:r>
      <w:r w:rsidR="006643EB">
        <w:t xml:space="preserve"> </w:t>
      </w:r>
      <w:r>
        <w:t xml:space="preserve">employed </w:t>
      </w:r>
      <w:r w:rsidR="006643EB">
        <w:t xml:space="preserve">through the </w:t>
      </w:r>
      <w:bookmarkStart w:id="82" w:name="_Hlk95469506"/>
      <w:r w:rsidR="001A23EB">
        <w:fldChar w:fldCharType="begin"/>
      </w:r>
      <w:r w:rsidR="007D1D21">
        <w:instrText>HYPERLINK "https://www.consumerdirectwa.com/"</w:instrText>
      </w:r>
      <w:r w:rsidR="001A23EB">
        <w:fldChar w:fldCharType="separate"/>
      </w:r>
      <w:r w:rsidR="007D1D21">
        <w:rPr>
          <w:rStyle w:val="Hyperlink"/>
        </w:rPr>
        <w:t>Consumer Directed Employer (CDE) contracted provider for Washington state, Consumer Direct of Washington (CDWA)</w:t>
      </w:r>
      <w:r w:rsidR="001A23EB">
        <w:fldChar w:fldCharType="end"/>
      </w:r>
      <w:bookmarkEnd w:id="82"/>
      <w:r>
        <w:t>, or</w:t>
      </w:r>
      <w:r w:rsidDel="00B93E56">
        <w:t xml:space="preserve"> </w:t>
      </w:r>
    </w:p>
    <w:p w:rsidR="00B93E56" w:rsidRDefault="00B93E56" w:rsidP="00DF3F08">
      <w:pPr>
        <w:numPr>
          <w:ilvl w:val="1"/>
          <w:numId w:val="95"/>
        </w:numPr>
      </w:pPr>
      <w:r>
        <w:t xml:space="preserve">a </w:t>
      </w:r>
      <w:r w:rsidR="00C570B2">
        <w:t>Home Care Agency provider</w:t>
      </w:r>
      <w:r>
        <w:t>.</w:t>
      </w:r>
    </w:p>
    <w:p w:rsidR="00B93E56" w:rsidRDefault="00B93E56" w:rsidP="00B93E56">
      <w:pPr>
        <w:pStyle w:val="ListParagraph3"/>
        <w:ind w:left="1080"/>
      </w:pPr>
      <w:r>
        <w:t>For Residential,</w:t>
      </w:r>
    </w:p>
    <w:p w:rsidR="00B93E56" w:rsidRDefault="00C570B2" w:rsidP="00DF3F08">
      <w:pPr>
        <w:numPr>
          <w:ilvl w:val="1"/>
          <w:numId w:val="96"/>
        </w:numPr>
      </w:pPr>
      <w:r>
        <w:t xml:space="preserve">an adult family home (AFH), or </w:t>
      </w:r>
    </w:p>
    <w:p w:rsidR="00B93E56" w:rsidRDefault="00C570B2" w:rsidP="00DF3F08">
      <w:pPr>
        <w:numPr>
          <w:ilvl w:val="1"/>
          <w:numId w:val="96"/>
        </w:numPr>
      </w:pPr>
      <w:r>
        <w:t>a licensed assisted living facility (ALF) which includes</w:t>
      </w:r>
      <w:r w:rsidR="00B93E56">
        <w:t>:</w:t>
      </w:r>
    </w:p>
    <w:p w:rsidR="00B93E56" w:rsidRDefault="00C570B2" w:rsidP="00DF3F08">
      <w:pPr>
        <w:numPr>
          <w:ilvl w:val="2"/>
          <w:numId w:val="49"/>
        </w:numPr>
      </w:pPr>
      <w:r>
        <w:t xml:space="preserve">an </w:t>
      </w:r>
      <w:r w:rsidR="00AC08AC">
        <w:t>Assisted Living (</w:t>
      </w:r>
      <w:r>
        <w:t>AL</w:t>
      </w:r>
      <w:r w:rsidR="00AC08AC">
        <w:t>)</w:t>
      </w:r>
      <w:r>
        <w:t>,</w:t>
      </w:r>
    </w:p>
    <w:p w:rsidR="00B93E56" w:rsidRDefault="00AC08AC" w:rsidP="00DF3F08">
      <w:pPr>
        <w:numPr>
          <w:ilvl w:val="2"/>
          <w:numId w:val="49"/>
        </w:numPr>
      </w:pPr>
      <w:r>
        <w:t>Enhanced Adult Residential Care (</w:t>
      </w:r>
      <w:r w:rsidR="00C570B2">
        <w:t>EARC</w:t>
      </w:r>
      <w:r>
        <w:t>)</w:t>
      </w:r>
      <w:r w:rsidR="00B93E56">
        <w:t>,</w:t>
      </w:r>
      <w:r w:rsidR="00C570B2">
        <w:t xml:space="preserve"> or</w:t>
      </w:r>
    </w:p>
    <w:p w:rsidR="00C570B2" w:rsidRDefault="00AC08AC" w:rsidP="00DF3F08">
      <w:pPr>
        <w:numPr>
          <w:ilvl w:val="2"/>
          <w:numId w:val="49"/>
        </w:numPr>
      </w:pPr>
      <w:r>
        <w:t>Adult Residential Care (</w:t>
      </w:r>
      <w:r w:rsidR="00C570B2">
        <w:t>ARC</w:t>
      </w:r>
      <w:r>
        <w:t>)</w:t>
      </w:r>
      <w:r w:rsidR="00C570B2">
        <w:t xml:space="preserve">.  </w:t>
      </w:r>
    </w:p>
    <w:p w:rsidR="00B93E56" w:rsidRDefault="00B93E56" w:rsidP="00B93E56">
      <w:pPr>
        <w:pStyle w:val="ListParagraph2"/>
        <w:numPr>
          <w:ilvl w:val="0"/>
          <w:numId w:val="0"/>
        </w:numPr>
      </w:pPr>
    </w:p>
    <w:p w:rsidR="006643EB" w:rsidRDefault="00C570B2" w:rsidP="00B93E56">
      <w:pPr>
        <w:pStyle w:val="ListParagraph2"/>
        <w:numPr>
          <w:ilvl w:val="0"/>
          <w:numId w:val="0"/>
        </w:numPr>
      </w:pPr>
      <w:bookmarkStart w:id="83" w:name="_Hlk95469282"/>
      <w:r>
        <w:t xml:space="preserve">If </w:t>
      </w:r>
      <w:r w:rsidR="006643EB">
        <w:t xml:space="preserve">the client chooses </w:t>
      </w:r>
      <w:r>
        <w:t>an IP</w:t>
      </w:r>
      <w:r w:rsidR="006643EB">
        <w:t>,</w:t>
      </w:r>
    </w:p>
    <w:p w:rsidR="00352406" w:rsidRDefault="00352406" w:rsidP="00B93E56">
      <w:pPr>
        <w:pStyle w:val="ListParagraph3"/>
        <w:ind w:left="1080"/>
      </w:pPr>
      <w:r>
        <w:t xml:space="preserve">the IP is an employee of </w:t>
      </w:r>
      <w:r w:rsidR="00B93E56">
        <w:t>the CDE,</w:t>
      </w:r>
    </w:p>
    <w:p w:rsidR="00B93E56" w:rsidRDefault="00B93E56" w:rsidP="00B93E56">
      <w:pPr>
        <w:pStyle w:val="ListParagraph3"/>
        <w:ind w:left="1080"/>
      </w:pPr>
      <w:r>
        <w:t>the client will work with the CDE and the IP on assignment of the client’s authorized in-home hour</w:t>
      </w:r>
      <w:r w:rsidR="00701399">
        <w:t>s</w:t>
      </w:r>
      <w:r>
        <w:t>,</w:t>
      </w:r>
    </w:p>
    <w:p w:rsidR="006643EB" w:rsidRDefault="00C570B2" w:rsidP="00B93E56">
      <w:pPr>
        <w:pStyle w:val="ListParagraph3"/>
        <w:ind w:left="1080"/>
      </w:pPr>
      <w:r>
        <w:t xml:space="preserve">the client </w:t>
      </w:r>
      <w:r w:rsidR="006643EB">
        <w:t xml:space="preserve">will be the one to select, </w:t>
      </w:r>
      <w:r w:rsidR="00B93E56">
        <w:t xml:space="preserve">schedule, supervise, direct, and </w:t>
      </w:r>
      <w:r w:rsidR="006643EB">
        <w:t>dismiss the IP</w:t>
      </w:r>
      <w:r w:rsidRPr="00084623">
        <w:t>.</w:t>
      </w:r>
    </w:p>
    <w:p w:rsidR="00C570B2" w:rsidRDefault="00C570B2" w:rsidP="00DF3F08">
      <w:pPr>
        <w:pStyle w:val="ListParagraph2"/>
        <w:numPr>
          <w:ilvl w:val="1"/>
          <w:numId w:val="97"/>
        </w:numPr>
        <w:ind w:left="1440"/>
      </w:pPr>
      <w:r w:rsidRPr="00084623">
        <w:t xml:space="preserve">If a </w:t>
      </w:r>
      <w:r>
        <w:t>client</w:t>
      </w:r>
      <w:r w:rsidRPr="00084623">
        <w:t xml:space="preserve"> is unable to provide supervision, an alternate supervisor must be identified in the </w:t>
      </w:r>
      <w:r>
        <w:t xml:space="preserve">CARE </w:t>
      </w:r>
      <w:r w:rsidRPr="00084623">
        <w:t>plan</w:t>
      </w:r>
      <w:r>
        <w:t>.</w:t>
      </w:r>
    </w:p>
    <w:p w:rsidR="007242FF" w:rsidRDefault="006643EB" w:rsidP="00DF3F08">
      <w:pPr>
        <w:pStyle w:val="ListParagraph2"/>
        <w:numPr>
          <w:ilvl w:val="1"/>
          <w:numId w:val="97"/>
        </w:numPr>
        <w:ind w:left="1440"/>
      </w:pPr>
      <w:r>
        <w:t>The client is responsible for identifying back-up caregivers to cover for sick or vacationing caregivers.</w:t>
      </w:r>
    </w:p>
    <w:p w:rsidR="007242FF" w:rsidRDefault="007242FF" w:rsidP="00DF3F08">
      <w:pPr>
        <w:pStyle w:val="ListParagraph2"/>
        <w:numPr>
          <w:ilvl w:val="1"/>
          <w:numId w:val="97"/>
        </w:numPr>
        <w:ind w:left="1440"/>
      </w:pPr>
      <w:r>
        <w:t>If a c</w:t>
      </w:r>
      <w:r w:rsidDel="00CB022B">
        <w:t xml:space="preserve">lient </w:t>
      </w:r>
      <w:r>
        <w:t>wants</w:t>
      </w:r>
      <w:r w:rsidDel="00CB022B">
        <w:t xml:space="preserve"> training on how to </w:t>
      </w:r>
      <w:r>
        <w:t>select, direct</w:t>
      </w:r>
      <w:r w:rsidR="00B93E56">
        <w:t>,</w:t>
      </w:r>
      <w:r w:rsidDel="00CB022B">
        <w:t xml:space="preserve"> or dismiss </w:t>
      </w:r>
      <w:r>
        <w:t>an</w:t>
      </w:r>
      <w:r w:rsidDel="00CB022B">
        <w:t xml:space="preserve"> </w:t>
      </w:r>
      <w:r>
        <w:t xml:space="preserve">in-home </w:t>
      </w:r>
      <w:r w:rsidDel="00CB022B">
        <w:t>caregiver</w:t>
      </w:r>
      <w:r>
        <w:t>, they</w:t>
      </w:r>
      <w:r w:rsidDel="00CB022B">
        <w:t xml:space="preserve"> may request training materials at any time</w:t>
      </w:r>
      <w:r>
        <w:t xml:space="preserve"> from their case manager or the CD</w:t>
      </w:r>
      <w:r w:rsidR="00B93E56">
        <w:t>E</w:t>
      </w:r>
      <w:r w:rsidDel="00CB022B">
        <w:t xml:space="preserve">. </w:t>
      </w:r>
      <w:r>
        <w:t xml:space="preserve"> </w:t>
      </w:r>
      <w:r w:rsidDel="00CB022B">
        <w:t xml:space="preserve">See </w:t>
      </w:r>
      <w:hyperlink w:anchor="_Caregiver_Management_Training_1" w:history="1">
        <w:r w:rsidRPr="007242FF" w:rsidDel="00CB022B">
          <w:rPr>
            <w:rStyle w:val="Hyperlink"/>
            <w:rFonts w:cs="Arial"/>
          </w:rPr>
          <w:t>Caregiver Management Training</w:t>
        </w:r>
      </w:hyperlink>
      <w:r w:rsidDel="00CB022B">
        <w:t xml:space="preserve"> for more information</w:t>
      </w:r>
      <w:r>
        <w:t>.</w:t>
      </w:r>
    </w:p>
    <w:p w:rsidR="005242CF" w:rsidRPr="00F67F82" w:rsidDel="00CB022B" w:rsidRDefault="005242CF" w:rsidP="00DF3F08">
      <w:pPr>
        <w:pStyle w:val="ListParagraph2"/>
        <w:numPr>
          <w:ilvl w:val="0"/>
          <w:numId w:val="97"/>
        </w:numPr>
        <w:ind w:left="1080"/>
      </w:pPr>
      <w:bookmarkStart w:id="84" w:name="_Hlk152740649"/>
      <w:r>
        <w:t xml:space="preserve">See </w:t>
      </w:r>
      <w:hyperlink r:id="rId22" w:history="1">
        <w:r>
          <w:rPr>
            <w:rStyle w:val="Hyperlink"/>
          </w:rPr>
          <w:t>LTC Manual, Chapter 11 – Consumer Directed Employer</w:t>
        </w:r>
      </w:hyperlink>
      <w:r>
        <w:t xml:space="preserve"> for more information on CDE.</w:t>
      </w:r>
    </w:p>
    <w:bookmarkEnd w:id="83"/>
    <w:bookmarkEnd w:id="84"/>
    <w:p w:rsidR="0045263C" w:rsidRDefault="002D464C" w:rsidP="00470F2E">
      <w:pPr>
        <w:rPr>
          <w:u w:val="single"/>
        </w:rPr>
      </w:pPr>
      <w:r>
        <w:rPr>
          <w:noProof/>
        </w:rPr>
        <mc:AlternateContent>
          <mc:Choice Requires="wps">
            <w:drawing>
              <wp:anchor distT="45720" distB="45720" distL="114300" distR="114300" simplePos="0" relativeHeight="251672576" behindDoc="0" locked="0" layoutInCell="1" allowOverlap="1" wp14:anchorId="1084394A" wp14:editId="3B967877">
                <wp:simplePos x="0" y="0"/>
                <wp:positionH relativeFrom="margin">
                  <wp:align>left</wp:align>
                </wp:positionH>
                <wp:positionV relativeFrom="paragraph">
                  <wp:posOffset>210185</wp:posOffset>
                </wp:positionV>
                <wp:extent cx="5956300" cy="1095375"/>
                <wp:effectExtent l="0" t="0" r="25400" b="28575"/>
                <wp:wrapSquare wrapText="bothSides"/>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095375"/>
                        </a:xfrm>
                        <a:prstGeom prst="rect">
                          <a:avLst/>
                        </a:prstGeom>
                        <a:solidFill>
                          <a:srgbClr val="0070C0">
                            <a:alpha val="14999"/>
                          </a:srgbClr>
                        </a:solidFill>
                        <a:ln w="9525">
                          <a:solidFill>
                            <a:srgbClr val="000000"/>
                          </a:solidFill>
                          <a:miter lim="800000"/>
                          <a:headEnd/>
                          <a:tailEnd/>
                        </a:ln>
                      </wps:spPr>
                      <wps:txbx>
                        <w:txbxContent>
                          <w:p w:rsidR="002D464C" w:rsidRDefault="002D464C" w:rsidP="002D464C">
                            <w:pPr>
                              <w:jc w:val="center"/>
                              <w:rPr>
                                <w:b/>
                                <w:bCs/>
                              </w:rPr>
                            </w:pPr>
                            <w:r w:rsidRPr="0045263C">
                              <w:rPr>
                                <w:b/>
                                <w:bCs/>
                              </w:rPr>
                              <w:t xml:space="preserve">CDE </w:t>
                            </w:r>
                            <w:r>
                              <w:rPr>
                                <w:b/>
                                <w:bCs/>
                              </w:rPr>
                              <w:t>contact numbers dedicated specifically to CM, Client, or IP</w:t>
                            </w:r>
                            <w:r w:rsidRPr="0045263C">
                              <w:rPr>
                                <w:b/>
                                <w:bCs/>
                              </w:rPr>
                              <w:t>:</w:t>
                            </w:r>
                          </w:p>
                          <w:p w:rsidR="002D464C" w:rsidRPr="0045263C" w:rsidRDefault="002D464C" w:rsidP="002D464C">
                            <w:pPr>
                              <w:jc w:val="cente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4602"/>
                            </w:tblGrid>
                            <w:tr w:rsidR="002D464C" w:rsidTr="00CB47DB">
                              <w:trPr>
                                <w:jc w:val="center"/>
                              </w:trPr>
                              <w:tc>
                                <w:tcPr>
                                  <w:tcW w:w="3650" w:type="dxa"/>
                                  <w:shd w:val="clear" w:color="auto" w:fill="auto"/>
                                </w:tcPr>
                                <w:p w:rsidR="002D464C" w:rsidRDefault="002D464C" w:rsidP="00CB47DB">
                                  <w:pPr>
                                    <w:jc w:val="center"/>
                                  </w:pPr>
                                  <w:r>
                                    <w:t xml:space="preserve">For Case Managers </w:t>
                                  </w:r>
                                  <w:r w:rsidRPr="00395F90">
                                    <w:rPr>
                                      <w:i/>
                                      <w:iCs/>
                                    </w:rPr>
                                    <w:t>only</w:t>
                                  </w:r>
                                  <w:r>
                                    <w:t>:</w:t>
                                  </w:r>
                                </w:p>
                              </w:tc>
                              <w:tc>
                                <w:tcPr>
                                  <w:tcW w:w="4602" w:type="dxa"/>
                                  <w:shd w:val="clear" w:color="auto" w:fill="auto"/>
                                </w:tcPr>
                                <w:p w:rsidR="002D464C" w:rsidRDefault="002D464C" w:rsidP="00CB47DB">
                                  <w:pPr>
                                    <w:jc w:val="center"/>
                                  </w:pPr>
                                  <w:r>
                                    <w:t>For Clients and IPs:</w:t>
                                  </w:r>
                                </w:p>
                              </w:tc>
                            </w:tr>
                            <w:tr w:rsidR="002D464C" w:rsidTr="00CB47DB">
                              <w:trPr>
                                <w:jc w:val="center"/>
                              </w:trPr>
                              <w:tc>
                                <w:tcPr>
                                  <w:tcW w:w="3650" w:type="dxa"/>
                                  <w:shd w:val="clear" w:color="auto" w:fill="auto"/>
                                </w:tcPr>
                                <w:p w:rsidR="002D464C" w:rsidRDefault="002D464C" w:rsidP="00CB47DB">
                                  <w:pPr>
                                    <w:jc w:val="center"/>
                                  </w:pPr>
                                  <w:r>
                                    <w:t>Phone number: 1-866-932-6468</w:t>
                                  </w:r>
                                </w:p>
                              </w:tc>
                              <w:tc>
                                <w:tcPr>
                                  <w:tcW w:w="4602" w:type="dxa"/>
                                  <w:shd w:val="clear" w:color="auto" w:fill="auto"/>
                                </w:tcPr>
                                <w:p w:rsidR="002D464C" w:rsidRDefault="002D464C" w:rsidP="00CB47DB">
                                  <w:pPr>
                                    <w:ind w:left="720"/>
                                  </w:pPr>
                                  <w:r>
                                    <w:t>Phone number:  1-866-214-9899</w:t>
                                  </w:r>
                                </w:p>
                              </w:tc>
                            </w:tr>
                            <w:tr w:rsidR="002D464C" w:rsidTr="00CB47DB">
                              <w:trPr>
                                <w:jc w:val="center"/>
                              </w:trPr>
                              <w:tc>
                                <w:tcPr>
                                  <w:tcW w:w="3650" w:type="dxa"/>
                                  <w:shd w:val="clear" w:color="auto" w:fill="auto"/>
                                </w:tcPr>
                                <w:p w:rsidR="002D464C" w:rsidRDefault="002D464C" w:rsidP="00CB47DB">
                                  <w:pPr>
                                    <w:ind w:left="720"/>
                                    <w:jc w:val="center"/>
                                  </w:pPr>
                                </w:p>
                              </w:tc>
                              <w:tc>
                                <w:tcPr>
                                  <w:tcW w:w="4602" w:type="dxa"/>
                                  <w:shd w:val="clear" w:color="auto" w:fill="auto"/>
                                </w:tcPr>
                                <w:p w:rsidR="002D464C" w:rsidRDefault="002D464C" w:rsidP="00CB47DB">
                                  <w:pPr>
                                    <w:jc w:val="center"/>
                                  </w:pPr>
                                  <w:r>
                                    <w:t xml:space="preserve">Email: </w:t>
                                  </w:r>
                                  <w:hyperlink r:id="rId23" w:history="1">
                                    <w:r w:rsidRPr="00E80A61">
                                      <w:rPr>
                                        <w:rStyle w:val="Hyperlink"/>
                                      </w:rPr>
                                      <w:t>infocdwa@consumerdirectcare.com</w:t>
                                    </w:r>
                                  </w:hyperlink>
                                </w:p>
                              </w:tc>
                            </w:tr>
                          </w:tbl>
                          <w:p w:rsidR="002D464C" w:rsidRPr="00E2607F" w:rsidRDefault="002D464C" w:rsidP="00D51FF8"/>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4394A" id="Text Box 18" o:spid="_x0000_s1028" type="#_x0000_t202" style="position:absolute;margin-left:0;margin-top:16.55pt;width:469pt;height:86.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EnKwIAAFQEAAAOAAAAZHJzL2Uyb0RvYy54bWysVM1u2zAMvg/YOwi6L7bTpK2NOEWXrsOA&#10;7gfo9gCyLNvCZFGTlNjd05eSnTTbgB2G+SCQIvWR/Eh6czP2ihyEdRJ0SbNFSonQHGqp25J++3r/&#10;5poS55mumQItSvokHL3Zvn61GUwhltCBqoUlCKJdMZiSdt6bIkkc70TP3AKM0GhswPbMo2rbpLZs&#10;QPReJcs0vUwGsLWxwIVzeHs3Gek24jeN4P5z0zjhiSop5ubjaeNZhTPZbljRWmY6yec02D9k0TOp&#10;MegJ6o55RvZW/gHVS27BQeMXHPoEmkZyEWvAarL0t2oeO2ZErAXJceZEk/t/sPzT4dF8scSPb2HE&#10;BsYinHkA/t0RDbuO6VbcWgtDJ1iNgbNAWTIYV8xPA9WucAGkGj5CjU1mew8RaGxsH1jBOgmiYwOe&#10;TqSL0ROOl+t8fXmRoomjLUvz9cXVOsZgxfG5sc6/F9CTIJTUYlcjPDs8OB/SYcXRJURzoGR9L5WK&#10;im2rnbLkwMIEpFfpLp3eKtOx6TZb5Xk+h3STe8T8BUdpMpQ0Xy/XE0V/iZHid4Q7d+ulx1lXsi/p&#10;dfCZpy8Q+07XcRI9k2qSsSalZ6YDuRPNfqxGIuuSLkOAQHwF9RNSb2EabVxFFDqwPykZcKxL6n7s&#10;mRWUqA8a25dnq1XYg3PFnivVucI0R6iSekomceen3dkbK9sOI00Do+EWW97I2IyXrOb0cXQjn/Oa&#10;hd0416PXy89g+wwAAP//AwBQSwMEFAAGAAgAAAAhAHrXHnrfAAAABwEAAA8AAABkcnMvZG93bnJl&#10;di54bWxMj8FOwzAQRO9I/IO1SFwQtdOIqg1xKhSJA0gcWop6deIliYjXIXbT9O9ZTnCcndXMm3w7&#10;u15MOIbOk4ZkoUAg1d521Gg4vD/fr0GEaMia3hNquGCAbXF9lZvM+jPtcNrHRnAIhcxoaGMcMilD&#10;3aIzYeEHJPY+/ehMZDk20o7mzOGul0ulVtKZjrihNQOWLdZf+5Pj3ktTfuzuNi/q9fiWHr6PVTKV&#10;lda3N/PTI4iIc/x7hl98RoeCmSp/IhtEr4GHRA1pmoBgd5Ou+VBpWKqHFcgil//5ix8AAAD//wMA&#10;UEsBAi0AFAAGAAgAAAAhALaDOJL+AAAA4QEAABMAAAAAAAAAAAAAAAAAAAAAAFtDb250ZW50X1R5&#10;cGVzXS54bWxQSwECLQAUAAYACAAAACEAOP0h/9YAAACUAQAACwAAAAAAAAAAAAAAAAAvAQAAX3Jl&#10;bHMvLnJlbHNQSwECLQAUAAYACAAAACEA8pxBJysCAABUBAAADgAAAAAAAAAAAAAAAAAuAgAAZHJz&#10;L2Uyb0RvYy54bWxQSwECLQAUAAYACAAAACEAetceet8AAAAHAQAADwAAAAAAAAAAAAAAAACFBAAA&#10;ZHJzL2Rvd25yZXYueG1sUEsFBgAAAAAEAAQA8wAAAJEFAAAAAA==&#10;" fillcolor="#0070c0">
                <v:fill opacity="9766f"/>
                <v:textbox inset=",7.2pt,,7.2pt">
                  <w:txbxContent>
                    <w:p w:rsidR="002D464C" w:rsidRDefault="002D464C" w:rsidP="002D464C">
                      <w:pPr>
                        <w:jc w:val="center"/>
                        <w:rPr>
                          <w:b/>
                          <w:bCs/>
                        </w:rPr>
                      </w:pPr>
                      <w:r w:rsidRPr="0045263C">
                        <w:rPr>
                          <w:b/>
                          <w:bCs/>
                        </w:rPr>
                        <w:t xml:space="preserve">CDE </w:t>
                      </w:r>
                      <w:r>
                        <w:rPr>
                          <w:b/>
                          <w:bCs/>
                        </w:rPr>
                        <w:t>contact numbers dedicated specifically to CM, Client, or IP</w:t>
                      </w:r>
                      <w:r w:rsidRPr="0045263C">
                        <w:rPr>
                          <w:b/>
                          <w:bCs/>
                        </w:rPr>
                        <w:t>:</w:t>
                      </w:r>
                    </w:p>
                    <w:p w:rsidR="002D464C" w:rsidRPr="0045263C" w:rsidRDefault="002D464C" w:rsidP="002D464C">
                      <w:pPr>
                        <w:jc w:val="cente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4602"/>
                      </w:tblGrid>
                      <w:tr w:rsidR="002D464C" w:rsidTr="00CB47DB">
                        <w:trPr>
                          <w:jc w:val="center"/>
                        </w:trPr>
                        <w:tc>
                          <w:tcPr>
                            <w:tcW w:w="3650" w:type="dxa"/>
                            <w:shd w:val="clear" w:color="auto" w:fill="auto"/>
                          </w:tcPr>
                          <w:p w:rsidR="002D464C" w:rsidRDefault="002D464C" w:rsidP="00CB47DB">
                            <w:pPr>
                              <w:jc w:val="center"/>
                            </w:pPr>
                            <w:r>
                              <w:t xml:space="preserve">For Case Managers </w:t>
                            </w:r>
                            <w:r w:rsidRPr="00395F90">
                              <w:rPr>
                                <w:i/>
                                <w:iCs/>
                              </w:rPr>
                              <w:t>only</w:t>
                            </w:r>
                            <w:r>
                              <w:t>:</w:t>
                            </w:r>
                          </w:p>
                        </w:tc>
                        <w:tc>
                          <w:tcPr>
                            <w:tcW w:w="4602" w:type="dxa"/>
                            <w:shd w:val="clear" w:color="auto" w:fill="auto"/>
                          </w:tcPr>
                          <w:p w:rsidR="002D464C" w:rsidRDefault="002D464C" w:rsidP="00CB47DB">
                            <w:pPr>
                              <w:jc w:val="center"/>
                            </w:pPr>
                            <w:r>
                              <w:t>For Clients and IPs:</w:t>
                            </w:r>
                          </w:p>
                        </w:tc>
                      </w:tr>
                      <w:tr w:rsidR="002D464C" w:rsidTr="00CB47DB">
                        <w:trPr>
                          <w:jc w:val="center"/>
                        </w:trPr>
                        <w:tc>
                          <w:tcPr>
                            <w:tcW w:w="3650" w:type="dxa"/>
                            <w:shd w:val="clear" w:color="auto" w:fill="auto"/>
                          </w:tcPr>
                          <w:p w:rsidR="002D464C" w:rsidRDefault="002D464C" w:rsidP="00CB47DB">
                            <w:pPr>
                              <w:jc w:val="center"/>
                            </w:pPr>
                            <w:r>
                              <w:t>Phone number: 1-866-932-6468</w:t>
                            </w:r>
                          </w:p>
                        </w:tc>
                        <w:tc>
                          <w:tcPr>
                            <w:tcW w:w="4602" w:type="dxa"/>
                            <w:shd w:val="clear" w:color="auto" w:fill="auto"/>
                          </w:tcPr>
                          <w:p w:rsidR="002D464C" w:rsidRDefault="002D464C" w:rsidP="00CB47DB">
                            <w:pPr>
                              <w:ind w:left="720"/>
                            </w:pPr>
                            <w:r>
                              <w:t>Phone number:  1-866-214-9899</w:t>
                            </w:r>
                          </w:p>
                        </w:tc>
                      </w:tr>
                      <w:tr w:rsidR="002D464C" w:rsidTr="00CB47DB">
                        <w:trPr>
                          <w:jc w:val="center"/>
                        </w:trPr>
                        <w:tc>
                          <w:tcPr>
                            <w:tcW w:w="3650" w:type="dxa"/>
                            <w:shd w:val="clear" w:color="auto" w:fill="auto"/>
                          </w:tcPr>
                          <w:p w:rsidR="002D464C" w:rsidRDefault="002D464C" w:rsidP="00CB47DB">
                            <w:pPr>
                              <w:ind w:left="720"/>
                              <w:jc w:val="center"/>
                            </w:pPr>
                          </w:p>
                        </w:tc>
                        <w:tc>
                          <w:tcPr>
                            <w:tcW w:w="4602" w:type="dxa"/>
                            <w:shd w:val="clear" w:color="auto" w:fill="auto"/>
                          </w:tcPr>
                          <w:p w:rsidR="002D464C" w:rsidRDefault="002D464C" w:rsidP="00CB47DB">
                            <w:pPr>
                              <w:jc w:val="center"/>
                            </w:pPr>
                            <w:r>
                              <w:t xml:space="preserve">Email: </w:t>
                            </w:r>
                            <w:hyperlink r:id="rId24" w:history="1">
                              <w:r w:rsidRPr="00E80A61">
                                <w:rPr>
                                  <w:rStyle w:val="Hyperlink"/>
                                </w:rPr>
                                <w:t>infocdwa@consumerdirectcare.com</w:t>
                              </w:r>
                            </w:hyperlink>
                          </w:p>
                        </w:tc>
                      </w:tr>
                    </w:tbl>
                    <w:p w:rsidR="002D464C" w:rsidRPr="00E2607F" w:rsidRDefault="002D464C" w:rsidP="00D51FF8"/>
                  </w:txbxContent>
                </v:textbox>
                <w10:wrap type="square" anchorx="margin"/>
              </v:shape>
            </w:pict>
          </mc:Fallback>
        </mc:AlternateContent>
      </w:r>
    </w:p>
    <w:p w:rsidR="000D20A7" w:rsidRPr="000D20A7" w:rsidRDefault="000D20A7" w:rsidP="00470F2E">
      <w:r w:rsidRPr="000F0CF7">
        <w:rPr>
          <w:u w:val="single"/>
        </w:rPr>
        <w:t>In-Home</w:t>
      </w:r>
      <w:r w:rsidR="005F4F80">
        <w:rPr>
          <w:u w:val="single"/>
        </w:rPr>
        <w:t xml:space="preserve"> Providers</w:t>
      </w:r>
      <w:r>
        <w:t xml:space="preserve"> </w:t>
      </w:r>
    </w:p>
    <w:p w:rsidR="00287ED6" w:rsidRPr="00F67F82" w:rsidRDefault="00287ED6" w:rsidP="005A70A3">
      <w:pPr>
        <w:pStyle w:val="ListParagraph"/>
        <w:numPr>
          <w:ilvl w:val="0"/>
          <w:numId w:val="30"/>
        </w:numPr>
        <w:ind w:left="1080"/>
      </w:pPr>
      <w:r w:rsidRPr="00F67F82">
        <w:t>Individual Provider</w:t>
      </w:r>
      <w:r>
        <w:t>s</w:t>
      </w:r>
      <w:r w:rsidRPr="00F67F82">
        <w:t xml:space="preserve"> (</w:t>
      </w:r>
      <w:r>
        <w:t>IPs</w:t>
      </w:r>
      <w:r w:rsidRPr="00F67F82">
        <w:t>)</w:t>
      </w:r>
      <w:r w:rsidR="00954A47">
        <w:t>:</w:t>
      </w:r>
    </w:p>
    <w:p w:rsidR="00050506" w:rsidRDefault="005F4F80" w:rsidP="00DF3F08">
      <w:pPr>
        <w:pStyle w:val="ListParagraph2"/>
        <w:numPr>
          <w:ilvl w:val="0"/>
          <w:numId w:val="40"/>
        </w:numPr>
      </w:pPr>
      <w:r>
        <w:rPr>
          <w:noProof/>
        </w:rPr>
        <mc:AlternateContent>
          <mc:Choice Requires="wps">
            <w:drawing>
              <wp:anchor distT="0" distB="0" distL="114300" distR="114300" simplePos="0" relativeHeight="251652096" behindDoc="0" locked="0" layoutInCell="1" allowOverlap="1" wp14:anchorId="169849FF" wp14:editId="6B5B6A2A">
                <wp:simplePos x="0" y="0"/>
                <wp:positionH relativeFrom="margin">
                  <wp:posOffset>4828595</wp:posOffset>
                </wp:positionH>
                <wp:positionV relativeFrom="paragraph">
                  <wp:posOffset>50138</wp:posOffset>
                </wp:positionV>
                <wp:extent cx="1590040" cy="586740"/>
                <wp:effectExtent l="0" t="0" r="0" b="381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586740"/>
                        </a:xfrm>
                        <a:prstGeom prst="rect">
                          <a:avLst/>
                        </a:prstGeom>
                        <a:solidFill>
                          <a:srgbClr val="5C8727">
                            <a:alpha val="20000"/>
                          </a:srgbClr>
                        </a:solidFill>
                        <a:ln w="9525" cmpd="sng">
                          <a:solidFill>
                            <a:prstClr val="black"/>
                          </a:solidFill>
                        </a:ln>
                      </wps:spPr>
                      <wps:txbx>
                        <w:txbxContent>
                          <w:p w:rsidR="006F5B20" w:rsidRPr="009E6F0D" w:rsidRDefault="006F5B20" w:rsidP="000E6FC3">
                            <w:r w:rsidRPr="00F31354">
                              <w:rPr>
                                <w:rFonts w:cs="Arial"/>
                              </w:rPr>
                              <w:t xml:space="preserve">Use </w:t>
                            </w:r>
                            <w:hyperlink r:id="rId25" w:history="1">
                              <w:r w:rsidRPr="00F31354">
                                <w:rPr>
                                  <w:rStyle w:val="Hyperlink"/>
                                  <w:rFonts w:cs="Arial"/>
                                </w:rPr>
                                <w:t>Carina</w:t>
                              </w:r>
                            </w:hyperlink>
                            <w:r w:rsidRPr="00F31354">
                              <w:rPr>
                                <w:rFonts w:cs="Arial"/>
                              </w:rPr>
                              <w:t xml:space="preserve"> or </w:t>
                            </w:r>
                            <w:hyperlink r:id="rId26" w:history="1">
                              <w:r w:rsidRPr="00B93E56">
                                <w:rPr>
                                  <w:rStyle w:val="Hyperlink"/>
                                  <w:rFonts w:cs="Arial"/>
                                </w:rPr>
                                <w:t xml:space="preserve">the </w:t>
                              </w:r>
                              <w:r w:rsidR="00B93E56" w:rsidRPr="00B93E56">
                                <w:rPr>
                                  <w:rStyle w:val="Hyperlink"/>
                                  <w:rFonts w:cs="Arial"/>
                                </w:rPr>
                                <w:t>CDE</w:t>
                              </w:r>
                            </w:hyperlink>
                            <w:r w:rsidR="00B93E56">
                              <w:rPr>
                                <w:rFonts w:cs="Arial"/>
                              </w:rPr>
                              <w:t xml:space="preserve"> </w:t>
                            </w:r>
                            <w:r w:rsidRPr="00F31354">
                              <w:rPr>
                                <w:rFonts w:cs="Arial"/>
                              </w:rPr>
                              <w:t>to help clients locate</w:t>
                            </w:r>
                            <w:r>
                              <w:rPr>
                                <w:rFonts w:cs="Arial"/>
                              </w:rPr>
                              <w:t xml:space="preserve"> </w:t>
                            </w:r>
                            <w:r w:rsidRPr="00F31354">
                              <w:rPr>
                                <w:rFonts w:cs="Arial"/>
                              </w:rPr>
                              <w:t>I</w:t>
                            </w:r>
                            <w:r>
                              <w:rPr>
                                <w:rFonts w:cs="Arial"/>
                              </w:rPr>
                              <w:t>Ps</w:t>
                            </w:r>
                            <w:r w:rsidRPr="00F31354">
                              <w:rPr>
                                <w:rFonts w:cs="Arial"/>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49FF" id="Text Box 14" o:spid="_x0000_s1029" type="#_x0000_t202" style="position:absolute;left:0;text-align:left;margin-left:380.2pt;margin-top:3.95pt;width:125.2pt;height:46.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YAWQIAAMkEAAAOAAAAZHJzL2Uyb0RvYy54bWysVE1v2zAMvQ/YfxB0X+1kTZsadYosRYYB&#10;QVsgHXpWZDk2KosapcTOfv0o2UmzbqdhF5kUKX48Pvr2rms02yt0NZicjy5SzpSRUNRmm/Pvz8tP&#10;U86cF6YQGozK+UE5fjf7+OG2tZkaQwW6UMgoiHFZa3NeeW+zJHGyUo1wF2CVIWMJ2AhPKm6TAkVL&#10;0RudjNP0KmkBC4sglXN0e98b+SzGL0sl/WNZOuWZzjnV5uOJ8dyEM5ndimyLwla1HMoQ/1BFI2pD&#10;SU+h7oUXbIf1H6GaWiI4KP2FhCaBsqylij1QN6P0XTfrSlgVeyFwnD3B5P5fWPmwX9snZL77Ah0N&#10;MDbh7ArkqyNskta6bPAJmLrMkXdotCuxCV9qgdFDwvZwwlN1nskQbXKTppdkkmSbTK+uSQ5B315b&#10;dP6rgoYFIedI84oViP3K+d716BKSOdB1say1jgpuNwuNbC9otpPF9Hp83b/VthL9LTEkPaZ0vXtM&#10;/1scbVib85vJeEKFNrbIuTPbHofzdKGOU7qNFvJ16OUsGHWmzYBaD1SAzHebjtUU93N4EW42UBwI&#10;dISej87KZU3hV8L5J4FEQMKMlso/0lFqoPJgkDirAH/+7T74Ey/IyllLhKY2fuwEKs70N0OMuRld&#10;hlH4cwXPlc25YnbNAgjXEa2vlVGkx+j1USwRmhfavXnISiZhJOXOuT+KC9+vGe2uVPN5dCLOW+FX&#10;Zm3lkWsB1ufuRaAdOOCJPQ9wpL7I3lGh9w3zNzDfeSjryJM3VAf4aV/iqIfdDgt5rkevtz/Q7BcA&#10;AAD//wMAUEsDBBQABgAIAAAAIQCrbsBI3QAAAAoBAAAPAAAAZHJzL2Rvd25yZXYueG1sTI/NTsMw&#10;EITvSLyDtUjcqJ2CCoQ4Fb8SQlxaqp6deEmi2usodpvw9mxOcJvVjGa/KdaTd+KEQ+wCacgWCgRS&#10;HWxHjYbd19vVHYiYDFnjAqGGH4ywLs/PCpPbMNIGT9vUCC6hmBsNbUp9LmWsW/QmLkKPxN53GLxJ&#10;fA6NtIMZudw7uVRqJb3piD+0psfnFuvD9ug11OrzY+8rWrr3TfYyHp58vXvda315MT0+gEg4pb8w&#10;zPiMDiUzVeFINgqn4XalbjjK4h7E7KtM8ZZqVuoaZFnI/xPKXwAAAP//AwBQSwECLQAUAAYACAAA&#10;ACEAtoM4kv4AAADhAQAAEwAAAAAAAAAAAAAAAAAAAAAAW0NvbnRlbnRfVHlwZXNdLnhtbFBLAQIt&#10;ABQABgAIAAAAIQA4/SH/1gAAAJQBAAALAAAAAAAAAAAAAAAAAC8BAABfcmVscy8ucmVsc1BLAQIt&#10;ABQABgAIAAAAIQCN7AYAWQIAAMkEAAAOAAAAAAAAAAAAAAAAAC4CAABkcnMvZTJvRG9jLnhtbFBL&#10;AQItABQABgAIAAAAIQCrbsBI3QAAAAoBAAAPAAAAAAAAAAAAAAAAALMEAABkcnMvZG93bnJldi54&#10;bWxQSwUGAAAAAAQABADzAAAAvQUAAAAA&#10;" fillcolor="#5c8727">
                <v:fill opacity="13107f"/>
                <v:path arrowok="t"/>
                <v:textbox inset=",7.2pt,,7.2pt">
                  <w:txbxContent>
                    <w:p w:rsidR="006F5B20" w:rsidRPr="009E6F0D" w:rsidRDefault="006F5B20" w:rsidP="000E6FC3">
                      <w:r w:rsidRPr="00F31354">
                        <w:rPr>
                          <w:rFonts w:cs="Arial"/>
                        </w:rPr>
                        <w:t xml:space="preserve">Use </w:t>
                      </w:r>
                      <w:hyperlink r:id="rId27" w:history="1">
                        <w:r w:rsidRPr="00F31354">
                          <w:rPr>
                            <w:rStyle w:val="Hyperlink"/>
                            <w:rFonts w:cs="Arial"/>
                          </w:rPr>
                          <w:t>Carina</w:t>
                        </w:r>
                      </w:hyperlink>
                      <w:r w:rsidRPr="00F31354">
                        <w:rPr>
                          <w:rFonts w:cs="Arial"/>
                        </w:rPr>
                        <w:t xml:space="preserve"> or </w:t>
                      </w:r>
                      <w:hyperlink r:id="rId28" w:history="1">
                        <w:r w:rsidRPr="00B93E56">
                          <w:rPr>
                            <w:rStyle w:val="Hyperlink"/>
                            <w:rFonts w:cs="Arial"/>
                          </w:rPr>
                          <w:t xml:space="preserve">the </w:t>
                        </w:r>
                        <w:r w:rsidR="00B93E56" w:rsidRPr="00B93E56">
                          <w:rPr>
                            <w:rStyle w:val="Hyperlink"/>
                            <w:rFonts w:cs="Arial"/>
                          </w:rPr>
                          <w:t>CDE</w:t>
                        </w:r>
                      </w:hyperlink>
                      <w:r w:rsidR="00B93E56">
                        <w:rPr>
                          <w:rFonts w:cs="Arial"/>
                        </w:rPr>
                        <w:t xml:space="preserve"> </w:t>
                      </w:r>
                      <w:r w:rsidRPr="00F31354">
                        <w:rPr>
                          <w:rFonts w:cs="Arial"/>
                        </w:rPr>
                        <w:t>to help clients locate</w:t>
                      </w:r>
                      <w:r>
                        <w:rPr>
                          <w:rFonts w:cs="Arial"/>
                        </w:rPr>
                        <w:t xml:space="preserve"> </w:t>
                      </w:r>
                      <w:r w:rsidRPr="00F31354">
                        <w:rPr>
                          <w:rFonts w:cs="Arial"/>
                        </w:rPr>
                        <w:t>I</w:t>
                      </w:r>
                      <w:r>
                        <w:rPr>
                          <w:rFonts w:cs="Arial"/>
                        </w:rPr>
                        <w:t>Ps</w:t>
                      </w:r>
                      <w:r w:rsidRPr="00F31354">
                        <w:rPr>
                          <w:rFonts w:cs="Arial"/>
                        </w:rPr>
                        <w:t>.</w:t>
                      </w:r>
                    </w:p>
                  </w:txbxContent>
                </v:textbox>
                <w10:wrap type="square" anchorx="margin"/>
              </v:shape>
            </w:pict>
          </mc:Fallback>
        </mc:AlternateContent>
      </w:r>
      <w:r w:rsidR="00050506">
        <w:t xml:space="preserve">Meet the qualifications listed in </w:t>
      </w:r>
      <w:hyperlink r:id="rId29" w:history="1">
        <w:r w:rsidR="00050506" w:rsidRPr="00050506">
          <w:rPr>
            <w:rStyle w:val="Hyperlink"/>
          </w:rPr>
          <w:t>WAC 388-115-0510</w:t>
        </w:r>
      </w:hyperlink>
      <w:r w:rsidR="00050506">
        <w:t>;</w:t>
      </w:r>
    </w:p>
    <w:p w:rsidR="0094558D" w:rsidRDefault="006E50A2" w:rsidP="00DF3F08">
      <w:pPr>
        <w:pStyle w:val="ListParagraph2"/>
        <w:numPr>
          <w:ilvl w:val="0"/>
          <w:numId w:val="40"/>
        </w:numPr>
      </w:pPr>
      <w:r>
        <w:t>Are h</w:t>
      </w:r>
      <w:r w:rsidR="006643EB">
        <w:t>ired</w:t>
      </w:r>
      <w:r w:rsidR="0094558D">
        <w:t xml:space="preserve"> </w:t>
      </w:r>
      <w:r w:rsidR="006643EB">
        <w:t xml:space="preserve">and employed by </w:t>
      </w:r>
      <w:r w:rsidR="00B93E56">
        <w:t>the CDE</w:t>
      </w:r>
      <w:r w:rsidR="0094558D">
        <w:t>;</w:t>
      </w:r>
    </w:p>
    <w:p w:rsidR="000E6FC3" w:rsidRDefault="00287ED6" w:rsidP="00DF3F08">
      <w:pPr>
        <w:pStyle w:val="ListParagraph2"/>
        <w:numPr>
          <w:ilvl w:val="0"/>
          <w:numId w:val="40"/>
        </w:numPr>
      </w:pPr>
      <w:r w:rsidRPr="00F67F82">
        <w:t xml:space="preserve">Must </w:t>
      </w:r>
      <w:r w:rsidR="000E6FC3">
        <w:t>have:</w:t>
      </w:r>
    </w:p>
    <w:p w:rsidR="000E6FC3" w:rsidRPr="00F67F82" w:rsidRDefault="000E6FC3" w:rsidP="005A70A3">
      <w:pPr>
        <w:pStyle w:val="ListParagraph2"/>
        <w:numPr>
          <w:ilvl w:val="2"/>
          <w:numId w:val="12"/>
        </w:numPr>
      </w:pPr>
      <w:r>
        <w:t xml:space="preserve">successfully </w:t>
      </w:r>
      <w:r w:rsidRPr="00F67F82">
        <w:t xml:space="preserve">passed </w:t>
      </w:r>
      <w:r>
        <w:t>the appropriate criminal</w:t>
      </w:r>
      <w:r w:rsidRPr="00F67F82">
        <w:t xml:space="preserve"> background check</w:t>
      </w:r>
      <w:r>
        <w:t xml:space="preserve">(s); </w:t>
      </w:r>
    </w:p>
    <w:p w:rsidR="000E6FC3" w:rsidRDefault="000E6FC3" w:rsidP="005A70A3">
      <w:pPr>
        <w:pStyle w:val="ListParagraph2"/>
        <w:numPr>
          <w:ilvl w:val="2"/>
          <w:numId w:val="12"/>
        </w:numPr>
      </w:pPr>
      <w:r>
        <w:t>m</w:t>
      </w:r>
      <w:r w:rsidRPr="00F67F82">
        <w:t>et all training</w:t>
      </w:r>
      <w:r>
        <w:t xml:space="preserve"> and certification requirements; </w:t>
      </w:r>
      <w:r w:rsidRPr="000E6FC3">
        <w:rPr>
          <w:b/>
          <w:i/>
        </w:rPr>
        <w:t>and</w:t>
      </w:r>
    </w:p>
    <w:p w:rsidR="006E50A2" w:rsidRDefault="00287ED6" w:rsidP="005A70A3">
      <w:pPr>
        <w:pStyle w:val="ListParagraph2"/>
        <w:numPr>
          <w:ilvl w:val="0"/>
          <w:numId w:val="12"/>
        </w:numPr>
      </w:pPr>
      <w:r>
        <w:t>Must be</w:t>
      </w:r>
      <w:r w:rsidR="006E50A2">
        <w:t>:</w:t>
      </w:r>
    </w:p>
    <w:p w:rsidR="006E50A2" w:rsidRDefault="00287ED6" w:rsidP="006E50A2">
      <w:pPr>
        <w:pStyle w:val="ListParagraph2"/>
        <w:numPr>
          <w:ilvl w:val="1"/>
          <w:numId w:val="12"/>
        </w:numPr>
      </w:pPr>
      <w:r w:rsidRPr="00F67F82">
        <w:t>age 18 or older</w:t>
      </w:r>
      <w:r>
        <w:t>;</w:t>
      </w:r>
    </w:p>
    <w:p w:rsidR="00287ED6" w:rsidRPr="00F67F82" w:rsidRDefault="006E50A2" w:rsidP="006E50A2">
      <w:pPr>
        <w:pStyle w:val="ListParagraph2"/>
        <w:numPr>
          <w:ilvl w:val="1"/>
          <w:numId w:val="12"/>
        </w:numPr>
      </w:pPr>
      <w:r>
        <w:t>able to legally work in the United States;</w:t>
      </w:r>
      <w:r w:rsidR="0093757B">
        <w:t xml:space="preserve"> </w:t>
      </w:r>
      <w:r w:rsidR="0093757B" w:rsidRPr="0093757B">
        <w:rPr>
          <w:b/>
          <w:i/>
        </w:rPr>
        <w:t>and</w:t>
      </w:r>
    </w:p>
    <w:p w:rsidR="006E50A2" w:rsidRDefault="00287ED6" w:rsidP="005E23C5">
      <w:pPr>
        <w:pStyle w:val="ListParagraph2"/>
        <w:numPr>
          <w:ilvl w:val="0"/>
          <w:numId w:val="12"/>
        </w:numPr>
      </w:pPr>
      <w:r>
        <w:t>Are r</w:t>
      </w:r>
      <w:r w:rsidRPr="00F67F82">
        <w:t xml:space="preserve">egulated under WAC </w:t>
      </w:r>
      <w:hyperlink r:id="rId30" w:history="1">
        <w:r w:rsidRPr="00CE6614">
          <w:rPr>
            <w:rStyle w:val="Hyperlink"/>
            <w:rFonts w:cs="Arial"/>
          </w:rPr>
          <w:t>388-71</w:t>
        </w:r>
      </w:hyperlink>
      <w:r w:rsidRPr="00F67F82">
        <w:t xml:space="preserve">-0500 through </w:t>
      </w:r>
      <w:hyperlink r:id="rId31" w:history="1">
        <w:r w:rsidRPr="00CE6614">
          <w:rPr>
            <w:rStyle w:val="Hyperlink"/>
            <w:rFonts w:cs="Arial"/>
          </w:rPr>
          <w:t>388-71</w:t>
        </w:r>
      </w:hyperlink>
      <w:r w:rsidRPr="00F67F82">
        <w:t>-</w:t>
      </w:r>
      <w:r>
        <w:t>1006</w:t>
      </w:r>
      <w:r w:rsidR="006E50A2">
        <w:t>, and</w:t>
      </w:r>
      <w:r w:rsidR="00CE6614">
        <w:t xml:space="preserve"> </w:t>
      </w:r>
      <w:hyperlink r:id="rId32" w:history="1">
        <w:r w:rsidR="006E50A2">
          <w:t xml:space="preserve">Revised Code of Washington (RCW) </w:t>
        </w:r>
        <w:r w:rsidR="006E50A2" w:rsidRPr="00CE6614">
          <w:rPr>
            <w:rStyle w:val="Hyperlink"/>
            <w:rFonts w:cs="Arial"/>
            <w:noProof/>
          </w:rPr>
          <w:t>74.39A.250</w:t>
        </w:r>
      </w:hyperlink>
      <w:r w:rsidR="00352406" w:rsidRPr="00CE6614">
        <w:rPr>
          <w:rFonts w:cs="Arial"/>
          <w:noProof/>
          <w:color w:val="000000"/>
        </w:rPr>
        <w:t>.</w:t>
      </w:r>
    </w:p>
    <w:p w:rsidR="00B64570" w:rsidRPr="00352406" w:rsidRDefault="005E23C5" w:rsidP="00AF4E06">
      <w:pPr>
        <w:pStyle w:val="ListParagraph2"/>
        <w:numPr>
          <w:ilvl w:val="0"/>
          <w:numId w:val="0"/>
        </w:numPr>
        <w:ind w:left="1080"/>
        <w:rPr>
          <w:rFonts w:cs="Arial"/>
          <w:iCs/>
        </w:rPr>
      </w:pPr>
      <w:r>
        <w:rPr>
          <w:noProof/>
        </w:rPr>
        <mc:AlternateContent>
          <mc:Choice Requires="wps">
            <w:drawing>
              <wp:anchor distT="45720" distB="45720" distL="114300" distR="114300" simplePos="0" relativeHeight="251654144" behindDoc="0" locked="0" layoutInCell="1" allowOverlap="1" wp14:anchorId="2D04C5BE" wp14:editId="2B22E6DC">
                <wp:simplePos x="0" y="0"/>
                <wp:positionH relativeFrom="column">
                  <wp:posOffset>4410075</wp:posOffset>
                </wp:positionH>
                <wp:positionV relativeFrom="paragraph">
                  <wp:posOffset>-5715</wp:posOffset>
                </wp:positionV>
                <wp:extent cx="2124710" cy="1045210"/>
                <wp:effectExtent l="0" t="0" r="8890" b="31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45210"/>
                        </a:xfrm>
                        <a:prstGeom prst="rect">
                          <a:avLst/>
                        </a:prstGeom>
                        <a:solidFill>
                          <a:srgbClr val="5C8727">
                            <a:alpha val="20000"/>
                          </a:srgbClr>
                        </a:solidFill>
                        <a:ln w="9525">
                          <a:solidFill>
                            <a:srgbClr val="000000"/>
                          </a:solidFill>
                          <a:miter lim="800000"/>
                          <a:headEnd/>
                          <a:tailEnd/>
                        </a:ln>
                      </wps:spPr>
                      <wps:txbx>
                        <w:txbxContent>
                          <w:p w:rsidR="006F5B20" w:rsidRPr="00E2607F" w:rsidRDefault="006F5B20" w:rsidP="00976978">
                            <w:pPr>
                              <w:jc w:val="center"/>
                            </w:pPr>
                            <w:r w:rsidRPr="00E2607F">
                              <w:t>In-home providers can only be paid once for the same hour/unit of personal care service, even when providing services in a multi-client household.</w:t>
                            </w:r>
                          </w:p>
                        </w:txbxContent>
                      </wps:txbx>
                      <wps:bodyPr rot="0" vert="horz" wrap="square" lIns="91440" tIns="91440" rIns="91440" bIns="91440" anchor="t" anchorCtr="0">
                        <a:spAutoFit/>
                      </wps:bodyPr>
                    </wps:wsp>
                  </a:graphicData>
                </a:graphic>
                <wp14:sizeRelH relativeFrom="margin">
                  <wp14:pctWidth>0</wp14:pctWidth>
                </wp14:sizeRelH>
                <wp14:sizeRelV relativeFrom="margin">
                  <wp14:pctHeight>0</wp14:pctHeight>
                </wp14:sizeRelV>
              </wp:anchor>
            </w:drawing>
          </mc:Choice>
          <mc:Fallback>
            <w:pict>
              <v:shape w14:anchorId="2D04C5BE" id="_x0000_s1030" type="#_x0000_t202" style="position:absolute;left:0;text-align:left;margin-left:347.25pt;margin-top:-.45pt;width:167.3pt;height:82.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8lHwIAAEgEAAAOAAAAZHJzL2Uyb0RvYy54bWysVFuv0zAMfkfiP0R5Z71oYzvVuqPDDkNI&#10;h4t04AekabpGpHFIsrXj1+Ok3QUQL4iXyI6dz/ZnO+v7oVPkKKyToEuazVJKhOZQS70v6dcvu1cr&#10;SpxnumYKtCjpSTh6v3n5Yt2bQuTQgqqFJQiiXdGbkrbemyJJHG9Fx9wMjNBobMB2zKNq90ltWY/o&#10;nUryNH2d9GBrY4EL5/D2cTTSTcRvGsH9p6ZxwhNVUszNx9PGswpnslmzYm+ZaSWf0mD/kEXHpMag&#10;F6hH5hk5WPkHVCe5BQeNn3HoEmgayUWsAavJ0t+qeW6ZEbEWJMeZC03u/8Hyj8dn89kSP7yBARsY&#10;i3DmCfg3RzRsW6b34sFa6FvBagycBcqS3rhiehqodoULIFX/AWpsMjt4iEBDY7vACtZJEB0bcLqQ&#10;LgZPOF7mWT5fZmjiaMvS+SJHJcRgxfm5sc6/E9CRIJTUYlcjPDs+OT+6nl1CNAdK1jupVFTsvtoq&#10;S44MJ2CxXS3z5fhWmZaNtzhH6TmkG91j+F9wlCZ9Se8W+WKk6K8xAtgV7tatkx5nXcmupKuLEysC&#10;sW91HSfRM6lGGctXemI6kDvS7IdqILIu6TxQFIivoD4h9RbG0cZVRKEF+4OSHse6pO77gVlBiXqv&#10;sX132Xwe9uBWsbdKdaswzRGqpJ6SUdz6uDuRWPOAbd7J2IBrJlPKOK6Rw2m1wj7c6tHr+gFsfgIA&#10;AP//AwBQSwMEFAAGAAgAAAAhAFVInr3gAAAACgEAAA8AAABkcnMvZG93bnJldi54bWxMj8FOwzAQ&#10;RO9I/IO1SNxapwUCCXGqgArqASEROHB04yWJiNeR103D3+Oe4DarGc28LTazHcSEnntHClbLBARS&#10;40xPrYKP96fFHQgOmoweHKGCH2TYlOdnhc6NO9IbTnVoRSwhzrWCLoQxl5KbDq3mpRuRovflvNUh&#10;nr6VxutjLLeDXCdJKq3uKS50esTHDpvv+mAVTNWL5e2rNdUn75636Vw9+LpV6vJiru5BBJzDXxhO&#10;+BEdysi0dwcyLAYFaXZ9E6MKFhmIk5+ssxWIfVTp1S3IspD/Xyh/AQAA//8DAFBLAQItABQABgAI&#10;AAAAIQC2gziS/gAAAOEBAAATAAAAAAAAAAAAAAAAAAAAAABbQ29udGVudF9UeXBlc10ueG1sUEsB&#10;Ai0AFAAGAAgAAAAhADj9If/WAAAAlAEAAAsAAAAAAAAAAAAAAAAALwEAAF9yZWxzLy5yZWxzUEsB&#10;Ai0AFAAGAAgAAAAhALgbLyUfAgAASAQAAA4AAAAAAAAAAAAAAAAALgIAAGRycy9lMm9Eb2MueG1s&#10;UEsBAi0AFAAGAAgAAAAhAFVInr3gAAAACgEAAA8AAAAAAAAAAAAAAAAAeQQAAGRycy9kb3ducmV2&#10;LnhtbFBLBQYAAAAABAAEAPMAAACGBQAAAAA=&#10;" fillcolor="#5c8727">
                <v:fill opacity="13107f"/>
                <v:textbox style="mso-fit-shape-to-text:t" inset=",7.2pt,,7.2pt">
                  <w:txbxContent>
                    <w:p w:rsidR="006F5B20" w:rsidRPr="00E2607F" w:rsidRDefault="006F5B20" w:rsidP="00976978">
                      <w:pPr>
                        <w:jc w:val="center"/>
                      </w:pPr>
                      <w:r w:rsidRPr="00E2607F">
                        <w:t>In-home providers can only be paid once for the same hour/unit of personal care service, even when providing services in a multi-client household.</w:t>
                      </w:r>
                    </w:p>
                  </w:txbxContent>
                </v:textbox>
                <w10:wrap type="square"/>
              </v:shape>
            </w:pict>
          </mc:Fallback>
        </mc:AlternateContent>
      </w:r>
    </w:p>
    <w:p w:rsidR="00287ED6" w:rsidRPr="00F67F82" w:rsidRDefault="00287ED6" w:rsidP="005A70A3">
      <w:pPr>
        <w:pStyle w:val="ListParagraph"/>
        <w:numPr>
          <w:ilvl w:val="0"/>
          <w:numId w:val="30"/>
        </w:numPr>
        <w:ind w:left="1080"/>
      </w:pPr>
      <w:r w:rsidRPr="00F67F82">
        <w:t xml:space="preserve">Home Care Agency </w:t>
      </w:r>
      <w:r w:rsidR="00954A47">
        <w:t>providers:</w:t>
      </w:r>
    </w:p>
    <w:p w:rsidR="00954A47" w:rsidRDefault="00954A47" w:rsidP="005A70A3">
      <w:pPr>
        <w:pStyle w:val="ListParagraph2"/>
        <w:numPr>
          <w:ilvl w:val="0"/>
          <w:numId w:val="12"/>
        </w:numPr>
      </w:pPr>
      <w:r>
        <w:t>M</w:t>
      </w:r>
      <w:r w:rsidRPr="00F67F82">
        <w:t xml:space="preserve">ust have a current </w:t>
      </w:r>
      <w:r w:rsidR="00287ED6" w:rsidRPr="00F67F82">
        <w:t>Department of Health (DOH) license</w:t>
      </w:r>
      <w:r>
        <w:t>;</w:t>
      </w:r>
      <w:r w:rsidR="00976978" w:rsidRPr="00976978">
        <w:rPr>
          <w:noProof/>
        </w:rPr>
        <w:t xml:space="preserve"> </w:t>
      </w:r>
    </w:p>
    <w:p w:rsidR="00954A47" w:rsidRPr="00F67F82" w:rsidRDefault="00954A47" w:rsidP="005A70A3">
      <w:pPr>
        <w:pStyle w:val="ListParagraph2"/>
        <w:numPr>
          <w:ilvl w:val="0"/>
          <w:numId w:val="12"/>
        </w:numPr>
      </w:pPr>
      <w:r>
        <w:t>M</w:t>
      </w:r>
      <w:r w:rsidRPr="00F67F82">
        <w:t xml:space="preserve">ust have a current Contract with </w:t>
      </w:r>
      <w:r w:rsidR="000F0CF7" w:rsidRPr="00F67F82">
        <w:t>D</w:t>
      </w:r>
      <w:r w:rsidR="000F0CF7">
        <w:t>SHS</w:t>
      </w:r>
      <w:r w:rsidR="000F0CF7" w:rsidRPr="00F67F82">
        <w:t xml:space="preserve"> </w:t>
      </w:r>
      <w:r w:rsidRPr="00F67F82">
        <w:t>or AAA</w:t>
      </w:r>
      <w:r>
        <w:t xml:space="preserve">; </w:t>
      </w:r>
      <w:r w:rsidRPr="000E6FC3">
        <w:rPr>
          <w:b/>
          <w:i/>
        </w:rPr>
        <w:t>and</w:t>
      </w:r>
    </w:p>
    <w:p w:rsidR="00287ED6" w:rsidRPr="00F67F82" w:rsidRDefault="00954A47" w:rsidP="005A70A3">
      <w:pPr>
        <w:pStyle w:val="ListParagraph2"/>
        <w:numPr>
          <w:ilvl w:val="0"/>
          <w:numId w:val="12"/>
        </w:numPr>
      </w:pPr>
      <w:r>
        <w:t xml:space="preserve">Are regulated under </w:t>
      </w:r>
      <w:r w:rsidR="00287ED6">
        <w:t>Chapter</w:t>
      </w:r>
      <w:r w:rsidR="00287ED6" w:rsidRPr="00F67F82">
        <w:t xml:space="preserve"> </w:t>
      </w:r>
      <w:hyperlink r:id="rId33" w:history="1">
        <w:r w:rsidR="00287ED6" w:rsidRPr="00F67F82">
          <w:rPr>
            <w:rStyle w:val="Hyperlink"/>
            <w:rFonts w:cs="Arial"/>
          </w:rPr>
          <w:t>70.127</w:t>
        </w:r>
      </w:hyperlink>
      <w:r w:rsidR="00287ED6" w:rsidRPr="00F67F82">
        <w:t xml:space="preserve"> </w:t>
      </w:r>
      <w:r w:rsidR="00287ED6">
        <w:t>RCW</w:t>
      </w:r>
      <w:r w:rsidR="006E50A2">
        <w:t>,</w:t>
      </w:r>
      <w:r w:rsidR="00287ED6">
        <w:t xml:space="preserve"> </w:t>
      </w:r>
      <w:r w:rsidR="00287ED6" w:rsidRPr="00F67F82">
        <w:t xml:space="preserve">and </w:t>
      </w:r>
      <w:r w:rsidR="00287ED6">
        <w:t>Chapter</w:t>
      </w:r>
      <w:r w:rsidR="00287ED6" w:rsidRPr="00F67F82">
        <w:t xml:space="preserve"> </w:t>
      </w:r>
      <w:hyperlink r:id="rId34" w:history="1">
        <w:r w:rsidR="00287ED6" w:rsidRPr="00F67F82">
          <w:rPr>
            <w:rStyle w:val="Hyperlink"/>
            <w:rFonts w:cs="Arial"/>
          </w:rPr>
          <w:t>246-335</w:t>
        </w:r>
      </w:hyperlink>
      <w:r w:rsidR="00287ED6">
        <w:t xml:space="preserve"> WAC</w:t>
      </w:r>
      <w:r>
        <w:t>.</w:t>
      </w:r>
    </w:p>
    <w:p w:rsidR="00FF6CB9" w:rsidRDefault="00FF6CB9" w:rsidP="00954A47">
      <w:pPr>
        <w:rPr>
          <w:rFonts w:cs="Arial"/>
          <w:u w:val="single"/>
        </w:rPr>
      </w:pPr>
    </w:p>
    <w:p w:rsidR="00954A47" w:rsidRPr="00F67F82" w:rsidRDefault="00F24BFB" w:rsidP="00954A47">
      <w:pPr>
        <w:rPr>
          <w:rFonts w:cs="Arial"/>
        </w:rPr>
      </w:pPr>
      <w:r>
        <w:rPr>
          <w:rFonts w:cs="Arial"/>
          <w:u w:val="single"/>
        </w:rPr>
        <w:t>Resi</w:t>
      </w:r>
      <w:r w:rsidR="00DF4F9B">
        <w:rPr>
          <w:rFonts w:cs="Arial"/>
          <w:u w:val="single"/>
        </w:rPr>
        <w:t>dential</w:t>
      </w:r>
      <w:r w:rsidR="005F4F80">
        <w:rPr>
          <w:rFonts w:cs="Arial"/>
          <w:u w:val="single"/>
        </w:rPr>
        <w:t xml:space="preserve"> Providers</w:t>
      </w:r>
    </w:p>
    <w:p w:rsidR="000E6FC3" w:rsidRPr="000E6FC3" w:rsidRDefault="000E6FC3" w:rsidP="00DF3F08">
      <w:pPr>
        <w:pStyle w:val="ListParagraph"/>
        <w:numPr>
          <w:ilvl w:val="0"/>
          <w:numId w:val="57"/>
        </w:numPr>
        <w:ind w:left="1080"/>
        <w:rPr>
          <w:rStyle w:val="Hyperlink"/>
          <w:color w:val="auto"/>
          <w:u w:val="none"/>
        </w:rPr>
      </w:pPr>
      <w:r>
        <w:t xml:space="preserve">See </w:t>
      </w:r>
      <w:hyperlink r:id="rId35" w:history="1">
        <w:r w:rsidRPr="00CF118F">
          <w:rPr>
            <w:rStyle w:val="Hyperlink"/>
            <w:rFonts w:cs="Arial"/>
          </w:rPr>
          <w:t>LTC Manual, Chapter 8 – Residential Services</w:t>
        </w:r>
      </w:hyperlink>
    </w:p>
    <w:p w:rsidR="00287ED6" w:rsidRPr="00F67F82" w:rsidRDefault="00287ED6" w:rsidP="00DF3F08">
      <w:pPr>
        <w:pStyle w:val="ListParagraph"/>
        <w:numPr>
          <w:ilvl w:val="0"/>
          <w:numId w:val="57"/>
        </w:numPr>
        <w:ind w:left="1080"/>
      </w:pPr>
      <w:r w:rsidRPr="00F67F82">
        <w:t>Assisted Living (AL)</w:t>
      </w:r>
      <w:r>
        <w:t xml:space="preserve">, Adult Residential Care (ARC), and </w:t>
      </w:r>
      <w:r w:rsidRPr="00F67F82">
        <w:t>Enhanced Adult Residential Care (EARC) must have a current:</w:t>
      </w:r>
    </w:p>
    <w:p w:rsidR="00287ED6" w:rsidRPr="00F67F82" w:rsidRDefault="00287ED6" w:rsidP="005A70A3">
      <w:pPr>
        <w:pStyle w:val="ListParagraph2"/>
        <w:numPr>
          <w:ilvl w:val="0"/>
          <w:numId w:val="12"/>
        </w:numPr>
      </w:pPr>
      <w:r>
        <w:t>ALF</w:t>
      </w:r>
      <w:r w:rsidRPr="00F67F82">
        <w:t xml:space="preserve"> License under </w:t>
      </w:r>
      <w:r w:rsidRPr="0033683D">
        <w:t xml:space="preserve">Chapter </w:t>
      </w:r>
      <w:hyperlink r:id="rId36" w:history="1">
        <w:r w:rsidRPr="0033683D">
          <w:rPr>
            <w:rStyle w:val="Hyperlink"/>
            <w:rFonts w:cs="Arial"/>
          </w:rPr>
          <w:t>18.20</w:t>
        </w:r>
      </w:hyperlink>
      <w:r>
        <w:t xml:space="preserve"> RCW</w:t>
      </w:r>
      <w:r w:rsidRPr="00F67F82">
        <w:t xml:space="preserve">, and </w:t>
      </w:r>
      <w:r w:rsidRPr="0033683D">
        <w:t>Chapter</w:t>
      </w:r>
      <w:r w:rsidR="00677CC1">
        <w:t xml:space="preserve"> </w:t>
      </w:r>
      <w:hyperlink r:id="rId37" w:history="1">
        <w:r w:rsidR="00CF118F">
          <w:rPr>
            <w:rStyle w:val="Hyperlink"/>
          </w:rPr>
          <w:t>388-78A</w:t>
        </w:r>
      </w:hyperlink>
      <w:r w:rsidR="00CF118F">
        <w:t xml:space="preserve"> WAC</w:t>
      </w:r>
      <w:r>
        <w:t xml:space="preserve">; </w:t>
      </w:r>
      <w:r w:rsidRPr="000E6FC3">
        <w:rPr>
          <w:b/>
          <w:i/>
        </w:rPr>
        <w:t>and</w:t>
      </w:r>
      <w:r w:rsidRPr="00F67F82">
        <w:t xml:space="preserve"> </w:t>
      </w:r>
    </w:p>
    <w:p w:rsidR="00287ED6" w:rsidRPr="00F67F82" w:rsidRDefault="00287ED6" w:rsidP="005A70A3">
      <w:pPr>
        <w:pStyle w:val="ListParagraph2"/>
        <w:numPr>
          <w:ilvl w:val="0"/>
          <w:numId w:val="12"/>
        </w:numPr>
      </w:pPr>
      <w:r w:rsidRPr="00F67F82">
        <w:t xml:space="preserve">Contract with </w:t>
      </w:r>
      <w:r w:rsidR="00F31354">
        <w:t>DSHS</w:t>
      </w:r>
      <w:r w:rsidR="00677CC1">
        <w:t xml:space="preserve"> under Chapter </w:t>
      </w:r>
      <w:hyperlink r:id="rId38" w:history="1">
        <w:r w:rsidR="00677CC1" w:rsidRPr="0033683D">
          <w:rPr>
            <w:rStyle w:val="Hyperlink"/>
            <w:rFonts w:cs="Arial"/>
          </w:rPr>
          <w:t>388-110</w:t>
        </w:r>
      </w:hyperlink>
      <w:r w:rsidR="00677CC1">
        <w:t xml:space="preserve"> WAC</w:t>
      </w:r>
      <w:r>
        <w:t>.</w:t>
      </w:r>
    </w:p>
    <w:p w:rsidR="00287ED6" w:rsidRPr="00F67F82" w:rsidRDefault="00287ED6" w:rsidP="00DF3F08">
      <w:pPr>
        <w:pStyle w:val="ListParagraph"/>
        <w:numPr>
          <w:ilvl w:val="0"/>
          <w:numId w:val="58"/>
        </w:numPr>
        <w:ind w:left="1080"/>
      </w:pPr>
      <w:r w:rsidRPr="00F67F82">
        <w:t>Adult Family Home</w:t>
      </w:r>
      <w:r>
        <w:t>s</w:t>
      </w:r>
      <w:r w:rsidRPr="00F67F82">
        <w:t xml:space="preserve"> </w:t>
      </w:r>
      <w:r w:rsidR="00954A47">
        <w:t xml:space="preserve">(AFH) </w:t>
      </w:r>
      <w:r w:rsidRPr="00F67F82">
        <w:t>must have a current:</w:t>
      </w:r>
    </w:p>
    <w:p w:rsidR="00287ED6" w:rsidRPr="00F67F82" w:rsidRDefault="00287ED6" w:rsidP="005A70A3">
      <w:pPr>
        <w:pStyle w:val="ListParagraph2"/>
        <w:numPr>
          <w:ilvl w:val="0"/>
          <w:numId w:val="12"/>
        </w:numPr>
      </w:pPr>
      <w:r w:rsidRPr="00F67F82">
        <w:t xml:space="preserve">AFH License under Chapter </w:t>
      </w:r>
      <w:hyperlink r:id="rId39" w:history="1">
        <w:r w:rsidRPr="001F5E51">
          <w:rPr>
            <w:rStyle w:val="Hyperlink"/>
            <w:rFonts w:cs="Arial"/>
          </w:rPr>
          <w:t>70.128</w:t>
        </w:r>
      </w:hyperlink>
      <w:r w:rsidRPr="001F5E51">
        <w:t xml:space="preserve"> RCW</w:t>
      </w:r>
      <w:r w:rsidRPr="00F67F82">
        <w:t xml:space="preserve"> and </w:t>
      </w:r>
      <w:r w:rsidRPr="001F5E51">
        <w:t xml:space="preserve">Chapter </w:t>
      </w:r>
      <w:hyperlink r:id="rId40" w:history="1">
        <w:r w:rsidRPr="001F5E51">
          <w:rPr>
            <w:rStyle w:val="Hyperlink"/>
            <w:rFonts w:cs="Arial"/>
          </w:rPr>
          <w:t>388-76</w:t>
        </w:r>
      </w:hyperlink>
      <w:r>
        <w:t xml:space="preserve"> WAC; </w:t>
      </w:r>
    </w:p>
    <w:p w:rsidR="00CF118F" w:rsidRDefault="00287ED6" w:rsidP="005A70A3">
      <w:pPr>
        <w:pStyle w:val="ListParagraph2"/>
        <w:numPr>
          <w:ilvl w:val="0"/>
          <w:numId w:val="12"/>
        </w:numPr>
      </w:pPr>
      <w:r w:rsidRPr="00B31B97">
        <w:t xml:space="preserve">Contract with </w:t>
      </w:r>
      <w:r w:rsidR="00F31354">
        <w:t>DSHS</w:t>
      </w:r>
      <w:r w:rsidR="00AF4E06">
        <w:t xml:space="preserve">; </w:t>
      </w:r>
      <w:r w:rsidR="00AF4E06" w:rsidRPr="00AF4E06">
        <w:rPr>
          <w:b/>
          <w:i/>
        </w:rPr>
        <w:t>and</w:t>
      </w:r>
      <w:r w:rsidR="006A453D">
        <w:rPr>
          <w:b/>
          <w:i/>
        </w:rPr>
        <w:t xml:space="preserve"> a</w:t>
      </w:r>
    </w:p>
    <w:p w:rsidR="00287ED6" w:rsidRPr="00AF4E06" w:rsidRDefault="00CF118F" w:rsidP="005A70A3">
      <w:pPr>
        <w:pStyle w:val="ListParagraph2"/>
        <w:numPr>
          <w:ilvl w:val="0"/>
          <w:numId w:val="12"/>
        </w:numPr>
      </w:pPr>
      <w:r>
        <w:t>S</w:t>
      </w:r>
      <w:r w:rsidR="00B64570" w:rsidRPr="00AF4E06">
        <w:t>pecialty designation</w:t>
      </w:r>
      <w:r w:rsidR="003A3CD0">
        <w:t>, if needed, based on</w:t>
      </w:r>
      <w:r w:rsidR="00B64570" w:rsidRPr="00AF4E06">
        <w:t xml:space="preserve"> the needs of the client</w:t>
      </w:r>
      <w:r w:rsidR="00470F2E" w:rsidRPr="00AF4E06">
        <w:t>.</w:t>
      </w:r>
    </w:p>
    <w:p w:rsidR="00A519FB" w:rsidRDefault="00A519FB" w:rsidP="008C4783">
      <w:pPr>
        <w:rPr>
          <w:rFonts w:cs="Arial"/>
          <w:b/>
        </w:rPr>
      </w:pPr>
    </w:p>
    <w:p w:rsidR="006330B8" w:rsidRDefault="006330B8" w:rsidP="006330B8">
      <w:pPr>
        <w:pStyle w:val="Heading4"/>
      </w:pPr>
      <w:r>
        <w:t>Requesting funding from the Managed Care Organization (MCO) for Behavioral Health Wraparound Support (BHWS) or Community Behavioral Health Support (CBHS) service</w:t>
      </w:r>
    </w:p>
    <w:p w:rsidR="00D51FF8" w:rsidRDefault="006330B8" w:rsidP="006330B8">
      <w:r>
        <w:t xml:space="preserve">Please see </w:t>
      </w:r>
      <w:hyperlink r:id="rId41" w:history="1">
        <w:r w:rsidRPr="00560A4F">
          <w:rPr>
            <w:rStyle w:val="Hyperlink"/>
          </w:rPr>
          <w:t>Chapter 22a – Apple Health Managed Care (MCO) and Apple Health Medicare Connect (DSNP)</w:t>
        </w:r>
      </w:hyperlink>
      <w:r>
        <w:t xml:space="preserve"> for Behavioral Health Wraparound Support (BHWS) or Community Behavioral Health Support (CBHS) service information and eligibility criteria.</w:t>
      </w:r>
    </w:p>
    <w:p w:rsidR="006330B8" w:rsidRDefault="006330B8" w:rsidP="006330B8">
      <w:pPr>
        <w:rPr>
          <w:rFonts w:cs="Arial"/>
          <w:b/>
        </w:rPr>
      </w:pPr>
    </w:p>
    <w:p w:rsidR="008C4783" w:rsidRDefault="008C4783" w:rsidP="008C4783">
      <w:pPr>
        <w:pStyle w:val="Heading4"/>
      </w:pPr>
      <w:bookmarkStart w:id="85" w:name="_Toc108099517"/>
      <w:bookmarkStart w:id="86" w:name="_Toc108099608"/>
      <w:bookmarkStart w:id="87" w:name="_Toc108104569"/>
      <w:bookmarkStart w:id="88" w:name="_Hlk88058754"/>
      <w:r>
        <w:t>In-Home Personal Care Services Outside Washington</w:t>
      </w:r>
      <w:bookmarkEnd w:id="85"/>
      <w:bookmarkEnd w:id="86"/>
      <w:bookmarkEnd w:id="87"/>
    </w:p>
    <w:p w:rsidR="00130B40" w:rsidRDefault="008C4783" w:rsidP="008C4783">
      <w:pPr>
        <w:rPr>
          <w:rFonts w:eastAsia="Times New Roman"/>
          <w:szCs w:val="24"/>
        </w:rPr>
      </w:pPr>
      <w:r w:rsidRPr="00502343">
        <w:rPr>
          <w:rFonts w:eastAsia="Times New Roman"/>
          <w:szCs w:val="24"/>
        </w:rPr>
        <w:t xml:space="preserve">Per </w:t>
      </w:r>
      <w:hyperlink r:id="rId42" w:history="1">
        <w:r w:rsidRPr="0040606C">
          <w:rPr>
            <w:rStyle w:val="Hyperlink"/>
            <w:rFonts w:eastAsia="Times New Roman"/>
            <w:szCs w:val="24"/>
          </w:rPr>
          <w:t>WAC 388-106-0035</w:t>
        </w:r>
      </w:hyperlink>
      <w:r w:rsidRPr="00502343">
        <w:rPr>
          <w:rFonts w:eastAsia="Times New Roman"/>
          <w:szCs w:val="24"/>
        </w:rPr>
        <w:t xml:space="preserve">, a client may receive personal care services </w:t>
      </w:r>
      <w:r w:rsidR="006E50A2">
        <w:rPr>
          <w:rFonts w:eastAsia="Times New Roman"/>
          <w:szCs w:val="24"/>
        </w:rPr>
        <w:t xml:space="preserve">from an </w:t>
      </w:r>
      <w:r w:rsidR="00130B40">
        <w:rPr>
          <w:rFonts w:eastAsia="Times New Roman"/>
          <w:szCs w:val="24"/>
        </w:rPr>
        <w:t>Individual Provider (</w:t>
      </w:r>
      <w:r w:rsidR="006E50A2">
        <w:rPr>
          <w:rFonts w:eastAsia="Times New Roman"/>
          <w:szCs w:val="24"/>
        </w:rPr>
        <w:t>IP</w:t>
      </w:r>
      <w:r w:rsidR="00130B40">
        <w:rPr>
          <w:rFonts w:eastAsia="Times New Roman"/>
          <w:szCs w:val="24"/>
        </w:rPr>
        <w:t>)</w:t>
      </w:r>
      <w:r w:rsidR="006E50A2">
        <w:rPr>
          <w:rFonts w:eastAsia="Times New Roman"/>
          <w:szCs w:val="24"/>
        </w:rPr>
        <w:t xml:space="preserve"> </w:t>
      </w:r>
      <w:r w:rsidR="00B93E56">
        <w:rPr>
          <w:rFonts w:eastAsia="Times New Roman"/>
          <w:szCs w:val="24"/>
        </w:rPr>
        <w:t xml:space="preserve">employed </w:t>
      </w:r>
      <w:r w:rsidR="006E50A2">
        <w:rPr>
          <w:rFonts w:eastAsia="Times New Roman"/>
          <w:szCs w:val="24"/>
        </w:rPr>
        <w:t xml:space="preserve">through </w:t>
      </w:r>
      <w:r w:rsidR="00B93E56">
        <w:rPr>
          <w:rFonts w:eastAsia="Times New Roman"/>
          <w:szCs w:val="24"/>
        </w:rPr>
        <w:t>the CDE</w:t>
      </w:r>
      <w:r w:rsidR="006E50A2">
        <w:rPr>
          <w:rFonts w:eastAsia="Times New Roman"/>
          <w:szCs w:val="24"/>
        </w:rPr>
        <w:t xml:space="preserve"> </w:t>
      </w:r>
      <w:r w:rsidRPr="00502343">
        <w:rPr>
          <w:rFonts w:eastAsia="Times New Roman"/>
          <w:szCs w:val="24"/>
        </w:rPr>
        <w:t xml:space="preserve">while temporarily traveling out of the state </w:t>
      </w:r>
      <w:r w:rsidRPr="008C4783">
        <w:rPr>
          <w:rFonts w:eastAsia="Times New Roman"/>
          <w:szCs w:val="24"/>
        </w:rPr>
        <w:t>for</w:t>
      </w:r>
      <w:r w:rsidRPr="008C4783">
        <w:rPr>
          <w:rFonts w:eastAsia="Times New Roman"/>
          <w:b/>
          <w:szCs w:val="24"/>
        </w:rPr>
        <w:t xml:space="preserve"> </w:t>
      </w:r>
      <w:r w:rsidRPr="0058273C">
        <w:rPr>
          <w:rFonts w:eastAsia="Times New Roman"/>
          <w:b/>
          <w:szCs w:val="24"/>
          <w:u w:val="single"/>
        </w:rPr>
        <w:t>less</w:t>
      </w:r>
      <w:r w:rsidRPr="008C4783">
        <w:rPr>
          <w:rFonts w:eastAsia="Times New Roman"/>
          <w:b/>
          <w:szCs w:val="24"/>
        </w:rPr>
        <w:t xml:space="preserve"> than 30 days</w:t>
      </w:r>
      <w:r w:rsidRPr="00502343">
        <w:rPr>
          <w:rFonts w:eastAsia="Times New Roman"/>
          <w:szCs w:val="24"/>
        </w:rPr>
        <w:t>.</w:t>
      </w:r>
    </w:p>
    <w:p w:rsidR="00130B40" w:rsidRDefault="00130B40" w:rsidP="008C4783">
      <w:pPr>
        <w:rPr>
          <w:rFonts w:eastAsia="Times New Roman"/>
          <w:szCs w:val="24"/>
        </w:rPr>
      </w:pPr>
    </w:p>
    <w:p w:rsidR="008C4783" w:rsidRPr="00502343" w:rsidRDefault="002539EC" w:rsidP="008C4783">
      <w:pPr>
        <w:rPr>
          <w:rFonts w:eastAsia="Times New Roman"/>
          <w:szCs w:val="24"/>
        </w:rPr>
      </w:pPr>
      <w:r w:rsidRPr="00502343">
        <w:rPr>
          <w:rFonts w:eastAsia="Times New Roman"/>
          <w:szCs w:val="24"/>
        </w:rPr>
        <w:t>All</w:t>
      </w:r>
      <w:r w:rsidR="008C4783" w:rsidRPr="00502343">
        <w:rPr>
          <w:rFonts w:eastAsia="Times New Roman"/>
          <w:szCs w:val="24"/>
        </w:rPr>
        <w:t xml:space="preserve"> the following must </w:t>
      </w:r>
      <w:r w:rsidR="00FD503F">
        <w:rPr>
          <w:rFonts w:eastAsia="Times New Roman"/>
          <w:szCs w:val="24"/>
        </w:rPr>
        <w:t xml:space="preserve">be completed </w:t>
      </w:r>
      <w:r w:rsidR="00130B40">
        <w:rPr>
          <w:rFonts w:eastAsia="Times New Roman"/>
          <w:szCs w:val="24"/>
        </w:rPr>
        <w:t>in order for out-of-state in-home personal care to be received</w:t>
      </w:r>
      <w:r w:rsidR="00DF3F08">
        <w:rPr>
          <w:rFonts w:eastAsia="Times New Roman"/>
          <w:szCs w:val="24"/>
        </w:rPr>
        <w:t xml:space="preserve"> and paid for</w:t>
      </w:r>
      <w:r w:rsidR="008C4783" w:rsidRPr="00502343">
        <w:rPr>
          <w:rFonts w:eastAsia="Times New Roman"/>
          <w:szCs w:val="24"/>
        </w:rPr>
        <w:t>:</w:t>
      </w:r>
    </w:p>
    <w:p w:rsidR="00FD503F" w:rsidRDefault="00FD503F" w:rsidP="00E81B3E">
      <w:pPr>
        <w:pStyle w:val="Numbering"/>
        <w:numPr>
          <w:ilvl w:val="0"/>
          <w:numId w:val="4"/>
        </w:numPr>
        <w:ind w:left="720"/>
      </w:pPr>
      <w:bookmarkStart w:id="89" w:name="_Hlk93665060"/>
      <w:r w:rsidRPr="00130B40">
        <w:rPr>
          <w:u w:val="single"/>
        </w:rPr>
        <w:t>Prior</w:t>
      </w:r>
      <w:r>
        <w:t xml:space="preserve"> to the client leaving Washington, t</w:t>
      </w:r>
      <w:r w:rsidR="008C4783" w:rsidRPr="00502343">
        <w:t xml:space="preserve">he case manager </w:t>
      </w:r>
      <w:r w:rsidR="003A3CD0">
        <w:t>must</w:t>
      </w:r>
      <w:r>
        <w:t>:</w:t>
      </w:r>
    </w:p>
    <w:p w:rsidR="00FD503F" w:rsidRDefault="00FD503F" w:rsidP="00DF3F08">
      <w:pPr>
        <w:pStyle w:val="Numbering"/>
        <w:numPr>
          <w:ilvl w:val="0"/>
          <w:numId w:val="94"/>
        </w:numPr>
        <w:ind w:left="1440"/>
      </w:pPr>
      <w:r>
        <w:t>Discuss with the client and/or client representative how the client’s personal care needs will be met while the client is traveling out-of-state;</w:t>
      </w:r>
    </w:p>
    <w:p w:rsidR="00FD503F" w:rsidRDefault="00FD503F" w:rsidP="00DF3F08">
      <w:pPr>
        <w:pStyle w:val="Numbering"/>
        <w:numPr>
          <w:ilvl w:val="0"/>
          <w:numId w:val="94"/>
        </w:numPr>
        <w:ind w:left="1440"/>
      </w:pPr>
      <w:r>
        <w:t>Obtain the temporary out-of-state address and phone contact;</w:t>
      </w:r>
    </w:p>
    <w:p w:rsidR="00FD503F" w:rsidRDefault="00FD503F" w:rsidP="00DF3F08">
      <w:pPr>
        <w:pStyle w:val="Numbering"/>
        <w:numPr>
          <w:ilvl w:val="0"/>
          <w:numId w:val="94"/>
        </w:numPr>
        <w:ind w:left="1440"/>
      </w:pPr>
      <w:r>
        <w:t>Document in a SER note the conversation including the client’s departure date and return date; and</w:t>
      </w:r>
    </w:p>
    <w:p w:rsidR="00FD503F" w:rsidRDefault="00FD503F" w:rsidP="00DF3F08">
      <w:pPr>
        <w:pStyle w:val="Numbering"/>
        <w:numPr>
          <w:ilvl w:val="0"/>
          <w:numId w:val="94"/>
        </w:numPr>
        <w:ind w:left="1440"/>
      </w:pPr>
      <w:r>
        <w:t>Update the Client</w:t>
      </w:r>
      <w:r w:rsidR="00E63BF9">
        <w:t xml:space="preserve"> Details on the</w:t>
      </w:r>
      <w:r>
        <w:t xml:space="preserve"> Contact </w:t>
      </w:r>
      <w:r w:rsidR="00E63BF9">
        <w:t xml:space="preserve">Details </w:t>
      </w:r>
      <w:r>
        <w:t xml:space="preserve">screen in CARE to reflect the client’s Washington address and phone contact </w:t>
      </w:r>
      <w:r w:rsidRPr="00FD503F">
        <w:rPr>
          <w:b/>
          <w:bCs/>
        </w:rPr>
        <w:t>as well as</w:t>
      </w:r>
      <w:r>
        <w:t xml:space="preserve"> the temporary out-of-state address and phone contact(s);</w:t>
      </w:r>
    </w:p>
    <w:p w:rsidR="008C4783" w:rsidRDefault="00CB406D" w:rsidP="00C70E95">
      <w:pPr>
        <w:pStyle w:val="Numbering"/>
        <w:numPr>
          <w:ilvl w:val="0"/>
          <w:numId w:val="4"/>
        </w:numPr>
        <w:ind w:left="720"/>
      </w:pPr>
      <w:r>
        <w:rPr>
          <w:noProof/>
        </w:rPr>
        <mc:AlternateContent>
          <mc:Choice Requires="wps">
            <w:drawing>
              <wp:anchor distT="45720" distB="45720" distL="114300" distR="114300" simplePos="0" relativeHeight="251656192" behindDoc="0" locked="0" layoutInCell="1" allowOverlap="1" wp14:anchorId="74FF61C8" wp14:editId="04572A06">
                <wp:simplePos x="0" y="0"/>
                <wp:positionH relativeFrom="margin">
                  <wp:posOffset>4686300</wp:posOffset>
                </wp:positionH>
                <wp:positionV relativeFrom="paragraph">
                  <wp:posOffset>158115</wp:posOffset>
                </wp:positionV>
                <wp:extent cx="1590675" cy="7334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33425"/>
                        </a:xfrm>
                        <a:prstGeom prst="rect">
                          <a:avLst/>
                        </a:prstGeom>
                        <a:solidFill>
                          <a:srgbClr val="5C8727">
                            <a:alpha val="20000"/>
                          </a:srgbClr>
                        </a:solidFill>
                        <a:ln w="9525">
                          <a:solidFill>
                            <a:srgbClr val="000000"/>
                          </a:solidFill>
                          <a:miter lim="800000"/>
                          <a:headEnd/>
                          <a:tailEnd/>
                        </a:ln>
                      </wps:spPr>
                      <wps:txbx>
                        <w:txbxContent>
                          <w:p w:rsidR="006F5B20" w:rsidRPr="00CC7D8C" w:rsidRDefault="006F5B20" w:rsidP="00AE2DCF">
                            <w:pPr>
                              <w:rPr>
                                <w:rFonts w:cs="Arial"/>
                                <w:szCs w:val="20"/>
                              </w:rPr>
                            </w:pPr>
                            <w:r>
                              <w:rPr>
                                <w:rFonts w:cs="Arial"/>
                                <w:szCs w:val="20"/>
                              </w:rPr>
                              <w:t xml:space="preserve">Personal Care services are </w:t>
                            </w:r>
                            <w:r w:rsidRPr="001B755F">
                              <w:rPr>
                                <w:rFonts w:cs="Arial"/>
                                <w:szCs w:val="20"/>
                                <w:u w:val="single"/>
                              </w:rPr>
                              <w:t>not</w:t>
                            </w:r>
                            <w:r>
                              <w:rPr>
                                <w:rFonts w:cs="Arial"/>
                                <w:szCs w:val="20"/>
                              </w:rPr>
                              <w:t xml:space="preserve"> allowed outside the United States.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61C8" id="_x0000_s1031" type="#_x0000_t202" style="position:absolute;left:0;text-align:left;margin-left:369pt;margin-top:12.45pt;width:125.25pt;height:57.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DQIQIAAEcEAAAOAAAAZHJzL2Uyb0RvYy54bWysU9tu2zAMfR+wfxD0vthJkyYx4hRdug4D&#10;ugvQ7QMYWY6FyaImKbG7ry8lp0m2AXsY9iKQEnV4eEiubvpWs4N0XqEp+XiUcyaNwEqZXcm/fb1/&#10;s+DMBzAVaDSy5E/S85v161erzhZygg3qSjpGIMYXnS15E4ItssyLRrbgR2iloccaXQuBXLfLKgcd&#10;obc6m+T5ddahq6xDIb2n27vhka8Tfl1LET7XtZeB6ZITt5BOl85tPLP1CoqdA9socaQB/8CiBWUo&#10;6QnqDgKwvVN/QLVKOPRYh5HANsO6VkKmGqiacf5bNY8NWJlqIXG8Pcnk/x+s+HR4tF8cC/1b7KmB&#10;qQhvH1B898zgpgGzk7fOYddIqCjxOEqWddYXx69Ral/4CLLtPmJFTYZ9wATU166NqlCdjNCpAU8n&#10;0WUfmIgpZ8v8ej7jTNDb/OpqOpmlFFC8/LbOh/cSWxaNkjtqakKHw4MPkQ0ULyExmUetqnuldXLc&#10;brvRjh2ABmC2Wcwn8+Gvtg0MtzRGeRoEwvFDeML8BUcb1pV8OSNyf88Rwc5wl1RaFWjUtWpLvjgF&#10;QRF1fWeqNIgBlB5s4qLNUeio7aBy6Lc9UxVVEiWKum+xeiLlHQ6TTZtIRoPuJ2cdTXXJ/Y89OMmZ&#10;/mCoe8vxdBrX4NJxl8720gEjCKrkgbPB3IS0OlEBg7fU5VqlBpyZHCnTtCYNj5sV1+HST1Hn/V8/&#10;AwAA//8DAFBLAwQUAAYACAAAACEAQkEAQeAAAAAKAQAADwAAAGRycy9kb3ducmV2LnhtbEyPy07D&#10;MBBF90j8gzVI7KjdNlAnxKkQj0WFhESLunbjIY4a21HspuHvO6xgOZqjc+8t15Pr2IhDbINXMJ8J&#10;YOjrYFrfKPjavd1JYDFpb3QXPCr4wQjr6vqq1IUJZ/+J4zY1jCQ+FlqBTakvOI+1RafjLPTo6fcd&#10;BqcTnUPDzaDPJHcdXwjxwJ1uPSVY3eOzxfq4PTkFq5fjbpybbJ+t5GZv07tYfuSvSt3eTE+PwBJO&#10;6Q+G3/pUHSrqdAgnbyLryLGUtCUpWGQ5MAJyKe+BHYjMRAa8Kvn/CdUFAAD//wMAUEsBAi0AFAAG&#10;AAgAAAAhALaDOJL+AAAA4QEAABMAAAAAAAAAAAAAAAAAAAAAAFtDb250ZW50X1R5cGVzXS54bWxQ&#10;SwECLQAUAAYACAAAACEAOP0h/9YAAACUAQAACwAAAAAAAAAAAAAAAAAvAQAAX3JlbHMvLnJlbHNQ&#10;SwECLQAUAAYACAAAACEAlL+A0CECAABHBAAADgAAAAAAAAAAAAAAAAAuAgAAZHJzL2Uyb0RvYy54&#10;bWxQSwECLQAUAAYACAAAACEAQkEAQeAAAAAKAQAADwAAAAAAAAAAAAAAAAB7BAAAZHJzL2Rvd25y&#10;ZXYueG1sUEsFBgAAAAAEAAQA8wAAAIgFAAAAAA==&#10;" fillcolor="#5c8727">
                <v:fill opacity="13107f"/>
                <v:textbox inset=",7.2pt,,7.2pt">
                  <w:txbxContent>
                    <w:p w:rsidR="006F5B20" w:rsidRPr="00CC7D8C" w:rsidRDefault="006F5B20" w:rsidP="00AE2DCF">
                      <w:pPr>
                        <w:rPr>
                          <w:rFonts w:cs="Arial"/>
                          <w:szCs w:val="20"/>
                        </w:rPr>
                      </w:pPr>
                      <w:r>
                        <w:rPr>
                          <w:rFonts w:cs="Arial"/>
                          <w:szCs w:val="20"/>
                        </w:rPr>
                        <w:t xml:space="preserve">Personal Care services are </w:t>
                      </w:r>
                      <w:r w:rsidRPr="001B755F">
                        <w:rPr>
                          <w:rFonts w:cs="Arial"/>
                          <w:szCs w:val="20"/>
                          <w:u w:val="single"/>
                        </w:rPr>
                        <w:t>not</w:t>
                      </w:r>
                      <w:r>
                        <w:rPr>
                          <w:rFonts w:cs="Arial"/>
                          <w:szCs w:val="20"/>
                        </w:rPr>
                        <w:t xml:space="preserve"> allowed outside the United States.</w:t>
                      </w:r>
                    </w:p>
                  </w:txbxContent>
                </v:textbox>
                <w10:wrap type="square" anchorx="margin"/>
              </v:shape>
            </w:pict>
          </mc:Fallback>
        </mc:AlternateContent>
      </w:r>
      <w:r w:rsidR="00FD503F">
        <w:t xml:space="preserve">Client’s </w:t>
      </w:r>
      <w:r w:rsidR="00E63BF9">
        <w:t>CARE p</w:t>
      </w:r>
      <w:r w:rsidR="00C2223A">
        <w:t xml:space="preserve">lan must be in </w:t>
      </w:r>
      <w:r w:rsidR="00F0127E">
        <w:t>“</w:t>
      </w:r>
      <w:r w:rsidR="00C2223A">
        <w:t>current</w:t>
      </w:r>
      <w:r w:rsidR="00F0127E">
        <w:t>”</w:t>
      </w:r>
      <w:r w:rsidR="00C2223A">
        <w:t xml:space="preserve"> status and s</w:t>
      </w:r>
      <w:r w:rsidR="008C4783" w:rsidRPr="00502343">
        <w:t xml:space="preserve">ervices are authorized in the client’s service plan </w:t>
      </w:r>
      <w:r w:rsidR="008C4783" w:rsidRPr="008C4783">
        <w:rPr>
          <w:u w:val="single"/>
        </w:rPr>
        <w:t>prior</w:t>
      </w:r>
      <w:r w:rsidR="008C4783" w:rsidRPr="00502343">
        <w:t xml:space="preserve"> to </w:t>
      </w:r>
      <w:r w:rsidR="00973C00" w:rsidRPr="00502343">
        <w:t>departure.</w:t>
      </w:r>
    </w:p>
    <w:p w:rsidR="00C2223A" w:rsidRDefault="00C2223A" w:rsidP="00C2223A">
      <w:pPr>
        <w:pStyle w:val="Numbering"/>
        <w:numPr>
          <w:ilvl w:val="1"/>
          <w:numId w:val="4"/>
        </w:numPr>
        <w:ind w:left="1440"/>
      </w:pPr>
      <w:r>
        <w:t xml:space="preserve">Out-of-state services are strictly for client’s personal care and must not include provider’s travel time or </w:t>
      </w:r>
      <w:r w:rsidR="00973C00">
        <w:t>expenses.</w:t>
      </w:r>
    </w:p>
    <w:p w:rsidR="00C2223A" w:rsidRDefault="00C2223A" w:rsidP="00C2223A">
      <w:pPr>
        <w:pStyle w:val="Numbering"/>
        <w:numPr>
          <w:ilvl w:val="1"/>
          <w:numId w:val="4"/>
        </w:numPr>
        <w:ind w:left="1440"/>
      </w:pPr>
      <w:r>
        <w:t xml:space="preserve">The IP must </w:t>
      </w:r>
      <w:r w:rsidR="006E50A2">
        <w:t xml:space="preserve">be in good standing with </w:t>
      </w:r>
      <w:r w:rsidR="00B93E56">
        <w:t>the CDE</w:t>
      </w:r>
      <w:r w:rsidR="006E50A2">
        <w:t xml:space="preserve"> and have met all required </w:t>
      </w:r>
      <w:r w:rsidR="005017AB">
        <w:t>qualifications.</w:t>
      </w:r>
    </w:p>
    <w:p w:rsidR="00732306" w:rsidRDefault="006643EB" w:rsidP="00C2223A">
      <w:pPr>
        <w:pStyle w:val="Numbering"/>
        <w:numPr>
          <w:ilvl w:val="1"/>
          <w:numId w:val="4"/>
        </w:numPr>
        <w:ind w:left="1440"/>
      </w:pPr>
      <w:r>
        <w:t>A</w:t>
      </w:r>
      <w:r w:rsidR="0045263C">
        <w:t>ll</w:t>
      </w:r>
      <w:r>
        <w:t xml:space="preserve"> o</w:t>
      </w:r>
      <w:r w:rsidR="00732306">
        <w:t xml:space="preserve">ther </w:t>
      </w:r>
      <w:r>
        <w:t xml:space="preserve">authorized </w:t>
      </w:r>
      <w:r w:rsidR="00732306">
        <w:t>services</w:t>
      </w:r>
      <w:r w:rsidR="0045263C">
        <w:t>,</w:t>
      </w:r>
      <w:r w:rsidR="00732306">
        <w:t xml:space="preserve"> </w:t>
      </w:r>
      <w:r w:rsidR="0045263C">
        <w:t xml:space="preserve">except Wellness Education (if the client’s CFC eligibility is through COPES), </w:t>
      </w:r>
      <w:r w:rsidR="00732306">
        <w:t>need to be closed while client is out-of-state.</w:t>
      </w:r>
    </w:p>
    <w:p w:rsidR="008C4783" w:rsidRPr="00B93E56" w:rsidRDefault="00732306" w:rsidP="00C70E95">
      <w:pPr>
        <w:pStyle w:val="Numbering"/>
        <w:numPr>
          <w:ilvl w:val="0"/>
          <w:numId w:val="4"/>
        </w:numPr>
        <w:ind w:left="720"/>
      </w:pPr>
      <w:r>
        <w:t>Personal Care s</w:t>
      </w:r>
      <w:r w:rsidR="008C4783" w:rsidRPr="00502343">
        <w:t>ervices must only be provided in the United States.</w:t>
      </w:r>
      <w:r w:rsidR="00AE2DCF" w:rsidRPr="00AE2DCF">
        <w:rPr>
          <w:rFonts w:cs="Arial"/>
          <w:noProof/>
          <w:szCs w:val="20"/>
        </w:rPr>
        <w:t xml:space="preserve"> </w:t>
      </w:r>
    </w:p>
    <w:p w:rsidR="00B93E56" w:rsidRDefault="00B93E56" w:rsidP="00B93E56">
      <w:pPr>
        <w:pStyle w:val="Numbering"/>
        <w:numPr>
          <w:ilvl w:val="0"/>
          <w:numId w:val="4"/>
        </w:numPr>
        <w:ind w:left="720"/>
      </w:pPr>
      <w:bookmarkStart w:id="90" w:name="_Hlk95465262"/>
      <w:r>
        <w:t xml:space="preserve">The client must also advise the CDE of the dates they will be </w:t>
      </w:r>
      <w:r w:rsidR="000552E5">
        <w:t>out-of-state,</w:t>
      </w:r>
      <w:r>
        <w:t xml:space="preserve"> and that the IP (employed through </w:t>
      </w:r>
      <w:r w:rsidR="00453203">
        <w:t xml:space="preserve">the </w:t>
      </w:r>
      <w:r>
        <w:t>CDE) will be with them.</w:t>
      </w:r>
      <w:r w:rsidR="0045263C">
        <w:t xml:space="preserve">  The IP should also notify the CDE.</w:t>
      </w:r>
    </w:p>
    <w:bookmarkEnd w:id="89"/>
    <w:bookmarkEnd w:id="90"/>
    <w:p w:rsidR="00C70E95" w:rsidRPr="00502343" w:rsidRDefault="00C70E95" w:rsidP="001C20F0">
      <w:pPr>
        <w:pStyle w:val="Numbering"/>
        <w:ind w:left="720"/>
      </w:pPr>
    </w:p>
    <w:p w:rsidR="00A55D10" w:rsidRDefault="008C4783" w:rsidP="008C4783">
      <w:bookmarkStart w:id="91" w:name="_Hlk93665127"/>
      <w:r w:rsidRPr="00FA1257">
        <w:t>If the client requests to receive personal care services out</w:t>
      </w:r>
      <w:r w:rsidR="002539EC">
        <w:t>-</w:t>
      </w:r>
      <w:r w:rsidRPr="00FA1257">
        <w:t>of</w:t>
      </w:r>
      <w:r w:rsidR="002539EC">
        <w:t>-</w:t>
      </w:r>
      <w:r w:rsidRPr="00FA1257">
        <w:t xml:space="preserve">state for </w:t>
      </w:r>
      <w:r w:rsidRPr="0058273C">
        <w:rPr>
          <w:b/>
          <w:u w:val="single"/>
        </w:rPr>
        <w:t>more</w:t>
      </w:r>
      <w:r w:rsidRPr="008C4783">
        <w:rPr>
          <w:b/>
        </w:rPr>
        <w:t xml:space="preserve"> than 30 days</w:t>
      </w:r>
      <w:r w:rsidRPr="00FA1257">
        <w:t xml:space="preserve">, </w:t>
      </w:r>
      <w:r w:rsidR="00C2223A">
        <w:t xml:space="preserve">in addition to the above being completed, </w:t>
      </w:r>
      <w:r w:rsidRPr="00FA1257">
        <w:t xml:space="preserve">the following </w:t>
      </w:r>
      <w:r w:rsidR="002E6289">
        <w:t>protocol</w:t>
      </w:r>
      <w:r w:rsidRPr="00FA1257">
        <w:t xml:space="preserve"> must be </w:t>
      </w:r>
      <w:r w:rsidR="002E6289">
        <w:t>followed</w:t>
      </w:r>
      <w:r w:rsidR="00A519FB">
        <w:t>:</w:t>
      </w:r>
    </w:p>
    <w:p w:rsidR="008C4783" w:rsidRPr="00F0127E" w:rsidRDefault="002D464C" w:rsidP="00877F6C">
      <w:pPr>
        <w:pStyle w:val="ListParagraph"/>
        <w:numPr>
          <w:ilvl w:val="0"/>
          <w:numId w:val="4"/>
        </w:numPr>
        <w:ind w:left="720"/>
      </w:pPr>
      <w:bookmarkStart w:id="92" w:name="_Hlk95746866"/>
      <w:r>
        <w:rPr>
          <w:noProof/>
        </w:rPr>
        <mc:AlternateContent>
          <mc:Choice Requires="wps">
            <w:drawing>
              <wp:anchor distT="45720" distB="45720" distL="114300" distR="114300" simplePos="0" relativeHeight="251670528" behindDoc="0" locked="0" layoutInCell="1" allowOverlap="1" wp14:anchorId="1EF3DF1B" wp14:editId="0CC2C7C2">
                <wp:simplePos x="0" y="0"/>
                <wp:positionH relativeFrom="margin">
                  <wp:posOffset>5072380</wp:posOffset>
                </wp:positionH>
                <wp:positionV relativeFrom="paragraph">
                  <wp:posOffset>146050</wp:posOffset>
                </wp:positionV>
                <wp:extent cx="1351280" cy="882015"/>
                <wp:effectExtent l="0" t="0" r="20320" b="133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882015"/>
                        </a:xfrm>
                        <a:prstGeom prst="rect">
                          <a:avLst/>
                        </a:prstGeom>
                        <a:solidFill>
                          <a:srgbClr val="5C8727">
                            <a:alpha val="20000"/>
                          </a:srgbClr>
                        </a:solidFill>
                        <a:ln w="9525">
                          <a:solidFill>
                            <a:srgbClr val="000000"/>
                          </a:solidFill>
                          <a:miter lim="800000"/>
                          <a:headEnd/>
                          <a:tailEnd/>
                        </a:ln>
                      </wps:spPr>
                      <wps:txbx>
                        <w:txbxContent>
                          <w:p w:rsidR="002D464C" w:rsidRPr="00CC7D8C" w:rsidRDefault="002D464C" w:rsidP="002D464C">
                            <w:pPr>
                              <w:rPr>
                                <w:rFonts w:cs="Arial"/>
                                <w:szCs w:val="20"/>
                              </w:rPr>
                            </w:pPr>
                            <w:r>
                              <w:rPr>
                                <w:rFonts w:cs="Arial"/>
                                <w:szCs w:val="20"/>
                              </w:rPr>
                              <w:t xml:space="preserve">Note:  </w:t>
                            </w:r>
                            <w:r w:rsidR="00B82572">
                              <w:rPr>
                                <w:rFonts w:cs="Arial"/>
                                <w:szCs w:val="20"/>
                              </w:rPr>
                              <w:t>S</w:t>
                            </w:r>
                            <w:r>
                              <w:rPr>
                                <w:rFonts w:cs="Arial"/>
                                <w:szCs w:val="20"/>
                              </w:rPr>
                              <w:t xml:space="preserve">teps </w:t>
                            </w:r>
                            <w:r w:rsidR="00B82572">
                              <w:rPr>
                                <w:rFonts w:cs="Arial"/>
                                <w:szCs w:val="20"/>
                              </w:rPr>
                              <w:t xml:space="preserve">5 – 11 </w:t>
                            </w:r>
                            <w:r>
                              <w:rPr>
                                <w:rFonts w:cs="Arial"/>
                                <w:szCs w:val="20"/>
                              </w:rPr>
                              <w:t>are in addition to the four (4) steps noted above.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3DF1B" id="_x0000_s1032" type="#_x0000_t202" style="position:absolute;left:0;text-align:left;margin-left:399.4pt;margin-top:11.5pt;width:106.4pt;height:69.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HNIQIAAEcEAAAOAAAAZHJzL2Uyb0RvYy54bWysU9tu2zAMfR+wfxD0vjjJmjY14hRdug4D&#10;ugvQ7QNoWY6FSaImKbG7rx8lp0m2YS/DXgRSog7Jw8PVzWA020sfFNqKzyZTzqQV2Ci7rfjXL/ev&#10;lpyFCLYBjVZW/EkGfrN++WLVu1LOsUPdSM8IxIaydxXvYnRlUQTRSQNhgk5aemzRG4jk+m3ReOgJ&#10;3ehiPp1eFj36xnkUMgS6vRsf+Trjt60U8VPbBhmZrjjVFvPp81mns1ivoNx6cJ0ShzLgH6owoCwl&#10;PULdQQS28+oPKKOEx4BtnAg0BbatEjL3QN3Mpr9189iBk7kXIie4I03h/8GKj/tH99mzOLzBgQaY&#10;mwjuAcW3wCxuOrBbees99p2EhhLPEmVF70J5+JqoDmVIIHX/ARsaMuwiZqCh9SaxQn0yQqcBPB1J&#10;l0NkIqV8vZjNl/Qk6G25JBoWOQWUz7+dD/GdRMOSUXFPQ83osH8IMVUD5XNIShZQq+ZeaZ0dv603&#10;2rM9kAAWm+XV/Gr8q10H4y3JaJqFQDhhDM+Yv+Boy/qKXy/mi5Ghv+ZIYCe48zCjIkldK0NtHoOg&#10;TLy+tU0WYgSlR5tq0fZAdOJ2ZDkO9cBUU/HLRFHivcbmiZj3OCqbNpGMDv0PznpSdcXD9x14yZl+&#10;b2l617OLi7QG544/d+pzB6wgqIpHzkZzE/PqJGIt3tKUW5UHcKrkUDKpNXN42Ky0Dud+jjrt//on&#10;AAAA//8DAFBLAwQUAAYACAAAACEAsf1++eEAAAALAQAADwAAAGRycy9kb3ducmV2LnhtbEyPy2rD&#10;MBBF94X+g5hAd42sJDi2azmUPhalUGhSslYsxTKxRsZSHPfvO1k1uxnmcubccjO5jo1mCK1HCWKe&#10;ADNYe91iI+Fn9/6YAQtRoVadRyPh1wTYVPd3pSq0v+C3GbexYQTBUCgJNsa+4DzU1jgV5r43SLej&#10;H5yKtA4N14O6ENx1fJEkKXeqRfpgVW9erKlP27OTsH497UahV/vVOvvY2/iZLL/yNykfZtPzE7Bo&#10;pvgfhqs+qUNFTgd/Rh1YR4w8I/UoYbGkTtdAIkQK7EBTKnLgVclvO1R/AAAA//8DAFBLAQItABQA&#10;BgAIAAAAIQC2gziS/gAAAOEBAAATAAAAAAAAAAAAAAAAAAAAAABbQ29udGVudF9UeXBlc10ueG1s&#10;UEsBAi0AFAAGAAgAAAAhADj9If/WAAAAlAEAAAsAAAAAAAAAAAAAAAAALwEAAF9yZWxzLy5yZWxz&#10;UEsBAi0AFAAGAAgAAAAhAC4YQc0hAgAARwQAAA4AAAAAAAAAAAAAAAAALgIAAGRycy9lMm9Eb2Mu&#10;eG1sUEsBAi0AFAAGAAgAAAAhALH9fvnhAAAACwEAAA8AAAAAAAAAAAAAAAAAewQAAGRycy9kb3du&#10;cmV2LnhtbFBLBQYAAAAABAAEAPMAAACJBQAAAAA=&#10;" fillcolor="#5c8727">
                <v:fill opacity="13107f"/>
                <v:textbox inset=",7.2pt,,7.2pt">
                  <w:txbxContent>
                    <w:p w:rsidR="002D464C" w:rsidRPr="00CC7D8C" w:rsidRDefault="002D464C" w:rsidP="002D464C">
                      <w:pPr>
                        <w:rPr>
                          <w:rFonts w:cs="Arial"/>
                          <w:szCs w:val="20"/>
                        </w:rPr>
                      </w:pPr>
                      <w:r>
                        <w:rPr>
                          <w:rFonts w:cs="Arial"/>
                          <w:szCs w:val="20"/>
                        </w:rPr>
                        <w:t xml:space="preserve">Note:  </w:t>
                      </w:r>
                      <w:r w:rsidR="00B82572">
                        <w:rPr>
                          <w:rFonts w:cs="Arial"/>
                          <w:szCs w:val="20"/>
                        </w:rPr>
                        <w:t>S</w:t>
                      </w:r>
                      <w:r>
                        <w:rPr>
                          <w:rFonts w:cs="Arial"/>
                          <w:szCs w:val="20"/>
                        </w:rPr>
                        <w:t xml:space="preserve">teps </w:t>
                      </w:r>
                      <w:r w:rsidR="00B82572">
                        <w:rPr>
                          <w:rFonts w:cs="Arial"/>
                          <w:szCs w:val="20"/>
                        </w:rPr>
                        <w:t xml:space="preserve">5 – 11 </w:t>
                      </w:r>
                      <w:r>
                        <w:rPr>
                          <w:rFonts w:cs="Arial"/>
                          <w:szCs w:val="20"/>
                        </w:rPr>
                        <w:t>are in addition to the four (4) steps noted above.</w:t>
                      </w:r>
                    </w:p>
                  </w:txbxContent>
                </v:textbox>
                <w10:wrap type="square" anchorx="margin"/>
              </v:shape>
            </w:pict>
          </mc:Fallback>
        </mc:AlternateContent>
      </w:r>
      <w:r w:rsidR="00A55D10">
        <w:t xml:space="preserve">The client must maintain Medicaid eligibility </w:t>
      </w:r>
      <w:r w:rsidR="002E6289">
        <w:t xml:space="preserve">per </w:t>
      </w:r>
      <w:r w:rsidR="00A519FB">
        <w:t>Health Care Authority (</w:t>
      </w:r>
      <w:r w:rsidR="002E6289">
        <w:t>HCA</w:t>
      </w:r>
      <w:r w:rsidR="00A519FB">
        <w:t>)</w:t>
      </w:r>
      <w:r w:rsidR="002E6289">
        <w:t xml:space="preserve"> </w:t>
      </w:r>
      <w:hyperlink r:id="rId43" w:history="1">
        <w:r w:rsidR="002E6289" w:rsidRPr="002E6289">
          <w:rPr>
            <w:rStyle w:val="Hyperlink"/>
          </w:rPr>
          <w:t>WAC 182-503-0520</w:t>
        </w:r>
      </w:hyperlink>
      <w:r w:rsidR="00F0127E">
        <w:rPr>
          <w:rStyle w:val="Hyperlink"/>
          <w:u w:val="none"/>
        </w:rPr>
        <w:t xml:space="preserve"> </w:t>
      </w:r>
      <w:r w:rsidR="00F0127E" w:rsidRPr="00F0127E">
        <w:rPr>
          <w:rStyle w:val="Hyperlink"/>
          <w:color w:val="auto"/>
          <w:u w:val="none"/>
        </w:rPr>
        <w:t>residency requirements;</w:t>
      </w:r>
    </w:p>
    <w:bookmarkEnd w:id="92"/>
    <w:p w:rsidR="008C4783" w:rsidRDefault="002E6289" w:rsidP="00877F6C">
      <w:pPr>
        <w:pStyle w:val="Numbering"/>
        <w:numPr>
          <w:ilvl w:val="0"/>
          <w:numId w:val="4"/>
        </w:numPr>
        <w:ind w:left="720"/>
      </w:pPr>
      <w:r>
        <w:t>The c</w:t>
      </w:r>
      <w:r w:rsidR="008C4783" w:rsidRPr="00FA1257">
        <w:t xml:space="preserve">lient must </w:t>
      </w:r>
      <w:r>
        <w:t xml:space="preserve">provide in writing to the </w:t>
      </w:r>
      <w:r w:rsidR="00682469">
        <w:t>c</w:t>
      </w:r>
      <w:r>
        <w:t xml:space="preserve">ase </w:t>
      </w:r>
      <w:r w:rsidR="00682469">
        <w:t>m</w:t>
      </w:r>
      <w:r>
        <w:t>anager their intent to return to Washington once the purpose of their absence has been accomplished and provide adequate information of this intent</w:t>
      </w:r>
      <w:r w:rsidR="00C2223A">
        <w:t xml:space="preserve">.  Written documentation from </w:t>
      </w:r>
      <w:r w:rsidR="009E1E08">
        <w:t xml:space="preserve">the </w:t>
      </w:r>
      <w:r w:rsidR="00C2223A">
        <w:t>client must be added to their case file (electronic case record for HCS/AAA or hard copy file for DDA)</w:t>
      </w:r>
      <w:r>
        <w:t>;</w:t>
      </w:r>
    </w:p>
    <w:p w:rsidR="0045263C" w:rsidRPr="00502343" w:rsidRDefault="0045263C" w:rsidP="00877F6C">
      <w:pPr>
        <w:pStyle w:val="Numbering"/>
        <w:numPr>
          <w:ilvl w:val="0"/>
          <w:numId w:val="4"/>
        </w:numPr>
        <w:ind w:left="720"/>
      </w:pPr>
      <w:r>
        <w:t>If the client is eligible for CFC through COPES, they must receive Wellness Education (their ongoing monthly waiver service) while out-of-state which means the client needs to have their mail forwarded.  Wellness Education is not delivered to a temporary address.</w:t>
      </w:r>
    </w:p>
    <w:p w:rsidR="003622AF" w:rsidRPr="003622AF" w:rsidRDefault="003622AF" w:rsidP="00877F6C">
      <w:pPr>
        <w:pStyle w:val="Numbering"/>
        <w:numPr>
          <w:ilvl w:val="0"/>
          <w:numId w:val="4"/>
        </w:numPr>
        <w:ind w:left="720"/>
      </w:pPr>
      <w:r w:rsidRPr="003622AF">
        <w:t>A</w:t>
      </w:r>
      <w:r w:rsidR="007204CC" w:rsidRPr="003622AF">
        <w:t xml:space="preserve">dvise the Public Benefits Specialist </w:t>
      </w:r>
      <w:r w:rsidRPr="003622AF">
        <w:t xml:space="preserve">(PBS) via </w:t>
      </w:r>
      <w:r w:rsidR="00787812">
        <w:t xml:space="preserve">Barcode (ALTSA use form </w:t>
      </w:r>
      <w:r w:rsidRPr="003622AF">
        <w:t xml:space="preserve">14-443 </w:t>
      </w:r>
      <w:r w:rsidR="00787812">
        <w:t xml:space="preserve">and DDA use form 15-345) </w:t>
      </w:r>
      <w:r w:rsidRPr="003622AF">
        <w:t>of the following:</w:t>
      </w:r>
    </w:p>
    <w:p w:rsidR="003622AF" w:rsidRPr="003622AF" w:rsidRDefault="003622AF" w:rsidP="00DF3F08">
      <w:pPr>
        <w:pStyle w:val="Numbering"/>
        <w:numPr>
          <w:ilvl w:val="1"/>
          <w:numId w:val="33"/>
        </w:numPr>
        <w:ind w:left="1440"/>
      </w:pPr>
      <w:r w:rsidRPr="003622AF">
        <w:t xml:space="preserve">The dates the client will be </w:t>
      </w:r>
      <w:r w:rsidR="007204CC" w:rsidRPr="003622AF">
        <w:t>out-of-state</w:t>
      </w:r>
      <w:r w:rsidRPr="003622AF">
        <w:t>,</w:t>
      </w:r>
    </w:p>
    <w:p w:rsidR="003622AF" w:rsidRPr="003622AF" w:rsidRDefault="003622AF" w:rsidP="00DF3F08">
      <w:pPr>
        <w:pStyle w:val="Numbering"/>
        <w:numPr>
          <w:ilvl w:val="1"/>
          <w:numId w:val="33"/>
        </w:numPr>
        <w:ind w:left="1440"/>
      </w:pPr>
      <w:r w:rsidRPr="003622AF">
        <w:t xml:space="preserve">The client’s intention of </w:t>
      </w:r>
      <w:r w:rsidR="007204CC" w:rsidRPr="003622AF">
        <w:t xml:space="preserve">returning to Washington and </w:t>
      </w:r>
      <w:r w:rsidRPr="003622AF">
        <w:t>that a written document of such was received and placed in their file, and</w:t>
      </w:r>
    </w:p>
    <w:p w:rsidR="007204CC" w:rsidRPr="003622AF" w:rsidRDefault="003622AF" w:rsidP="00DF3F08">
      <w:pPr>
        <w:pStyle w:val="Numbering"/>
        <w:numPr>
          <w:ilvl w:val="1"/>
          <w:numId w:val="33"/>
        </w:numPr>
        <w:ind w:left="1440"/>
      </w:pPr>
      <w:r w:rsidRPr="003622AF">
        <w:t xml:space="preserve">That the client will continue receiving personal care through </w:t>
      </w:r>
      <w:r w:rsidR="007204CC" w:rsidRPr="003622AF">
        <w:t>CFC and</w:t>
      </w:r>
      <w:r w:rsidRPr="003622AF">
        <w:t xml:space="preserve"> if needed, the </w:t>
      </w:r>
      <w:r w:rsidR="007204CC" w:rsidRPr="003622AF">
        <w:t>COPES</w:t>
      </w:r>
      <w:r w:rsidRPr="003622AF">
        <w:t xml:space="preserve"> ongoing monthly waiver service of Wellness Education</w:t>
      </w:r>
      <w:r w:rsidR="007204CC" w:rsidRPr="003622AF">
        <w:t>.</w:t>
      </w:r>
    </w:p>
    <w:p w:rsidR="00C2223A" w:rsidRDefault="00C2223A" w:rsidP="00877F6C">
      <w:pPr>
        <w:pStyle w:val="Numbering"/>
        <w:numPr>
          <w:ilvl w:val="0"/>
          <w:numId w:val="4"/>
        </w:numPr>
        <w:ind w:left="720"/>
      </w:pPr>
      <w:r>
        <w:t>Prior to the client leaving the state, an ETR must be</w:t>
      </w:r>
      <w:r w:rsidR="00AD7AFC">
        <w:t xml:space="preserve"> </w:t>
      </w:r>
      <w:bookmarkStart w:id="93" w:name="_Hlk95465321"/>
      <w:r w:rsidR="00B93E56">
        <w:t xml:space="preserve">reviewed and </w:t>
      </w:r>
      <w:r>
        <w:t xml:space="preserve">approved </w:t>
      </w:r>
      <w:r w:rsidR="00B93E56">
        <w:t>at the local, regional/AAA level</w:t>
      </w:r>
      <w:r>
        <w:t>.</w:t>
      </w:r>
      <w:bookmarkEnd w:id="93"/>
    </w:p>
    <w:p w:rsidR="00C2223A" w:rsidRDefault="00C2223A" w:rsidP="00DF3F08">
      <w:pPr>
        <w:pStyle w:val="Numbering"/>
        <w:numPr>
          <w:ilvl w:val="1"/>
          <w:numId w:val="93"/>
        </w:numPr>
      </w:pPr>
      <w:r>
        <w:t>ETR Category and ETR Type will be “Other”</w:t>
      </w:r>
    </w:p>
    <w:p w:rsidR="00E63BF9" w:rsidRDefault="00C2223A" w:rsidP="00DF3F08">
      <w:pPr>
        <w:pStyle w:val="Numbering"/>
        <w:numPr>
          <w:ilvl w:val="1"/>
          <w:numId w:val="93"/>
        </w:numPr>
      </w:pPr>
      <w:r>
        <w:t xml:space="preserve">Date Range: </w:t>
      </w:r>
      <w:r w:rsidR="00E63BF9">
        <w:t>“Custom”</w:t>
      </w:r>
    </w:p>
    <w:p w:rsidR="00C2223A" w:rsidRDefault="00E63BF9" w:rsidP="00DF3F08">
      <w:pPr>
        <w:pStyle w:val="Numbering"/>
        <w:numPr>
          <w:ilvl w:val="1"/>
          <w:numId w:val="93"/>
        </w:numPr>
      </w:pPr>
      <w:r>
        <w:t>S</w:t>
      </w:r>
      <w:r w:rsidR="00C2223A">
        <w:t xml:space="preserve">tart date and </w:t>
      </w:r>
      <w:r>
        <w:t>E</w:t>
      </w:r>
      <w:r w:rsidR="00C2223A">
        <w:t xml:space="preserve">nd date </w:t>
      </w:r>
      <w:r>
        <w:t xml:space="preserve">boxes: </w:t>
      </w:r>
      <w:r w:rsidR="00C2223A">
        <w:t>will be the dates the client will be out of the state.</w:t>
      </w:r>
    </w:p>
    <w:p w:rsidR="00C2223A" w:rsidRDefault="00C2223A" w:rsidP="00DF3F08">
      <w:pPr>
        <w:pStyle w:val="Numbering"/>
        <w:numPr>
          <w:ilvl w:val="1"/>
          <w:numId w:val="93"/>
        </w:numPr>
      </w:pPr>
      <w:r>
        <w:t>Hours/Rate</w:t>
      </w:r>
      <w:r w:rsidR="00E63BF9">
        <w:t xml:space="preserve">, </w:t>
      </w:r>
      <w:r>
        <w:t>Unit</w:t>
      </w:r>
      <w:r w:rsidR="00E63BF9">
        <w:t xml:space="preserve">s, </w:t>
      </w:r>
      <w:r>
        <w:t>Quantity section</w:t>
      </w:r>
      <w:r w:rsidR="002853AC">
        <w:t>: leave blank</w:t>
      </w:r>
      <w:r>
        <w:t xml:space="preserve"> as the client will not be eligible for or able to use hours beyond their current CARE plan</w:t>
      </w:r>
      <w:r w:rsidR="0045263C">
        <w:t>.</w:t>
      </w:r>
    </w:p>
    <w:p w:rsidR="0045263C" w:rsidRPr="0045263C" w:rsidRDefault="0045263C" w:rsidP="00DF3F08">
      <w:pPr>
        <w:pStyle w:val="Numbering"/>
        <w:numPr>
          <w:ilvl w:val="1"/>
          <w:numId w:val="93"/>
        </w:numPr>
      </w:pPr>
      <w:bookmarkStart w:id="94" w:name="_Hlk95465352"/>
      <w:r w:rsidRPr="0045263C">
        <w:t>WAC</w:t>
      </w:r>
      <w:r w:rsidR="00E63BF9">
        <w:t>(s)</w:t>
      </w:r>
      <w:r w:rsidRPr="0045263C">
        <w:t xml:space="preserve"> reference</w:t>
      </w:r>
      <w:r w:rsidR="00E63BF9">
        <w:t>d</w:t>
      </w:r>
      <w:r w:rsidRPr="0045263C">
        <w:t xml:space="preserve">: </w:t>
      </w:r>
      <w:r w:rsidR="00E63BF9">
        <w:t xml:space="preserve">add </w:t>
      </w:r>
      <w:r w:rsidRPr="0045263C">
        <w:t>388-106-0035 and 182-503-0520</w:t>
      </w:r>
    </w:p>
    <w:bookmarkEnd w:id="94"/>
    <w:p w:rsidR="002853AC" w:rsidRDefault="00C2223A" w:rsidP="00DF3F08">
      <w:pPr>
        <w:pStyle w:val="Numbering"/>
        <w:numPr>
          <w:ilvl w:val="1"/>
          <w:numId w:val="93"/>
        </w:numPr>
      </w:pPr>
      <w:r>
        <w:t>Request</w:t>
      </w:r>
      <w:r w:rsidR="002853AC">
        <w:t xml:space="preserve"> </w:t>
      </w:r>
      <w:r w:rsidR="00E63BF9">
        <w:t>d</w:t>
      </w:r>
      <w:r w:rsidR="002853AC">
        <w:t>escription</w:t>
      </w:r>
      <w:r w:rsidR="00E63BF9">
        <w:t xml:space="preserve"> section</w:t>
      </w:r>
      <w:r w:rsidR="002853AC">
        <w:t xml:space="preserve">: indicate the ETR is for client to receive personal care out-of-state and to allow payment to </w:t>
      </w:r>
      <w:r w:rsidR="000552E5">
        <w:t>the CDE (</w:t>
      </w:r>
      <w:r w:rsidR="00AD7AFC">
        <w:t>CDWA</w:t>
      </w:r>
      <w:r w:rsidR="000552E5">
        <w:t>)</w:t>
      </w:r>
      <w:r w:rsidR="00AD7AFC">
        <w:t xml:space="preserve"> for the</w:t>
      </w:r>
      <w:r w:rsidR="002853AC">
        <w:t xml:space="preserve"> IP </w:t>
      </w:r>
      <w:r w:rsidR="00AD7AFC">
        <w:t xml:space="preserve">that is also out-of-state </w:t>
      </w:r>
      <w:r w:rsidR="002853AC">
        <w:t>beyond 30 days.</w:t>
      </w:r>
    </w:p>
    <w:p w:rsidR="002853AC" w:rsidRDefault="002853AC" w:rsidP="00DF3F08">
      <w:pPr>
        <w:pStyle w:val="Numbering"/>
        <w:numPr>
          <w:ilvl w:val="1"/>
          <w:numId w:val="93"/>
        </w:numPr>
      </w:pPr>
      <w:r>
        <w:t xml:space="preserve">Justification </w:t>
      </w:r>
      <w:r w:rsidR="00E63BF9">
        <w:t>f</w:t>
      </w:r>
      <w:r>
        <w:t xml:space="preserve">or </w:t>
      </w:r>
      <w:r w:rsidR="00E63BF9">
        <w:t>r</w:t>
      </w:r>
      <w:r>
        <w:t>equest</w:t>
      </w:r>
      <w:r w:rsidR="00E63BF9">
        <w:t xml:space="preserve"> section</w:t>
      </w:r>
      <w:r>
        <w:t>: explain/notate the protocol steps listed above (in the less than 30-day section) that have been completed; and confirm that the written document from the client has been filed in the client’s case record.</w:t>
      </w:r>
    </w:p>
    <w:p w:rsidR="00973C00" w:rsidRDefault="002853AC" w:rsidP="00DF3F08">
      <w:pPr>
        <w:pStyle w:val="Numbering"/>
        <w:numPr>
          <w:ilvl w:val="1"/>
          <w:numId w:val="93"/>
        </w:numPr>
      </w:pPr>
      <w:r>
        <w:t>ETR must go through your local office process for final review and approval.</w:t>
      </w:r>
    </w:p>
    <w:p w:rsidR="00973C00" w:rsidRDefault="009A7C7E" w:rsidP="00877F6C">
      <w:pPr>
        <w:pStyle w:val="Numbering"/>
        <w:numPr>
          <w:ilvl w:val="0"/>
          <w:numId w:val="4"/>
        </w:numPr>
        <w:ind w:left="720"/>
      </w:pPr>
      <w:r>
        <w:t>During the time out of Washington, t</w:t>
      </w:r>
      <w:r w:rsidR="002E6289">
        <w:t xml:space="preserve">he client must not have been determined eligible for Medicaid or state funded health care coverage in another state (other than coverage in another state for incidental or emergency </w:t>
      </w:r>
      <w:r w:rsidR="00A519FB">
        <w:t xml:space="preserve">medical </w:t>
      </w:r>
      <w:r w:rsidR="002E6289">
        <w:t>care);</w:t>
      </w:r>
      <w:r>
        <w:t xml:space="preserve"> </w:t>
      </w:r>
      <w:r w:rsidRPr="00973C00">
        <w:rPr>
          <w:i/>
        </w:rPr>
        <w:t>and</w:t>
      </w:r>
    </w:p>
    <w:p w:rsidR="00B16D68" w:rsidRDefault="009A7C7E" w:rsidP="00877F6C">
      <w:pPr>
        <w:pStyle w:val="Numbering"/>
        <w:numPr>
          <w:ilvl w:val="0"/>
          <w:numId w:val="4"/>
        </w:numPr>
        <w:ind w:left="720"/>
      </w:pPr>
      <w:r>
        <w:t xml:space="preserve">The client and/or their </w:t>
      </w:r>
      <w:r w:rsidR="008C4783" w:rsidRPr="00FA1257">
        <w:t>represent</w:t>
      </w:r>
      <w:r w:rsidR="00B16D68">
        <w:t xml:space="preserve">ative must contact </w:t>
      </w:r>
      <w:r w:rsidR="003A3CD0">
        <w:t xml:space="preserve">the </w:t>
      </w:r>
      <w:r w:rsidR="00B16D68">
        <w:t>case manager</w:t>
      </w:r>
      <w:r w:rsidR="00DF3F08">
        <w:t>:</w:t>
      </w:r>
    </w:p>
    <w:p w:rsidR="009A7C7E" w:rsidRPr="00CA70BC" w:rsidRDefault="008C4783" w:rsidP="005A70A3">
      <w:pPr>
        <w:pStyle w:val="Numbering"/>
        <w:numPr>
          <w:ilvl w:val="1"/>
          <w:numId w:val="28"/>
        </w:numPr>
        <w:ind w:left="1260"/>
      </w:pPr>
      <w:r w:rsidRPr="00CA70BC">
        <w:rPr>
          <w:i/>
        </w:rPr>
        <w:t>every</w:t>
      </w:r>
      <w:r w:rsidRPr="00CA70BC">
        <w:t xml:space="preserve"> 30 days while </w:t>
      </w:r>
      <w:r w:rsidR="009A7C7E" w:rsidRPr="00CA70BC">
        <w:t xml:space="preserve">the client is </w:t>
      </w:r>
      <w:r w:rsidRPr="00CA70BC">
        <w:t xml:space="preserve">out of state to confirm that </w:t>
      </w:r>
      <w:r w:rsidR="009A7C7E" w:rsidRPr="00CA70BC">
        <w:t xml:space="preserve">the </w:t>
      </w:r>
      <w:r w:rsidR="00E63BF9">
        <w:t xml:space="preserve">CARE </w:t>
      </w:r>
      <w:r w:rsidR="00B16D68" w:rsidRPr="00CA70BC">
        <w:t>plan is meeting client’s needs;</w:t>
      </w:r>
      <w:r w:rsidR="00682469" w:rsidRPr="00CA70BC">
        <w:t xml:space="preserve"> </w:t>
      </w:r>
      <w:r w:rsidR="009A7C7E" w:rsidRPr="00CA70BC">
        <w:rPr>
          <w:i/>
        </w:rPr>
        <w:t>and</w:t>
      </w:r>
    </w:p>
    <w:p w:rsidR="000F4F65" w:rsidRDefault="008C4783" w:rsidP="005A70A3">
      <w:pPr>
        <w:pStyle w:val="Numbering"/>
        <w:numPr>
          <w:ilvl w:val="1"/>
          <w:numId w:val="28"/>
        </w:numPr>
        <w:ind w:left="1260"/>
      </w:pPr>
      <w:r w:rsidRPr="00CA70BC">
        <w:t xml:space="preserve">each contact must be documented in a </w:t>
      </w:r>
      <w:r w:rsidR="009A7C7E" w:rsidRPr="00CA70BC">
        <w:t xml:space="preserve">Monitor Plan </w:t>
      </w:r>
      <w:r w:rsidRPr="00CA70BC">
        <w:t>SER</w:t>
      </w:r>
      <w:r w:rsidR="00A519FB" w:rsidRPr="00CA70BC">
        <w:t xml:space="preserve"> note</w:t>
      </w:r>
      <w:r w:rsidR="00F04763" w:rsidRPr="00CA70BC">
        <w:t>.</w:t>
      </w:r>
    </w:p>
    <w:p w:rsidR="002853AC" w:rsidRPr="00CA70BC" w:rsidRDefault="002853AC" w:rsidP="005A70A3">
      <w:pPr>
        <w:pStyle w:val="Numbering"/>
        <w:numPr>
          <w:ilvl w:val="1"/>
          <w:numId w:val="28"/>
        </w:numPr>
        <w:ind w:left="1260"/>
      </w:pPr>
      <w:r>
        <w:t>Set a CARE tickler to remind the case manager of the next required check-in.</w:t>
      </w:r>
    </w:p>
    <w:bookmarkEnd w:id="91"/>
    <w:p w:rsidR="00F04763" w:rsidRDefault="00F04763" w:rsidP="00F04763">
      <w:pPr>
        <w:pStyle w:val="Numbering"/>
        <w:ind w:left="900"/>
      </w:pPr>
    </w:p>
    <w:p w:rsidR="00287ED6" w:rsidRPr="00F52F49" w:rsidRDefault="00287ED6" w:rsidP="00F52F49">
      <w:pPr>
        <w:pStyle w:val="Heading4"/>
      </w:pPr>
      <w:bookmarkStart w:id="95" w:name="_Toc108099518"/>
      <w:bookmarkStart w:id="96" w:name="_Toc108099609"/>
      <w:bookmarkStart w:id="97" w:name="_Toc108104570"/>
      <w:bookmarkStart w:id="98" w:name="Relief_care"/>
      <w:bookmarkEnd w:id="88"/>
      <w:r>
        <w:t>Relief Care</w:t>
      </w:r>
      <w:bookmarkEnd w:id="95"/>
      <w:bookmarkEnd w:id="96"/>
      <w:bookmarkEnd w:id="97"/>
      <w:r>
        <w:t xml:space="preserve"> </w:t>
      </w:r>
      <w:bookmarkEnd w:id="98"/>
    </w:p>
    <w:p w:rsidR="00601B3E" w:rsidRDefault="00CB406D" w:rsidP="00601B3E">
      <w:pPr>
        <w:rPr>
          <w:rFonts w:cs="Arial"/>
          <w:szCs w:val="20"/>
        </w:rPr>
      </w:pPr>
      <w:r>
        <w:rPr>
          <w:noProof/>
        </w:rPr>
        <mc:AlternateContent>
          <mc:Choice Requires="wps">
            <w:drawing>
              <wp:anchor distT="45720" distB="45720" distL="114300" distR="114300" simplePos="0" relativeHeight="251653120" behindDoc="0" locked="0" layoutInCell="1" allowOverlap="1" wp14:anchorId="277612C1" wp14:editId="77BA2F35">
                <wp:simplePos x="0" y="0"/>
                <wp:positionH relativeFrom="column">
                  <wp:posOffset>4038600</wp:posOffset>
                </wp:positionH>
                <wp:positionV relativeFrom="paragraph">
                  <wp:posOffset>149860</wp:posOffset>
                </wp:positionV>
                <wp:extent cx="2368550" cy="1374140"/>
                <wp:effectExtent l="0" t="0" r="381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374140"/>
                        </a:xfrm>
                        <a:prstGeom prst="rect">
                          <a:avLst/>
                        </a:prstGeom>
                        <a:solidFill>
                          <a:srgbClr val="5C8727">
                            <a:alpha val="20000"/>
                          </a:srgbClr>
                        </a:solidFill>
                        <a:ln w="9525">
                          <a:solidFill>
                            <a:srgbClr val="000000"/>
                          </a:solidFill>
                          <a:miter lim="800000"/>
                          <a:headEnd/>
                          <a:tailEnd/>
                        </a:ln>
                      </wps:spPr>
                      <wps:txbx>
                        <w:txbxContent>
                          <w:p w:rsidR="006F5B20" w:rsidRPr="00CC7D8C" w:rsidRDefault="006F5B20" w:rsidP="00601B3E">
                            <w:pPr>
                              <w:rPr>
                                <w:rFonts w:cs="Arial"/>
                                <w:szCs w:val="20"/>
                              </w:rPr>
                            </w:pPr>
                            <w:r w:rsidRPr="00CC7D8C">
                              <w:rPr>
                                <w:rFonts w:cs="Arial"/>
                                <w:szCs w:val="20"/>
                              </w:rPr>
                              <w:t xml:space="preserve">Relief Care is authorized separately from standard </w:t>
                            </w:r>
                            <w:r>
                              <w:rPr>
                                <w:rFonts w:cs="Arial"/>
                                <w:szCs w:val="20"/>
                              </w:rPr>
                              <w:t xml:space="preserve">in-home </w:t>
                            </w:r>
                            <w:r w:rsidRPr="00CC7D8C">
                              <w:rPr>
                                <w:rFonts w:cs="Arial"/>
                                <w:szCs w:val="20"/>
                              </w:rPr>
                              <w:t xml:space="preserve">personal care.  </w:t>
                            </w:r>
                            <w:r>
                              <w:rPr>
                                <w:rFonts w:cs="Arial"/>
                                <w:szCs w:val="20"/>
                              </w:rPr>
                              <w:t xml:space="preserve">On the provider’s authorization, </w:t>
                            </w:r>
                            <w:r w:rsidRPr="00CC7D8C">
                              <w:rPr>
                                <w:rFonts w:cs="Arial"/>
                                <w:szCs w:val="20"/>
                              </w:rPr>
                              <w:t xml:space="preserve">Relief Care is authorized using the </w:t>
                            </w:r>
                            <w:hyperlink r:id="rId44" w:history="1">
                              <w:r w:rsidRPr="00D252E6">
                                <w:rPr>
                                  <w:rStyle w:val="Hyperlink"/>
                                  <w:rFonts w:cs="Arial"/>
                                  <w:szCs w:val="20"/>
                                </w:rPr>
                                <w:t>service code T1019 – U2</w:t>
                              </w:r>
                            </w:hyperlink>
                            <w:r w:rsidRPr="00CC7D8C">
                              <w:rPr>
                                <w:rFonts w:cs="Arial"/>
                                <w:szCs w:val="20"/>
                              </w:rPr>
                              <w:t xml:space="preserve">.  See the </w:t>
                            </w:r>
                            <w:hyperlink r:id="rId45" w:history="1">
                              <w:r w:rsidRPr="00CC7D8C">
                                <w:rPr>
                                  <w:rStyle w:val="Hyperlink"/>
                                  <w:rFonts w:cs="Arial"/>
                                  <w:szCs w:val="20"/>
                                </w:rPr>
                                <w:t>Social Service Authorization Manual (SSAM)</w:t>
                              </w:r>
                            </w:hyperlink>
                            <w:r w:rsidRPr="00CC7D8C">
                              <w:rPr>
                                <w:rFonts w:cs="Arial"/>
                                <w:szCs w:val="20"/>
                              </w:rPr>
                              <w:t xml:space="preserve"> for more information</w:t>
                            </w:r>
                            <w:r>
                              <w:rPr>
                                <w:rFonts w:cs="Arial"/>
                                <w:szCs w:val="20"/>
                              </w:rPr>
                              <w:t>.</w:t>
                            </w:r>
                          </w:p>
                        </w:txbxContent>
                      </wps:txbx>
                      <wps:bodyPr rot="0" vert="horz" wrap="square" lIns="91440" tIns="91440" rIns="91440" bIns="9144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7612C1" id="_x0000_s1033" type="#_x0000_t202" style="position:absolute;margin-left:318pt;margin-top:11.8pt;width:186.5pt;height:108.2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CIIwIAAEgEAAAOAAAAZHJzL2Uyb0RvYy54bWysVNtu2zAMfR+wfxD0vjhJkyY14hRdug4D&#10;ugvQ7QNoWY6FyaImKbG7ry8l57YNexn2IpASdUieQ2l127ea7aXzCk3BJ6MxZ9IIrJTZFvzb14c3&#10;S858AFOBRiML/iw9v12/frXqbC6n2KCupGMEYnze2YI3Idg8y7xoZAt+hFYaOqzRtRDIddusctAR&#10;equz6Xh8nXXoKutQSO9p93445OuEX9dShM917WVguuBUW0irS2sZ12y9gnzrwDZKHMqAf6iiBWUo&#10;6QnqHgKwnVN/QLVKOPRYh5HANsO6VkKmHqibyfi3bp4asDL1QuR4e6LJ/z9Y8Wn/ZL84Fvq32JOA&#10;qQlvH1F898zgpgGzlXfOYddIqCjxJFKWddbnh6uRap/7CFJ2H7EikWEXMAH1tWsjK9QnI3QS4PlE&#10;uuwDE7Q5vbpezud0JOhscrWYTWZJlgzy43XrfHgvsWXRKLgjVRM87B99iOVAfgyJ2TxqVT0orZPj&#10;tuVGO7YHmoD5ZrmYLoa72jYw7NIcjY8p/RCeMH/B0YZ1Bb+ZT+cDRX/NEcHOcJdhrQo061q1BV+e&#10;giCPxL4zVZrEAEoPNvWkzYHpSO5Ac+jLnqmq4IsoQyS+xOqZqHc4jDY9RTIadD8562isC+5/7MBJ&#10;zvQHQ/LdTGZELwuXjrt0yksHjCCoggfOBnMT0tuJxBq8I5lrlQQ4V3IomcY1cXh4WvE9XPop6vwB&#10;rF8AAAD//wMAUEsDBBQABgAIAAAAIQDYp9gy3gAAAAsBAAAPAAAAZHJzL2Rvd25yZXYueG1sTI/B&#10;TsMwEETvSPyDtUjcqE0KpoQ4FS2qkHqjcOnNjbdJhL2ObDcNf497guPOjmbeVMvJWTZiiL0nBfcz&#10;AQyp8aanVsHX5+ZuASwmTUZbT6jgByMs6+urSpfGn+kDx11qWQ6hWGoFXUpDyXlsOnQ6zvyAlH9H&#10;H5xO+QwtN0Gfc7izvBBCcqd7yg2dHnDdYfO9OzkFm9X6/WhFGP2b40+Prtiu9r1U6vZmen0BlnBK&#10;f2a44Gd0qDPTwZ/IRGYVyLnMW5KCYi6BXQxCPGflkJUHIYDXFf+/of4FAAD//wMAUEsBAi0AFAAG&#10;AAgAAAAhALaDOJL+AAAA4QEAABMAAAAAAAAAAAAAAAAAAAAAAFtDb250ZW50X1R5cGVzXS54bWxQ&#10;SwECLQAUAAYACAAAACEAOP0h/9YAAACUAQAACwAAAAAAAAAAAAAAAAAvAQAAX3JlbHMvLnJlbHNQ&#10;SwECLQAUAAYACAAAACEAgi6wiCMCAABIBAAADgAAAAAAAAAAAAAAAAAuAgAAZHJzL2Uyb0RvYy54&#10;bWxQSwECLQAUAAYACAAAACEA2KfYMt4AAAALAQAADwAAAAAAAAAAAAAAAAB9BAAAZHJzL2Rvd25y&#10;ZXYueG1sUEsFBgAAAAAEAAQA8wAAAIgFAAAAAA==&#10;" fillcolor="#5c8727">
                <v:fill opacity="13107f"/>
                <v:textbox inset=",7.2pt,,7.2pt">
                  <w:txbxContent>
                    <w:p w:rsidR="006F5B20" w:rsidRPr="00CC7D8C" w:rsidRDefault="006F5B20" w:rsidP="00601B3E">
                      <w:pPr>
                        <w:rPr>
                          <w:rFonts w:cs="Arial"/>
                          <w:szCs w:val="20"/>
                        </w:rPr>
                      </w:pPr>
                      <w:r w:rsidRPr="00CC7D8C">
                        <w:rPr>
                          <w:rFonts w:cs="Arial"/>
                          <w:szCs w:val="20"/>
                        </w:rPr>
                        <w:t xml:space="preserve">Relief Care is authorized separately from standard </w:t>
                      </w:r>
                      <w:r>
                        <w:rPr>
                          <w:rFonts w:cs="Arial"/>
                          <w:szCs w:val="20"/>
                        </w:rPr>
                        <w:t xml:space="preserve">in-home </w:t>
                      </w:r>
                      <w:r w:rsidRPr="00CC7D8C">
                        <w:rPr>
                          <w:rFonts w:cs="Arial"/>
                          <w:szCs w:val="20"/>
                        </w:rPr>
                        <w:t xml:space="preserve">personal care.  </w:t>
                      </w:r>
                      <w:r>
                        <w:rPr>
                          <w:rFonts w:cs="Arial"/>
                          <w:szCs w:val="20"/>
                        </w:rPr>
                        <w:t xml:space="preserve">On the provider’s authorization, </w:t>
                      </w:r>
                      <w:r w:rsidRPr="00CC7D8C">
                        <w:rPr>
                          <w:rFonts w:cs="Arial"/>
                          <w:szCs w:val="20"/>
                        </w:rPr>
                        <w:t xml:space="preserve">Relief Care is authorized using the </w:t>
                      </w:r>
                      <w:hyperlink r:id="rId46" w:history="1">
                        <w:r w:rsidRPr="00D252E6">
                          <w:rPr>
                            <w:rStyle w:val="Hyperlink"/>
                            <w:rFonts w:cs="Arial"/>
                            <w:szCs w:val="20"/>
                          </w:rPr>
                          <w:t>service code T1019 – U2</w:t>
                        </w:r>
                      </w:hyperlink>
                      <w:r w:rsidRPr="00CC7D8C">
                        <w:rPr>
                          <w:rFonts w:cs="Arial"/>
                          <w:szCs w:val="20"/>
                        </w:rPr>
                        <w:t xml:space="preserve">.  See the </w:t>
                      </w:r>
                      <w:hyperlink r:id="rId47" w:history="1">
                        <w:r w:rsidRPr="00CC7D8C">
                          <w:rPr>
                            <w:rStyle w:val="Hyperlink"/>
                            <w:rFonts w:cs="Arial"/>
                            <w:szCs w:val="20"/>
                          </w:rPr>
                          <w:t>Social Service Authorization Manual (SSAM)</w:t>
                        </w:r>
                      </w:hyperlink>
                      <w:r w:rsidRPr="00CC7D8C">
                        <w:rPr>
                          <w:rFonts w:cs="Arial"/>
                          <w:szCs w:val="20"/>
                        </w:rPr>
                        <w:t xml:space="preserve"> for more information</w:t>
                      </w:r>
                      <w:r>
                        <w:rPr>
                          <w:rFonts w:cs="Arial"/>
                          <w:szCs w:val="20"/>
                        </w:rPr>
                        <w:t>.</w:t>
                      </w:r>
                    </w:p>
                  </w:txbxContent>
                </v:textbox>
                <w10:wrap type="square"/>
              </v:shape>
            </w:pict>
          </mc:Fallback>
        </mc:AlternateContent>
      </w:r>
      <w:r w:rsidR="00601B3E">
        <w:t xml:space="preserve">Relief Care is available only to CFC clients receiving in-home care services.  It </w:t>
      </w:r>
      <w:r w:rsidR="00601B3E" w:rsidRPr="00F52F49">
        <w:rPr>
          <w:rFonts w:cs="Arial"/>
          <w:szCs w:val="20"/>
        </w:rPr>
        <w:t xml:space="preserve">is a service that allows the client to use alternate providers for personal care when </w:t>
      </w:r>
      <w:r w:rsidR="00A471A1">
        <w:rPr>
          <w:rFonts w:cs="Arial"/>
          <w:szCs w:val="20"/>
        </w:rPr>
        <w:t>their</w:t>
      </w:r>
      <w:r w:rsidR="00601B3E" w:rsidRPr="00F52F49">
        <w:rPr>
          <w:rFonts w:cs="Arial"/>
          <w:szCs w:val="20"/>
        </w:rPr>
        <w:t xml:space="preserve"> regular provider of personal care is not available or needs a break.  </w:t>
      </w:r>
    </w:p>
    <w:p w:rsidR="00601B3E" w:rsidRPr="00F52F49" w:rsidRDefault="00601B3E" w:rsidP="00DF3F08">
      <w:pPr>
        <w:pStyle w:val="ListParagraph"/>
        <w:numPr>
          <w:ilvl w:val="0"/>
          <w:numId w:val="59"/>
        </w:numPr>
        <w:ind w:left="720"/>
      </w:pPr>
      <w:r w:rsidRPr="00F52F49">
        <w:t xml:space="preserve">This service </w:t>
      </w:r>
      <w:r w:rsidRPr="00601B3E">
        <w:rPr>
          <w:u w:val="single"/>
        </w:rPr>
        <w:t>does not</w:t>
      </w:r>
      <w:r w:rsidRPr="00F52F49">
        <w:t xml:space="preserve"> add any hours to the monthly hours generated by CARE</w:t>
      </w:r>
      <w:r>
        <w:t>.</w:t>
      </w:r>
      <w:r w:rsidRPr="00F52F49">
        <w:t xml:space="preserve"> </w:t>
      </w:r>
      <w:r>
        <w:t xml:space="preserve"> I</w:t>
      </w:r>
      <w:r w:rsidRPr="00F52F49">
        <w:t xml:space="preserve">t is an </w:t>
      </w:r>
      <w:r w:rsidRPr="00DB2B7D">
        <w:rPr>
          <w:u w:val="single"/>
        </w:rPr>
        <w:t>alternate use</w:t>
      </w:r>
      <w:r w:rsidRPr="00F52F49">
        <w:t xml:space="preserve"> of the CARE generated hours.  </w:t>
      </w:r>
    </w:p>
    <w:p w:rsidR="00601B3E" w:rsidRDefault="00601B3E" w:rsidP="00DF3F08">
      <w:pPr>
        <w:pStyle w:val="ListParagraph"/>
        <w:numPr>
          <w:ilvl w:val="0"/>
          <w:numId w:val="59"/>
        </w:numPr>
        <w:ind w:left="720"/>
      </w:pPr>
      <w:r>
        <w:t>P</w:t>
      </w:r>
      <w:r w:rsidRPr="00F52F49">
        <w:t>re-planned us</w:t>
      </w:r>
      <w:r>
        <w:t>e of relief care must be noted o</w:t>
      </w:r>
      <w:r w:rsidRPr="00F52F49">
        <w:t xml:space="preserve">n the </w:t>
      </w:r>
      <w:r>
        <w:t>S</w:t>
      </w:r>
      <w:r w:rsidRPr="00F52F49">
        <w:t xml:space="preserve">ervice </w:t>
      </w:r>
      <w:r>
        <w:t>S</w:t>
      </w:r>
      <w:r w:rsidRPr="00F52F49">
        <w:t>ummary</w:t>
      </w:r>
      <w:r>
        <w:t xml:space="preserve"> by adding the paid relief care provider on the Supports screen under Care Planning in CARE – this will then print on the Service Summary</w:t>
      </w:r>
      <w:r w:rsidRPr="00F52F49">
        <w:t xml:space="preserve">.  </w:t>
      </w:r>
    </w:p>
    <w:p w:rsidR="00601B3E" w:rsidRDefault="00601B3E" w:rsidP="00DF3F08">
      <w:pPr>
        <w:pStyle w:val="ListParagraph"/>
        <w:numPr>
          <w:ilvl w:val="0"/>
          <w:numId w:val="59"/>
        </w:numPr>
        <w:ind w:left="720"/>
      </w:pPr>
      <w:r w:rsidRPr="00F52F49">
        <w:t xml:space="preserve">Use </w:t>
      </w:r>
      <w:r w:rsidR="0041771C">
        <w:t xml:space="preserve">of Relief Care for </w:t>
      </w:r>
      <w:r w:rsidRPr="00F52F49">
        <w:t xml:space="preserve">un-planned absences, such as provider illness, does not need to be noted in the </w:t>
      </w:r>
      <w:r>
        <w:t>S</w:t>
      </w:r>
      <w:r w:rsidRPr="00F52F49">
        <w:t xml:space="preserve">ervice </w:t>
      </w:r>
      <w:r>
        <w:t>S</w:t>
      </w:r>
      <w:r w:rsidRPr="00F52F49">
        <w:t xml:space="preserve">ummary, but must </w:t>
      </w:r>
      <w:r>
        <w:t xml:space="preserve">still </w:t>
      </w:r>
      <w:r w:rsidRPr="00F52F49">
        <w:t xml:space="preserve">be authorized using the correct </w:t>
      </w:r>
      <w:r w:rsidR="0041771C">
        <w:t>R</w:t>
      </w:r>
      <w:r>
        <w:t xml:space="preserve">elief </w:t>
      </w:r>
      <w:r w:rsidR="0041771C">
        <w:t>C</w:t>
      </w:r>
      <w:r>
        <w:t xml:space="preserve">are service code </w:t>
      </w:r>
      <w:r w:rsidR="00A519FB">
        <w:t>(</w:t>
      </w:r>
      <w:hyperlink r:id="rId48" w:history="1">
        <w:r w:rsidR="0041771C" w:rsidRPr="0041771C">
          <w:rPr>
            <w:rStyle w:val="Hyperlink"/>
          </w:rPr>
          <w:t>T1019-U2</w:t>
        </w:r>
      </w:hyperlink>
      <w:r w:rsidR="00A519FB">
        <w:t xml:space="preserve">) </w:t>
      </w:r>
      <w:r>
        <w:t>in ProviderOne (P1).</w:t>
      </w:r>
      <w:r w:rsidRPr="00F52F49">
        <w:t xml:space="preserve">  </w:t>
      </w:r>
    </w:p>
    <w:p w:rsidR="00601B3E" w:rsidRDefault="00601B3E" w:rsidP="00DF3F08">
      <w:pPr>
        <w:pStyle w:val="ListParagraph"/>
        <w:numPr>
          <w:ilvl w:val="0"/>
          <w:numId w:val="59"/>
        </w:numPr>
        <w:ind w:left="720"/>
      </w:pPr>
      <w:r>
        <w:t>Providers for Relief Care are I</w:t>
      </w:r>
      <w:r w:rsidR="00AD7AFC">
        <w:t>P</w:t>
      </w:r>
      <w:r>
        <w:t>s</w:t>
      </w:r>
      <w:r w:rsidR="00AD7AFC">
        <w:t xml:space="preserve"> </w:t>
      </w:r>
      <w:r w:rsidR="00B93E56">
        <w:t xml:space="preserve">employed </w:t>
      </w:r>
      <w:r w:rsidR="00AD7AFC">
        <w:t xml:space="preserve">through </w:t>
      </w:r>
      <w:r w:rsidR="00B93E56">
        <w:t>the CDE</w:t>
      </w:r>
      <w:r>
        <w:t xml:space="preserve"> and Home Care Agencies.  </w:t>
      </w:r>
      <w:hyperlink w:anchor="_Personal_Care_Service" w:history="1">
        <w:r w:rsidRPr="00551A82">
          <w:rPr>
            <w:rStyle w:val="Hyperlink"/>
          </w:rPr>
          <w:t xml:space="preserve">For </w:t>
        </w:r>
        <w:r>
          <w:rPr>
            <w:rStyle w:val="Hyperlink"/>
          </w:rPr>
          <w:t xml:space="preserve">specific </w:t>
        </w:r>
        <w:r w:rsidRPr="00551A82">
          <w:rPr>
            <w:rStyle w:val="Hyperlink"/>
          </w:rPr>
          <w:t>qualifications, see Personal Care Service Providers</w:t>
        </w:r>
      </w:hyperlink>
      <w:r>
        <w:t>.</w:t>
      </w:r>
    </w:p>
    <w:p w:rsidR="00FF6CB9" w:rsidRDefault="00FF6CB9" w:rsidP="00DF3F08">
      <w:pPr>
        <w:pStyle w:val="ListParagraph"/>
        <w:numPr>
          <w:ilvl w:val="0"/>
          <w:numId w:val="59"/>
        </w:numPr>
        <w:ind w:left="720"/>
      </w:pPr>
      <w:r>
        <w:t>If a relief care provider is in place:</w:t>
      </w:r>
    </w:p>
    <w:p w:rsidR="00FF6CB9" w:rsidRDefault="00FF6CB9" w:rsidP="00DF3F08">
      <w:pPr>
        <w:pStyle w:val="ListParagraph"/>
        <w:numPr>
          <w:ilvl w:val="1"/>
          <w:numId w:val="59"/>
        </w:numPr>
        <w:ind w:left="1260"/>
      </w:pPr>
      <w:r w:rsidRPr="00FF6CB9">
        <w:t xml:space="preserve">Document a relief care provider </w:t>
      </w:r>
      <w:r>
        <w:t>o</w:t>
      </w:r>
      <w:r w:rsidRPr="00FF6CB9">
        <w:t>n the Co</w:t>
      </w:r>
      <w:r>
        <w:t xml:space="preserve">ntact Details </w:t>
      </w:r>
      <w:r w:rsidRPr="00FF6CB9">
        <w:t>screen</w:t>
      </w:r>
      <w:r>
        <w:t>;</w:t>
      </w:r>
    </w:p>
    <w:p w:rsidR="00FF6CB9" w:rsidRDefault="00FF6CB9" w:rsidP="00DF3F08">
      <w:pPr>
        <w:pStyle w:val="ListParagraph"/>
        <w:numPr>
          <w:ilvl w:val="1"/>
          <w:numId w:val="59"/>
        </w:numPr>
        <w:ind w:left="1260"/>
      </w:pPr>
      <w:r>
        <w:t>Add the relief care provider</w:t>
      </w:r>
      <w:r w:rsidRPr="00FF6CB9">
        <w:t xml:space="preserve"> </w:t>
      </w:r>
      <w:r>
        <w:t xml:space="preserve">on the Providers screen; </w:t>
      </w:r>
      <w:r w:rsidRPr="00FF6CB9">
        <w:t>and</w:t>
      </w:r>
    </w:p>
    <w:p w:rsidR="00FF6CB9" w:rsidRDefault="00FF6CB9" w:rsidP="00DF3F08">
      <w:pPr>
        <w:pStyle w:val="ListParagraph"/>
        <w:numPr>
          <w:ilvl w:val="1"/>
          <w:numId w:val="59"/>
        </w:numPr>
        <w:ind w:left="1260"/>
      </w:pPr>
      <w:r>
        <w:t>A</w:t>
      </w:r>
      <w:r w:rsidRPr="00FF6CB9">
        <w:t xml:space="preserve">ssign tasks </w:t>
      </w:r>
      <w:r>
        <w:t>to the relief care provider o</w:t>
      </w:r>
      <w:r w:rsidRPr="00FF6CB9">
        <w:t xml:space="preserve">n the Supports </w:t>
      </w:r>
      <w:r>
        <w:t>s</w:t>
      </w:r>
      <w:r w:rsidRPr="00FF6CB9">
        <w:t>creen.</w:t>
      </w:r>
    </w:p>
    <w:p w:rsidR="00D51FF8" w:rsidRPr="00551A82" w:rsidRDefault="00D51FF8" w:rsidP="00D51FF8"/>
    <w:p w:rsidR="00287ED6" w:rsidRPr="00F52F49" w:rsidRDefault="00287ED6" w:rsidP="0093757B">
      <w:pPr>
        <w:pStyle w:val="Heading4"/>
      </w:pPr>
      <w:bookmarkStart w:id="99" w:name="_Toc108099519"/>
      <w:bookmarkStart w:id="100" w:name="_Toc108099610"/>
      <w:bookmarkStart w:id="101" w:name="_Toc108104571"/>
      <w:bookmarkStart w:id="102" w:name="Nurse_Delegation"/>
      <w:r w:rsidRPr="00F52F49">
        <w:t>Nurse Delegation</w:t>
      </w:r>
      <w:bookmarkEnd w:id="99"/>
      <w:bookmarkEnd w:id="100"/>
      <w:bookmarkEnd w:id="101"/>
      <w:r w:rsidRPr="00F52F49">
        <w:t xml:space="preserve"> </w:t>
      </w:r>
    </w:p>
    <w:bookmarkEnd w:id="102"/>
    <w:p w:rsidR="00287ED6" w:rsidRPr="00F67F82" w:rsidRDefault="00287ED6" w:rsidP="00470F2E">
      <w:pPr>
        <w:rPr>
          <w:rFonts w:cs="Arial"/>
        </w:rPr>
      </w:pPr>
      <w:r>
        <w:rPr>
          <w:rFonts w:cs="Arial"/>
        </w:rPr>
        <w:t xml:space="preserve">Nurse Delegation </w:t>
      </w:r>
      <w:r w:rsidR="007E1901">
        <w:rPr>
          <w:rFonts w:cs="Arial"/>
        </w:rPr>
        <w:t>(ND) s</w:t>
      </w:r>
      <w:r>
        <w:rPr>
          <w:rFonts w:cs="Arial"/>
        </w:rPr>
        <w:t xml:space="preserve">ervices allows Registered Nurses </w:t>
      </w:r>
      <w:r w:rsidR="00976978">
        <w:rPr>
          <w:rFonts w:cs="Arial"/>
        </w:rPr>
        <w:t xml:space="preserve">(RNs) </w:t>
      </w:r>
      <w:r>
        <w:rPr>
          <w:rFonts w:cs="Arial"/>
        </w:rPr>
        <w:t xml:space="preserve">to delegate specific nursing tasks to qualified </w:t>
      </w:r>
      <w:r w:rsidR="007E1901">
        <w:rPr>
          <w:rFonts w:cs="Arial"/>
        </w:rPr>
        <w:t>L</w:t>
      </w:r>
      <w:r>
        <w:rPr>
          <w:rFonts w:cs="Arial"/>
        </w:rPr>
        <w:t>ong</w:t>
      </w:r>
      <w:r w:rsidR="007E1901">
        <w:rPr>
          <w:rFonts w:cs="Arial"/>
        </w:rPr>
        <w:t>-T</w:t>
      </w:r>
      <w:r>
        <w:rPr>
          <w:rFonts w:cs="Arial"/>
        </w:rPr>
        <w:t xml:space="preserve">erm </w:t>
      </w:r>
      <w:r w:rsidR="007E1901">
        <w:rPr>
          <w:rFonts w:cs="Arial"/>
        </w:rPr>
        <w:t>C</w:t>
      </w:r>
      <w:r>
        <w:rPr>
          <w:rFonts w:cs="Arial"/>
        </w:rPr>
        <w:t xml:space="preserve">are </w:t>
      </w:r>
      <w:r w:rsidR="007E1901">
        <w:rPr>
          <w:rFonts w:cs="Arial"/>
        </w:rPr>
        <w:t>W</w:t>
      </w:r>
      <w:r>
        <w:rPr>
          <w:rFonts w:cs="Arial"/>
        </w:rPr>
        <w:t>orkers</w:t>
      </w:r>
      <w:r w:rsidR="007E5020">
        <w:rPr>
          <w:rFonts w:cs="Arial"/>
        </w:rPr>
        <w:t xml:space="preserve"> </w:t>
      </w:r>
      <w:r w:rsidR="007E1901">
        <w:rPr>
          <w:rFonts w:cs="Arial"/>
        </w:rPr>
        <w:t>(LTCW)</w:t>
      </w:r>
      <w:r>
        <w:rPr>
          <w:rFonts w:cs="Arial"/>
        </w:rPr>
        <w:t xml:space="preserve"> w</w:t>
      </w:r>
      <w:r w:rsidRPr="00F67F82">
        <w:rPr>
          <w:rFonts w:cs="Arial"/>
        </w:rPr>
        <w:t>hen:</w:t>
      </w:r>
    </w:p>
    <w:p w:rsidR="00287ED6" w:rsidRPr="00F67F82" w:rsidRDefault="00287ED6" w:rsidP="005A70A3">
      <w:pPr>
        <w:pStyle w:val="Numbering"/>
        <w:numPr>
          <w:ilvl w:val="0"/>
          <w:numId w:val="14"/>
        </w:numPr>
        <w:ind w:left="720"/>
      </w:pPr>
      <w:r>
        <w:t xml:space="preserve">The </w:t>
      </w:r>
      <w:r w:rsidR="004475C2">
        <w:t xml:space="preserve">client’s </w:t>
      </w:r>
      <w:r>
        <w:t>p</w:t>
      </w:r>
      <w:r w:rsidRPr="00F67F82">
        <w:t xml:space="preserve">ersonal care </w:t>
      </w:r>
      <w:r>
        <w:t>is provided by</w:t>
      </w:r>
      <w:r w:rsidRPr="00F67F82">
        <w:t xml:space="preserve"> a registered or certified nursing assistant</w:t>
      </w:r>
      <w:r>
        <w:t>, or a Certified Home Care Aide</w:t>
      </w:r>
      <w:r w:rsidRPr="00F67F82">
        <w:t xml:space="preserve"> who has completed nurse delegation core training;</w:t>
      </w:r>
      <w:r w:rsidR="009E6F0D">
        <w:t xml:space="preserve"> </w:t>
      </w:r>
      <w:r w:rsidR="009E6F0D" w:rsidRPr="004475C2">
        <w:rPr>
          <w:i/>
        </w:rPr>
        <w:t>and</w:t>
      </w:r>
    </w:p>
    <w:p w:rsidR="00287ED6" w:rsidRPr="00F67F82" w:rsidRDefault="00287ED6" w:rsidP="005A70A3">
      <w:pPr>
        <w:pStyle w:val="Numbering"/>
        <w:numPr>
          <w:ilvl w:val="0"/>
          <w:numId w:val="14"/>
        </w:numPr>
        <w:ind w:left="720"/>
      </w:pPr>
      <w:r>
        <w:t>The client’s</w:t>
      </w:r>
      <w:r w:rsidRPr="00F67F82">
        <w:t xml:space="preserve"> medical condition is considered stable and predictable by the delegating nurse; </w:t>
      </w:r>
      <w:r w:rsidRPr="004475C2">
        <w:rPr>
          <w:i/>
        </w:rPr>
        <w:t>and</w:t>
      </w:r>
    </w:p>
    <w:p w:rsidR="007E1901" w:rsidRPr="007E1901" w:rsidRDefault="004475C2" w:rsidP="005A70A3">
      <w:pPr>
        <w:pStyle w:val="Numbering"/>
        <w:numPr>
          <w:ilvl w:val="0"/>
          <w:numId w:val="14"/>
        </w:numPr>
        <w:ind w:left="720"/>
      </w:pPr>
      <w:r>
        <w:t>The specific nursing tasks</w:t>
      </w:r>
      <w:r w:rsidR="00287ED6" w:rsidRPr="00F67F82">
        <w:t xml:space="preserve"> are provided in compliance with </w:t>
      </w:r>
      <w:hyperlink r:id="rId49" w:history="1">
        <w:r w:rsidR="00287ED6" w:rsidRPr="00331B1D">
          <w:rPr>
            <w:rStyle w:val="Hyperlink"/>
            <w:rFonts w:cs="Arial"/>
          </w:rPr>
          <w:t>WAC 246-840-930</w:t>
        </w:r>
      </w:hyperlink>
      <w:r w:rsidR="00287ED6" w:rsidRPr="00F67F82">
        <w:t>.</w:t>
      </w:r>
    </w:p>
    <w:p w:rsidR="00F3703C" w:rsidRDefault="00F3703C" w:rsidP="007E1901">
      <w:pPr>
        <w:rPr>
          <w:rFonts w:cs="Arial"/>
        </w:rPr>
      </w:pPr>
    </w:p>
    <w:p w:rsidR="007E1901" w:rsidRDefault="008A5CDF" w:rsidP="007E1901">
      <w:pPr>
        <w:rPr>
          <w:rFonts w:cs="Arial"/>
        </w:rPr>
      </w:pPr>
      <w:r>
        <w:rPr>
          <w:noProof/>
        </w:rPr>
        <mc:AlternateContent>
          <mc:Choice Requires="wps">
            <w:drawing>
              <wp:anchor distT="45720" distB="45720" distL="114300" distR="114300" simplePos="0" relativeHeight="251666432" behindDoc="0" locked="0" layoutInCell="1" allowOverlap="1" wp14:anchorId="3CB1EDD4" wp14:editId="10FDB54F">
                <wp:simplePos x="0" y="0"/>
                <wp:positionH relativeFrom="margin">
                  <wp:align>left</wp:align>
                </wp:positionH>
                <wp:positionV relativeFrom="paragraph">
                  <wp:posOffset>423628</wp:posOffset>
                </wp:positionV>
                <wp:extent cx="5859780" cy="1466215"/>
                <wp:effectExtent l="0" t="0" r="26670"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66215"/>
                        </a:xfrm>
                        <a:prstGeom prst="rect">
                          <a:avLst/>
                        </a:prstGeom>
                        <a:solidFill>
                          <a:srgbClr val="5C8727">
                            <a:alpha val="20000"/>
                          </a:srgbClr>
                        </a:solidFill>
                        <a:ln w="9525">
                          <a:solidFill>
                            <a:srgbClr val="000000"/>
                          </a:solidFill>
                          <a:miter lim="800000"/>
                          <a:headEnd/>
                          <a:tailEnd/>
                        </a:ln>
                      </wps:spPr>
                      <wps:txbx>
                        <w:txbxContent>
                          <w:p w:rsidR="00C74B82" w:rsidRDefault="00FF6CB9" w:rsidP="00FF6CB9">
                            <w:pPr>
                              <w:rPr>
                                <w:rFonts w:cs="Arial"/>
                                <w:szCs w:val="20"/>
                              </w:rPr>
                            </w:pPr>
                            <w:r>
                              <w:rPr>
                                <w:rFonts w:cs="Arial"/>
                                <w:szCs w:val="20"/>
                              </w:rPr>
                              <w:t>NOTE:</w:t>
                            </w:r>
                          </w:p>
                          <w:p w:rsidR="00FF6CB9" w:rsidRDefault="00FF6CB9" w:rsidP="00DF3F08">
                            <w:pPr>
                              <w:pStyle w:val="ListParagraph"/>
                              <w:numPr>
                                <w:ilvl w:val="0"/>
                                <w:numId w:val="109"/>
                              </w:numPr>
                            </w:pPr>
                            <w:r w:rsidRPr="00C74B82">
                              <w:rPr>
                                <w:rFonts w:cs="Arial"/>
                                <w:szCs w:val="20"/>
                              </w:rPr>
                              <w:t xml:space="preserve">Paid Nurse Delegation allowed for CFC clients receiving care in-home, at a contracted Adult Family Home (AFH), or at a contracted </w:t>
                            </w:r>
                            <w:r w:rsidRPr="00FF6CB9">
                              <w:t>Adult Residential Care (ARC) facilit</w:t>
                            </w:r>
                            <w:r>
                              <w:t>y.</w:t>
                            </w:r>
                          </w:p>
                          <w:p w:rsidR="00FF6CB9" w:rsidRDefault="00FF6CB9" w:rsidP="00FF6CB9"/>
                          <w:p w:rsidR="00FF6CB9" w:rsidRPr="00C74B82" w:rsidRDefault="00FF6CB9" w:rsidP="00DF3F08">
                            <w:pPr>
                              <w:pStyle w:val="ListParagraph"/>
                              <w:numPr>
                                <w:ilvl w:val="0"/>
                                <w:numId w:val="109"/>
                              </w:numPr>
                              <w:rPr>
                                <w:rFonts w:cs="Arial"/>
                                <w:szCs w:val="20"/>
                              </w:rPr>
                            </w:pPr>
                            <w:r>
                              <w:t xml:space="preserve">Nurse Delegation is not allowed at </w:t>
                            </w:r>
                            <w:r w:rsidRPr="004B355B">
                              <w:t xml:space="preserve">Assisted Living </w:t>
                            </w:r>
                            <w:r>
                              <w:t>(AL) f</w:t>
                            </w:r>
                            <w:r w:rsidRPr="004B355B">
                              <w:t>acilities</w:t>
                            </w:r>
                            <w:r w:rsidRPr="00203DB3">
                              <w:t xml:space="preserve"> </w:t>
                            </w:r>
                            <w:r w:rsidRPr="004B355B">
                              <w:t xml:space="preserve">or Enhanced Adult Residential Care </w:t>
                            </w:r>
                            <w:r w:rsidRPr="00203DB3">
                              <w:t>(EARC)</w:t>
                            </w:r>
                            <w:r w:rsidRPr="004B355B">
                              <w:t xml:space="preserve"> </w:t>
                            </w:r>
                            <w:r>
                              <w:t>f</w:t>
                            </w:r>
                            <w:r w:rsidRPr="004B355B">
                              <w:t>acilities</w:t>
                            </w:r>
                            <w:r w:rsidRPr="00203DB3">
                              <w:t xml:space="preserve"> </w:t>
                            </w:r>
                            <w:r>
                              <w:t>as th</w:t>
                            </w:r>
                            <w:r w:rsidRPr="004B355B">
                              <w:t>e</w:t>
                            </w:r>
                            <w:r>
                              <w:t>se residential facilities</w:t>
                            </w:r>
                            <w:r w:rsidRPr="004B355B">
                              <w:t xml:space="preserve"> are </w:t>
                            </w:r>
                            <w:r>
                              <w:t xml:space="preserve">already </w:t>
                            </w:r>
                            <w:r w:rsidRPr="004B355B">
                              <w:t xml:space="preserve">contracted </w:t>
                            </w:r>
                            <w:r>
                              <w:t xml:space="preserve">and paid </w:t>
                            </w:r>
                            <w:r w:rsidRPr="004B355B">
                              <w:t>to provide intermittent nursing services.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1EDD4" id="_x0000_s1034" type="#_x0000_t202" style="position:absolute;margin-left:0;margin-top:33.35pt;width:461.4pt;height:115.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YYIgIAAEgEAAAOAAAAZHJzL2Uyb0RvYy54bWysVF+P0zAMf0fiO0R5Z12n/a2uOx07DiEd&#10;B9LBB/DSdI1I45Bka8enx0l32wDxgniJ7Nj52f7Zzs1t32p2kM4rNCXPR2POpBFYKbMr+dcvD2+W&#10;nPkApgKNRpb8KD2/Xb9+ddPZQk6wQV1JxwjE+KKzJW9CsEWWedHIFvwIrTRkrNG1EEh1u6xy0BF6&#10;q7PJeDzPOnSVdSik93R7Pxj5OuHXtRThU117GZguOeUW0unSuY1ntr6BYufANkqc0oB/yKIFZSjo&#10;GeoeArC9U39AtUo49FiHkcA2w7pWQqYaqJp8/Fs1zw1YmWohcrw90+T/H6x4Ojzbz46F/i321MBU&#10;hLePKL55ZnDTgNnJO+ewayRUFDiPlGWd9cXpaaTaFz6CbLuPWFGTYR8wAfW1ayMrVCcjdGrA8Uy6&#10;7AMTdDlbzlaLJZkE2fLpfD7JZykGFC/PrfPhvcSWRaHkjrqa4OHw6ENMB4oXlxjNo1bVg9I6KW63&#10;3WjHDkATMNssF5PF8FbbBoZbmqNxmgTC8YN7wvwFRxvWlXw1m8wGiv4aI4Jd4K7dWhVo1rVqS748&#10;O0ERiX1nqjSJAZQeZMpFmxPTkdyB5tBve6YqAogUReK3WB2JeofDaNMqktCg+8FZR2Ndcv99D05y&#10;pj8Yat8qn07jHlwr7lrZXitgBEGVPHA2iJuQdicSa/CO2lyr1IBLJqeUaVwTh6fVivtwrSevywew&#10;/gkAAP//AwBQSwMEFAAGAAgAAAAhANuXJrreAAAABwEAAA8AAABkcnMvZG93bnJldi54bWxMj81O&#10;wzAQhO9IvIO1SNyo01AlTcimQvwcEBISLerZjU0cNV5HsZuGt2c50eNoRjPfVJvZ9WIyY+g8ISwX&#10;CQhDjdcdtQhfu9e7NYgQFWnVezIIPybApr6+qlSp/Zk+zbSNreASCqVCsDEOpZShscapsPCDIfa+&#10;/ehUZDm2Uo/qzOWul2mSZNKpjnjBqsE8WdMctyeHkD8fd9NSr/arfP22t/E9uf8oXhBvb+bHBxDR&#10;zPE/DH/4jA41Mx38iXQQPQIfiQhZloNgt0hTPnJASIs8A1lX8pK//gUAAP//AwBQSwECLQAUAAYA&#10;CAAAACEAtoM4kv4AAADhAQAAEwAAAAAAAAAAAAAAAAAAAAAAW0NvbnRlbnRfVHlwZXNdLnhtbFBL&#10;AQItABQABgAIAAAAIQA4/SH/1gAAAJQBAAALAAAAAAAAAAAAAAAAAC8BAABfcmVscy8ucmVsc1BL&#10;AQItABQABgAIAAAAIQAG8hYYIgIAAEgEAAAOAAAAAAAAAAAAAAAAAC4CAABkcnMvZTJvRG9jLnht&#10;bFBLAQItABQABgAIAAAAIQDblya63gAAAAcBAAAPAAAAAAAAAAAAAAAAAHwEAABkcnMvZG93bnJl&#10;di54bWxQSwUGAAAAAAQABADzAAAAhwUAAAAA&#10;" fillcolor="#5c8727">
                <v:fill opacity="13107f"/>
                <v:textbox inset=",7.2pt,,7.2pt">
                  <w:txbxContent>
                    <w:p w:rsidR="00C74B82" w:rsidRDefault="00FF6CB9" w:rsidP="00FF6CB9">
                      <w:pPr>
                        <w:rPr>
                          <w:rFonts w:cs="Arial"/>
                          <w:szCs w:val="20"/>
                        </w:rPr>
                      </w:pPr>
                      <w:r>
                        <w:rPr>
                          <w:rFonts w:cs="Arial"/>
                          <w:szCs w:val="20"/>
                        </w:rPr>
                        <w:t>NOTE:</w:t>
                      </w:r>
                    </w:p>
                    <w:p w:rsidR="00FF6CB9" w:rsidRDefault="00FF6CB9" w:rsidP="00DF3F08">
                      <w:pPr>
                        <w:pStyle w:val="ListParagraph"/>
                        <w:numPr>
                          <w:ilvl w:val="0"/>
                          <w:numId w:val="109"/>
                        </w:numPr>
                      </w:pPr>
                      <w:r w:rsidRPr="00C74B82">
                        <w:rPr>
                          <w:rFonts w:cs="Arial"/>
                          <w:szCs w:val="20"/>
                        </w:rPr>
                        <w:t xml:space="preserve">Paid Nurse Delegation allowed for CFC clients receiving care in-home, at a contracted Adult Family Home (AFH), or at a contracted </w:t>
                      </w:r>
                      <w:r w:rsidRPr="00FF6CB9">
                        <w:t>Adult Residential Care (ARC) facilit</w:t>
                      </w:r>
                      <w:r>
                        <w:t>y.</w:t>
                      </w:r>
                    </w:p>
                    <w:p w:rsidR="00FF6CB9" w:rsidRDefault="00FF6CB9" w:rsidP="00FF6CB9"/>
                    <w:p w:rsidR="00FF6CB9" w:rsidRPr="00C74B82" w:rsidRDefault="00FF6CB9" w:rsidP="00DF3F08">
                      <w:pPr>
                        <w:pStyle w:val="ListParagraph"/>
                        <w:numPr>
                          <w:ilvl w:val="0"/>
                          <w:numId w:val="109"/>
                        </w:numPr>
                        <w:rPr>
                          <w:rFonts w:cs="Arial"/>
                          <w:szCs w:val="20"/>
                        </w:rPr>
                      </w:pPr>
                      <w:r>
                        <w:t xml:space="preserve">Nurse Delegation is not allowed at </w:t>
                      </w:r>
                      <w:r w:rsidRPr="004B355B">
                        <w:t xml:space="preserve">Assisted Living </w:t>
                      </w:r>
                      <w:r>
                        <w:t>(AL) f</w:t>
                      </w:r>
                      <w:r w:rsidRPr="004B355B">
                        <w:t>acilities</w:t>
                      </w:r>
                      <w:r w:rsidRPr="00203DB3">
                        <w:t xml:space="preserve"> </w:t>
                      </w:r>
                      <w:r w:rsidRPr="004B355B">
                        <w:t xml:space="preserve">or Enhanced Adult Residential Care </w:t>
                      </w:r>
                      <w:r w:rsidRPr="00203DB3">
                        <w:t>(EARC)</w:t>
                      </w:r>
                      <w:r w:rsidRPr="004B355B">
                        <w:t xml:space="preserve"> </w:t>
                      </w:r>
                      <w:r>
                        <w:t>f</w:t>
                      </w:r>
                      <w:r w:rsidRPr="004B355B">
                        <w:t>acilities</w:t>
                      </w:r>
                      <w:r w:rsidRPr="00203DB3">
                        <w:t xml:space="preserve"> </w:t>
                      </w:r>
                      <w:r>
                        <w:t>as th</w:t>
                      </w:r>
                      <w:r w:rsidRPr="004B355B">
                        <w:t>e</w:t>
                      </w:r>
                      <w:r>
                        <w:t>se residential facilities</w:t>
                      </w:r>
                      <w:r w:rsidRPr="004B355B">
                        <w:t xml:space="preserve"> are </w:t>
                      </w:r>
                      <w:r>
                        <w:t xml:space="preserve">already </w:t>
                      </w:r>
                      <w:r w:rsidRPr="004B355B">
                        <w:t xml:space="preserve">contracted </w:t>
                      </w:r>
                      <w:r>
                        <w:t xml:space="preserve">and paid </w:t>
                      </w:r>
                      <w:r w:rsidRPr="004B355B">
                        <w:t>to provide intermittent nursing services.</w:t>
                      </w:r>
                    </w:p>
                  </w:txbxContent>
                </v:textbox>
                <w10:wrap type="square" anchorx="margin"/>
              </v:shape>
            </w:pict>
          </mc:Fallback>
        </mc:AlternateContent>
      </w:r>
      <w:r w:rsidR="007E1901" w:rsidRPr="00A302EF">
        <w:rPr>
          <w:rFonts w:cs="Arial"/>
        </w:rPr>
        <w:t xml:space="preserve">See </w:t>
      </w:r>
      <w:hyperlink r:id="rId50" w:history="1">
        <w:r w:rsidR="007E1901" w:rsidRPr="00A519FB">
          <w:rPr>
            <w:rStyle w:val="Hyperlink"/>
            <w:rFonts w:cs="Arial"/>
          </w:rPr>
          <w:t>LTC Manual, Chapter 13 – Nurse Delegation</w:t>
        </w:r>
      </w:hyperlink>
      <w:r w:rsidR="00203F63">
        <w:rPr>
          <w:rFonts w:cs="Arial"/>
        </w:rPr>
        <w:t xml:space="preserve"> for information on the Training and Credentialing Requirements/Responsibilities for L</w:t>
      </w:r>
      <w:r w:rsidR="004475C2">
        <w:rPr>
          <w:rFonts w:cs="Arial"/>
        </w:rPr>
        <w:t>TCW</w:t>
      </w:r>
      <w:r w:rsidR="00203F63">
        <w:rPr>
          <w:rFonts w:cs="Arial"/>
        </w:rPr>
        <w:t xml:space="preserve"> and further specifics related to ND.</w:t>
      </w:r>
    </w:p>
    <w:p w:rsidR="00287ED6" w:rsidRPr="00F52F49" w:rsidRDefault="00287ED6" w:rsidP="00F52F49">
      <w:pPr>
        <w:pStyle w:val="Heading4"/>
      </w:pPr>
      <w:bookmarkStart w:id="103" w:name="_Toc108099520"/>
      <w:bookmarkStart w:id="104" w:name="_Toc108099611"/>
      <w:bookmarkStart w:id="105" w:name="_Toc108104572"/>
      <w:r w:rsidRPr="00F52F49">
        <w:t>N</w:t>
      </w:r>
      <w:r w:rsidR="00A7135C">
        <w:t>D</w:t>
      </w:r>
      <w:r w:rsidRPr="00F52F49">
        <w:t xml:space="preserve"> Service Parameters</w:t>
      </w:r>
      <w:bookmarkEnd w:id="103"/>
      <w:bookmarkEnd w:id="104"/>
      <w:bookmarkEnd w:id="105"/>
    </w:p>
    <w:p w:rsidR="00287ED6" w:rsidRPr="009E6F0D" w:rsidRDefault="00287ED6" w:rsidP="00DF2501">
      <w:pPr>
        <w:pStyle w:val="ListParagraph3"/>
        <w:ind w:left="720"/>
      </w:pPr>
      <w:r w:rsidRPr="009E6F0D">
        <w:t xml:space="preserve">A Registered Nurse Delegator </w:t>
      </w:r>
      <w:r w:rsidR="00203F63" w:rsidRPr="009E6F0D">
        <w:t xml:space="preserve">(RND) </w:t>
      </w:r>
      <w:r w:rsidRPr="009E6F0D">
        <w:t>assesses a client for program suitability and teaches, evaluates competency, and supervises the performance of a</w:t>
      </w:r>
      <w:r w:rsidR="00734EC1" w:rsidRPr="009E6F0D">
        <w:t xml:space="preserve"> </w:t>
      </w:r>
      <w:r w:rsidR="00203F63" w:rsidRPr="009E6F0D">
        <w:t>LTCW</w:t>
      </w:r>
      <w:r w:rsidRPr="009E6F0D">
        <w:t xml:space="preserve">.  </w:t>
      </w:r>
    </w:p>
    <w:p w:rsidR="00287ED6" w:rsidRPr="009E6F0D" w:rsidRDefault="00287ED6" w:rsidP="00DF2501">
      <w:pPr>
        <w:pStyle w:val="ListParagraph3"/>
        <w:ind w:left="720"/>
      </w:pPr>
      <w:r w:rsidRPr="009E6F0D">
        <w:t xml:space="preserve">The </w:t>
      </w:r>
      <w:r w:rsidR="00BF4FAC" w:rsidRPr="009E6F0D">
        <w:t xml:space="preserve">qualified </w:t>
      </w:r>
      <w:r w:rsidR="007E5020" w:rsidRPr="009E6F0D">
        <w:t>LTCW performs</w:t>
      </w:r>
      <w:r w:rsidRPr="009E6F0D">
        <w:t xml:space="preserve"> the delegated nursing task</w:t>
      </w:r>
      <w:r w:rsidR="00203F63" w:rsidRPr="009E6F0D">
        <w:t>(</w:t>
      </w:r>
      <w:r w:rsidRPr="009E6F0D">
        <w:t>s</w:t>
      </w:r>
      <w:r w:rsidR="00203F63" w:rsidRPr="009E6F0D">
        <w:t>)</w:t>
      </w:r>
      <w:r w:rsidRPr="009E6F0D">
        <w:t xml:space="preserve"> for a client</w:t>
      </w:r>
      <w:r w:rsidR="00BF4FAC" w:rsidRPr="009E6F0D">
        <w:t xml:space="preserve"> as instructed by the RND</w:t>
      </w:r>
      <w:r w:rsidRPr="009E6F0D">
        <w:t xml:space="preserve">.  </w:t>
      </w:r>
    </w:p>
    <w:p w:rsidR="00287ED6" w:rsidRPr="009E6F0D" w:rsidRDefault="00287ED6" w:rsidP="00DF2501">
      <w:pPr>
        <w:pStyle w:val="ListParagraph3"/>
        <w:ind w:left="720"/>
      </w:pPr>
      <w:r w:rsidRPr="009E6F0D">
        <w:t xml:space="preserve">These </w:t>
      </w:r>
      <w:r w:rsidR="00976978">
        <w:t xml:space="preserve">ND </w:t>
      </w:r>
      <w:r w:rsidRPr="009E6F0D">
        <w:t>tasks may include:</w:t>
      </w:r>
    </w:p>
    <w:p w:rsidR="00287ED6" w:rsidRPr="00F67F82" w:rsidRDefault="00287ED6" w:rsidP="00DF3F08">
      <w:pPr>
        <w:pStyle w:val="ListParagraph3"/>
        <w:numPr>
          <w:ilvl w:val="1"/>
          <w:numId w:val="60"/>
        </w:numPr>
        <w:ind w:left="1440"/>
      </w:pPr>
      <w:r>
        <w:t>Administration of medications;</w:t>
      </w:r>
      <w:r w:rsidRPr="00F67F82">
        <w:t xml:space="preserve"> </w:t>
      </w:r>
    </w:p>
    <w:p w:rsidR="00287ED6" w:rsidRPr="00F67F82" w:rsidRDefault="00287ED6" w:rsidP="00DF3F08">
      <w:pPr>
        <w:pStyle w:val="ListParagraph3"/>
        <w:numPr>
          <w:ilvl w:val="1"/>
          <w:numId w:val="60"/>
        </w:numPr>
        <w:ind w:left="1440"/>
      </w:pPr>
      <w:r>
        <w:t>Blood glucose monitoring;</w:t>
      </w:r>
      <w:r w:rsidRPr="00F67F82">
        <w:t xml:space="preserve"> </w:t>
      </w:r>
    </w:p>
    <w:p w:rsidR="00287ED6" w:rsidRPr="00F67F82" w:rsidRDefault="00287ED6" w:rsidP="00DF3F08">
      <w:pPr>
        <w:pStyle w:val="ListParagraph3"/>
        <w:numPr>
          <w:ilvl w:val="1"/>
          <w:numId w:val="60"/>
        </w:numPr>
        <w:ind w:left="1440"/>
      </w:pPr>
      <w:r>
        <w:t>Insulin injections;</w:t>
      </w:r>
      <w:r w:rsidRPr="00F67F82">
        <w:t xml:space="preserve"> </w:t>
      </w:r>
    </w:p>
    <w:p w:rsidR="00287ED6" w:rsidRPr="00F67F82" w:rsidRDefault="00287ED6" w:rsidP="00DF3F08">
      <w:pPr>
        <w:pStyle w:val="ListParagraph3"/>
        <w:numPr>
          <w:ilvl w:val="1"/>
          <w:numId w:val="60"/>
        </w:numPr>
        <w:ind w:left="1440"/>
      </w:pPr>
      <w:r>
        <w:t>Ostomy care;</w:t>
      </w:r>
      <w:r w:rsidRPr="00F67F82">
        <w:t xml:space="preserve"> </w:t>
      </w:r>
    </w:p>
    <w:p w:rsidR="00287ED6" w:rsidRPr="00F67F82" w:rsidRDefault="00287ED6" w:rsidP="00DF3F08">
      <w:pPr>
        <w:pStyle w:val="ListParagraph3"/>
        <w:numPr>
          <w:ilvl w:val="1"/>
          <w:numId w:val="60"/>
        </w:numPr>
        <w:ind w:left="1440"/>
      </w:pPr>
      <w:r>
        <w:t>Simple wound care;</w:t>
      </w:r>
      <w:r w:rsidRPr="00F67F82">
        <w:t xml:space="preserve"> </w:t>
      </w:r>
    </w:p>
    <w:p w:rsidR="00287ED6" w:rsidRPr="00F67F82" w:rsidRDefault="00287ED6" w:rsidP="00DF3F08">
      <w:pPr>
        <w:pStyle w:val="ListParagraph3"/>
        <w:numPr>
          <w:ilvl w:val="1"/>
          <w:numId w:val="60"/>
        </w:numPr>
        <w:ind w:left="1440"/>
      </w:pPr>
      <w:r>
        <w:t>S</w:t>
      </w:r>
      <w:r w:rsidRPr="00F67F82">
        <w:t>traight catheterization</w:t>
      </w:r>
      <w:r>
        <w:t>;</w:t>
      </w:r>
      <w:r w:rsidRPr="00F67F82">
        <w:t xml:space="preserve"> </w:t>
      </w:r>
      <w:r w:rsidRPr="00976978">
        <w:rPr>
          <w:i/>
        </w:rPr>
        <w:t>or</w:t>
      </w:r>
      <w:r w:rsidRPr="00F67F82">
        <w:t xml:space="preserve"> </w:t>
      </w:r>
    </w:p>
    <w:p w:rsidR="00287ED6" w:rsidRPr="00F67F82" w:rsidRDefault="00287ED6" w:rsidP="00DF3F08">
      <w:pPr>
        <w:pStyle w:val="ListParagraph3"/>
        <w:numPr>
          <w:ilvl w:val="1"/>
          <w:numId w:val="60"/>
        </w:numPr>
        <w:ind w:left="1440"/>
      </w:pPr>
      <w:r w:rsidRPr="00F67F82">
        <w:t>Other tasks determined appropriate by the delegating nurse.</w:t>
      </w:r>
    </w:p>
    <w:p w:rsidR="00287ED6" w:rsidRPr="009E6F0D" w:rsidRDefault="00287ED6" w:rsidP="00DF2501">
      <w:pPr>
        <w:pStyle w:val="ListParagraph3"/>
        <w:ind w:left="720"/>
      </w:pPr>
      <w:r w:rsidRPr="009E6F0D">
        <w:t>Services do not duplicate personal care.</w:t>
      </w:r>
    </w:p>
    <w:p w:rsidR="009714CD" w:rsidRPr="009E6F0D" w:rsidRDefault="009714CD" w:rsidP="009714CD"/>
    <w:p w:rsidR="00287ED6" w:rsidRDefault="00976978" w:rsidP="009714CD">
      <w:pPr>
        <w:pStyle w:val="Heading4"/>
      </w:pPr>
      <w:bookmarkStart w:id="106" w:name="_Toc108099521"/>
      <w:bookmarkStart w:id="107" w:name="_Toc108099612"/>
      <w:bookmarkStart w:id="108" w:name="_Toc108104573"/>
      <w:r>
        <w:t xml:space="preserve">ND </w:t>
      </w:r>
      <w:r w:rsidR="00287ED6">
        <w:t>Exclusions</w:t>
      </w:r>
      <w:bookmarkEnd w:id="106"/>
      <w:bookmarkEnd w:id="107"/>
      <w:bookmarkEnd w:id="108"/>
    </w:p>
    <w:p w:rsidR="00287ED6" w:rsidRPr="00203DB3" w:rsidRDefault="00976978" w:rsidP="00DF2501">
      <w:pPr>
        <w:pStyle w:val="ListParagraph3"/>
        <w:ind w:left="720"/>
        <w:rPr>
          <w:b/>
        </w:rPr>
      </w:pPr>
      <w:r>
        <w:t>ND t</w:t>
      </w:r>
      <w:r w:rsidR="00287ED6" w:rsidRPr="009E6F0D">
        <w:t>asks</w:t>
      </w:r>
      <w:r w:rsidR="00287ED6">
        <w:t xml:space="preserve"> may </w:t>
      </w:r>
      <w:r w:rsidR="00287ED6" w:rsidRPr="00976978">
        <w:rPr>
          <w:u w:val="single"/>
        </w:rPr>
        <w:t>not</w:t>
      </w:r>
      <w:r w:rsidR="00287ED6">
        <w:t xml:space="preserve"> include:</w:t>
      </w:r>
    </w:p>
    <w:p w:rsidR="00287ED6" w:rsidRPr="009E6F0D" w:rsidRDefault="00287ED6" w:rsidP="005A70A3">
      <w:pPr>
        <w:pStyle w:val="ListParagraph2"/>
        <w:numPr>
          <w:ilvl w:val="0"/>
          <w:numId w:val="12"/>
        </w:numPr>
      </w:pPr>
      <w:r w:rsidRPr="009E6F0D">
        <w:t xml:space="preserve">Sterile procedures; </w:t>
      </w:r>
    </w:p>
    <w:p w:rsidR="00287ED6" w:rsidRPr="009E6F0D" w:rsidRDefault="00287ED6" w:rsidP="005A70A3">
      <w:pPr>
        <w:pStyle w:val="ListParagraph2"/>
        <w:numPr>
          <w:ilvl w:val="0"/>
          <w:numId w:val="12"/>
        </w:numPr>
      </w:pPr>
      <w:r w:rsidRPr="009E6F0D">
        <w:t xml:space="preserve">Administration of medications by injections, except insulin injections; </w:t>
      </w:r>
    </w:p>
    <w:p w:rsidR="00287ED6" w:rsidRPr="009E6F0D" w:rsidRDefault="00287ED6" w:rsidP="005A70A3">
      <w:pPr>
        <w:pStyle w:val="ListParagraph2"/>
        <w:numPr>
          <w:ilvl w:val="0"/>
          <w:numId w:val="12"/>
        </w:numPr>
      </w:pPr>
      <w:r w:rsidRPr="009E6F0D">
        <w:t xml:space="preserve">Maintenance of central intravenous lines; </w:t>
      </w:r>
      <w:r w:rsidRPr="00976978">
        <w:rPr>
          <w:i/>
        </w:rPr>
        <w:t>or</w:t>
      </w:r>
      <w:r w:rsidRPr="009E6F0D">
        <w:t xml:space="preserve"> </w:t>
      </w:r>
    </w:p>
    <w:p w:rsidR="00287ED6" w:rsidRPr="009E6F0D" w:rsidRDefault="00287ED6" w:rsidP="005A70A3">
      <w:pPr>
        <w:pStyle w:val="ListParagraph2"/>
        <w:numPr>
          <w:ilvl w:val="0"/>
          <w:numId w:val="12"/>
        </w:numPr>
      </w:pPr>
      <w:r w:rsidRPr="009E6F0D">
        <w:t>Acts that require nursing judgement.</w:t>
      </w:r>
    </w:p>
    <w:p w:rsidR="009714CD" w:rsidRDefault="009714CD" w:rsidP="009714CD"/>
    <w:p w:rsidR="00287ED6" w:rsidRPr="00F52F49" w:rsidRDefault="00287ED6" w:rsidP="009E6F0D">
      <w:pPr>
        <w:pStyle w:val="Heading4"/>
      </w:pPr>
      <w:bookmarkStart w:id="109" w:name="_Toc108099522"/>
      <w:bookmarkStart w:id="110" w:name="_Toc108099613"/>
      <w:bookmarkStart w:id="111" w:name="_Toc108104574"/>
      <w:r w:rsidRPr="00F52F49">
        <w:t>N</w:t>
      </w:r>
      <w:r w:rsidR="00976978">
        <w:t>D</w:t>
      </w:r>
      <w:r w:rsidRPr="00F52F49">
        <w:t xml:space="preserve"> Providers</w:t>
      </w:r>
      <w:bookmarkEnd w:id="109"/>
      <w:bookmarkEnd w:id="110"/>
      <w:bookmarkEnd w:id="111"/>
    </w:p>
    <w:p w:rsidR="00287ED6" w:rsidRPr="00F67F82" w:rsidRDefault="00287ED6" w:rsidP="00DF2501">
      <w:pPr>
        <w:pStyle w:val="ListParagraph3"/>
        <w:ind w:left="720"/>
      </w:pPr>
      <w:r w:rsidRPr="00F67F82">
        <w:t xml:space="preserve">Home </w:t>
      </w:r>
      <w:r w:rsidRPr="009E6F0D">
        <w:t>Health</w:t>
      </w:r>
      <w:r w:rsidRPr="00F67F82">
        <w:t xml:space="preserve"> Agency</w:t>
      </w:r>
    </w:p>
    <w:p w:rsidR="00287ED6" w:rsidRPr="00F67F82" w:rsidRDefault="00287ED6" w:rsidP="005A70A3">
      <w:pPr>
        <w:pStyle w:val="ListParagraph2"/>
        <w:numPr>
          <w:ilvl w:val="0"/>
          <w:numId w:val="12"/>
        </w:numPr>
      </w:pPr>
      <w:r w:rsidRPr="00F67F82">
        <w:t xml:space="preserve">Licensed under </w:t>
      </w:r>
      <w:hyperlink r:id="rId51" w:history="1">
        <w:r w:rsidRPr="00331B1D">
          <w:rPr>
            <w:rStyle w:val="Hyperlink"/>
            <w:rFonts w:cs="Arial"/>
          </w:rPr>
          <w:t>Chapter 70.127 RCW</w:t>
        </w:r>
      </w:hyperlink>
      <w:r>
        <w:t>.</w:t>
      </w:r>
    </w:p>
    <w:p w:rsidR="00287ED6" w:rsidRPr="00F67F82" w:rsidRDefault="00287ED6" w:rsidP="005A70A3">
      <w:pPr>
        <w:pStyle w:val="ListParagraph2"/>
        <w:numPr>
          <w:ilvl w:val="0"/>
          <w:numId w:val="12"/>
        </w:numPr>
      </w:pPr>
      <w:r w:rsidRPr="00F67F82">
        <w:t xml:space="preserve">Individual RNs employed by the agency must be licensed under </w:t>
      </w:r>
      <w:hyperlink r:id="rId52" w:history="1">
        <w:r w:rsidRPr="00331B1D">
          <w:rPr>
            <w:rStyle w:val="Hyperlink"/>
            <w:rFonts w:cs="Arial"/>
          </w:rPr>
          <w:t>Chapter 18.79 RCW</w:t>
        </w:r>
      </w:hyperlink>
      <w:r w:rsidRPr="00F67F82">
        <w:t>.</w:t>
      </w:r>
    </w:p>
    <w:p w:rsidR="00287ED6" w:rsidRPr="00F67F82" w:rsidRDefault="00287ED6" w:rsidP="00DF2501">
      <w:pPr>
        <w:pStyle w:val="ListParagraph2"/>
        <w:ind w:left="810" w:hanging="450"/>
      </w:pPr>
      <w:r w:rsidRPr="00F67F82">
        <w:t>Registered Nurse</w:t>
      </w:r>
    </w:p>
    <w:p w:rsidR="00DD7309" w:rsidRDefault="00287ED6" w:rsidP="005A70A3">
      <w:pPr>
        <w:pStyle w:val="ListParagraph2"/>
        <w:numPr>
          <w:ilvl w:val="0"/>
          <w:numId w:val="12"/>
        </w:numPr>
        <w:rPr>
          <w:rStyle w:val="Hyperlink"/>
          <w:rFonts w:cs="Arial"/>
          <w:color w:val="auto"/>
        </w:rPr>
      </w:pPr>
      <w:r w:rsidRPr="00F67F82">
        <w:t xml:space="preserve">Licensed under </w:t>
      </w:r>
      <w:hyperlink r:id="rId53" w:history="1">
        <w:r w:rsidRPr="00331B1D">
          <w:rPr>
            <w:rStyle w:val="Hyperlink"/>
            <w:rFonts w:cs="Arial"/>
          </w:rPr>
          <w:t>RCW 18.79.040</w:t>
        </w:r>
      </w:hyperlink>
      <w:r w:rsidR="00976978" w:rsidRPr="00246B4B">
        <w:rPr>
          <w:rStyle w:val="Hyperlink"/>
          <w:rFonts w:cs="Arial"/>
          <w:color w:val="auto"/>
          <w:u w:val="none"/>
        </w:rPr>
        <w:t>.</w:t>
      </w:r>
    </w:p>
    <w:p w:rsidR="008A5CDF" w:rsidRPr="008A5CDF" w:rsidRDefault="008A5CDF" w:rsidP="008A5CDF">
      <w:bookmarkStart w:id="112" w:name="_Toc108099523"/>
      <w:bookmarkStart w:id="113" w:name="_Toc108099614"/>
      <w:bookmarkStart w:id="114" w:name="_Toc108104575"/>
      <w:bookmarkStart w:id="115" w:name="_Toc138239410"/>
      <w:bookmarkStart w:id="116" w:name="_Toc138239458"/>
      <w:bookmarkStart w:id="117" w:name="PERS"/>
    </w:p>
    <w:p w:rsidR="00287ED6" w:rsidRDefault="00287ED6" w:rsidP="00F52F49">
      <w:pPr>
        <w:pStyle w:val="Heading3"/>
      </w:pPr>
      <w:bookmarkStart w:id="118" w:name="_Toc172304367"/>
      <w:r>
        <w:t>Personal Emergency Response System (</w:t>
      </w:r>
      <w:r w:rsidRPr="00B14809">
        <w:t>PERS</w:t>
      </w:r>
      <w:r>
        <w:t>)</w:t>
      </w:r>
      <w:bookmarkEnd w:id="112"/>
      <w:bookmarkEnd w:id="113"/>
      <w:bookmarkEnd w:id="114"/>
      <w:bookmarkEnd w:id="115"/>
      <w:bookmarkEnd w:id="116"/>
      <w:bookmarkEnd w:id="118"/>
      <w:r w:rsidRPr="00B14809">
        <w:t xml:space="preserve"> </w:t>
      </w:r>
    </w:p>
    <w:bookmarkEnd w:id="117"/>
    <w:p w:rsidR="00287ED6" w:rsidRPr="00F52F49" w:rsidRDefault="00287ED6" w:rsidP="007E5020">
      <w:pPr>
        <w:rPr>
          <w:rFonts w:cs="Arial"/>
        </w:rPr>
      </w:pPr>
      <w:r w:rsidRPr="00F52F49">
        <w:rPr>
          <w:rFonts w:cs="Arial"/>
        </w:rPr>
        <w:t>P</w:t>
      </w:r>
      <w:r w:rsidR="00820756">
        <w:rPr>
          <w:rFonts w:cs="Arial"/>
        </w:rPr>
        <w:t xml:space="preserve">ersonal </w:t>
      </w:r>
      <w:r w:rsidRPr="00F52F49">
        <w:rPr>
          <w:rFonts w:cs="Arial"/>
        </w:rPr>
        <w:t>E</w:t>
      </w:r>
      <w:r w:rsidR="00820756">
        <w:rPr>
          <w:rFonts w:cs="Arial"/>
        </w:rPr>
        <w:t xml:space="preserve">mergency </w:t>
      </w:r>
      <w:r w:rsidRPr="00F52F49">
        <w:rPr>
          <w:rFonts w:cs="Arial"/>
        </w:rPr>
        <w:t>R</w:t>
      </w:r>
      <w:r w:rsidR="00820756">
        <w:rPr>
          <w:rFonts w:cs="Arial"/>
        </w:rPr>
        <w:t xml:space="preserve">esponse </w:t>
      </w:r>
      <w:r w:rsidRPr="00F52F49">
        <w:rPr>
          <w:rFonts w:cs="Arial"/>
        </w:rPr>
        <w:t>S</w:t>
      </w:r>
      <w:r w:rsidR="00820756">
        <w:rPr>
          <w:rFonts w:cs="Arial"/>
        </w:rPr>
        <w:t>ystem (PERS)</w:t>
      </w:r>
      <w:r w:rsidRPr="00F52F49">
        <w:rPr>
          <w:rFonts w:cs="Arial"/>
        </w:rPr>
        <w:t xml:space="preserve"> is an electronic device </w:t>
      </w:r>
      <w:r w:rsidR="00820756">
        <w:rPr>
          <w:rFonts w:cs="Arial"/>
        </w:rPr>
        <w:t>(</w:t>
      </w:r>
      <w:r w:rsidR="007117F6">
        <w:rPr>
          <w:rFonts w:cs="Arial"/>
        </w:rPr>
        <w:t>console</w:t>
      </w:r>
      <w:r w:rsidR="00820756">
        <w:rPr>
          <w:rFonts w:cs="Arial"/>
        </w:rPr>
        <w:t xml:space="preserve">) </w:t>
      </w:r>
      <w:r w:rsidRPr="00F52F49">
        <w:rPr>
          <w:rFonts w:cs="Arial"/>
        </w:rPr>
        <w:t xml:space="preserve">that enables </w:t>
      </w:r>
      <w:r w:rsidR="00820756">
        <w:rPr>
          <w:rFonts w:cs="Arial"/>
        </w:rPr>
        <w:t>clients</w:t>
      </w:r>
      <w:r w:rsidR="00820756" w:rsidRPr="00F52F49">
        <w:rPr>
          <w:rFonts w:cs="Arial"/>
        </w:rPr>
        <w:t xml:space="preserve"> </w:t>
      </w:r>
      <w:r w:rsidRPr="00F52F49">
        <w:rPr>
          <w:rFonts w:cs="Arial"/>
        </w:rPr>
        <w:t xml:space="preserve">to secure help in an emergency. </w:t>
      </w:r>
      <w:r w:rsidR="00820756">
        <w:rPr>
          <w:rFonts w:cs="Arial"/>
        </w:rPr>
        <w:t xml:space="preserve"> </w:t>
      </w:r>
      <w:r w:rsidRPr="00F52F49">
        <w:rPr>
          <w:rFonts w:cs="Arial"/>
        </w:rPr>
        <w:t xml:space="preserve">The </w:t>
      </w:r>
      <w:r w:rsidR="00820756">
        <w:rPr>
          <w:rFonts w:cs="Arial"/>
        </w:rPr>
        <w:t>client</w:t>
      </w:r>
      <w:r w:rsidR="00820756" w:rsidRPr="00F52F49">
        <w:rPr>
          <w:rFonts w:cs="Arial"/>
        </w:rPr>
        <w:t xml:space="preserve"> </w:t>
      </w:r>
      <w:r w:rsidRPr="00F52F49">
        <w:rPr>
          <w:rFonts w:cs="Arial"/>
        </w:rPr>
        <w:t>wear</w:t>
      </w:r>
      <w:r w:rsidR="00976978">
        <w:rPr>
          <w:rFonts w:cs="Arial"/>
        </w:rPr>
        <w:t>s</w:t>
      </w:r>
      <w:r w:rsidRPr="00F52F49">
        <w:rPr>
          <w:rFonts w:cs="Arial"/>
        </w:rPr>
        <w:t xml:space="preserve"> a</w:t>
      </w:r>
      <w:r w:rsidR="00976978">
        <w:rPr>
          <w:rFonts w:cs="Arial"/>
        </w:rPr>
        <w:t xml:space="preserve">n </w:t>
      </w:r>
      <w:r w:rsidR="00976978" w:rsidRPr="00F52F49">
        <w:rPr>
          <w:rFonts w:cs="Arial"/>
        </w:rPr>
        <w:t xml:space="preserve">emergency response activator </w:t>
      </w:r>
      <w:r w:rsidR="00976978">
        <w:rPr>
          <w:rFonts w:cs="Arial"/>
        </w:rPr>
        <w:t xml:space="preserve">(“help” button), most clients choose a pendant or wrist bracelet </w:t>
      </w:r>
      <w:r w:rsidRPr="00F52F49">
        <w:rPr>
          <w:rFonts w:cs="Arial"/>
        </w:rPr>
        <w:t>“help” button.</w:t>
      </w:r>
      <w:r w:rsidR="00820756">
        <w:rPr>
          <w:rFonts w:cs="Arial"/>
        </w:rPr>
        <w:t xml:space="preserve"> </w:t>
      </w:r>
      <w:r w:rsidRPr="00F52F49">
        <w:rPr>
          <w:rFonts w:cs="Arial"/>
        </w:rPr>
        <w:t xml:space="preserve"> The </w:t>
      </w:r>
      <w:r w:rsidR="007117F6">
        <w:rPr>
          <w:rFonts w:cs="Arial"/>
        </w:rPr>
        <w:t>console</w:t>
      </w:r>
      <w:r w:rsidR="00820756" w:rsidRPr="00F52F49">
        <w:rPr>
          <w:rFonts w:cs="Arial"/>
        </w:rPr>
        <w:t xml:space="preserve"> </w:t>
      </w:r>
      <w:r w:rsidRPr="00F52F49">
        <w:rPr>
          <w:rFonts w:cs="Arial"/>
        </w:rPr>
        <w:t xml:space="preserve">is programmed to signal a response center once a “help” button is activated. </w:t>
      </w:r>
      <w:r w:rsidR="00820756">
        <w:rPr>
          <w:rFonts w:cs="Arial"/>
        </w:rPr>
        <w:t xml:space="preserve"> </w:t>
      </w:r>
      <w:r w:rsidRPr="00F52F49">
        <w:rPr>
          <w:rFonts w:cs="Arial"/>
        </w:rPr>
        <w:t>The response center is staffed by trained professionals.</w:t>
      </w:r>
    </w:p>
    <w:p w:rsidR="00287ED6" w:rsidRPr="00F67F82" w:rsidRDefault="00287ED6" w:rsidP="00F52F49">
      <w:pPr>
        <w:pStyle w:val="ListParagraph"/>
        <w:ind w:left="720"/>
        <w:rPr>
          <w:rFonts w:cs="Arial"/>
        </w:rPr>
      </w:pPr>
    </w:p>
    <w:p w:rsidR="00FF7DCE" w:rsidRDefault="00FF7DCE" w:rsidP="00FF7DCE">
      <w:pPr>
        <w:pStyle w:val="Heading4"/>
      </w:pPr>
      <w:bookmarkStart w:id="119" w:name="_Toc108099524"/>
      <w:bookmarkStart w:id="120" w:name="_Toc108099615"/>
      <w:bookmarkStart w:id="121" w:name="_Toc108104576"/>
      <w:r w:rsidRPr="00F67F82">
        <w:t>PERS</w:t>
      </w:r>
      <w:r>
        <w:t xml:space="preserve"> Eligibility</w:t>
      </w:r>
      <w:bookmarkEnd w:id="119"/>
      <w:bookmarkEnd w:id="120"/>
      <w:bookmarkEnd w:id="121"/>
    </w:p>
    <w:p w:rsidR="008A5CDF" w:rsidRDefault="008A5CDF" w:rsidP="008A5CDF">
      <w:pPr>
        <w:pStyle w:val="Heading5"/>
      </w:pPr>
      <w:r>
        <w:t>Standard/basic PERS</w:t>
      </w:r>
    </w:p>
    <w:p w:rsidR="00FF7DCE" w:rsidRPr="00F67F82" w:rsidRDefault="00F73DD8" w:rsidP="008A5CDF">
      <w:pPr>
        <w:pStyle w:val="Numbering"/>
        <w:ind w:left="540"/>
      </w:pPr>
      <w:r>
        <w:t>PERS s</w:t>
      </w:r>
      <w:r w:rsidR="00FF7DCE">
        <w:t xml:space="preserve">tandard/basic </w:t>
      </w:r>
      <w:r>
        <w:t>u</w:t>
      </w:r>
      <w:r w:rsidR="00FF7DCE">
        <w:t>nit using a landline or using wireless technology</w:t>
      </w:r>
    </w:p>
    <w:p w:rsidR="00FF7DCE" w:rsidRDefault="00FF7DCE" w:rsidP="000C55AB">
      <w:pPr>
        <w:pStyle w:val="ListParagraph2"/>
        <w:ind w:left="1080" w:hanging="360"/>
      </w:pPr>
      <w:r w:rsidRPr="00F67F82">
        <w:t xml:space="preserve">If the service is necessary to enable the </w:t>
      </w:r>
      <w:r>
        <w:t>client</w:t>
      </w:r>
      <w:r w:rsidRPr="00F67F82">
        <w:t xml:space="preserve"> to secure help in the event of an emergency and if the </w:t>
      </w:r>
      <w:r>
        <w:t>client</w:t>
      </w:r>
      <w:r w:rsidRPr="00F67F82">
        <w:t>:</w:t>
      </w:r>
    </w:p>
    <w:p w:rsidR="00FF7DCE" w:rsidRPr="00F67F82" w:rsidRDefault="00FF7DCE" w:rsidP="000A2E8C">
      <w:pPr>
        <w:pStyle w:val="Numbering4-bulletlist"/>
        <w:numPr>
          <w:ilvl w:val="1"/>
          <w:numId w:val="2"/>
        </w:numPr>
        <w:ind w:left="1800"/>
      </w:pPr>
      <w:r w:rsidRPr="00F67F82">
        <w:t xml:space="preserve">Lives alone in </w:t>
      </w:r>
      <w:r>
        <w:t>their</w:t>
      </w:r>
      <w:r w:rsidRPr="00F67F82">
        <w:t xml:space="preserve"> own home; </w:t>
      </w:r>
      <w:r w:rsidRPr="00FF7DCE">
        <w:rPr>
          <w:i/>
        </w:rPr>
        <w:t>or</w:t>
      </w:r>
    </w:p>
    <w:p w:rsidR="00FF7DCE" w:rsidRPr="00F67F82" w:rsidRDefault="00FF7DCE" w:rsidP="000A2E8C">
      <w:pPr>
        <w:pStyle w:val="Numbering4-bulletlist"/>
        <w:numPr>
          <w:ilvl w:val="1"/>
          <w:numId w:val="2"/>
        </w:numPr>
        <w:ind w:left="1800"/>
      </w:pPr>
      <w:r w:rsidRPr="00F67F82">
        <w:t xml:space="preserve">Is alone, in </w:t>
      </w:r>
      <w:r>
        <w:t>their</w:t>
      </w:r>
      <w:r w:rsidRPr="00F67F82">
        <w:t xml:space="preserve"> home, for significant parts of the day and </w:t>
      </w:r>
      <w:r>
        <w:t>has</w:t>
      </w:r>
      <w:r w:rsidRPr="00F67F82">
        <w:t xml:space="preserve"> no regular provider for extended periods of time; </w:t>
      </w:r>
      <w:r w:rsidRPr="00FF7DCE">
        <w:rPr>
          <w:i/>
        </w:rPr>
        <w:t>or</w:t>
      </w:r>
    </w:p>
    <w:p w:rsidR="00FF7DCE" w:rsidRDefault="00FF7DCE" w:rsidP="000A2E8C">
      <w:pPr>
        <w:pStyle w:val="Numbering4-bulletlist"/>
        <w:numPr>
          <w:ilvl w:val="1"/>
          <w:numId w:val="2"/>
        </w:numPr>
        <w:ind w:left="1800"/>
      </w:pPr>
      <w:r>
        <w:t>No</w:t>
      </w:r>
      <w:r w:rsidRPr="00F67F82">
        <w:t xml:space="preserve"> one in the </w:t>
      </w:r>
      <w:r>
        <w:t>client’s</w:t>
      </w:r>
      <w:r w:rsidRPr="00F67F82">
        <w:t xml:space="preserve"> home, including the </w:t>
      </w:r>
      <w:r>
        <w:t>client,</w:t>
      </w:r>
      <w:r w:rsidRPr="00F67F82">
        <w:t xml:space="preserve"> can secure help in an emergency.</w:t>
      </w:r>
    </w:p>
    <w:p w:rsidR="00FF7DCE" w:rsidRDefault="00E47B3A" w:rsidP="00DF3F08">
      <w:pPr>
        <w:pStyle w:val="Numbering4-bulletlist"/>
        <w:numPr>
          <w:ilvl w:val="0"/>
          <w:numId w:val="49"/>
        </w:numPr>
        <w:ind w:left="1080"/>
      </w:pPr>
      <w:r>
        <w:t xml:space="preserve">See </w:t>
      </w:r>
      <w:hyperlink r:id="rId54" w:history="1">
        <w:r w:rsidRPr="00E47B3A">
          <w:rPr>
            <w:rStyle w:val="Hyperlink"/>
          </w:rPr>
          <w:t>WAC 388-106-0270</w:t>
        </w:r>
      </w:hyperlink>
      <w:r>
        <w:t xml:space="preserve"> subsection 4.</w:t>
      </w:r>
    </w:p>
    <w:p w:rsidR="00E47B3A" w:rsidRPr="00F67F82" w:rsidRDefault="00E47B3A" w:rsidP="00E47B3A">
      <w:pPr>
        <w:pStyle w:val="Numbering4-bulletlist"/>
        <w:ind w:left="720"/>
      </w:pPr>
    </w:p>
    <w:p w:rsidR="008A5CDF" w:rsidRPr="00710200" w:rsidRDefault="008A5CDF" w:rsidP="008A5CDF">
      <w:pPr>
        <w:pStyle w:val="Heading5"/>
      </w:pPr>
      <w:r>
        <w:t xml:space="preserve">PERS </w:t>
      </w:r>
      <w:r w:rsidRPr="00710200">
        <w:t>Add-On Services</w:t>
      </w:r>
      <w:r>
        <w:t xml:space="preserve"> in addition to PERS standard/basic unit</w:t>
      </w:r>
    </w:p>
    <w:p w:rsidR="00FF7DCE" w:rsidRDefault="00FF7DCE" w:rsidP="005A70A3">
      <w:pPr>
        <w:pStyle w:val="Numbering"/>
        <w:numPr>
          <w:ilvl w:val="0"/>
          <w:numId w:val="31"/>
        </w:numPr>
        <w:ind w:left="540"/>
      </w:pPr>
      <w:r>
        <w:t>PERS add-on service of fall detection if the client:</w:t>
      </w:r>
    </w:p>
    <w:p w:rsidR="00FF7DCE" w:rsidRPr="00E532BF" w:rsidRDefault="00FF7DCE" w:rsidP="000C55AB">
      <w:pPr>
        <w:pStyle w:val="ListParagraph2"/>
        <w:ind w:left="1080" w:hanging="360"/>
      </w:pPr>
      <w:r>
        <w:t xml:space="preserve">Is </w:t>
      </w:r>
      <w:r w:rsidRPr="00E532BF">
        <w:t>eligible for a standard</w:t>
      </w:r>
      <w:r>
        <w:t>/basic</w:t>
      </w:r>
      <w:r w:rsidRPr="00E532BF">
        <w:t xml:space="preserve"> PERS unit;</w:t>
      </w:r>
      <w:r>
        <w:t xml:space="preserve"> </w:t>
      </w:r>
      <w:r w:rsidRPr="00FF7DCE">
        <w:rPr>
          <w:i/>
        </w:rPr>
        <w:t>and</w:t>
      </w:r>
    </w:p>
    <w:p w:rsidR="00FF7DCE" w:rsidRDefault="00FF7DCE" w:rsidP="000C55AB">
      <w:pPr>
        <w:pStyle w:val="ListParagraph2"/>
        <w:ind w:left="1080" w:hanging="360"/>
      </w:pPr>
      <w:r w:rsidRPr="00E532BF">
        <w:t>Ha</w:t>
      </w:r>
      <w:r>
        <w:t>s</w:t>
      </w:r>
      <w:r w:rsidRPr="00E532BF">
        <w:t xml:space="preserve"> a recent documented history of falls.</w:t>
      </w:r>
    </w:p>
    <w:p w:rsidR="00E47B3A" w:rsidRDefault="00E47B3A" w:rsidP="000C55AB">
      <w:pPr>
        <w:pStyle w:val="ListParagraph2"/>
        <w:ind w:left="1080" w:hanging="360"/>
      </w:pPr>
      <w:r>
        <w:t xml:space="preserve">See </w:t>
      </w:r>
      <w:hyperlink r:id="rId55" w:history="1">
        <w:r w:rsidRPr="00E47B3A">
          <w:rPr>
            <w:rStyle w:val="Hyperlink"/>
          </w:rPr>
          <w:t>WAC 388-106-0273</w:t>
        </w:r>
      </w:hyperlink>
      <w:r>
        <w:t xml:space="preserve"> subsection 1.</w:t>
      </w:r>
    </w:p>
    <w:p w:rsidR="00FF7DCE" w:rsidRPr="00E532BF" w:rsidRDefault="00FF7DCE" w:rsidP="00FF7DCE">
      <w:pPr>
        <w:pStyle w:val="Numbering4-bulletlist"/>
        <w:ind w:left="1080"/>
      </w:pPr>
    </w:p>
    <w:p w:rsidR="00FF7DCE" w:rsidRPr="00855D67" w:rsidRDefault="00FF7DCE" w:rsidP="005A70A3">
      <w:pPr>
        <w:pStyle w:val="Numbering"/>
        <w:numPr>
          <w:ilvl w:val="0"/>
          <w:numId w:val="31"/>
        </w:numPr>
        <w:ind w:left="540"/>
      </w:pPr>
      <w:r w:rsidRPr="00855D67">
        <w:t xml:space="preserve">PERS </w:t>
      </w:r>
      <w:r>
        <w:t xml:space="preserve">add-on service of </w:t>
      </w:r>
      <w:r w:rsidRPr="00855D67">
        <w:t>G</w:t>
      </w:r>
      <w:r w:rsidR="00DA5DC6">
        <w:t xml:space="preserve">lobal </w:t>
      </w:r>
      <w:r w:rsidRPr="00855D67">
        <w:t>P</w:t>
      </w:r>
      <w:r w:rsidR="00DA5DC6">
        <w:t xml:space="preserve">ositioning </w:t>
      </w:r>
      <w:r w:rsidRPr="00855D67">
        <w:t>S</w:t>
      </w:r>
      <w:r w:rsidR="00DA5DC6">
        <w:t>ystem (GPS)</w:t>
      </w:r>
      <w:r w:rsidRPr="00855D67">
        <w:t xml:space="preserve"> tracking device with locator capabilities if the </w:t>
      </w:r>
      <w:r>
        <w:t>client</w:t>
      </w:r>
      <w:r w:rsidRPr="00855D67">
        <w:t>:</w:t>
      </w:r>
      <w:r w:rsidR="00D1177D" w:rsidRPr="00D1177D">
        <w:rPr>
          <w:noProof/>
        </w:rPr>
        <w:t xml:space="preserve"> </w:t>
      </w:r>
    </w:p>
    <w:p w:rsidR="00FF7DCE" w:rsidRDefault="00FF7DCE" w:rsidP="000C55AB">
      <w:pPr>
        <w:pStyle w:val="ListParagraph2"/>
        <w:ind w:left="1080" w:hanging="360"/>
      </w:pPr>
      <w:r>
        <w:t xml:space="preserve">Has a recent documented history of short-term memory loss and a recent documented history of wandering with exit seeking behavior; </w:t>
      </w:r>
      <w:r w:rsidRPr="00D1177D">
        <w:rPr>
          <w:i/>
        </w:rPr>
        <w:t>or</w:t>
      </w:r>
    </w:p>
    <w:p w:rsidR="00FF7DCE" w:rsidRDefault="00FF7DCE" w:rsidP="000C55AB">
      <w:pPr>
        <w:pStyle w:val="ListParagraph2"/>
        <w:ind w:left="1080" w:hanging="360"/>
      </w:pPr>
      <w:r>
        <w:t>Has a recent documented history of getting lost in familiar surroundings and being unaware of the need or unable to ask for assistance</w:t>
      </w:r>
      <w:r w:rsidR="00D1177D">
        <w:t>.</w:t>
      </w:r>
      <w:r>
        <w:t xml:space="preserve"> </w:t>
      </w:r>
    </w:p>
    <w:p w:rsidR="00FF7DCE" w:rsidRDefault="00FF7DCE" w:rsidP="000C55AB">
      <w:pPr>
        <w:pStyle w:val="ListParagraph2"/>
        <w:ind w:left="1080" w:hanging="360"/>
      </w:pPr>
      <w:r>
        <w:t xml:space="preserve">PERS standard/basic with GPS add-on service is the only PERS service that may be provided in a residential setting. </w:t>
      </w:r>
    </w:p>
    <w:p w:rsidR="00FF7DCE" w:rsidRDefault="00FF7DCE" w:rsidP="00DF3F08">
      <w:pPr>
        <w:pStyle w:val="ListParagraph3"/>
        <w:numPr>
          <w:ilvl w:val="0"/>
          <w:numId w:val="61"/>
        </w:numPr>
        <w:ind w:left="1800"/>
      </w:pPr>
      <w:r>
        <w:t>The PERS standard/basic unit and all installation fees are covered CFC services.</w:t>
      </w:r>
    </w:p>
    <w:p w:rsidR="00FF7DCE" w:rsidRDefault="00FF7DCE" w:rsidP="00DF3F08">
      <w:pPr>
        <w:pStyle w:val="ListParagraph3"/>
        <w:numPr>
          <w:ilvl w:val="0"/>
          <w:numId w:val="61"/>
        </w:numPr>
        <w:ind w:left="1800"/>
      </w:pPr>
      <w:r>
        <w:t xml:space="preserve">The GPS add-on service is paid for using the client’s CFC SFY annual limit and is considered Assistive Technology. </w:t>
      </w:r>
    </w:p>
    <w:p w:rsidR="00FF7DCE" w:rsidRDefault="001F5CF5" w:rsidP="00DF3F08">
      <w:pPr>
        <w:pStyle w:val="ListParagraph3"/>
        <w:numPr>
          <w:ilvl w:val="0"/>
          <w:numId w:val="62"/>
        </w:numPr>
        <w:ind w:left="1800"/>
      </w:pPr>
      <w:r>
        <w:t xml:space="preserve">Residential clients </w:t>
      </w:r>
      <w:r w:rsidR="00FF7DCE">
        <w:t>may not access a PERS standard/basic without GPS capabilities.</w:t>
      </w:r>
    </w:p>
    <w:p w:rsidR="00E47B3A" w:rsidRDefault="008A5CDF" w:rsidP="00E47B3A">
      <w:pPr>
        <w:pStyle w:val="ListParagraph3"/>
        <w:ind w:left="1080"/>
      </w:pPr>
      <w:r>
        <w:rPr>
          <w:noProof/>
        </w:rPr>
        <mc:AlternateContent>
          <mc:Choice Requires="wps">
            <w:drawing>
              <wp:anchor distT="45720" distB="45720" distL="114300" distR="114300" simplePos="0" relativeHeight="251658240" behindDoc="0" locked="0" layoutInCell="1" allowOverlap="1" wp14:anchorId="702162A0" wp14:editId="4BD1868A">
                <wp:simplePos x="0" y="0"/>
                <wp:positionH relativeFrom="margin">
                  <wp:align>right</wp:align>
                </wp:positionH>
                <wp:positionV relativeFrom="paragraph">
                  <wp:posOffset>256457</wp:posOffset>
                </wp:positionV>
                <wp:extent cx="5676900" cy="67564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75861"/>
                        </a:xfrm>
                        <a:prstGeom prst="rect">
                          <a:avLst/>
                        </a:prstGeom>
                        <a:solidFill>
                          <a:srgbClr val="E89719">
                            <a:alpha val="25000"/>
                          </a:srgbClr>
                        </a:solidFill>
                        <a:ln w="9525">
                          <a:solidFill>
                            <a:srgbClr val="000000"/>
                          </a:solidFill>
                          <a:miter lim="800000"/>
                          <a:headEnd/>
                          <a:tailEnd/>
                        </a:ln>
                      </wps:spPr>
                      <wps:txbx>
                        <w:txbxContent>
                          <w:p w:rsidR="006F5B20" w:rsidRPr="001242FF" w:rsidRDefault="006F5B20" w:rsidP="002B583E">
                            <w:pPr>
                              <w:pStyle w:val="Numbering4-bulletlist"/>
                              <w:ind w:left="0"/>
                            </w:pPr>
                            <w:r>
                              <w:t xml:space="preserve">For PERS add-on service of GPS: </w:t>
                            </w:r>
                            <w:r w:rsidRPr="002B583E">
                              <w:t>If the client is</w:t>
                            </w:r>
                            <w:r w:rsidRPr="00341394">
                              <w:rPr>
                                <w:b/>
                              </w:rPr>
                              <w:t xml:space="preserve"> under the age of 12</w:t>
                            </w:r>
                            <w:r w:rsidRPr="002B583E">
                              <w:t>,</w:t>
                            </w:r>
                            <w:r w:rsidRPr="001242FF">
                              <w:t xml:space="preserve"> there must be information presented at the assessment that due to the client’s disability</w:t>
                            </w:r>
                            <w:r>
                              <w:t>,</w:t>
                            </w:r>
                            <w:r w:rsidRPr="001242FF">
                              <w:t xml:space="preserve"> the support provided for memory or decision making is </w:t>
                            </w:r>
                            <w:r w:rsidRPr="00341394">
                              <w:rPr>
                                <w:u w:val="single"/>
                              </w:rPr>
                              <w:t>greater</w:t>
                            </w:r>
                            <w:r w:rsidRPr="001242FF">
                              <w:t xml:space="preserve"> than is typical for a person of their age.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62A0" id="_x0000_s1035" type="#_x0000_t202" style="position:absolute;left:0;text-align:left;margin-left:395.8pt;margin-top:20.2pt;width:447pt;height:53.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EAIAIAAEcEAAAOAAAAZHJzL2Uyb0RvYy54bWysU9tu2zAMfR+wfxD0vtgJmpsRp+jSdhjQ&#10;XYBuH8DIcixMFjVJid19/Sg5Tb0Nexn2IpASdXh4SG6u+1azk3ReoSn5dJJzJo3ASplDyb9+uX+z&#10;4swHMBVoNLLkT9Lz6+3rV5vOFnKGDepKOkYgxhedLXkTgi2yzItGtuAnaKWhxxpdC4Fcd8gqBx2h&#10;tzqb5fki69BV1qGQ3tPt7fDItwm/rqUIn+ray8B0yYlbSKdL5z6e2XYDxcGBbZQ404B/YNGCMpT0&#10;AnULAdjRqT+gWiUceqzDRGCbYV0rIVMNVM00/62axwasTLWQON5eZPL/D1Z8PD3az46F/i321MBU&#10;hLcPKL55ZnDXgDnIG+ewayRUlHgaJcs664vz1yi1L3wE2XcfsKImwzFgAupr10ZVqE5G6NSAp4vo&#10;sg9M0OV8sVysc3oS9LZYzleLIQUUz7+t8+GdxJZFo+SOmprQ4fTgQ2QDxXNITOZRq+peaZ0cd9jv&#10;tGMnoAG4W62X0/XwV9sGhtvZPKf0A44fwhPmLzjasK7k6/lsPij01xyENYIbh7Uq0Khr1ZZ8dQmC&#10;Iup6Z6o0iAGUHmyqSZuz0FHbQeXQ73umKiIS+Ubd91g9kfIOh8mmTSSjQfeDs46muuT++xGc5Ey/&#10;N9S99fTqKq7B2HFjZz92wAiCKnngbDB3Ia1OFNbgDXW5VqkBL0zOlGlak4bnzYrrMPZT1Mv+b38C&#10;AAD//wMAUEsDBBQABgAIAAAAIQBoFD0W3AAAAAcBAAAPAAAAZHJzL2Rvd25yZXYueG1sTI/BTsMw&#10;EETvSPyDtUjcqA2KKjfEqSpQhDhVDahc3diNo8bryHbb8PcsJzjOzmjmbbWe/cguNqYhoILHhQBm&#10;sQtmwF7B50fzIIGlrNHoMaBV8G0TrOvbm0qXJlxxZy9t7hmVYCq1ApfzVHKeOme9ToswWSTvGKLX&#10;mWTsuYn6SuV+5E9CLLnXA9KC05N9cbY7tWevYFrJ2PLm6/S+3zZ5/yrd21bslLq/mzfPwLKd818Y&#10;fvEJHWpiOoQzmsRGBfRIVlCIAhi5clXQ4UCxYimB1xX/z1//AAAA//8DAFBLAQItABQABgAIAAAA&#10;IQC2gziS/gAAAOEBAAATAAAAAAAAAAAAAAAAAAAAAABbQ29udGVudF9UeXBlc10ueG1sUEsBAi0A&#10;FAAGAAgAAAAhADj9If/WAAAAlAEAAAsAAAAAAAAAAAAAAAAALwEAAF9yZWxzLy5yZWxzUEsBAi0A&#10;FAAGAAgAAAAhAOadAQAgAgAARwQAAA4AAAAAAAAAAAAAAAAALgIAAGRycy9lMm9Eb2MueG1sUEsB&#10;Ai0AFAAGAAgAAAAhAGgUPRbcAAAABwEAAA8AAAAAAAAAAAAAAAAAegQAAGRycy9kb3ducmV2Lnht&#10;bFBLBQYAAAAABAAEAPMAAACDBQAAAAA=&#10;" fillcolor="#e89719">
                <v:fill opacity="16448f"/>
                <v:textbox inset=",7.2pt,,7.2pt">
                  <w:txbxContent>
                    <w:p w:rsidR="006F5B20" w:rsidRPr="001242FF" w:rsidRDefault="006F5B20" w:rsidP="002B583E">
                      <w:pPr>
                        <w:pStyle w:val="Numbering4-bulletlist"/>
                        <w:ind w:left="0"/>
                      </w:pPr>
                      <w:r>
                        <w:t xml:space="preserve">For PERS add-on service of GPS: </w:t>
                      </w:r>
                      <w:r w:rsidRPr="002B583E">
                        <w:t>If the client is</w:t>
                      </w:r>
                      <w:r w:rsidRPr="00341394">
                        <w:rPr>
                          <w:b/>
                        </w:rPr>
                        <w:t xml:space="preserve"> under the age of 12</w:t>
                      </w:r>
                      <w:r w:rsidRPr="002B583E">
                        <w:t>,</w:t>
                      </w:r>
                      <w:r w:rsidRPr="001242FF">
                        <w:t xml:space="preserve"> there must be information presented at the assessment that due to the client’s disability</w:t>
                      </w:r>
                      <w:r>
                        <w:t>,</w:t>
                      </w:r>
                      <w:r w:rsidRPr="001242FF">
                        <w:t xml:space="preserve"> the support provided for memory or decision making is </w:t>
                      </w:r>
                      <w:r w:rsidRPr="00341394">
                        <w:rPr>
                          <w:u w:val="single"/>
                        </w:rPr>
                        <w:t>greater</w:t>
                      </w:r>
                      <w:r w:rsidRPr="001242FF">
                        <w:t xml:space="preserve"> than is typical for a person of their age.</w:t>
                      </w:r>
                    </w:p>
                  </w:txbxContent>
                </v:textbox>
                <w10:wrap type="square" anchorx="margin"/>
              </v:shape>
            </w:pict>
          </mc:Fallback>
        </mc:AlternateContent>
      </w:r>
      <w:r w:rsidR="00E47B3A">
        <w:t xml:space="preserve">See </w:t>
      </w:r>
      <w:hyperlink r:id="rId56" w:history="1">
        <w:r w:rsidR="00E47B3A" w:rsidRPr="00E47B3A">
          <w:rPr>
            <w:rStyle w:val="Hyperlink"/>
          </w:rPr>
          <w:t>WAC 388-106-0273</w:t>
        </w:r>
      </w:hyperlink>
      <w:r w:rsidR="00E47B3A">
        <w:t xml:space="preserve"> subsection 2.</w:t>
      </w:r>
    </w:p>
    <w:p w:rsidR="00FF7DCE" w:rsidRPr="00E532BF" w:rsidRDefault="00F27C0C" w:rsidP="005A70A3">
      <w:pPr>
        <w:pStyle w:val="Numbering"/>
        <w:numPr>
          <w:ilvl w:val="0"/>
          <w:numId w:val="31"/>
        </w:numPr>
        <w:ind w:left="540"/>
      </w:pPr>
      <w:r>
        <w:t>PERS add-on service of a</w:t>
      </w:r>
      <w:r w:rsidR="00FF7DCE" w:rsidRPr="00E532BF">
        <w:t xml:space="preserve"> medication reminder </w:t>
      </w:r>
      <w:r>
        <w:t xml:space="preserve">management system </w:t>
      </w:r>
      <w:r w:rsidR="00FF7DCE" w:rsidRPr="00E532BF">
        <w:t xml:space="preserve">if the </w:t>
      </w:r>
      <w:r w:rsidR="00FF7DCE">
        <w:t>client</w:t>
      </w:r>
      <w:r w:rsidR="00FF7DCE" w:rsidRPr="00E532BF">
        <w:t>:</w:t>
      </w:r>
    </w:p>
    <w:p w:rsidR="00FF7DCE" w:rsidRPr="00F67F82" w:rsidRDefault="00FF7DCE" w:rsidP="000C55AB">
      <w:pPr>
        <w:pStyle w:val="ListParagraph3"/>
        <w:ind w:left="1080"/>
      </w:pPr>
      <w:r w:rsidRPr="00F67F82">
        <w:t xml:space="preserve">Is eligible for a </w:t>
      </w:r>
      <w:r>
        <w:t xml:space="preserve">standard/basic </w:t>
      </w:r>
      <w:r w:rsidRPr="00F67F82">
        <w:t>PERS unit;</w:t>
      </w:r>
      <w:r>
        <w:t xml:space="preserve"> </w:t>
      </w:r>
      <w:r w:rsidRPr="00F27C0C">
        <w:rPr>
          <w:i/>
        </w:rPr>
        <w:t>and</w:t>
      </w:r>
    </w:p>
    <w:p w:rsidR="00F73DD8" w:rsidRPr="00F27C0C" w:rsidRDefault="00FF7DCE" w:rsidP="000C55AB">
      <w:pPr>
        <w:pStyle w:val="ListParagraph3"/>
        <w:ind w:left="1080"/>
      </w:pPr>
      <w:r w:rsidRPr="00C92821">
        <w:t xml:space="preserve">Does </w:t>
      </w:r>
      <w:r w:rsidRPr="00F27C0C">
        <w:rPr>
          <w:u w:val="single"/>
        </w:rPr>
        <w:t>not</w:t>
      </w:r>
      <w:r w:rsidRPr="00C92821">
        <w:t xml:space="preserve"> have a caregiver available to provide the </w:t>
      </w:r>
      <w:r w:rsidR="00F27C0C">
        <w:t xml:space="preserve">medication management </w:t>
      </w:r>
      <w:r w:rsidRPr="00C92821">
        <w:t xml:space="preserve">service; </w:t>
      </w:r>
      <w:r w:rsidRPr="00F27C0C">
        <w:rPr>
          <w:i/>
        </w:rPr>
        <w:t>and</w:t>
      </w:r>
    </w:p>
    <w:p w:rsidR="00F27C0C" w:rsidRPr="00F27C0C" w:rsidRDefault="00FF7DCE" w:rsidP="000C55AB">
      <w:pPr>
        <w:pStyle w:val="ListParagraph3"/>
        <w:ind w:left="1080"/>
        <w:rPr>
          <w:rFonts w:cs="Arial"/>
        </w:rPr>
      </w:pPr>
      <w:r>
        <w:t>I</w:t>
      </w:r>
      <w:r w:rsidRPr="00F212CF">
        <w:t xml:space="preserve">s able to use the </w:t>
      </w:r>
      <w:r w:rsidR="00F27C0C">
        <w:t xml:space="preserve">medication </w:t>
      </w:r>
      <w:r w:rsidRPr="00F212CF">
        <w:t>reminder</w:t>
      </w:r>
      <w:r>
        <w:t xml:space="preserve"> system</w:t>
      </w:r>
      <w:r w:rsidRPr="00F212CF">
        <w:t xml:space="preserve"> to </w:t>
      </w:r>
      <w:r w:rsidR="00F27C0C">
        <w:t xml:space="preserve">independently </w:t>
      </w:r>
      <w:r w:rsidRPr="00F212CF">
        <w:t xml:space="preserve">take </w:t>
      </w:r>
      <w:r w:rsidR="00F27C0C">
        <w:t>their</w:t>
      </w:r>
      <w:r w:rsidRPr="00F212CF">
        <w:t xml:space="preserve"> medications</w:t>
      </w:r>
      <w:r>
        <w:t>.</w:t>
      </w:r>
    </w:p>
    <w:p w:rsidR="00E47B3A" w:rsidRDefault="00E47B3A" w:rsidP="00E47B3A">
      <w:pPr>
        <w:pStyle w:val="ListParagraph2"/>
        <w:ind w:left="1080" w:hanging="360"/>
      </w:pPr>
      <w:r>
        <w:t xml:space="preserve">See </w:t>
      </w:r>
      <w:hyperlink r:id="rId57" w:history="1">
        <w:r w:rsidRPr="00E47B3A">
          <w:rPr>
            <w:rStyle w:val="Hyperlink"/>
          </w:rPr>
          <w:t>WAC 388-106-0273</w:t>
        </w:r>
      </w:hyperlink>
      <w:r>
        <w:t xml:space="preserve"> subsection 3.</w:t>
      </w:r>
    </w:p>
    <w:p w:rsidR="008A5CDF" w:rsidRDefault="008A5CDF" w:rsidP="00A47B8D">
      <w:pPr>
        <w:pStyle w:val="Heading4"/>
      </w:pPr>
      <w:bookmarkStart w:id="122" w:name="_Toc108099525"/>
      <w:bookmarkStart w:id="123" w:name="_Toc108099616"/>
      <w:bookmarkStart w:id="124" w:name="_Toc108104577"/>
    </w:p>
    <w:p w:rsidR="00A47B8D" w:rsidRDefault="00A47B8D" w:rsidP="00A47B8D">
      <w:pPr>
        <w:pStyle w:val="Heading4"/>
      </w:pPr>
      <w:r>
        <w:t>PERS Services</w:t>
      </w:r>
      <w:bookmarkEnd w:id="122"/>
      <w:bookmarkEnd w:id="123"/>
      <w:bookmarkEnd w:id="124"/>
    </w:p>
    <w:p w:rsidR="00A47B8D" w:rsidRDefault="00A47B8D" w:rsidP="00A47B8D">
      <w:pPr>
        <w:pStyle w:val="Heading5"/>
      </w:pPr>
      <w:r>
        <w:t>Standard/basic PERS</w:t>
      </w:r>
    </w:p>
    <w:p w:rsidR="00A47B8D" w:rsidRDefault="00A47B8D" w:rsidP="00A47B8D">
      <w:r>
        <w:t>The standard/basic PERS unit is a covered service under CFC</w:t>
      </w:r>
      <w:r w:rsidR="00843279">
        <w:t xml:space="preserve">.  It is </w:t>
      </w:r>
      <w:r>
        <w:t xml:space="preserve">not considered </w:t>
      </w:r>
      <w:r w:rsidR="00843279">
        <w:t>CFC Assistive Technology (AT) and i</w:t>
      </w:r>
      <w:r w:rsidR="004C2923">
        <w:t>ts monthly fee</w:t>
      </w:r>
      <w:r w:rsidR="00843279">
        <w:t xml:space="preserve">s </w:t>
      </w:r>
      <w:r w:rsidR="004C2923">
        <w:t xml:space="preserve">are </w:t>
      </w:r>
      <w:r w:rsidR="00843279">
        <w:t xml:space="preserve">not </w:t>
      </w:r>
      <w:r w:rsidR="00843279" w:rsidRPr="00A47B8D">
        <w:rPr>
          <w:rFonts w:cs="Arial"/>
        </w:rPr>
        <w:t xml:space="preserve">considered when calculating how much of the client’s </w:t>
      </w:r>
      <w:r w:rsidR="00843279">
        <w:t xml:space="preserve">CFC </w:t>
      </w:r>
      <w:r w:rsidR="00F31861">
        <w:t>state fiscal year (</w:t>
      </w:r>
      <w:r w:rsidR="00843279">
        <w:t>SFY</w:t>
      </w:r>
      <w:r w:rsidR="00F31861">
        <w:t>)</w:t>
      </w:r>
      <w:r w:rsidR="00843279">
        <w:t xml:space="preserve"> annual </w:t>
      </w:r>
      <w:r w:rsidR="00843279" w:rsidRPr="00A47B8D">
        <w:rPr>
          <w:rFonts w:cs="Arial"/>
        </w:rPr>
        <w:t>limit is to be used.</w:t>
      </w:r>
    </w:p>
    <w:p w:rsidR="00843279" w:rsidRDefault="00A47B8D" w:rsidP="00E65563">
      <w:pPr>
        <w:pStyle w:val="ListParagraph3"/>
        <w:ind w:left="1080"/>
      </w:pPr>
      <w:r>
        <w:t>The standard/basic PERS unit includes the base device (console) that is connected through a landline</w:t>
      </w:r>
      <w:r w:rsidR="004C2923">
        <w:t xml:space="preserve"> or</w:t>
      </w:r>
      <w:r>
        <w:t xml:space="preserve"> a cellular/wireless/mobile phone line </w:t>
      </w:r>
      <w:r w:rsidR="00843279">
        <w:t>and</w:t>
      </w:r>
      <w:r>
        <w:t xml:space="preserve"> </w:t>
      </w:r>
      <w:r w:rsidR="00843279" w:rsidRPr="00F52F49">
        <w:rPr>
          <w:rFonts w:cs="Arial"/>
        </w:rPr>
        <w:t xml:space="preserve">is programmed to signal a response center once </w:t>
      </w:r>
      <w:r w:rsidR="00843279">
        <w:rPr>
          <w:rFonts w:cs="Arial"/>
        </w:rPr>
        <w:t>the</w:t>
      </w:r>
      <w:r w:rsidR="00843279" w:rsidRPr="00F52F49">
        <w:rPr>
          <w:rFonts w:cs="Arial"/>
        </w:rPr>
        <w:t xml:space="preserve"> “help” button is activated</w:t>
      </w:r>
      <w:r w:rsidR="00843279">
        <w:t xml:space="preserve"> by the client.</w:t>
      </w:r>
    </w:p>
    <w:p w:rsidR="00F03CD9" w:rsidRPr="005F4F80" w:rsidRDefault="00A47B8D" w:rsidP="00213250">
      <w:pPr>
        <w:pStyle w:val="ListParagraph3"/>
        <w:ind w:left="1080"/>
      </w:pPr>
      <w:r w:rsidRPr="00A47B8D">
        <w:rPr>
          <w:rFonts w:cs="Arial"/>
        </w:rPr>
        <w:t xml:space="preserve">Installation and maintenance of the </w:t>
      </w:r>
      <w:r w:rsidR="00843279">
        <w:rPr>
          <w:rFonts w:cs="Arial"/>
        </w:rPr>
        <w:t xml:space="preserve">standard/basic </w:t>
      </w:r>
      <w:r w:rsidRPr="00A47B8D">
        <w:rPr>
          <w:rFonts w:cs="Arial"/>
        </w:rPr>
        <w:t xml:space="preserve">PERS unit is included in the </w:t>
      </w:r>
      <w:r w:rsidR="00843279">
        <w:rPr>
          <w:rFonts w:cs="Arial"/>
        </w:rPr>
        <w:t xml:space="preserve">PERS </w:t>
      </w:r>
      <w:r w:rsidRPr="00A47B8D">
        <w:rPr>
          <w:rFonts w:cs="Arial"/>
        </w:rPr>
        <w:t xml:space="preserve">service under CFC and is not considered when calculating how much of the client’s </w:t>
      </w:r>
      <w:r>
        <w:t xml:space="preserve">CFC SFY annual </w:t>
      </w:r>
      <w:r w:rsidRPr="00A47B8D">
        <w:rPr>
          <w:rFonts w:cs="Arial"/>
        </w:rPr>
        <w:t>limit is to be used.</w:t>
      </w:r>
    </w:p>
    <w:p w:rsidR="005F4F80" w:rsidRPr="00843279" w:rsidRDefault="005F4F80" w:rsidP="005F4F80">
      <w:pPr>
        <w:pStyle w:val="ListParagraph3"/>
        <w:numPr>
          <w:ilvl w:val="0"/>
          <w:numId w:val="0"/>
        </w:numPr>
        <w:ind w:left="1080"/>
      </w:pPr>
    </w:p>
    <w:p w:rsidR="00843279" w:rsidRPr="00710200" w:rsidRDefault="00843279" w:rsidP="00843279">
      <w:pPr>
        <w:pStyle w:val="Heading5"/>
      </w:pPr>
      <w:r>
        <w:t xml:space="preserve">PERS </w:t>
      </w:r>
      <w:r w:rsidRPr="00710200">
        <w:t>Add-On Services</w:t>
      </w:r>
    </w:p>
    <w:p w:rsidR="001B2C56" w:rsidRDefault="00843279" w:rsidP="001B2C56">
      <w:r>
        <w:t>PERS add-on services to the standard/basic PERS unit are considered CFC AT</w:t>
      </w:r>
      <w:r w:rsidR="001B2C56">
        <w:t xml:space="preserve"> and include:</w:t>
      </w:r>
    </w:p>
    <w:p w:rsidR="00843279" w:rsidRDefault="00843279" w:rsidP="00965475">
      <w:pPr>
        <w:pStyle w:val="ListParagraph3"/>
        <w:ind w:left="1080"/>
      </w:pPr>
      <w:r>
        <w:t>Fall detection units</w:t>
      </w:r>
    </w:p>
    <w:p w:rsidR="005F4F80" w:rsidRDefault="00843279" w:rsidP="00FF236D">
      <w:pPr>
        <w:pStyle w:val="ListParagraph3"/>
        <w:ind w:left="1080"/>
      </w:pPr>
      <w:r>
        <w:t>GPS units</w:t>
      </w:r>
    </w:p>
    <w:p w:rsidR="008A5CDF" w:rsidRDefault="001B2C56" w:rsidP="003E57F7">
      <w:pPr>
        <w:pStyle w:val="ListParagraph3"/>
        <w:ind w:left="1080"/>
      </w:pPr>
      <w:r>
        <w:t>Medication Reminder Management systems</w:t>
      </w:r>
      <w:r w:rsidR="008A5CDF">
        <w:rPr>
          <w:noProof/>
          <w:color w:val="1F497D"/>
        </w:rPr>
        <mc:AlternateContent>
          <mc:Choice Requires="wps">
            <w:drawing>
              <wp:anchor distT="45720" distB="45720" distL="114300" distR="114300" simplePos="0" relativeHeight="251660288" behindDoc="0" locked="0" layoutInCell="1" allowOverlap="1" wp14:anchorId="4023440F" wp14:editId="23F6CAD1">
                <wp:simplePos x="0" y="0"/>
                <wp:positionH relativeFrom="margin">
                  <wp:align>left</wp:align>
                </wp:positionH>
                <wp:positionV relativeFrom="paragraph">
                  <wp:posOffset>297594</wp:posOffset>
                </wp:positionV>
                <wp:extent cx="6035040" cy="10363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36320"/>
                        </a:xfrm>
                        <a:prstGeom prst="rect">
                          <a:avLst/>
                        </a:prstGeom>
                        <a:solidFill>
                          <a:srgbClr val="5C8727">
                            <a:alpha val="20000"/>
                          </a:srgbClr>
                        </a:solidFill>
                        <a:ln w="9525">
                          <a:solidFill>
                            <a:srgbClr val="000000"/>
                          </a:solidFill>
                          <a:miter lim="800000"/>
                          <a:headEnd/>
                          <a:tailEnd/>
                        </a:ln>
                      </wps:spPr>
                      <wps:txbx>
                        <w:txbxContent>
                          <w:p w:rsidR="00E7212E" w:rsidRPr="00D2582E" w:rsidRDefault="00E7212E" w:rsidP="00E7212E">
                            <w:r w:rsidRPr="00D2582E">
                              <w:t xml:space="preserve">If a client needs/wants and qualifies for a PERS add-on service, the PERS add-on service is an add-on to a PERS standard/basic unit which the client must also want.  PERS add-on services are NOT standalone options.  There are other one-time purchase CFC AT options </w:t>
                            </w:r>
                            <w:r w:rsidR="001F5CF5">
                              <w:t xml:space="preserve">for a medication reminder management system </w:t>
                            </w:r>
                            <w:r w:rsidRPr="00D2582E">
                              <w:t>if the client does not want, will not use</w:t>
                            </w:r>
                            <w:r w:rsidR="001F5CF5">
                              <w:t>,</w:t>
                            </w:r>
                            <w:r w:rsidRPr="00D2582E">
                              <w:t xml:space="preserve"> or does not qualify for a PERS standard/basic unit but needs/wants a medication reminder management system.</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3440F" id="_x0000_s1036" type="#_x0000_t202" style="position:absolute;left:0;text-align:left;margin-left:0;margin-top:23.45pt;width:475.2pt;height:8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APIgIAAEkEAAAOAAAAZHJzL2Uyb0RvYy54bWysVNtu2zAMfR+wfxD0vthJmjQ14hRdug4D&#10;ugvQ7QMYWY6FyaImKbG7ry8l57YNexn2IpASdUieQ2l527ea7aXzCk3Jx6OcM2kEVspsS/7t68Ob&#10;BWc+gKlAo5Elf5ae365ev1p2tpATbFBX0jECMb7obMmbEGyRZV40sgU/QisNHdboWgjkum1WOegI&#10;vdXZJM/nWYeusg6F9J5274dDvkr4dS1F+FzXXgamS061hbS6tG7imq2WUGwd2EaJQxnwD1W0oAwl&#10;PUHdQwC2c+oPqFYJhx7rMBLYZljXSsjUA3Uzzn/r5qkBK1MvRI63J5r8/4MVn/ZP9otjoX+LPQmY&#10;mvD2EcV3zwyuGzBbeeccdo2EihKPI2VZZ31xuBqp9oWPIJvuI1YkMuwCJqC+dm1khfpkhE4CPJ9I&#10;l31ggjbn+XSWX9GRoLNxPp1PJ0mWDIrjdet8eC+xZdEouSNVEzzsH32I5UBxDInZPGpVPSitk+O2&#10;m7V2bA80AbP14npyPdzVtoFhl+YoP6b0Q3jC/AVHG9aV/GY2mQ0U/TVHBDvDXYa1KtCsa9WWfHEK&#10;giIS+85UaRIDKD3Y1JM2B6YjuQPNod/0TFWRqKhDZH6D1TNx73CYbXqLZDTofnLW0VyX3P/YgZOc&#10;6Q+G9LsZX0Wyw6XjLp3NpQNGEFTJA2eDuQ7p8URmDd6RzrVKCpwrOdRM85pIPLyt+CAu/RR1/gFW&#10;LwAAAP//AwBQSwMEFAAGAAgAAAAhAHVwjbnfAAAABwEAAA8AAABkcnMvZG93bnJldi54bWxMj81O&#10;wzAQhO9IvIO1lbhROyW0TcimQvwcEBISLerZjbdJ1HgdxW4a3h5zguNoRjPfFJvJdmKkwbeOEZK5&#10;AkFcOdNyjfC1e71dg/BBs9GdY0L4Jg+b8vqq0LlxF/6kcRtqEUvY5xqhCaHPpfRVQ1b7ueuJo3d0&#10;g9UhyqGWZtCXWG47uVBqKa1uOS40uqenhqrT9mwRVs+n3ZiYdJ+u1m/7Jryru4/sBfFmNj0+gAg0&#10;hb8w/OJHdCgj08Gd2XjRIcQjASFdZiCim92rFMQBYZGoBGRZyP/85Q8AAAD//wMAUEsBAi0AFAAG&#10;AAgAAAAhALaDOJL+AAAA4QEAABMAAAAAAAAAAAAAAAAAAAAAAFtDb250ZW50X1R5cGVzXS54bWxQ&#10;SwECLQAUAAYACAAAACEAOP0h/9YAAACUAQAACwAAAAAAAAAAAAAAAAAvAQAAX3JlbHMvLnJlbHNQ&#10;SwECLQAUAAYACAAAACEA7AYADyICAABJBAAADgAAAAAAAAAAAAAAAAAuAgAAZHJzL2Uyb0RvYy54&#10;bWxQSwECLQAUAAYACAAAACEAdXCNud8AAAAHAQAADwAAAAAAAAAAAAAAAAB8BAAAZHJzL2Rvd25y&#10;ZXYueG1sUEsFBgAAAAAEAAQA8wAAAIgFAAAAAA==&#10;" fillcolor="#5c8727">
                <v:fill opacity="13107f"/>
                <v:textbox inset=",7.2pt,,7.2pt">
                  <w:txbxContent>
                    <w:p w:rsidR="00E7212E" w:rsidRPr="00D2582E" w:rsidRDefault="00E7212E" w:rsidP="00E7212E">
                      <w:r w:rsidRPr="00D2582E">
                        <w:t xml:space="preserve">If a client needs/wants and qualifies for a PERS add-on service, the PERS add-on service is an add-on to a PERS standard/basic unit which the client must also want.  PERS add-on services are NOT standalone options.  There are other one-time purchase CFC AT options </w:t>
                      </w:r>
                      <w:r w:rsidR="001F5CF5">
                        <w:t xml:space="preserve">for a medication reminder management system </w:t>
                      </w:r>
                      <w:r w:rsidRPr="00D2582E">
                        <w:t>if the client does not want, will not use</w:t>
                      </w:r>
                      <w:r w:rsidR="001F5CF5">
                        <w:t>,</w:t>
                      </w:r>
                      <w:r w:rsidRPr="00D2582E">
                        <w:t xml:space="preserve"> or does not qualify for a PERS standard/basic unit but needs/wants a medication reminder management system.</w:t>
                      </w:r>
                    </w:p>
                  </w:txbxContent>
                </v:textbox>
                <w10:wrap type="square" anchorx="margin"/>
              </v:shape>
            </w:pict>
          </mc:Fallback>
        </mc:AlternateContent>
      </w:r>
    </w:p>
    <w:p w:rsidR="001B2C56" w:rsidRPr="00F73DD8" w:rsidRDefault="00C80266" w:rsidP="000D6DCD">
      <w:pPr>
        <w:pStyle w:val="ListParagraph"/>
      </w:pPr>
      <w:r w:rsidRPr="004549B6">
        <w:t xml:space="preserve">The monthly fee for </w:t>
      </w:r>
      <w:r w:rsidR="007D1F4D" w:rsidRPr="004549B6">
        <w:t xml:space="preserve">a </w:t>
      </w:r>
      <w:r w:rsidR="000D6DCD" w:rsidRPr="004549B6">
        <w:t>PERS add-on service</w:t>
      </w:r>
      <w:r w:rsidR="007D1F4D" w:rsidRPr="004549B6">
        <w:t xml:space="preserve"> is </w:t>
      </w:r>
      <w:r w:rsidR="000D6DCD" w:rsidRPr="004549B6">
        <w:t xml:space="preserve">paid with the client’s CFC SFY annual limit of </w:t>
      </w:r>
      <w:r w:rsidR="008E649C" w:rsidRPr="004549B6">
        <w:t>$550</w:t>
      </w:r>
      <w:r w:rsidR="000D6DCD" w:rsidRPr="004549B6">
        <w:t>.</w:t>
      </w:r>
    </w:p>
    <w:p w:rsidR="00FC3D5B" w:rsidRDefault="00FC3D5B" w:rsidP="00965475">
      <w:pPr>
        <w:pStyle w:val="ListParagraph3"/>
        <w:ind w:left="1080"/>
      </w:pPr>
      <w:r>
        <w:t xml:space="preserve">If the </w:t>
      </w:r>
      <w:r w:rsidRPr="008928D1">
        <w:t>PERS add-on service</w:t>
      </w:r>
      <w:r>
        <w:t>(</w:t>
      </w:r>
      <w:r w:rsidRPr="008928D1">
        <w:t>s</w:t>
      </w:r>
      <w:r>
        <w:t>) monthly fees for the state fiscal year (July 1</w:t>
      </w:r>
      <w:r w:rsidRPr="00D252E6">
        <w:rPr>
          <w:vertAlign w:val="superscript"/>
        </w:rPr>
        <w:t>st</w:t>
      </w:r>
      <w:r>
        <w:t xml:space="preserve"> thru June 30</w:t>
      </w:r>
      <w:r w:rsidRPr="00D252E6">
        <w:rPr>
          <w:vertAlign w:val="superscript"/>
        </w:rPr>
        <w:t>th</w:t>
      </w:r>
      <w:r>
        <w:t xml:space="preserve">) exceed the </w:t>
      </w:r>
      <w:r w:rsidRPr="008928D1">
        <w:t>CFC state fiscal year (SFY) annual limit of $550</w:t>
      </w:r>
      <w:r>
        <w:t xml:space="preserve">, an </w:t>
      </w:r>
      <w:r w:rsidRPr="008928D1">
        <w:t>“Exceed CFC Annual Service Limit”</w:t>
      </w:r>
      <w:r>
        <w:t xml:space="preserve"> </w:t>
      </w:r>
      <w:r w:rsidRPr="008928D1">
        <w:t xml:space="preserve">ETR </w:t>
      </w:r>
      <w:r>
        <w:t>is needed.</w:t>
      </w:r>
    </w:p>
    <w:p w:rsidR="00843279" w:rsidRPr="004C2923" w:rsidRDefault="00FC3D5B" w:rsidP="00022C9F">
      <w:pPr>
        <w:pStyle w:val="ListParagraph3"/>
        <w:ind w:left="1080"/>
      </w:pPr>
      <w:r>
        <w:t xml:space="preserve">Only for PERS add-on services is the ETR </w:t>
      </w:r>
      <w:r w:rsidRPr="008928D1">
        <w:t xml:space="preserve">reviewed/approved at the local </w:t>
      </w:r>
      <w:r w:rsidR="00843279" w:rsidRPr="004C2923">
        <w:t xml:space="preserve">level from the designated authority to cover the cost of the </w:t>
      </w:r>
      <w:r w:rsidR="00384EE5">
        <w:t>PERS add-on service</w:t>
      </w:r>
      <w:r w:rsidR="00843279" w:rsidRPr="004C2923">
        <w:t xml:space="preserve"> for the full state fiscal year (July 1</w:t>
      </w:r>
      <w:r w:rsidR="00843279" w:rsidRPr="004C2923">
        <w:rPr>
          <w:vertAlign w:val="superscript"/>
        </w:rPr>
        <w:t>st</w:t>
      </w:r>
      <w:r w:rsidR="00843279" w:rsidRPr="004C2923">
        <w:t xml:space="preserve"> thru June 30</w:t>
      </w:r>
      <w:r w:rsidR="00843279" w:rsidRPr="004C2923">
        <w:rPr>
          <w:vertAlign w:val="superscript"/>
        </w:rPr>
        <w:t>th</w:t>
      </w:r>
      <w:r w:rsidR="00843279" w:rsidRPr="004C2923">
        <w:t xml:space="preserve">).  </w:t>
      </w:r>
    </w:p>
    <w:p w:rsidR="00843279" w:rsidRDefault="00843279" w:rsidP="00965475">
      <w:pPr>
        <w:pStyle w:val="ListParagraph3"/>
        <w:ind w:left="1080"/>
      </w:pPr>
      <w:r w:rsidRPr="004C2923">
        <w:t>If there are only a few months left in the state fiscal year, the service may be authorized for the remainder of the fiscal year and an ETR would need to be requested</w:t>
      </w:r>
      <w:r w:rsidR="008B77A5">
        <w:t>, in late June or early July,</w:t>
      </w:r>
      <w:r w:rsidRPr="004C2923">
        <w:t xml:space="preserve"> for the following SFY </w:t>
      </w:r>
      <w:r w:rsidR="008E649C">
        <w:t>if</w:t>
      </w:r>
      <w:r w:rsidR="008E649C" w:rsidRPr="004C2923">
        <w:t xml:space="preserve"> </w:t>
      </w:r>
      <w:r w:rsidRPr="004C2923">
        <w:t xml:space="preserve">the total cost </w:t>
      </w:r>
      <w:r w:rsidR="008E649C">
        <w:t>of the PERS add-on service amount for twelve months (</w:t>
      </w:r>
      <w:r w:rsidRPr="004C2923">
        <w:t>that fiscal year</w:t>
      </w:r>
      <w:r w:rsidR="008E649C">
        <w:t>)</w:t>
      </w:r>
      <w:r w:rsidRPr="004C2923">
        <w:t xml:space="preserve"> exceed</w:t>
      </w:r>
      <w:r w:rsidR="008E649C">
        <w:t>s</w:t>
      </w:r>
      <w:r w:rsidRPr="004C2923">
        <w:t xml:space="preserve"> $550.00. </w:t>
      </w:r>
    </w:p>
    <w:p w:rsidR="008928D1" w:rsidRPr="004C2923" w:rsidRDefault="008928D1" w:rsidP="00214E15">
      <w:pPr>
        <w:pStyle w:val="ListParagraph3"/>
        <w:numPr>
          <w:ilvl w:val="0"/>
          <w:numId w:val="0"/>
        </w:numPr>
        <w:ind w:left="1080"/>
      </w:pPr>
      <w:r w:rsidRPr="008928D1">
        <w:t xml:space="preserve"> </w:t>
      </w:r>
    </w:p>
    <w:p w:rsidR="00E94979" w:rsidRDefault="00900BD4" w:rsidP="00E94979">
      <w:pPr>
        <w:rPr>
          <w:rFonts w:cs="Arial"/>
          <w:highlight w:val="yellow"/>
        </w:rPr>
      </w:pPr>
      <w:r>
        <w:t>Any i</w:t>
      </w:r>
      <w:r w:rsidRPr="00A47B8D">
        <w:t>nstallation</w:t>
      </w:r>
      <w:r w:rsidR="00E7212E">
        <w:t xml:space="preserve"> fee for </w:t>
      </w:r>
      <w:r>
        <w:t>a</w:t>
      </w:r>
      <w:r w:rsidRPr="00A47B8D">
        <w:t xml:space="preserve"> </w:t>
      </w:r>
      <w:r>
        <w:t xml:space="preserve">PERS add-on service </w:t>
      </w:r>
      <w:r w:rsidRPr="00A47B8D">
        <w:t xml:space="preserve">is included in the </w:t>
      </w:r>
      <w:r>
        <w:t xml:space="preserve">PERS </w:t>
      </w:r>
      <w:r w:rsidRPr="00A47B8D">
        <w:t xml:space="preserve">service under CFC and is not considered when calculating how much of the client’s </w:t>
      </w:r>
      <w:r>
        <w:t xml:space="preserve">CFC SFY annual </w:t>
      </w:r>
      <w:r w:rsidRPr="00A47B8D">
        <w:t>limit is to be used.</w:t>
      </w:r>
    </w:p>
    <w:p w:rsidR="008A5CDF" w:rsidRDefault="008A5CDF" w:rsidP="00A47B8D">
      <w:pPr>
        <w:pStyle w:val="Heading4"/>
      </w:pPr>
      <w:bookmarkStart w:id="125" w:name="_PERS_Equipment"/>
      <w:bookmarkStart w:id="126" w:name="_Toc108099526"/>
      <w:bookmarkStart w:id="127" w:name="_Toc108099617"/>
      <w:bookmarkStart w:id="128" w:name="_Toc108104578"/>
      <w:bookmarkEnd w:id="125"/>
    </w:p>
    <w:p w:rsidR="00A47B8D" w:rsidRDefault="00A47B8D" w:rsidP="00A47B8D">
      <w:pPr>
        <w:pStyle w:val="Heading4"/>
      </w:pPr>
      <w:r>
        <w:t>PERS Equipment</w:t>
      </w:r>
      <w:bookmarkEnd w:id="126"/>
      <w:bookmarkEnd w:id="127"/>
      <w:bookmarkEnd w:id="128"/>
    </w:p>
    <w:p w:rsidR="004B4108" w:rsidRDefault="004B4108" w:rsidP="004B4108">
      <w:pPr>
        <w:pStyle w:val="ListParagraph3"/>
        <w:ind w:left="1080"/>
      </w:pPr>
      <w:r>
        <w:t>E</w:t>
      </w:r>
      <w:r w:rsidRPr="00F52F49">
        <w:t xml:space="preserve">mergency response activator </w:t>
      </w:r>
      <w:r>
        <w:t>(“help” button)</w:t>
      </w:r>
    </w:p>
    <w:p w:rsidR="004B4108" w:rsidRDefault="004B4108" w:rsidP="004B4108">
      <w:pPr>
        <w:pStyle w:val="ListParagraph3"/>
        <w:numPr>
          <w:ilvl w:val="1"/>
          <w:numId w:val="3"/>
        </w:numPr>
        <w:ind w:left="1440"/>
      </w:pPr>
      <w:r w:rsidRPr="00F52F49">
        <w:t>must be able to be activated by breath, by touch, or some other means</w:t>
      </w:r>
      <w:r>
        <w:t>,</w:t>
      </w:r>
      <w:r w:rsidRPr="00F52F49">
        <w:t xml:space="preserve"> and</w:t>
      </w:r>
    </w:p>
    <w:p w:rsidR="004B4108" w:rsidRDefault="004B4108" w:rsidP="004B4108">
      <w:pPr>
        <w:pStyle w:val="ListParagraph3"/>
        <w:numPr>
          <w:ilvl w:val="1"/>
          <w:numId w:val="3"/>
        </w:numPr>
        <w:ind w:left="1440"/>
      </w:pPr>
      <w:r w:rsidRPr="00F52F49">
        <w:t>must be usable by persons who are visually or hearing impaired or physically disabled.</w:t>
      </w:r>
    </w:p>
    <w:p w:rsidR="004B4108" w:rsidRDefault="004B4108" w:rsidP="004B4108">
      <w:pPr>
        <w:pStyle w:val="ListParagraph3"/>
        <w:ind w:left="1080"/>
      </w:pPr>
      <w:r>
        <w:t>PERS console unit</w:t>
      </w:r>
    </w:p>
    <w:p w:rsidR="00A47B8D" w:rsidRDefault="00A47B8D" w:rsidP="004B4108">
      <w:pPr>
        <w:pStyle w:val="ListParagraph3"/>
        <w:numPr>
          <w:ilvl w:val="1"/>
          <w:numId w:val="3"/>
        </w:numPr>
        <w:ind w:left="1440"/>
      </w:pPr>
      <w:r w:rsidRPr="007117F6">
        <w:t xml:space="preserve">must not interfere with normal telephone use and may include cordless equipment </w:t>
      </w:r>
      <w:r>
        <w:t xml:space="preserve">(cellular/wireless phone) </w:t>
      </w:r>
      <w:r w:rsidRPr="007117F6">
        <w:t xml:space="preserve">that does not require a </w:t>
      </w:r>
      <w:r>
        <w:t xml:space="preserve">telephone </w:t>
      </w:r>
      <w:r w:rsidRPr="007117F6">
        <w:t xml:space="preserve">landline.  </w:t>
      </w:r>
    </w:p>
    <w:p w:rsidR="00A47B8D" w:rsidRDefault="00A47B8D" w:rsidP="004B4108">
      <w:pPr>
        <w:pStyle w:val="ListParagraph3"/>
        <w:numPr>
          <w:ilvl w:val="1"/>
          <w:numId w:val="3"/>
        </w:numPr>
        <w:ind w:left="1440"/>
      </w:pPr>
      <w:r w:rsidRPr="007117F6">
        <w:t>must be capable of operating without external power during a power failure at the participant’s home in accordance with UL or ETL requirements for home health care signaling equipment with stand-by capability.</w:t>
      </w:r>
    </w:p>
    <w:p w:rsidR="00213250" w:rsidRPr="00213250" w:rsidRDefault="00213250" w:rsidP="00213250">
      <w:pPr>
        <w:pStyle w:val="ListParagraph3"/>
        <w:ind w:left="1080"/>
      </w:pPr>
      <w:r>
        <w:rPr>
          <w:rFonts w:cs="Arial"/>
        </w:rPr>
        <w:t xml:space="preserve">The PERS </w:t>
      </w:r>
      <w:bookmarkStart w:id="129" w:name="_Hlk137799296"/>
      <w:r w:rsidR="007D1D21">
        <w:rPr>
          <w:rFonts w:cs="Arial"/>
        </w:rPr>
        <w:t>provider</w:t>
      </w:r>
      <w:bookmarkEnd w:id="129"/>
      <w:r>
        <w:rPr>
          <w:rFonts w:cs="Arial"/>
        </w:rPr>
        <w:t xml:space="preserve">, per their contract, must install the PERS system within five </w:t>
      </w:r>
      <w:r w:rsidR="004B4108">
        <w:rPr>
          <w:rFonts w:cs="Arial"/>
        </w:rPr>
        <w:t xml:space="preserve">(5) </w:t>
      </w:r>
      <w:r>
        <w:rPr>
          <w:rFonts w:cs="Arial"/>
        </w:rPr>
        <w:t>business days of the request for service.</w:t>
      </w:r>
    </w:p>
    <w:p w:rsidR="004B4108" w:rsidRPr="004B4108" w:rsidRDefault="00213250" w:rsidP="00213250">
      <w:pPr>
        <w:pStyle w:val="ListParagraph3"/>
        <w:ind w:left="1080"/>
      </w:pPr>
      <w:r>
        <w:rPr>
          <w:rFonts w:cs="Arial"/>
        </w:rPr>
        <w:t>If/when a client is no longer eligible for PERS service,</w:t>
      </w:r>
    </w:p>
    <w:p w:rsidR="004B4108" w:rsidRPr="004B4108" w:rsidRDefault="00D22B3A" w:rsidP="004B4108">
      <w:pPr>
        <w:pStyle w:val="ListParagraph3"/>
        <w:numPr>
          <w:ilvl w:val="1"/>
          <w:numId w:val="3"/>
        </w:numPr>
        <w:ind w:left="1440"/>
      </w:pPr>
      <w:r>
        <w:rPr>
          <w:rFonts w:cs="Arial"/>
        </w:rPr>
        <w:t xml:space="preserve">immediately </w:t>
      </w:r>
      <w:r w:rsidR="00213250">
        <w:rPr>
          <w:rFonts w:cs="Arial"/>
        </w:rPr>
        <w:t xml:space="preserve">contact the PERS </w:t>
      </w:r>
      <w:r w:rsidR="007D1D21">
        <w:rPr>
          <w:rFonts w:cs="Arial"/>
        </w:rPr>
        <w:t>provider</w:t>
      </w:r>
      <w:r w:rsidR="00213250">
        <w:rPr>
          <w:rFonts w:cs="Arial"/>
        </w:rPr>
        <w:t xml:space="preserve"> so that they can retrieve their equipment</w:t>
      </w:r>
      <w:r w:rsidR="004B4108">
        <w:rPr>
          <w:rFonts w:cs="Arial"/>
        </w:rPr>
        <w:t>,</w:t>
      </w:r>
      <w:r w:rsidR="00213250">
        <w:rPr>
          <w:rFonts w:cs="Arial"/>
        </w:rPr>
        <w:t xml:space="preserve"> and</w:t>
      </w:r>
    </w:p>
    <w:p w:rsidR="00213250" w:rsidRPr="00843279" w:rsidRDefault="004B4108" w:rsidP="004B4108">
      <w:pPr>
        <w:pStyle w:val="ListParagraph3"/>
        <w:numPr>
          <w:ilvl w:val="1"/>
          <w:numId w:val="3"/>
        </w:numPr>
        <w:ind w:left="1440"/>
      </w:pPr>
      <w:r>
        <w:rPr>
          <w:rFonts w:cs="Arial"/>
        </w:rPr>
        <w:t xml:space="preserve">terminate </w:t>
      </w:r>
      <w:r w:rsidR="00213250">
        <w:rPr>
          <w:rFonts w:cs="Arial"/>
        </w:rPr>
        <w:t xml:space="preserve">the authorized </w:t>
      </w:r>
      <w:r>
        <w:rPr>
          <w:rFonts w:cs="Arial"/>
        </w:rPr>
        <w:t xml:space="preserve">PERS </w:t>
      </w:r>
      <w:r w:rsidR="00213250">
        <w:rPr>
          <w:rFonts w:cs="Arial"/>
        </w:rPr>
        <w:t>service(s).</w:t>
      </w:r>
    </w:p>
    <w:p w:rsidR="00C95317" w:rsidRDefault="00C95317" w:rsidP="005353AE">
      <w:pPr>
        <w:rPr>
          <w:rStyle w:val="Heading5Char"/>
          <w:rFonts w:ascii="Calibri" w:eastAsia="Calibri" w:hAnsi="Calibri" w:cs="Calibri"/>
        </w:rPr>
      </w:pPr>
    </w:p>
    <w:p w:rsidR="00C95317" w:rsidRDefault="00C95317" w:rsidP="005353AE">
      <w:pPr>
        <w:rPr>
          <w:rStyle w:val="Heading5Char"/>
          <w:rFonts w:ascii="Calibri" w:eastAsia="Calibri" w:hAnsi="Calibri" w:cs="Calibri"/>
        </w:rPr>
      </w:pPr>
    </w:p>
    <w:p w:rsidR="00C95317" w:rsidRDefault="00C95317" w:rsidP="005353AE">
      <w:pPr>
        <w:rPr>
          <w:rStyle w:val="Heading5Char"/>
          <w:rFonts w:ascii="Calibri" w:eastAsia="Calibri" w:hAnsi="Calibri" w:cs="Calibri"/>
        </w:rPr>
      </w:pPr>
    </w:p>
    <w:p w:rsidR="001B2C56" w:rsidRDefault="001B2C56" w:rsidP="005353AE">
      <w:r w:rsidRPr="00AD2D6F">
        <w:rPr>
          <w:rStyle w:val="Heading5Char"/>
          <w:rFonts w:ascii="Calibri" w:eastAsia="Calibri" w:hAnsi="Calibri" w:cs="Calibri"/>
        </w:rPr>
        <w:t>Lost or damaged PERS equipment</w:t>
      </w:r>
      <w:r>
        <w:t>:</w:t>
      </w:r>
    </w:p>
    <w:p w:rsidR="00C3050D" w:rsidRDefault="00E30388" w:rsidP="004B4108">
      <w:pPr>
        <w:pStyle w:val="ListParagraph3"/>
        <w:numPr>
          <w:ilvl w:val="0"/>
          <w:numId w:val="0"/>
        </w:numPr>
        <w:ind w:left="360"/>
      </w:pPr>
      <w:r>
        <w:t>E</w:t>
      </w:r>
      <w:r w:rsidR="00C3050D" w:rsidRPr="00F52F49">
        <w:t xml:space="preserve">mergency response activator </w:t>
      </w:r>
      <w:r w:rsidR="00C3050D">
        <w:t>(“help” button)</w:t>
      </w:r>
    </w:p>
    <w:p w:rsidR="001B2C56" w:rsidRDefault="004B4108" w:rsidP="00E47B3A">
      <w:pPr>
        <w:pStyle w:val="ListParagraph3"/>
        <w:ind w:left="1080"/>
      </w:pPr>
      <w:r>
        <w:t xml:space="preserve">per their contract, </w:t>
      </w:r>
      <w:r w:rsidR="00C3050D">
        <w:t>replacement or repair is the r</w:t>
      </w:r>
      <w:r w:rsidR="001B2C56" w:rsidRPr="001B2C56">
        <w:t xml:space="preserve">esponsibility of the PERS </w:t>
      </w:r>
      <w:r w:rsidR="007D1D21">
        <w:rPr>
          <w:rFonts w:cs="Arial"/>
        </w:rPr>
        <w:t>provider</w:t>
      </w:r>
      <w:r w:rsidR="001B2C56" w:rsidRPr="001B2C56">
        <w:t xml:space="preserve"> when required</w:t>
      </w:r>
      <w:r w:rsidR="008E53E5">
        <w:t>.</w:t>
      </w:r>
    </w:p>
    <w:p w:rsidR="00E30388" w:rsidRDefault="00C3050D" w:rsidP="004B4108">
      <w:pPr>
        <w:pStyle w:val="ListParagraph3"/>
        <w:numPr>
          <w:ilvl w:val="0"/>
          <w:numId w:val="0"/>
        </w:numPr>
        <w:ind w:left="360"/>
      </w:pPr>
      <w:r>
        <w:t>PERS console</w:t>
      </w:r>
      <w:r w:rsidR="00E30388">
        <w:t xml:space="preserve"> unit</w:t>
      </w:r>
    </w:p>
    <w:p w:rsidR="00E30388" w:rsidRDefault="00E30388" w:rsidP="00E47B3A">
      <w:pPr>
        <w:pStyle w:val="ListParagraph3"/>
        <w:ind w:left="1080"/>
      </w:pPr>
      <w:r>
        <w:t xml:space="preserve">PERS </w:t>
      </w:r>
      <w:r w:rsidR="007D1D21">
        <w:rPr>
          <w:rFonts w:cs="Arial"/>
        </w:rPr>
        <w:t>provider</w:t>
      </w:r>
      <w:r>
        <w:t xml:space="preserve"> must report any loss </w:t>
      </w:r>
      <w:r w:rsidR="008E53E5">
        <w:t xml:space="preserve">to the case manager </w:t>
      </w:r>
      <w:r>
        <w:t>within two weeks</w:t>
      </w:r>
      <w:r w:rsidR="008E53E5">
        <w:t>.</w:t>
      </w:r>
      <w:r>
        <w:t xml:space="preserve"> </w:t>
      </w:r>
    </w:p>
    <w:p w:rsidR="00E30388" w:rsidRDefault="00E30388" w:rsidP="00E47B3A">
      <w:pPr>
        <w:pStyle w:val="ListParagraph3"/>
        <w:ind w:left="1080"/>
      </w:pPr>
      <w:r>
        <w:t xml:space="preserve">PERS </w:t>
      </w:r>
      <w:r w:rsidR="007D1D21">
        <w:rPr>
          <w:rFonts w:cs="Arial"/>
        </w:rPr>
        <w:t>provider</w:t>
      </w:r>
      <w:r>
        <w:t xml:space="preserve"> must make a good faith effort to recover or repair a lost or damaged console unit</w:t>
      </w:r>
      <w:r w:rsidR="008E53E5">
        <w:t>.</w:t>
      </w:r>
    </w:p>
    <w:p w:rsidR="004B4108" w:rsidRDefault="004B4108" w:rsidP="00E47B3A">
      <w:pPr>
        <w:pStyle w:val="ListParagraph3"/>
        <w:ind w:left="1080"/>
      </w:pPr>
      <w:r>
        <w:t>Case manager will also attempt to recover the console unit.</w:t>
      </w:r>
    </w:p>
    <w:p w:rsidR="00E30388" w:rsidRDefault="00E30388" w:rsidP="00E47B3A">
      <w:pPr>
        <w:pStyle w:val="ListParagraph3"/>
        <w:ind w:left="1080"/>
      </w:pPr>
      <w:r>
        <w:t xml:space="preserve">If the console unit cannot be recovered or repaired, documentation of the wholesale cost must be provided by the PERS </w:t>
      </w:r>
      <w:r w:rsidR="007D1D21">
        <w:rPr>
          <w:rFonts w:cs="Arial"/>
        </w:rPr>
        <w:t>provider</w:t>
      </w:r>
      <w:r>
        <w:t xml:space="preserve"> with the request for </w:t>
      </w:r>
      <w:r w:rsidRPr="00953296">
        <w:t>reimbursement</w:t>
      </w:r>
      <w:r>
        <w:t>.</w:t>
      </w:r>
    </w:p>
    <w:p w:rsidR="00E30388" w:rsidRDefault="00E30388" w:rsidP="00E47B3A">
      <w:pPr>
        <w:pStyle w:val="ListParagraph3"/>
        <w:ind w:left="1080"/>
      </w:pPr>
      <w:r>
        <w:t xml:space="preserve">Only </w:t>
      </w:r>
      <w:r w:rsidRPr="00E30388">
        <w:rPr>
          <w:b/>
        </w:rPr>
        <w:t>one</w:t>
      </w:r>
      <w:r>
        <w:t xml:space="preserve"> replacement console unit </w:t>
      </w:r>
      <w:r w:rsidR="008E53E5">
        <w:t>is</w:t>
      </w:r>
      <w:r>
        <w:t xml:space="preserve"> covered </w:t>
      </w:r>
      <w:r w:rsidR="008E53E5">
        <w:t xml:space="preserve">under </w:t>
      </w:r>
      <w:r>
        <w:t xml:space="preserve">CFC in a client’s </w:t>
      </w:r>
      <w:r w:rsidRPr="003D279E">
        <w:t>lifetime.</w:t>
      </w:r>
    </w:p>
    <w:p w:rsidR="00F31B05" w:rsidRDefault="00F31B05" w:rsidP="004B4108">
      <w:pPr>
        <w:pStyle w:val="ListParagraph"/>
        <w:numPr>
          <w:ilvl w:val="2"/>
          <w:numId w:val="2"/>
        </w:numPr>
        <w:ind w:left="1440"/>
      </w:pPr>
      <w:r>
        <w:t xml:space="preserve">To authorize the </w:t>
      </w:r>
      <w:r w:rsidRPr="00F31B05">
        <w:rPr>
          <w:b/>
          <w:bCs/>
        </w:rPr>
        <w:t>once-in-a-lifetime</w:t>
      </w:r>
      <w:r>
        <w:t xml:space="preserve"> replacement PERS console, use service code </w:t>
      </w:r>
      <w:hyperlink r:id="rId58" w:history="1">
        <w:r w:rsidRPr="00F31B05">
          <w:rPr>
            <w:rStyle w:val="Hyperlink"/>
          </w:rPr>
          <w:t>S5160 PERS Installation</w:t>
        </w:r>
      </w:hyperlink>
      <w:r>
        <w:t xml:space="preserve"> to pay for the replacement device.</w:t>
      </w:r>
    </w:p>
    <w:p w:rsidR="00F31B05" w:rsidRDefault="00F31B05" w:rsidP="00DF3F08">
      <w:pPr>
        <w:pStyle w:val="ListParagraph"/>
        <w:numPr>
          <w:ilvl w:val="3"/>
          <w:numId w:val="101"/>
        </w:numPr>
        <w:ind w:left="1800"/>
      </w:pPr>
      <w:r>
        <w:t>Add an authorization comment indicating the service line is for a replacement device and what the wholesale cost of the console is.</w:t>
      </w:r>
    </w:p>
    <w:p w:rsidR="00F31B05" w:rsidRDefault="00F31B05" w:rsidP="00DF3F08">
      <w:pPr>
        <w:pStyle w:val="ListParagraph"/>
        <w:numPr>
          <w:ilvl w:val="3"/>
          <w:numId w:val="101"/>
        </w:numPr>
        <w:ind w:left="1800"/>
      </w:pPr>
      <w:r>
        <w:t xml:space="preserve">Documentation/receipt of the wholesale cost must be submitted to the client’s electronic case record (ECR) behind the </w:t>
      </w:r>
      <w:hyperlink r:id="rId59" w:history="1">
        <w:r>
          <w:rPr>
            <w:rStyle w:val="Hyperlink"/>
          </w:rPr>
          <w:t>Social Services Packet Cover Sheet (DSHS 02-615)</w:t>
        </w:r>
      </w:hyperlink>
      <w:r>
        <w:rPr>
          <w:rStyle w:val="Hyperlink"/>
        </w:rPr>
        <w:t>.</w:t>
      </w:r>
      <w:r>
        <w:t xml:space="preserve"> </w:t>
      </w:r>
    </w:p>
    <w:p w:rsidR="00E30388" w:rsidRDefault="00E30388" w:rsidP="00DF3F08">
      <w:pPr>
        <w:pStyle w:val="ListParagraph3"/>
        <w:numPr>
          <w:ilvl w:val="0"/>
          <w:numId w:val="102"/>
        </w:numPr>
        <w:ind w:left="1080"/>
      </w:pPr>
      <w:r>
        <w:t>After termination of services</w:t>
      </w:r>
    </w:p>
    <w:p w:rsidR="00E30388" w:rsidRDefault="00E30388" w:rsidP="00DF3F08">
      <w:pPr>
        <w:pStyle w:val="ListParagraph"/>
        <w:numPr>
          <w:ilvl w:val="1"/>
          <w:numId w:val="102"/>
        </w:numPr>
        <w:ind w:left="1440"/>
      </w:pPr>
      <w:r>
        <w:t xml:space="preserve">Reimbursement request </w:t>
      </w:r>
      <w:r w:rsidR="008E53E5">
        <w:t xml:space="preserve">from PERS </w:t>
      </w:r>
      <w:r w:rsidR="007D1D21">
        <w:rPr>
          <w:rFonts w:cs="Arial"/>
        </w:rPr>
        <w:t>provider</w:t>
      </w:r>
      <w:r w:rsidR="008E53E5">
        <w:t xml:space="preserve"> </w:t>
      </w:r>
      <w:r>
        <w:t>must be submitted within 30 days of the termination notice</w:t>
      </w:r>
      <w:r w:rsidR="008E53E5">
        <w:t>.</w:t>
      </w:r>
    </w:p>
    <w:p w:rsidR="00E30388" w:rsidRDefault="00E30388" w:rsidP="00DF3F08">
      <w:pPr>
        <w:pStyle w:val="ListParagraph"/>
        <w:numPr>
          <w:ilvl w:val="1"/>
          <w:numId w:val="102"/>
        </w:numPr>
        <w:ind w:left="1440"/>
      </w:pPr>
      <w:r>
        <w:t xml:space="preserve">Reimbursement must be paid using the last date of service on the PERS authorization.  </w:t>
      </w:r>
    </w:p>
    <w:p w:rsidR="00E30388" w:rsidRDefault="00E30388" w:rsidP="00DF3F08">
      <w:pPr>
        <w:pStyle w:val="ListParagraph3"/>
        <w:numPr>
          <w:ilvl w:val="0"/>
          <w:numId w:val="102"/>
        </w:numPr>
        <w:ind w:left="1080"/>
      </w:pPr>
      <w:r>
        <w:t>After death of client</w:t>
      </w:r>
    </w:p>
    <w:p w:rsidR="00E30388" w:rsidRDefault="00E30388" w:rsidP="00DF3F08">
      <w:pPr>
        <w:pStyle w:val="ListParagraph"/>
        <w:numPr>
          <w:ilvl w:val="1"/>
          <w:numId w:val="102"/>
        </w:numPr>
        <w:ind w:left="1440"/>
      </w:pPr>
      <w:r>
        <w:t xml:space="preserve">Reimbursement for equipment lost is </w:t>
      </w:r>
      <w:r w:rsidRPr="008E53E5">
        <w:rPr>
          <w:i/>
        </w:rPr>
        <w:t>not</w:t>
      </w:r>
      <w:r>
        <w:t xml:space="preserve"> permitted</w:t>
      </w:r>
      <w:r w:rsidR="008E53E5">
        <w:t>.</w:t>
      </w:r>
    </w:p>
    <w:p w:rsidR="00F27C0C" w:rsidRDefault="00F27C0C" w:rsidP="00F27C0C">
      <w:pPr>
        <w:pStyle w:val="Heading4"/>
      </w:pPr>
      <w:bookmarkStart w:id="130" w:name="_Toc108099527"/>
      <w:bookmarkStart w:id="131" w:name="_Toc108099618"/>
      <w:bookmarkStart w:id="132" w:name="_Toc108104579"/>
      <w:r>
        <w:t xml:space="preserve">PERS </w:t>
      </w:r>
      <w:r w:rsidR="007D1D21">
        <w:rPr>
          <w:rFonts w:cs="Arial"/>
        </w:rPr>
        <w:t>Provider</w:t>
      </w:r>
      <w:r>
        <w:t>s</w:t>
      </w:r>
      <w:bookmarkEnd w:id="130"/>
      <w:bookmarkEnd w:id="131"/>
      <w:bookmarkEnd w:id="132"/>
    </w:p>
    <w:p w:rsidR="00A47B8D" w:rsidRDefault="00A47B8D" w:rsidP="00BF28D3">
      <w:pPr>
        <w:pStyle w:val="ListParagraph3"/>
        <w:ind w:left="1080"/>
      </w:pPr>
      <w:r w:rsidRPr="00A47B8D">
        <w:t xml:space="preserve">PERS </w:t>
      </w:r>
      <w:r w:rsidR="007D1D21">
        <w:rPr>
          <w:rFonts w:cs="Arial"/>
        </w:rPr>
        <w:t>provider</w:t>
      </w:r>
      <w:r w:rsidRPr="00A47B8D">
        <w:t>s</w:t>
      </w:r>
      <w:r>
        <w:t xml:space="preserve"> are contracted by the AAA.</w:t>
      </w:r>
    </w:p>
    <w:p w:rsidR="004A3CDF" w:rsidRPr="00F701D1" w:rsidRDefault="004A3CDF" w:rsidP="005A70A3">
      <w:pPr>
        <w:pStyle w:val="ListParagraph"/>
        <w:numPr>
          <w:ilvl w:val="1"/>
          <w:numId w:val="15"/>
        </w:numPr>
        <w:ind w:left="1800"/>
        <w:rPr>
          <w:rFonts w:cs="Arial"/>
        </w:rPr>
      </w:pPr>
      <w:r>
        <w:rPr>
          <w:rFonts w:cs="Arial"/>
          <w:color w:val="000000"/>
        </w:rPr>
        <w:t>Each</w:t>
      </w:r>
      <w:r w:rsidRPr="00F67F82">
        <w:rPr>
          <w:rFonts w:cs="Arial"/>
          <w:color w:val="000000"/>
        </w:rPr>
        <w:t xml:space="preserve"> local AAA maintains </w:t>
      </w:r>
      <w:r>
        <w:rPr>
          <w:rFonts w:cs="Arial"/>
          <w:color w:val="000000"/>
        </w:rPr>
        <w:t>a list</w:t>
      </w:r>
      <w:r w:rsidRPr="00F67F82">
        <w:rPr>
          <w:rFonts w:cs="Arial"/>
          <w:color w:val="000000"/>
        </w:rPr>
        <w:t xml:space="preserve"> of </w:t>
      </w:r>
      <w:r>
        <w:rPr>
          <w:rFonts w:cs="Arial"/>
          <w:color w:val="000000"/>
        </w:rPr>
        <w:t xml:space="preserve">eligible </w:t>
      </w:r>
      <w:r w:rsidRPr="00F67F82">
        <w:rPr>
          <w:rFonts w:cs="Arial"/>
          <w:color w:val="000000"/>
        </w:rPr>
        <w:t>contracted</w:t>
      </w:r>
      <w:r>
        <w:rPr>
          <w:rFonts w:cs="Arial"/>
          <w:color w:val="000000"/>
        </w:rPr>
        <w:t xml:space="preserve"> PERS </w:t>
      </w:r>
      <w:r w:rsidR="007D1D21">
        <w:rPr>
          <w:rFonts w:cs="Arial"/>
        </w:rPr>
        <w:t>provider</w:t>
      </w:r>
      <w:r w:rsidR="00F701D1">
        <w:rPr>
          <w:rFonts w:cs="Arial"/>
          <w:color w:val="000000"/>
        </w:rPr>
        <w:t>s</w:t>
      </w:r>
      <w:r>
        <w:rPr>
          <w:rFonts w:cs="Arial"/>
          <w:color w:val="000000"/>
        </w:rPr>
        <w:t>.</w:t>
      </w:r>
    </w:p>
    <w:p w:rsidR="00F701D1" w:rsidRPr="005353AE" w:rsidRDefault="00F701D1" w:rsidP="005A70A3">
      <w:pPr>
        <w:pStyle w:val="ListParagraph"/>
        <w:numPr>
          <w:ilvl w:val="1"/>
          <w:numId w:val="15"/>
        </w:numPr>
        <w:ind w:left="1800"/>
        <w:rPr>
          <w:rFonts w:cs="Arial"/>
        </w:rPr>
      </w:pPr>
      <w:r>
        <w:rPr>
          <w:rFonts w:cs="Arial"/>
          <w:color w:val="000000"/>
        </w:rPr>
        <w:t xml:space="preserve">The list of eligible contracted PERS </w:t>
      </w:r>
      <w:r w:rsidR="007D1D21">
        <w:rPr>
          <w:rFonts w:cs="Arial"/>
        </w:rPr>
        <w:t>providers</w:t>
      </w:r>
      <w:r>
        <w:rPr>
          <w:rFonts w:cs="Arial"/>
          <w:color w:val="000000"/>
        </w:rPr>
        <w:t xml:space="preserve"> is used by the local HCS, AAA and DDA staff members for the client’s county of residence.</w:t>
      </w:r>
    </w:p>
    <w:p w:rsidR="005353AE" w:rsidRPr="001E1838" w:rsidRDefault="005353AE" w:rsidP="00BF28D3">
      <w:pPr>
        <w:pStyle w:val="ListParagraph3"/>
        <w:ind w:left="1080"/>
      </w:pPr>
      <w:r>
        <w:t xml:space="preserve">PERS contracts </w:t>
      </w:r>
      <w:r w:rsidR="00087590">
        <w:t xml:space="preserve">must </w:t>
      </w:r>
      <w:r w:rsidR="00F73DD8">
        <w:t xml:space="preserve">list the </w:t>
      </w:r>
      <w:r>
        <w:t>standard</w:t>
      </w:r>
      <w:r w:rsidR="00F73DD8">
        <w:t>/basic</w:t>
      </w:r>
      <w:r>
        <w:t xml:space="preserve"> PERS rate and the PERS add-on service rates separately.</w:t>
      </w:r>
    </w:p>
    <w:p w:rsidR="001E1838" w:rsidRPr="004A3CDF" w:rsidRDefault="001E1838" w:rsidP="005A70A3">
      <w:pPr>
        <w:pStyle w:val="ListParagraph"/>
        <w:numPr>
          <w:ilvl w:val="1"/>
          <w:numId w:val="15"/>
        </w:numPr>
        <w:ind w:left="1800"/>
        <w:rPr>
          <w:rFonts w:cs="Arial"/>
        </w:rPr>
      </w:pPr>
      <w:r>
        <w:t xml:space="preserve">The PERS </w:t>
      </w:r>
      <w:r w:rsidR="007D1D21">
        <w:rPr>
          <w:rFonts w:cs="Arial"/>
        </w:rPr>
        <w:t>provider</w:t>
      </w:r>
      <w:r>
        <w:t xml:space="preserve"> must bill for these add-on services separately from the standard/basic PERS unit</w:t>
      </w:r>
      <w:r w:rsidR="002105D6">
        <w:t>.</w:t>
      </w:r>
    </w:p>
    <w:p w:rsidR="00A47B8D" w:rsidRDefault="00287ED6" w:rsidP="00BF28D3">
      <w:pPr>
        <w:pStyle w:val="ListParagraph3"/>
        <w:ind w:left="1080"/>
      </w:pPr>
      <w:r w:rsidRPr="00F27C0C">
        <w:t xml:space="preserve">PERS </w:t>
      </w:r>
      <w:r w:rsidR="007D1D21">
        <w:rPr>
          <w:rFonts w:cs="Arial"/>
        </w:rPr>
        <w:t>providers</w:t>
      </w:r>
      <w:r w:rsidRPr="00F27C0C">
        <w:t xml:space="preserve"> must provide equipment </w:t>
      </w:r>
      <w:r w:rsidR="00820756" w:rsidRPr="00F27C0C">
        <w:t>(</w:t>
      </w:r>
      <w:r w:rsidR="007117F6" w:rsidRPr="00F27C0C">
        <w:t>console</w:t>
      </w:r>
      <w:r w:rsidR="00820756" w:rsidRPr="00F27C0C">
        <w:t xml:space="preserve"> and “help” button) </w:t>
      </w:r>
      <w:r w:rsidRPr="00F27C0C">
        <w:t xml:space="preserve">approved by the Federal Communications Commission </w:t>
      </w:r>
      <w:r w:rsidR="00F27C0C">
        <w:t xml:space="preserve">(FCC) </w:t>
      </w:r>
      <w:r w:rsidRPr="00F27C0C">
        <w:t xml:space="preserve">and the equipment must meet the Underwriters Laboratories, Inc. (UL) or </w:t>
      </w:r>
      <w:r w:rsidR="00F31861">
        <w:t>Electrical Testing Laboratories (</w:t>
      </w:r>
      <w:r w:rsidRPr="00F27C0C">
        <w:t>ETL</w:t>
      </w:r>
      <w:r w:rsidR="00F31861">
        <w:t>)</w:t>
      </w:r>
      <w:r w:rsidRPr="00F27C0C">
        <w:t xml:space="preserve"> safety standard for home health care signaling equipment.</w:t>
      </w:r>
      <w:r w:rsidR="000F7853">
        <w:t xml:space="preserve">  </w:t>
      </w:r>
      <w:r w:rsidRPr="00900BD4">
        <w:t>The UL or ETL listing mark on the equipment will be accepted as evidence of the equipment’s compliance with such standard.</w:t>
      </w:r>
    </w:p>
    <w:p w:rsidR="00C95317" w:rsidRPr="00900BD4" w:rsidRDefault="00C95317" w:rsidP="00C95317">
      <w:pPr>
        <w:pStyle w:val="ListParagraph3"/>
        <w:numPr>
          <w:ilvl w:val="0"/>
          <w:numId w:val="0"/>
        </w:numPr>
        <w:ind w:left="1080"/>
      </w:pPr>
    </w:p>
    <w:p w:rsidR="005353AE" w:rsidRDefault="005353AE" w:rsidP="000F7853">
      <w:pPr>
        <w:pStyle w:val="Heading4"/>
      </w:pPr>
      <w:bookmarkStart w:id="133" w:name="_Toc108099528"/>
      <w:bookmarkStart w:id="134" w:name="_Toc108099619"/>
      <w:bookmarkStart w:id="135" w:name="_Toc108104580"/>
      <w:r>
        <w:t>Authorizing PERS Services</w:t>
      </w:r>
      <w:bookmarkEnd w:id="133"/>
      <w:bookmarkEnd w:id="134"/>
      <w:bookmarkEnd w:id="135"/>
    </w:p>
    <w:p w:rsidR="005353AE" w:rsidRDefault="005353AE" w:rsidP="00AC6801">
      <w:pPr>
        <w:pStyle w:val="ListParagraph3"/>
        <w:ind w:left="1080"/>
      </w:pPr>
      <w:r>
        <w:t>Installation fee for the PERS standard/basic unit or add-on service</w:t>
      </w:r>
    </w:p>
    <w:p w:rsidR="00AA3C7F" w:rsidRDefault="00AA3C7F" w:rsidP="00DF3F08">
      <w:pPr>
        <w:pStyle w:val="ListParagraph"/>
        <w:numPr>
          <w:ilvl w:val="1"/>
          <w:numId w:val="64"/>
        </w:numPr>
        <w:ind w:left="1800"/>
      </w:pPr>
      <w:r>
        <w:t>PERS installation fees are covered as a benefit under CFC and is not applied to the client’s CFC SFY annual limit.</w:t>
      </w:r>
    </w:p>
    <w:p w:rsidR="005353AE" w:rsidRDefault="005353AE" w:rsidP="00DF3F08">
      <w:pPr>
        <w:pStyle w:val="ListParagraph"/>
        <w:numPr>
          <w:ilvl w:val="1"/>
          <w:numId w:val="64"/>
        </w:numPr>
        <w:ind w:left="1800"/>
      </w:pPr>
      <w:r>
        <w:t xml:space="preserve">Use service code </w:t>
      </w:r>
      <w:hyperlink r:id="rId60" w:history="1">
        <w:r w:rsidR="005F4F80" w:rsidRPr="005F4F80">
          <w:rPr>
            <w:rStyle w:val="Hyperlink"/>
          </w:rPr>
          <w:t>S5160</w:t>
        </w:r>
      </w:hyperlink>
    </w:p>
    <w:p w:rsidR="005353AE" w:rsidRDefault="005353AE" w:rsidP="00DF3F08">
      <w:pPr>
        <w:pStyle w:val="ListParagraph"/>
        <w:numPr>
          <w:ilvl w:val="1"/>
          <w:numId w:val="64"/>
        </w:numPr>
        <w:ind w:left="1800"/>
      </w:pPr>
      <w:r>
        <w:t xml:space="preserve">Add a comment </w:t>
      </w:r>
      <w:r w:rsidR="000F7853">
        <w:t xml:space="preserve">on the authorization </w:t>
      </w:r>
      <w:r>
        <w:t>indicating what the installation is for (</w:t>
      </w:r>
      <w:r w:rsidR="00AD7AFC">
        <w:t>i.e.,</w:t>
      </w:r>
      <w:r>
        <w:t xml:space="preserve"> standard/basic </w:t>
      </w:r>
      <w:r w:rsidR="000F7853">
        <w:t xml:space="preserve">unit </w:t>
      </w:r>
      <w:r>
        <w:t xml:space="preserve">or which </w:t>
      </w:r>
      <w:r w:rsidR="000F7853">
        <w:t xml:space="preserve">PERS </w:t>
      </w:r>
      <w:r>
        <w:t>add-on service)</w:t>
      </w:r>
    </w:p>
    <w:p w:rsidR="009351C7" w:rsidRDefault="00AA3C7F" w:rsidP="009351C7">
      <w:pPr>
        <w:pStyle w:val="ListParagraph3"/>
        <w:numPr>
          <w:ilvl w:val="1"/>
          <w:numId w:val="3"/>
        </w:numPr>
        <w:ind w:left="1800"/>
      </w:pPr>
      <w:r w:rsidRPr="00AA3C7F">
        <w:t xml:space="preserve">The authorized start date for PERS service(s) should align with when the </w:t>
      </w:r>
      <w:r>
        <w:t>equipment</w:t>
      </w:r>
      <w:r w:rsidRPr="00AA3C7F">
        <w:t xml:space="preserve"> was installed</w:t>
      </w:r>
      <w:r>
        <w:t>.</w:t>
      </w:r>
      <w:r w:rsidRPr="00AA3C7F" w:rsidDel="00AA3C7F">
        <w:t xml:space="preserve"> </w:t>
      </w:r>
    </w:p>
    <w:p w:rsidR="005810C0" w:rsidRDefault="005810C0" w:rsidP="009351C7">
      <w:pPr>
        <w:pStyle w:val="ListParagraph3"/>
        <w:ind w:left="1080"/>
      </w:pPr>
      <w:r>
        <w:t>PERS monthly service fee</w:t>
      </w:r>
    </w:p>
    <w:p w:rsidR="005810C0" w:rsidRDefault="005810C0" w:rsidP="00DF3F08">
      <w:pPr>
        <w:pStyle w:val="ListParagraph"/>
        <w:numPr>
          <w:ilvl w:val="1"/>
          <w:numId w:val="65"/>
        </w:numPr>
        <w:ind w:left="1800"/>
      </w:pPr>
      <w:r>
        <w:t xml:space="preserve">PERS </w:t>
      </w:r>
      <w:r w:rsidR="005353AE">
        <w:t xml:space="preserve">standard/basic PERS unit </w:t>
      </w:r>
      <w:r>
        <w:t xml:space="preserve">is authorized </w:t>
      </w:r>
      <w:r w:rsidR="005353AE">
        <w:t>on one service line</w:t>
      </w:r>
    </w:p>
    <w:p w:rsidR="003614ED" w:rsidRDefault="003614ED" w:rsidP="005A70A3">
      <w:pPr>
        <w:pStyle w:val="ListParagraph"/>
        <w:numPr>
          <w:ilvl w:val="2"/>
          <w:numId w:val="16"/>
        </w:numPr>
      </w:pPr>
      <w:r>
        <w:t xml:space="preserve">Use service code </w:t>
      </w:r>
      <w:hyperlink r:id="rId61" w:history="1">
        <w:r w:rsidRPr="000F7853">
          <w:rPr>
            <w:rStyle w:val="Hyperlink"/>
          </w:rPr>
          <w:t>S5161</w:t>
        </w:r>
      </w:hyperlink>
    </w:p>
    <w:p w:rsidR="00211D70" w:rsidRDefault="005810C0" w:rsidP="00DF3F08">
      <w:pPr>
        <w:pStyle w:val="ListParagraph"/>
        <w:numPr>
          <w:ilvl w:val="1"/>
          <w:numId w:val="66"/>
        </w:numPr>
        <w:spacing w:after="60"/>
        <w:ind w:left="1800"/>
      </w:pPr>
      <w:r>
        <w:t xml:space="preserve">PERS </w:t>
      </w:r>
      <w:r w:rsidR="005353AE">
        <w:t xml:space="preserve">add-on service(s) </w:t>
      </w:r>
      <w:r>
        <w:t xml:space="preserve">is authorized on a separate </w:t>
      </w:r>
      <w:r w:rsidR="005353AE">
        <w:t>service line on the same authorization usi</w:t>
      </w:r>
      <w:r w:rsidR="003614ED">
        <w:t>ng the appropriate service code – see below</w:t>
      </w:r>
    </w:p>
    <w:tbl>
      <w:tblPr>
        <w:tblW w:w="7015" w:type="dxa"/>
        <w:tblInd w:w="2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49"/>
        <w:gridCol w:w="1566"/>
      </w:tblGrid>
      <w:tr w:rsidR="005810C0" w:rsidRPr="00AD2D6F" w:rsidTr="00AA3C7F">
        <w:trPr>
          <w:trHeight w:val="88"/>
        </w:trPr>
        <w:tc>
          <w:tcPr>
            <w:tcW w:w="5449" w:type="dxa"/>
            <w:tcBorders>
              <w:bottom w:val="single" w:sz="4" w:space="0" w:color="auto"/>
              <w:right w:val="nil"/>
            </w:tcBorders>
            <w:shd w:val="clear" w:color="auto" w:fill="5C8727"/>
          </w:tcPr>
          <w:p w:rsidR="005810C0" w:rsidRPr="00AD2D6F" w:rsidRDefault="005810C0" w:rsidP="005810C0">
            <w:pPr>
              <w:tabs>
                <w:tab w:val="center" w:pos="2430"/>
              </w:tabs>
              <w:ind w:left="180"/>
              <w:rPr>
                <w:rFonts w:cs="Arial"/>
                <w:b/>
                <w:bCs/>
                <w:color w:val="FFFFFF"/>
                <w:kern w:val="24"/>
                <w:sz w:val="26"/>
              </w:rPr>
            </w:pPr>
            <w:r w:rsidRPr="00AD2D6F">
              <w:rPr>
                <w:rFonts w:cs="Arial"/>
                <w:b/>
                <w:bCs/>
                <w:color w:val="FFFFFF"/>
                <w:kern w:val="24"/>
                <w:sz w:val="26"/>
              </w:rPr>
              <w:t>Service</w:t>
            </w:r>
          </w:p>
        </w:tc>
        <w:tc>
          <w:tcPr>
            <w:tcW w:w="1566" w:type="dxa"/>
            <w:tcBorders>
              <w:left w:val="nil"/>
              <w:bottom w:val="single" w:sz="4" w:space="0" w:color="auto"/>
            </w:tcBorders>
            <w:shd w:val="clear" w:color="auto" w:fill="5C8727"/>
          </w:tcPr>
          <w:p w:rsidR="005810C0" w:rsidRPr="00AD2D6F" w:rsidRDefault="005810C0" w:rsidP="005810C0">
            <w:pPr>
              <w:rPr>
                <w:rFonts w:cs="Arial"/>
                <w:b/>
                <w:bCs/>
                <w:color w:val="FFFFFF"/>
                <w:sz w:val="26"/>
              </w:rPr>
            </w:pPr>
            <w:r w:rsidRPr="00AD2D6F">
              <w:rPr>
                <w:rFonts w:cs="Arial"/>
                <w:b/>
                <w:bCs/>
                <w:color w:val="FFFFFF"/>
                <w:sz w:val="26"/>
              </w:rPr>
              <w:t>P1 Code</w:t>
            </w:r>
          </w:p>
        </w:tc>
      </w:tr>
      <w:tr w:rsidR="005810C0" w:rsidRPr="00AD2D6F" w:rsidTr="00AA3C7F">
        <w:trPr>
          <w:trHeight w:val="88"/>
        </w:trPr>
        <w:tc>
          <w:tcPr>
            <w:tcW w:w="5449" w:type="dxa"/>
            <w:tcBorders>
              <w:right w:val="nil"/>
            </w:tcBorders>
            <w:shd w:val="clear" w:color="auto" w:fill="auto"/>
          </w:tcPr>
          <w:p w:rsidR="005810C0" w:rsidRPr="00AD2D6F" w:rsidRDefault="005810C0" w:rsidP="005810C0">
            <w:pPr>
              <w:ind w:left="180"/>
              <w:rPr>
                <w:rFonts w:cs="Arial"/>
                <w:color w:val="000000"/>
                <w:kern w:val="24"/>
              </w:rPr>
            </w:pPr>
            <w:r w:rsidRPr="00AD2D6F">
              <w:rPr>
                <w:rFonts w:cs="Arial"/>
                <w:color w:val="000000"/>
                <w:kern w:val="24"/>
              </w:rPr>
              <w:t>PERS Installation Fee</w:t>
            </w:r>
          </w:p>
        </w:tc>
        <w:tc>
          <w:tcPr>
            <w:tcW w:w="1566" w:type="dxa"/>
            <w:tcBorders>
              <w:left w:val="nil"/>
            </w:tcBorders>
            <w:shd w:val="clear" w:color="auto" w:fill="auto"/>
          </w:tcPr>
          <w:p w:rsidR="005810C0" w:rsidRPr="00AD2D6F" w:rsidRDefault="0062051D" w:rsidP="005810C0">
            <w:pPr>
              <w:ind w:left="17"/>
              <w:rPr>
                <w:rFonts w:cs="Arial"/>
              </w:rPr>
            </w:pPr>
            <w:hyperlink r:id="rId62" w:history="1">
              <w:r w:rsidR="005810C0" w:rsidRPr="00AD2D6F">
                <w:rPr>
                  <w:rStyle w:val="Hyperlink"/>
                  <w:rFonts w:cs="Arial"/>
                </w:rPr>
                <w:t>S5160</w:t>
              </w:r>
            </w:hyperlink>
          </w:p>
        </w:tc>
      </w:tr>
      <w:tr w:rsidR="005810C0" w:rsidRPr="00AD2D6F" w:rsidTr="00AA3C7F">
        <w:trPr>
          <w:trHeight w:val="88"/>
        </w:trPr>
        <w:tc>
          <w:tcPr>
            <w:tcW w:w="5449" w:type="dxa"/>
            <w:tcBorders>
              <w:right w:val="nil"/>
            </w:tcBorders>
            <w:shd w:val="clear" w:color="auto" w:fill="auto"/>
            <w:hideMark/>
          </w:tcPr>
          <w:p w:rsidR="005810C0" w:rsidRPr="00AD2D6F" w:rsidRDefault="005810C0" w:rsidP="005810C0">
            <w:pPr>
              <w:ind w:left="180"/>
              <w:rPr>
                <w:rFonts w:cs="Arial"/>
              </w:rPr>
            </w:pPr>
            <w:r w:rsidRPr="00AD2D6F">
              <w:rPr>
                <w:rFonts w:cs="Arial"/>
                <w:color w:val="000000"/>
                <w:kern w:val="24"/>
              </w:rPr>
              <w:t>PERS standard/basic unit</w:t>
            </w:r>
          </w:p>
        </w:tc>
        <w:tc>
          <w:tcPr>
            <w:tcW w:w="1566" w:type="dxa"/>
            <w:tcBorders>
              <w:left w:val="nil"/>
            </w:tcBorders>
            <w:shd w:val="clear" w:color="auto" w:fill="auto"/>
            <w:hideMark/>
          </w:tcPr>
          <w:p w:rsidR="005810C0" w:rsidRPr="00AD2D6F" w:rsidRDefault="0062051D" w:rsidP="005810C0">
            <w:pPr>
              <w:ind w:left="17"/>
              <w:rPr>
                <w:rFonts w:cs="Arial"/>
              </w:rPr>
            </w:pPr>
            <w:hyperlink r:id="rId63" w:history="1">
              <w:r w:rsidR="005810C0" w:rsidRPr="00AD2D6F">
                <w:rPr>
                  <w:rStyle w:val="Hyperlink"/>
                  <w:rFonts w:cs="Arial"/>
                </w:rPr>
                <w:t>S5161</w:t>
              </w:r>
            </w:hyperlink>
          </w:p>
        </w:tc>
      </w:tr>
      <w:tr w:rsidR="005810C0" w:rsidRPr="00AD2D6F" w:rsidTr="00AA3C7F">
        <w:trPr>
          <w:trHeight w:val="160"/>
        </w:trPr>
        <w:tc>
          <w:tcPr>
            <w:tcW w:w="5449" w:type="dxa"/>
            <w:tcBorders>
              <w:right w:val="nil"/>
            </w:tcBorders>
            <w:shd w:val="clear" w:color="auto" w:fill="auto"/>
            <w:hideMark/>
          </w:tcPr>
          <w:p w:rsidR="005810C0" w:rsidRPr="00AD2D6F" w:rsidRDefault="005810C0" w:rsidP="00AF4C0D">
            <w:pPr>
              <w:numPr>
                <w:ilvl w:val="0"/>
                <w:numId w:val="6"/>
              </w:numPr>
              <w:ind w:left="540" w:hanging="180"/>
              <w:rPr>
                <w:rFonts w:cs="Arial"/>
              </w:rPr>
            </w:pPr>
            <w:r w:rsidRPr="00AD2D6F">
              <w:rPr>
                <w:rFonts w:cs="Arial"/>
                <w:color w:val="000000"/>
                <w:kern w:val="24"/>
              </w:rPr>
              <w:t xml:space="preserve">Fall Detection Add-on to PERS (Assistive </w:t>
            </w:r>
            <w:r w:rsidR="007242FF" w:rsidRPr="00AD2D6F">
              <w:rPr>
                <w:rFonts w:cs="Arial"/>
                <w:color w:val="000000"/>
                <w:kern w:val="24"/>
              </w:rPr>
              <w:t>Tech)</w:t>
            </w:r>
          </w:p>
        </w:tc>
        <w:tc>
          <w:tcPr>
            <w:tcW w:w="1566" w:type="dxa"/>
            <w:tcBorders>
              <w:left w:val="nil"/>
            </w:tcBorders>
            <w:shd w:val="clear" w:color="auto" w:fill="auto"/>
            <w:hideMark/>
          </w:tcPr>
          <w:p w:rsidR="005810C0" w:rsidRPr="00AD2D6F" w:rsidRDefault="0062051D" w:rsidP="005810C0">
            <w:pPr>
              <w:ind w:left="17"/>
              <w:rPr>
                <w:rFonts w:cs="Arial"/>
              </w:rPr>
            </w:pPr>
            <w:hyperlink r:id="rId64" w:history="1">
              <w:r w:rsidR="0041771C" w:rsidRPr="0041771C">
                <w:rPr>
                  <w:rStyle w:val="Hyperlink"/>
                  <w:rFonts w:cs="Arial"/>
                </w:rPr>
                <w:t>S5161 – U1</w:t>
              </w:r>
            </w:hyperlink>
          </w:p>
        </w:tc>
      </w:tr>
      <w:tr w:rsidR="005810C0" w:rsidRPr="00AD2D6F" w:rsidTr="00AA3C7F">
        <w:trPr>
          <w:trHeight w:val="196"/>
        </w:trPr>
        <w:tc>
          <w:tcPr>
            <w:tcW w:w="5449" w:type="dxa"/>
            <w:tcBorders>
              <w:right w:val="nil"/>
            </w:tcBorders>
            <w:shd w:val="clear" w:color="auto" w:fill="auto"/>
          </w:tcPr>
          <w:p w:rsidR="005810C0" w:rsidRPr="00AD2D6F" w:rsidRDefault="005810C0" w:rsidP="00AF4C0D">
            <w:pPr>
              <w:numPr>
                <w:ilvl w:val="0"/>
                <w:numId w:val="6"/>
              </w:numPr>
              <w:ind w:left="540" w:hanging="180"/>
              <w:rPr>
                <w:rFonts w:cs="Arial"/>
                <w:color w:val="000000"/>
                <w:kern w:val="24"/>
              </w:rPr>
            </w:pPr>
            <w:r w:rsidRPr="00AD2D6F">
              <w:rPr>
                <w:rFonts w:cs="Arial"/>
                <w:color w:val="000000"/>
                <w:kern w:val="24"/>
              </w:rPr>
              <w:t>GPS Add-on to PERS (Assistive Tech)</w:t>
            </w:r>
          </w:p>
        </w:tc>
        <w:tc>
          <w:tcPr>
            <w:tcW w:w="1566" w:type="dxa"/>
            <w:tcBorders>
              <w:left w:val="nil"/>
            </w:tcBorders>
            <w:shd w:val="clear" w:color="auto" w:fill="auto"/>
          </w:tcPr>
          <w:p w:rsidR="005810C0" w:rsidRPr="00AD2D6F" w:rsidRDefault="0062051D" w:rsidP="005810C0">
            <w:pPr>
              <w:ind w:left="17"/>
              <w:rPr>
                <w:rFonts w:cs="Arial"/>
              </w:rPr>
            </w:pPr>
            <w:hyperlink r:id="rId65" w:history="1">
              <w:r w:rsidR="0041771C" w:rsidRPr="0041771C">
                <w:rPr>
                  <w:rStyle w:val="Hyperlink"/>
                  <w:rFonts w:cs="Arial"/>
                </w:rPr>
                <w:t>S5161 – U2</w:t>
              </w:r>
            </w:hyperlink>
          </w:p>
        </w:tc>
      </w:tr>
      <w:tr w:rsidR="005810C0" w:rsidRPr="00AD2D6F" w:rsidTr="00AA3C7F">
        <w:trPr>
          <w:trHeight w:val="196"/>
        </w:trPr>
        <w:tc>
          <w:tcPr>
            <w:tcW w:w="5449" w:type="dxa"/>
            <w:tcBorders>
              <w:right w:val="nil"/>
            </w:tcBorders>
            <w:shd w:val="clear" w:color="auto" w:fill="auto"/>
            <w:hideMark/>
          </w:tcPr>
          <w:p w:rsidR="005810C0" w:rsidRPr="00AD2D6F" w:rsidRDefault="005810C0" w:rsidP="00AF4C0D">
            <w:pPr>
              <w:numPr>
                <w:ilvl w:val="0"/>
                <w:numId w:val="6"/>
              </w:numPr>
              <w:ind w:left="540" w:hanging="180"/>
              <w:rPr>
                <w:rFonts w:cs="Arial"/>
              </w:rPr>
            </w:pPr>
            <w:r w:rsidRPr="00AD2D6F">
              <w:rPr>
                <w:rFonts w:cs="Arial"/>
                <w:color w:val="000000"/>
                <w:kern w:val="24"/>
              </w:rPr>
              <w:t xml:space="preserve">Medication System Add-on to PERS (Assistive </w:t>
            </w:r>
            <w:r w:rsidR="007242FF" w:rsidRPr="00AD2D6F">
              <w:rPr>
                <w:rFonts w:cs="Arial"/>
                <w:color w:val="000000"/>
                <w:kern w:val="24"/>
              </w:rPr>
              <w:t>Tech)</w:t>
            </w:r>
          </w:p>
        </w:tc>
        <w:tc>
          <w:tcPr>
            <w:tcW w:w="1566" w:type="dxa"/>
            <w:tcBorders>
              <w:left w:val="nil"/>
            </w:tcBorders>
            <w:shd w:val="clear" w:color="auto" w:fill="auto"/>
            <w:hideMark/>
          </w:tcPr>
          <w:p w:rsidR="005810C0" w:rsidRPr="00AD2D6F" w:rsidRDefault="0062051D" w:rsidP="005810C0">
            <w:pPr>
              <w:ind w:left="17"/>
              <w:rPr>
                <w:rFonts w:cs="Arial"/>
              </w:rPr>
            </w:pPr>
            <w:hyperlink r:id="rId66" w:history="1">
              <w:r w:rsidR="005810C0" w:rsidRPr="00AD2D6F">
                <w:rPr>
                  <w:rStyle w:val="Hyperlink"/>
                  <w:rFonts w:cs="Arial"/>
                </w:rPr>
                <w:t>S5161 – U3</w:t>
              </w:r>
            </w:hyperlink>
          </w:p>
        </w:tc>
      </w:tr>
    </w:tbl>
    <w:p w:rsidR="008E649C" w:rsidRDefault="00287ED6" w:rsidP="00DF3F08">
      <w:pPr>
        <w:pStyle w:val="ListParagraph"/>
        <w:numPr>
          <w:ilvl w:val="1"/>
          <w:numId w:val="67"/>
        </w:numPr>
        <w:spacing w:before="60"/>
        <w:ind w:left="1800"/>
      </w:pPr>
      <w:r>
        <w:t xml:space="preserve">Only the monthly fee for the PERS add-on </w:t>
      </w:r>
      <w:r w:rsidR="007C67C6">
        <w:t xml:space="preserve">service </w:t>
      </w:r>
      <w:r>
        <w:t xml:space="preserve">is considered Assistive Technology and </w:t>
      </w:r>
      <w:r w:rsidR="005810C0">
        <w:t xml:space="preserve">is applied </w:t>
      </w:r>
      <w:r>
        <w:t xml:space="preserve">to the client’s </w:t>
      </w:r>
      <w:r w:rsidR="007C67C6">
        <w:t xml:space="preserve">CFC SFY </w:t>
      </w:r>
      <w:r>
        <w:t>annual limit.</w:t>
      </w:r>
    </w:p>
    <w:p w:rsidR="00FC3D5B" w:rsidRPr="00FC3D5B" w:rsidRDefault="00287ED6" w:rsidP="00DF3F08">
      <w:pPr>
        <w:pStyle w:val="ListParagraph"/>
        <w:numPr>
          <w:ilvl w:val="1"/>
          <w:numId w:val="67"/>
        </w:numPr>
        <w:ind w:left="1800"/>
        <w:rPr>
          <w:rFonts w:cs="Arial"/>
        </w:rPr>
      </w:pPr>
      <w:r w:rsidRPr="003614ED">
        <w:rPr>
          <w:rFonts w:cs="Arial"/>
        </w:rPr>
        <w:t>Once authorized</w:t>
      </w:r>
      <w:r w:rsidR="00FC3D5B">
        <w:rPr>
          <w:rFonts w:cs="Arial"/>
        </w:rPr>
        <w:t xml:space="preserve"> in P1</w:t>
      </w:r>
      <w:r w:rsidRPr="003614ED">
        <w:rPr>
          <w:rFonts w:cs="Arial"/>
        </w:rPr>
        <w:t xml:space="preserve">, </w:t>
      </w:r>
      <w:r w:rsidR="002D464C">
        <w:rPr>
          <w:rFonts w:cs="Arial"/>
        </w:rPr>
        <w:t xml:space="preserve">the </w:t>
      </w:r>
      <w:r w:rsidR="007C67C6" w:rsidRPr="003614ED">
        <w:rPr>
          <w:rFonts w:cs="Arial"/>
        </w:rPr>
        <w:t>PERS</w:t>
      </w:r>
      <w:r w:rsidRPr="003614ED">
        <w:rPr>
          <w:rFonts w:cs="Arial"/>
        </w:rPr>
        <w:t xml:space="preserve"> add-on</w:t>
      </w:r>
      <w:r w:rsidR="007C67C6" w:rsidRPr="003614ED">
        <w:rPr>
          <w:rFonts w:cs="Arial"/>
        </w:rPr>
        <w:t xml:space="preserve"> service</w:t>
      </w:r>
      <w:r w:rsidR="002D464C">
        <w:rPr>
          <w:rFonts w:cs="Arial"/>
        </w:rPr>
        <w:t xml:space="preserve"> fees will be automatically </w:t>
      </w:r>
      <w:r w:rsidRPr="003614ED">
        <w:rPr>
          <w:rFonts w:cs="Arial"/>
        </w:rPr>
        <w:t xml:space="preserve">added to the </w:t>
      </w:r>
      <w:r w:rsidR="002D464C">
        <w:rPr>
          <w:rFonts w:cs="Arial"/>
        </w:rPr>
        <w:t>Budget</w:t>
      </w:r>
      <w:r w:rsidRPr="003614ED">
        <w:rPr>
          <w:rFonts w:cs="Arial"/>
        </w:rPr>
        <w:t xml:space="preserve"> </w:t>
      </w:r>
      <w:r w:rsidR="007C67C6" w:rsidRPr="003614ED">
        <w:rPr>
          <w:rFonts w:cs="Arial"/>
        </w:rPr>
        <w:t>C</w:t>
      </w:r>
      <w:r w:rsidRPr="003614ED">
        <w:rPr>
          <w:rFonts w:cs="Arial"/>
        </w:rPr>
        <w:t xml:space="preserve">alculator </w:t>
      </w:r>
      <w:r w:rsidR="007C67C6" w:rsidRPr="003614ED">
        <w:rPr>
          <w:rFonts w:cs="Arial"/>
        </w:rPr>
        <w:t xml:space="preserve">screen </w:t>
      </w:r>
      <w:r w:rsidR="002D464C">
        <w:rPr>
          <w:rFonts w:cs="Arial"/>
        </w:rPr>
        <w:t xml:space="preserve">under Client Details </w:t>
      </w:r>
      <w:r w:rsidRPr="003614ED">
        <w:rPr>
          <w:rFonts w:cs="Arial"/>
        </w:rPr>
        <w:t>in CARE</w:t>
      </w:r>
      <w:r w:rsidR="00536A98">
        <w:rPr>
          <w:rFonts w:cs="Arial"/>
        </w:rPr>
        <w:t xml:space="preserve"> to help track the expenditures purchased from the </w:t>
      </w:r>
      <w:r w:rsidR="008E649C">
        <w:rPr>
          <w:rFonts w:cs="Arial"/>
        </w:rPr>
        <w:t xml:space="preserve">SFY </w:t>
      </w:r>
      <w:r w:rsidR="00536A98">
        <w:rPr>
          <w:rFonts w:cs="Arial"/>
        </w:rPr>
        <w:t>annual limit</w:t>
      </w:r>
      <w:r w:rsidRPr="003614ED">
        <w:rPr>
          <w:rFonts w:cs="Arial"/>
        </w:rPr>
        <w:t>.</w:t>
      </w:r>
      <w:r w:rsidR="00FC3D5B">
        <w:rPr>
          <w:rFonts w:cs="Arial"/>
        </w:rPr>
        <w:t xml:space="preserve"> </w:t>
      </w:r>
      <w:r w:rsidR="00FC3D5B" w:rsidRPr="00FC3D5B">
        <w:rPr>
          <w:rFonts w:cs="Arial"/>
        </w:rPr>
        <w:t xml:space="preserve">The case manager will add comments to the Budget Details indicating what </w:t>
      </w:r>
      <w:r w:rsidR="00FC3D5B">
        <w:rPr>
          <w:rFonts w:cs="Arial"/>
        </w:rPr>
        <w:t>type of PERS add-on service was authorized</w:t>
      </w:r>
      <w:r w:rsidR="00FC3D5B" w:rsidRPr="00FC3D5B">
        <w:rPr>
          <w:rFonts w:cs="Arial"/>
        </w:rPr>
        <w:t xml:space="preserve"> along with any other helpful details.</w:t>
      </w:r>
    </w:p>
    <w:p w:rsidR="00287ED6" w:rsidRPr="003614ED" w:rsidRDefault="00287ED6" w:rsidP="00DF3F08">
      <w:pPr>
        <w:pStyle w:val="ListParagraph"/>
        <w:numPr>
          <w:ilvl w:val="2"/>
          <w:numId w:val="67"/>
        </w:numPr>
        <w:rPr>
          <w:rFonts w:cs="Arial"/>
        </w:rPr>
      </w:pPr>
      <w:r w:rsidRPr="003614ED">
        <w:rPr>
          <w:rFonts w:cs="Arial"/>
        </w:rPr>
        <w:t xml:space="preserve">The monthly cost of the </w:t>
      </w:r>
      <w:r w:rsidR="007C67C6" w:rsidRPr="003614ED">
        <w:rPr>
          <w:rFonts w:cs="Arial"/>
        </w:rPr>
        <w:t xml:space="preserve">PERS </w:t>
      </w:r>
      <w:r w:rsidRPr="003614ED">
        <w:rPr>
          <w:rFonts w:cs="Arial"/>
        </w:rPr>
        <w:t xml:space="preserve">add-on </w:t>
      </w:r>
      <w:r w:rsidR="007C67C6" w:rsidRPr="003614ED">
        <w:rPr>
          <w:rFonts w:cs="Arial"/>
        </w:rPr>
        <w:t xml:space="preserve">service </w:t>
      </w:r>
      <w:r w:rsidRPr="003614ED">
        <w:rPr>
          <w:rFonts w:cs="Arial"/>
        </w:rPr>
        <w:t xml:space="preserve">is multiplied by the number of months it will be used and the total cost </w:t>
      </w:r>
      <w:r w:rsidR="002D464C">
        <w:rPr>
          <w:rFonts w:cs="Arial"/>
        </w:rPr>
        <w:t>will</w:t>
      </w:r>
      <w:r w:rsidR="002D464C" w:rsidRPr="003614ED">
        <w:rPr>
          <w:rFonts w:cs="Arial"/>
        </w:rPr>
        <w:t xml:space="preserve"> </w:t>
      </w:r>
      <w:r w:rsidRPr="003614ED">
        <w:rPr>
          <w:rFonts w:cs="Arial"/>
        </w:rPr>
        <w:t xml:space="preserve">be </w:t>
      </w:r>
      <w:r w:rsidR="002D464C">
        <w:rPr>
          <w:rFonts w:cs="Arial"/>
        </w:rPr>
        <w:t>deducted from</w:t>
      </w:r>
      <w:r w:rsidRPr="003614ED">
        <w:rPr>
          <w:rFonts w:cs="Arial"/>
        </w:rPr>
        <w:t xml:space="preserve"> the client’s </w:t>
      </w:r>
      <w:r w:rsidR="007C67C6" w:rsidRPr="003614ED">
        <w:rPr>
          <w:rFonts w:cs="Arial"/>
        </w:rPr>
        <w:t xml:space="preserve">CFC SFY </w:t>
      </w:r>
      <w:r w:rsidRPr="003614ED">
        <w:rPr>
          <w:rFonts w:cs="Arial"/>
        </w:rPr>
        <w:t xml:space="preserve">annual limit. </w:t>
      </w:r>
      <w:r w:rsidR="007C67C6" w:rsidRPr="003614ED">
        <w:rPr>
          <w:rFonts w:cs="Arial"/>
        </w:rPr>
        <w:t xml:space="preserve"> </w:t>
      </w:r>
    </w:p>
    <w:p w:rsidR="003614ED" w:rsidRPr="006C7F91" w:rsidRDefault="003614ED" w:rsidP="002D464C">
      <w:pPr>
        <w:ind w:left="2880"/>
        <w:rPr>
          <w:rFonts w:cs="Arial"/>
          <w:b/>
          <w:u w:val="single"/>
        </w:rPr>
      </w:pPr>
      <w:r w:rsidRPr="006C7F91">
        <w:rPr>
          <w:rFonts w:cs="Arial"/>
          <w:b/>
          <w:u w:val="single"/>
        </w:rPr>
        <w:t xml:space="preserve">Example </w:t>
      </w:r>
      <w:r w:rsidR="00900BD4">
        <w:rPr>
          <w:rFonts w:cs="Arial"/>
          <w:b/>
          <w:u w:val="single"/>
        </w:rPr>
        <w:t>of authorization mid-SFY:</w:t>
      </w:r>
    </w:p>
    <w:p w:rsidR="003614ED" w:rsidRDefault="003614ED" w:rsidP="002D464C">
      <w:pPr>
        <w:pStyle w:val="ListParagraph2"/>
        <w:numPr>
          <w:ilvl w:val="0"/>
          <w:numId w:val="0"/>
        </w:numPr>
        <w:ind w:left="2880"/>
      </w:pPr>
      <w:r>
        <w:t xml:space="preserve">The client received a PERS unit in </w:t>
      </w:r>
      <w:r w:rsidRPr="006C7F91">
        <w:rPr>
          <w:i/>
        </w:rPr>
        <w:t xml:space="preserve">January </w:t>
      </w:r>
      <w:r w:rsidR="00B11543" w:rsidRPr="006C7F91">
        <w:rPr>
          <w:i/>
        </w:rPr>
        <w:t>20</w:t>
      </w:r>
      <w:r w:rsidR="00B11543">
        <w:rPr>
          <w:i/>
        </w:rPr>
        <w:t>24</w:t>
      </w:r>
      <w:r w:rsidR="00B11543" w:rsidRPr="003F7937">
        <w:rPr>
          <w:b/>
        </w:rPr>
        <w:t xml:space="preserve"> </w:t>
      </w:r>
      <w:r>
        <w:t xml:space="preserve">and will have the unit indefinitely.  </w:t>
      </w:r>
    </w:p>
    <w:p w:rsidR="003614ED" w:rsidRDefault="003614ED" w:rsidP="002D464C">
      <w:pPr>
        <w:pStyle w:val="ListParagraph3"/>
        <w:ind w:left="3600"/>
      </w:pPr>
      <w:r>
        <w:t xml:space="preserve">Standard/basic PERS unit </w:t>
      </w:r>
      <w:r w:rsidR="002D464C">
        <w:t xml:space="preserve">and </w:t>
      </w:r>
      <w:r>
        <w:t xml:space="preserve">a GPS add-on service of $20 per month.  </w:t>
      </w:r>
    </w:p>
    <w:p w:rsidR="00C95317" w:rsidRDefault="003614ED" w:rsidP="002D464C">
      <w:pPr>
        <w:pStyle w:val="ListParagraph3"/>
        <w:ind w:left="3600"/>
      </w:pPr>
      <w:r>
        <w:t xml:space="preserve">$20/month </w:t>
      </w:r>
      <w:r w:rsidR="00B05F9C">
        <w:t>multiplied by the</w:t>
      </w:r>
      <w:r>
        <w:t xml:space="preserve"> # of months left in </w:t>
      </w:r>
      <w:r w:rsidR="002D464C">
        <w:t xml:space="preserve">the </w:t>
      </w:r>
      <w:r>
        <w:t xml:space="preserve">fiscal year (in this example, 6 months including January, the PERS unit start month) = $120 </w:t>
      </w:r>
      <w:r w:rsidR="002D464C">
        <w:t xml:space="preserve">of the CFC SFY annual limit will be </w:t>
      </w:r>
      <w:r>
        <w:t xml:space="preserve">added to the </w:t>
      </w:r>
      <w:r w:rsidR="002D464C">
        <w:t>Budget</w:t>
      </w:r>
      <w:r>
        <w:t xml:space="preserve"> Calculator</w:t>
      </w:r>
      <w:r w:rsidR="002D464C">
        <w:t xml:space="preserve"> </w:t>
      </w:r>
      <w:r>
        <w:t>for the SFY July 1</w:t>
      </w:r>
      <w:r w:rsidRPr="002D464C">
        <w:rPr>
          <w:vertAlign w:val="superscript"/>
        </w:rPr>
        <w:t>st</w:t>
      </w:r>
      <w:r w:rsidR="00B05F9C">
        <w:t xml:space="preserve">, </w:t>
      </w:r>
      <w:r>
        <w:t>202</w:t>
      </w:r>
      <w:r w:rsidR="00B11543">
        <w:t>3</w:t>
      </w:r>
      <w:r>
        <w:t xml:space="preserve"> thru June 30</w:t>
      </w:r>
      <w:r w:rsidRPr="002D464C">
        <w:rPr>
          <w:vertAlign w:val="superscript"/>
        </w:rPr>
        <w:t>th</w:t>
      </w:r>
      <w:r w:rsidR="00B05F9C">
        <w:t xml:space="preserve">, </w:t>
      </w:r>
      <w:r>
        <w:t>202</w:t>
      </w:r>
      <w:r w:rsidR="00B11543">
        <w:t>4</w:t>
      </w:r>
      <w:r>
        <w:t xml:space="preserve">. </w:t>
      </w:r>
    </w:p>
    <w:p w:rsidR="00C95317" w:rsidRDefault="00C95317">
      <w:r>
        <w:br w:type="page"/>
      </w:r>
    </w:p>
    <w:p w:rsidR="00AA3C7F" w:rsidRDefault="00AA3C7F" w:rsidP="00AA3C7F">
      <w:pPr>
        <w:pStyle w:val="ListParagraph3"/>
        <w:ind w:left="1080"/>
      </w:pPr>
      <w:r w:rsidRPr="00AA3C7F">
        <w:t>PERS authorizations do not automatically renew</w:t>
      </w:r>
    </w:p>
    <w:p w:rsidR="00AA3C7F" w:rsidRDefault="00AA3C7F" w:rsidP="00AA3C7F">
      <w:pPr>
        <w:pStyle w:val="ListParagraph3"/>
        <w:numPr>
          <w:ilvl w:val="1"/>
          <w:numId w:val="3"/>
        </w:numPr>
        <w:ind w:left="1800"/>
      </w:pPr>
      <w:r>
        <w:t>At the client’s next face-to-face assessment</w:t>
      </w:r>
      <w:r w:rsidR="008E0B64">
        <w:t xml:space="preserve">, determine/confirm the client still meets eligibility for the PERS service(s) and still would like to receive the </w:t>
      </w:r>
      <w:r w:rsidR="002D464C">
        <w:t xml:space="preserve">PERS </w:t>
      </w:r>
      <w:r w:rsidR="008E0B64">
        <w:t>service(s).</w:t>
      </w:r>
    </w:p>
    <w:p w:rsidR="00AA3C7F" w:rsidRDefault="008E0B64" w:rsidP="008E0B64">
      <w:pPr>
        <w:pStyle w:val="ListParagraph3"/>
        <w:numPr>
          <w:ilvl w:val="1"/>
          <w:numId w:val="3"/>
        </w:numPr>
        <w:ind w:left="1800"/>
      </w:pPr>
      <w:r>
        <w:t xml:space="preserve">Having confirmed the client’s continued need/want and eligibility for the PERS service(s), after the assessment is moved to current, the authorization to the PERS </w:t>
      </w:r>
      <w:r w:rsidR="007D1D21">
        <w:rPr>
          <w:rFonts w:cs="Arial"/>
        </w:rPr>
        <w:t>provider</w:t>
      </w:r>
      <w:r>
        <w:t xml:space="preserve"> can be extended for the new </w:t>
      </w:r>
      <w:r w:rsidR="00DF3F08">
        <w:t xml:space="preserve">CARE </w:t>
      </w:r>
      <w:r>
        <w:t>plan year.</w:t>
      </w:r>
    </w:p>
    <w:p w:rsidR="004B4108" w:rsidRDefault="004B4108" w:rsidP="00E47B3A">
      <w:pPr>
        <w:pStyle w:val="ListParagraph3"/>
        <w:ind w:left="1080"/>
      </w:pPr>
      <w:r>
        <w:t>PERS replacement console unit</w:t>
      </w:r>
    </w:p>
    <w:p w:rsidR="004B4108" w:rsidRDefault="004B4108" w:rsidP="004B4108">
      <w:pPr>
        <w:pStyle w:val="ListParagraph"/>
        <w:numPr>
          <w:ilvl w:val="2"/>
          <w:numId w:val="2"/>
        </w:numPr>
        <w:ind w:left="1800"/>
      </w:pPr>
      <w:r>
        <w:t xml:space="preserve">Only one replacement is covered under CFC in a client’s </w:t>
      </w:r>
      <w:r w:rsidRPr="003D279E">
        <w:t>lifetime.</w:t>
      </w:r>
    </w:p>
    <w:p w:rsidR="00170F52" w:rsidRDefault="004B4108" w:rsidP="004B4108">
      <w:pPr>
        <w:pStyle w:val="ListParagraph"/>
        <w:numPr>
          <w:ilvl w:val="2"/>
          <w:numId w:val="2"/>
        </w:numPr>
        <w:ind w:left="1800"/>
      </w:pPr>
      <w:r>
        <w:t xml:space="preserve">To authorize the </w:t>
      </w:r>
      <w:r w:rsidRPr="004B4108">
        <w:rPr>
          <w:b/>
          <w:bCs/>
        </w:rPr>
        <w:t>once-in-a-lifetime</w:t>
      </w:r>
      <w:r>
        <w:t xml:space="preserve"> replacement PERS console</w:t>
      </w:r>
      <w:r w:rsidR="00F54344">
        <w:t>:</w:t>
      </w:r>
    </w:p>
    <w:p w:rsidR="004B4108" w:rsidRDefault="004B4108" w:rsidP="00170F52">
      <w:pPr>
        <w:pStyle w:val="ListParagraph"/>
        <w:numPr>
          <w:ilvl w:val="3"/>
          <w:numId w:val="2"/>
        </w:numPr>
      </w:pPr>
      <w:r>
        <w:t xml:space="preserve">use service code </w:t>
      </w:r>
      <w:hyperlink r:id="rId67" w:history="1">
        <w:r w:rsidRPr="00F31B05">
          <w:rPr>
            <w:rStyle w:val="Hyperlink"/>
          </w:rPr>
          <w:t>S5160 PERS Installation</w:t>
        </w:r>
      </w:hyperlink>
      <w:r>
        <w:t xml:space="preserve"> to pay for the replacement </w:t>
      </w:r>
      <w:r w:rsidR="002D464C">
        <w:t>console</w:t>
      </w:r>
      <w:r w:rsidR="00F54344">
        <w:t>,</w:t>
      </w:r>
    </w:p>
    <w:p w:rsidR="00170F52" w:rsidRDefault="00170F52" w:rsidP="00170F52">
      <w:pPr>
        <w:pStyle w:val="ListParagraph"/>
        <w:numPr>
          <w:ilvl w:val="3"/>
          <w:numId w:val="2"/>
        </w:numPr>
      </w:pPr>
      <w:r>
        <w:t>rate is the wholesale cost of the console</w:t>
      </w:r>
      <w:r w:rsidR="00F54344">
        <w:t>,</w:t>
      </w:r>
    </w:p>
    <w:p w:rsidR="00170F52" w:rsidRPr="00170F52" w:rsidRDefault="00170F52" w:rsidP="00170F52">
      <w:pPr>
        <w:pStyle w:val="ListParagraph"/>
        <w:numPr>
          <w:ilvl w:val="4"/>
          <w:numId w:val="2"/>
        </w:numPr>
        <w:ind w:left="2520"/>
      </w:pPr>
      <w:r w:rsidRPr="00170F52">
        <w:t xml:space="preserve">See PERS Equipment section for more information </w:t>
      </w:r>
      <w:r>
        <w:t>about obtaining documentation of the wholesale cost</w:t>
      </w:r>
      <w:r w:rsidR="002D464C">
        <w:t xml:space="preserve"> of the console</w:t>
      </w:r>
    </w:p>
    <w:p w:rsidR="004B4108" w:rsidRDefault="00170F52" w:rsidP="00DF3F08">
      <w:pPr>
        <w:pStyle w:val="ListParagraph"/>
        <w:numPr>
          <w:ilvl w:val="4"/>
          <w:numId w:val="101"/>
        </w:numPr>
        <w:ind w:left="2160"/>
      </w:pPr>
      <w:r>
        <w:t>a</w:t>
      </w:r>
      <w:r w:rsidR="004B4108">
        <w:t xml:space="preserve">dd an authorization comment indicating the service line is for a replacement </w:t>
      </w:r>
      <w:r w:rsidR="002D464C">
        <w:t>console</w:t>
      </w:r>
      <w:r w:rsidR="004B4108">
        <w:t>.</w:t>
      </w:r>
    </w:p>
    <w:p w:rsidR="002D464C" w:rsidRDefault="004B4108" w:rsidP="00DF3F08">
      <w:pPr>
        <w:pStyle w:val="ListParagraph"/>
        <w:numPr>
          <w:ilvl w:val="2"/>
          <w:numId w:val="101"/>
        </w:numPr>
        <w:ind w:left="1800"/>
      </w:pPr>
      <w:r>
        <w:t xml:space="preserve">Documentation/receipt of the wholesale cost </w:t>
      </w:r>
      <w:r w:rsidR="002D464C">
        <w:t xml:space="preserve">of the console </w:t>
      </w:r>
      <w:r>
        <w:t xml:space="preserve">must be submitted to the client’s </w:t>
      </w:r>
      <w:r w:rsidR="002D464C">
        <w:t>file to justify payment of the replacement console</w:t>
      </w:r>
      <w:r w:rsidR="00F54344">
        <w:t>.</w:t>
      </w:r>
    </w:p>
    <w:p w:rsidR="002D464C" w:rsidRPr="002D464C" w:rsidRDefault="002D464C" w:rsidP="00DF3F08">
      <w:pPr>
        <w:pStyle w:val="ListParagraph"/>
        <w:numPr>
          <w:ilvl w:val="3"/>
          <w:numId w:val="101"/>
        </w:numPr>
        <w:rPr>
          <w:rStyle w:val="Hyperlink"/>
          <w:color w:val="auto"/>
          <w:u w:val="none"/>
        </w:rPr>
      </w:pPr>
      <w:r>
        <w:t xml:space="preserve">For ALTSA, submit to the client’s </w:t>
      </w:r>
      <w:r w:rsidR="004B4108">
        <w:t xml:space="preserve">electronic case record (ECR) behind the </w:t>
      </w:r>
      <w:hyperlink r:id="rId68" w:history="1">
        <w:r w:rsidR="004B4108">
          <w:rPr>
            <w:rStyle w:val="Hyperlink"/>
          </w:rPr>
          <w:t>Social Services Packet Cover Sheet (DSHS 02-615)</w:t>
        </w:r>
      </w:hyperlink>
      <w:r>
        <w:rPr>
          <w:rStyle w:val="Hyperlink"/>
          <w:u w:val="none"/>
        </w:rPr>
        <w:t>.</w:t>
      </w:r>
    </w:p>
    <w:p w:rsidR="004B4108" w:rsidRPr="00050506" w:rsidRDefault="002D464C" w:rsidP="00DF3F08">
      <w:pPr>
        <w:pStyle w:val="ListParagraph"/>
        <w:numPr>
          <w:ilvl w:val="3"/>
          <w:numId w:val="101"/>
        </w:numPr>
        <w:rPr>
          <w:rStyle w:val="Hyperlink"/>
          <w:color w:val="auto"/>
          <w:u w:val="none"/>
        </w:rPr>
      </w:pPr>
      <w:r w:rsidRPr="008A5CDF">
        <w:rPr>
          <w:rStyle w:val="Hyperlink"/>
          <w:color w:val="auto"/>
          <w:u w:val="none"/>
        </w:rPr>
        <w:t xml:space="preserve">For DDA, </w:t>
      </w:r>
      <w:r>
        <w:t>add to client’s hard copy file</w:t>
      </w:r>
      <w:r w:rsidR="00170F52" w:rsidRPr="0090539D">
        <w:rPr>
          <w:rStyle w:val="Hyperlink"/>
          <w:color w:val="auto"/>
          <w:u w:val="none"/>
        </w:rPr>
        <w:t>.</w:t>
      </w:r>
    </w:p>
    <w:p w:rsidR="00287ED6" w:rsidRDefault="00CB406D" w:rsidP="001B12C7">
      <w:pPr>
        <w:pStyle w:val="ListParagraph2"/>
        <w:numPr>
          <w:ilvl w:val="0"/>
          <w:numId w:val="0"/>
        </w:numPr>
        <w:ind w:left="1296" w:hanging="216"/>
        <w:rPr>
          <w:rFonts w:cs="Arial"/>
          <w:b/>
        </w:rPr>
      </w:pPr>
      <w:r>
        <w:rPr>
          <w:noProof/>
        </w:rPr>
        <mc:AlternateContent>
          <mc:Choice Requires="wps">
            <w:drawing>
              <wp:anchor distT="45720" distB="45720" distL="114300" distR="114300" simplePos="0" relativeHeight="251657216" behindDoc="0" locked="0" layoutInCell="1" allowOverlap="1" wp14:anchorId="4DCF85D2" wp14:editId="2D4DB796">
                <wp:simplePos x="0" y="0"/>
                <wp:positionH relativeFrom="margin">
                  <wp:posOffset>200025</wp:posOffset>
                </wp:positionH>
                <wp:positionV relativeFrom="paragraph">
                  <wp:posOffset>118110</wp:posOffset>
                </wp:positionV>
                <wp:extent cx="5734050" cy="124777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47775"/>
                        </a:xfrm>
                        <a:prstGeom prst="rect">
                          <a:avLst/>
                        </a:prstGeom>
                        <a:solidFill>
                          <a:srgbClr val="5C8727">
                            <a:alpha val="20000"/>
                          </a:srgbClr>
                        </a:solidFill>
                        <a:ln w="9525">
                          <a:solidFill>
                            <a:srgbClr val="000000"/>
                          </a:solidFill>
                          <a:miter lim="800000"/>
                          <a:headEnd/>
                          <a:tailEnd/>
                        </a:ln>
                      </wps:spPr>
                      <wps:txbx>
                        <w:txbxContent>
                          <w:p w:rsidR="006F5B20" w:rsidRPr="000E2A5F" w:rsidRDefault="006F5B20" w:rsidP="00151651">
                            <w:r>
                              <w:t>Note: When a client moves from an in-home setting to a residential setting (</w:t>
                            </w:r>
                            <w:r w:rsidR="00AD7AFC">
                              <w:t>e.g.,</w:t>
                            </w:r>
                            <w:r>
                              <w:t xml:space="preserve"> AFH, ALF, or Supported Living) and does not meet the requirements for a PERS unit in a residential facility, the case manager must contact the PERS </w:t>
                            </w:r>
                            <w:r w:rsidR="007D1D21">
                              <w:rPr>
                                <w:rFonts w:cs="Arial"/>
                              </w:rPr>
                              <w:t>provider</w:t>
                            </w:r>
                            <w:r>
                              <w:t xml:space="preserve">, ensure </w:t>
                            </w:r>
                            <w:r w:rsidR="00D22B3A">
                              <w:t>all</w:t>
                            </w:r>
                            <w:r>
                              <w:t xml:space="preserve"> the PERS equipment is returned to the </w:t>
                            </w:r>
                            <w:r w:rsidR="007D1D21">
                              <w:rPr>
                                <w:rFonts w:cs="Arial"/>
                              </w:rPr>
                              <w:t>provider</w:t>
                            </w:r>
                            <w:r>
                              <w:t xml:space="preserve">, and terminate the PERS payment authorization.  If the equipment is lost or damaged, the case manager will need to follow the procedures </w:t>
                            </w:r>
                            <w:r w:rsidR="00A4025B">
                              <w:t xml:space="preserve">for </w:t>
                            </w:r>
                            <w:r w:rsidR="00A4025B" w:rsidRPr="0090539D">
                              <w:t>“Lost or damaged PERS equipment”</w:t>
                            </w:r>
                            <w:r w:rsidR="00B11543">
                              <w:t xml:space="preserve"> </w:t>
                            </w:r>
                            <w:r>
                              <w:t xml:space="preserve">as outlined in this chapter, </w:t>
                            </w:r>
                            <w:r w:rsidR="00A4025B">
                              <w:t xml:space="preserve">under </w:t>
                            </w:r>
                            <w:hyperlink w:anchor="_PERS_Equipment" w:history="1">
                              <w:r w:rsidR="00A4025B" w:rsidRPr="0090539D">
                                <w:rPr>
                                  <w:rStyle w:val="Hyperlink"/>
                                </w:rPr>
                                <w:t>PERS Equipment</w:t>
                              </w:r>
                            </w:hyperlink>
                            <w:r w:rsidR="00A4025B">
                              <w:t xml:space="preserve"> </w:t>
                            </w:r>
                            <w:r>
                              <w:t>section.</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F85D2" id="_x0000_s1037" type="#_x0000_t202" style="position:absolute;left:0;text-align:left;margin-left:15.75pt;margin-top:9.3pt;width:451.5pt;height:9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n3JAIAAEkEAAAOAAAAZHJzL2Uyb0RvYy54bWysVF+P0zAMf0fiO0R5Z93GSnfVutOx4xDS&#10;8Uc6+ABemq4RaRySbO3x6c9Jd9sA8YJ4iezY+dn+2c7qeug0O0jnFZqKzyZTzqQRWCuzq/i3r3ev&#10;lpz5AKYGjUZW/FF6fr1++WLV21LOsUVdS8cIxPiytxVvQ7BllnnRyg78BK00ZGzQdRBIdbusdtAT&#10;eqez+XT6JuvR1dahkN7T7e1o5OuE3zRShM9N42VguuKUW0inS+c2ntl6BeXOgW2VOKYB/5BFB8pQ&#10;0BPULQRge6f+gOqUcOixCROBXYZNo4RMNVA1s+lv1Ty0YGWqhcjx9kST/3+w4tPhwX5xLAxvcaAG&#10;piK8vUfx3TODmxbMTt44h30roabAs0hZ1ltfHp9Gqn3pI8i2/4g1NRn2ARPQ0LguskJ1MkKnBjye&#10;SJdDYIIu8+L1YpqTSZBtNl8URZGnGFA+P7fOh/cSOxaFijvqaoKHw70PMR0on11iNI9a1XdK66S4&#10;3XajHTsATUC+WRbzYnyrbQvjLc3RNE0C4fjRPWH+gqMN6yt+lc/zkaK/xohgZ7hLt04FmnWtuoov&#10;T05QRmLfmTpNYgClR5ly0ebIdCR3pDkM24GpmohKfYjMb7F+JO4djrNNu0hCi+4nZz3NdcX9jz04&#10;yZn+YKh/V7PFIi7CpeIule2lAkYQVMUDZ6O4CWl5IrMGb6jPjUodOGdyzJnmNZF43K24EJd68jr/&#10;AOsnAAAA//8DAFBLAwQUAAYACAAAACEAAD0DuOAAAAAJAQAADwAAAGRycy9kb3ducmV2LnhtbEyP&#10;zU7DMBCE70i8g7WVuFHHTdqmIU6F+DkgJCRa1LMbb+OosR3FbhrenuUEx50ZzX5TbifbsRGH0Hon&#10;QcwTYOhqr1vXSPjav97nwEJUTqvOO5TwjQG21e1NqQrtr+4Tx11sGJW4UCgJJsa+4DzUBq0Kc9+j&#10;I+/kB6sinUPD9aCuVG47vkiSFbeqdfTBqB6fDNbn3cVKWD+f96PQ2SFb528HE9+T9GPzIuXdbHp8&#10;ABZxin9h+MUndKiI6egvTgfWSUjFkpKk5ytg5G/SjISjhIVYCuBVyf8vqH4AAAD//wMAUEsBAi0A&#10;FAAGAAgAAAAhALaDOJL+AAAA4QEAABMAAAAAAAAAAAAAAAAAAAAAAFtDb250ZW50X1R5cGVzXS54&#10;bWxQSwECLQAUAAYACAAAACEAOP0h/9YAAACUAQAACwAAAAAAAAAAAAAAAAAvAQAAX3JlbHMvLnJl&#10;bHNQSwECLQAUAAYACAAAACEAKTvZ9yQCAABJBAAADgAAAAAAAAAAAAAAAAAuAgAAZHJzL2Uyb0Rv&#10;Yy54bWxQSwECLQAUAAYACAAAACEAAD0DuOAAAAAJAQAADwAAAAAAAAAAAAAAAAB+BAAAZHJzL2Rv&#10;d25yZXYueG1sUEsFBgAAAAAEAAQA8wAAAIsFAAAAAA==&#10;" fillcolor="#5c8727">
                <v:fill opacity="13107f"/>
                <v:textbox inset=",7.2pt,,7.2pt">
                  <w:txbxContent>
                    <w:p w:rsidR="006F5B20" w:rsidRPr="000E2A5F" w:rsidRDefault="006F5B20" w:rsidP="00151651">
                      <w:r>
                        <w:t>Note: When a client moves from an in-home setting to a residential setting (</w:t>
                      </w:r>
                      <w:r w:rsidR="00AD7AFC">
                        <w:t>e.g.,</w:t>
                      </w:r>
                      <w:r>
                        <w:t xml:space="preserve"> AFH, ALF, or Supported Living) and does not meet the requirements for a PERS unit in a residential facility, the case manager must contact the PERS </w:t>
                      </w:r>
                      <w:r w:rsidR="007D1D21">
                        <w:rPr>
                          <w:rFonts w:cs="Arial"/>
                        </w:rPr>
                        <w:t>provider</w:t>
                      </w:r>
                      <w:r>
                        <w:t xml:space="preserve">, ensure </w:t>
                      </w:r>
                      <w:r w:rsidR="00D22B3A">
                        <w:t>all</w:t>
                      </w:r>
                      <w:r>
                        <w:t xml:space="preserve"> the PERS equipment is returned to the </w:t>
                      </w:r>
                      <w:r w:rsidR="007D1D21">
                        <w:rPr>
                          <w:rFonts w:cs="Arial"/>
                        </w:rPr>
                        <w:t>provider</w:t>
                      </w:r>
                      <w:r>
                        <w:t xml:space="preserve">, and terminate the PERS payment authorization.  If the equipment is lost or damaged, the case manager will need to follow the procedures </w:t>
                      </w:r>
                      <w:r w:rsidR="00A4025B">
                        <w:t xml:space="preserve">for </w:t>
                      </w:r>
                      <w:r w:rsidR="00A4025B" w:rsidRPr="0090539D">
                        <w:t>“Lost or damaged PERS equipment”</w:t>
                      </w:r>
                      <w:r w:rsidR="00B11543">
                        <w:t xml:space="preserve"> </w:t>
                      </w:r>
                      <w:r>
                        <w:t xml:space="preserve">as outlined in this chapter, </w:t>
                      </w:r>
                      <w:r w:rsidR="00A4025B">
                        <w:t xml:space="preserve">under </w:t>
                      </w:r>
                      <w:hyperlink w:anchor="_PERS_Equipment" w:history="1">
                        <w:r w:rsidR="00A4025B" w:rsidRPr="0090539D">
                          <w:rPr>
                            <w:rStyle w:val="Hyperlink"/>
                          </w:rPr>
                          <w:t>PERS Equipment</w:t>
                        </w:r>
                      </w:hyperlink>
                      <w:r w:rsidR="00A4025B">
                        <w:t xml:space="preserve"> </w:t>
                      </w:r>
                      <w:r>
                        <w:t>section.</w:t>
                      </w:r>
                    </w:p>
                  </w:txbxContent>
                </v:textbox>
                <w10:wrap type="square" anchorx="margin"/>
              </v:shape>
            </w:pict>
          </mc:Fallback>
        </mc:AlternateContent>
      </w:r>
    </w:p>
    <w:p w:rsidR="00287ED6" w:rsidRPr="00855D67" w:rsidRDefault="008709BD" w:rsidP="0048665D">
      <w:pPr>
        <w:pStyle w:val="Heading4"/>
      </w:pPr>
      <w:bookmarkStart w:id="136" w:name="_Toc108099529"/>
      <w:bookmarkStart w:id="137" w:name="_Toc108099620"/>
      <w:bookmarkStart w:id="138" w:name="_Toc108104581"/>
      <w:r>
        <w:t xml:space="preserve">PERS </w:t>
      </w:r>
      <w:r w:rsidR="00287ED6" w:rsidRPr="00855D67">
        <w:t xml:space="preserve">Exclusions and </w:t>
      </w:r>
      <w:r w:rsidR="004A3CDF">
        <w:t>Limits</w:t>
      </w:r>
      <w:bookmarkEnd w:id="136"/>
      <w:bookmarkEnd w:id="137"/>
      <w:bookmarkEnd w:id="138"/>
    </w:p>
    <w:p w:rsidR="002D464C" w:rsidRDefault="00D13225" w:rsidP="002D464C">
      <w:pPr>
        <w:pStyle w:val="ListParagraph3"/>
        <w:ind w:left="720"/>
      </w:pPr>
      <w:r w:rsidRPr="0048665D">
        <w:t>A</w:t>
      </w:r>
      <w:r w:rsidR="004A3CDF">
        <w:t>uthorization of a</w:t>
      </w:r>
      <w:r w:rsidRPr="0048665D">
        <w:t xml:space="preserve"> </w:t>
      </w:r>
      <w:r w:rsidRPr="007F1369">
        <w:t>PERS</w:t>
      </w:r>
      <w:r w:rsidRPr="0048665D">
        <w:t xml:space="preserve"> add-on service (fall detection, </w:t>
      </w:r>
      <w:r w:rsidR="007C697C" w:rsidRPr="0048665D">
        <w:t>GPS,</w:t>
      </w:r>
      <w:r w:rsidRPr="0048665D">
        <w:t xml:space="preserve"> or medication </w:t>
      </w:r>
      <w:r w:rsidR="004A3CDF">
        <w:t xml:space="preserve">reminder </w:t>
      </w:r>
      <w:r w:rsidRPr="0048665D">
        <w:t xml:space="preserve">management system) </w:t>
      </w:r>
      <w:r w:rsidRPr="004A3CDF">
        <w:rPr>
          <w:u w:val="single"/>
        </w:rPr>
        <w:t>without</w:t>
      </w:r>
      <w:r w:rsidRPr="0048665D">
        <w:t xml:space="preserve"> a PERS standard/basic unit.</w:t>
      </w:r>
    </w:p>
    <w:p w:rsidR="002D464C" w:rsidRPr="002D464C" w:rsidRDefault="002D464C" w:rsidP="002D464C">
      <w:pPr>
        <w:pStyle w:val="ListParagraph3"/>
        <w:numPr>
          <w:ilvl w:val="1"/>
          <w:numId w:val="3"/>
        </w:numPr>
        <w:ind w:left="1440"/>
      </w:pPr>
      <w:r w:rsidRPr="002D464C">
        <w:t xml:space="preserve">NOTE:  A PERS add-on service of medication reminder management system by itself, cannot be authorized when a client does not qualify for or does not need/want a PERS standard/basic unit as monthly ongoing/recurring fees for AT items are prohibited as noted in </w:t>
      </w:r>
      <w:hyperlink r:id="rId69" w:history="1">
        <w:r w:rsidRPr="002D464C">
          <w:rPr>
            <w:rStyle w:val="Hyperlink"/>
          </w:rPr>
          <w:t>WAC 388-106-0274</w:t>
        </w:r>
      </w:hyperlink>
      <w:r w:rsidRPr="002D464C">
        <w:t>.</w:t>
      </w:r>
    </w:p>
    <w:p w:rsidR="002D464C" w:rsidRDefault="00536A98" w:rsidP="002D464C">
      <w:pPr>
        <w:pStyle w:val="ListParagraph3"/>
        <w:numPr>
          <w:ilvl w:val="1"/>
          <w:numId w:val="3"/>
        </w:numPr>
        <w:ind w:left="1440"/>
      </w:pPr>
      <w:r>
        <w:t>If the client only needs a medication reminder managem</w:t>
      </w:r>
      <w:r w:rsidR="00F73DD8">
        <w:t xml:space="preserve">ent system and NOT a PERS </w:t>
      </w:r>
      <w:r>
        <w:t>standard</w:t>
      </w:r>
      <w:r w:rsidR="00F73DD8">
        <w:t>/basic</w:t>
      </w:r>
      <w:r>
        <w:t xml:space="preserve"> unit, then make a one-time purchase of a medication reminder management system from an AT contracted provider.</w:t>
      </w:r>
    </w:p>
    <w:p w:rsidR="00E16AF4" w:rsidRDefault="00536A98" w:rsidP="00DF3F08">
      <w:pPr>
        <w:pStyle w:val="ListParagraph"/>
        <w:numPr>
          <w:ilvl w:val="1"/>
          <w:numId w:val="41"/>
        </w:numPr>
        <w:ind w:left="1440"/>
      </w:pPr>
      <w:r w:rsidRPr="000F7853">
        <w:t>There are many different medication reminder systems out there as one-time purchases that can meet a client’s person-centered specific need</w:t>
      </w:r>
      <w:r w:rsidR="00073665" w:rsidRPr="000F7853">
        <w:t>.</w:t>
      </w:r>
    </w:p>
    <w:p w:rsidR="00F31B05" w:rsidRDefault="00073665" w:rsidP="00E16AF4">
      <w:pPr>
        <w:pStyle w:val="ListParagraph"/>
        <w:ind w:left="1620"/>
      </w:pPr>
      <w:r w:rsidRPr="000F7853">
        <w:t>For example</w:t>
      </w:r>
      <w:r w:rsidR="00F31B05">
        <w:t>:</w:t>
      </w:r>
    </w:p>
    <w:p w:rsidR="00F31B05" w:rsidRDefault="00073665" w:rsidP="00DF3F08">
      <w:pPr>
        <w:pStyle w:val="ListParagraph"/>
        <w:numPr>
          <w:ilvl w:val="2"/>
          <w:numId w:val="41"/>
        </w:numPr>
        <w:ind w:left="2160"/>
      </w:pPr>
      <w:r w:rsidRPr="000F7853">
        <w:t>if</w:t>
      </w:r>
      <w:r w:rsidR="00536A98" w:rsidRPr="000F7853">
        <w:t xml:space="preserve"> they just need reminders to take insulin or have one pill to remember when the caregiver is gone, something like a </w:t>
      </w:r>
      <w:hyperlink r:id="rId70" w:history="1">
        <w:r w:rsidR="00536A98" w:rsidRPr="0040503B">
          <w:rPr>
            <w:rStyle w:val="Hyperlink"/>
          </w:rPr>
          <w:t>Reminder Rosie</w:t>
        </w:r>
      </w:hyperlink>
      <w:r w:rsidR="00536A98" w:rsidRPr="000F7853">
        <w:t xml:space="preserve"> or single </w:t>
      </w:r>
      <w:hyperlink r:id="rId71" w:history="1">
        <w:r w:rsidR="00E16AF4">
          <w:rPr>
            <w:rStyle w:val="Hyperlink"/>
          </w:rPr>
          <w:t>pill bottle reminder cap/lid</w:t>
        </w:r>
      </w:hyperlink>
      <w:r w:rsidR="00536A98" w:rsidRPr="000F7853">
        <w:t xml:space="preserve"> may work;</w:t>
      </w:r>
    </w:p>
    <w:p w:rsidR="00536A98" w:rsidRPr="000F7853" w:rsidRDefault="00073665" w:rsidP="00DF3F08">
      <w:pPr>
        <w:pStyle w:val="ListParagraph"/>
        <w:numPr>
          <w:ilvl w:val="2"/>
          <w:numId w:val="41"/>
        </w:numPr>
        <w:ind w:left="2160"/>
      </w:pPr>
      <w:r w:rsidRPr="000F7853">
        <w:t>if</w:t>
      </w:r>
      <w:r w:rsidR="00536A98" w:rsidRPr="000F7853">
        <w:t xml:space="preserve"> their need is for a </w:t>
      </w:r>
      <w:hyperlink r:id="rId72" w:history="1">
        <w:r w:rsidR="00536A98" w:rsidRPr="00A4025B">
          <w:rPr>
            <w:rStyle w:val="Hyperlink"/>
          </w:rPr>
          <w:t>locked medi-set with reminders</w:t>
        </w:r>
      </w:hyperlink>
      <w:r w:rsidR="0040503B">
        <w:t>.</w:t>
      </w:r>
    </w:p>
    <w:p w:rsidR="00D13225" w:rsidRPr="0048665D" w:rsidRDefault="009F1EF4" w:rsidP="00287969">
      <w:pPr>
        <w:pStyle w:val="ListParagraph3"/>
        <w:ind w:left="720"/>
      </w:pPr>
      <w:r w:rsidRPr="0048665D">
        <w:t>A</w:t>
      </w:r>
      <w:r w:rsidR="00A4025B">
        <w:t>uthorization of a</w:t>
      </w:r>
      <w:r w:rsidR="00D13225" w:rsidRPr="0048665D">
        <w:t xml:space="preserve"> PERS </w:t>
      </w:r>
      <w:r w:rsidRPr="0048665D">
        <w:t xml:space="preserve">add-on service </w:t>
      </w:r>
      <w:r w:rsidR="00C6017C" w:rsidRPr="0048665D">
        <w:t>when a</w:t>
      </w:r>
      <w:r w:rsidR="00D13225" w:rsidRPr="0048665D">
        <w:t xml:space="preserve"> client is not eligible for and/or does not want </w:t>
      </w:r>
      <w:r w:rsidR="00D13225" w:rsidRPr="000F7853">
        <w:t>or</w:t>
      </w:r>
      <w:r w:rsidR="00D13225" w:rsidRPr="0048665D">
        <w:t xml:space="preserve"> need </w:t>
      </w:r>
      <w:r w:rsidRPr="0048665D">
        <w:t>a standard/basic unit</w:t>
      </w:r>
      <w:r w:rsidR="00D13225" w:rsidRPr="0048665D">
        <w:t>.</w:t>
      </w:r>
    </w:p>
    <w:p w:rsidR="00287ED6" w:rsidRPr="0048665D" w:rsidRDefault="00287ED6" w:rsidP="00287969">
      <w:pPr>
        <w:pStyle w:val="ListParagraph3"/>
        <w:ind w:left="720"/>
      </w:pPr>
      <w:r w:rsidRPr="0048665D">
        <w:t xml:space="preserve">A PERS </w:t>
      </w:r>
      <w:r w:rsidR="007F1BC8" w:rsidRPr="0048665D">
        <w:t>standard/</w:t>
      </w:r>
      <w:r w:rsidR="00A714DE" w:rsidRPr="0048665D">
        <w:t xml:space="preserve">basic unit </w:t>
      </w:r>
      <w:r w:rsidRPr="0048665D">
        <w:t xml:space="preserve">that does not include a GPS add-on </w:t>
      </w:r>
      <w:r w:rsidR="00A714DE" w:rsidRPr="0048665D">
        <w:t xml:space="preserve">service </w:t>
      </w:r>
      <w:r w:rsidRPr="0048665D">
        <w:t xml:space="preserve">may not be paid for through CFC in a residential setting. </w:t>
      </w:r>
    </w:p>
    <w:p w:rsidR="004A3CDF" w:rsidRPr="001D766E" w:rsidRDefault="004A3CDF" w:rsidP="00287969">
      <w:pPr>
        <w:pStyle w:val="ListParagraph3"/>
        <w:ind w:left="720"/>
      </w:pPr>
      <w:r>
        <w:t xml:space="preserve">Services </w:t>
      </w:r>
      <w:r w:rsidRPr="001D766E">
        <w:t>not covered under the PERS service contract.</w:t>
      </w:r>
    </w:p>
    <w:p w:rsidR="004A3CDF" w:rsidRDefault="004A3CDF" w:rsidP="00B80DA0">
      <w:pPr>
        <w:pStyle w:val="ListParagraph2"/>
        <w:ind w:left="720" w:hanging="360"/>
      </w:pPr>
      <w:r w:rsidRPr="001D766E">
        <w:t>24-hour nurse triage cal</w:t>
      </w:r>
      <w:r>
        <w:t>l center/nurse hotline services</w:t>
      </w:r>
      <w:r w:rsidR="00A4025B">
        <w:t xml:space="preserve"> are not covered</w:t>
      </w:r>
      <w:r w:rsidR="00994CC4">
        <w:t>.</w:t>
      </w:r>
    </w:p>
    <w:p w:rsidR="00536A98" w:rsidRDefault="004A3CDF" w:rsidP="00B80DA0">
      <w:pPr>
        <w:pStyle w:val="ListParagraph2"/>
        <w:ind w:left="720" w:hanging="360"/>
      </w:pPr>
      <w:r w:rsidRPr="001D766E">
        <w:t>Electronic device or system enhancements that monitor blood pressure, blood glucose levels, weight, etc. (</w:t>
      </w:r>
      <w:r w:rsidR="00AD7AFC" w:rsidRPr="001D766E">
        <w:t>e.g.,</w:t>
      </w:r>
      <w:r w:rsidRPr="001D766E">
        <w:t xml:space="preserve"> Tele Health, Well Being monitor)</w:t>
      </w:r>
      <w:r w:rsidR="00A4025B">
        <w:t xml:space="preserve"> are not covered</w:t>
      </w:r>
      <w:r w:rsidR="00994CC4">
        <w:t>.</w:t>
      </w:r>
    </w:p>
    <w:p w:rsidR="00A41E93" w:rsidRDefault="00A41E93" w:rsidP="00287ED6"/>
    <w:p w:rsidR="008A5CDF" w:rsidRDefault="008A5CDF" w:rsidP="00287ED6"/>
    <w:p w:rsidR="008A5CDF" w:rsidRDefault="008A5CDF" w:rsidP="00287ED6"/>
    <w:p w:rsidR="007E1901" w:rsidRDefault="00AF25E2" w:rsidP="007E1901">
      <w:pPr>
        <w:pStyle w:val="Heading3"/>
      </w:pPr>
      <w:bookmarkStart w:id="139" w:name="_CFC_State_Fiscal"/>
      <w:bookmarkStart w:id="140" w:name="_Toc108099530"/>
      <w:bookmarkStart w:id="141" w:name="_Toc108099621"/>
      <w:bookmarkStart w:id="142" w:name="_Toc108104582"/>
      <w:bookmarkStart w:id="143" w:name="_Toc138239411"/>
      <w:bookmarkStart w:id="144" w:name="_Toc138239459"/>
      <w:bookmarkStart w:id="145" w:name="_Toc172304368"/>
      <w:bookmarkEnd w:id="139"/>
      <w:r>
        <w:t xml:space="preserve">CFC State Fiscal Year </w:t>
      </w:r>
      <w:r w:rsidR="009826C8">
        <w:t xml:space="preserve">(SFY) </w:t>
      </w:r>
      <w:r w:rsidR="007E1901" w:rsidRPr="00B90211">
        <w:t xml:space="preserve">Annual </w:t>
      </w:r>
      <w:r w:rsidR="00456031">
        <w:t xml:space="preserve">AT/SAT </w:t>
      </w:r>
      <w:r w:rsidR="007E1901" w:rsidRPr="00B90211">
        <w:t>Limit</w:t>
      </w:r>
      <w:bookmarkEnd w:id="140"/>
      <w:bookmarkEnd w:id="141"/>
      <w:bookmarkEnd w:id="142"/>
      <w:bookmarkEnd w:id="143"/>
      <w:bookmarkEnd w:id="144"/>
      <w:bookmarkEnd w:id="145"/>
    </w:p>
    <w:p w:rsidR="00826F96" w:rsidRDefault="007E1901" w:rsidP="007F1BC8">
      <w:pPr>
        <w:rPr>
          <w:rFonts w:cs="Arial"/>
        </w:rPr>
      </w:pPr>
      <w:r>
        <w:rPr>
          <w:rFonts w:cs="Arial"/>
        </w:rPr>
        <w:t xml:space="preserve">Each client enrolled in CFC </w:t>
      </w:r>
      <w:r w:rsidR="00A714DE">
        <w:rPr>
          <w:rFonts w:cs="Arial"/>
        </w:rPr>
        <w:t xml:space="preserve">has a CFC state fiscal year (SFY) annual limit </w:t>
      </w:r>
      <w:r w:rsidR="00826F96">
        <w:rPr>
          <w:rFonts w:cs="Arial"/>
        </w:rPr>
        <w:t xml:space="preserve">of $550 to purchase and receive eligible </w:t>
      </w:r>
      <w:r>
        <w:rPr>
          <w:rFonts w:cs="Arial"/>
        </w:rPr>
        <w:t xml:space="preserve">Assistive Technology </w:t>
      </w:r>
      <w:r w:rsidR="00A714DE">
        <w:rPr>
          <w:rFonts w:cs="Arial"/>
        </w:rPr>
        <w:t xml:space="preserve">(AT) </w:t>
      </w:r>
      <w:r>
        <w:rPr>
          <w:rFonts w:cs="Arial"/>
        </w:rPr>
        <w:t xml:space="preserve">and Skills Acquisition Training </w:t>
      </w:r>
      <w:r w:rsidR="00A714DE">
        <w:rPr>
          <w:rFonts w:cs="Arial"/>
        </w:rPr>
        <w:t xml:space="preserve">(SAT) </w:t>
      </w:r>
      <w:r w:rsidR="007F3CA8">
        <w:rPr>
          <w:rFonts w:cs="Arial"/>
        </w:rPr>
        <w:t>hour</w:t>
      </w:r>
      <w:r>
        <w:rPr>
          <w:rFonts w:cs="Arial"/>
        </w:rPr>
        <w:t xml:space="preserve">s. </w:t>
      </w:r>
      <w:r w:rsidR="00A714DE">
        <w:rPr>
          <w:rFonts w:cs="Arial"/>
        </w:rPr>
        <w:t xml:space="preserve"> </w:t>
      </w:r>
    </w:p>
    <w:p w:rsidR="00826F96" w:rsidRDefault="007E1901" w:rsidP="00504F88">
      <w:pPr>
        <w:pStyle w:val="ListParagraph3"/>
        <w:ind w:left="720"/>
      </w:pPr>
      <w:r w:rsidRPr="00826F96">
        <w:t>This is a</w:t>
      </w:r>
      <w:r w:rsidR="00151651">
        <w:t xml:space="preserve"> combined</w:t>
      </w:r>
      <w:r w:rsidRPr="00826F96">
        <w:t xml:space="preserve"> total of all purchases for </w:t>
      </w:r>
      <w:r w:rsidR="00826F96">
        <w:t xml:space="preserve">AT </w:t>
      </w:r>
      <w:r w:rsidR="00AD7AFC">
        <w:t xml:space="preserve">(Goods and/or Services) </w:t>
      </w:r>
      <w:r w:rsidR="00EA29DE">
        <w:t>and/</w:t>
      </w:r>
      <w:r w:rsidR="00826F96">
        <w:t>or SAT</w:t>
      </w:r>
      <w:r w:rsidR="007F3CA8">
        <w:t xml:space="preserve"> hours</w:t>
      </w:r>
      <w:r w:rsidRPr="00826F96">
        <w:t>.</w:t>
      </w:r>
    </w:p>
    <w:p w:rsidR="007E1901" w:rsidRPr="00826F96" w:rsidRDefault="007E1901" w:rsidP="00504F88">
      <w:pPr>
        <w:pStyle w:val="ListParagraph3"/>
        <w:ind w:left="720"/>
      </w:pPr>
      <w:r w:rsidRPr="00826F96">
        <w:t xml:space="preserve">This limit applies only to the </w:t>
      </w:r>
      <w:r w:rsidR="00826F96">
        <w:t>SAT</w:t>
      </w:r>
      <w:r w:rsidRPr="00826F96">
        <w:t xml:space="preserve"> </w:t>
      </w:r>
      <w:r w:rsidR="002D464C">
        <w:t xml:space="preserve">hours </w:t>
      </w:r>
      <w:r w:rsidRPr="00826F96">
        <w:rPr>
          <w:u w:val="single"/>
        </w:rPr>
        <w:t>not</w:t>
      </w:r>
      <w:r w:rsidRPr="00826F96">
        <w:t xml:space="preserve"> obtained </w:t>
      </w:r>
      <w:r w:rsidR="00AD7AFC" w:rsidRPr="00826F96">
        <w:t>using</w:t>
      </w:r>
      <w:r w:rsidRPr="00826F96">
        <w:t xml:space="preserve"> </w:t>
      </w:r>
      <w:r w:rsidR="00AD7AFC">
        <w:t xml:space="preserve">the client’s </w:t>
      </w:r>
      <w:r w:rsidR="00F04C48">
        <w:t xml:space="preserve">eligible </w:t>
      </w:r>
      <w:r w:rsidRPr="00826F96">
        <w:t>personal care hours.</w:t>
      </w:r>
    </w:p>
    <w:p w:rsidR="007E1901" w:rsidRDefault="007E1901" w:rsidP="007E1901">
      <w:pPr>
        <w:ind w:left="720"/>
        <w:rPr>
          <w:rFonts w:cs="Arial"/>
        </w:rPr>
      </w:pPr>
    </w:p>
    <w:p w:rsidR="00826F96" w:rsidRDefault="00826F96" w:rsidP="00274840">
      <w:pPr>
        <w:rPr>
          <w:rFonts w:cs="Arial"/>
        </w:rPr>
      </w:pPr>
      <w:r>
        <w:rPr>
          <w:rFonts w:cs="Arial"/>
        </w:rPr>
        <w:t xml:space="preserve">The </w:t>
      </w:r>
      <w:r w:rsidR="007E1901">
        <w:rPr>
          <w:rFonts w:cs="Arial"/>
        </w:rPr>
        <w:t xml:space="preserve">annual limit follows the state’s fiscal year </w:t>
      </w:r>
      <w:r>
        <w:rPr>
          <w:rFonts w:cs="Arial"/>
        </w:rPr>
        <w:t>(</w:t>
      </w:r>
      <w:r w:rsidR="007E1901">
        <w:rPr>
          <w:rFonts w:cs="Arial"/>
        </w:rPr>
        <w:t>July 1</w:t>
      </w:r>
      <w:r w:rsidR="005162DC" w:rsidRPr="007F1BC8">
        <w:rPr>
          <w:rFonts w:cs="Arial"/>
          <w:vertAlign w:val="superscript"/>
        </w:rPr>
        <w:t>st</w:t>
      </w:r>
      <w:r w:rsidR="007E1901">
        <w:rPr>
          <w:rFonts w:cs="Arial"/>
        </w:rPr>
        <w:t xml:space="preserve"> through June 30</w:t>
      </w:r>
      <w:r w:rsidR="005162DC" w:rsidRPr="007F1BC8">
        <w:rPr>
          <w:rFonts w:cs="Arial"/>
          <w:vertAlign w:val="superscript"/>
        </w:rPr>
        <w:t>th</w:t>
      </w:r>
      <w:r>
        <w:rPr>
          <w:rFonts w:cs="Arial"/>
        </w:rPr>
        <w:t>).</w:t>
      </w:r>
      <w:r w:rsidR="007E1901">
        <w:rPr>
          <w:rFonts w:cs="Arial"/>
        </w:rPr>
        <w:t xml:space="preserve"> </w:t>
      </w:r>
      <w:r w:rsidR="005162DC">
        <w:rPr>
          <w:rFonts w:cs="Arial"/>
        </w:rPr>
        <w:t xml:space="preserve"> </w:t>
      </w:r>
      <w:r>
        <w:rPr>
          <w:rFonts w:cs="Arial"/>
        </w:rPr>
        <w:t>This limit:</w:t>
      </w:r>
    </w:p>
    <w:p w:rsidR="00826F96" w:rsidRPr="00826F96" w:rsidRDefault="00CB406D" w:rsidP="00504F88">
      <w:pPr>
        <w:pStyle w:val="ListParagraph3"/>
        <w:ind w:left="720"/>
        <w:rPr>
          <w:rFonts w:cs="Arial"/>
        </w:rPr>
      </w:pPr>
      <w:r>
        <w:rPr>
          <w:noProof/>
        </w:rPr>
        <mc:AlternateContent>
          <mc:Choice Requires="wps">
            <w:drawing>
              <wp:anchor distT="45720" distB="45720" distL="114300" distR="114300" simplePos="0" relativeHeight="251655168" behindDoc="0" locked="0" layoutInCell="1" allowOverlap="1" wp14:anchorId="1988B75B" wp14:editId="2CEEEAF0">
                <wp:simplePos x="0" y="0"/>
                <wp:positionH relativeFrom="margin">
                  <wp:posOffset>4660900</wp:posOffset>
                </wp:positionH>
                <wp:positionV relativeFrom="paragraph">
                  <wp:posOffset>97790</wp:posOffset>
                </wp:positionV>
                <wp:extent cx="1740535" cy="143065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30655"/>
                        </a:xfrm>
                        <a:prstGeom prst="rect">
                          <a:avLst/>
                        </a:prstGeom>
                        <a:solidFill>
                          <a:srgbClr val="5C8727">
                            <a:alpha val="20000"/>
                          </a:srgbClr>
                        </a:solidFill>
                        <a:ln w="9525">
                          <a:solidFill>
                            <a:srgbClr val="000000"/>
                          </a:solidFill>
                          <a:miter lim="800000"/>
                          <a:headEnd/>
                          <a:tailEnd/>
                        </a:ln>
                      </wps:spPr>
                      <wps:txbx>
                        <w:txbxContent>
                          <w:p w:rsidR="006F5B20" w:rsidRPr="000E2A5F" w:rsidRDefault="006F5B20" w:rsidP="00231317">
                            <w:pPr>
                              <w:jc w:val="center"/>
                            </w:pPr>
                            <w:r>
                              <w:t>Unused funds from a client’s CFC SFY annual limit do not carry over or accumulate from year to year; they cannot be combined with funds from previous state fiscal years.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B75B" id="_x0000_s1038" type="#_x0000_t202" style="position:absolute;left:0;text-align:left;margin-left:367pt;margin-top:7.7pt;width:137.05pt;height:112.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CnJQIAAEkEAAAOAAAAZHJzL2Uyb0RvYy54bWysVNtu2zAMfR+wfxD0vtpJ4yY16hRdug4D&#10;ugvQ7QNoWY6FyaImqbGzry8lp2m2YS/DXgTSog7Jw0NfXY+9ZjvpvEJT8dlZzpk0AhtlthX/9vXu&#10;zYozH8A0oNHIiu+l59fr16+uBlvKOXaoG+kYgRhfDrbiXQi2zDIvOtmDP0MrDV226HoI5Lpt1jgY&#10;CL3X2TzPL7IBXWMdCuk9fb2dLvk64betFOFz23oZmK441RbS6dJZxzNbX0G5dWA7JQ5lwD9U0YMy&#10;lPQIdQsB2KNTf0D1Sjj02IYzgX2GbauETD1QN7P8t24eOrAy9ULkeHukyf8/WPFp92C/OBbGtzjS&#10;AFMT3t6j+O6ZwU0HZitvnMOhk9BQ4lmkLBusLw9PI9W+9BGkHj5iQ0OGx4AJaGxdH1mhPhmh0wD2&#10;R9LlGJiIKZeLvDgvOBN0N1uc5xdFkXJA+fzcOh/eS+xZNCruaKoJHnb3PsRyoHwOidk8atXcKa2T&#10;47b1Rju2A1JAsVkt58vprbYdTF9JR3lSAuH4KTxh/oKjDRsqflnMi4miv+aIYC9wp2G9CqR1rfqK&#10;r45BUEZi35kmKTGA0pNNtWhzYDqSO9EcxnpkqiGi5pGjyHyNzZ64dzhpm3aRjA7dT84G0nXF/Y9H&#10;cJIz/cHQ/C5ni0VchFPHnTr1qQNGEFTFA2eTuQlpeSKzBm9ozq1KE3ip5FAz6TWReNituBCnfop6&#10;+QOsnwAAAP//AwBQSwMEFAAGAAgAAAAhAIkXravgAAAACwEAAA8AAABkcnMvZG93bnJldi54bWxM&#10;j8tOwzAQRfdI/IM1SOyondaQEOJUiMcCISHRoq7d2MRR43EUu2n4e6YrWI7u1Zlzq/XsezbZMXYB&#10;FWQLAcxiE0yHrYKv7etNASwmjUb3Aa2CHxthXV9eVLo04YSfdtqklhEEY6kVuJSGkvPYOOt1XITB&#10;ImXfYfQ60Tm23Iz6RHDf86UQd9zrDumD04N9crY5bI5eQf582E6ZkTuZF287l97F6uP+Ranrq/nx&#10;AViyc/orw1mf1KEmp304oomsJ8ZK0pZEwa0Edi4IUWTA9gqWUuTA64r/31D/AgAA//8DAFBLAQIt&#10;ABQABgAIAAAAIQC2gziS/gAAAOEBAAATAAAAAAAAAAAAAAAAAAAAAABbQ29udGVudF9UeXBlc10u&#10;eG1sUEsBAi0AFAAGAAgAAAAhADj9If/WAAAAlAEAAAsAAAAAAAAAAAAAAAAALwEAAF9yZWxzLy5y&#10;ZWxzUEsBAi0AFAAGAAgAAAAhAAd1QKclAgAASQQAAA4AAAAAAAAAAAAAAAAALgIAAGRycy9lMm9E&#10;b2MueG1sUEsBAi0AFAAGAAgAAAAhAIkXravgAAAACwEAAA8AAAAAAAAAAAAAAAAAfwQAAGRycy9k&#10;b3ducmV2LnhtbFBLBQYAAAAABAAEAPMAAACMBQAAAAA=&#10;" fillcolor="#5c8727">
                <v:fill opacity="13107f"/>
                <v:textbox inset=",7.2pt,,7.2pt">
                  <w:txbxContent>
                    <w:p w:rsidR="006F5B20" w:rsidRPr="000E2A5F" w:rsidRDefault="006F5B20" w:rsidP="00231317">
                      <w:pPr>
                        <w:jc w:val="center"/>
                      </w:pPr>
                      <w:r>
                        <w:t>Unused funds from a client’s CFC SFY annual limit do not carry over or accumulate from year to year; they cannot be combined with funds from previous state fiscal years.</w:t>
                      </w:r>
                    </w:p>
                  </w:txbxContent>
                </v:textbox>
                <w10:wrap type="square" anchorx="margin"/>
              </v:shape>
            </w:pict>
          </mc:Fallback>
        </mc:AlternateContent>
      </w:r>
      <w:r w:rsidR="00826F96">
        <w:t>Does not coincide with the client’s CARE plan year.</w:t>
      </w:r>
      <w:r w:rsidR="00231317" w:rsidRPr="00231317">
        <w:rPr>
          <w:noProof/>
        </w:rPr>
        <w:t xml:space="preserve"> </w:t>
      </w:r>
    </w:p>
    <w:p w:rsidR="00231317" w:rsidRPr="00F04AE1" w:rsidRDefault="00231317" w:rsidP="00504F88">
      <w:pPr>
        <w:pStyle w:val="ListParagraph3"/>
        <w:ind w:left="720"/>
      </w:pPr>
      <w:r>
        <w:rPr>
          <w:rFonts w:cs="Arial"/>
        </w:rPr>
        <w:t xml:space="preserve">Does </w:t>
      </w:r>
      <w:r w:rsidRPr="00F04AE1">
        <w:rPr>
          <w:rFonts w:cs="Arial"/>
        </w:rPr>
        <w:t xml:space="preserve">not reset when clients have </w:t>
      </w:r>
      <w:r>
        <w:rPr>
          <w:rFonts w:cs="Arial"/>
        </w:rPr>
        <w:t>another assessment (</w:t>
      </w:r>
      <w:r w:rsidR="00AD7AFC">
        <w:rPr>
          <w:rFonts w:cs="Arial"/>
        </w:rPr>
        <w:t>i.e.,</w:t>
      </w:r>
      <w:r>
        <w:rPr>
          <w:rFonts w:cs="Arial"/>
        </w:rPr>
        <w:t xml:space="preserve"> significant change) during the year.</w:t>
      </w:r>
    </w:p>
    <w:p w:rsidR="00826F96" w:rsidRDefault="00826F96" w:rsidP="00504F88">
      <w:pPr>
        <w:pStyle w:val="ListParagraph3"/>
        <w:ind w:left="720"/>
      </w:pPr>
      <w:r>
        <w:t>Is not pro-rated based on when services start (</w:t>
      </w:r>
      <w:r w:rsidR="00AD7AFC">
        <w:t>e.g.,</w:t>
      </w:r>
      <w:r>
        <w:t xml:space="preserve"> CFC clients starting services in April </w:t>
      </w:r>
      <w:r w:rsidR="00AD7AFC">
        <w:t>202</w:t>
      </w:r>
      <w:r w:rsidR="007F3CA8">
        <w:t>3</w:t>
      </w:r>
      <w:r w:rsidR="00AD7AFC">
        <w:t xml:space="preserve"> </w:t>
      </w:r>
      <w:r>
        <w:t xml:space="preserve">have $550, the same amount as clients </w:t>
      </w:r>
      <w:r w:rsidR="00231317">
        <w:t xml:space="preserve">having </w:t>
      </w:r>
      <w:r>
        <w:t>start</w:t>
      </w:r>
      <w:r w:rsidR="00231317">
        <w:t>ed</w:t>
      </w:r>
      <w:r>
        <w:t xml:space="preserve"> </w:t>
      </w:r>
      <w:r w:rsidR="00231317">
        <w:t xml:space="preserve">CFC services </w:t>
      </w:r>
      <w:r>
        <w:t xml:space="preserve">in July </w:t>
      </w:r>
      <w:r w:rsidR="007F3CA8">
        <w:t>2022</w:t>
      </w:r>
      <w:r>
        <w:t>).</w:t>
      </w:r>
    </w:p>
    <w:p w:rsidR="00826F96" w:rsidRDefault="00826F96" w:rsidP="00504F88">
      <w:pPr>
        <w:pStyle w:val="ListParagraph3"/>
        <w:ind w:left="720"/>
      </w:pPr>
      <w:r>
        <w:t xml:space="preserve">Resets once per </w:t>
      </w:r>
      <w:r w:rsidR="00231317">
        <w:t xml:space="preserve">state </w:t>
      </w:r>
      <w:r>
        <w:t>fiscal year</w:t>
      </w:r>
      <w:r w:rsidR="00231317">
        <w:t xml:space="preserve"> </w:t>
      </w:r>
      <w:r>
        <w:t>for each client on July 1</w:t>
      </w:r>
      <w:r w:rsidRPr="000E6FD3">
        <w:rPr>
          <w:vertAlign w:val="superscript"/>
        </w:rPr>
        <w:t>st</w:t>
      </w:r>
      <w:r w:rsidR="00B80DA0">
        <w:t>.</w:t>
      </w:r>
    </w:p>
    <w:p w:rsidR="002D464C" w:rsidRPr="002D464C" w:rsidRDefault="000F7853" w:rsidP="005A70A3">
      <w:pPr>
        <w:pStyle w:val="ListParagraph"/>
        <w:numPr>
          <w:ilvl w:val="1"/>
          <w:numId w:val="17"/>
        </w:numPr>
        <w:ind w:left="1080"/>
      </w:pPr>
      <w:r>
        <w:rPr>
          <w:rFonts w:cs="Arial"/>
        </w:rPr>
        <w:t>In June of each year, c</w:t>
      </w:r>
      <w:r w:rsidR="00231317">
        <w:rPr>
          <w:rFonts w:cs="Arial"/>
        </w:rPr>
        <w:t>as</w:t>
      </w:r>
      <w:r>
        <w:rPr>
          <w:rFonts w:cs="Arial"/>
        </w:rPr>
        <w:t>e</w:t>
      </w:r>
      <w:r w:rsidR="00231317">
        <w:rPr>
          <w:rFonts w:cs="Arial"/>
        </w:rPr>
        <w:t xml:space="preserve"> managers will receive </w:t>
      </w:r>
      <w:r w:rsidR="00231317" w:rsidRPr="00AD7AFC">
        <w:rPr>
          <w:rFonts w:cs="Arial"/>
          <w:b/>
          <w:bCs/>
        </w:rPr>
        <w:t>one</w:t>
      </w:r>
      <w:r w:rsidR="00231317">
        <w:rPr>
          <w:rFonts w:cs="Arial"/>
        </w:rPr>
        <w:t xml:space="preserve"> tickler </w:t>
      </w:r>
      <w:r w:rsidR="002D464C">
        <w:rPr>
          <w:rFonts w:cs="Arial"/>
        </w:rPr>
        <w:t>o</w:t>
      </w:r>
      <w:r w:rsidR="00231317">
        <w:rPr>
          <w:rFonts w:cs="Arial"/>
        </w:rPr>
        <w:t xml:space="preserve">n </w:t>
      </w:r>
      <w:r>
        <w:rPr>
          <w:rFonts w:cs="Arial"/>
        </w:rPr>
        <w:t xml:space="preserve">their Tickler </w:t>
      </w:r>
      <w:r w:rsidR="002D464C">
        <w:rPr>
          <w:rFonts w:cs="Arial"/>
        </w:rPr>
        <w:t xml:space="preserve">list </w:t>
      </w:r>
      <w:r>
        <w:rPr>
          <w:rFonts w:cs="Arial"/>
        </w:rPr>
        <w:t>stating “</w:t>
      </w:r>
      <w:r w:rsidR="007F3CA8">
        <w:rPr>
          <w:rFonts w:cs="Arial"/>
        </w:rPr>
        <w:t xml:space="preserve">Budget </w:t>
      </w:r>
      <w:r>
        <w:rPr>
          <w:rFonts w:cs="Arial"/>
        </w:rPr>
        <w:t xml:space="preserve">Calculator will </w:t>
      </w:r>
      <w:r w:rsidR="007F3CA8">
        <w:rPr>
          <w:rFonts w:cs="Arial"/>
        </w:rPr>
        <w:t xml:space="preserve">start a new budget line for the new state fiscal year beginning </w:t>
      </w:r>
      <w:r>
        <w:rPr>
          <w:rFonts w:cs="Arial"/>
        </w:rPr>
        <w:t>July 1”</w:t>
      </w:r>
      <w:r w:rsidR="00AA144A">
        <w:rPr>
          <w:rFonts w:cs="Arial"/>
        </w:rPr>
        <w:t>, as a</w:t>
      </w:r>
      <w:r>
        <w:rPr>
          <w:rFonts w:cs="Arial"/>
        </w:rPr>
        <w:t xml:space="preserve"> </w:t>
      </w:r>
      <w:r w:rsidR="00231317">
        <w:rPr>
          <w:rFonts w:cs="Arial"/>
        </w:rPr>
        <w:t>remind</w:t>
      </w:r>
      <w:r w:rsidR="00AA144A">
        <w:rPr>
          <w:rFonts w:cs="Arial"/>
        </w:rPr>
        <w:t xml:space="preserve">er that </w:t>
      </w:r>
      <w:r w:rsidR="00231317">
        <w:rPr>
          <w:rFonts w:cs="Arial"/>
        </w:rPr>
        <w:t xml:space="preserve"> </w:t>
      </w:r>
      <w:r w:rsidR="00231317" w:rsidRPr="000F7853">
        <w:rPr>
          <w:rFonts w:cs="Arial"/>
          <w:b/>
        </w:rPr>
        <w:t>all</w:t>
      </w:r>
      <w:r w:rsidR="00231317">
        <w:rPr>
          <w:rFonts w:cs="Arial"/>
        </w:rPr>
        <w:t xml:space="preserve"> their CFC clients will be</w:t>
      </w:r>
      <w:r w:rsidR="007F3CA8">
        <w:rPr>
          <w:rFonts w:cs="Arial"/>
        </w:rPr>
        <w:t>gin a new budget line</w:t>
      </w:r>
      <w:r w:rsidR="00231317">
        <w:rPr>
          <w:rFonts w:cs="Arial"/>
        </w:rPr>
        <w:t xml:space="preserve"> for the </w:t>
      </w:r>
      <w:r w:rsidR="00EA29DE">
        <w:rPr>
          <w:rFonts w:cs="Arial"/>
        </w:rPr>
        <w:t xml:space="preserve">next </w:t>
      </w:r>
      <w:r w:rsidR="00231317">
        <w:rPr>
          <w:rFonts w:cs="Arial"/>
        </w:rPr>
        <w:t>following state fiscal year.</w:t>
      </w:r>
    </w:p>
    <w:p w:rsidR="00994CC4" w:rsidRDefault="00994CC4" w:rsidP="00994CC4">
      <w:pPr>
        <w:pStyle w:val="ListParagraph"/>
        <w:ind w:left="1260"/>
      </w:pPr>
    </w:p>
    <w:p w:rsidR="002D464C" w:rsidRPr="00231317" w:rsidRDefault="00FC3D5B" w:rsidP="002D464C">
      <w:pPr>
        <w:pStyle w:val="Heading4"/>
      </w:pPr>
      <w:r>
        <w:t>A d</w:t>
      </w:r>
      <w:r w:rsidR="002D464C">
        <w:t>ocumented need exceeds CFC SFY annual limit</w:t>
      </w:r>
    </w:p>
    <w:p w:rsidR="002D464C" w:rsidRDefault="007F3CA8" w:rsidP="00994CC4">
      <w:r w:rsidRPr="007F3CA8">
        <w:t xml:space="preserve">If the </w:t>
      </w:r>
      <w:r>
        <w:t xml:space="preserve">CFC </w:t>
      </w:r>
      <w:r w:rsidRPr="007F3CA8">
        <w:t xml:space="preserve">client’s </w:t>
      </w:r>
      <w:r w:rsidR="00423516">
        <w:t>need</w:t>
      </w:r>
      <w:r w:rsidR="005242CF">
        <w:t xml:space="preserve"> </w:t>
      </w:r>
      <w:r w:rsidR="00423516">
        <w:t xml:space="preserve">for </w:t>
      </w:r>
      <w:r w:rsidR="00456031" w:rsidRPr="000D2053">
        <w:t>a</w:t>
      </w:r>
      <w:r w:rsidR="00456031">
        <w:t xml:space="preserve">n </w:t>
      </w:r>
      <w:r w:rsidR="00AD7AFC">
        <w:t>AT Good</w:t>
      </w:r>
      <w:r>
        <w:t xml:space="preserve">, </w:t>
      </w:r>
      <w:r w:rsidR="00AD7AFC">
        <w:t>AT Service</w:t>
      </w:r>
      <w:r w:rsidR="00423516">
        <w:t>,</w:t>
      </w:r>
      <w:r w:rsidR="00AD7AFC">
        <w:t xml:space="preserve"> or SAT</w:t>
      </w:r>
      <w:r>
        <w:t xml:space="preserve"> purchased hours</w:t>
      </w:r>
      <w:r w:rsidR="00423516">
        <w:t>,</w:t>
      </w:r>
      <w:r w:rsidR="00AD7AFC">
        <w:t xml:space="preserve"> </w:t>
      </w:r>
      <w:r w:rsidR="005242CF">
        <w:t xml:space="preserve">as </w:t>
      </w:r>
      <w:r w:rsidR="005242CF" w:rsidRPr="007F3CA8">
        <w:t xml:space="preserve">documented </w:t>
      </w:r>
      <w:r w:rsidR="005242CF">
        <w:t xml:space="preserve">on their </w:t>
      </w:r>
      <w:r w:rsidR="005242CF" w:rsidRPr="007F3CA8">
        <w:t xml:space="preserve">individualized </w:t>
      </w:r>
      <w:r w:rsidR="00DF3F08">
        <w:t>CARE</w:t>
      </w:r>
      <w:r w:rsidR="00DF3F08" w:rsidRPr="007F3CA8">
        <w:t xml:space="preserve"> </w:t>
      </w:r>
      <w:r w:rsidR="005242CF" w:rsidRPr="007F3CA8">
        <w:t>plan</w:t>
      </w:r>
      <w:r w:rsidR="005242CF">
        <w:t xml:space="preserve">, </w:t>
      </w:r>
      <w:r w:rsidR="00456031">
        <w:t>exceeds the CFC SFY annual</w:t>
      </w:r>
      <w:r w:rsidR="00456031" w:rsidRPr="000D2053">
        <w:t xml:space="preserve"> limit</w:t>
      </w:r>
      <w:r w:rsidR="002D464C">
        <w:t xml:space="preserve"> (or remaining balance)</w:t>
      </w:r>
      <w:r w:rsidR="00456031" w:rsidRPr="000D2053">
        <w:t xml:space="preserve">, the </w:t>
      </w:r>
      <w:r w:rsidR="00F54344">
        <w:t>c</w:t>
      </w:r>
      <w:r w:rsidR="00F54344" w:rsidRPr="000D2053">
        <w:t xml:space="preserve">ase </w:t>
      </w:r>
      <w:r w:rsidR="00F54344">
        <w:t>m</w:t>
      </w:r>
      <w:r w:rsidR="00F54344" w:rsidRPr="000D2053">
        <w:t xml:space="preserve">anager </w:t>
      </w:r>
      <w:r w:rsidR="00456031" w:rsidRPr="000D2053">
        <w:t xml:space="preserve">may use the </w:t>
      </w:r>
      <w:r w:rsidRPr="007F3CA8">
        <w:t>“Exceed CFC Annual Service Limit”</w:t>
      </w:r>
      <w:r>
        <w:t xml:space="preserve"> </w:t>
      </w:r>
      <w:r w:rsidR="00456031" w:rsidRPr="000D2053">
        <w:t xml:space="preserve">ETR process to request </w:t>
      </w:r>
      <w:r w:rsidR="00456031">
        <w:t>the amount</w:t>
      </w:r>
      <w:r>
        <w:t xml:space="preserve"> beyond the client’s CFC SFY annual limit</w:t>
      </w:r>
      <w:r w:rsidR="00456031" w:rsidRPr="000D2053">
        <w:t>.</w:t>
      </w:r>
    </w:p>
    <w:p w:rsidR="002D464C" w:rsidRDefault="002D464C" w:rsidP="00E47B3A">
      <w:pPr>
        <w:pStyle w:val="ListParagraph3"/>
        <w:ind w:left="720"/>
      </w:pPr>
      <w:r>
        <w:t xml:space="preserve">ETR approval authority for </w:t>
      </w:r>
      <w:r w:rsidRPr="000C6E2F">
        <w:t>“Exceed CFC Annual Service Limit”</w:t>
      </w:r>
      <w:r>
        <w:t xml:space="preserve"> ETR request for an AT Good, AT Service, or SAT purchased hours:</w:t>
      </w:r>
    </w:p>
    <w:p w:rsidR="002D464C" w:rsidRDefault="002D464C" w:rsidP="002D464C">
      <w:pPr>
        <w:pStyle w:val="ListParagraph"/>
        <w:numPr>
          <w:ilvl w:val="1"/>
          <w:numId w:val="6"/>
        </w:numPr>
        <w:ind w:left="1260"/>
      </w:pPr>
      <w:r>
        <w:t xml:space="preserve">For ALTSA, after the ETR goes through the initial review of your office, it will be </w:t>
      </w:r>
      <w:r w:rsidR="00456031">
        <w:t xml:space="preserve">sent to </w:t>
      </w:r>
      <w:r w:rsidR="004C55A3">
        <w:t xml:space="preserve">the CFC Program Manager at </w:t>
      </w:r>
      <w:r w:rsidR="008E63B8">
        <w:t>Headquarters (</w:t>
      </w:r>
      <w:r w:rsidR="00456031">
        <w:t>HQ</w:t>
      </w:r>
      <w:r w:rsidR="008E63B8">
        <w:t>)</w:t>
      </w:r>
      <w:r w:rsidR="00456031">
        <w:t xml:space="preserve"> for </w:t>
      </w:r>
      <w:r>
        <w:t xml:space="preserve">final </w:t>
      </w:r>
      <w:r w:rsidR="004C55A3">
        <w:t xml:space="preserve">review and </w:t>
      </w:r>
      <w:r>
        <w:t>decision making</w:t>
      </w:r>
      <w:r w:rsidR="00456031">
        <w:t>.</w:t>
      </w:r>
    </w:p>
    <w:p w:rsidR="002D464C" w:rsidRDefault="002D464C" w:rsidP="002D464C">
      <w:pPr>
        <w:pStyle w:val="ListParagraph"/>
        <w:numPr>
          <w:ilvl w:val="1"/>
          <w:numId w:val="6"/>
        </w:numPr>
        <w:ind w:left="1260"/>
      </w:pPr>
      <w:r>
        <w:t xml:space="preserve">For DDA, </w:t>
      </w:r>
      <w:r w:rsidRPr="002D464C">
        <w:t xml:space="preserve">the ETR is sent for review and final decision making to the CFC Specialists in the regions, and then if needed, </w:t>
      </w:r>
      <w:r>
        <w:t xml:space="preserve">sent </w:t>
      </w:r>
      <w:r w:rsidRPr="002D464C">
        <w:t>to DDA HQ.</w:t>
      </w:r>
    </w:p>
    <w:p w:rsidR="00456031" w:rsidRDefault="00456031" w:rsidP="002D464C">
      <w:pPr>
        <w:pStyle w:val="ListParagraph3"/>
        <w:ind w:left="720"/>
      </w:pPr>
      <w:r>
        <w:t>As the CFC annual limit is based on the fiscal year, ETRs expire on June 30</w:t>
      </w:r>
      <w:r w:rsidRPr="00083918">
        <w:rPr>
          <w:vertAlign w:val="superscript"/>
        </w:rPr>
        <w:t>th</w:t>
      </w:r>
      <w:r>
        <w:t xml:space="preserve"> every year.  If your ETR is for an ongoing service (</w:t>
      </w:r>
      <w:r w:rsidR="00AD7AFC">
        <w:t>i.e.,</w:t>
      </w:r>
      <w:r>
        <w:t xml:space="preserve"> PERS add-on service), a new </w:t>
      </w:r>
      <w:r w:rsidR="000C6E2F" w:rsidRPr="000C6E2F">
        <w:t>“Exceed CFC Annual Service Limit”</w:t>
      </w:r>
      <w:r w:rsidR="000C6E2F">
        <w:t xml:space="preserve"> </w:t>
      </w:r>
      <w:r>
        <w:t>ETR will need to be submitted and approved before July 1</w:t>
      </w:r>
      <w:r w:rsidRPr="00083918">
        <w:rPr>
          <w:vertAlign w:val="superscript"/>
        </w:rPr>
        <w:t>st</w:t>
      </w:r>
      <w:r>
        <w:t>.</w:t>
      </w:r>
    </w:p>
    <w:p w:rsidR="00FF6CB9" w:rsidRDefault="00FF6CB9" w:rsidP="005242CF">
      <w:pPr>
        <w:pStyle w:val="ListParagraph3"/>
        <w:numPr>
          <w:ilvl w:val="0"/>
          <w:numId w:val="0"/>
        </w:numPr>
        <w:ind w:left="720"/>
      </w:pPr>
      <w:r>
        <w:rPr>
          <w:noProof/>
        </w:rPr>
        <mc:AlternateContent>
          <mc:Choice Requires="wps">
            <w:drawing>
              <wp:anchor distT="45720" distB="45720" distL="114300" distR="114300" simplePos="0" relativeHeight="251668480" behindDoc="0" locked="0" layoutInCell="1" allowOverlap="1" wp14:anchorId="64B7BA99" wp14:editId="777E6F5F">
                <wp:simplePos x="0" y="0"/>
                <wp:positionH relativeFrom="margin">
                  <wp:align>left</wp:align>
                </wp:positionH>
                <wp:positionV relativeFrom="paragraph">
                  <wp:posOffset>237490</wp:posOffset>
                </wp:positionV>
                <wp:extent cx="5669280" cy="619760"/>
                <wp:effectExtent l="0" t="0" r="26670"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20202"/>
                        </a:xfrm>
                        <a:prstGeom prst="rect">
                          <a:avLst/>
                        </a:prstGeom>
                        <a:solidFill>
                          <a:srgbClr val="5C8727">
                            <a:alpha val="20000"/>
                          </a:srgbClr>
                        </a:solidFill>
                        <a:ln w="9525">
                          <a:solidFill>
                            <a:srgbClr val="000000"/>
                          </a:solidFill>
                          <a:miter lim="800000"/>
                          <a:headEnd/>
                          <a:tailEnd/>
                        </a:ln>
                      </wps:spPr>
                      <wps:txbx>
                        <w:txbxContent>
                          <w:p w:rsidR="00FF6CB9" w:rsidRPr="000E2A5F" w:rsidRDefault="00FF6CB9" w:rsidP="00FF6CB9">
                            <w:r>
                              <w:t xml:space="preserve">NOTE: For PERS add-on service fees that exceed a client’s CFC SFY annual limit only, these </w:t>
                            </w:r>
                            <w:r w:rsidRPr="00FF6CB9">
                              <w:t xml:space="preserve"> “Exceed CFC Annual Service Limit” ETR</w:t>
                            </w:r>
                            <w:r>
                              <w:t xml:space="preserve">s are </w:t>
                            </w:r>
                            <w:r w:rsidRPr="005242CF">
                              <w:rPr>
                                <w:b/>
                                <w:bCs/>
                              </w:rPr>
                              <w:t>locally</w:t>
                            </w:r>
                            <w:r>
                              <w:t xml:space="preserve"> reviewed and approved in </w:t>
                            </w:r>
                            <w:r w:rsidRPr="00FF6CB9">
                              <w:t>your office.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7BA99" id="_x0000_s1039" type="#_x0000_t202" style="position:absolute;left:0;text-align:left;margin-left:0;margin-top:18.7pt;width:446.4pt;height:48.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syIwIAAEgEAAAOAAAAZHJzL2Uyb0RvYy54bWysVG2P0zAM/o7Ef4jynbUbt91WrTsdOw4h&#10;HS/SwQ9w03SNSOOQZGuPX4+T7rYB4gtClSI7dh7bj+2ub4ZOs4N0XqEp+XSScyaNwFqZXcm/frl/&#10;teTMBzA1aDSy5E/S85vNyxfr3hZyhi3qWjpGIMYXvS15G4ItssyLVnbgJ2ilIWODroNAqttltYOe&#10;0DudzfJ8kfXoautQSO/p9m408k3Cbxopwqem8TIwXXLKLaTTpbOKZ7ZZQ7FzYFsljmnAP2TRgTIU&#10;9AR1BwHY3qk/oDolHHpswkRgl2HTKCFTDVTNNP+tmscWrEy1EDnenmjy/w9WfDw82s+OheENDtTA&#10;VIS3Dyi+eWZw24LZyVvnsG8l1BR4GinLeuuL49NItS98BKn6D1hTk2EfMAENjesiK1QnI3RqwNOJ&#10;dDkEJuhyvlisZksyCbItZjl9KQQUz6+t8+GdxI5FoeSOmprQ4fDgQ8wGimeXGMyjVvW90jopbldt&#10;tWMHoAGYb5fXs+vxrbYtjLc0RnkaBMLxo3vC/AVHG9aXfDWfzUeG/hojgp3hLt06FWjUtepKvjw5&#10;QRF5fWvqNIgBlB5lykWbI9GR25HlMFQDUzV14XXkKBJfYf1E1DscR5tWkYQW3Q/Oehrrkvvve3CS&#10;M/3eUPtW06uruAeXirtUqksFjCCokgfORnEb0u5EZg3eUpsblTpwzuSYM41rIvG4WnEfLvXkdf4B&#10;bH4CAAD//wMAUEsDBBQABgAIAAAAIQAJfX8f3gAAAAcBAAAPAAAAZHJzL2Rvd25yZXYueG1sTI/N&#10;TsMwEITvSLyDtUjcqN0mkDTEqRA/B4SERIt6duMliRqvo9hNw9uznOA4mtHMN+Vmdr2YcAydJw3L&#10;hQKBVHvbUaPhc/dyk4MI0ZA1vSfU8I0BNtXlRWkK68/0gdM2NoJLKBRGQxvjUEgZ6hadCQs/ILH3&#10;5UdnIsuxkXY0Zy53vVwpdSed6YgXWjPgY4v1cXtyGrKn425a2nSfZvnrvo1vKnlfP2t9fTU/3IOI&#10;OMe/MPziMzpUzHTwJ7JB9Br4SNSQZCkIdvP1io8cOJbcKpBVKf/zVz8AAAD//wMAUEsBAi0AFAAG&#10;AAgAAAAhALaDOJL+AAAA4QEAABMAAAAAAAAAAAAAAAAAAAAAAFtDb250ZW50X1R5cGVzXS54bWxQ&#10;SwECLQAUAAYACAAAACEAOP0h/9YAAACUAQAACwAAAAAAAAAAAAAAAAAvAQAAX3JlbHMvLnJlbHNQ&#10;SwECLQAUAAYACAAAACEAxALbMiMCAABIBAAADgAAAAAAAAAAAAAAAAAuAgAAZHJzL2Uyb0RvYy54&#10;bWxQSwECLQAUAAYACAAAACEACX1/H94AAAAHAQAADwAAAAAAAAAAAAAAAAB9BAAAZHJzL2Rvd25y&#10;ZXYueG1sUEsFBgAAAAAEAAQA8wAAAIgFAAAAAA==&#10;" fillcolor="#5c8727">
                <v:fill opacity="13107f"/>
                <v:textbox inset=",7.2pt,,7.2pt">
                  <w:txbxContent>
                    <w:p w:rsidR="00FF6CB9" w:rsidRPr="000E2A5F" w:rsidRDefault="00FF6CB9" w:rsidP="00FF6CB9">
                      <w:r>
                        <w:t xml:space="preserve">NOTE: For PERS add-on service fees that exceed a client’s CFC SFY annual limit only, these </w:t>
                      </w:r>
                      <w:r w:rsidRPr="00FF6CB9">
                        <w:t xml:space="preserve"> “Exceed CFC Annual Service Limit” ETR</w:t>
                      </w:r>
                      <w:r>
                        <w:t xml:space="preserve">s are </w:t>
                      </w:r>
                      <w:r w:rsidRPr="005242CF">
                        <w:rPr>
                          <w:b/>
                          <w:bCs/>
                        </w:rPr>
                        <w:t>locally</w:t>
                      </w:r>
                      <w:r>
                        <w:t xml:space="preserve"> reviewed and approved in </w:t>
                      </w:r>
                      <w:r w:rsidRPr="00FF6CB9">
                        <w:t>your office.</w:t>
                      </w:r>
                    </w:p>
                  </w:txbxContent>
                </v:textbox>
                <w10:wrap type="square" anchorx="margin"/>
              </v:shape>
            </w:pict>
          </mc:Fallback>
        </mc:AlternateContent>
      </w:r>
    </w:p>
    <w:p w:rsidR="007E1901" w:rsidRDefault="007E1901" w:rsidP="007E1901">
      <w:pPr>
        <w:ind w:left="720"/>
        <w:rPr>
          <w:rFonts w:cs="Arial"/>
        </w:rPr>
      </w:pPr>
    </w:p>
    <w:p w:rsidR="00231317" w:rsidRDefault="002D464C" w:rsidP="00231317">
      <w:pPr>
        <w:pStyle w:val="Heading4"/>
      </w:pPr>
      <w:bookmarkStart w:id="146" w:name="_Toc108099531"/>
      <w:bookmarkStart w:id="147" w:name="_Toc108099622"/>
      <w:bookmarkStart w:id="148" w:name="_Toc108104583"/>
      <w:r>
        <w:t xml:space="preserve">Budget </w:t>
      </w:r>
      <w:r w:rsidR="00231317">
        <w:t>Calculator</w:t>
      </w:r>
      <w:bookmarkEnd w:id="146"/>
      <w:bookmarkEnd w:id="147"/>
      <w:bookmarkEnd w:id="148"/>
    </w:p>
    <w:p w:rsidR="00231317" w:rsidRDefault="008709BD" w:rsidP="008709BD">
      <w:r>
        <w:t xml:space="preserve">The </w:t>
      </w:r>
      <w:r w:rsidR="002D464C">
        <w:t>Budget</w:t>
      </w:r>
      <w:r>
        <w:t xml:space="preserve"> Calculator is used to </w:t>
      </w:r>
      <w:r w:rsidR="00231317">
        <w:t xml:space="preserve">record AT </w:t>
      </w:r>
      <w:r w:rsidR="002D464C">
        <w:t xml:space="preserve">Goods, AT Services, </w:t>
      </w:r>
      <w:r w:rsidR="00231317">
        <w:t xml:space="preserve">and SAT </w:t>
      </w:r>
      <w:r w:rsidR="002D464C">
        <w:t>hour</w:t>
      </w:r>
      <w:r w:rsidR="00231317">
        <w:t>s purchased</w:t>
      </w:r>
      <w:r w:rsidR="000F7853">
        <w:t>/paid</w:t>
      </w:r>
      <w:r w:rsidR="00231317">
        <w:t xml:space="preserve"> with the client’s CFC SFY annual limit during that SFY.</w:t>
      </w:r>
      <w:r w:rsidR="003E189A">
        <w:t xml:space="preserve">  It also helps to monitor the amount that has been used for that SFY</w:t>
      </w:r>
      <w:r w:rsidR="00FC3D5B">
        <w:t xml:space="preserve">, </w:t>
      </w:r>
      <w:r w:rsidR="003E189A">
        <w:t>what the client has purchased</w:t>
      </w:r>
      <w:r w:rsidR="00FC3D5B">
        <w:t>,</w:t>
      </w:r>
      <w:r w:rsidR="000C6E2F">
        <w:t xml:space="preserve"> and the </w:t>
      </w:r>
      <w:r w:rsidR="002D464C">
        <w:t>budget remaining</w:t>
      </w:r>
      <w:r w:rsidR="000C6E2F">
        <w:t>.</w:t>
      </w:r>
    </w:p>
    <w:p w:rsidR="00CC2B30" w:rsidRDefault="00CC2B30" w:rsidP="000C6E2F">
      <w:pPr>
        <w:ind w:left="1080"/>
      </w:pPr>
    </w:p>
    <w:p w:rsidR="002D464C" w:rsidRDefault="002D464C" w:rsidP="005242CF">
      <w:pPr>
        <w:ind w:left="360"/>
      </w:pPr>
      <w:r>
        <w:rPr>
          <w:noProof/>
        </w:rPr>
        <w:drawing>
          <wp:inline distT="0" distB="0" distL="0" distR="0" wp14:anchorId="48839003" wp14:editId="7A38B0B5">
            <wp:extent cx="5943600" cy="2244090"/>
            <wp:effectExtent l="76200" t="76200" r="133350" b="137160"/>
            <wp:docPr id="27" name="Picture 27"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 email&#10;&#10;Description automatically generated"/>
                    <pic:cNvPicPr/>
                  </pic:nvPicPr>
                  <pic:blipFill>
                    <a:blip r:embed="rId73"/>
                    <a:stretch>
                      <a:fillRect/>
                    </a:stretch>
                  </pic:blipFill>
                  <pic:spPr>
                    <a:xfrm>
                      <a:off x="0" y="0"/>
                      <a:ext cx="5943600" cy="2244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D464C" w:rsidRDefault="007E1901" w:rsidP="005F4F80">
      <w:pPr>
        <w:pStyle w:val="ListParagraph3"/>
        <w:ind w:left="720"/>
      </w:pPr>
      <w:r>
        <w:t xml:space="preserve">Once </w:t>
      </w:r>
      <w:r w:rsidR="005162DC">
        <w:t xml:space="preserve">AT </w:t>
      </w:r>
      <w:r w:rsidR="00AD7AFC">
        <w:t>Goods</w:t>
      </w:r>
      <w:r w:rsidR="00FC3D5B">
        <w:t>,</w:t>
      </w:r>
      <w:r w:rsidR="00AD7AFC">
        <w:t xml:space="preserve"> AT Services</w:t>
      </w:r>
      <w:r w:rsidR="00FC3D5B">
        <w:t xml:space="preserve">, or SAT hours purchased </w:t>
      </w:r>
      <w:r>
        <w:t>are authorized</w:t>
      </w:r>
      <w:r w:rsidR="002D464C">
        <w:t xml:space="preserve"> in P1</w:t>
      </w:r>
      <w:r>
        <w:t xml:space="preserve">, the </w:t>
      </w:r>
      <w:r w:rsidR="002D464C">
        <w:t>authorized amount will be automatically added to the SFY on the Budget</w:t>
      </w:r>
      <w:r>
        <w:t xml:space="preserve"> </w:t>
      </w:r>
      <w:r w:rsidR="005162DC">
        <w:t>C</w:t>
      </w:r>
      <w:r>
        <w:t>alculator</w:t>
      </w:r>
      <w:r w:rsidR="002D464C">
        <w:t>.</w:t>
      </w:r>
    </w:p>
    <w:p w:rsidR="005F4F80" w:rsidRDefault="002D464C" w:rsidP="005F4F80">
      <w:pPr>
        <w:pStyle w:val="ListParagraph3"/>
        <w:ind w:left="720"/>
      </w:pPr>
      <w:r>
        <w:t xml:space="preserve">The case manager will </w:t>
      </w:r>
      <w:r w:rsidR="003E189A">
        <w:t xml:space="preserve">add </w:t>
      </w:r>
      <w:r>
        <w:t xml:space="preserve">comments </w:t>
      </w:r>
      <w:r w:rsidR="00FC3D5B">
        <w:t xml:space="preserve">to the Budget Details </w:t>
      </w:r>
      <w:r w:rsidR="003E189A">
        <w:t xml:space="preserve">indicating what AT </w:t>
      </w:r>
      <w:r w:rsidR="00AD7AFC">
        <w:t>Good</w:t>
      </w:r>
      <w:r w:rsidR="00FC3D5B">
        <w:t xml:space="preserve">, </w:t>
      </w:r>
      <w:r w:rsidR="00AD7AFC">
        <w:t>AT Service</w:t>
      </w:r>
      <w:r w:rsidR="00FC3D5B">
        <w:t>, or how many SAT hours</w:t>
      </w:r>
      <w:r w:rsidR="003E189A">
        <w:t xml:space="preserve"> </w:t>
      </w:r>
      <w:r>
        <w:t xml:space="preserve">were </w:t>
      </w:r>
      <w:r w:rsidR="003E189A">
        <w:t>purchased</w:t>
      </w:r>
      <w:r>
        <w:t xml:space="preserve"> a</w:t>
      </w:r>
      <w:r w:rsidR="00FC3D5B">
        <w:t xml:space="preserve">long with </w:t>
      </w:r>
      <w:r>
        <w:t xml:space="preserve">any </w:t>
      </w:r>
      <w:r w:rsidR="00FC3D5B">
        <w:t xml:space="preserve">other </w:t>
      </w:r>
      <w:r>
        <w:t>helpful details</w:t>
      </w:r>
      <w:r w:rsidR="003E189A">
        <w:t>.</w:t>
      </w:r>
    </w:p>
    <w:p w:rsidR="002D464C" w:rsidRDefault="002D464C" w:rsidP="002D464C">
      <w:pPr>
        <w:pStyle w:val="ListParagraph3"/>
        <w:numPr>
          <w:ilvl w:val="1"/>
          <w:numId w:val="3"/>
        </w:numPr>
        <w:ind w:left="1260"/>
      </w:pPr>
      <w:r>
        <w:t xml:space="preserve">Select the “Document” icon on the right </w:t>
      </w:r>
      <w:r w:rsidR="00FC3D5B">
        <w:t xml:space="preserve">side </w:t>
      </w:r>
      <w:r>
        <w:t>of the SFY line</w:t>
      </w:r>
      <w:r w:rsidRPr="002D464C">
        <w:rPr>
          <w:noProof/>
        </w:rPr>
        <w:t xml:space="preserve"> </w:t>
      </w:r>
      <w:r>
        <w:rPr>
          <w:noProof/>
        </w:rPr>
        <w:drawing>
          <wp:inline distT="0" distB="0" distL="0" distR="0" wp14:anchorId="6BE005FD" wp14:editId="0C52AD08">
            <wp:extent cx="332105" cy="285527"/>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a:srcRect l="22283" t="7443" b="16704"/>
                    <a:stretch/>
                  </pic:blipFill>
                  <pic:spPr bwMode="auto">
                    <a:xfrm>
                      <a:off x="0" y="0"/>
                      <a:ext cx="337686" cy="290325"/>
                    </a:xfrm>
                    <a:prstGeom prst="rect">
                      <a:avLst/>
                    </a:prstGeom>
                    <a:ln>
                      <a:noFill/>
                    </a:ln>
                    <a:extLst>
                      <a:ext uri="{53640926-AAD7-44D8-BBD7-CCE9431645EC}">
                        <a14:shadowObscured xmlns:a14="http://schemas.microsoft.com/office/drawing/2010/main"/>
                      </a:ext>
                    </a:extLst>
                  </pic:spPr>
                </pic:pic>
              </a:graphicData>
            </a:graphic>
          </wp:inline>
        </w:drawing>
      </w:r>
    </w:p>
    <w:p w:rsidR="002D464C" w:rsidRDefault="00FC3D5B" w:rsidP="002D464C">
      <w:pPr>
        <w:pStyle w:val="ListParagraph3"/>
        <w:numPr>
          <w:ilvl w:val="1"/>
          <w:numId w:val="3"/>
        </w:numPr>
        <w:ind w:left="1260"/>
      </w:pPr>
      <w:r>
        <w:rPr>
          <w:noProof/>
        </w:rPr>
        <w:t>A</w:t>
      </w:r>
      <w:r w:rsidR="002D464C">
        <w:rPr>
          <w:noProof/>
        </w:rPr>
        <w:t xml:space="preserve"> Budget Details box w</w:t>
      </w:r>
      <w:r>
        <w:rPr>
          <w:noProof/>
        </w:rPr>
        <w:t>ill open w</w:t>
      </w:r>
      <w:r w:rsidR="002D464C">
        <w:rPr>
          <w:noProof/>
        </w:rPr>
        <w:t>here comments can be added</w:t>
      </w:r>
    </w:p>
    <w:p w:rsidR="002D464C" w:rsidRPr="002D464C" w:rsidRDefault="002D464C" w:rsidP="002D464C">
      <w:pPr>
        <w:ind w:left="1260"/>
      </w:pPr>
      <w:r>
        <w:rPr>
          <w:rFonts w:ascii="Calibri Light" w:eastAsia="Times New Roman" w:hAnsi="Calibri Light"/>
          <w:b/>
          <w:i/>
          <w:iCs/>
          <w:noProof/>
          <w:color w:val="005CAB"/>
          <w:sz w:val="24"/>
        </w:rPr>
        <w:drawing>
          <wp:inline distT="0" distB="0" distL="0" distR="0" wp14:anchorId="5AC4B198" wp14:editId="46DDFC12">
            <wp:extent cx="1923239" cy="2706757"/>
            <wp:effectExtent l="76200" t="76200" r="134620" b="132080"/>
            <wp:docPr id="29" name="Picture 2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email&#10;&#10;Description automatically generated"/>
                    <pic:cNvPicPr>
                      <a:picLocks noChangeAspect="1" noChangeArrowheads="1"/>
                    </pic:cNvPicPr>
                  </pic:nvPicPr>
                  <pic:blipFill rotWithShape="1">
                    <a:blip r:embed="rId75">
                      <a:extLst>
                        <a:ext uri="{28A0092B-C50C-407E-A947-70E740481C1C}">
                          <a14:useLocalDpi xmlns:a14="http://schemas.microsoft.com/office/drawing/2010/main" val="0"/>
                        </a:ext>
                      </a:extLst>
                    </a:blip>
                    <a:srcRect b="23540"/>
                    <a:stretch/>
                  </pic:blipFill>
                  <pic:spPr bwMode="auto">
                    <a:xfrm>
                      <a:off x="0" y="0"/>
                      <a:ext cx="1934060" cy="2721987"/>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E1901" w:rsidRPr="000D2053" w:rsidRDefault="008709BD" w:rsidP="002D464C">
      <w:pPr>
        <w:pStyle w:val="Heading4"/>
      </w:pPr>
      <w:bookmarkStart w:id="149" w:name="_Toc108099532"/>
      <w:bookmarkStart w:id="150" w:name="_Toc108099623"/>
      <w:bookmarkStart w:id="151" w:name="_Toc108104584"/>
      <w:r>
        <w:t xml:space="preserve">CFC SFY </w:t>
      </w:r>
      <w:r w:rsidR="00DD7CB1">
        <w:t>A</w:t>
      </w:r>
      <w:r>
        <w:t xml:space="preserve">nnual </w:t>
      </w:r>
      <w:r w:rsidR="00DD7CB1">
        <w:t>L</w:t>
      </w:r>
      <w:r>
        <w:t xml:space="preserve">imit </w:t>
      </w:r>
      <w:r w:rsidR="007E1901" w:rsidRPr="000D2053">
        <w:t xml:space="preserve">Exclusions and </w:t>
      </w:r>
      <w:r>
        <w:t>L</w:t>
      </w:r>
      <w:r w:rsidR="007E1901" w:rsidRPr="000D2053">
        <w:t>imits</w:t>
      </w:r>
      <w:bookmarkEnd w:id="149"/>
      <w:bookmarkEnd w:id="150"/>
      <w:bookmarkEnd w:id="151"/>
    </w:p>
    <w:p w:rsidR="007E1901" w:rsidRPr="0048665D" w:rsidRDefault="007E1901" w:rsidP="003F47EE">
      <w:pPr>
        <w:pStyle w:val="ListParagraph3"/>
        <w:ind w:left="720"/>
      </w:pPr>
      <w:r w:rsidRPr="0048665D">
        <w:t xml:space="preserve">Purchases must follow the guidelines provided for that benefit. </w:t>
      </w:r>
      <w:r w:rsidR="00AA0E78" w:rsidRPr="0048665D">
        <w:t xml:space="preserve"> </w:t>
      </w:r>
      <w:r w:rsidRPr="0048665D">
        <w:t xml:space="preserve">See </w:t>
      </w:r>
      <w:hyperlink w:anchor="_Assistive_Technology_(AT)" w:history="1">
        <w:r w:rsidR="00CE6614">
          <w:rPr>
            <w:rStyle w:val="Hyperlink"/>
          </w:rPr>
          <w:t>Assistive Technology (AT)</w:t>
        </w:r>
      </w:hyperlink>
      <w:r w:rsidRPr="0048665D">
        <w:t xml:space="preserve"> and </w:t>
      </w:r>
      <w:hyperlink w:anchor="_Skills_Acquisition_Training" w:history="1">
        <w:r w:rsidR="00CE6614">
          <w:rPr>
            <w:rStyle w:val="Hyperlink"/>
          </w:rPr>
          <w:t>Skills Acquisition Training (SAT)</w:t>
        </w:r>
      </w:hyperlink>
      <w:r w:rsidRPr="0048665D">
        <w:t xml:space="preserve"> benefit </w:t>
      </w:r>
      <w:r w:rsidR="00AA0E78" w:rsidRPr="0048665D">
        <w:t>sections</w:t>
      </w:r>
      <w:r w:rsidRPr="0048665D">
        <w:t>.</w:t>
      </w:r>
    </w:p>
    <w:p w:rsidR="00FC3D5B" w:rsidRDefault="00805B45" w:rsidP="003F47EE">
      <w:pPr>
        <w:pStyle w:val="ListParagraph3"/>
        <w:ind w:left="720"/>
      </w:pPr>
      <w:r>
        <w:t>Funding from the client’s</w:t>
      </w:r>
      <w:r w:rsidRPr="0048665D">
        <w:t xml:space="preserve"> </w:t>
      </w:r>
      <w:r w:rsidR="009C1A9C" w:rsidRPr="0048665D">
        <w:t>CFC SFY annual limit cannot be used to supplement the rate paid by Medicare or Medicaid for a purchase.</w:t>
      </w:r>
    </w:p>
    <w:p w:rsidR="009C1A9C" w:rsidRDefault="00E70169" w:rsidP="003F47EE">
      <w:pPr>
        <w:pStyle w:val="ListParagraph3"/>
        <w:ind w:left="720"/>
      </w:pPr>
      <w:r>
        <w:t xml:space="preserve">If the </w:t>
      </w:r>
      <w:r w:rsidR="00D40D47">
        <w:t xml:space="preserve">AT </w:t>
      </w:r>
      <w:r w:rsidR="00AD7AFC">
        <w:t xml:space="preserve">Good or AT Service </w:t>
      </w:r>
      <w:r w:rsidR="00DD7CB1">
        <w:t>is</w:t>
      </w:r>
      <w:r>
        <w:t xml:space="preserve"> covered by </w:t>
      </w:r>
      <w:r w:rsidR="009C1A9C" w:rsidRPr="000D2053">
        <w:t xml:space="preserve">Medicare, Medicaid, or any other </w:t>
      </w:r>
      <w:r w:rsidR="002205E6" w:rsidRPr="000D2053">
        <w:t>third-party</w:t>
      </w:r>
      <w:r w:rsidR="009C1A9C" w:rsidRPr="000D2053">
        <w:t xml:space="preserve"> payment source</w:t>
      </w:r>
      <w:r w:rsidR="00C6017C">
        <w:t xml:space="preserve">, </w:t>
      </w:r>
      <w:r w:rsidR="00C6017C" w:rsidRPr="000D2053">
        <w:t>a</w:t>
      </w:r>
      <w:r>
        <w:t xml:space="preserve"> </w:t>
      </w:r>
      <w:r w:rsidR="009C1A9C" w:rsidRPr="000D2053">
        <w:t>den</w:t>
      </w:r>
      <w:r>
        <w:t>ial must be obtained</w:t>
      </w:r>
      <w:r w:rsidR="009C1A9C" w:rsidRPr="000D2053">
        <w:t xml:space="preserve"> for the item </w:t>
      </w:r>
      <w:r w:rsidR="00CC2B30">
        <w:t xml:space="preserve">or service </w:t>
      </w:r>
      <w:r w:rsidR="009C1A9C" w:rsidRPr="00615B00">
        <w:rPr>
          <w:u w:val="single"/>
        </w:rPr>
        <w:t>prior</w:t>
      </w:r>
      <w:r w:rsidR="009C1A9C" w:rsidRPr="000D2053">
        <w:t xml:space="preserve"> to payment from CFC</w:t>
      </w:r>
      <w:r w:rsidR="00615B00">
        <w:t xml:space="preserve"> or other social service program</w:t>
      </w:r>
      <w:r w:rsidR="009C1A9C" w:rsidRPr="000D2053">
        <w:t>.</w:t>
      </w:r>
    </w:p>
    <w:p w:rsidR="009C1A9C" w:rsidRPr="009241ED" w:rsidRDefault="009C1A9C" w:rsidP="005A70A3">
      <w:pPr>
        <w:pStyle w:val="ListParagraph2"/>
        <w:numPr>
          <w:ilvl w:val="0"/>
          <w:numId w:val="12"/>
        </w:numPr>
        <w:ind w:left="1260"/>
      </w:pPr>
      <w:r w:rsidRPr="008F70E4">
        <w:t xml:space="preserve">Exempted trust funds are not considered a </w:t>
      </w:r>
      <w:r w:rsidR="002205E6" w:rsidRPr="008F70E4">
        <w:t>third-party</w:t>
      </w:r>
      <w:r w:rsidRPr="008F70E4">
        <w:t xml:space="preserve"> payment source and clients must not be required to use these funds prior to using state or federal funding.</w:t>
      </w:r>
    </w:p>
    <w:p w:rsidR="007E1901" w:rsidRPr="00217A9C" w:rsidRDefault="007E1901" w:rsidP="00287ED6"/>
    <w:p w:rsidR="00287ED6" w:rsidRDefault="00287ED6" w:rsidP="00F52F49">
      <w:pPr>
        <w:pStyle w:val="Heading3"/>
      </w:pPr>
      <w:bookmarkStart w:id="152" w:name="_Assistive_Technology_(AT)"/>
      <w:bookmarkStart w:id="153" w:name="_Toc108099533"/>
      <w:bookmarkStart w:id="154" w:name="_Toc108099624"/>
      <w:bookmarkStart w:id="155" w:name="_Toc108104585"/>
      <w:bookmarkStart w:id="156" w:name="_Toc138239412"/>
      <w:bookmarkStart w:id="157" w:name="_Toc138239460"/>
      <w:bookmarkStart w:id="158" w:name="_Toc172304369"/>
      <w:bookmarkStart w:id="159" w:name="Assistive_Technology"/>
      <w:bookmarkEnd w:id="152"/>
      <w:r w:rsidRPr="000D2053">
        <w:t xml:space="preserve">Assistive Technology (AT) </w:t>
      </w:r>
      <w:r w:rsidR="00AD7AFC">
        <w:t>benefit</w:t>
      </w:r>
      <w:bookmarkEnd w:id="153"/>
      <w:bookmarkEnd w:id="154"/>
      <w:bookmarkEnd w:id="155"/>
      <w:bookmarkEnd w:id="156"/>
      <w:bookmarkEnd w:id="157"/>
      <w:bookmarkEnd w:id="158"/>
    </w:p>
    <w:bookmarkEnd w:id="159"/>
    <w:p w:rsidR="008104D9" w:rsidRPr="00FD6269" w:rsidRDefault="00FF2C6A" w:rsidP="00BD5AF3">
      <w:pPr>
        <w:rPr>
          <w:rFonts w:cs="Arial"/>
          <w:bCs/>
          <w:color w:val="000000"/>
        </w:rPr>
      </w:pPr>
      <w:r w:rsidRPr="00FD6269">
        <w:rPr>
          <w:rFonts w:cs="Arial"/>
          <w:bCs/>
          <w:color w:val="000000"/>
        </w:rPr>
        <w:t xml:space="preserve">CFC </w:t>
      </w:r>
      <w:r w:rsidR="00287ED6" w:rsidRPr="00FD6269">
        <w:rPr>
          <w:rFonts w:cs="Arial"/>
          <w:bCs/>
          <w:color w:val="000000"/>
        </w:rPr>
        <w:t xml:space="preserve">Assistive Technology </w:t>
      </w:r>
      <w:r w:rsidR="00AA0E78" w:rsidRPr="00FD6269">
        <w:rPr>
          <w:rFonts w:cs="Arial"/>
          <w:bCs/>
          <w:color w:val="000000"/>
        </w:rPr>
        <w:t>(AT)</w:t>
      </w:r>
      <w:r w:rsidR="008104D9" w:rsidRPr="00FD6269">
        <w:rPr>
          <w:rFonts w:cs="Arial"/>
          <w:bCs/>
          <w:color w:val="000000"/>
        </w:rPr>
        <w:t xml:space="preserve"> benefit includes AT Goods and AT Services.</w:t>
      </w:r>
    </w:p>
    <w:p w:rsidR="008104D9" w:rsidRPr="00FD6269" w:rsidRDefault="008104D9" w:rsidP="00BD5AF3">
      <w:pPr>
        <w:rPr>
          <w:rFonts w:cs="Arial"/>
          <w:bCs/>
          <w:color w:val="000000"/>
        </w:rPr>
      </w:pPr>
    </w:p>
    <w:p w:rsidR="00FD6269" w:rsidRPr="00FD6269" w:rsidRDefault="00FD6269" w:rsidP="00170627">
      <w:pPr>
        <w:autoSpaceDE w:val="0"/>
        <w:autoSpaceDN w:val="0"/>
        <w:adjustRightInd w:val="0"/>
        <w:rPr>
          <w:rFonts w:cs="Calibri"/>
          <w:b/>
          <w:bCs/>
        </w:rPr>
      </w:pPr>
      <w:r w:rsidRPr="00FD6269">
        <w:rPr>
          <w:rFonts w:cs="Calibri"/>
          <w:b/>
          <w:bCs/>
        </w:rPr>
        <w:t>AT Goods and AT Services must be:</w:t>
      </w:r>
    </w:p>
    <w:p w:rsidR="00AD7AFC" w:rsidRDefault="0081583A" w:rsidP="00DF3F08">
      <w:pPr>
        <w:pStyle w:val="ListParagraph"/>
        <w:numPr>
          <w:ilvl w:val="0"/>
          <w:numId w:val="88"/>
        </w:numPr>
        <w:autoSpaceDE w:val="0"/>
        <w:autoSpaceDN w:val="0"/>
        <w:adjustRightInd w:val="0"/>
        <w:spacing w:before="120" w:after="200"/>
        <w:rPr>
          <w:rFonts w:cs="Calibri"/>
        </w:rPr>
      </w:pPr>
      <w:r>
        <w:rPr>
          <w:rFonts w:cs="Calibri"/>
        </w:rPr>
        <w:t>In response to a</w:t>
      </w:r>
      <w:r w:rsidR="00AD7AFC">
        <w:rPr>
          <w:rFonts w:cs="Calibri"/>
        </w:rPr>
        <w:t xml:space="preserve">n assessed and documented need in the </w:t>
      </w:r>
      <w:r w:rsidR="00F54344">
        <w:rPr>
          <w:rFonts w:cs="Calibri"/>
        </w:rPr>
        <w:t xml:space="preserve">client’s </w:t>
      </w:r>
      <w:r w:rsidR="00AD7AFC">
        <w:rPr>
          <w:rFonts w:cs="Calibri"/>
        </w:rPr>
        <w:t xml:space="preserve">assessment and </w:t>
      </w:r>
      <w:r>
        <w:rPr>
          <w:rFonts w:cs="Calibri"/>
        </w:rPr>
        <w:t>agreed t</w:t>
      </w:r>
      <w:r w:rsidR="00673AFE">
        <w:rPr>
          <w:rFonts w:cs="Calibri"/>
        </w:rPr>
        <w:t>o</w:t>
      </w:r>
      <w:r>
        <w:rPr>
          <w:rFonts w:cs="Calibri"/>
        </w:rPr>
        <w:t xml:space="preserve"> by</w:t>
      </w:r>
      <w:r w:rsidR="00AD7AFC">
        <w:rPr>
          <w:rFonts w:cs="Calibri"/>
        </w:rPr>
        <w:t xml:space="preserve"> the Client;</w:t>
      </w:r>
    </w:p>
    <w:p w:rsidR="00FD6269" w:rsidRPr="00FD6269" w:rsidRDefault="00AD7AFC" w:rsidP="00DF3F08">
      <w:pPr>
        <w:pStyle w:val="ListParagraph"/>
        <w:numPr>
          <w:ilvl w:val="0"/>
          <w:numId w:val="88"/>
        </w:numPr>
        <w:autoSpaceDE w:val="0"/>
        <w:autoSpaceDN w:val="0"/>
        <w:adjustRightInd w:val="0"/>
        <w:spacing w:before="120" w:after="200"/>
        <w:rPr>
          <w:rFonts w:cs="Calibri"/>
        </w:rPr>
      </w:pPr>
      <w:r>
        <w:rPr>
          <w:rFonts w:cs="Calibri"/>
        </w:rPr>
        <w:t>A</w:t>
      </w:r>
      <w:r w:rsidR="00FD6269" w:rsidRPr="00FD6269">
        <w:rPr>
          <w:rFonts w:cs="Calibri"/>
        </w:rPr>
        <w:t xml:space="preserve">uthorized by the case </w:t>
      </w:r>
      <w:r w:rsidR="001E4095">
        <w:rPr>
          <w:rFonts w:cs="Calibri"/>
        </w:rPr>
        <w:t>manag</w:t>
      </w:r>
      <w:r w:rsidR="00FD6269" w:rsidRPr="00FD6269">
        <w:rPr>
          <w:rFonts w:cs="Calibri"/>
        </w:rPr>
        <w:t xml:space="preserve">er to be implemented as part of and in accordance with a </w:t>
      </w:r>
      <w:r w:rsidR="00F54344">
        <w:rPr>
          <w:rFonts w:cs="Calibri"/>
        </w:rPr>
        <w:t>c</w:t>
      </w:r>
      <w:r w:rsidR="00F54344" w:rsidRPr="00FD6269">
        <w:rPr>
          <w:rFonts w:cs="Calibri"/>
        </w:rPr>
        <w:t xml:space="preserve">lient’s </w:t>
      </w:r>
      <w:r w:rsidR="00FD6269" w:rsidRPr="00FD6269">
        <w:rPr>
          <w:rFonts w:cs="Calibri"/>
        </w:rPr>
        <w:t>service plan;</w:t>
      </w:r>
    </w:p>
    <w:p w:rsidR="00FD6269" w:rsidRPr="00FD6269" w:rsidRDefault="00FD6269" w:rsidP="00DF3F08">
      <w:pPr>
        <w:pStyle w:val="ListParagraph"/>
        <w:numPr>
          <w:ilvl w:val="0"/>
          <w:numId w:val="88"/>
        </w:numPr>
        <w:autoSpaceDE w:val="0"/>
        <w:autoSpaceDN w:val="0"/>
        <w:adjustRightInd w:val="0"/>
        <w:spacing w:before="120" w:after="200"/>
        <w:rPr>
          <w:rFonts w:cs="Calibri"/>
        </w:rPr>
      </w:pPr>
      <w:r w:rsidRPr="00FD6269">
        <w:rPr>
          <w:rFonts w:cs="Calibri"/>
        </w:rPr>
        <w:t xml:space="preserve">Within the coverage and any specific parameters of the </w:t>
      </w:r>
      <w:r w:rsidR="00F54344">
        <w:rPr>
          <w:rFonts w:cs="Calibri"/>
        </w:rPr>
        <w:t>c</w:t>
      </w:r>
      <w:r w:rsidR="00F54344" w:rsidRPr="00FD6269">
        <w:rPr>
          <w:rFonts w:cs="Calibri"/>
        </w:rPr>
        <w:t xml:space="preserve">lient’s </w:t>
      </w:r>
      <w:r w:rsidRPr="00FD6269">
        <w:rPr>
          <w:rFonts w:cs="Calibri"/>
        </w:rPr>
        <w:t>eligible program; and</w:t>
      </w:r>
    </w:p>
    <w:p w:rsidR="00FD6269" w:rsidRPr="00FD6269" w:rsidRDefault="00FD6269" w:rsidP="00DF3F08">
      <w:pPr>
        <w:pStyle w:val="ListParagraph"/>
        <w:numPr>
          <w:ilvl w:val="0"/>
          <w:numId w:val="88"/>
        </w:numPr>
        <w:autoSpaceDE w:val="0"/>
        <w:autoSpaceDN w:val="0"/>
        <w:adjustRightInd w:val="0"/>
        <w:spacing w:before="120" w:after="200"/>
        <w:rPr>
          <w:rFonts w:cs="Calibri"/>
        </w:rPr>
      </w:pPr>
      <w:r w:rsidRPr="00FD6269">
        <w:rPr>
          <w:rFonts w:cs="Calibri"/>
        </w:rPr>
        <w:t>A one-time AT Good or AT Service (not ongoing) that is n</w:t>
      </w:r>
      <w:r w:rsidR="00822872">
        <w:rPr>
          <w:rFonts w:cs="Calibri"/>
        </w:rPr>
        <w:t>ot</w:t>
      </w:r>
      <w:r w:rsidRPr="00FD6269">
        <w:rPr>
          <w:rFonts w:cs="Calibri"/>
        </w:rPr>
        <w:t xml:space="preserve"> covered by Medicare, Apple Health, other insurances</w:t>
      </w:r>
      <w:r w:rsidR="006067D4">
        <w:rPr>
          <w:rFonts w:cs="Calibri"/>
        </w:rPr>
        <w:t>,</w:t>
      </w:r>
      <w:r w:rsidRPr="00FD6269">
        <w:rPr>
          <w:rFonts w:cs="Calibri"/>
        </w:rPr>
        <w:t xml:space="preserve"> or resources.</w:t>
      </w:r>
    </w:p>
    <w:p w:rsidR="00FD6269" w:rsidRPr="00FD6269" w:rsidRDefault="00FD6269" w:rsidP="00FD6269">
      <w:pPr>
        <w:rPr>
          <w:rFonts w:cs="Calibri"/>
        </w:rPr>
      </w:pPr>
      <w:r>
        <w:rPr>
          <w:rFonts w:cs="Calibri"/>
        </w:rPr>
        <w:t>T</w:t>
      </w:r>
      <w:r w:rsidRPr="00FD6269">
        <w:rPr>
          <w:rFonts w:cs="Calibri"/>
        </w:rPr>
        <w:t>he cost of AT Good</w:t>
      </w:r>
      <w:r>
        <w:rPr>
          <w:rFonts w:cs="Calibri"/>
        </w:rPr>
        <w:t>s</w:t>
      </w:r>
      <w:r w:rsidRPr="00FD6269">
        <w:rPr>
          <w:rFonts w:cs="Calibri"/>
        </w:rPr>
        <w:t xml:space="preserve"> and the fee for AT Services are both part of the </w:t>
      </w:r>
      <w:r w:rsidR="00F54344">
        <w:rPr>
          <w:rFonts w:cs="Calibri"/>
        </w:rPr>
        <w:t>c</w:t>
      </w:r>
      <w:r w:rsidR="00F54344" w:rsidRPr="00FD6269">
        <w:rPr>
          <w:rFonts w:cs="Calibri"/>
        </w:rPr>
        <w:t xml:space="preserve">lient’s </w:t>
      </w:r>
      <w:r>
        <w:rPr>
          <w:rFonts w:cs="Calibri"/>
        </w:rPr>
        <w:t xml:space="preserve">CFC </w:t>
      </w:r>
      <w:r w:rsidRPr="00FD6269">
        <w:rPr>
          <w:rFonts w:cs="Calibri"/>
        </w:rPr>
        <w:t xml:space="preserve">AT benefit and are applied to the </w:t>
      </w:r>
      <w:r w:rsidR="00F54344">
        <w:rPr>
          <w:rFonts w:cs="Calibri"/>
        </w:rPr>
        <w:t>c</w:t>
      </w:r>
      <w:r w:rsidR="00F54344" w:rsidRPr="00FD6269">
        <w:rPr>
          <w:rFonts w:cs="Calibri"/>
        </w:rPr>
        <w:t xml:space="preserve">lient’s </w:t>
      </w:r>
      <w:r>
        <w:rPr>
          <w:rFonts w:cs="Calibri"/>
        </w:rPr>
        <w:t xml:space="preserve">CFC </w:t>
      </w:r>
      <w:r w:rsidR="00FC3D5B">
        <w:rPr>
          <w:rFonts w:cs="Calibri"/>
        </w:rPr>
        <w:t xml:space="preserve">SFY </w:t>
      </w:r>
      <w:r w:rsidRPr="00FD6269">
        <w:rPr>
          <w:rFonts w:cs="Calibri"/>
        </w:rPr>
        <w:t>annual limit of $550, which is based on the state fiscal year (July 1</w:t>
      </w:r>
      <w:r w:rsidRPr="00FD6269">
        <w:rPr>
          <w:rFonts w:cs="Calibri"/>
          <w:vertAlign w:val="superscript"/>
        </w:rPr>
        <w:t>st</w:t>
      </w:r>
      <w:r w:rsidRPr="00FD6269">
        <w:rPr>
          <w:rFonts w:cs="Calibri"/>
        </w:rPr>
        <w:t xml:space="preserve"> to June 30</w:t>
      </w:r>
      <w:r w:rsidRPr="00FD6269">
        <w:rPr>
          <w:rFonts w:cs="Calibri"/>
          <w:vertAlign w:val="superscript"/>
        </w:rPr>
        <w:t>th</w:t>
      </w:r>
      <w:r w:rsidRPr="00FD6269">
        <w:rPr>
          <w:rFonts w:cs="Calibri"/>
        </w:rPr>
        <w:t xml:space="preserve">). </w:t>
      </w:r>
    </w:p>
    <w:p w:rsidR="00FD6269" w:rsidRDefault="00FD6269" w:rsidP="00BD5AF3">
      <w:pPr>
        <w:rPr>
          <w:rFonts w:cs="Arial"/>
          <w:bCs/>
          <w:color w:val="000000"/>
        </w:rPr>
      </w:pPr>
    </w:p>
    <w:p w:rsidR="00FF2C6A" w:rsidRDefault="00FD6269" w:rsidP="00BD5AF3">
      <w:pPr>
        <w:rPr>
          <w:rFonts w:cs="Arial"/>
        </w:rPr>
      </w:pPr>
      <w:r>
        <w:rPr>
          <w:rFonts w:cs="Arial"/>
          <w:bCs/>
          <w:color w:val="000000"/>
        </w:rPr>
        <w:t xml:space="preserve">CFC </w:t>
      </w:r>
      <w:r w:rsidR="008104D9">
        <w:rPr>
          <w:rFonts w:cs="Arial"/>
          <w:bCs/>
          <w:color w:val="000000"/>
        </w:rPr>
        <w:t>AT Goods</w:t>
      </w:r>
      <w:r w:rsidR="00536A98">
        <w:rPr>
          <w:rFonts w:cs="Arial"/>
          <w:bCs/>
          <w:color w:val="000000"/>
        </w:rPr>
        <w:t xml:space="preserve">, including assistive equipment, are adaptive/assistive devices/items </w:t>
      </w:r>
      <w:r w:rsidR="00FF2C6A">
        <w:rPr>
          <w:rFonts w:cs="Arial"/>
        </w:rPr>
        <w:t>that increases a client’s</w:t>
      </w:r>
      <w:r w:rsidR="00287ED6" w:rsidRPr="00D83A97">
        <w:rPr>
          <w:rFonts w:cs="Arial"/>
        </w:rPr>
        <w:t xml:space="preserve"> independence or substitute</w:t>
      </w:r>
      <w:r w:rsidR="00FF2C6A">
        <w:rPr>
          <w:rFonts w:cs="Arial"/>
        </w:rPr>
        <w:t>s</w:t>
      </w:r>
      <w:r w:rsidR="00287ED6" w:rsidRPr="00D83A97">
        <w:rPr>
          <w:rFonts w:cs="Arial"/>
        </w:rPr>
        <w:t xml:space="preserve"> for human assistance</w:t>
      </w:r>
      <w:r w:rsidR="00FF2C6A">
        <w:rPr>
          <w:rFonts w:cs="Arial"/>
        </w:rPr>
        <w:t xml:space="preserve"> with an ADL, IADL, or health-related task</w:t>
      </w:r>
      <w:r w:rsidR="00DD7CB1">
        <w:rPr>
          <w:rFonts w:cs="Arial"/>
        </w:rPr>
        <w:t xml:space="preserve">.  </w:t>
      </w:r>
      <w:r w:rsidR="00AD7AFC">
        <w:rPr>
          <w:rFonts w:cs="Arial"/>
        </w:rPr>
        <w:t>Exclusions and l</w:t>
      </w:r>
      <w:r w:rsidR="004C77D4">
        <w:rPr>
          <w:rFonts w:cs="Arial"/>
        </w:rPr>
        <w:t xml:space="preserve">imitations </w:t>
      </w:r>
      <w:r w:rsidR="00AD7AFC">
        <w:rPr>
          <w:rFonts w:cs="Arial"/>
        </w:rPr>
        <w:t xml:space="preserve">of </w:t>
      </w:r>
      <w:r w:rsidR="00DD7CB1">
        <w:rPr>
          <w:rFonts w:cs="Arial"/>
        </w:rPr>
        <w:t xml:space="preserve">CFC AT </w:t>
      </w:r>
      <w:r w:rsidR="008104D9">
        <w:rPr>
          <w:rFonts w:cs="Arial"/>
        </w:rPr>
        <w:t xml:space="preserve">Goods </w:t>
      </w:r>
      <w:r w:rsidR="00DD7CB1">
        <w:rPr>
          <w:rFonts w:cs="Arial"/>
        </w:rPr>
        <w:t xml:space="preserve">are </w:t>
      </w:r>
      <w:r w:rsidR="004C77D4">
        <w:rPr>
          <w:rFonts w:cs="Arial"/>
        </w:rPr>
        <w:t xml:space="preserve">listed </w:t>
      </w:r>
      <w:hyperlink w:anchor="_Exclusions_and_Limits" w:history="1">
        <w:r w:rsidR="004C77D4" w:rsidRPr="00AD7AFC">
          <w:rPr>
            <w:rStyle w:val="Hyperlink"/>
            <w:rFonts w:cs="Arial"/>
          </w:rPr>
          <w:t>below</w:t>
        </w:r>
      </w:hyperlink>
      <w:r w:rsidR="004C77D4">
        <w:rPr>
          <w:rFonts w:cs="Arial"/>
        </w:rPr>
        <w:t>.</w:t>
      </w:r>
    </w:p>
    <w:p w:rsidR="004C77D4" w:rsidRPr="00FF2C6A" w:rsidRDefault="004C77D4" w:rsidP="00FF2C6A">
      <w:pPr>
        <w:pStyle w:val="ListParagraph"/>
        <w:ind w:left="766"/>
        <w:rPr>
          <w:rFonts w:cs="Arial"/>
          <w:bCs/>
        </w:rPr>
      </w:pPr>
    </w:p>
    <w:p w:rsidR="008104D9" w:rsidRDefault="00FD6269" w:rsidP="00FF2C6A">
      <w:pPr>
        <w:rPr>
          <w:rFonts w:cs="Arial"/>
          <w:bCs/>
          <w:color w:val="000000"/>
        </w:rPr>
      </w:pPr>
      <w:r>
        <w:rPr>
          <w:rFonts w:cs="Arial"/>
        </w:rPr>
        <w:t xml:space="preserve">CFC </w:t>
      </w:r>
      <w:r w:rsidR="008104D9">
        <w:rPr>
          <w:rFonts w:cs="Arial"/>
        </w:rPr>
        <w:t xml:space="preserve">AT Services </w:t>
      </w:r>
      <w:r w:rsidR="00EF603F" w:rsidRPr="00FF2C6A">
        <w:rPr>
          <w:rFonts w:cs="Arial"/>
          <w:bCs/>
          <w:color w:val="000000"/>
        </w:rPr>
        <w:t xml:space="preserve">may </w:t>
      </w:r>
      <w:r w:rsidR="00287ED6" w:rsidRPr="00FF2C6A">
        <w:rPr>
          <w:rFonts w:cs="Arial"/>
          <w:bCs/>
          <w:color w:val="000000"/>
        </w:rPr>
        <w:t>include</w:t>
      </w:r>
      <w:r w:rsidR="008104D9">
        <w:rPr>
          <w:rFonts w:cs="Arial"/>
          <w:bCs/>
          <w:color w:val="000000"/>
        </w:rPr>
        <w:t>:</w:t>
      </w:r>
    </w:p>
    <w:p w:rsidR="00B73756" w:rsidRPr="00B73756" w:rsidRDefault="00B73756" w:rsidP="00E47B3A">
      <w:pPr>
        <w:pStyle w:val="ListParagraph3"/>
        <w:ind w:left="720"/>
      </w:pPr>
      <w:r w:rsidRPr="00B73756">
        <w:t xml:space="preserve">A written evaluation of what AT Good would best meet the </w:t>
      </w:r>
      <w:r w:rsidR="00F54344">
        <w:t>c</w:t>
      </w:r>
      <w:r w:rsidR="00F54344" w:rsidRPr="00B73756">
        <w:t xml:space="preserve">lient’s </w:t>
      </w:r>
      <w:r w:rsidRPr="00B73756">
        <w:t xml:space="preserve">need.  The </w:t>
      </w:r>
      <w:r w:rsidR="00F54344">
        <w:t>c</w:t>
      </w:r>
      <w:r w:rsidR="00F54344" w:rsidRPr="00B73756">
        <w:t xml:space="preserve">lient’s </w:t>
      </w:r>
      <w:r w:rsidRPr="00B73756">
        <w:t xml:space="preserve">need must be determined and documented by the case </w:t>
      </w:r>
      <w:r w:rsidR="00744CBA">
        <w:t>manager</w:t>
      </w:r>
      <w:r w:rsidR="00744CBA" w:rsidRPr="00B73756">
        <w:t xml:space="preserve"> </w:t>
      </w:r>
      <w:r w:rsidRPr="00B73756">
        <w:t>in the service plan.  The Contractor will evaluate what specific AT Good would best meet that need.</w:t>
      </w:r>
    </w:p>
    <w:p w:rsidR="00B73756" w:rsidRPr="00B73756" w:rsidRDefault="00B73756" w:rsidP="00E47B3A">
      <w:pPr>
        <w:pStyle w:val="ListParagraph3"/>
        <w:ind w:left="720"/>
      </w:pPr>
      <w:r w:rsidRPr="00B73756">
        <w:t>Installation of a purchased AT Good (does not include any home modifications).</w:t>
      </w:r>
    </w:p>
    <w:p w:rsidR="00B73756" w:rsidRDefault="00B73756" w:rsidP="00E47B3A">
      <w:pPr>
        <w:pStyle w:val="ListParagraph3"/>
        <w:ind w:left="720"/>
      </w:pPr>
      <w:r>
        <w:t>Repair of an AT Good.</w:t>
      </w:r>
    </w:p>
    <w:p w:rsidR="00B73756" w:rsidRPr="00B73756" w:rsidRDefault="00B73756" w:rsidP="00E47B3A">
      <w:pPr>
        <w:pStyle w:val="ListParagraph3"/>
        <w:ind w:left="720"/>
      </w:pPr>
      <w:r w:rsidRPr="00B73756">
        <w:t xml:space="preserve">Training (not ongoing) for the </w:t>
      </w:r>
      <w:r w:rsidR="00F54344">
        <w:t>cl</w:t>
      </w:r>
      <w:r w:rsidR="00F54344" w:rsidRPr="00B73756">
        <w:t xml:space="preserve">ient </w:t>
      </w:r>
      <w:r w:rsidRPr="00B73756">
        <w:t>and their caregivers on how to use and maintain the purchased AT Good that is:</w:t>
      </w:r>
    </w:p>
    <w:p w:rsidR="00B73756" w:rsidRPr="00B73756" w:rsidRDefault="00B73756" w:rsidP="00B73756">
      <w:pPr>
        <w:numPr>
          <w:ilvl w:val="1"/>
          <w:numId w:val="6"/>
        </w:numPr>
        <w:ind w:left="1260"/>
        <w:rPr>
          <w:rFonts w:cs="Arial"/>
          <w:bCs/>
          <w:color w:val="000000"/>
        </w:rPr>
      </w:pPr>
      <w:r w:rsidRPr="00B73756">
        <w:rPr>
          <w:rFonts w:cs="Arial"/>
          <w:bCs/>
          <w:color w:val="000000"/>
        </w:rPr>
        <w:t xml:space="preserve">Expected to achieve outcomes documented in the </w:t>
      </w:r>
      <w:r w:rsidR="00F54344">
        <w:rPr>
          <w:rFonts w:cs="Arial"/>
          <w:bCs/>
          <w:color w:val="000000"/>
        </w:rPr>
        <w:t>c</w:t>
      </w:r>
      <w:r w:rsidR="00F54344" w:rsidRPr="00B73756">
        <w:rPr>
          <w:rFonts w:cs="Arial"/>
          <w:bCs/>
          <w:color w:val="000000"/>
        </w:rPr>
        <w:t xml:space="preserve">lient’s </w:t>
      </w:r>
      <w:r w:rsidRPr="00B73756">
        <w:rPr>
          <w:rFonts w:cs="Arial"/>
          <w:bCs/>
          <w:color w:val="000000"/>
        </w:rPr>
        <w:t>service plan;</w:t>
      </w:r>
    </w:p>
    <w:p w:rsidR="00B73756" w:rsidRPr="00B73756" w:rsidRDefault="00B73756" w:rsidP="00B73756">
      <w:pPr>
        <w:numPr>
          <w:ilvl w:val="1"/>
          <w:numId w:val="6"/>
        </w:numPr>
        <w:ind w:left="1260"/>
        <w:rPr>
          <w:rFonts w:cs="Arial"/>
          <w:bCs/>
          <w:color w:val="000000"/>
        </w:rPr>
      </w:pPr>
      <w:r w:rsidRPr="00B73756">
        <w:rPr>
          <w:rFonts w:cs="Arial"/>
          <w:bCs/>
          <w:color w:val="000000"/>
        </w:rPr>
        <w:t xml:space="preserve">Competent and relevant to the </w:t>
      </w:r>
      <w:r w:rsidR="00F54344">
        <w:rPr>
          <w:rFonts w:cs="Arial"/>
          <w:bCs/>
          <w:color w:val="000000"/>
        </w:rPr>
        <w:t>c</w:t>
      </w:r>
      <w:r w:rsidR="00F54344" w:rsidRPr="00B73756">
        <w:rPr>
          <w:rFonts w:cs="Arial"/>
          <w:bCs/>
          <w:color w:val="000000"/>
        </w:rPr>
        <w:t xml:space="preserve">lient’s </w:t>
      </w:r>
      <w:r w:rsidRPr="00B73756">
        <w:rPr>
          <w:rFonts w:cs="Arial"/>
          <w:bCs/>
          <w:color w:val="000000"/>
        </w:rPr>
        <w:t>culture;</w:t>
      </w:r>
    </w:p>
    <w:p w:rsidR="00B73756" w:rsidRPr="00B73756" w:rsidRDefault="00B73756" w:rsidP="00B73756">
      <w:pPr>
        <w:numPr>
          <w:ilvl w:val="1"/>
          <w:numId w:val="6"/>
        </w:numPr>
        <w:ind w:left="1260"/>
        <w:rPr>
          <w:rFonts w:cs="Arial"/>
          <w:bCs/>
          <w:color w:val="000000"/>
        </w:rPr>
      </w:pPr>
      <w:r w:rsidRPr="00B73756">
        <w:rPr>
          <w:rFonts w:cs="Arial"/>
          <w:bCs/>
          <w:color w:val="000000"/>
        </w:rPr>
        <w:t xml:space="preserve">Delivered in a manner and format that is individually tailored to the </w:t>
      </w:r>
      <w:r w:rsidR="00F54344">
        <w:rPr>
          <w:rFonts w:cs="Arial"/>
          <w:bCs/>
          <w:color w:val="000000"/>
        </w:rPr>
        <w:t>c</w:t>
      </w:r>
      <w:r w:rsidR="00F54344" w:rsidRPr="00B73756">
        <w:rPr>
          <w:rFonts w:cs="Arial"/>
          <w:bCs/>
          <w:color w:val="000000"/>
        </w:rPr>
        <w:t xml:space="preserve">lient’s </w:t>
      </w:r>
      <w:r w:rsidRPr="00B73756">
        <w:rPr>
          <w:rFonts w:cs="Arial"/>
          <w:bCs/>
          <w:color w:val="000000"/>
        </w:rPr>
        <w:t>abilities, strengths, and learning styles; and</w:t>
      </w:r>
    </w:p>
    <w:p w:rsidR="00B73756" w:rsidRPr="00B73756" w:rsidRDefault="00B73756" w:rsidP="00B73756">
      <w:pPr>
        <w:numPr>
          <w:ilvl w:val="1"/>
          <w:numId w:val="6"/>
        </w:numPr>
        <w:ind w:left="1260"/>
        <w:rPr>
          <w:rFonts w:cs="Arial"/>
          <w:bCs/>
        </w:rPr>
      </w:pPr>
      <w:r w:rsidRPr="00B73756">
        <w:rPr>
          <w:rFonts w:cs="Arial"/>
          <w:bCs/>
          <w:color w:val="000000"/>
        </w:rPr>
        <w:t>Designed to be outcome based and measurable.</w:t>
      </w:r>
    </w:p>
    <w:p w:rsidR="008104D9" w:rsidRDefault="00B73756" w:rsidP="00E47B3A">
      <w:pPr>
        <w:pStyle w:val="ListParagraph3"/>
        <w:ind w:left="720"/>
      </w:pPr>
      <w:r>
        <w:t xml:space="preserve">A client’s </w:t>
      </w:r>
      <w:r w:rsidR="008104D9">
        <w:t>Medicaid Apple Health must be used first</w:t>
      </w:r>
      <w:r w:rsidR="008B651B">
        <w:t xml:space="preserve"> or exhausted</w:t>
      </w:r>
      <w:r>
        <w:t xml:space="preserve"> for any covered evaluation or training available, for example </w:t>
      </w:r>
      <w:r w:rsidR="008B651B">
        <w:t xml:space="preserve">those services provided by </w:t>
      </w:r>
      <w:r>
        <w:t>a Physical Therapist (PT), Occupational Therapist (OT), or Speech Therapist.</w:t>
      </w:r>
    </w:p>
    <w:p w:rsidR="00287ED6" w:rsidRDefault="00287ED6" w:rsidP="00287ED6">
      <w:pPr>
        <w:ind w:left="720"/>
        <w:rPr>
          <w:rFonts w:cs="Arial"/>
          <w:bCs/>
          <w:color w:val="000000"/>
        </w:rPr>
      </w:pPr>
    </w:p>
    <w:p w:rsidR="007C697C" w:rsidRDefault="007C697C" w:rsidP="00BD5AF3">
      <w:pPr>
        <w:rPr>
          <w:rFonts w:cs="Arial"/>
          <w:bCs/>
        </w:rPr>
      </w:pPr>
    </w:p>
    <w:p w:rsidR="00AC3E90" w:rsidRDefault="004C77D4" w:rsidP="00BD5AF3">
      <w:pPr>
        <w:rPr>
          <w:rFonts w:cs="Arial"/>
          <w:bCs/>
        </w:rPr>
      </w:pPr>
      <w:r>
        <w:rPr>
          <w:rFonts w:cs="Arial"/>
          <w:bCs/>
        </w:rPr>
        <w:t xml:space="preserve">CFC AT </w:t>
      </w:r>
      <w:r w:rsidR="008104D9">
        <w:rPr>
          <w:rFonts w:cs="Arial"/>
          <w:bCs/>
        </w:rPr>
        <w:t xml:space="preserve">Goods and AT Services </w:t>
      </w:r>
      <w:r w:rsidR="00EC5879">
        <w:rPr>
          <w:rFonts w:cs="Arial"/>
          <w:bCs/>
        </w:rPr>
        <w:t>are</w:t>
      </w:r>
      <w:r>
        <w:rPr>
          <w:rFonts w:cs="Arial"/>
          <w:bCs/>
        </w:rPr>
        <w:t xml:space="preserve"> based on the assessed needs of the client.  </w:t>
      </w:r>
      <w:r w:rsidR="00AC3E90">
        <w:rPr>
          <w:rFonts w:cs="Arial"/>
          <w:bCs/>
        </w:rPr>
        <w:t xml:space="preserve">Before </w:t>
      </w:r>
      <w:r w:rsidR="00287ED6" w:rsidRPr="00785C20">
        <w:rPr>
          <w:rFonts w:cs="Arial"/>
          <w:bCs/>
        </w:rPr>
        <w:t xml:space="preserve">receiving </w:t>
      </w:r>
      <w:r w:rsidR="00AA0E78">
        <w:rPr>
          <w:rFonts w:cs="Arial"/>
          <w:bCs/>
        </w:rPr>
        <w:t>AT</w:t>
      </w:r>
      <w:r w:rsidR="00287ED6" w:rsidRPr="00785C20">
        <w:rPr>
          <w:rFonts w:cs="Arial"/>
          <w:bCs/>
        </w:rPr>
        <w:t xml:space="preserve"> </w:t>
      </w:r>
      <w:r w:rsidR="008104D9">
        <w:rPr>
          <w:rFonts w:cs="Arial"/>
          <w:bCs/>
        </w:rPr>
        <w:t>Goods or AT Services</w:t>
      </w:r>
      <w:r w:rsidR="00AC3E90">
        <w:rPr>
          <w:rFonts w:cs="Arial"/>
          <w:bCs/>
        </w:rPr>
        <w:t>:</w:t>
      </w:r>
    </w:p>
    <w:p w:rsidR="002D4D7A" w:rsidRDefault="002D4D7A" w:rsidP="00504F88">
      <w:pPr>
        <w:pStyle w:val="ListParagraph3"/>
        <w:ind w:left="720"/>
        <w:rPr>
          <w:rFonts w:cs="Arial"/>
          <w:bCs/>
        </w:rPr>
      </w:pPr>
      <w:r>
        <w:t xml:space="preserve">To help decide whether to authorize </w:t>
      </w:r>
      <w:r w:rsidR="008104D9">
        <w:t xml:space="preserve">an </w:t>
      </w:r>
      <w:r>
        <w:t xml:space="preserve">AT </w:t>
      </w:r>
      <w:r w:rsidR="008104D9">
        <w:t xml:space="preserve">Good </w:t>
      </w:r>
      <w:r w:rsidR="00794530">
        <w:t>and/</w:t>
      </w:r>
      <w:r>
        <w:t xml:space="preserve">or what AT </w:t>
      </w:r>
      <w:r w:rsidR="008104D9">
        <w:t xml:space="preserve">Good </w:t>
      </w:r>
      <w:r w:rsidR="00B870C9">
        <w:t>would</w:t>
      </w:r>
      <w:r>
        <w:t xml:space="preserve"> be most appropriate</w:t>
      </w:r>
      <w:r w:rsidR="00B870C9">
        <w:t xml:space="preserve"> and cost-effective to meet the client’s need</w:t>
      </w:r>
      <w:r>
        <w:t xml:space="preserve">, </w:t>
      </w:r>
      <w:r w:rsidR="00B870C9">
        <w:t xml:space="preserve">the </w:t>
      </w:r>
      <w:r>
        <w:t>c</w:t>
      </w:r>
      <w:r w:rsidR="00287ED6" w:rsidRPr="00AC3E90">
        <w:rPr>
          <w:rFonts w:cs="Arial"/>
          <w:bCs/>
        </w:rPr>
        <w:t xml:space="preserve">lient </w:t>
      </w:r>
      <w:r w:rsidR="00AA0E78" w:rsidRPr="00AC3E90">
        <w:rPr>
          <w:rFonts w:cs="Arial"/>
          <w:bCs/>
        </w:rPr>
        <w:t xml:space="preserve">may need to </w:t>
      </w:r>
      <w:r w:rsidR="00E038F5">
        <w:rPr>
          <w:rFonts w:cs="Arial"/>
          <w:bCs/>
        </w:rPr>
        <w:t>obtain</w:t>
      </w:r>
      <w:r w:rsidR="00E038F5" w:rsidRPr="00AC3E90">
        <w:rPr>
          <w:rFonts w:cs="Arial"/>
          <w:bCs/>
        </w:rPr>
        <w:t xml:space="preserve"> </w:t>
      </w:r>
      <w:r w:rsidR="00287ED6" w:rsidRPr="00AC3E90">
        <w:rPr>
          <w:rFonts w:cs="Arial"/>
          <w:bCs/>
        </w:rPr>
        <w:t>a recommendation from a professional.</w:t>
      </w:r>
    </w:p>
    <w:p w:rsidR="005F241F" w:rsidRDefault="00287ED6" w:rsidP="00DF3F08">
      <w:pPr>
        <w:pStyle w:val="ListParagraph"/>
        <w:numPr>
          <w:ilvl w:val="1"/>
          <w:numId w:val="68"/>
        </w:numPr>
        <w:ind w:left="1260"/>
        <w:rPr>
          <w:rFonts w:cs="Arial"/>
          <w:bCs/>
        </w:rPr>
      </w:pPr>
      <w:r w:rsidRPr="00AC3E90">
        <w:rPr>
          <w:rFonts w:cs="Arial"/>
          <w:bCs/>
        </w:rPr>
        <w:t>The professional</w:t>
      </w:r>
      <w:r w:rsidR="002D4D7A">
        <w:rPr>
          <w:rFonts w:cs="Arial"/>
          <w:bCs/>
        </w:rPr>
        <w:t xml:space="preserve"> must</w:t>
      </w:r>
      <w:r w:rsidR="005F241F">
        <w:rPr>
          <w:rFonts w:cs="Arial"/>
          <w:bCs/>
        </w:rPr>
        <w:t>:</w:t>
      </w:r>
    </w:p>
    <w:p w:rsidR="002D4D7A" w:rsidRDefault="00287ED6" w:rsidP="005A70A3">
      <w:pPr>
        <w:pStyle w:val="ListParagraph"/>
        <w:numPr>
          <w:ilvl w:val="2"/>
          <w:numId w:val="18"/>
        </w:numPr>
        <w:ind w:left="1800"/>
        <w:rPr>
          <w:rFonts w:cs="Arial"/>
          <w:bCs/>
        </w:rPr>
      </w:pPr>
      <w:r w:rsidRPr="00AC3E90">
        <w:rPr>
          <w:rFonts w:cs="Arial"/>
          <w:bCs/>
        </w:rPr>
        <w:t xml:space="preserve">have knowledge of the client’s functional level, either through knowledge of the client or an assessment of the client, </w:t>
      </w:r>
      <w:r w:rsidRPr="002D4D7A">
        <w:rPr>
          <w:rFonts w:cs="Arial"/>
          <w:bCs/>
          <w:i/>
        </w:rPr>
        <w:t>and</w:t>
      </w:r>
    </w:p>
    <w:p w:rsidR="002D4D7A" w:rsidRDefault="00DD7CB1" w:rsidP="005A70A3">
      <w:pPr>
        <w:pStyle w:val="ListParagraph"/>
        <w:numPr>
          <w:ilvl w:val="2"/>
          <w:numId w:val="18"/>
        </w:numPr>
        <w:ind w:left="1800"/>
        <w:rPr>
          <w:rFonts w:cs="Arial"/>
          <w:bCs/>
        </w:rPr>
      </w:pPr>
      <w:r>
        <w:rPr>
          <w:rFonts w:cs="Arial"/>
          <w:bCs/>
        </w:rPr>
        <w:t xml:space="preserve">have knowledge </w:t>
      </w:r>
      <w:r w:rsidR="00287ED6" w:rsidRPr="00AC3E90">
        <w:rPr>
          <w:rFonts w:cs="Arial"/>
          <w:bCs/>
        </w:rPr>
        <w:t xml:space="preserve">that the client is functionally able to use the </w:t>
      </w:r>
      <w:r w:rsidR="002D4D7A">
        <w:rPr>
          <w:rFonts w:cs="Arial"/>
          <w:bCs/>
        </w:rPr>
        <w:t xml:space="preserve">AT </w:t>
      </w:r>
      <w:r w:rsidR="008104D9">
        <w:rPr>
          <w:rFonts w:cs="Arial"/>
          <w:bCs/>
        </w:rPr>
        <w:t>Good</w:t>
      </w:r>
      <w:r w:rsidR="008104D9" w:rsidRPr="00AC3E90">
        <w:rPr>
          <w:rFonts w:cs="Arial"/>
          <w:bCs/>
        </w:rPr>
        <w:t xml:space="preserve"> </w:t>
      </w:r>
      <w:r w:rsidR="00287ED6" w:rsidRPr="00AC3E90">
        <w:rPr>
          <w:rFonts w:cs="Arial"/>
          <w:bCs/>
        </w:rPr>
        <w:t>and would benefit from its use.</w:t>
      </w:r>
      <w:r w:rsidR="00B35603" w:rsidRPr="00AC3E90">
        <w:rPr>
          <w:rFonts w:cs="Arial"/>
          <w:bCs/>
        </w:rPr>
        <w:t xml:space="preserve">  </w:t>
      </w:r>
    </w:p>
    <w:p w:rsidR="002D4D7A" w:rsidRDefault="00B35603" w:rsidP="00DF3F08">
      <w:pPr>
        <w:pStyle w:val="ListParagraph"/>
        <w:numPr>
          <w:ilvl w:val="1"/>
          <w:numId w:val="69"/>
        </w:numPr>
        <w:ind w:left="1260"/>
        <w:rPr>
          <w:rFonts w:cs="Arial"/>
          <w:bCs/>
        </w:rPr>
      </w:pPr>
      <w:r w:rsidRPr="00AC3E90">
        <w:rPr>
          <w:rFonts w:cs="Arial"/>
          <w:bCs/>
        </w:rPr>
        <w:t>The professional could be</w:t>
      </w:r>
      <w:r w:rsidR="00B870C9">
        <w:rPr>
          <w:rFonts w:cs="Arial"/>
          <w:bCs/>
        </w:rPr>
        <w:t>:</w:t>
      </w:r>
    </w:p>
    <w:p w:rsidR="002D4D7A" w:rsidRDefault="00B35603" w:rsidP="005A70A3">
      <w:pPr>
        <w:pStyle w:val="ListParagraph"/>
        <w:numPr>
          <w:ilvl w:val="2"/>
          <w:numId w:val="18"/>
        </w:numPr>
        <w:ind w:left="1800"/>
        <w:rPr>
          <w:rFonts w:cs="Arial"/>
          <w:bCs/>
        </w:rPr>
      </w:pPr>
      <w:r w:rsidRPr="00AC3E90">
        <w:rPr>
          <w:rFonts w:cs="Arial"/>
          <w:bCs/>
        </w:rPr>
        <w:t>the client’s primary case manager</w:t>
      </w:r>
      <w:r w:rsidR="002D4D7A">
        <w:rPr>
          <w:rFonts w:cs="Arial"/>
          <w:bCs/>
        </w:rPr>
        <w:t xml:space="preserve"> who knows and has worked with the client; </w:t>
      </w:r>
      <w:r w:rsidR="002D4D7A" w:rsidRPr="002D4D7A">
        <w:rPr>
          <w:rFonts w:cs="Arial"/>
          <w:bCs/>
          <w:i/>
        </w:rPr>
        <w:t>or</w:t>
      </w:r>
    </w:p>
    <w:p w:rsidR="00287ED6" w:rsidRPr="00AC3E90" w:rsidRDefault="002D4D7A" w:rsidP="005A70A3">
      <w:pPr>
        <w:pStyle w:val="ListParagraph"/>
        <w:numPr>
          <w:ilvl w:val="2"/>
          <w:numId w:val="18"/>
        </w:numPr>
        <w:ind w:left="1800"/>
        <w:rPr>
          <w:rFonts w:cs="Arial"/>
          <w:bCs/>
        </w:rPr>
      </w:pPr>
      <w:r>
        <w:rPr>
          <w:rFonts w:cs="Arial"/>
          <w:bCs/>
        </w:rPr>
        <w:t xml:space="preserve">a treating healthcare professional familiar with the client who has </w:t>
      </w:r>
      <w:r>
        <w:t>examined the client and reviewed the client’s medical/healthcare records</w:t>
      </w:r>
      <w:r w:rsidR="00B35603" w:rsidRPr="00AC3E90">
        <w:rPr>
          <w:rFonts w:cs="Arial"/>
          <w:bCs/>
        </w:rPr>
        <w:t xml:space="preserve">. </w:t>
      </w:r>
    </w:p>
    <w:p w:rsidR="00287ED6" w:rsidRPr="00B870C9" w:rsidRDefault="00B35603" w:rsidP="00504F88">
      <w:pPr>
        <w:pStyle w:val="ListParagraph3"/>
        <w:ind w:left="720"/>
        <w:rPr>
          <w:color w:val="000000"/>
        </w:rPr>
      </w:pPr>
      <w:r w:rsidRPr="00B870C9">
        <w:t xml:space="preserve">If the AT </w:t>
      </w:r>
      <w:r w:rsidR="008104D9">
        <w:t>Good</w:t>
      </w:r>
      <w:r w:rsidR="008104D9" w:rsidRPr="00B870C9">
        <w:t xml:space="preserve"> </w:t>
      </w:r>
      <w:r w:rsidRPr="00B870C9">
        <w:t xml:space="preserve">is something </w:t>
      </w:r>
      <w:r w:rsidR="00BF4FAC" w:rsidRPr="00B870C9">
        <w:t xml:space="preserve">that </w:t>
      </w:r>
      <w:r w:rsidRPr="00B870C9">
        <w:t>may</w:t>
      </w:r>
      <w:r w:rsidR="00BF4FAC" w:rsidRPr="00B870C9">
        <w:t xml:space="preserve"> </w:t>
      </w:r>
      <w:r w:rsidRPr="00B870C9">
        <w:t xml:space="preserve">be covered by the client’s </w:t>
      </w:r>
      <w:r w:rsidR="00287ED6" w:rsidRPr="00B870C9">
        <w:t xml:space="preserve">medical benefits through Medicare, </w:t>
      </w:r>
      <w:r w:rsidR="00131F61">
        <w:t>Medicaid (</w:t>
      </w:r>
      <w:r w:rsidR="00287ED6" w:rsidRPr="00B870C9">
        <w:t>Apple Health</w:t>
      </w:r>
      <w:r w:rsidR="00131F61">
        <w:t>)</w:t>
      </w:r>
      <w:r w:rsidR="00287ED6" w:rsidRPr="00B870C9">
        <w:t>, or a private insurance carrier</w:t>
      </w:r>
      <w:r w:rsidRPr="00B870C9">
        <w:t xml:space="preserve">, </w:t>
      </w:r>
      <w:r w:rsidRPr="00B870C9">
        <w:rPr>
          <w:color w:val="000000"/>
        </w:rPr>
        <w:t>t</w:t>
      </w:r>
      <w:r w:rsidR="00287ED6" w:rsidRPr="00B870C9">
        <w:rPr>
          <w:color w:val="000000"/>
        </w:rPr>
        <w:t xml:space="preserve">he </w:t>
      </w:r>
      <w:r w:rsidRPr="00B870C9">
        <w:rPr>
          <w:color w:val="000000"/>
        </w:rPr>
        <w:t xml:space="preserve">client may </w:t>
      </w:r>
      <w:r w:rsidR="00BF4FAC" w:rsidRPr="00B870C9">
        <w:rPr>
          <w:color w:val="000000"/>
        </w:rPr>
        <w:t xml:space="preserve">also </w:t>
      </w:r>
      <w:r w:rsidRPr="00B870C9">
        <w:rPr>
          <w:color w:val="000000"/>
        </w:rPr>
        <w:t xml:space="preserve">need a </w:t>
      </w:r>
      <w:r w:rsidR="00287ED6" w:rsidRPr="00B870C9">
        <w:rPr>
          <w:color w:val="000000"/>
        </w:rPr>
        <w:t xml:space="preserve">medical provider </w:t>
      </w:r>
      <w:r w:rsidRPr="00B870C9">
        <w:rPr>
          <w:color w:val="000000"/>
        </w:rPr>
        <w:t>referral</w:t>
      </w:r>
      <w:r w:rsidR="001E4095">
        <w:rPr>
          <w:color w:val="000000"/>
        </w:rPr>
        <w:t xml:space="preserve"> in order to have it covered by the client’s medical benefits</w:t>
      </w:r>
      <w:r w:rsidR="00287ED6" w:rsidRPr="00B870C9">
        <w:rPr>
          <w:color w:val="000000"/>
        </w:rPr>
        <w:t>.</w:t>
      </w:r>
    </w:p>
    <w:p w:rsidR="00287ED6" w:rsidRPr="00B870C9" w:rsidRDefault="00340B86" w:rsidP="00504F88">
      <w:pPr>
        <w:pStyle w:val="ListParagraph3"/>
        <w:ind w:left="720"/>
        <w:rPr>
          <w:color w:val="000000"/>
        </w:rPr>
      </w:pPr>
      <w:r>
        <w:rPr>
          <w:color w:val="000000"/>
        </w:rPr>
        <w:t>T</w:t>
      </w:r>
      <w:r w:rsidR="00B35603" w:rsidRPr="00B870C9">
        <w:rPr>
          <w:color w:val="000000"/>
        </w:rPr>
        <w:t>he</w:t>
      </w:r>
      <w:r>
        <w:rPr>
          <w:color w:val="000000"/>
        </w:rPr>
        <w:t xml:space="preserve"> </w:t>
      </w:r>
      <w:r w:rsidR="00287ED6" w:rsidRPr="00B870C9">
        <w:rPr>
          <w:color w:val="000000"/>
        </w:rPr>
        <w:t xml:space="preserve">case manager will verify that the item is on the CFC Covered Items List and is within the $550 </w:t>
      </w:r>
      <w:r w:rsidR="008104D9">
        <w:rPr>
          <w:color w:val="000000"/>
        </w:rPr>
        <w:t xml:space="preserve">state fiscal year (SFY) </w:t>
      </w:r>
      <w:r w:rsidR="00287ED6" w:rsidRPr="00B870C9">
        <w:rPr>
          <w:color w:val="000000"/>
        </w:rPr>
        <w:t xml:space="preserve">annual limit.  To determine whether an </w:t>
      </w:r>
      <w:r w:rsidR="00AA0E78" w:rsidRPr="00B870C9">
        <w:rPr>
          <w:color w:val="000000"/>
        </w:rPr>
        <w:t xml:space="preserve">AT </w:t>
      </w:r>
      <w:r w:rsidR="008104D9">
        <w:rPr>
          <w:color w:val="000000"/>
        </w:rPr>
        <w:t>Good</w:t>
      </w:r>
      <w:r w:rsidR="008104D9" w:rsidRPr="00B870C9">
        <w:rPr>
          <w:color w:val="000000"/>
        </w:rPr>
        <w:t xml:space="preserve"> </w:t>
      </w:r>
      <w:r w:rsidR="00287ED6" w:rsidRPr="00B870C9">
        <w:rPr>
          <w:color w:val="000000"/>
        </w:rPr>
        <w:t>is a covered item:</w:t>
      </w:r>
    </w:p>
    <w:p w:rsidR="00287ED6" w:rsidRDefault="00287ED6" w:rsidP="00305D1D">
      <w:pPr>
        <w:pStyle w:val="ListParagraph"/>
        <w:numPr>
          <w:ilvl w:val="1"/>
          <w:numId w:val="2"/>
        </w:numPr>
        <w:ind w:left="1260"/>
        <w:rPr>
          <w:color w:val="000000"/>
        </w:rPr>
      </w:pPr>
      <w:r>
        <w:rPr>
          <w:color w:val="000000"/>
        </w:rPr>
        <w:t>Consult the “</w:t>
      </w:r>
      <w:hyperlink r:id="rId76" w:history="1">
        <w:r w:rsidRPr="007C697C">
          <w:rPr>
            <w:rStyle w:val="Hyperlink"/>
            <w:rFonts w:cs="Arial"/>
            <w:bCs/>
          </w:rPr>
          <w:t>C</w:t>
        </w:r>
        <w:r w:rsidR="004404EC" w:rsidRPr="007C697C">
          <w:rPr>
            <w:rStyle w:val="Hyperlink"/>
            <w:rFonts w:cs="Arial"/>
            <w:bCs/>
          </w:rPr>
          <w:t>FC AT C</w:t>
        </w:r>
        <w:r w:rsidRPr="007C697C">
          <w:rPr>
            <w:rStyle w:val="Hyperlink"/>
            <w:rFonts w:cs="Arial"/>
            <w:bCs/>
          </w:rPr>
          <w:t>overed Item List</w:t>
        </w:r>
      </w:hyperlink>
      <w:r w:rsidR="00AA6D73">
        <w:rPr>
          <w:color w:val="000000"/>
        </w:rPr>
        <w:t>”</w:t>
      </w:r>
    </w:p>
    <w:p w:rsidR="00287ED6" w:rsidRDefault="00287ED6" w:rsidP="00DF3F08">
      <w:pPr>
        <w:pStyle w:val="ListParagraph2"/>
        <w:numPr>
          <w:ilvl w:val="2"/>
          <w:numId w:val="37"/>
        </w:numPr>
        <w:ind w:left="1800"/>
      </w:pPr>
      <w:r w:rsidRPr="00470F23">
        <w:t xml:space="preserve">If the item is on the list, it may be purchased </w:t>
      </w:r>
      <w:r>
        <w:t>from a</w:t>
      </w:r>
      <w:r w:rsidR="008104D9">
        <w:t>n AT</w:t>
      </w:r>
      <w:r>
        <w:t xml:space="preserve"> contracted provider </w:t>
      </w:r>
      <w:r w:rsidR="008104D9">
        <w:t xml:space="preserve">with subcode of AT Goods </w:t>
      </w:r>
      <w:r w:rsidRPr="00470F23">
        <w:t>using CFC</w:t>
      </w:r>
      <w:r>
        <w:t>.</w:t>
      </w:r>
    </w:p>
    <w:p w:rsidR="00287ED6" w:rsidRDefault="00287ED6" w:rsidP="00DF3F08">
      <w:pPr>
        <w:pStyle w:val="ListParagraph2"/>
        <w:numPr>
          <w:ilvl w:val="2"/>
          <w:numId w:val="37"/>
        </w:numPr>
        <w:ind w:left="1800"/>
      </w:pPr>
      <w:r w:rsidRPr="00470F23">
        <w:t>If the item is not on the list</w:t>
      </w:r>
      <w:r>
        <w:t xml:space="preserve"> </w:t>
      </w:r>
      <w:r w:rsidRPr="00B870C9">
        <w:rPr>
          <w:u w:val="single"/>
        </w:rPr>
        <w:t>and</w:t>
      </w:r>
      <w:r>
        <w:t xml:space="preserve"> it should be considered for addition to the list</w:t>
      </w:r>
      <w:r w:rsidRPr="00470F23">
        <w:t xml:space="preserve">, contact your supervisor or </w:t>
      </w:r>
      <w:r w:rsidR="00FC3D5B" w:rsidRPr="00AD2D6F">
        <w:t>Joint Relations Procurement</w:t>
      </w:r>
      <w:r w:rsidR="00FC3D5B" w:rsidRPr="00470F23">
        <w:t xml:space="preserve"> </w:t>
      </w:r>
      <w:r w:rsidR="00FC3D5B">
        <w:t>(</w:t>
      </w:r>
      <w:r w:rsidRPr="00470F23">
        <w:t>JRP</w:t>
      </w:r>
      <w:r w:rsidR="00FC3D5B">
        <w:t>)</w:t>
      </w:r>
      <w:r w:rsidRPr="00470F23">
        <w:t xml:space="preserve"> so that they may request consideration from the CFC Program Management </w:t>
      </w:r>
      <w:r w:rsidR="0001358A">
        <w:t>t</w:t>
      </w:r>
      <w:r w:rsidR="0001358A" w:rsidRPr="00470F23">
        <w:t xml:space="preserve">eam </w:t>
      </w:r>
      <w:r w:rsidRPr="00470F23">
        <w:t xml:space="preserve">for </w:t>
      </w:r>
      <w:r w:rsidR="0001358A">
        <w:t>ALTSA</w:t>
      </w:r>
      <w:r w:rsidRPr="00470F23">
        <w:t xml:space="preserve"> and DDA.</w:t>
      </w:r>
    </w:p>
    <w:p w:rsidR="00CC6747" w:rsidRPr="0059358A" w:rsidRDefault="00CC6747" w:rsidP="00DF3F08">
      <w:pPr>
        <w:pStyle w:val="ListParagraph2"/>
        <w:numPr>
          <w:ilvl w:val="1"/>
          <w:numId w:val="70"/>
        </w:numPr>
        <w:ind w:left="1260"/>
      </w:pPr>
      <w:r w:rsidRPr="0059358A">
        <w:t xml:space="preserve">Confirm the AT </w:t>
      </w:r>
      <w:r w:rsidR="008104D9">
        <w:t>Good</w:t>
      </w:r>
      <w:r w:rsidR="008104D9" w:rsidRPr="0059358A">
        <w:t xml:space="preserve"> </w:t>
      </w:r>
      <w:r w:rsidRPr="0059358A">
        <w:t>meets CFC AT parameters:</w:t>
      </w:r>
    </w:p>
    <w:p w:rsidR="00266A1F" w:rsidRPr="0059358A" w:rsidRDefault="00266A1F" w:rsidP="00DF3F08">
      <w:pPr>
        <w:pStyle w:val="ListParagraph2"/>
        <w:numPr>
          <w:ilvl w:val="2"/>
          <w:numId w:val="38"/>
        </w:numPr>
        <w:ind w:left="1800"/>
      </w:pPr>
      <w:r w:rsidRPr="0059358A">
        <w:t>Does it address the client’s need;</w:t>
      </w:r>
      <w:r w:rsidR="00056DC6" w:rsidRPr="0059358A">
        <w:t xml:space="preserve"> and</w:t>
      </w:r>
    </w:p>
    <w:p w:rsidR="00CC6747" w:rsidRPr="0059358A" w:rsidRDefault="00266A1F" w:rsidP="00DF3F08">
      <w:pPr>
        <w:pStyle w:val="ListParagraph2"/>
        <w:numPr>
          <w:ilvl w:val="2"/>
          <w:numId w:val="38"/>
        </w:numPr>
        <w:ind w:left="1800"/>
      </w:pPr>
      <w:r w:rsidRPr="0059358A">
        <w:t xml:space="preserve">Is not </w:t>
      </w:r>
      <w:r w:rsidR="00DC2D2F">
        <w:t xml:space="preserve">on </w:t>
      </w:r>
      <w:r w:rsidRPr="0059358A">
        <w:t xml:space="preserve">the </w:t>
      </w:r>
      <w:hyperlink w:anchor="_Exclusions_and_Limits" w:history="1">
        <w:r w:rsidR="00DC2D2F" w:rsidRPr="00165006">
          <w:rPr>
            <w:rStyle w:val="Hyperlink"/>
          </w:rPr>
          <w:t xml:space="preserve">Exclusions and Limits of CFC </w:t>
        </w:r>
        <w:r w:rsidRPr="00165006">
          <w:rPr>
            <w:rStyle w:val="Hyperlink"/>
          </w:rPr>
          <w:t xml:space="preserve">AT </w:t>
        </w:r>
        <w:r w:rsidR="008104D9" w:rsidRPr="00165006">
          <w:rPr>
            <w:rStyle w:val="Hyperlink"/>
          </w:rPr>
          <w:t>Goods</w:t>
        </w:r>
      </w:hyperlink>
      <w:r w:rsidR="00DC2D2F">
        <w:t xml:space="preserve"> list</w:t>
      </w:r>
      <w:r w:rsidRPr="0059358A">
        <w:t xml:space="preserve"> (described below). </w:t>
      </w:r>
    </w:p>
    <w:p w:rsidR="00CC6747" w:rsidRPr="0059358A" w:rsidRDefault="00CC6747" w:rsidP="00DF3F08">
      <w:pPr>
        <w:pStyle w:val="ListParagraph2"/>
        <w:numPr>
          <w:ilvl w:val="1"/>
          <w:numId w:val="71"/>
        </w:numPr>
        <w:ind w:left="1260"/>
      </w:pPr>
      <w:r w:rsidRPr="0059358A">
        <w:t xml:space="preserve">To help determine if the requested item meets CFC AT </w:t>
      </w:r>
      <w:r w:rsidR="008104D9">
        <w:t xml:space="preserve">Goods </w:t>
      </w:r>
      <w:r w:rsidRPr="0059358A">
        <w:t>parameters, ask yourself:</w:t>
      </w:r>
    </w:p>
    <w:p w:rsidR="00266A1F" w:rsidRPr="0059358A" w:rsidRDefault="00266A1F" w:rsidP="00DF3F08">
      <w:pPr>
        <w:pStyle w:val="ListParagraph2"/>
        <w:numPr>
          <w:ilvl w:val="2"/>
          <w:numId w:val="39"/>
        </w:numPr>
        <w:ind w:left="1800"/>
      </w:pPr>
      <w:r w:rsidRPr="0059358A">
        <w:t>What is the need that is being addressed?</w:t>
      </w:r>
    </w:p>
    <w:p w:rsidR="00CC6747" w:rsidRPr="0059358A" w:rsidRDefault="00CC6747" w:rsidP="00DF3F08">
      <w:pPr>
        <w:pStyle w:val="ListParagraph"/>
        <w:numPr>
          <w:ilvl w:val="2"/>
          <w:numId w:val="39"/>
        </w:numPr>
        <w:ind w:left="1800"/>
        <w:contextualSpacing w:val="0"/>
      </w:pPr>
      <w:r w:rsidRPr="0059358A">
        <w:t>Is t</w:t>
      </w:r>
      <w:r w:rsidR="00305D1D">
        <w:t xml:space="preserve">his item adaptive or assistive? </w:t>
      </w:r>
      <w:r w:rsidRPr="0059358A">
        <w:t xml:space="preserve"> Such as a speech app for a non-verbal client to communicate their needs to their caregiver.</w:t>
      </w:r>
    </w:p>
    <w:p w:rsidR="00CC6747" w:rsidRPr="0059358A" w:rsidRDefault="00CC6747" w:rsidP="00DF3F08">
      <w:pPr>
        <w:pStyle w:val="ListParagraph"/>
        <w:numPr>
          <w:ilvl w:val="2"/>
          <w:numId w:val="39"/>
        </w:numPr>
        <w:ind w:left="1800"/>
        <w:contextualSpacing w:val="0"/>
      </w:pPr>
      <w:r w:rsidRPr="0059358A">
        <w:t>Will this item be</w:t>
      </w:r>
      <w:r w:rsidR="00305D1D">
        <w:t>:</w:t>
      </w:r>
    </w:p>
    <w:p w:rsidR="00CC6747" w:rsidRPr="0059358A" w:rsidRDefault="00CC6747" w:rsidP="00DF3F08">
      <w:pPr>
        <w:pStyle w:val="ListParagraph"/>
        <w:numPr>
          <w:ilvl w:val="3"/>
          <w:numId w:val="72"/>
        </w:numPr>
        <w:ind w:left="2070" w:hanging="270"/>
        <w:contextualSpacing w:val="0"/>
      </w:pPr>
      <w:r w:rsidRPr="0059358A">
        <w:t>helping the client be more independent with an ADL</w:t>
      </w:r>
      <w:r w:rsidR="00305D1D">
        <w:t xml:space="preserve">, IADL or health-related task?  </w:t>
      </w:r>
      <w:r w:rsidRPr="0059358A">
        <w:t xml:space="preserve">For example, </w:t>
      </w:r>
      <w:r w:rsidR="00305D1D">
        <w:t xml:space="preserve">use of </w:t>
      </w:r>
      <w:r w:rsidRPr="0059358A">
        <w:t xml:space="preserve">a long-handled </w:t>
      </w:r>
      <w:r w:rsidR="00330136" w:rsidRPr="0059358A">
        <w:t>shoehorn</w:t>
      </w:r>
      <w:r w:rsidRPr="0059358A">
        <w:t xml:space="preserve"> so the</w:t>
      </w:r>
      <w:r w:rsidR="00305D1D">
        <w:t xml:space="preserve"> client can put on their own shoes. </w:t>
      </w:r>
      <w:r w:rsidRPr="0059358A">
        <w:t xml:space="preserve"> </w:t>
      </w:r>
      <w:r w:rsidRPr="0059358A">
        <w:rPr>
          <w:b/>
          <w:bCs/>
        </w:rPr>
        <w:t>OR</w:t>
      </w:r>
    </w:p>
    <w:p w:rsidR="00757B2E" w:rsidRPr="0059358A" w:rsidRDefault="00CC6747" w:rsidP="00DF3F08">
      <w:pPr>
        <w:pStyle w:val="ListParagraph2"/>
        <w:numPr>
          <w:ilvl w:val="3"/>
          <w:numId w:val="72"/>
        </w:numPr>
        <w:ind w:left="2070" w:hanging="270"/>
      </w:pPr>
      <w:r w:rsidRPr="0059358A">
        <w:t>substituting for a car</w:t>
      </w:r>
      <w:r w:rsidR="00305D1D">
        <w:t xml:space="preserve">egiver needing to do the task?  </w:t>
      </w:r>
      <w:r w:rsidRPr="0059358A">
        <w:t>For example, a CPAP cleaning machine where the caregiver</w:t>
      </w:r>
      <w:r w:rsidR="00305D1D">
        <w:t xml:space="preserve"> can do other </w:t>
      </w:r>
      <w:r w:rsidR="0001358A">
        <w:t xml:space="preserve">tasks </w:t>
      </w:r>
      <w:r w:rsidR="00305D1D">
        <w:t xml:space="preserve">instead of </w:t>
      </w:r>
      <w:r w:rsidRPr="0059358A">
        <w:t>cleaning the CPAP mask/gear.</w:t>
      </w:r>
    </w:p>
    <w:p w:rsidR="00A6068C" w:rsidRPr="00470F23" w:rsidRDefault="00A6068C" w:rsidP="00504F88">
      <w:pPr>
        <w:pStyle w:val="ListParagraph3"/>
        <w:ind w:left="720"/>
      </w:pPr>
      <w:r>
        <w:t>For DDA – The case resource manager may use the CFC AT Covered Item list for ideas of what is approvable, and if there is a question about what can be approved for a particular client’s need staff with your</w:t>
      </w:r>
      <w:r w:rsidR="00D1616B">
        <w:t xml:space="preserve"> </w:t>
      </w:r>
      <w:r w:rsidR="00165006">
        <w:t>supervisor</w:t>
      </w:r>
      <w:r w:rsidR="00D1616B">
        <w:t xml:space="preserve"> or</w:t>
      </w:r>
      <w:r>
        <w:t xml:space="preserve"> CFC Specialist.</w:t>
      </w:r>
    </w:p>
    <w:p w:rsidR="00D602E4" w:rsidRDefault="00D602E4" w:rsidP="00287ED6">
      <w:pPr>
        <w:ind w:left="720"/>
        <w:rPr>
          <w:rFonts w:cs="Arial"/>
          <w:bCs/>
          <w:color w:val="000000"/>
        </w:rPr>
      </w:pPr>
    </w:p>
    <w:p w:rsidR="00D602E4" w:rsidRDefault="00585CC8" w:rsidP="00D602E4">
      <w:pPr>
        <w:rPr>
          <w:rFonts w:cs="Arial"/>
        </w:rPr>
      </w:pPr>
      <w:bookmarkStart w:id="160" w:name="_Toc108099534"/>
      <w:bookmarkStart w:id="161" w:name="_Toc108099625"/>
      <w:bookmarkStart w:id="162" w:name="_Toc108104586"/>
      <w:r>
        <w:rPr>
          <w:rStyle w:val="Heading4Char"/>
          <w:rFonts w:eastAsia="Calibri"/>
        </w:rPr>
        <w:t xml:space="preserve">Examples of </w:t>
      </w:r>
      <w:r w:rsidR="00AE1FE3">
        <w:rPr>
          <w:rStyle w:val="Heading4Char"/>
          <w:rFonts w:eastAsia="Calibri"/>
        </w:rPr>
        <w:t xml:space="preserve">CFC </w:t>
      </w:r>
      <w:r w:rsidR="00D602E4" w:rsidRPr="00734035">
        <w:rPr>
          <w:rStyle w:val="Heading4Char"/>
          <w:rFonts w:eastAsia="Calibri"/>
        </w:rPr>
        <w:t xml:space="preserve">AT </w:t>
      </w:r>
      <w:r>
        <w:rPr>
          <w:rStyle w:val="Heading4Char"/>
          <w:rFonts w:eastAsia="Calibri"/>
        </w:rPr>
        <w:t>Goods</w:t>
      </w:r>
      <w:bookmarkEnd w:id="160"/>
      <w:bookmarkEnd w:id="161"/>
      <w:bookmarkEnd w:id="162"/>
      <w:r w:rsidR="00D602E4" w:rsidRPr="004E2CF3" w:rsidDel="00734035">
        <w:rPr>
          <w:rFonts w:cs="Arial"/>
        </w:rPr>
        <w:t xml:space="preserve"> </w:t>
      </w:r>
    </w:p>
    <w:p w:rsidR="00D602E4" w:rsidRPr="00D83A97" w:rsidRDefault="00D602E4" w:rsidP="009A0A70">
      <w:pPr>
        <w:pStyle w:val="ListParagraph3"/>
        <w:ind w:left="720"/>
      </w:pPr>
      <w:r w:rsidRPr="00D83A97">
        <w:t>Devices that automatically turn off appliances if there is no motion detected within a specific timeframe.</w:t>
      </w:r>
    </w:p>
    <w:p w:rsidR="00D602E4" w:rsidRDefault="00D602E4" w:rsidP="009A0A70">
      <w:pPr>
        <w:pStyle w:val="ListParagraph3"/>
        <w:ind w:left="720"/>
      </w:pPr>
      <w:r w:rsidRPr="00D83A97">
        <w:t>Devices that enhance sound or allow a non-</w:t>
      </w:r>
      <w:r>
        <w:t xml:space="preserve">verbal client </w:t>
      </w:r>
      <w:r w:rsidRPr="00D83A97">
        <w:t xml:space="preserve">to achieve communication. </w:t>
      </w:r>
    </w:p>
    <w:p w:rsidR="00D602E4" w:rsidRPr="00D83A97" w:rsidRDefault="00D602E4" w:rsidP="009A0A70">
      <w:pPr>
        <w:pStyle w:val="ListParagraph3"/>
        <w:ind w:left="720"/>
      </w:pPr>
      <w:r>
        <w:t>Speech to text software; communication apps</w:t>
      </w:r>
      <w:r w:rsidR="0067514D">
        <w:t>.</w:t>
      </w:r>
    </w:p>
    <w:p w:rsidR="00D602E4" w:rsidRDefault="00D602E4" w:rsidP="009A0A70">
      <w:pPr>
        <w:pStyle w:val="ListParagraph3"/>
        <w:ind w:left="720"/>
      </w:pPr>
      <w:r>
        <w:t>PERS add-on services:</w:t>
      </w:r>
    </w:p>
    <w:p w:rsidR="00D602E4" w:rsidRDefault="00D602E4" w:rsidP="005A70A3">
      <w:pPr>
        <w:pStyle w:val="ListParagraph2"/>
        <w:numPr>
          <w:ilvl w:val="0"/>
          <w:numId w:val="12"/>
        </w:numPr>
      </w:pPr>
      <w:r>
        <w:t xml:space="preserve">Fall detection </w:t>
      </w:r>
    </w:p>
    <w:p w:rsidR="00D602E4" w:rsidRDefault="00D602E4" w:rsidP="005A70A3">
      <w:pPr>
        <w:pStyle w:val="ListParagraph2"/>
        <w:numPr>
          <w:ilvl w:val="0"/>
          <w:numId w:val="12"/>
        </w:numPr>
      </w:pPr>
      <w:r>
        <w:t xml:space="preserve">GPS </w:t>
      </w:r>
    </w:p>
    <w:p w:rsidR="00D602E4" w:rsidRDefault="00D602E4" w:rsidP="005A70A3">
      <w:pPr>
        <w:pStyle w:val="ListParagraph2"/>
        <w:numPr>
          <w:ilvl w:val="0"/>
          <w:numId w:val="12"/>
        </w:numPr>
      </w:pPr>
      <w:r>
        <w:t xml:space="preserve">Medication management (reminder and/or dispenser) system.  </w:t>
      </w:r>
    </w:p>
    <w:p w:rsidR="00D602E4" w:rsidRPr="0082557E" w:rsidRDefault="00D602E4" w:rsidP="005A70A3">
      <w:pPr>
        <w:pStyle w:val="ListParagraph2"/>
        <w:numPr>
          <w:ilvl w:val="1"/>
          <w:numId w:val="12"/>
        </w:numPr>
        <w:ind w:left="1800"/>
      </w:pPr>
      <w:r>
        <w:t>Clients must be able to take their medications independently once reminded to take the medications and/or once the medications are dispensed.</w:t>
      </w:r>
    </w:p>
    <w:p w:rsidR="00D602E4" w:rsidRPr="003075C5" w:rsidRDefault="00D602E4" w:rsidP="009A0A70">
      <w:pPr>
        <w:pStyle w:val="ListParagraph3"/>
        <w:ind w:left="720"/>
      </w:pPr>
      <w:r w:rsidRPr="00D83A97">
        <w:t>Devices that magnify or read and speak small print to enable the reader to read things such as medication labels and care instructions.</w:t>
      </w:r>
    </w:p>
    <w:p w:rsidR="00D602E4" w:rsidRDefault="00D602E4" w:rsidP="009A0A70">
      <w:pPr>
        <w:pStyle w:val="ListParagraph3"/>
        <w:ind w:left="720"/>
      </w:pPr>
      <w:r w:rsidRPr="00D83A97">
        <w:t xml:space="preserve">Portable computing </w:t>
      </w:r>
      <w:r w:rsidRPr="00EE0C6D">
        <w:t xml:space="preserve">devices </w:t>
      </w:r>
      <w:r w:rsidR="002C38F0" w:rsidRPr="00EE0C6D">
        <w:t xml:space="preserve">(tablet or laptop) </w:t>
      </w:r>
      <w:r w:rsidR="00AD7AFC">
        <w:t xml:space="preserve">– </w:t>
      </w:r>
      <w:r w:rsidR="00AD7AFC" w:rsidRPr="00743D47">
        <w:rPr>
          <w:b/>
          <w:bCs/>
        </w:rPr>
        <w:t>base model level only</w:t>
      </w:r>
      <w:r w:rsidR="00AD7AFC">
        <w:t xml:space="preserve"> – </w:t>
      </w:r>
      <w:r w:rsidRPr="00EE0C6D">
        <w:t>that</w:t>
      </w:r>
      <w:r w:rsidRPr="00D83A97">
        <w:t xml:space="preserve"> can </w:t>
      </w:r>
      <w:bookmarkStart w:id="163" w:name="_Hlk115870650"/>
      <w:r w:rsidRPr="00D83A97">
        <w:t>increase an individual’s independence or substitute for human assistance</w:t>
      </w:r>
      <w:r w:rsidR="00304CE5" w:rsidRPr="00304CE5">
        <w:t xml:space="preserve"> </w:t>
      </w:r>
      <w:r w:rsidR="00304CE5">
        <w:t>or allow a client to access tele-health appointments or remote services from a paid provider.</w:t>
      </w:r>
      <w:bookmarkEnd w:id="163"/>
      <w:r w:rsidRPr="00D83A97">
        <w:t xml:space="preserve">  </w:t>
      </w:r>
    </w:p>
    <w:p w:rsidR="00D602E4" w:rsidRDefault="00D602E4" w:rsidP="00D602E4">
      <w:pPr>
        <w:pStyle w:val="Heading4"/>
      </w:pPr>
      <w:bookmarkStart w:id="164" w:name="_Exclusions_and_Limits"/>
      <w:bookmarkStart w:id="165" w:name="_Toc108099535"/>
      <w:bookmarkStart w:id="166" w:name="_Toc108099626"/>
      <w:bookmarkStart w:id="167" w:name="_Toc108104587"/>
      <w:bookmarkStart w:id="168" w:name="_Hlk109395353"/>
      <w:bookmarkEnd w:id="164"/>
      <w:r w:rsidRPr="000D2053">
        <w:t>Exclusions</w:t>
      </w:r>
      <w:r w:rsidR="00C802F4">
        <w:t xml:space="preserve"> and </w:t>
      </w:r>
      <w:r w:rsidR="004C77D4">
        <w:t>Limit</w:t>
      </w:r>
      <w:r w:rsidR="0059358A">
        <w:t>s</w:t>
      </w:r>
      <w:r w:rsidR="00585CC8">
        <w:t xml:space="preserve"> of CFC AT Goods</w:t>
      </w:r>
      <w:bookmarkEnd w:id="165"/>
      <w:bookmarkEnd w:id="166"/>
      <w:bookmarkEnd w:id="167"/>
    </w:p>
    <w:bookmarkEnd w:id="168"/>
    <w:p w:rsidR="00D602E4" w:rsidRDefault="00D602E4" w:rsidP="00504F88">
      <w:pPr>
        <w:pStyle w:val="ListParagraph3"/>
        <w:ind w:left="720"/>
      </w:pPr>
      <w:r>
        <w:t xml:space="preserve">Any item that </w:t>
      </w:r>
      <w:r w:rsidR="00C802F4">
        <w:t>is</w:t>
      </w:r>
      <w:r>
        <w:t xml:space="preserve"> covered under any other payment source, including but not limited to Medicare, Medicaid (Apple Health), and private insurance</w:t>
      </w:r>
      <w:r w:rsidR="00C802F4">
        <w:t>.</w:t>
      </w:r>
    </w:p>
    <w:p w:rsidR="00D602E4" w:rsidRPr="005F241F" w:rsidRDefault="00C802F4" w:rsidP="00DF3F08">
      <w:pPr>
        <w:pStyle w:val="ListParagraph"/>
        <w:numPr>
          <w:ilvl w:val="1"/>
          <w:numId w:val="73"/>
        </w:numPr>
      </w:pPr>
      <w:r w:rsidRPr="0048665D">
        <w:t xml:space="preserve">Medicare, Medicaid, or any other </w:t>
      </w:r>
      <w:r w:rsidR="002205E6" w:rsidRPr="0048665D">
        <w:t>third-party</w:t>
      </w:r>
      <w:r w:rsidRPr="0048665D">
        <w:t xml:space="preserve"> payment source must deny payment for the item</w:t>
      </w:r>
      <w:r>
        <w:t xml:space="preserve"> if the item </w:t>
      </w:r>
      <w:r w:rsidR="004E0857">
        <w:t>is</w:t>
      </w:r>
      <w:r>
        <w:t xml:space="preserve"> covered under one of these sources,</w:t>
      </w:r>
      <w:r w:rsidRPr="0048665D">
        <w:t xml:space="preserve"> prior to payment from CFC.</w:t>
      </w:r>
      <w:r w:rsidR="00107C9C" w:rsidDel="00107C9C">
        <w:t xml:space="preserve"> </w:t>
      </w:r>
    </w:p>
    <w:p w:rsidR="00D602E4" w:rsidRDefault="00D602E4" w:rsidP="00504F88">
      <w:pPr>
        <w:pStyle w:val="ListParagraph3"/>
        <w:ind w:left="720"/>
      </w:pPr>
      <w:r>
        <w:t xml:space="preserve">Items provided without an assessed need or </w:t>
      </w:r>
      <w:r w:rsidR="004C77D4">
        <w:t>without an</w:t>
      </w:r>
      <w:r>
        <w:t xml:space="preserve"> authorization by the case manager.</w:t>
      </w:r>
    </w:p>
    <w:p w:rsidR="0065292C" w:rsidRDefault="0065292C" w:rsidP="0065292C">
      <w:pPr>
        <w:pStyle w:val="ListParagraph3"/>
        <w:ind w:left="720"/>
      </w:pPr>
      <w:r>
        <w:t>Client choice of AT is limited to the most cost-effective option that meets the client’s needs.</w:t>
      </w:r>
    </w:p>
    <w:p w:rsidR="0065292C" w:rsidRDefault="0065292C" w:rsidP="0065292C">
      <w:pPr>
        <w:pStyle w:val="ListParagraph3"/>
        <w:ind w:left="720"/>
      </w:pPr>
      <w:r>
        <w:t xml:space="preserve">Replacement of an AT item or </w:t>
      </w:r>
      <w:r w:rsidRPr="0048665D">
        <w:t xml:space="preserve">similar item with the same function </w:t>
      </w:r>
      <w:r>
        <w:t>is limited to once every two years.</w:t>
      </w:r>
    </w:p>
    <w:p w:rsidR="00D602E4" w:rsidRDefault="00D602E4" w:rsidP="00504F88">
      <w:pPr>
        <w:pStyle w:val="ListParagraph3"/>
        <w:ind w:left="720"/>
      </w:pPr>
      <w:r>
        <w:t xml:space="preserve">Any </w:t>
      </w:r>
      <w:r w:rsidR="009D77CE">
        <w:t>items that are</w:t>
      </w:r>
      <w:r>
        <w:t xml:space="preserve"> solely for recreational purposes.</w:t>
      </w:r>
    </w:p>
    <w:p w:rsidR="00D602E4" w:rsidRDefault="00D602E4" w:rsidP="00504F88">
      <w:pPr>
        <w:pStyle w:val="ListParagraph3"/>
        <w:ind w:left="720"/>
      </w:pPr>
      <w:r w:rsidRPr="00D83A97">
        <w:t xml:space="preserve">Subscriptions or items that require a monthly recurring cost such as connection fees, internet service or data plans, are not covered </w:t>
      </w:r>
      <w:r>
        <w:t>(w</w:t>
      </w:r>
      <w:r w:rsidRPr="00D83A97">
        <w:t xml:space="preserve">ith the exception of </w:t>
      </w:r>
      <w:r>
        <w:t>PERS</w:t>
      </w:r>
      <w:r w:rsidRPr="00D83A97">
        <w:t xml:space="preserve"> add-on</w:t>
      </w:r>
      <w:r>
        <w:t xml:space="preserve"> </w:t>
      </w:r>
      <w:r w:rsidRPr="00D83A97">
        <w:t>s</w:t>
      </w:r>
      <w:r>
        <w:t>ervices)</w:t>
      </w:r>
      <w:r w:rsidRPr="00D83A97">
        <w:t>.</w:t>
      </w:r>
    </w:p>
    <w:p w:rsidR="004C77D4" w:rsidRPr="00D83A97" w:rsidRDefault="004C77D4" w:rsidP="00504F88">
      <w:pPr>
        <w:pStyle w:val="ListParagraph3"/>
        <w:ind w:left="720"/>
      </w:pPr>
      <w:r w:rsidRPr="0048665D">
        <w:t xml:space="preserve">Portable computing device purchases </w:t>
      </w:r>
      <w:r>
        <w:t>are</w:t>
      </w:r>
      <w:r w:rsidRPr="0048665D">
        <w:t xml:space="preserve"> </w:t>
      </w:r>
      <w:r w:rsidRPr="002C38F0">
        <w:rPr>
          <w:b/>
          <w:bCs/>
        </w:rPr>
        <w:t>base model level</w:t>
      </w:r>
      <w:r w:rsidR="002C38F0" w:rsidRPr="002C38F0">
        <w:rPr>
          <w:b/>
          <w:bCs/>
        </w:rPr>
        <w:t xml:space="preserve"> only</w:t>
      </w:r>
      <w:r>
        <w:t>.</w:t>
      </w:r>
      <w:r w:rsidRPr="0048665D">
        <w:t xml:space="preserve"> </w:t>
      </w:r>
    </w:p>
    <w:p w:rsidR="00D602E4" w:rsidRDefault="00D602E4" w:rsidP="00DF3F08">
      <w:pPr>
        <w:pStyle w:val="ListParagraph"/>
        <w:numPr>
          <w:ilvl w:val="1"/>
          <w:numId w:val="74"/>
        </w:numPr>
      </w:pPr>
      <w:r>
        <w:t>A</w:t>
      </w:r>
      <w:r w:rsidRPr="0048665D">
        <w:t xml:space="preserve">dditions </w:t>
      </w:r>
      <w:r>
        <w:t>to basic model p</w:t>
      </w:r>
      <w:r w:rsidRPr="0048665D">
        <w:t>ortable computing device</w:t>
      </w:r>
      <w:r>
        <w:t>s</w:t>
      </w:r>
      <w:r w:rsidRPr="0048665D">
        <w:t xml:space="preserve"> such as added memory or storage, mobile wireless capabilities (cellular)</w:t>
      </w:r>
      <w:r>
        <w:t>, data</w:t>
      </w:r>
      <w:r w:rsidRPr="0048665D">
        <w:t xml:space="preserve">, and accessories such as decorative </w:t>
      </w:r>
      <w:r w:rsidR="00D22B3A">
        <w:t>cases/</w:t>
      </w:r>
      <w:r w:rsidRPr="0048665D">
        <w:t>covers/coatings are not covered.</w:t>
      </w:r>
    </w:p>
    <w:p w:rsidR="00107C9C" w:rsidRPr="00107C9C" w:rsidRDefault="00107C9C" w:rsidP="00DF3F08">
      <w:pPr>
        <w:pStyle w:val="ListParagraph2"/>
        <w:numPr>
          <w:ilvl w:val="1"/>
          <w:numId w:val="74"/>
        </w:numPr>
        <w:rPr>
          <w:bCs/>
          <w:color w:val="000000"/>
        </w:rPr>
      </w:pPr>
      <w:r>
        <w:rPr>
          <w:bCs/>
          <w:color w:val="000000"/>
        </w:rPr>
        <w:t>Clients may use private funds to purchase additional memory or capabilities.</w:t>
      </w:r>
    </w:p>
    <w:p w:rsidR="00D602E4" w:rsidRPr="004E2CF3" w:rsidRDefault="00D602E4" w:rsidP="00504F88">
      <w:pPr>
        <w:pStyle w:val="ListParagraph3"/>
        <w:ind w:left="720"/>
        <w:rPr>
          <w:bCs/>
          <w:color w:val="000000"/>
        </w:rPr>
      </w:pPr>
      <w:r w:rsidRPr="00D83A97">
        <w:t xml:space="preserve">Examples of items </w:t>
      </w:r>
      <w:r w:rsidRPr="004E2CF3">
        <w:rPr>
          <w:u w:val="single"/>
        </w:rPr>
        <w:t>not</w:t>
      </w:r>
      <w:r w:rsidRPr="00161336">
        <w:t xml:space="preserve"> </w:t>
      </w:r>
      <w:r w:rsidRPr="00D83A97">
        <w:t xml:space="preserve">covered under CFC </w:t>
      </w:r>
      <w:r>
        <w:t>AT</w:t>
      </w:r>
      <w:r w:rsidRPr="00D83A97">
        <w:t>:</w:t>
      </w:r>
    </w:p>
    <w:p w:rsidR="00056DC6" w:rsidRDefault="00D602E4" w:rsidP="00DF3F08">
      <w:pPr>
        <w:pStyle w:val="ListParagraph2"/>
        <w:numPr>
          <w:ilvl w:val="0"/>
          <w:numId w:val="75"/>
        </w:numPr>
      </w:pPr>
      <w:r>
        <w:t>Durable Medical Equipment (DME)</w:t>
      </w:r>
      <w:r w:rsidR="00056DC6">
        <w:t>;</w:t>
      </w:r>
      <w:r>
        <w:t xml:space="preserve"> </w:t>
      </w:r>
    </w:p>
    <w:p w:rsidR="00056DC6" w:rsidRDefault="00D602E4" w:rsidP="00DF3F08">
      <w:pPr>
        <w:pStyle w:val="ListParagraph2"/>
        <w:numPr>
          <w:ilvl w:val="0"/>
          <w:numId w:val="75"/>
        </w:numPr>
      </w:pPr>
      <w:r>
        <w:t>Specialized Medical Equipment (SME)</w:t>
      </w:r>
      <w:r w:rsidR="00056DC6">
        <w:t>;</w:t>
      </w:r>
    </w:p>
    <w:p w:rsidR="00056DC6" w:rsidRDefault="00D602E4" w:rsidP="00DF3F08">
      <w:pPr>
        <w:pStyle w:val="ListParagraph2"/>
        <w:numPr>
          <w:ilvl w:val="0"/>
          <w:numId w:val="75"/>
        </w:numPr>
      </w:pPr>
      <w:r>
        <w:t>Specialized Equipment and Supplies (SES)</w:t>
      </w:r>
      <w:r w:rsidR="00056DC6">
        <w:t>;</w:t>
      </w:r>
    </w:p>
    <w:p w:rsidR="00303158" w:rsidRDefault="001F5CF5" w:rsidP="00DF3F08">
      <w:pPr>
        <w:pStyle w:val="ListParagraph2"/>
        <w:numPr>
          <w:ilvl w:val="0"/>
          <w:numId w:val="75"/>
        </w:numPr>
      </w:pPr>
      <w:r>
        <w:t xml:space="preserve">General use </w:t>
      </w:r>
      <w:r w:rsidR="00303158">
        <w:t>clothing or shoes</w:t>
      </w:r>
      <w:r>
        <w:t xml:space="preserve"> that are not adaptive, such as slip-on shoes, and items which are considered medically necessary,</w:t>
      </w:r>
      <w:r w:rsidR="00D22B3A">
        <w:t xml:space="preserve"> including but not limited to compression socks</w:t>
      </w:r>
      <w:r w:rsidR="006823AA">
        <w:t>/stockings</w:t>
      </w:r>
      <w:r w:rsidR="00D22B3A">
        <w:t xml:space="preserve"> and orthotics</w:t>
      </w:r>
      <w:r>
        <w:t>, that are covered by Medicaid Apple Health or another resource</w:t>
      </w:r>
      <w:r w:rsidR="00303158">
        <w:t>;</w:t>
      </w:r>
    </w:p>
    <w:p w:rsidR="00D602E4" w:rsidRPr="00303158" w:rsidRDefault="00D602E4" w:rsidP="00DF3F08">
      <w:pPr>
        <w:pStyle w:val="ListParagraph2"/>
        <w:numPr>
          <w:ilvl w:val="0"/>
          <w:numId w:val="75"/>
        </w:numPr>
      </w:pPr>
      <w:r w:rsidRPr="00303158">
        <w:t>Environmental Modification</w:t>
      </w:r>
      <w:r w:rsidR="00056DC6" w:rsidRPr="00303158">
        <w:t>;</w:t>
      </w:r>
      <w:r w:rsidRPr="00303158">
        <w:t xml:space="preserve">  </w:t>
      </w:r>
    </w:p>
    <w:p w:rsidR="00D22B3A" w:rsidRDefault="00D22B3A" w:rsidP="00DF3F08">
      <w:pPr>
        <w:pStyle w:val="ListParagraph2"/>
        <w:numPr>
          <w:ilvl w:val="0"/>
          <w:numId w:val="75"/>
        </w:numPr>
      </w:pPr>
      <w:r>
        <w:t>Appliance locks that prevent access to food;</w:t>
      </w:r>
    </w:p>
    <w:p w:rsidR="00D602E4" w:rsidRDefault="00D602E4" w:rsidP="00DF3F08">
      <w:pPr>
        <w:pStyle w:val="ListParagraph2"/>
        <w:numPr>
          <w:ilvl w:val="0"/>
          <w:numId w:val="75"/>
        </w:numPr>
      </w:pPr>
      <w:r>
        <w:t>Hearing aids</w:t>
      </w:r>
      <w:r w:rsidR="00056DC6">
        <w:t>;</w:t>
      </w:r>
    </w:p>
    <w:p w:rsidR="00D602E4" w:rsidRDefault="00056DC6" w:rsidP="00DF3F08">
      <w:pPr>
        <w:pStyle w:val="ListParagraph2"/>
        <w:numPr>
          <w:ilvl w:val="0"/>
          <w:numId w:val="75"/>
        </w:numPr>
      </w:pPr>
      <w:r>
        <w:t>P</w:t>
      </w:r>
      <w:r w:rsidR="00D602E4">
        <w:t>rescription eyeglasses</w:t>
      </w:r>
      <w:r>
        <w:t>;</w:t>
      </w:r>
    </w:p>
    <w:p w:rsidR="00D602E4" w:rsidRDefault="009D77CE" w:rsidP="00DF3F08">
      <w:pPr>
        <w:pStyle w:val="ListParagraph2"/>
        <w:numPr>
          <w:ilvl w:val="0"/>
          <w:numId w:val="75"/>
        </w:numPr>
      </w:pPr>
      <w:r>
        <w:t>R</w:t>
      </w:r>
      <w:r w:rsidR="00D602E4">
        <w:t>eading glasses</w:t>
      </w:r>
      <w:r w:rsidR="00056DC6">
        <w:t>; or</w:t>
      </w:r>
    </w:p>
    <w:p w:rsidR="00D602E4" w:rsidRPr="00334AB4" w:rsidRDefault="00D602E4" w:rsidP="00DF3F08">
      <w:pPr>
        <w:pStyle w:val="ListParagraph"/>
        <w:numPr>
          <w:ilvl w:val="0"/>
          <w:numId w:val="75"/>
        </w:numPr>
        <w:rPr>
          <w:bCs/>
          <w:color w:val="000000"/>
        </w:rPr>
      </w:pPr>
      <w:r>
        <w:t xml:space="preserve">Video surveillance </w:t>
      </w:r>
      <w:r w:rsidR="00D22B3A">
        <w:t xml:space="preserve">or recording </w:t>
      </w:r>
      <w:r>
        <w:t>of client</w:t>
      </w:r>
      <w:r w:rsidR="00056DC6">
        <w:t>.</w:t>
      </w:r>
    </w:p>
    <w:p w:rsidR="00D602E4" w:rsidRDefault="00D602E4" w:rsidP="003D69F3">
      <w:pPr>
        <w:rPr>
          <w:rFonts w:cs="Arial"/>
          <w:bCs/>
          <w:color w:val="000000"/>
        </w:rPr>
      </w:pPr>
    </w:p>
    <w:p w:rsidR="003D69F3" w:rsidRDefault="003D69F3" w:rsidP="003D69F3">
      <w:pPr>
        <w:pStyle w:val="Heading4"/>
      </w:pPr>
      <w:bookmarkStart w:id="169" w:name="_Toc108099536"/>
      <w:bookmarkStart w:id="170" w:name="_Toc108099627"/>
      <w:bookmarkStart w:id="171" w:name="_Toc108104588"/>
      <w:r w:rsidRPr="000D2053">
        <w:t>Exclusions</w:t>
      </w:r>
      <w:r>
        <w:t xml:space="preserve"> and Limits of CFC AT Services</w:t>
      </w:r>
      <w:bookmarkEnd w:id="169"/>
      <w:bookmarkEnd w:id="170"/>
      <w:bookmarkEnd w:id="171"/>
    </w:p>
    <w:p w:rsidR="0065292C" w:rsidRDefault="0065292C" w:rsidP="0065292C">
      <w:pPr>
        <w:pStyle w:val="ListParagraph3"/>
        <w:ind w:left="720"/>
      </w:pPr>
      <w:r>
        <w:t xml:space="preserve">Any service that is covered under any other payment source, including but not limited to Medicare, Medicaid (Apple Health), private insurance, waiver program, </w:t>
      </w:r>
      <w:r w:rsidR="007C697C">
        <w:t>school,</w:t>
      </w:r>
      <w:r>
        <w:t xml:space="preserve"> or other resources.</w:t>
      </w:r>
    </w:p>
    <w:p w:rsidR="0065292C" w:rsidRDefault="0065292C" w:rsidP="0065292C">
      <w:pPr>
        <w:pStyle w:val="ListParagraph3"/>
        <w:ind w:left="720"/>
      </w:pPr>
      <w:r>
        <w:t>Ongoing services.</w:t>
      </w:r>
    </w:p>
    <w:p w:rsidR="003D69F3" w:rsidRDefault="003D69F3" w:rsidP="003D69F3"/>
    <w:p w:rsidR="00DE3104" w:rsidRDefault="00DE3104" w:rsidP="00B870C9">
      <w:pPr>
        <w:pStyle w:val="Heading4"/>
      </w:pPr>
      <w:bookmarkStart w:id="172" w:name="_Toc108099537"/>
      <w:bookmarkStart w:id="173" w:name="_Toc108099628"/>
      <w:bookmarkStart w:id="174" w:name="_Toc108104589"/>
      <w:r w:rsidRPr="00547C6B">
        <w:t>Process to obtain AT Goods</w:t>
      </w:r>
      <w:r>
        <w:t xml:space="preserve"> and AT Services</w:t>
      </w:r>
      <w:bookmarkEnd w:id="172"/>
      <w:bookmarkEnd w:id="173"/>
      <w:bookmarkEnd w:id="174"/>
    </w:p>
    <w:p w:rsidR="00B04D2B" w:rsidRDefault="00B04D2B" w:rsidP="00DE3104">
      <w:pPr>
        <w:pStyle w:val="Heading6"/>
      </w:pPr>
      <w:r>
        <w:t xml:space="preserve">Documenting client’s need for </w:t>
      </w:r>
      <w:r w:rsidR="00DE3104">
        <w:t xml:space="preserve">their </w:t>
      </w:r>
      <w:r>
        <w:t>CFC AT</w:t>
      </w:r>
      <w:r w:rsidR="00DE3104">
        <w:t xml:space="preserve"> benefit</w:t>
      </w:r>
    </w:p>
    <w:p w:rsidR="00F36C00" w:rsidRDefault="004E0857" w:rsidP="00B04D2B">
      <w:r>
        <w:t xml:space="preserve">Medicaid will only pay for CFC AT </w:t>
      </w:r>
      <w:r w:rsidR="00DE3104">
        <w:t xml:space="preserve">Goods and AT Services </w:t>
      </w:r>
      <w:r>
        <w:t>when there is</w:t>
      </w:r>
      <w:r w:rsidR="00A97048" w:rsidRPr="00A97048">
        <w:t xml:space="preserve"> a documented need </w:t>
      </w:r>
      <w:r>
        <w:t xml:space="preserve">that the </w:t>
      </w:r>
      <w:r w:rsidR="00DE3104">
        <w:t xml:space="preserve">benefit service </w:t>
      </w:r>
      <w:r>
        <w:t xml:space="preserve">will address </w:t>
      </w:r>
      <w:r w:rsidR="00A97048" w:rsidRPr="00A97048">
        <w:t xml:space="preserve">in </w:t>
      </w:r>
      <w:r w:rsidR="00A97048">
        <w:t xml:space="preserve">a client’s current </w:t>
      </w:r>
      <w:r w:rsidR="00A97048" w:rsidRPr="00A97048">
        <w:t>CARE assessment</w:t>
      </w:r>
      <w:r w:rsidR="00F36C00">
        <w:t xml:space="preserve">. </w:t>
      </w:r>
    </w:p>
    <w:p w:rsidR="00F36C00" w:rsidRDefault="00F36C00" w:rsidP="00B04D2B"/>
    <w:p w:rsidR="00585CC8" w:rsidRDefault="00585CC8" w:rsidP="00C83221">
      <w:pPr>
        <w:pStyle w:val="ListParagraph3"/>
        <w:ind w:left="720"/>
      </w:pPr>
      <w:r>
        <w:t>AT Good</w:t>
      </w:r>
      <w:r w:rsidR="00B73756">
        <w:t>s</w:t>
      </w:r>
      <w:r>
        <w:t>,</w:t>
      </w:r>
    </w:p>
    <w:p w:rsidR="00D85108" w:rsidRDefault="00B73756" w:rsidP="00585CC8">
      <w:pPr>
        <w:pStyle w:val="ListParagraph3"/>
        <w:numPr>
          <w:ilvl w:val="1"/>
          <w:numId w:val="3"/>
        </w:numPr>
        <w:ind w:left="1080"/>
      </w:pPr>
      <w:r>
        <w:t xml:space="preserve">For </w:t>
      </w:r>
      <w:r w:rsidR="00F36C00">
        <w:t xml:space="preserve">HCS/AAA, </w:t>
      </w:r>
      <w:r w:rsidR="00A97048" w:rsidRPr="00A97048">
        <w:t xml:space="preserve">add the AT </w:t>
      </w:r>
      <w:r w:rsidR="00DE3104">
        <w:t>Good</w:t>
      </w:r>
      <w:r w:rsidR="00DE3104" w:rsidRPr="00A97048">
        <w:t xml:space="preserve"> </w:t>
      </w:r>
      <w:r w:rsidR="00D85108">
        <w:t xml:space="preserve">in </w:t>
      </w:r>
      <w:r w:rsidR="00A97048" w:rsidRPr="00A97048">
        <w:t xml:space="preserve">the Equipment </w:t>
      </w:r>
      <w:r w:rsidR="00D85108">
        <w:t xml:space="preserve">box </w:t>
      </w:r>
      <w:r w:rsidR="00A97048" w:rsidRPr="00A97048">
        <w:t xml:space="preserve">on the most appropriate </w:t>
      </w:r>
      <w:r w:rsidR="00D85108">
        <w:t xml:space="preserve">CARE </w:t>
      </w:r>
      <w:r w:rsidR="00A97048" w:rsidRPr="00A97048">
        <w:t>screen.</w:t>
      </w:r>
      <w:r w:rsidR="00F36C00">
        <w:t xml:space="preserve">  If necessary, c</w:t>
      </w:r>
      <w:r w:rsidR="00F36C00" w:rsidRPr="00A97048">
        <w:t xml:space="preserve">omplete </w:t>
      </w:r>
      <w:r w:rsidR="00F36C00">
        <w:t>an I</w:t>
      </w:r>
      <w:r w:rsidR="00F36C00" w:rsidRPr="00A97048">
        <w:t>nterim assessment to</w:t>
      </w:r>
      <w:r w:rsidR="00F36C00">
        <w:t xml:space="preserve"> add the client’s need.</w:t>
      </w:r>
    </w:p>
    <w:p w:rsidR="00F36C00" w:rsidRDefault="00F36C00" w:rsidP="00C83221">
      <w:pPr>
        <w:pStyle w:val="ListParagraph3"/>
        <w:numPr>
          <w:ilvl w:val="0"/>
          <w:numId w:val="0"/>
        </w:numPr>
        <w:ind w:left="1440"/>
      </w:pPr>
      <w:r w:rsidRPr="00F36C00">
        <w:rPr>
          <w:b/>
          <w:i/>
        </w:rPr>
        <w:t>Example:</w:t>
      </w:r>
      <w:r>
        <w:t xml:space="preserve">  If the AT </w:t>
      </w:r>
      <w:r w:rsidR="00DE3104">
        <w:t xml:space="preserve">Good </w:t>
      </w:r>
      <w:r>
        <w:t xml:space="preserve">is to help a client be independent with putting on their </w:t>
      </w:r>
      <w:r w:rsidR="002205E6">
        <w:t>shoes and</w:t>
      </w:r>
      <w:r w:rsidR="004E0857">
        <w:t xml:space="preserve"> </w:t>
      </w:r>
      <w:r>
        <w:t>need</w:t>
      </w:r>
      <w:r w:rsidR="004E0857">
        <w:t>s</w:t>
      </w:r>
      <w:r>
        <w:t>/want</w:t>
      </w:r>
      <w:r w:rsidR="004E0857">
        <w:t>s</w:t>
      </w:r>
      <w:r>
        <w:t xml:space="preserve"> a long-handled </w:t>
      </w:r>
      <w:r w:rsidR="002205E6">
        <w:t>shoehorn</w:t>
      </w:r>
      <w:r>
        <w:t xml:space="preserve">.  Document the AT </w:t>
      </w:r>
      <w:r w:rsidR="00DE3104">
        <w:t xml:space="preserve">Good </w:t>
      </w:r>
      <w:r>
        <w:t xml:space="preserve">on the Dressing screen by selecting the “Assistive Technology” Type in the Equipment box with “needs/wants” as Status – this will pull the need to the Supports screen and can be assigned to the contracted AT </w:t>
      </w:r>
      <w:r w:rsidR="007D1D21">
        <w:rPr>
          <w:rFonts w:cs="Arial"/>
        </w:rPr>
        <w:t>provider</w:t>
      </w:r>
      <w:r>
        <w:t xml:space="preserve">.  Add a comment on the Dressing screen specifying the AT </w:t>
      </w:r>
      <w:r w:rsidR="00DE3104">
        <w:t xml:space="preserve">Good </w:t>
      </w:r>
      <w:r>
        <w:t xml:space="preserve">is a long-handled </w:t>
      </w:r>
      <w:r w:rsidR="002205E6">
        <w:t>shoehorn</w:t>
      </w:r>
      <w:r>
        <w:t>.</w:t>
      </w:r>
    </w:p>
    <w:p w:rsidR="00F36C00" w:rsidRDefault="00F36C00" w:rsidP="00C952E7">
      <w:pPr>
        <w:pStyle w:val="ListParagraph"/>
        <w:ind w:left="720" w:hanging="360"/>
      </w:pPr>
    </w:p>
    <w:p w:rsidR="00F36C00" w:rsidRDefault="00F36C00" w:rsidP="00585CC8">
      <w:pPr>
        <w:pStyle w:val="ListParagraph3"/>
        <w:numPr>
          <w:ilvl w:val="1"/>
          <w:numId w:val="3"/>
        </w:numPr>
        <w:ind w:left="1080"/>
      </w:pPr>
      <w:r>
        <w:t xml:space="preserve">For DDA, provide a description and explanation of the AT </w:t>
      </w:r>
      <w:r w:rsidR="00DE3104">
        <w:t xml:space="preserve">Good </w:t>
      </w:r>
      <w:r>
        <w:t xml:space="preserve">and how it will increase </w:t>
      </w:r>
      <w:r w:rsidR="00DE3104">
        <w:t xml:space="preserve">the individual’s </w:t>
      </w:r>
      <w:r>
        <w:t>independence or substitute for human assistance with specific ADLs and/or IADLs or health-related tasks in the Person-Centered Service Plan (PCSP) comment box.</w:t>
      </w:r>
    </w:p>
    <w:p w:rsidR="00D85108" w:rsidRDefault="00D85108" w:rsidP="00B04D2B"/>
    <w:p w:rsidR="00B73756" w:rsidRDefault="00DE3104" w:rsidP="009B7FC8">
      <w:pPr>
        <w:pStyle w:val="ListParagraph3"/>
        <w:ind w:left="720"/>
      </w:pPr>
      <w:r>
        <w:t>AT Service</w:t>
      </w:r>
      <w:r w:rsidR="00B73756">
        <w:t>s</w:t>
      </w:r>
      <w:r>
        <w:t xml:space="preserve"> (an evaluation, installation, repair</w:t>
      </w:r>
      <w:r w:rsidR="00B93E56">
        <w:t>,</w:t>
      </w:r>
      <w:r>
        <w:t xml:space="preserve"> or training)</w:t>
      </w:r>
    </w:p>
    <w:p w:rsidR="00DE3104" w:rsidRDefault="00DE3104" w:rsidP="00B73756">
      <w:pPr>
        <w:numPr>
          <w:ilvl w:val="1"/>
          <w:numId w:val="6"/>
        </w:numPr>
        <w:ind w:left="1080"/>
      </w:pPr>
      <w:r>
        <w:t>select “</w:t>
      </w:r>
      <w:r w:rsidR="0098461B">
        <w:t>Programs: Other” on the Medical screen under the Treatments section.</w:t>
      </w:r>
    </w:p>
    <w:p w:rsidR="0098461B" w:rsidRDefault="0098461B" w:rsidP="00585CC8">
      <w:pPr>
        <w:numPr>
          <w:ilvl w:val="1"/>
          <w:numId w:val="6"/>
        </w:numPr>
        <w:ind w:left="1080"/>
      </w:pPr>
      <w:r>
        <w:t>In the comments section, add what AT Service is being requested.</w:t>
      </w:r>
    </w:p>
    <w:p w:rsidR="00585CC8" w:rsidRDefault="00585CC8" w:rsidP="00B73756">
      <w:pPr>
        <w:ind w:left="1080"/>
      </w:pPr>
    </w:p>
    <w:p w:rsidR="00B870C9" w:rsidRDefault="00B870C9" w:rsidP="00B870C9">
      <w:pPr>
        <w:pStyle w:val="Heading4"/>
      </w:pPr>
      <w:bookmarkStart w:id="175" w:name="_Toc108099538"/>
      <w:bookmarkStart w:id="176" w:name="_Toc108099629"/>
      <w:bookmarkStart w:id="177" w:name="_Toc108104590"/>
      <w:r>
        <w:t>Purchasing CFC AT</w:t>
      </w:r>
      <w:bookmarkEnd w:id="175"/>
      <w:bookmarkEnd w:id="176"/>
      <w:bookmarkEnd w:id="177"/>
    </w:p>
    <w:p w:rsidR="00FA2048" w:rsidRDefault="00FA2048" w:rsidP="00FA2048">
      <w:r>
        <w:t xml:space="preserve">AT Goods </w:t>
      </w:r>
      <w:r w:rsidRPr="00B351A9">
        <w:t xml:space="preserve">can be </w:t>
      </w:r>
      <w:r>
        <w:t xml:space="preserve">purchased from an AT contracted provider </w:t>
      </w:r>
      <w:r w:rsidR="00B73756">
        <w:t xml:space="preserve">with the AT Goods subcode, </w:t>
      </w:r>
      <w:r>
        <w:t>or if needed, a third-party purchaser such as a Community Choice Guide (CCG) for HCS/AAA clients or a Purchasing Goods and Services contracted provider for DDA clients.</w:t>
      </w:r>
      <w:r w:rsidR="00B73756">
        <w:t xml:space="preserve">  AT Services </w:t>
      </w:r>
      <w:r w:rsidR="004242A7">
        <w:t>can be obtained by an AT contracted provider with the AT Services subcode.</w:t>
      </w:r>
    </w:p>
    <w:p w:rsidR="00FA2048" w:rsidRDefault="00FA2048" w:rsidP="00FA2048"/>
    <w:p w:rsidR="00FA2048" w:rsidRPr="00C02CB7" w:rsidRDefault="00FA2048" w:rsidP="00FA2048">
      <w:pPr>
        <w:pStyle w:val="Heading6"/>
      </w:pPr>
      <w:r>
        <w:t>AT contracted provider</w:t>
      </w:r>
      <w:r w:rsidR="00365862">
        <w:t>s</w:t>
      </w:r>
    </w:p>
    <w:p w:rsidR="00A61D88" w:rsidRDefault="00A702E2" w:rsidP="00C83221">
      <w:pPr>
        <w:pStyle w:val="ListParagraph3"/>
        <w:ind w:left="720"/>
      </w:pPr>
      <w:r>
        <w:t>Find an AT contracted provider</w:t>
      </w:r>
      <w:r w:rsidR="004242A7">
        <w:t xml:space="preserve"> with the appropriate subcode</w:t>
      </w:r>
      <w:r w:rsidR="007660EC">
        <w:t>/provider type</w:t>
      </w:r>
      <w:r w:rsidR="00BF1A13">
        <w:t xml:space="preserve"> on the </w:t>
      </w:r>
      <w:hyperlink r:id="rId77" w:history="1">
        <w:r w:rsidR="00BF1A13" w:rsidRPr="00BF1A13">
          <w:rPr>
            <w:rStyle w:val="Hyperlink"/>
          </w:rPr>
          <w:t>CFC AT Providers list</w:t>
        </w:r>
      </w:hyperlink>
      <w:r w:rsidR="00A61D88">
        <w:t>.</w:t>
      </w:r>
    </w:p>
    <w:p w:rsidR="00655962" w:rsidRPr="000D712B" w:rsidRDefault="00655962" w:rsidP="00DF3F08">
      <w:pPr>
        <w:numPr>
          <w:ilvl w:val="0"/>
          <w:numId w:val="92"/>
        </w:numPr>
        <w:ind w:left="1440"/>
      </w:pPr>
      <w:r w:rsidRPr="00A56AA9">
        <w:rPr>
          <w:b/>
          <w:bCs/>
        </w:rPr>
        <w:t>Assistive Technology Goods</w:t>
      </w:r>
      <w:r w:rsidR="007660EC">
        <w:t xml:space="preserve"> = Provider Type: Assistive Technology Provider with</w:t>
      </w:r>
      <w:r>
        <w:t xml:space="preserve"> </w:t>
      </w:r>
      <w:r w:rsidRPr="000D712B">
        <w:t>Taxonomy: 225CA0ATPL (</w:t>
      </w:r>
      <w:r w:rsidRPr="000D712B">
        <w:rPr>
          <w:i/>
          <w:iCs/>
        </w:rPr>
        <w:t>Assistive Technology Provider</w:t>
      </w:r>
      <w:r w:rsidRPr="000D712B">
        <w:t>)</w:t>
      </w:r>
    </w:p>
    <w:p w:rsidR="00655962" w:rsidRPr="00CA2555" w:rsidRDefault="00655962" w:rsidP="00DF3F08">
      <w:pPr>
        <w:numPr>
          <w:ilvl w:val="0"/>
          <w:numId w:val="92"/>
        </w:numPr>
        <w:ind w:left="1440"/>
      </w:pPr>
      <w:r w:rsidRPr="00A56AA9">
        <w:rPr>
          <w:b/>
          <w:bCs/>
        </w:rPr>
        <w:t>Assistive Technology Services</w:t>
      </w:r>
      <w:r w:rsidR="007660EC">
        <w:t xml:space="preserve"> = Provider Type: Assistive Technology Practitioner with </w:t>
      </w:r>
      <w:r w:rsidRPr="000D712B">
        <w:t>Taxonomy: 225CA2400X (</w:t>
      </w:r>
      <w:r w:rsidRPr="000D712B">
        <w:rPr>
          <w:i/>
          <w:iCs/>
        </w:rPr>
        <w:t>Assistive Technology Practiti</w:t>
      </w:r>
      <w:r w:rsidRPr="009B7409">
        <w:rPr>
          <w:i/>
          <w:iCs/>
        </w:rPr>
        <w:t>oner</w:t>
      </w:r>
      <w:r w:rsidRPr="00CA2555">
        <w:t>)</w:t>
      </w:r>
    </w:p>
    <w:p w:rsidR="000F2DB9" w:rsidRDefault="00CB406D" w:rsidP="000F2DB9">
      <w:pPr>
        <w:pStyle w:val="ListParagraph3"/>
        <w:ind w:left="720"/>
      </w:pPr>
      <w:r>
        <w:rPr>
          <w:noProof/>
        </w:rPr>
        <mc:AlternateContent>
          <mc:Choice Requires="wps">
            <w:drawing>
              <wp:anchor distT="45720" distB="45720" distL="114300" distR="114300" simplePos="0" relativeHeight="251662336" behindDoc="0" locked="0" layoutInCell="1" allowOverlap="1" wp14:anchorId="4D1C0EF0" wp14:editId="4875E334">
                <wp:simplePos x="0" y="0"/>
                <wp:positionH relativeFrom="column">
                  <wp:posOffset>4316730</wp:posOffset>
                </wp:positionH>
                <wp:positionV relativeFrom="paragraph">
                  <wp:posOffset>104140</wp:posOffset>
                </wp:positionV>
                <wp:extent cx="2230120" cy="1353185"/>
                <wp:effectExtent l="1905" t="5080" r="6350" b="3810"/>
                <wp:wrapSquare wrapText="bothSides"/>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1353185"/>
                        </a:xfrm>
                        <a:prstGeom prst="rect">
                          <a:avLst/>
                        </a:prstGeom>
                        <a:solidFill>
                          <a:srgbClr val="FFC000">
                            <a:alpha val="25000"/>
                          </a:srgbClr>
                        </a:solidFill>
                        <a:ln w="9525">
                          <a:solidFill>
                            <a:srgbClr val="000000"/>
                          </a:solidFill>
                          <a:miter lim="800000"/>
                          <a:headEnd/>
                          <a:tailEnd/>
                        </a:ln>
                      </wps:spPr>
                      <wps:txbx>
                        <w:txbxContent>
                          <w:p w:rsidR="00D22B3A" w:rsidRDefault="00D22B3A" w:rsidP="00D22B3A">
                            <w:r>
                              <w:t>Not all AT contracted providers carry and sell all CFC AT Goods, such as tablets may not be sold by an AT contracted provider who sells non-medical or medical devices such as a long-handled shoehorn or hand-held shower head.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C0EF0" id="Text Box 22" o:spid="_x0000_s1040" type="#_x0000_t202" style="position:absolute;left:0;text-align:left;margin-left:339.9pt;margin-top:8.2pt;width:175.6pt;height:10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qVLQIAAFUEAAAOAAAAZHJzL2Uyb0RvYy54bWysVNtu2zAMfR+wfxD0vviSeEuNOEWXLsOA&#10;7gJ0+wBZlm1hsqhJSuzu60vJaZpt2MuwF4EiqUPykNTmehoUOQrrJOiKZouUEqE5NFJ3Ff32df9q&#10;TYnzTDdMgRYVfRCOXm9fvtiMphQ59KAaYQmCaFeOpqK996ZMEsd7MTC3ACM0GluwA/N4tV3SWDYi&#10;+qCSPE1fJyPYxljgwjnU3s5Guo34bSu4/9y2TniiKoq5+XjaeNbhTLYbVnaWmV7yUxrsH7IYmNQY&#10;9Ax1yzwjByv/gBokt+Cg9QsOQwJtK7mINWA1WfpbNfc9MyLWguQ4c6bJ/T9Y/ul4b75Y4qe3MGED&#10;YxHO3AH/7oiGXc90J26shbEXrMHAWaAsGY0rT08D1a50AaQeP0KDTWYHDxFoau0QWME6CaJjAx7O&#10;pIvJE47KPF+mWY4mjrZsWSyzdRFjsPLpubHOvxcwkCBU1GJXIzw73jkf0mHlk0uI5kDJZi+Vihfb&#10;1TtlyZHhBOz3uzRN57fK9GzW5kVQzjhudo+Yv+AoTcaKXhV5MVP01xiIdQF36TZIj7Ou5FDR9dmJ&#10;lYHYd7qJk+iZVLOMNSl9YjqQO9Psp3oiskGiViHhwHwNzQNyb2GebdxFFHqwPykZca4r6n4cmBWU&#10;qA8a+3eVrVZhEeJlVbwJzNtLS31pYZojVEU9JbO48/PyHIyVXY+R5onRcIM9b2XsxnNWp/xxdiOh&#10;pz0Ly3F5j17Pv8H2EQAA//8DAFBLAwQUAAYACAAAACEABETY+t4AAAALAQAADwAAAGRycy9kb3du&#10;cmV2LnhtbEyPwU7DMBBE70j8g7VIXBC1G2igIU6FkHqtRKhyduIliYjXUeym6d+zPcFxNKOZN/lu&#10;cYOYcQq9Jw3rlQKB1HjbU6vh+LV/fAURoiFrBk+o4YIBdsXtTW4y68/0iXMZW8ElFDKjoYtxzKQM&#10;TYfOhJUfkdj79pMzkeXUSjuZM5e7QSZKpdKZnnihMyN+dNj8lCen4TDHWlUP8ljV0VfysCn35XjR&#10;+v5ueX8DEXGJf2G44jM6FMxU+xPZIAYN6cuW0SMb6TOIa0A9rfldrSFJthuQRS7/fyh+AQAA//8D&#10;AFBLAQItABQABgAIAAAAIQC2gziS/gAAAOEBAAATAAAAAAAAAAAAAAAAAAAAAABbQ29udGVudF9U&#10;eXBlc10ueG1sUEsBAi0AFAAGAAgAAAAhADj9If/WAAAAlAEAAAsAAAAAAAAAAAAAAAAALwEAAF9y&#10;ZWxzLy5yZWxzUEsBAi0AFAAGAAgAAAAhAIPw6pUtAgAAVQQAAA4AAAAAAAAAAAAAAAAALgIAAGRy&#10;cy9lMm9Eb2MueG1sUEsBAi0AFAAGAAgAAAAhAARE2PreAAAACwEAAA8AAAAAAAAAAAAAAAAAhwQA&#10;AGRycy9kb3ducmV2LnhtbFBLBQYAAAAABAAEAPMAAACSBQAAAAA=&#10;" fillcolor="#ffc000">
                <v:fill opacity="16448f"/>
                <v:textbox>
                  <w:txbxContent>
                    <w:p w:rsidR="00D22B3A" w:rsidRDefault="00D22B3A" w:rsidP="00D22B3A">
                      <w:r>
                        <w:t>Not all AT contracted providers carry and sell all CFC AT Goods, such as tablets may not be sold by an AT contracted provider who sells non-medical or medical devices such as a long-handled shoehorn or hand-held shower head.</w:t>
                      </w:r>
                    </w:p>
                  </w:txbxContent>
                </v:textbox>
                <w10:wrap type="square"/>
              </v:shape>
            </w:pict>
          </mc:Fallback>
        </mc:AlternateContent>
      </w:r>
      <w:r w:rsidR="000F2DB9">
        <w:t>Not all items AT contracted providers sell are eligible AT Goods.</w:t>
      </w:r>
    </w:p>
    <w:p w:rsidR="00FA2048" w:rsidRDefault="000F2DB9" w:rsidP="000F2DB9">
      <w:pPr>
        <w:pStyle w:val="ListParagraph3"/>
        <w:ind w:left="720"/>
      </w:pPr>
      <w:r>
        <w:t xml:space="preserve">Please consult with the AT contracted provider to determine if they sell the AT Good you are seeking – for example, an AT contracted provider who sells non-medical or medical devices </w:t>
      </w:r>
      <w:r w:rsidR="00AD7AFC">
        <w:t xml:space="preserve">such as a </w:t>
      </w:r>
      <w:r w:rsidR="002F45C1">
        <w:t>long-handled</w:t>
      </w:r>
      <w:r w:rsidR="00AD7AFC">
        <w:t xml:space="preserve"> shoehorn or hand-held shower head </w:t>
      </w:r>
      <w:r>
        <w:t>does not sell tablets</w:t>
      </w:r>
      <w:r w:rsidR="00AD7AFC">
        <w:t>.</w:t>
      </w:r>
    </w:p>
    <w:p w:rsidR="00AD7AFC" w:rsidRDefault="00AD7AFC" w:rsidP="000F2DB9">
      <w:pPr>
        <w:pStyle w:val="ListParagraph3"/>
        <w:ind w:left="720"/>
      </w:pPr>
      <w:r>
        <w:t>Not all AT contracted providers are able to provide all AT Services (evaluation, installation, repair, or training).  Please consult with them to determine what services they provide.</w:t>
      </w:r>
    </w:p>
    <w:p w:rsidR="000F2DB9" w:rsidRPr="00FA2048" w:rsidRDefault="000F2DB9" w:rsidP="000F2DB9">
      <w:pPr>
        <w:ind w:left="720"/>
        <w:rPr>
          <w:rFonts w:cs="Arial"/>
          <w:bCs/>
          <w:color w:val="000000"/>
        </w:rPr>
      </w:pPr>
    </w:p>
    <w:p w:rsidR="00FA2048" w:rsidRPr="00AD2D6F" w:rsidRDefault="00FA2048" w:rsidP="00FA2048">
      <w:pPr>
        <w:rPr>
          <w:rFonts w:cs="Calibri"/>
          <w:bCs/>
          <w:color w:val="000000"/>
        </w:rPr>
      </w:pPr>
      <w:r w:rsidRPr="00AD2D6F">
        <w:rPr>
          <w:rStyle w:val="Heading6Char"/>
          <w:rFonts w:ascii="Calibri" w:eastAsia="Calibri" w:hAnsi="Calibri" w:cs="Calibri"/>
        </w:rPr>
        <w:t>Third-party Purchaser</w:t>
      </w:r>
      <w:r w:rsidRPr="00AD2D6F">
        <w:rPr>
          <w:rFonts w:cs="Calibri"/>
          <w:bCs/>
          <w:color w:val="000000"/>
        </w:rPr>
        <w:t xml:space="preserve"> </w:t>
      </w:r>
      <w:r w:rsidRPr="00AD2D6F">
        <w:rPr>
          <w:rStyle w:val="Heading6Char"/>
          <w:rFonts w:ascii="Calibri" w:eastAsia="Calibri" w:hAnsi="Calibri" w:cs="Calibri"/>
        </w:rPr>
        <w:t>– a Community Choice Guide (CCG) for HCS/AAA or a Purchasing Goods and Services contracted provider for DDA</w:t>
      </w:r>
    </w:p>
    <w:p w:rsidR="00FA2048" w:rsidRPr="00EC4BB2" w:rsidRDefault="00FA2048" w:rsidP="00C83221">
      <w:pPr>
        <w:pStyle w:val="ListParagraph3"/>
        <w:ind w:left="720"/>
      </w:pPr>
      <w:r w:rsidRPr="00EC4BB2">
        <w:t>For HCS/AAA:</w:t>
      </w:r>
    </w:p>
    <w:p w:rsidR="00EC4BB2" w:rsidRPr="00EC4BB2" w:rsidRDefault="00FA2048" w:rsidP="00DF3F08">
      <w:pPr>
        <w:pStyle w:val="ListParagraph"/>
        <w:numPr>
          <w:ilvl w:val="1"/>
          <w:numId w:val="76"/>
        </w:numPr>
        <w:rPr>
          <w:rFonts w:cs="Arial"/>
          <w:bCs/>
          <w:color w:val="000000"/>
        </w:rPr>
      </w:pPr>
      <w:r w:rsidRPr="00EC4BB2">
        <w:rPr>
          <w:rFonts w:cs="Arial"/>
          <w:bCs/>
          <w:color w:val="000000"/>
        </w:rPr>
        <w:t xml:space="preserve">A contracted CCG may be used to purchase the AT </w:t>
      </w:r>
      <w:r w:rsidR="004242A7">
        <w:rPr>
          <w:rFonts w:cs="Arial"/>
          <w:bCs/>
          <w:color w:val="000000"/>
        </w:rPr>
        <w:t>Good</w:t>
      </w:r>
      <w:r w:rsidR="004242A7" w:rsidRPr="00EC4BB2">
        <w:rPr>
          <w:rFonts w:cs="Arial"/>
          <w:bCs/>
          <w:color w:val="000000"/>
        </w:rPr>
        <w:t xml:space="preserve"> </w:t>
      </w:r>
      <w:r w:rsidRPr="00EC4BB2">
        <w:rPr>
          <w:rFonts w:cs="Arial"/>
          <w:bCs/>
          <w:i/>
          <w:color w:val="000000"/>
        </w:rPr>
        <w:t>only</w:t>
      </w:r>
      <w:r w:rsidRPr="00EC4BB2">
        <w:rPr>
          <w:rFonts w:cs="Arial"/>
          <w:bCs/>
          <w:color w:val="000000"/>
        </w:rPr>
        <w:t>, meaning without the client, and just</w:t>
      </w:r>
      <w:r w:rsidR="00EC4BB2" w:rsidRPr="00EC4BB2">
        <w:rPr>
          <w:rFonts w:cs="Arial"/>
          <w:bCs/>
          <w:color w:val="000000"/>
        </w:rPr>
        <w:t xml:space="preserve"> for the purchase transaction.</w:t>
      </w:r>
    </w:p>
    <w:p w:rsidR="00FA2048" w:rsidRPr="00EC4BB2" w:rsidRDefault="00FA2048" w:rsidP="00DF3F08">
      <w:pPr>
        <w:pStyle w:val="ListParagraph"/>
        <w:numPr>
          <w:ilvl w:val="1"/>
          <w:numId w:val="76"/>
        </w:numPr>
        <w:rPr>
          <w:rFonts w:cs="Arial"/>
          <w:bCs/>
          <w:color w:val="000000"/>
        </w:rPr>
      </w:pPr>
      <w:r w:rsidRPr="00EC4BB2">
        <w:rPr>
          <w:rFonts w:cs="Arial"/>
          <w:bCs/>
          <w:color w:val="000000"/>
        </w:rPr>
        <w:t>Under CFC</w:t>
      </w:r>
      <w:r w:rsidR="00EC4BB2" w:rsidRPr="00EC4BB2">
        <w:rPr>
          <w:rFonts w:cs="Arial"/>
          <w:bCs/>
          <w:color w:val="000000"/>
        </w:rPr>
        <w:t xml:space="preserve"> AT</w:t>
      </w:r>
      <w:r w:rsidRPr="00EC4BB2">
        <w:rPr>
          <w:rFonts w:cs="Arial"/>
          <w:bCs/>
          <w:color w:val="000000"/>
        </w:rPr>
        <w:t>, a CCG cannot provide other services aside from being the purchaser</w:t>
      </w:r>
      <w:r w:rsidR="004242A7">
        <w:rPr>
          <w:rFonts w:cs="Arial"/>
          <w:bCs/>
          <w:color w:val="000000"/>
        </w:rPr>
        <w:t xml:space="preserve"> of the AT Good</w:t>
      </w:r>
      <w:r w:rsidRPr="00EC4BB2">
        <w:rPr>
          <w:rFonts w:cs="Arial"/>
          <w:bCs/>
          <w:color w:val="000000"/>
        </w:rPr>
        <w:t>.</w:t>
      </w:r>
    </w:p>
    <w:p w:rsidR="004E2CF3" w:rsidRDefault="00FA2048" w:rsidP="00DF3F08">
      <w:pPr>
        <w:pStyle w:val="ListParagraph"/>
        <w:numPr>
          <w:ilvl w:val="1"/>
          <w:numId w:val="76"/>
        </w:numPr>
        <w:rPr>
          <w:rFonts w:cs="Arial"/>
          <w:bCs/>
          <w:color w:val="000000"/>
        </w:rPr>
      </w:pPr>
      <w:r w:rsidRPr="00EC4BB2">
        <w:rPr>
          <w:rFonts w:cs="Arial"/>
          <w:bCs/>
          <w:color w:val="000000"/>
        </w:rPr>
        <w:t>The local AAA office in your area</w:t>
      </w:r>
      <w:r w:rsidR="0002694E">
        <w:rPr>
          <w:rFonts w:cs="Arial"/>
          <w:bCs/>
          <w:color w:val="000000"/>
        </w:rPr>
        <w:t xml:space="preserve"> will have a list of </w:t>
      </w:r>
      <w:r w:rsidR="00A4025B">
        <w:rPr>
          <w:rFonts w:cs="Arial"/>
          <w:bCs/>
          <w:color w:val="000000"/>
        </w:rPr>
        <w:t xml:space="preserve">CCG </w:t>
      </w:r>
      <w:r w:rsidR="0002694E">
        <w:rPr>
          <w:rFonts w:cs="Arial"/>
          <w:bCs/>
          <w:color w:val="000000"/>
        </w:rPr>
        <w:t>providers</w:t>
      </w:r>
      <w:r w:rsidR="00A4025B">
        <w:rPr>
          <w:rFonts w:cs="Arial"/>
          <w:bCs/>
          <w:color w:val="000000"/>
        </w:rPr>
        <w:t xml:space="preserve"> that serve your client’s county of residence</w:t>
      </w:r>
    </w:p>
    <w:p w:rsidR="004E2CF3" w:rsidRPr="004E2CF3" w:rsidRDefault="00FA2048" w:rsidP="00DF3F08">
      <w:pPr>
        <w:pStyle w:val="ListParagraph"/>
        <w:numPr>
          <w:ilvl w:val="2"/>
          <w:numId w:val="77"/>
        </w:numPr>
        <w:rPr>
          <w:rFonts w:cs="Arial"/>
          <w:bCs/>
          <w:color w:val="000000"/>
        </w:rPr>
      </w:pPr>
      <w:r w:rsidRPr="004E2CF3">
        <w:rPr>
          <w:rFonts w:cs="Arial"/>
          <w:bCs/>
          <w:color w:val="000000"/>
        </w:rPr>
        <w:t xml:space="preserve">select a CCG who </w:t>
      </w:r>
      <w:r w:rsidR="00EC4BB2" w:rsidRPr="004E2CF3">
        <w:rPr>
          <w:rFonts w:cs="Arial"/>
          <w:bCs/>
          <w:color w:val="000000"/>
        </w:rPr>
        <w:t xml:space="preserve">meets the qualifications and </w:t>
      </w:r>
      <w:r w:rsidR="004E2CF3">
        <w:rPr>
          <w:rFonts w:cs="Arial"/>
          <w:bCs/>
          <w:color w:val="000000"/>
        </w:rPr>
        <w:t xml:space="preserve">has </w:t>
      </w:r>
      <w:r w:rsidRPr="004E2CF3">
        <w:rPr>
          <w:rFonts w:cs="Arial"/>
          <w:bCs/>
          <w:color w:val="000000"/>
        </w:rPr>
        <w:t>chose</w:t>
      </w:r>
      <w:r w:rsidR="004E2CF3">
        <w:rPr>
          <w:rFonts w:cs="Arial"/>
          <w:bCs/>
          <w:color w:val="000000"/>
        </w:rPr>
        <w:t>n</w:t>
      </w:r>
      <w:r w:rsidRPr="004E2CF3">
        <w:rPr>
          <w:rFonts w:cs="Arial"/>
          <w:bCs/>
          <w:color w:val="000000"/>
        </w:rPr>
        <w:t xml:space="preserve"> to be a purchaser</w:t>
      </w:r>
      <w:r w:rsidR="004E2CF3">
        <w:rPr>
          <w:rFonts w:cs="Arial"/>
          <w:bCs/>
          <w:color w:val="000000"/>
        </w:rPr>
        <w:t xml:space="preserve"> as indicated by </w:t>
      </w:r>
      <w:r w:rsidR="004E2CF3" w:rsidRPr="004E2CF3">
        <w:rPr>
          <w:rFonts w:cs="Arial"/>
          <w:bCs/>
          <w:color w:val="000000"/>
        </w:rPr>
        <w:t xml:space="preserve">the </w:t>
      </w:r>
      <w:r w:rsidR="004E2CF3">
        <w:t>Purchasing Subcode 1081SS [taxonomy: Non-medical Equipment and Supplies (33NM00000L)] on their Community Choice Guiding contract.</w:t>
      </w:r>
    </w:p>
    <w:p w:rsidR="00FA2048" w:rsidRPr="00BF0476" w:rsidRDefault="00FA2048" w:rsidP="00DF3F08">
      <w:pPr>
        <w:pStyle w:val="ListParagraph"/>
        <w:numPr>
          <w:ilvl w:val="1"/>
          <w:numId w:val="78"/>
        </w:numPr>
      </w:pPr>
      <w:r w:rsidRPr="00EC4BB2">
        <w:rPr>
          <w:rFonts w:cs="Arial"/>
          <w:bCs/>
          <w:color w:val="000000"/>
        </w:rPr>
        <w:t>When usi</w:t>
      </w:r>
      <w:r w:rsidR="00EC4BB2" w:rsidRPr="00EC4BB2">
        <w:rPr>
          <w:rFonts w:cs="Arial"/>
          <w:bCs/>
          <w:color w:val="000000"/>
        </w:rPr>
        <w:t xml:space="preserve">ng a CCG to purchase an AT </w:t>
      </w:r>
      <w:r w:rsidR="004242A7">
        <w:rPr>
          <w:rFonts w:cs="Arial"/>
          <w:bCs/>
          <w:color w:val="000000"/>
        </w:rPr>
        <w:t>Good</w:t>
      </w:r>
      <w:r w:rsidR="00EC4BB2" w:rsidRPr="00EC4BB2">
        <w:rPr>
          <w:rFonts w:cs="Arial"/>
          <w:bCs/>
          <w:color w:val="000000"/>
        </w:rPr>
        <w:t>, p</w:t>
      </w:r>
      <w:r>
        <w:t>lease note</w:t>
      </w:r>
      <w:r w:rsidRPr="003F6070">
        <w:t xml:space="preserve"> the </w:t>
      </w:r>
      <w:r w:rsidR="00A4025B">
        <w:t xml:space="preserve">CCG will be </w:t>
      </w:r>
      <w:r w:rsidR="00A4025B" w:rsidRPr="00EC4BB2">
        <w:rPr>
          <w:rFonts w:cs="Arial"/>
          <w:bCs/>
          <w:color w:val="000000"/>
        </w:rPr>
        <w:t xml:space="preserve">reimbursed for the actual amount spent on </w:t>
      </w:r>
      <w:r w:rsidR="00A4025B">
        <w:rPr>
          <w:rFonts w:cs="Arial"/>
          <w:bCs/>
          <w:color w:val="000000"/>
        </w:rPr>
        <w:t>purchasing the CFC AT G</w:t>
      </w:r>
      <w:r w:rsidR="00A4025B" w:rsidRPr="00EC4BB2">
        <w:rPr>
          <w:rFonts w:cs="Arial"/>
          <w:bCs/>
          <w:color w:val="000000"/>
        </w:rPr>
        <w:t xml:space="preserve">ood </w:t>
      </w:r>
      <w:r w:rsidR="00A4025B">
        <w:rPr>
          <w:rFonts w:cs="Arial"/>
          <w:bCs/>
          <w:color w:val="000000"/>
        </w:rPr>
        <w:t>(</w:t>
      </w:r>
      <w:hyperlink r:id="rId78" w:history="1">
        <w:r w:rsidR="00A4025B" w:rsidRPr="005F2393">
          <w:rPr>
            <w:rStyle w:val="Hyperlink"/>
            <w:rFonts w:cs="Arial"/>
            <w:bCs/>
          </w:rPr>
          <w:t>SA075-U1</w:t>
        </w:r>
      </w:hyperlink>
      <w:r w:rsidR="00A4025B">
        <w:rPr>
          <w:rFonts w:cs="Arial"/>
          <w:bCs/>
          <w:color w:val="000000"/>
        </w:rPr>
        <w:t xml:space="preserve"> – CFC AT) </w:t>
      </w:r>
      <w:r w:rsidRPr="003F6070">
        <w:t xml:space="preserve">plus the CCG’s </w:t>
      </w:r>
      <w:r w:rsidR="00A4025B">
        <w:t xml:space="preserve">time issuing payment </w:t>
      </w:r>
      <w:r w:rsidR="00EC4BB2">
        <w:t>(</w:t>
      </w:r>
      <w:hyperlink r:id="rId79" w:history="1">
        <w:r w:rsidR="00EC4BB2" w:rsidRPr="00743D47">
          <w:rPr>
            <w:rStyle w:val="Hyperlink"/>
          </w:rPr>
          <w:t>SA266</w:t>
        </w:r>
      </w:hyperlink>
      <w:r w:rsidR="00EC4BB2">
        <w:t xml:space="preserve"> – maximum of 4 units at $</w:t>
      </w:r>
      <w:r w:rsidR="00FC3A33">
        <w:t>10</w:t>
      </w:r>
      <w:r w:rsidR="00EC4BB2">
        <w:t>/unit)</w:t>
      </w:r>
      <w:r w:rsidRPr="003F6070">
        <w:t xml:space="preserve"> will be applied to the client’s CFC SFY annual limit of $550</w:t>
      </w:r>
      <w:r>
        <w:t xml:space="preserve"> and is subject to a</w:t>
      </w:r>
      <w:r w:rsidR="00022C9F">
        <w:t>n</w:t>
      </w:r>
      <w:r w:rsidR="003366C0">
        <w:t xml:space="preserve"> </w:t>
      </w:r>
      <w:r>
        <w:t xml:space="preserve">approved </w:t>
      </w:r>
      <w:r w:rsidR="00022C9F">
        <w:t xml:space="preserve">“Exceed CFC Annual Service Limit” </w:t>
      </w:r>
      <w:r>
        <w:t>ETR if necessary</w:t>
      </w:r>
      <w:r w:rsidRPr="003F6070">
        <w:t>.</w:t>
      </w:r>
    </w:p>
    <w:p w:rsidR="00EC4BB2" w:rsidRPr="00EC4BB2" w:rsidRDefault="00EC4BB2" w:rsidP="00C83221">
      <w:pPr>
        <w:pStyle w:val="ListParagraph3"/>
        <w:ind w:left="720"/>
      </w:pPr>
      <w:r w:rsidRPr="00EC4BB2">
        <w:t>For DDA:</w:t>
      </w:r>
    </w:p>
    <w:p w:rsidR="00EC4BB2" w:rsidRPr="00EC4BB2" w:rsidRDefault="00EC4BB2" w:rsidP="00DF3F08">
      <w:pPr>
        <w:pStyle w:val="ListParagraph"/>
        <w:numPr>
          <w:ilvl w:val="1"/>
          <w:numId w:val="79"/>
        </w:numPr>
        <w:rPr>
          <w:rFonts w:cs="Arial"/>
          <w:bCs/>
          <w:color w:val="000000"/>
        </w:rPr>
      </w:pPr>
      <w:r w:rsidRPr="00EC4BB2">
        <w:rPr>
          <w:rFonts w:cs="Arial"/>
          <w:bCs/>
          <w:color w:val="000000"/>
        </w:rPr>
        <w:t xml:space="preserve">A </w:t>
      </w:r>
      <w:r w:rsidR="0002694E">
        <w:rPr>
          <w:rFonts w:cs="Arial"/>
          <w:bCs/>
          <w:color w:val="000000"/>
        </w:rPr>
        <w:t xml:space="preserve">contracted </w:t>
      </w:r>
      <w:r w:rsidRPr="00EC4BB2">
        <w:rPr>
          <w:rFonts w:cs="Arial"/>
          <w:bCs/>
          <w:color w:val="000000"/>
        </w:rPr>
        <w:t xml:space="preserve">Purchasing Goods and Services </w:t>
      </w:r>
      <w:r w:rsidR="009E0CFD">
        <w:rPr>
          <w:rFonts w:cs="Arial"/>
          <w:bCs/>
          <w:color w:val="000000"/>
        </w:rPr>
        <w:t xml:space="preserve">(PG&amp;S) </w:t>
      </w:r>
      <w:r w:rsidRPr="00EC4BB2">
        <w:rPr>
          <w:rFonts w:cs="Arial"/>
          <w:bCs/>
          <w:color w:val="000000"/>
        </w:rPr>
        <w:t xml:space="preserve">provider may be used to purchase the AT </w:t>
      </w:r>
      <w:r w:rsidR="004242A7">
        <w:rPr>
          <w:rFonts w:cs="Arial"/>
          <w:bCs/>
          <w:color w:val="000000"/>
        </w:rPr>
        <w:t>Good</w:t>
      </w:r>
      <w:r w:rsidR="004242A7" w:rsidRPr="00EC4BB2">
        <w:rPr>
          <w:rFonts w:cs="Arial"/>
          <w:bCs/>
          <w:color w:val="000000"/>
        </w:rPr>
        <w:t xml:space="preserve"> </w:t>
      </w:r>
      <w:r w:rsidRPr="00EC4BB2">
        <w:rPr>
          <w:rFonts w:cs="Arial"/>
          <w:bCs/>
          <w:color w:val="000000"/>
        </w:rPr>
        <w:t>and</w:t>
      </w:r>
      <w:r w:rsidR="00744CBA">
        <w:rPr>
          <w:rFonts w:cs="Arial"/>
          <w:bCs/>
          <w:color w:val="000000"/>
        </w:rPr>
        <w:t>/or</w:t>
      </w:r>
      <w:r w:rsidRPr="00EC4BB2">
        <w:rPr>
          <w:rFonts w:cs="Arial"/>
          <w:bCs/>
          <w:color w:val="000000"/>
        </w:rPr>
        <w:t xml:space="preserve"> coordinate </w:t>
      </w:r>
      <w:r w:rsidR="00744CBA">
        <w:rPr>
          <w:rFonts w:cs="Arial"/>
          <w:bCs/>
          <w:color w:val="000000"/>
        </w:rPr>
        <w:t xml:space="preserve">an </w:t>
      </w:r>
      <w:r w:rsidRPr="00EC4BB2">
        <w:rPr>
          <w:rFonts w:cs="Arial"/>
          <w:bCs/>
          <w:color w:val="000000"/>
        </w:rPr>
        <w:t xml:space="preserve">AT </w:t>
      </w:r>
      <w:r w:rsidR="004242A7">
        <w:rPr>
          <w:rFonts w:cs="Arial"/>
          <w:bCs/>
          <w:color w:val="000000"/>
        </w:rPr>
        <w:t>S</w:t>
      </w:r>
      <w:r w:rsidR="004242A7" w:rsidRPr="00EC4BB2">
        <w:rPr>
          <w:rFonts w:cs="Arial"/>
          <w:bCs/>
          <w:color w:val="000000"/>
        </w:rPr>
        <w:t>ervice</w:t>
      </w:r>
      <w:r w:rsidRPr="00EC4BB2">
        <w:rPr>
          <w:rFonts w:cs="Arial"/>
          <w:bCs/>
          <w:color w:val="000000"/>
        </w:rPr>
        <w:t>.</w:t>
      </w:r>
    </w:p>
    <w:p w:rsidR="00B93E56" w:rsidRDefault="00B93E56" w:rsidP="00DF3F08">
      <w:pPr>
        <w:pStyle w:val="ListParagraph"/>
        <w:numPr>
          <w:ilvl w:val="1"/>
          <w:numId w:val="79"/>
        </w:numPr>
        <w:rPr>
          <w:rFonts w:cs="Arial"/>
          <w:bCs/>
          <w:color w:val="000000"/>
        </w:rPr>
      </w:pPr>
      <w:r>
        <w:rPr>
          <w:rFonts w:cs="Arial"/>
          <w:bCs/>
          <w:color w:val="000000"/>
        </w:rPr>
        <w:t>The case resource manager (CRM) must review the Agency Contracts Database (ACD) to confirm the provider has a Purchasing Goods and Services contract in “signed” status.</w:t>
      </w:r>
    </w:p>
    <w:p w:rsidR="00EC4BB2" w:rsidRDefault="00EC4BB2" w:rsidP="00DF3F08">
      <w:pPr>
        <w:pStyle w:val="ListParagraph"/>
        <w:numPr>
          <w:ilvl w:val="1"/>
          <w:numId w:val="79"/>
        </w:numPr>
        <w:rPr>
          <w:rFonts w:cs="Arial"/>
          <w:bCs/>
          <w:color w:val="000000"/>
        </w:rPr>
      </w:pPr>
      <w:r w:rsidRPr="00EC4BB2">
        <w:rPr>
          <w:rFonts w:cs="Arial"/>
          <w:bCs/>
          <w:color w:val="000000"/>
        </w:rPr>
        <w:t>The P</w:t>
      </w:r>
      <w:r w:rsidR="009E0CFD">
        <w:rPr>
          <w:rFonts w:cs="Arial"/>
          <w:bCs/>
          <w:color w:val="000000"/>
        </w:rPr>
        <w:t>G&amp;S</w:t>
      </w:r>
      <w:r w:rsidRPr="00EC4BB2">
        <w:rPr>
          <w:rFonts w:cs="Arial"/>
          <w:bCs/>
          <w:color w:val="000000"/>
        </w:rPr>
        <w:t xml:space="preserve"> provider can be</w:t>
      </w:r>
      <w:r w:rsidR="00D1616B">
        <w:rPr>
          <w:rFonts w:cs="Arial"/>
          <w:bCs/>
          <w:color w:val="000000"/>
        </w:rPr>
        <w:t xml:space="preserve"> reimbursed $10 per unit (15 minute increments), for a range of 1 unit to 4 units, for time spent purchasing the item(s), or coordinating services</w:t>
      </w:r>
      <w:r w:rsidR="009E0CFD">
        <w:rPr>
          <w:rFonts w:cs="Arial"/>
          <w:bCs/>
          <w:color w:val="000000"/>
        </w:rPr>
        <w:t>,</w:t>
      </w:r>
      <w:r w:rsidRPr="00EC4BB2">
        <w:rPr>
          <w:rFonts w:cs="Arial"/>
          <w:bCs/>
          <w:color w:val="000000"/>
        </w:rPr>
        <w:t xml:space="preserve"> </w:t>
      </w:r>
      <w:r w:rsidR="009E0CFD">
        <w:rPr>
          <w:rFonts w:cs="Arial"/>
          <w:bCs/>
          <w:color w:val="000000"/>
        </w:rPr>
        <w:t>o</w:t>
      </w:r>
      <w:r w:rsidRPr="00EC4BB2">
        <w:rPr>
          <w:rFonts w:cs="Arial"/>
          <w:bCs/>
          <w:color w:val="000000"/>
        </w:rPr>
        <w:t>r issuing payment</w:t>
      </w:r>
      <w:r w:rsidR="00732306">
        <w:rPr>
          <w:rFonts w:cs="Arial"/>
          <w:bCs/>
          <w:color w:val="000000"/>
        </w:rPr>
        <w:t xml:space="preserve"> (</w:t>
      </w:r>
      <w:hyperlink r:id="rId80" w:history="1">
        <w:r w:rsidR="00732306" w:rsidRPr="00732306">
          <w:rPr>
            <w:rStyle w:val="Hyperlink"/>
            <w:rFonts w:cs="Arial"/>
            <w:bCs/>
          </w:rPr>
          <w:t>SA266-U1</w:t>
        </w:r>
      </w:hyperlink>
      <w:r w:rsidR="00732306">
        <w:rPr>
          <w:rFonts w:cs="Arial"/>
          <w:bCs/>
          <w:color w:val="000000"/>
        </w:rPr>
        <w:t xml:space="preserve"> –</w:t>
      </w:r>
      <w:r w:rsidR="00B93E56">
        <w:rPr>
          <w:rFonts w:cs="Arial"/>
          <w:bCs/>
          <w:color w:val="000000"/>
        </w:rPr>
        <w:t>maximum of 4 units at $10/unit</w:t>
      </w:r>
      <w:r w:rsidR="00732306">
        <w:rPr>
          <w:rFonts w:cs="Arial"/>
          <w:bCs/>
          <w:color w:val="000000"/>
        </w:rPr>
        <w:t>)</w:t>
      </w:r>
      <w:r w:rsidRPr="00EC4BB2">
        <w:rPr>
          <w:rFonts w:cs="Arial"/>
          <w:bCs/>
          <w:color w:val="000000"/>
        </w:rPr>
        <w:t xml:space="preserve">; and reimbursed for the actual amount spent on </w:t>
      </w:r>
      <w:r w:rsidR="00AD7AFC">
        <w:rPr>
          <w:rFonts w:cs="Arial"/>
          <w:bCs/>
          <w:color w:val="000000"/>
        </w:rPr>
        <w:t xml:space="preserve">purchasing the </w:t>
      </w:r>
      <w:r w:rsidR="00B93E56">
        <w:rPr>
          <w:rFonts w:cs="Arial"/>
          <w:bCs/>
          <w:color w:val="000000"/>
        </w:rPr>
        <w:t>CFC AT G</w:t>
      </w:r>
      <w:r w:rsidRPr="00EC4BB2">
        <w:rPr>
          <w:rFonts w:cs="Arial"/>
          <w:bCs/>
          <w:color w:val="000000"/>
        </w:rPr>
        <w:t xml:space="preserve">ood </w:t>
      </w:r>
      <w:r w:rsidR="00732306">
        <w:rPr>
          <w:rFonts w:cs="Arial"/>
          <w:bCs/>
          <w:color w:val="000000"/>
        </w:rPr>
        <w:t>(</w:t>
      </w:r>
      <w:hyperlink r:id="rId81" w:history="1">
        <w:r w:rsidR="00732306" w:rsidRPr="005F2393">
          <w:rPr>
            <w:rStyle w:val="Hyperlink"/>
            <w:rFonts w:cs="Arial"/>
            <w:bCs/>
          </w:rPr>
          <w:t>SA075-U1</w:t>
        </w:r>
      </w:hyperlink>
      <w:r w:rsidR="00732306">
        <w:rPr>
          <w:rFonts w:cs="Arial"/>
          <w:bCs/>
          <w:color w:val="000000"/>
        </w:rPr>
        <w:t xml:space="preserve"> – CFC AT)</w:t>
      </w:r>
      <w:r w:rsidRPr="00EC4BB2">
        <w:rPr>
          <w:rFonts w:cs="Arial"/>
          <w:bCs/>
          <w:color w:val="000000"/>
        </w:rPr>
        <w:t>.</w:t>
      </w:r>
    </w:p>
    <w:p w:rsidR="009E0CFD" w:rsidRPr="00EC4BB2" w:rsidRDefault="009E0CFD" w:rsidP="00DF3F08">
      <w:pPr>
        <w:pStyle w:val="ListParagraph"/>
        <w:numPr>
          <w:ilvl w:val="1"/>
          <w:numId w:val="79"/>
        </w:numPr>
        <w:rPr>
          <w:rFonts w:cs="Arial"/>
          <w:bCs/>
          <w:color w:val="000000"/>
        </w:rPr>
      </w:pPr>
      <w:r>
        <w:rPr>
          <w:rFonts w:cs="Arial"/>
          <w:bCs/>
          <w:color w:val="000000"/>
        </w:rPr>
        <w:t>A PG&amp;S provider is the most cost-effective contracted provider to use.</w:t>
      </w:r>
    </w:p>
    <w:p w:rsidR="00FA2048" w:rsidRPr="00EC4BB2" w:rsidRDefault="00753BB7" w:rsidP="00753BB7">
      <w:pPr>
        <w:pStyle w:val="Heading4"/>
        <w:rPr>
          <w:rFonts w:cs="Arial"/>
          <w:bCs/>
          <w:color w:val="000000"/>
        </w:rPr>
      </w:pPr>
      <w:bookmarkStart w:id="178" w:name="_Toc108099539"/>
      <w:bookmarkStart w:id="179" w:name="_Toc108099630"/>
      <w:bookmarkStart w:id="180" w:name="_Toc108104591"/>
      <w:r>
        <w:t>Authorizing CFC AT</w:t>
      </w:r>
      <w:r w:rsidR="00C75E50">
        <w:t xml:space="preserve"> Goods</w:t>
      </w:r>
      <w:bookmarkEnd w:id="178"/>
      <w:bookmarkEnd w:id="179"/>
      <w:bookmarkEnd w:id="180"/>
    </w:p>
    <w:p w:rsidR="0002694E" w:rsidRDefault="0002694E" w:rsidP="006F5B20">
      <w:pPr>
        <w:pStyle w:val="ListParagraph3"/>
        <w:ind w:left="720"/>
      </w:pPr>
      <w:r>
        <w:t>Con</w:t>
      </w:r>
      <w:r w:rsidR="004E2CF3">
        <w:t>nect with a</w:t>
      </w:r>
      <w:r>
        <w:t xml:space="preserve"> contracted provider.</w:t>
      </w:r>
    </w:p>
    <w:p w:rsidR="00C75E50" w:rsidRPr="0002694E" w:rsidRDefault="00C75E50" w:rsidP="00C75E50">
      <w:pPr>
        <w:pStyle w:val="ListParagraph3"/>
        <w:numPr>
          <w:ilvl w:val="1"/>
          <w:numId w:val="3"/>
        </w:numPr>
        <w:ind w:left="1440"/>
      </w:pPr>
      <w:r w:rsidRPr="00547C6B">
        <w:t>When making the request</w:t>
      </w:r>
      <w:r>
        <w:t xml:space="preserve"> from an AT contracted provider with the AT Goods subcode</w:t>
      </w:r>
      <w:r w:rsidRPr="00547C6B">
        <w:t>,</w:t>
      </w:r>
      <w:r>
        <w:t xml:space="preserve"> please </w:t>
      </w:r>
      <w:r w:rsidRPr="00547C6B">
        <w:t xml:space="preserve">inform the </w:t>
      </w:r>
      <w:r w:rsidR="00744CBA">
        <w:t>C</w:t>
      </w:r>
      <w:r w:rsidR="00744CBA" w:rsidRPr="00547C6B">
        <w:t xml:space="preserve">ontractor </w:t>
      </w:r>
      <w:r w:rsidRPr="00547C6B">
        <w:t xml:space="preserve">that the request is for AT Goods.  As many of our AT </w:t>
      </w:r>
      <w:r>
        <w:t>c</w:t>
      </w:r>
      <w:r w:rsidRPr="00547C6B">
        <w:t>ontractors have multiple contracts, this will help them utilize their correct contract.</w:t>
      </w:r>
    </w:p>
    <w:p w:rsidR="00365862" w:rsidRPr="0002694E" w:rsidRDefault="0002694E" w:rsidP="005A70A3">
      <w:pPr>
        <w:pStyle w:val="ListParagraph3"/>
        <w:ind w:left="720"/>
      </w:pPr>
      <w:r w:rsidRPr="00F94BDB">
        <w:t xml:space="preserve">Request a </w:t>
      </w:r>
      <w:r>
        <w:t xml:space="preserve">written itemized </w:t>
      </w:r>
      <w:r w:rsidR="000A0A26">
        <w:t>quote</w:t>
      </w:r>
      <w:r w:rsidR="00301A79">
        <w:t>:</w:t>
      </w:r>
    </w:p>
    <w:p w:rsidR="00A77F1D" w:rsidRDefault="00A77F1D" w:rsidP="00DF3F08">
      <w:pPr>
        <w:pStyle w:val="ListParagraph3"/>
        <w:numPr>
          <w:ilvl w:val="0"/>
          <w:numId w:val="98"/>
        </w:numPr>
      </w:pPr>
      <w:r>
        <w:t xml:space="preserve">HCS/AAA – </w:t>
      </w:r>
      <w:r w:rsidR="005D1BF9">
        <w:t>If</w:t>
      </w:r>
      <w:r>
        <w:t xml:space="preserve"> </w:t>
      </w:r>
      <w:r w:rsidR="005D1BF9">
        <w:t xml:space="preserve">using a </w:t>
      </w:r>
      <w:r>
        <w:t>CCG</w:t>
      </w:r>
      <w:r w:rsidR="005D1BF9">
        <w:t xml:space="preserve">, the quote </w:t>
      </w:r>
      <w:r>
        <w:t xml:space="preserve">may not reflect their </w:t>
      </w:r>
      <w:r w:rsidR="00AD7AFC">
        <w:t xml:space="preserve">shopping </w:t>
      </w:r>
      <w:r w:rsidR="00744CBA">
        <w:t>without</w:t>
      </w:r>
      <w:r w:rsidR="00AD7AFC">
        <w:t xml:space="preserve"> client </w:t>
      </w:r>
      <w:r w:rsidR="007C697C">
        <w:t>fee,</w:t>
      </w:r>
      <w:r>
        <w:t xml:space="preserve"> but this </w:t>
      </w:r>
      <w:r w:rsidR="00D02087">
        <w:t xml:space="preserve">amount </w:t>
      </w:r>
      <w:r>
        <w:t>will need to be included in the total cost of the AT Good.</w:t>
      </w:r>
    </w:p>
    <w:p w:rsidR="00A77F1D" w:rsidRDefault="00A77F1D" w:rsidP="00DF3F08">
      <w:pPr>
        <w:pStyle w:val="ListParagraph3"/>
        <w:numPr>
          <w:ilvl w:val="0"/>
          <w:numId w:val="98"/>
        </w:numPr>
      </w:pPr>
      <w:r>
        <w:t>DDA – If using a Purchasing Goods and Services provider, the quote should contain:</w:t>
      </w:r>
    </w:p>
    <w:p w:rsidR="00D02087" w:rsidRPr="005D1BF9" w:rsidRDefault="0002694E" w:rsidP="00DF3F08">
      <w:pPr>
        <w:numPr>
          <w:ilvl w:val="1"/>
          <w:numId w:val="89"/>
        </w:numPr>
        <w:ind w:left="1800"/>
      </w:pPr>
      <w:r w:rsidRPr="005D1BF9">
        <w:t xml:space="preserve">The most appropriate and cost-effective </w:t>
      </w:r>
      <w:r w:rsidR="00A77F1D">
        <w:t>AT Good</w:t>
      </w:r>
      <w:r w:rsidRPr="005D1BF9">
        <w:t>;</w:t>
      </w:r>
      <w:r w:rsidR="00301A79" w:rsidRPr="005D1BF9">
        <w:t xml:space="preserve"> </w:t>
      </w:r>
      <w:r w:rsidRPr="005D1BF9">
        <w:t>and</w:t>
      </w:r>
    </w:p>
    <w:p w:rsidR="0002694E" w:rsidRDefault="0002694E" w:rsidP="00DF3F08">
      <w:pPr>
        <w:numPr>
          <w:ilvl w:val="1"/>
          <w:numId w:val="89"/>
        </w:numPr>
        <w:ind w:left="1800"/>
      </w:pPr>
      <w:r w:rsidRPr="00003E89">
        <w:t>The presumed total cost prior to the items and services being provided.</w:t>
      </w:r>
    </w:p>
    <w:p w:rsidR="00D02087" w:rsidRDefault="00D02087" w:rsidP="00DF3F08">
      <w:pPr>
        <w:numPr>
          <w:ilvl w:val="0"/>
          <w:numId w:val="90"/>
        </w:numPr>
        <w:ind w:left="720"/>
      </w:pPr>
      <w:r w:rsidRPr="00547C6B">
        <w:t xml:space="preserve">After obtaining the written itemized quote, the case </w:t>
      </w:r>
      <w:r w:rsidR="001C39C2">
        <w:t>manager</w:t>
      </w:r>
      <w:r w:rsidRPr="00547C6B">
        <w:t xml:space="preserve"> will review it to ensure it is the most appropriate and cost-effective AT Good to meet the </w:t>
      </w:r>
      <w:r w:rsidR="001C39C2">
        <w:t>c</w:t>
      </w:r>
      <w:r w:rsidRPr="00547C6B">
        <w:t>lient’s need as documented in the service plan.</w:t>
      </w:r>
    </w:p>
    <w:p w:rsidR="00A74457" w:rsidRDefault="00A74457" w:rsidP="00DF3F08">
      <w:pPr>
        <w:numPr>
          <w:ilvl w:val="1"/>
          <w:numId w:val="90"/>
        </w:numPr>
        <w:ind w:left="1440"/>
      </w:pPr>
      <w:r>
        <w:t>The AT contracted provider cannot bill DSHS in excess of its “</w:t>
      </w:r>
      <w:r w:rsidRPr="00D1616B">
        <w:rPr>
          <w:b/>
          <w:bCs/>
        </w:rPr>
        <w:t>usual and customary price”</w:t>
      </w:r>
      <w:r>
        <w:t xml:space="preserve"> per Federal regulations.  Usual and customary means the price most commonly charged by the AT contracted provider for items sold to the general public.</w:t>
      </w:r>
    </w:p>
    <w:p w:rsidR="00A74457" w:rsidRDefault="0037054D" w:rsidP="00DF3F08">
      <w:pPr>
        <w:numPr>
          <w:ilvl w:val="1"/>
          <w:numId w:val="90"/>
        </w:numPr>
        <w:ind w:left="1440"/>
      </w:pPr>
      <w:r>
        <w:t>I</w:t>
      </w:r>
      <w:r w:rsidR="00A74457">
        <w:t>f the quote received seems extraordinary or in excess of a usual and customary price, the case manager can request a quote f</w:t>
      </w:r>
      <w:r w:rsidR="007B0A5E">
        <w:t>rom</w:t>
      </w:r>
      <w:r w:rsidR="00A74457">
        <w:t xml:space="preserve"> a different AT contracted provider or a contracted third-party purchaser.</w:t>
      </w:r>
    </w:p>
    <w:p w:rsidR="008017D0" w:rsidRDefault="008017D0" w:rsidP="00DF3F08">
      <w:pPr>
        <w:numPr>
          <w:ilvl w:val="2"/>
          <w:numId w:val="90"/>
        </w:numPr>
        <w:ind w:left="1800"/>
      </w:pPr>
      <w:r>
        <w:t xml:space="preserve">If you </w:t>
      </w:r>
      <w:r w:rsidR="007C697C">
        <w:t>do not</w:t>
      </w:r>
      <w:r>
        <w:t xml:space="preserve"> know what a “usual and customary price” is of the item, do an internet search for the item to determine a usual cost range.</w:t>
      </w:r>
    </w:p>
    <w:p w:rsidR="00D02087" w:rsidRPr="00547C6B" w:rsidRDefault="00D02087" w:rsidP="00DF3F08">
      <w:pPr>
        <w:numPr>
          <w:ilvl w:val="0"/>
          <w:numId w:val="90"/>
        </w:numPr>
        <w:ind w:left="720"/>
      </w:pPr>
      <w:r w:rsidRPr="00547C6B">
        <w:t xml:space="preserve">The case </w:t>
      </w:r>
      <w:r w:rsidR="001C39C2">
        <w:t>manager</w:t>
      </w:r>
      <w:r w:rsidRPr="00547C6B">
        <w:t xml:space="preserve"> will contact the </w:t>
      </w:r>
      <w:r w:rsidR="001C39C2">
        <w:t>c</w:t>
      </w:r>
      <w:r w:rsidRPr="00547C6B">
        <w:t>lient:</w:t>
      </w:r>
    </w:p>
    <w:p w:rsidR="00D02087" w:rsidRPr="00547C6B" w:rsidRDefault="00744CBA" w:rsidP="00DF3F08">
      <w:pPr>
        <w:numPr>
          <w:ilvl w:val="1"/>
          <w:numId w:val="91"/>
        </w:numPr>
        <w:ind w:left="1440"/>
      </w:pPr>
      <w:r>
        <w:t xml:space="preserve">to </w:t>
      </w:r>
      <w:r w:rsidR="00D02087" w:rsidRPr="00547C6B">
        <w:t>advise them of the quote and obtain their consent to proceed with the ordering of the AT Good; and</w:t>
      </w:r>
    </w:p>
    <w:p w:rsidR="00D02087" w:rsidRPr="00547C6B" w:rsidRDefault="00A74457" w:rsidP="00DF3F08">
      <w:pPr>
        <w:numPr>
          <w:ilvl w:val="1"/>
          <w:numId w:val="91"/>
        </w:numPr>
        <w:ind w:left="1440"/>
      </w:pPr>
      <w:r>
        <w:t xml:space="preserve">if </w:t>
      </w:r>
      <w:r w:rsidR="0037054D">
        <w:t xml:space="preserve">the </w:t>
      </w:r>
      <w:r>
        <w:t xml:space="preserve">item is being shipped/delivered by the Contractor, </w:t>
      </w:r>
      <w:r w:rsidR="00D02087" w:rsidRPr="00547C6B">
        <w:t>verify the</w:t>
      </w:r>
      <w:r>
        <w:t xml:space="preserve"> client’s</w:t>
      </w:r>
      <w:r w:rsidR="00D02087" w:rsidRPr="00547C6B">
        <w:t xml:space="preserve"> correct delivery address</w:t>
      </w:r>
      <w:r>
        <w:t>, including apartment numbers</w:t>
      </w:r>
      <w:r w:rsidR="00565BE0">
        <w:t>, etc</w:t>
      </w:r>
      <w:r w:rsidR="00D02087" w:rsidRPr="00547C6B">
        <w:t>.  This is to help ensure the client receives the requested AT Good and to help prevent the item from being lost or stolen.</w:t>
      </w:r>
    </w:p>
    <w:p w:rsidR="00744CBA" w:rsidRDefault="00744CBA" w:rsidP="00DF3F08">
      <w:pPr>
        <w:numPr>
          <w:ilvl w:val="0"/>
          <w:numId w:val="90"/>
        </w:numPr>
        <w:ind w:left="720"/>
      </w:pPr>
      <w:r>
        <w:t xml:space="preserve">If the quoted amount exceeds the client’s CFC SFY annual limit of $550 or the balance the client has remaining, an </w:t>
      </w:r>
      <w:r w:rsidRPr="000C6E2F">
        <w:t>“Exceed CFC Annual Service Limit”</w:t>
      </w:r>
      <w:r>
        <w:t xml:space="preserve"> ETR will need to be created and </w:t>
      </w:r>
      <w:r w:rsidR="00022C9F">
        <w:t xml:space="preserve">approved </w:t>
      </w:r>
      <w:r>
        <w:t>before moving to the next step.</w:t>
      </w:r>
    </w:p>
    <w:p w:rsidR="00022C9F" w:rsidRDefault="00022C9F" w:rsidP="00DF3F08">
      <w:pPr>
        <w:pStyle w:val="ListParagraph"/>
        <w:numPr>
          <w:ilvl w:val="1"/>
          <w:numId w:val="90"/>
        </w:numPr>
        <w:ind w:left="1440"/>
      </w:pPr>
      <w:r>
        <w:t>For ALTSA, after the ETR goes through the initial review of your office, it will be sent to the CFC Program Manager at Headquarters (HQ) for final review and decision making.</w:t>
      </w:r>
    </w:p>
    <w:p w:rsidR="00022C9F" w:rsidRDefault="00022C9F" w:rsidP="00DF3F08">
      <w:pPr>
        <w:pStyle w:val="ListParagraph"/>
        <w:numPr>
          <w:ilvl w:val="1"/>
          <w:numId w:val="90"/>
        </w:numPr>
        <w:ind w:left="1440"/>
      </w:pPr>
      <w:r>
        <w:t xml:space="preserve">For DDA, </w:t>
      </w:r>
      <w:r w:rsidRPr="002D464C">
        <w:t>the ETR is sent for review and final decision making to the CFC Specialists in the regions, and then</w:t>
      </w:r>
      <w:r w:rsidR="00CD630F">
        <w:t>,</w:t>
      </w:r>
      <w:r w:rsidRPr="002D464C">
        <w:t xml:space="preserve"> if needed, </w:t>
      </w:r>
      <w:r>
        <w:t xml:space="preserve">sent </w:t>
      </w:r>
      <w:r w:rsidRPr="002D464C">
        <w:t>to DDA HQ.</w:t>
      </w:r>
    </w:p>
    <w:p w:rsidR="004366A0" w:rsidRPr="00753BB7" w:rsidRDefault="00D02087" w:rsidP="00DF3F08">
      <w:pPr>
        <w:pStyle w:val="ListParagraph3"/>
        <w:numPr>
          <w:ilvl w:val="0"/>
          <w:numId w:val="90"/>
        </w:numPr>
        <w:ind w:left="720"/>
      </w:pPr>
      <w:r w:rsidRPr="00547C6B">
        <w:t xml:space="preserve">The case </w:t>
      </w:r>
      <w:r w:rsidR="00744CBA">
        <w:t>manager</w:t>
      </w:r>
      <w:r w:rsidR="00744CBA" w:rsidRPr="00547C6B">
        <w:t xml:space="preserve"> </w:t>
      </w:r>
      <w:r w:rsidRPr="00547C6B">
        <w:t>will notify the Contractor of the AT Good approval,</w:t>
      </w:r>
      <w:r w:rsidR="00565BE0">
        <w:t xml:space="preserve"> and</w:t>
      </w:r>
    </w:p>
    <w:p w:rsidR="00B54FF7" w:rsidRPr="00B54FF7" w:rsidRDefault="00565BE0" w:rsidP="00DF3F08">
      <w:pPr>
        <w:pStyle w:val="ListParagraph"/>
        <w:numPr>
          <w:ilvl w:val="1"/>
          <w:numId w:val="80"/>
        </w:numPr>
        <w:rPr>
          <w:rFonts w:cs="Arial"/>
          <w:bCs/>
          <w:color w:val="000000"/>
        </w:rPr>
      </w:pPr>
      <w:r>
        <w:t xml:space="preserve">If the </w:t>
      </w:r>
      <w:r w:rsidR="00D9287E" w:rsidRPr="00B54FF7">
        <w:t xml:space="preserve">AT </w:t>
      </w:r>
      <w:r>
        <w:t>Good</w:t>
      </w:r>
      <w:r w:rsidRPr="00B54FF7">
        <w:t xml:space="preserve"> </w:t>
      </w:r>
      <w:r>
        <w:t xml:space="preserve">is being </w:t>
      </w:r>
      <w:r w:rsidR="00D9287E" w:rsidRPr="00B54FF7">
        <w:t>delivered directly to the client</w:t>
      </w:r>
      <w:r>
        <w:t xml:space="preserve"> by the Contractor, provide them with the client’s correct delivery address</w:t>
      </w:r>
      <w:r w:rsidR="00B54FF7" w:rsidRPr="00B54FF7">
        <w:t>; or</w:t>
      </w:r>
    </w:p>
    <w:p w:rsidR="00D9287E" w:rsidRPr="00B54FF7" w:rsidRDefault="00B54FF7" w:rsidP="00DF3F08">
      <w:pPr>
        <w:pStyle w:val="ListParagraph"/>
        <w:numPr>
          <w:ilvl w:val="1"/>
          <w:numId w:val="80"/>
        </w:numPr>
        <w:rPr>
          <w:rFonts w:cs="Arial"/>
          <w:bCs/>
          <w:color w:val="000000"/>
        </w:rPr>
      </w:pPr>
      <w:r w:rsidRPr="00B54FF7">
        <w:t xml:space="preserve">If allowed by your office/region, </w:t>
      </w:r>
      <w:r w:rsidR="00565BE0">
        <w:t xml:space="preserve">the AT Good can be shipped </w:t>
      </w:r>
      <w:r w:rsidRPr="00B54FF7">
        <w:t>t</w:t>
      </w:r>
      <w:r w:rsidR="00D9287E" w:rsidRPr="00B54FF7">
        <w:t xml:space="preserve">o the </w:t>
      </w:r>
      <w:r w:rsidR="005D1BF9">
        <w:t>c</w:t>
      </w:r>
      <w:r w:rsidR="005D1BF9" w:rsidRPr="00B54FF7">
        <w:t xml:space="preserve">ase </w:t>
      </w:r>
      <w:r w:rsidR="005D1BF9">
        <w:t>m</w:t>
      </w:r>
      <w:r w:rsidR="005D1BF9" w:rsidRPr="00B54FF7">
        <w:t xml:space="preserve">anager </w:t>
      </w:r>
      <w:r w:rsidR="00D9287E" w:rsidRPr="00B54FF7">
        <w:t xml:space="preserve">who will deliver the </w:t>
      </w:r>
      <w:r w:rsidR="005D1BF9">
        <w:t>AT Good</w:t>
      </w:r>
      <w:r w:rsidR="005D1BF9" w:rsidRPr="00B54FF7">
        <w:t xml:space="preserve"> </w:t>
      </w:r>
      <w:r w:rsidR="00CB55A0" w:rsidRPr="00B54FF7">
        <w:t>to the client.</w:t>
      </w:r>
      <w:r w:rsidRPr="00B54FF7">
        <w:t xml:space="preserve">  Follow your office procedures/policy regarding receiving packages</w:t>
      </w:r>
      <w:r w:rsidR="00744CBA">
        <w:t xml:space="preserve"> and delivery to client</w:t>
      </w:r>
      <w:r w:rsidRPr="00B54FF7">
        <w:t>.</w:t>
      </w:r>
    </w:p>
    <w:p w:rsidR="00096499" w:rsidRDefault="001B290E" w:rsidP="006F5B20">
      <w:pPr>
        <w:pStyle w:val="ListParagraph3"/>
        <w:ind w:left="720"/>
      </w:pPr>
      <w:r>
        <w:t xml:space="preserve">Create the </w:t>
      </w:r>
      <w:r w:rsidR="00F23C57">
        <w:t xml:space="preserve">authorization </w:t>
      </w:r>
      <w:r>
        <w:t>to the contracted provider</w:t>
      </w:r>
      <w:r w:rsidR="00D9287E" w:rsidRPr="00EC4BB2">
        <w:t>:</w:t>
      </w:r>
    </w:p>
    <w:p w:rsidR="00D9287E" w:rsidRDefault="00096499" w:rsidP="00DF3F08">
      <w:pPr>
        <w:pStyle w:val="ListParagraph"/>
        <w:numPr>
          <w:ilvl w:val="1"/>
          <w:numId w:val="81"/>
        </w:numPr>
        <w:rPr>
          <w:rFonts w:cs="Arial"/>
          <w:bCs/>
          <w:color w:val="000000"/>
        </w:rPr>
      </w:pPr>
      <w:r>
        <w:rPr>
          <w:rFonts w:cs="Arial"/>
          <w:bCs/>
          <w:color w:val="000000"/>
        </w:rPr>
        <w:t xml:space="preserve">To pay for the </w:t>
      </w:r>
      <w:r w:rsidR="00744CBA">
        <w:rPr>
          <w:rFonts w:cs="Arial"/>
          <w:bCs/>
          <w:color w:val="000000"/>
        </w:rPr>
        <w:t xml:space="preserve">CFC </w:t>
      </w:r>
      <w:r>
        <w:rPr>
          <w:rFonts w:cs="Arial"/>
          <w:bCs/>
          <w:color w:val="000000"/>
        </w:rPr>
        <w:t xml:space="preserve">AT </w:t>
      </w:r>
      <w:r w:rsidR="005D1BF9">
        <w:rPr>
          <w:rFonts w:cs="Arial"/>
          <w:bCs/>
          <w:color w:val="000000"/>
        </w:rPr>
        <w:t>Good</w:t>
      </w:r>
      <w:r>
        <w:rPr>
          <w:rFonts w:cs="Arial"/>
          <w:bCs/>
          <w:color w:val="000000"/>
        </w:rPr>
        <w:t>, u</w:t>
      </w:r>
      <w:r w:rsidR="00F23C57">
        <w:rPr>
          <w:rFonts w:cs="Arial"/>
          <w:bCs/>
          <w:color w:val="000000"/>
        </w:rPr>
        <w:t>se s</w:t>
      </w:r>
      <w:r w:rsidR="00D9287E" w:rsidRPr="00EC4BB2">
        <w:rPr>
          <w:rFonts w:cs="Arial"/>
          <w:bCs/>
          <w:color w:val="000000"/>
        </w:rPr>
        <w:t xml:space="preserve">ervice </w:t>
      </w:r>
      <w:r w:rsidR="00F23C57">
        <w:rPr>
          <w:rFonts w:cs="Arial"/>
          <w:bCs/>
          <w:color w:val="000000"/>
        </w:rPr>
        <w:t>c</w:t>
      </w:r>
      <w:r w:rsidR="00D9287E" w:rsidRPr="00EC4BB2">
        <w:rPr>
          <w:rFonts w:cs="Arial"/>
          <w:bCs/>
          <w:color w:val="000000"/>
        </w:rPr>
        <w:t xml:space="preserve">ode </w:t>
      </w:r>
      <w:hyperlink r:id="rId82" w:history="1">
        <w:r w:rsidR="00D9287E" w:rsidRPr="00B61BFB">
          <w:rPr>
            <w:rStyle w:val="Hyperlink"/>
            <w:rFonts w:cs="Arial"/>
            <w:bCs/>
          </w:rPr>
          <w:t>SA075-U1</w:t>
        </w:r>
      </w:hyperlink>
      <w:r w:rsidR="00DD52C0">
        <w:rPr>
          <w:rFonts w:cs="Arial"/>
          <w:bCs/>
          <w:color w:val="000000"/>
        </w:rPr>
        <w:t>.</w:t>
      </w:r>
    </w:p>
    <w:p w:rsidR="00565BE0" w:rsidRPr="00EC4BB2" w:rsidRDefault="00565BE0" w:rsidP="00DF3F08">
      <w:pPr>
        <w:pStyle w:val="ListParagraph"/>
        <w:numPr>
          <w:ilvl w:val="2"/>
          <w:numId w:val="81"/>
        </w:numPr>
        <w:rPr>
          <w:rFonts w:cs="Arial"/>
          <w:bCs/>
          <w:color w:val="000000"/>
        </w:rPr>
      </w:pPr>
      <w:r>
        <w:rPr>
          <w:rFonts w:cs="Arial"/>
          <w:bCs/>
          <w:color w:val="000000"/>
        </w:rPr>
        <w:t>In the Comments section of the authorization, p</w:t>
      </w:r>
      <w:r w:rsidRPr="00EC4BB2">
        <w:rPr>
          <w:rFonts w:cs="Arial"/>
          <w:bCs/>
          <w:color w:val="000000"/>
        </w:rPr>
        <w:t xml:space="preserve">lease </w:t>
      </w:r>
      <w:r>
        <w:rPr>
          <w:rFonts w:cs="Arial"/>
          <w:bCs/>
          <w:color w:val="000000"/>
        </w:rPr>
        <w:t>n</w:t>
      </w:r>
      <w:r w:rsidRPr="00EC4BB2">
        <w:rPr>
          <w:rFonts w:cs="Arial"/>
          <w:bCs/>
          <w:color w:val="000000"/>
        </w:rPr>
        <w:t xml:space="preserve">ote what the </w:t>
      </w:r>
      <w:r>
        <w:rPr>
          <w:rFonts w:cs="Arial"/>
          <w:bCs/>
          <w:color w:val="000000"/>
        </w:rPr>
        <w:t>AT Good</w:t>
      </w:r>
      <w:r w:rsidRPr="00EC4BB2">
        <w:rPr>
          <w:rFonts w:cs="Arial"/>
          <w:bCs/>
          <w:color w:val="000000"/>
        </w:rPr>
        <w:t xml:space="preserve"> is</w:t>
      </w:r>
      <w:r>
        <w:rPr>
          <w:rFonts w:cs="Arial"/>
          <w:bCs/>
          <w:color w:val="000000"/>
        </w:rPr>
        <w:t>.</w:t>
      </w:r>
    </w:p>
    <w:p w:rsidR="00096499" w:rsidRDefault="00096499" w:rsidP="00DF3F08">
      <w:pPr>
        <w:pStyle w:val="ListParagraph"/>
        <w:numPr>
          <w:ilvl w:val="1"/>
          <w:numId w:val="81"/>
        </w:numPr>
        <w:rPr>
          <w:rFonts w:cs="Arial"/>
          <w:bCs/>
          <w:color w:val="000000"/>
        </w:rPr>
      </w:pPr>
      <w:r>
        <w:rPr>
          <w:rFonts w:cs="Arial"/>
          <w:bCs/>
          <w:color w:val="000000"/>
        </w:rPr>
        <w:t>If a third-party purchaser was used, add a service line for their purchasing time:</w:t>
      </w:r>
    </w:p>
    <w:p w:rsidR="00F23C57" w:rsidRDefault="00096499" w:rsidP="005A70A3">
      <w:pPr>
        <w:pStyle w:val="ListParagraph"/>
        <w:numPr>
          <w:ilvl w:val="2"/>
          <w:numId w:val="32"/>
        </w:numPr>
        <w:rPr>
          <w:rFonts w:cs="Arial"/>
          <w:bCs/>
          <w:color w:val="000000"/>
        </w:rPr>
      </w:pPr>
      <w:r>
        <w:rPr>
          <w:rFonts w:cs="Arial"/>
          <w:bCs/>
          <w:color w:val="000000"/>
        </w:rPr>
        <w:t>HCS/AAA:</w:t>
      </w:r>
    </w:p>
    <w:p w:rsidR="00096499" w:rsidRDefault="006643EB" w:rsidP="005A70A3">
      <w:pPr>
        <w:pStyle w:val="ListParagraph"/>
        <w:numPr>
          <w:ilvl w:val="3"/>
          <w:numId w:val="32"/>
        </w:numPr>
        <w:rPr>
          <w:rFonts w:cs="Arial"/>
          <w:bCs/>
          <w:color w:val="000000"/>
        </w:rPr>
      </w:pPr>
      <w:r>
        <w:rPr>
          <w:rFonts w:cs="Arial"/>
          <w:bCs/>
          <w:color w:val="000000"/>
        </w:rPr>
        <w:t xml:space="preserve">Authorize </w:t>
      </w:r>
      <w:r w:rsidR="00F23C57">
        <w:rPr>
          <w:rFonts w:cs="Arial"/>
          <w:bCs/>
          <w:color w:val="000000"/>
        </w:rPr>
        <w:t>s</w:t>
      </w:r>
      <w:r w:rsidR="00096499">
        <w:rPr>
          <w:rFonts w:cs="Arial"/>
          <w:bCs/>
          <w:color w:val="000000"/>
        </w:rPr>
        <w:t xml:space="preserve">ervice </w:t>
      </w:r>
      <w:r w:rsidR="00F23C57">
        <w:rPr>
          <w:rFonts w:cs="Arial"/>
          <w:bCs/>
          <w:color w:val="000000"/>
        </w:rPr>
        <w:t>c</w:t>
      </w:r>
      <w:r w:rsidR="00096499">
        <w:rPr>
          <w:rFonts w:cs="Arial"/>
          <w:bCs/>
          <w:color w:val="000000"/>
        </w:rPr>
        <w:t xml:space="preserve">ode </w:t>
      </w:r>
      <w:hyperlink r:id="rId83" w:history="1">
        <w:r w:rsidR="00096499" w:rsidRPr="00096499">
          <w:rPr>
            <w:rStyle w:val="Hyperlink"/>
            <w:rFonts w:cs="Arial"/>
            <w:bCs/>
          </w:rPr>
          <w:t>SA266</w:t>
        </w:r>
      </w:hyperlink>
      <w:r w:rsidR="00096499">
        <w:rPr>
          <w:rFonts w:cs="Arial"/>
          <w:bCs/>
          <w:color w:val="000000"/>
        </w:rPr>
        <w:t>, maximum of 4 units at $</w:t>
      </w:r>
      <w:r w:rsidR="00FC3A33">
        <w:rPr>
          <w:rFonts w:cs="Arial"/>
          <w:bCs/>
          <w:color w:val="000000"/>
        </w:rPr>
        <w:t>10</w:t>
      </w:r>
      <w:r w:rsidR="00096499">
        <w:rPr>
          <w:rFonts w:cs="Arial"/>
          <w:bCs/>
          <w:color w:val="000000"/>
        </w:rPr>
        <w:t>/unit for the purchasing transaction</w:t>
      </w:r>
      <w:r>
        <w:rPr>
          <w:rFonts w:cs="Arial"/>
          <w:bCs/>
          <w:color w:val="000000"/>
        </w:rPr>
        <w:t xml:space="preserve"> to a contracted CCG with a contract subcode of purchasing</w:t>
      </w:r>
      <w:r w:rsidR="00DD52C0">
        <w:rPr>
          <w:rFonts w:cs="Arial"/>
          <w:bCs/>
          <w:color w:val="000000"/>
        </w:rPr>
        <w:t>; and</w:t>
      </w:r>
    </w:p>
    <w:p w:rsidR="00F23C57" w:rsidRDefault="00F23C57" w:rsidP="005A70A3">
      <w:pPr>
        <w:pStyle w:val="ListParagraph"/>
        <w:numPr>
          <w:ilvl w:val="3"/>
          <w:numId w:val="32"/>
        </w:numPr>
        <w:rPr>
          <w:rFonts w:cs="Arial"/>
          <w:bCs/>
          <w:color w:val="000000"/>
        </w:rPr>
      </w:pPr>
      <w:r>
        <w:rPr>
          <w:rFonts w:cs="Arial"/>
          <w:bCs/>
          <w:color w:val="000000"/>
        </w:rPr>
        <w:t>select reason code “Purchase of Covered Assistive Technology”</w:t>
      </w:r>
    </w:p>
    <w:p w:rsidR="00096499" w:rsidRPr="00EC4BB2" w:rsidRDefault="00096499" w:rsidP="005A70A3">
      <w:pPr>
        <w:pStyle w:val="ListParagraph"/>
        <w:numPr>
          <w:ilvl w:val="2"/>
          <w:numId w:val="32"/>
        </w:numPr>
        <w:rPr>
          <w:rFonts w:cs="Arial"/>
          <w:bCs/>
          <w:color w:val="000000"/>
        </w:rPr>
      </w:pPr>
      <w:r>
        <w:rPr>
          <w:rFonts w:cs="Arial"/>
          <w:bCs/>
          <w:color w:val="000000"/>
        </w:rPr>
        <w:t xml:space="preserve">DDA: </w:t>
      </w:r>
      <w:r w:rsidR="006643EB">
        <w:rPr>
          <w:rFonts w:cs="Arial"/>
          <w:bCs/>
          <w:color w:val="000000"/>
        </w:rPr>
        <w:t xml:space="preserve">authorize </w:t>
      </w:r>
      <w:r w:rsidR="00F23C57">
        <w:rPr>
          <w:rFonts w:cs="Arial"/>
          <w:bCs/>
          <w:color w:val="000000"/>
        </w:rPr>
        <w:t>s</w:t>
      </w:r>
      <w:r>
        <w:rPr>
          <w:rFonts w:cs="Arial"/>
          <w:bCs/>
          <w:color w:val="000000"/>
        </w:rPr>
        <w:t xml:space="preserve">ervice </w:t>
      </w:r>
      <w:r w:rsidR="00F23C57">
        <w:rPr>
          <w:rFonts w:cs="Arial"/>
          <w:bCs/>
          <w:color w:val="000000"/>
        </w:rPr>
        <w:t>c</w:t>
      </w:r>
      <w:r>
        <w:rPr>
          <w:rFonts w:cs="Arial"/>
          <w:bCs/>
          <w:color w:val="000000"/>
        </w:rPr>
        <w:t xml:space="preserve">ode </w:t>
      </w:r>
      <w:hyperlink r:id="rId84" w:history="1">
        <w:r w:rsidRPr="0094558D">
          <w:rPr>
            <w:rStyle w:val="Hyperlink"/>
            <w:rFonts w:cs="Arial"/>
            <w:bCs/>
          </w:rPr>
          <w:t>SA266-U1</w:t>
        </w:r>
      </w:hyperlink>
      <w:r w:rsidR="002E14FF">
        <w:rPr>
          <w:rFonts w:cs="Arial"/>
          <w:bCs/>
          <w:color w:val="000000"/>
        </w:rPr>
        <w:t xml:space="preserve"> to pay for the </w:t>
      </w:r>
      <w:r w:rsidR="006643EB">
        <w:rPr>
          <w:rFonts w:cs="Arial"/>
          <w:bCs/>
          <w:color w:val="000000"/>
        </w:rPr>
        <w:t xml:space="preserve">Purchasing Goods and Services </w:t>
      </w:r>
      <w:r w:rsidR="002E14FF">
        <w:rPr>
          <w:rFonts w:cs="Arial"/>
          <w:bCs/>
          <w:color w:val="000000"/>
        </w:rPr>
        <w:t>provider’s time spent making the purchase</w:t>
      </w:r>
    </w:p>
    <w:p w:rsidR="00D9287E" w:rsidRPr="00EC4BB2" w:rsidRDefault="00D9287E" w:rsidP="00DF3F08">
      <w:pPr>
        <w:pStyle w:val="ListParagraph"/>
        <w:numPr>
          <w:ilvl w:val="1"/>
          <w:numId w:val="82"/>
        </w:numPr>
        <w:rPr>
          <w:rFonts w:cs="Arial"/>
          <w:bCs/>
          <w:color w:val="000000"/>
        </w:rPr>
      </w:pPr>
      <w:r w:rsidRPr="00EC4BB2">
        <w:rPr>
          <w:rFonts w:cs="Arial"/>
          <w:bCs/>
          <w:color w:val="000000"/>
        </w:rPr>
        <w:t xml:space="preserve">Place </w:t>
      </w:r>
      <w:r w:rsidR="004366A0" w:rsidRPr="00EC4BB2">
        <w:rPr>
          <w:rFonts w:cs="Arial"/>
          <w:bCs/>
          <w:color w:val="000000"/>
        </w:rPr>
        <w:t>auth</w:t>
      </w:r>
      <w:r w:rsidR="002E14FF">
        <w:rPr>
          <w:rFonts w:cs="Arial"/>
          <w:bCs/>
          <w:color w:val="000000"/>
        </w:rPr>
        <w:t>orization in “Reviewing” status</w:t>
      </w:r>
      <w:r w:rsidR="00DD52C0">
        <w:rPr>
          <w:rFonts w:cs="Arial"/>
          <w:bCs/>
          <w:color w:val="000000"/>
        </w:rPr>
        <w:t>.</w:t>
      </w:r>
    </w:p>
    <w:p w:rsidR="005D1BF9" w:rsidRDefault="00757B2E" w:rsidP="00DF3F08">
      <w:pPr>
        <w:pStyle w:val="ListParagraph"/>
        <w:numPr>
          <w:ilvl w:val="1"/>
          <w:numId w:val="82"/>
        </w:numPr>
        <w:rPr>
          <w:rFonts w:cs="Arial"/>
          <w:bCs/>
          <w:color w:val="000000"/>
        </w:rPr>
      </w:pPr>
      <w:r w:rsidRPr="00EC4BB2">
        <w:rPr>
          <w:rFonts w:cs="Arial"/>
          <w:bCs/>
          <w:color w:val="000000"/>
        </w:rPr>
        <w:t xml:space="preserve">Once </w:t>
      </w:r>
      <w:r w:rsidR="002E14FF">
        <w:rPr>
          <w:rFonts w:cs="Arial"/>
          <w:bCs/>
          <w:color w:val="000000"/>
        </w:rPr>
        <w:t xml:space="preserve">it is </w:t>
      </w:r>
      <w:r w:rsidRPr="00EC4BB2">
        <w:rPr>
          <w:rFonts w:cs="Arial"/>
          <w:bCs/>
          <w:color w:val="000000"/>
        </w:rPr>
        <w:t xml:space="preserve">confirmed the client received the </w:t>
      </w:r>
      <w:r w:rsidR="005D1BF9">
        <w:rPr>
          <w:rFonts w:cs="Arial"/>
          <w:bCs/>
          <w:color w:val="000000"/>
        </w:rPr>
        <w:t xml:space="preserve">AT Good </w:t>
      </w:r>
      <w:r w:rsidR="002E14FF">
        <w:rPr>
          <w:rFonts w:cs="Arial"/>
          <w:bCs/>
          <w:color w:val="000000"/>
        </w:rPr>
        <w:t>and a receipt was received</w:t>
      </w:r>
      <w:r w:rsidR="004366A0" w:rsidRPr="00EC4BB2">
        <w:rPr>
          <w:rFonts w:cs="Arial"/>
          <w:bCs/>
          <w:color w:val="000000"/>
        </w:rPr>
        <w:t>, update the authorization to “Approved” status.</w:t>
      </w:r>
    </w:p>
    <w:p w:rsidR="00FC3D5B" w:rsidRPr="00022C9F" w:rsidRDefault="005D1BF9" w:rsidP="00DF3F08">
      <w:pPr>
        <w:pStyle w:val="ListParagraph"/>
        <w:numPr>
          <w:ilvl w:val="1"/>
          <w:numId w:val="82"/>
        </w:numPr>
        <w:rPr>
          <w:rFonts w:cs="Arial"/>
        </w:rPr>
      </w:pPr>
      <w:r w:rsidRPr="00022C9F">
        <w:rPr>
          <w:rFonts w:cs="Arial"/>
          <w:bCs/>
          <w:color w:val="000000"/>
        </w:rPr>
        <w:t>Notify the contracted provider that the AT Good can be claimed via ProviderOne.</w:t>
      </w:r>
    </w:p>
    <w:p w:rsidR="00FC3D5B" w:rsidRPr="00FC3D5B" w:rsidRDefault="00FC3D5B" w:rsidP="00FC3D5B">
      <w:pPr>
        <w:pStyle w:val="ListParagraph3"/>
        <w:ind w:left="720"/>
      </w:pPr>
      <w:bookmarkStart w:id="181" w:name="_Hlk141770614"/>
      <w:r>
        <w:t xml:space="preserve">Once authorized in P1, the </w:t>
      </w:r>
      <w:r w:rsidR="004E2CF3">
        <w:t xml:space="preserve">total </w:t>
      </w:r>
      <w:r w:rsidR="00967287">
        <w:t xml:space="preserve">AT </w:t>
      </w:r>
      <w:r w:rsidR="00565BE0">
        <w:t xml:space="preserve">Good </w:t>
      </w:r>
      <w:r w:rsidR="00967287">
        <w:t>purchase amount</w:t>
      </w:r>
      <w:r w:rsidR="004E2CF3">
        <w:t xml:space="preserve"> (with the third-party purchaser fees if used)</w:t>
      </w:r>
      <w:r w:rsidR="00967287">
        <w:t xml:space="preserve"> </w:t>
      </w:r>
      <w:r>
        <w:t xml:space="preserve">will be automatically added to the Budget Calculator.  </w:t>
      </w:r>
      <w:r w:rsidRPr="00FC3D5B">
        <w:t>The case manager will add comments to the Budget Details indicating what AT Good</w:t>
      </w:r>
      <w:r>
        <w:t xml:space="preserve"> </w:t>
      </w:r>
      <w:r w:rsidRPr="00FC3D5B">
        <w:t>w</w:t>
      </w:r>
      <w:r>
        <w:t>as</w:t>
      </w:r>
      <w:r w:rsidRPr="00FC3D5B">
        <w:t xml:space="preserve"> purchased along with any other helpful details</w:t>
      </w:r>
      <w:r>
        <w:t xml:space="preserve">, and </w:t>
      </w:r>
    </w:p>
    <w:bookmarkEnd w:id="181"/>
    <w:p w:rsidR="00CB55A0" w:rsidRPr="00CB55A0" w:rsidRDefault="009F61DD" w:rsidP="006F5B20">
      <w:pPr>
        <w:pStyle w:val="ListParagraph3"/>
        <w:ind w:left="720"/>
        <w:rPr>
          <w:rFonts w:cs="Arial"/>
          <w:bCs/>
          <w:color w:val="000000"/>
        </w:rPr>
      </w:pPr>
      <w:r>
        <w:t xml:space="preserve">To </w:t>
      </w:r>
      <w:r w:rsidR="00DD52C0">
        <w:t>document</w:t>
      </w:r>
      <w:r>
        <w:t xml:space="preserve"> </w:t>
      </w:r>
      <w:r w:rsidR="00744CBA">
        <w:t xml:space="preserve">and justify </w:t>
      </w:r>
      <w:r w:rsidR="00CB55A0">
        <w:t>authorized payments made</w:t>
      </w:r>
      <w:r>
        <w:t>,</w:t>
      </w:r>
    </w:p>
    <w:p w:rsidR="004E2CF3" w:rsidRPr="004E2CF3" w:rsidRDefault="00A6068C" w:rsidP="00DF3F08">
      <w:pPr>
        <w:pStyle w:val="ListParagraph"/>
        <w:numPr>
          <w:ilvl w:val="1"/>
          <w:numId w:val="83"/>
        </w:numPr>
        <w:rPr>
          <w:rFonts w:cs="Arial"/>
          <w:bCs/>
          <w:color w:val="000000"/>
        </w:rPr>
      </w:pPr>
      <w:r>
        <w:t>For HCS/AAA</w:t>
      </w:r>
      <w:r w:rsidR="004E2CF3">
        <w:t>:</w:t>
      </w:r>
    </w:p>
    <w:p w:rsidR="00CB55A0" w:rsidRPr="00CB55A0" w:rsidRDefault="00D9287E" w:rsidP="005A70A3">
      <w:pPr>
        <w:pStyle w:val="ListParagraph"/>
        <w:numPr>
          <w:ilvl w:val="2"/>
          <w:numId w:val="32"/>
        </w:numPr>
        <w:rPr>
          <w:rFonts w:cs="Arial"/>
          <w:bCs/>
          <w:color w:val="000000"/>
        </w:rPr>
      </w:pPr>
      <w:r w:rsidRPr="003F6070">
        <w:t>Submit</w:t>
      </w:r>
      <w:r w:rsidR="00A6068C">
        <w:t xml:space="preserve"> </w:t>
      </w:r>
      <w:r>
        <w:t xml:space="preserve">a </w:t>
      </w:r>
      <w:hyperlink r:id="rId85" w:history="1">
        <w:r>
          <w:rPr>
            <w:rStyle w:val="Hyperlink"/>
          </w:rPr>
          <w:t>Social Services Packet Cover Sheet (DSHS 02-615)</w:t>
        </w:r>
      </w:hyperlink>
      <w:r w:rsidRPr="00B87092">
        <w:t xml:space="preserve"> </w:t>
      </w:r>
      <w:r>
        <w:t>to DMS Hotmail with</w:t>
      </w:r>
      <w:r w:rsidR="00CB55A0">
        <w:t>:</w:t>
      </w:r>
    </w:p>
    <w:p w:rsidR="00CB55A0" w:rsidRPr="00CB55A0" w:rsidRDefault="00D9287E" w:rsidP="005A70A3">
      <w:pPr>
        <w:pStyle w:val="ListParagraph"/>
        <w:numPr>
          <w:ilvl w:val="3"/>
          <w:numId w:val="32"/>
        </w:numPr>
        <w:rPr>
          <w:rFonts w:cs="Arial"/>
          <w:bCs/>
          <w:color w:val="000000"/>
        </w:rPr>
      </w:pPr>
      <w:r w:rsidRPr="003F6070">
        <w:t xml:space="preserve">the </w:t>
      </w:r>
      <w:r w:rsidR="00744CBA">
        <w:t>receipt/</w:t>
      </w:r>
      <w:r w:rsidRPr="003F6070">
        <w:t xml:space="preserve">invoice for the AT </w:t>
      </w:r>
      <w:r w:rsidR="005D1BF9">
        <w:t>Good</w:t>
      </w:r>
      <w:r w:rsidR="00CB55A0">
        <w:t>,</w:t>
      </w:r>
    </w:p>
    <w:p w:rsidR="00CB55A0" w:rsidRPr="00CB55A0" w:rsidRDefault="004E2CF3" w:rsidP="005A70A3">
      <w:pPr>
        <w:pStyle w:val="ListParagraph"/>
        <w:numPr>
          <w:ilvl w:val="3"/>
          <w:numId w:val="32"/>
        </w:numPr>
        <w:rPr>
          <w:rFonts w:cs="Arial"/>
          <w:bCs/>
          <w:color w:val="000000"/>
        </w:rPr>
      </w:pPr>
      <w:r>
        <w:t xml:space="preserve">Activity Tracking </w:t>
      </w:r>
      <w:r w:rsidR="00744CBA">
        <w:t xml:space="preserve">Form (found </w:t>
      </w:r>
      <w:r w:rsidR="005F2393">
        <w:t>i</w:t>
      </w:r>
      <w:r w:rsidR="00744CBA">
        <w:t xml:space="preserve">n </w:t>
      </w:r>
      <w:hyperlink r:id="rId86" w:history="1">
        <w:r w:rsidR="005F2393" w:rsidRPr="005F2393">
          <w:rPr>
            <w:rStyle w:val="Hyperlink"/>
          </w:rPr>
          <w:t>SCDS SA266</w:t>
        </w:r>
      </w:hyperlink>
      <w:r w:rsidR="00744CBA">
        <w:t xml:space="preserve">) </w:t>
      </w:r>
      <w:r>
        <w:t>if CCG used,</w:t>
      </w:r>
      <w:r w:rsidR="00CB55A0">
        <w:t xml:space="preserve"> and</w:t>
      </w:r>
    </w:p>
    <w:p w:rsidR="00D9287E" w:rsidRPr="00EC4BB2" w:rsidRDefault="00D9287E" w:rsidP="005A70A3">
      <w:pPr>
        <w:pStyle w:val="ListParagraph"/>
        <w:numPr>
          <w:ilvl w:val="3"/>
          <w:numId w:val="32"/>
        </w:numPr>
        <w:rPr>
          <w:rFonts w:cs="Arial"/>
          <w:bCs/>
          <w:color w:val="000000"/>
        </w:rPr>
      </w:pPr>
      <w:r>
        <w:t>any other supporting documents</w:t>
      </w:r>
      <w:r w:rsidRPr="003F6070">
        <w:t xml:space="preserve"> </w:t>
      </w:r>
      <w:r w:rsidR="004366A0">
        <w:t>(</w:t>
      </w:r>
      <w:r w:rsidR="00EC5879">
        <w:t>i.e.,</w:t>
      </w:r>
      <w:r w:rsidR="004366A0">
        <w:t xml:space="preserve"> written recommendation or denial letter </w:t>
      </w:r>
      <w:r w:rsidR="00CB55A0">
        <w:t>if one was needed)</w:t>
      </w:r>
      <w:r>
        <w:t>.</w:t>
      </w:r>
    </w:p>
    <w:p w:rsidR="004E2CF3" w:rsidRPr="004E2CF3" w:rsidRDefault="004E2CF3" w:rsidP="00DF3F08">
      <w:pPr>
        <w:pStyle w:val="ListParagraph"/>
        <w:numPr>
          <w:ilvl w:val="1"/>
          <w:numId w:val="84"/>
        </w:numPr>
        <w:rPr>
          <w:rFonts w:cs="Arial"/>
          <w:bCs/>
          <w:color w:val="000000"/>
        </w:rPr>
      </w:pPr>
      <w:r>
        <w:t>For DDA:</w:t>
      </w:r>
    </w:p>
    <w:p w:rsidR="00A80FF1" w:rsidRPr="00A80FF1" w:rsidRDefault="00A6068C" w:rsidP="005A70A3">
      <w:pPr>
        <w:pStyle w:val="ListParagraph"/>
        <w:numPr>
          <w:ilvl w:val="2"/>
          <w:numId w:val="32"/>
        </w:numPr>
        <w:rPr>
          <w:rFonts w:cs="Arial"/>
          <w:bCs/>
          <w:color w:val="000000"/>
        </w:rPr>
      </w:pPr>
      <w:r>
        <w:t xml:space="preserve">File </w:t>
      </w:r>
      <w:r w:rsidR="009F61DD">
        <w:t xml:space="preserve">the following </w:t>
      </w:r>
      <w:r w:rsidR="00A80FF1">
        <w:t>in the client’s hard file:</w:t>
      </w:r>
    </w:p>
    <w:p w:rsidR="00A80FF1" w:rsidRPr="00A80FF1" w:rsidRDefault="00A6068C" w:rsidP="005A70A3">
      <w:pPr>
        <w:pStyle w:val="ListParagraph"/>
        <w:numPr>
          <w:ilvl w:val="3"/>
          <w:numId w:val="32"/>
        </w:numPr>
        <w:rPr>
          <w:rFonts w:cs="Arial"/>
          <w:bCs/>
          <w:color w:val="000000"/>
        </w:rPr>
      </w:pPr>
      <w:r>
        <w:t xml:space="preserve">the </w:t>
      </w:r>
      <w:r w:rsidR="00744CBA">
        <w:t>receipt/</w:t>
      </w:r>
      <w:r>
        <w:t xml:space="preserve">invoice for the </w:t>
      </w:r>
      <w:r w:rsidRPr="003F6070">
        <w:t xml:space="preserve">AT </w:t>
      </w:r>
      <w:r w:rsidR="005D1BF9">
        <w:t>Good</w:t>
      </w:r>
      <w:r w:rsidR="00A80FF1">
        <w:t>,</w:t>
      </w:r>
      <w:r w:rsidR="00B93E56">
        <w:t xml:space="preserve"> and</w:t>
      </w:r>
    </w:p>
    <w:p w:rsidR="00A6068C" w:rsidRPr="00EC4BB2" w:rsidRDefault="00A6068C" w:rsidP="005A70A3">
      <w:pPr>
        <w:pStyle w:val="ListParagraph"/>
        <w:numPr>
          <w:ilvl w:val="3"/>
          <w:numId w:val="32"/>
        </w:numPr>
        <w:rPr>
          <w:rFonts w:cs="Arial"/>
          <w:bCs/>
          <w:color w:val="000000"/>
        </w:rPr>
      </w:pPr>
      <w:r>
        <w:t>any other supporting documents</w:t>
      </w:r>
      <w:r w:rsidRPr="003F6070">
        <w:t xml:space="preserve"> </w:t>
      </w:r>
      <w:r>
        <w:t>(</w:t>
      </w:r>
      <w:r w:rsidR="00EC5879">
        <w:t>i.e.,</w:t>
      </w:r>
      <w:r>
        <w:t xml:space="preserve"> written recommendation or denial letter if one was needed).  </w:t>
      </w:r>
    </w:p>
    <w:p w:rsidR="00C95317" w:rsidRDefault="00C95317" w:rsidP="0027049D">
      <w:pPr>
        <w:pStyle w:val="Heading4"/>
      </w:pPr>
      <w:bookmarkStart w:id="182" w:name="_Toc108099540"/>
      <w:bookmarkStart w:id="183" w:name="_Toc108099631"/>
      <w:bookmarkStart w:id="184" w:name="_Toc108104592"/>
    </w:p>
    <w:p w:rsidR="0027049D" w:rsidRPr="00EC4BB2" w:rsidRDefault="0027049D" w:rsidP="0027049D">
      <w:pPr>
        <w:pStyle w:val="Heading4"/>
        <w:rPr>
          <w:rFonts w:cs="Arial"/>
          <w:bCs/>
          <w:color w:val="000000"/>
        </w:rPr>
      </w:pPr>
      <w:r>
        <w:t>Authorizing CFC AT Services</w:t>
      </w:r>
      <w:bookmarkEnd w:id="182"/>
      <w:bookmarkEnd w:id="183"/>
      <w:bookmarkEnd w:id="184"/>
    </w:p>
    <w:p w:rsidR="0027049D" w:rsidRDefault="0027049D" w:rsidP="0027049D">
      <w:pPr>
        <w:pStyle w:val="ListParagraph3"/>
        <w:ind w:left="720"/>
      </w:pPr>
      <w:r>
        <w:t>Connect with an AT contracted provider with the subcode of AT Services</w:t>
      </w:r>
      <w:r w:rsidR="001B290E">
        <w:t xml:space="preserve"> and request the AT Service</w:t>
      </w:r>
      <w:r>
        <w:t>.</w:t>
      </w:r>
    </w:p>
    <w:p w:rsidR="0027049D" w:rsidRDefault="0027049D" w:rsidP="0027049D">
      <w:pPr>
        <w:pStyle w:val="ListParagraph3"/>
        <w:numPr>
          <w:ilvl w:val="1"/>
          <w:numId w:val="3"/>
        </w:numPr>
        <w:ind w:left="1440"/>
      </w:pPr>
      <w:r>
        <w:t xml:space="preserve">Please </w:t>
      </w:r>
      <w:r w:rsidRPr="00547C6B">
        <w:t xml:space="preserve">inform the </w:t>
      </w:r>
      <w:r w:rsidR="00744CBA">
        <w:t>C</w:t>
      </w:r>
      <w:r w:rsidRPr="00547C6B">
        <w:t xml:space="preserve">ontractor that the request is for AT </w:t>
      </w:r>
      <w:r>
        <w:t>Services.</w:t>
      </w:r>
      <w:r w:rsidRPr="00547C6B">
        <w:t xml:space="preserve">  As many of our AT </w:t>
      </w:r>
      <w:r>
        <w:t>c</w:t>
      </w:r>
      <w:r w:rsidRPr="00547C6B">
        <w:t>ontractors have multiple contracts, this will help them utilize their correct contract.</w:t>
      </w:r>
    </w:p>
    <w:p w:rsidR="00744CBA" w:rsidRPr="0002694E" w:rsidRDefault="00744CBA" w:rsidP="0027049D">
      <w:pPr>
        <w:pStyle w:val="ListParagraph3"/>
        <w:numPr>
          <w:ilvl w:val="1"/>
          <w:numId w:val="3"/>
        </w:numPr>
        <w:ind w:left="1440"/>
      </w:pPr>
      <w:r>
        <w:t>Please confirm the Contractor can perform the needed AT Service (i.e., maybe they only do evaluations and cannot do installation or repairs).</w:t>
      </w:r>
    </w:p>
    <w:p w:rsidR="001B290E" w:rsidRDefault="001B290E" w:rsidP="00DF3F08">
      <w:pPr>
        <w:numPr>
          <w:ilvl w:val="0"/>
          <w:numId w:val="99"/>
        </w:numPr>
      </w:pPr>
      <w:r>
        <w:t>After obtaining the written itemized quote for the most appropriate and cost-effective AT Service(s) to meet the client’s need, the case manager will review the quote to ensure the scope of the request is appropriate for the AT Service based on the client’s individualized assessed need.</w:t>
      </w:r>
    </w:p>
    <w:p w:rsidR="001B290E" w:rsidRDefault="001B290E" w:rsidP="00DF3F08">
      <w:pPr>
        <w:numPr>
          <w:ilvl w:val="0"/>
          <w:numId w:val="99"/>
        </w:numPr>
      </w:pPr>
      <w:r>
        <w:t>The case manager will contact the client to advise them of the quote and obtain their consent to proceed with the requested AT Service.</w:t>
      </w:r>
    </w:p>
    <w:p w:rsidR="00022C9F" w:rsidRDefault="00744CBA" w:rsidP="00DF3F08">
      <w:pPr>
        <w:numPr>
          <w:ilvl w:val="0"/>
          <w:numId w:val="90"/>
        </w:numPr>
        <w:ind w:left="720"/>
      </w:pPr>
      <w:r>
        <w:t xml:space="preserve">If the quoted amount exceeds the client’s CFC SFY annual limit of $550 or the balance the client has remaining, an </w:t>
      </w:r>
      <w:r w:rsidRPr="000C6E2F">
        <w:t>“Exceed CFC Annual Service Limit”</w:t>
      </w:r>
      <w:r>
        <w:t xml:space="preserve"> ETR will need to be created and </w:t>
      </w:r>
      <w:r w:rsidR="00022C9F">
        <w:t>approved before moving to the next step.</w:t>
      </w:r>
    </w:p>
    <w:p w:rsidR="00022C9F" w:rsidRDefault="00022C9F" w:rsidP="00DF3F08">
      <w:pPr>
        <w:pStyle w:val="ListParagraph"/>
        <w:numPr>
          <w:ilvl w:val="1"/>
          <w:numId w:val="90"/>
        </w:numPr>
        <w:ind w:left="1440"/>
      </w:pPr>
      <w:r>
        <w:t>For ALTSA, after the ETR goes through the initial review of your office, it will be sent to the CFC Program Manager at Headquarters (HQ) for final review and decision making.</w:t>
      </w:r>
    </w:p>
    <w:p w:rsidR="00022C9F" w:rsidRDefault="00022C9F" w:rsidP="00DF3F08">
      <w:pPr>
        <w:pStyle w:val="ListParagraph"/>
        <w:numPr>
          <w:ilvl w:val="1"/>
          <w:numId w:val="90"/>
        </w:numPr>
        <w:ind w:left="1440"/>
      </w:pPr>
      <w:r>
        <w:t xml:space="preserve">For DDA, </w:t>
      </w:r>
      <w:r w:rsidRPr="002D464C">
        <w:t>the ETR is sent for review and final decision making to the CFC Specialists in the regions, and then</w:t>
      </w:r>
      <w:r w:rsidR="00C75B16">
        <w:t>,</w:t>
      </w:r>
      <w:r w:rsidRPr="002D464C">
        <w:t xml:space="preserve"> if needed, </w:t>
      </w:r>
      <w:r>
        <w:t xml:space="preserve">sent </w:t>
      </w:r>
      <w:r w:rsidRPr="002D464C">
        <w:t>to DDA HQ.</w:t>
      </w:r>
    </w:p>
    <w:p w:rsidR="001B290E" w:rsidRDefault="001B290E" w:rsidP="0027049D">
      <w:pPr>
        <w:pStyle w:val="ListParagraph3"/>
        <w:ind w:left="720"/>
      </w:pPr>
      <w:r w:rsidRPr="00547C6B">
        <w:t xml:space="preserve">The case </w:t>
      </w:r>
      <w:r w:rsidR="00744CBA">
        <w:t>manager</w:t>
      </w:r>
      <w:r w:rsidR="00744CBA" w:rsidRPr="00547C6B">
        <w:t xml:space="preserve"> </w:t>
      </w:r>
      <w:r w:rsidRPr="00547C6B">
        <w:t>will notify the Contractor of the AT Service approval</w:t>
      </w:r>
      <w:r w:rsidR="00FB0DFF">
        <w:t>, inquire as to when the AT Service will be done, and remind them of any documents they may need to send you, i.e., written evaluation</w:t>
      </w:r>
      <w:r w:rsidRPr="00547C6B">
        <w:t>.</w:t>
      </w:r>
    </w:p>
    <w:p w:rsidR="0027049D" w:rsidRDefault="001B290E" w:rsidP="00FB0DFF">
      <w:pPr>
        <w:pStyle w:val="ListParagraph3"/>
        <w:ind w:left="720"/>
      </w:pPr>
      <w:r>
        <w:t>Create the</w:t>
      </w:r>
      <w:r w:rsidR="0027049D">
        <w:t xml:space="preserve"> authorization </w:t>
      </w:r>
      <w:r>
        <w:t>to the contracted provider using the applicable service code</w:t>
      </w:r>
      <w:r w:rsidR="0027049D" w:rsidRPr="00EC4BB2">
        <w:t>:</w:t>
      </w:r>
    </w:p>
    <w:p w:rsidR="001B290E" w:rsidRDefault="0062051D" w:rsidP="00FB0DFF">
      <w:pPr>
        <w:pStyle w:val="ListParagraph3"/>
        <w:numPr>
          <w:ilvl w:val="1"/>
          <w:numId w:val="3"/>
        </w:numPr>
        <w:ind w:left="1440"/>
      </w:pPr>
      <w:hyperlink r:id="rId87" w:history="1">
        <w:r w:rsidR="001B290E" w:rsidRPr="005F2393">
          <w:rPr>
            <w:rStyle w:val="Hyperlink"/>
          </w:rPr>
          <w:t>SA636-U1</w:t>
        </w:r>
      </w:hyperlink>
      <w:r w:rsidR="001B290E">
        <w:t xml:space="preserve"> – Assistive Technology </w:t>
      </w:r>
      <w:r w:rsidR="005F2393">
        <w:t xml:space="preserve">Services </w:t>
      </w:r>
      <w:r w:rsidR="001B290E">
        <w:t>Evaluation</w:t>
      </w:r>
    </w:p>
    <w:p w:rsidR="001B290E" w:rsidRDefault="0062051D" w:rsidP="00FB0DFF">
      <w:pPr>
        <w:pStyle w:val="ListParagraph3"/>
        <w:numPr>
          <w:ilvl w:val="1"/>
          <w:numId w:val="3"/>
        </w:numPr>
        <w:ind w:left="1440"/>
      </w:pPr>
      <w:hyperlink r:id="rId88" w:history="1">
        <w:r w:rsidR="001B290E" w:rsidRPr="005F2393">
          <w:rPr>
            <w:rStyle w:val="Hyperlink"/>
          </w:rPr>
          <w:t>SA636-U2</w:t>
        </w:r>
      </w:hyperlink>
      <w:r w:rsidR="001B290E">
        <w:t xml:space="preserve"> – Assistive Technology </w:t>
      </w:r>
      <w:r w:rsidR="005F2393">
        <w:t xml:space="preserve">Services </w:t>
      </w:r>
      <w:r w:rsidR="001B290E">
        <w:t>Installation/Repair</w:t>
      </w:r>
    </w:p>
    <w:p w:rsidR="0094558D" w:rsidRPr="00547C6B" w:rsidRDefault="0094558D" w:rsidP="00E807DF">
      <w:pPr>
        <w:pStyle w:val="ListParagraph3"/>
        <w:numPr>
          <w:ilvl w:val="0"/>
          <w:numId w:val="0"/>
        </w:numPr>
        <w:ind w:left="1800"/>
      </w:pPr>
      <w:r w:rsidRPr="00547C6B">
        <w:t xml:space="preserve">Note:  For the AT Service of Repairs to an AT Good, the AT Contractor must have both subcodes (AT Goods and AT Services) in their contract because the fee for coordination and arrangement of the repair is authorized with SA636-U2, and the reimbursement for the repair is authorized with SA075-U1. </w:t>
      </w:r>
      <w:r>
        <w:t xml:space="preserve"> </w:t>
      </w:r>
      <w:r w:rsidRPr="00547C6B">
        <w:t xml:space="preserve">Reimbursement can only occur after confirmation that the </w:t>
      </w:r>
      <w:r>
        <w:t>c</w:t>
      </w:r>
      <w:r w:rsidRPr="00547C6B">
        <w:t xml:space="preserve">lient received the repaired AT Good and the case </w:t>
      </w:r>
      <w:r>
        <w:t>manager</w:t>
      </w:r>
      <w:r w:rsidRPr="00547C6B">
        <w:t xml:space="preserve"> receives the original receipt for repairs made.</w:t>
      </w:r>
    </w:p>
    <w:p w:rsidR="001B290E" w:rsidRDefault="0062051D" w:rsidP="00FB0DFF">
      <w:pPr>
        <w:pStyle w:val="ListParagraph3"/>
        <w:numPr>
          <w:ilvl w:val="1"/>
          <w:numId w:val="3"/>
        </w:numPr>
        <w:ind w:left="1440"/>
      </w:pPr>
      <w:hyperlink r:id="rId89" w:history="1">
        <w:r w:rsidR="001B290E" w:rsidRPr="005F2393">
          <w:rPr>
            <w:rStyle w:val="Hyperlink"/>
          </w:rPr>
          <w:t>SA636-U3</w:t>
        </w:r>
      </w:hyperlink>
      <w:r w:rsidR="001B290E">
        <w:t xml:space="preserve"> – Assistive Technology </w:t>
      </w:r>
      <w:r w:rsidR="005F2393">
        <w:t xml:space="preserve">Services </w:t>
      </w:r>
      <w:r w:rsidR="001B290E">
        <w:t>Training</w:t>
      </w:r>
    </w:p>
    <w:p w:rsidR="00E427F8" w:rsidRDefault="00E427F8" w:rsidP="00FB0DFF">
      <w:pPr>
        <w:pStyle w:val="ListParagraph3"/>
        <w:numPr>
          <w:ilvl w:val="1"/>
          <w:numId w:val="3"/>
        </w:numPr>
        <w:ind w:left="1440"/>
      </w:pPr>
      <w:r>
        <w:t xml:space="preserve">The rate is $60 </w:t>
      </w:r>
      <w:r w:rsidR="00FB0DFF">
        <w:t>per</w:t>
      </w:r>
      <w:r>
        <w:t xml:space="preserve"> AT Service.</w:t>
      </w:r>
    </w:p>
    <w:p w:rsidR="001B290E" w:rsidRPr="00547C6B" w:rsidRDefault="001B290E" w:rsidP="00DF3F08">
      <w:pPr>
        <w:numPr>
          <w:ilvl w:val="0"/>
          <w:numId w:val="81"/>
        </w:numPr>
        <w:spacing w:line="259" w:lineRule="auto"/>
        <w:rPr>
          <w:bCs/>
        </w:rPr>
      </w:pPr>
      <w:r w:rsidRPr="00547C6B">
        <w:rPr>
          <w:bCs/>
        </w:rPr>
        <w:t>Upon delivery of the AT Service, the Contractor must submit a final invoice</w:t>
      </w:r>
      <w:r w:rsidR="00744CBA">
        <w:rPr>
          <w:bCs/>
        </w:rPr>
        <w:t>/receipt and any applicable documents (i.e., written evaluation or training plan)</w:t>
      </w:r>
      <w:r w:rsidRPr="00547C6B">
        <w:rPr>
          <w:bCs/>
        </w:rPr>
        <w:t>.</w:t>
      </w:r>
    </w:p>
    <w:p w:rsidR="001B290E" w:rsidRPr="00547C6B" w:rsidRDefault="001B290E" w:rsidP="00DF3F08">
      <w:pPr>
        <w:numPr>
          <w:ilvl w:val="0"/>
          <w:numId w:val="81"/>
        </w:numPr>
        <w:rPr>
          <w:bCs/>
        </w:rPr>
      </w:pPr>
      <w:r w:rsidRPr="00547C6B">
        <w:t>After the final invoice</w:t>
      </w:r>
      <w:r w:rsidR="00744CBA">
        <w:t>/receipt</w:t>
      </w:r>
      <w:r w:rsidRPr="00547C6B">
        <w:t xml:space="preserve"> is received, the case </w:t>
      </w:r>
      <w:r>
        <w:t>manager</w:t>
      </w:r>
      <w:r w:rsidRPr="00547C6B">
        <w:t xml:space="preserve"> will contact the </w:t>
      </w:r>
      <w:r>
        <w:t>c</w:t>
      </w:r>
      <w:r w:rsidRPr="00547C6B">
        <w:t>lient to verify the AT Service(s) were received as authorized.</w:t>
      </w:r>
    </w:p>
    <w:p w:rsidR="001B290E" w:rsidRPr="00C746F2" w:rsidRDefault="001B290E" w:rsidP="00DF3F08">
      <w:pPr>
        <w:numPr>
          <w:ilvl w:val="1"/>
          <w:numId w:val="81"/>
        </w:numPr>
        <w:rPr>
          <w:bCs/>
        </w:rPr>
      </w:pPr>
      <w:r w:rsidRPr="00547C6B">
        <w:t xml:space="preserve">For AT evaluation, the AT Contractor will have also sent a written evaluation of what AT Good would best meet the </w:t>
      </w:r>
      <w:r>
        <w:t>c</w:t>
      </w:r>
      <w:r w:rsidRPr="00547C6B">
        <w:t>lient’s need.</w:t>
      </w:r>
    </w:p>
    <w:p w:rsidR="00C746F2" w:rsidRPr="00C746F2" w:rsidRDefault="00C746F2" w:rsidP="00DF3F08">
      <w:pPr>
        <w:numPr>
          <w:ilvl w:val="2"/>
          <w:numId w:val="81"/>
        </w:numPr>
        <w:rPr>
          <w:bCs/>
        </w:rPr>
      </w:pPr>
      <w:r>
        <w:t>If this AT contracted provider has an AT Goods subcode and will be the provider of the AT Good, please obtain that written itemized quote as well.</w:t>
      </w:r>
    </w:p>
    <w:p w:rsidR="00C746F2" w:rsidRPr="00547C6B" w:rsidRDefault="00C746F2" w:rsidP="00DF3F08">
      <w:pPr>
        <w:numPr>
          <w:ilvl w:val="2"/>
          <w:numId w:val="81"/>
        </w:numPr>
        <w:rPr>
          <w:bCs/>
        </w:rPr>
      </w:pPr>
      <w:r>
        <w:t>If another contracted provider will be used, go through the process of obtaining the AT Good.</w:t>
      </w:r>
    </w:p>
    <w:p w:rsidR="001B290E" w:rsidRPr="00547C6B" w:rsidRDefault="001B290E" w:rsidP="00DF3F08">
      <w:pPr>
        <w:numPr>
          <w:ilvl w:val="1"/>
          <w:numId w:val="81"/>
        </w:numPr>
        <w:rPr>
          <w:bCs/>
        </w:rPr>
      </w:pPr>
      <w:r w:rsidRPr="00547C6B">
        <w:t>For AT training, the AT Contractor may have sent a written document of the training with expected and achieved outcomes.</w:t>
      </w:r>
    </w:p>
    <w:p w:rsidR="001B290E" w:rsidRPr="00547C6B" w:rsidRDefault="001B290E" w:rsidP="00DF3F08">
      <w:pPr>
        <w:numPr>
          <w:ilvl w:val="0"/>
          <w:numId w:val="81"/>
        </w:numPr>
        <w:spacing w:line="259" w:lineRule="auto"/>
      </w:pPr>
      <w:r w:rsidRPr="00547C6B">
        <w:t xml:space="preserve">After receiving confirmation that the </w:t>
      </w:r>
      <w:r w:rsidR="00F54344">
        <w:t>c</w:t>
      </w:r>
      <w:r w:rsidR="00F54344" w:rsidRPr="00547C6B">
        <w:t xml:space="preserve">lient </w:t>
      </w:r>
      <w:r w:rsidRPr="00547C6B">
        <w:t xml:space="preserve">received the AT Service, the case </w:t>
      </w:r>
      <w:r>
        <w:t>manager</w:t>
      </w:r>
      <w:r w:rsidRPr="00547C6B">
        <w:t xml:space="preserve"> changes the authorization from “Reviewing” to “Approved” status.</w:t>
      </w:r>
    </w:p>
    <w:p w:rsidR="00FC3D5B" w:rsidRPr="00FC3D5B" w:rsidRDefault="00FC3D5B" w:rsidP="00FC3D5B">
      <w:pPr>
        <w:pStyle w:val="ListParagraph3"/>
        <w:ind w:left="720"/>
      </w:pPr>
      <w:r>
        <w:t xml:space="preserve">Once authorized in P1, the total AT Service amount will be automatically added to the Budget Calculator.  </w:t>
      </w:r>
      <w:r w:rsidRPr="00FC3D5B">
        <w:t xml:space="preserve">The case manager will add comments to the Budget Details indicating what AT </w:t>
      </w:r>
      <w:r>
        <w:t xml:space="preserve">Service </w:t>
      </w:r>
      <w:r w:rsidRPr="00FC3D5B">
        <w:t>w</w:t>
      </w:r>
      <w:r>
        <w:t>as</w:t>
      </w:r>
      <w:r w:rsidRPr="00FC3D5B">
        <w:t xml:space="preserve"> purchased along with any other helpful details</w:t>
      </w:r>
      <w:r>
        <w:t xml:space="preserve">, and </w:t>
      </w:r>
    </w:p>
    <w:p w:rsidR="0027049D" w:rsidRPr="00CB55A0" w:rsidRDefault="0027049D" w:rsidP="00FB0DFF">
      <w:pPr>
        <w:pStyle w:val="ListParagraph3"/>
        <w:ind w:left="720"/>
        <w:rPr>
          <w:rFonts w:cs="Arial"/>
          <w:bCs/>
          <w:color w:val="000000"/>
        </w:rPr>
      </w:pPr>
      <w:r>
        <w:t xml:space="preserve">To document </w:t>
      </w:r>
      <w:r w:rsidR="00744CBA">
        <w:t xml:space="preserve">and justify </w:t>
      </w:r>
      <w:r>
        <w:t>authorized payments made,</w:t>
      </w:r>
    </w:p>
    <w:p w:rsidR="00365862" w:rsidRDefault="0027049D" w:rsidP="00DF3F08">
      <w:pPr>
        <w:pStyle w:val="ListParagraph"/>
        <w:numPr>
          <w:ilvl w:val="1"/>
          <w:numId w:val="83"/>
        </w:numPr>
        <w:rPr>
          <w:rFonts w:cs="Arial"/>
          <w:bCs/>
          <w:color w:val="000000"/>
        </w:rPr>
      </w:pPr>
      <w:r>
        <w:t>For HCS/AAA:</w:t>
      </w:r>
    </w:p>
    <w:p w:rsidR="00365862" w:rsidRPr="00365862" w:rsidRDefault="0027049D" w:rsidP="00DF3F08">
      <w:pPr>
        <w:pStyle w:val="ListParagraph"/>
        <w:numPr>
          <w:ilvl w:val="2"/>
          <w:numId w:val="83"/>
        </w:numPr>
        <w:rPr>
          <w:rFonts w:cs="Arial"/>
          <w:bCs/>
          <w:color w:val="000000"/>
        </w:rPr>
      </w:pPr>
      <w:r w:rsidRPr="003F6070">
        <w:t>Submit</w:t>
      </w:r>
      <w:r>
        <w:t xml:space="preserve"> a </w:t>
      </w:r>
      <w:hyperlink r:id="rId90" w:history="1">
        <w:r w:rsidRPr="0053201F">
          <w:rPr>
            <w:rStyle w:val="Hyperlink"/>
          </w:rPr>
          <w:t>Social Services Packet Cover Sheet (DSHS 02-615)</w:t>
        </w:r>
      </w:hyperlink>
      <w:r w:rsidRPr="00B87092">
        <w:t xml:space="preserve"> </w:t>
      </w:r>
      <w:r>
        <w:t>to DMS Hotmail with</w:t>
      </w:r>
      <w:r w:rsidR="00365862">
        <w:t>:</w:t>
      </w:r>
    </w:p>
    <w:p w:rsidR="0027049D" w:rsidRPr="00365862" w:rsidRDefault="0027049D" w:rsidP="00DF3F08">
      <w:pPr>
        <w:pStyle w:val="ListParagraph"/>
        <w:numPr>
          <w:ilvl w:val="3"/>
          <w:numId w:val="83"/>
        </w:numPr>
        <w:rPr>
          <w:rFonts w:cs="Arial"/>
          <w:bCs/>
          <w:color w:val="000000"/>
        </w:rPr>
      </w:pPr>
      <w:r w:rsidRPr="003F6070">
        <w:t xml:space="preserve">the </w:t>
      </w:r>
      <w:r w:rsidR="00744CBA">
        <w:t>receipt/</w:t>
      </w:r>
      <w:r w:rsidRPr="003F6070">
        <w:t xml:space="preserve">invoice for the AT </w:t>
      </w:r>
      <w:r w:rsidR="00E427F8">
        <w:t>Service</w:t>
      </w:r>
      <w:r>
        <w:t>,</w:t>
      </w:r>
      <w:r w:rsidR="00E427F8" w:rsidRPr="00365862">
        <w:rPr>
          <w:rFonts w:cs="Arial"/>
          <w:bCs/>
          <w:color w:val="000000"/>
        </w:rPr>
        <w:t xml:space="preserve"> </w:t>
      </w:r>
      <w:r>
        <w:t>and</w:t>
      </w:r>
      <w:r w:rsidR="00365862">
        <w:t>:</w:t>
      </w:r>
    </w:p>
    <w:p w:rsidR="00E427F8" w:rsidRPr="00E427F8" w:rsidRDefault="00E427F8" w:rsidP="005A70A3">
      <w:pPr>
        <w:pStyle w:val="ListParagraph"/>
        <w:numPr>
          <w:ilvl w:val="3"/>
          <w:numId w:val="32"/>
        </w:numPr>
        <w:rPr>
          <w:rFonts w:cs="Arial"/>
          <w:bCs/>
          <w:color w:val="000000"/>
        </w:rPr>
      </w:pPr>
      <w:r>
        <w:t xml:space="preserve">for an AT evaluation, include the </w:t>
      </w:r>
      <w:r w:rsidRPr="00547C6B">
        <w:t xml:space="preserve">written evaluation of what AT Good would best meet the </w:t>
      </w:r>
      <w:r>
        <w:t>c</w:t>
      </w:r>
      <w:r w:rsidRPr="00547C6B">
        <w:t>lient’s need</w:t>
      </w:r>
      <w:r w:rsidR="00365862">
        <w:t>;</w:t>
      </w:r>
    </w:p>
    <w:p w:rsidR="00365862" w:rsidRPr="00365862" w:rsidRDefault="00E427F8" w:rsidP="005A70A3">
      <w:pPr>
        <w:pStyle w:val="ListParagraph"/>
        <w:numPr>
          <w:ilvl w:val="3"/>
          <w:numId w:val="32"/>
        </w:numPr>
        <w:rPr>
          <w:rFonts w:cs="Arial"/>
          <w:bCs/>
          <w:color w:val="000000"/>
        </w:rPr>
      </w:pPr>
      <w:r>
        <w:t xml:space="preserve">for an AT </w:t>
      </w:r>
      <w:r w:rsidR="00365862">
        <w:t>installation, any supporting documents;</w:t>
      </w:r>
    </w:p>
    <w:p w:rsidR="00365862" w:rsidRPr="00365862" w:rsidRDefault="00365862" w:rsidP="005A70A3">
      <w:pPr>
        <w:pStyle w:val="ListParagraph"/>
        <w:numPr>
          <w:ilvl w:val="3"/>
          <w:numId w:val="32"/>
        </w:numPr>
        <w:rPr>
          <w:rFonts w:cs="Arial"/>
          <w:bCs/>
          <w:color w:val="000000"/>
        </w:rPr>
      </w:pPr>
      <w:r>
        <w:t xml:space="preserve">for an AT </w:t>
      </w:r>
      <w:r w:rsidR="00E427F8">
        <w:t xml:space="preserve">repair, include the </w:t>
      </w:r>
      <w:r w:rsidR="00E427F8" w:rsidRPr="00547C6B">
        <w:t>original receipt for repairs made</w:t>
      </w:r>
      <w:r w:rsidR="00E427F8">
        <w:t xml:space="preserve"> to the AT Good</w:t>
      </w:r>
      <w:r>
        <w:t>;</w:t>
      </w:r>
    </w:p>
    <w:p w:rsidR="0027049D" w:rsidRPr="00365862" w:rsidRDefault="00E427F8" w:rsidP="005A70A3">
      <w:pPr>
        <w:pStyle w:val="ListParagraph"/>
        <w:numPr>
          <w:ilvl w:val="3"/>
          <w:numId w:val="32"/>
        </w:numPr>
        <w:rPr>
          <w:rFonts w:cs="Arial"/>
          <w:bCs/>
          <w:color w:val="000000"/>
        </w:rPr>
      </w:pPr>
      <w:r>
        <w:t xml:space="preserve">for AT training, </w:t>
      </w:r>
      <w:r w:rsidR="0027049D">
        <w:t>any supporting documents</w:t>
      </w:r>
      <w:r w:rsidR="0027049D" w:rsidRPr="003F6070">
        <w:t xml:space="preserve"> </w:t>
      </w:r>
      <w:r>
        <w:t xml:space="preserve">regarding the training </w:t>
      </w:r>
      <w:r w:rsidR="00365862">
        <w:t>expectations and achieved outcomes</w:t>
      </w:r>
      <w:r w:rsidR="00C746F2">
        <w:t>.</w:t>
      </w:r>
    </w:p>
    <w:p w:rsidR="00365862" w:rsidRPr="00365862" w:rsidRDefault="0027049D" w:rsidP="005A70A3">
      <w:pPr>
        <w:pStyle w:val="ListParagraph"/>
        <w:numPr>
          <w:ilvl w:val="1"/>
          <w:numId w:val="32"/>
        </w:numPr>
        <w:rPr>
          <w:rFonts w:cs="Arial"/>
          <w:bCs/>
          <w:color w:val="000000"/>
        </w:rPr>
      </w:pPr>
      <w:r>
        <w:t>For DDA:</w:t>
      </w:r>
    </w:p>
    <w:p w:rsidR="0027049D" w:rsidRPr="00365862" w:rsidRDefault="0027049D" w:rsidP="005A70A3">
      <w:pPr>
        <w:pStyle w:val="ListParagraph"/>
        <w:numPr>
          <w:ilvl w:val="2"/>
          <w:numId w:val="32"/>
        </w:numPr>
        <w:rPr>
          <w:rFonts w:cs="Arial"/>
          <w:bCs/>
          <w:color w:val="000000"/>
        </w:rPr>
      </w:pPr>
      <w:r>
        <w:t>File the following in the client’s hard file:</w:t>
      </w:r>
    </w:p>
    <w:p w:rsidR="0027049D" w:rsidRPr="00A80FF1" w:rsidRDefault="0027049D" w:rsidP="005A70A3">
      <w:pPr>
        <w:pStyle w:val="ListParagraph"/>
        <w:numPr>
          <w:ilvl w:val="3"/>
          <w:numId w:val="32"/>
        </w:numPr>
        <w:rPr>
          <w:rFonts w:cs="Arial"/>
          <w:bCs/>
          <w:color w:val="000000"/>
        </w:rPr>
      </w:pPr>
      <w:r>
        <w:t xml:space="preserve">the </w:t>
      </w:r>
      <w:r w:rsidR="00744CBA">
        <w:t>receipt/</w:t>
      </w:r>
      <w:r>
        <w:t xml:space="preserve">invoice for the </w:t>
      </w:r>
      <w:r w:rsidRPr="003F6070">
        <w:t xml:space="preserve">AT </w:t>
      </w:r>
      <w:r w:rsidR="00365862">
        <w:t>Service</w:t>
      </w:r>
      <w:r>
        <w:t>,</w:t>
      </w:r>
      <w:r w:rsidR="00AB6F94">
        <w:t xml:space="preserve"> and:</w:t>
      </w:r>
    </w:p>
    <w:p w:rsidR="00365862" w:rsidRPr="00E427F8" w:rsidRDefault="00365862" w:rsidP="005A70A3">
      <w:pPr>
        <w:pStyle w:val="ListParagraph"/>
        <w:numPr>
          <w:ilvl w:val="3"/>
          <w:numId w:val="32"/>
        </w:numPr>
        <w:rPr>
          <w:rFonts w:cs="Arial"/>
          <w:bCs/>
          <w:color w:val="000000"/>
        </w:rPr>
      </w:pPr>
      <w:r>
        <w:t xml:space="preserve">for an AT evaluation, include the </w:t>
      </w:r>
      <w:r w:rsidRPr="00547C6B">
        <w:t xml:space="preserve">written evaluation of what AT Good would best meet the </w:t>
      </w:r>
      <w:r>
        <w:t>c</w:t>
      </w:r>
      <w:r w:rsidRPr="00547C6B">
        <w:t>lient’s need</w:t>
      </w:r>
      <w:r>
        <w:t>;</w:t>
      </w:r>
    </w:p>
    <w:p w:rsidR="00365862" w:rsidRPr="00365862" w:rsidRDefault="00365862" w:rsidP="005A70A3">
      <w:pPr>
        <w:pStyle w:val="ListParagraph"/>
        <w:numPr>
          <w:ilvl w:val="3"/>
          <w:numId w:val="32"/>
        </w:numPr>
        <w:rPr>
          <w:rFonts w:cs="Arial"/>
          <w:bCs/>
          <w:color w:val="000000"/>
        </w:rPr>
      </w:pPr>
      <w:r>
        <w:t>for an AT installation, any supporting documents;</w:t>
      </w:r>
    </w:p>
    <w:p w:rsidR="00365862" w:rsidRPr="00365862" w:rsidRDefault="00365862" w:rsidP="005A70A3">
      <w:pPr>
        <w:pStyle w:val="ListParagraph"/>
        <w:numPr>
          <w:ilvl w:val="3"/>
          <w:numId w:val="32"/>
        </w:numPr>
        <w:rPr>
          <w:rFonts w:cs="Arial"/>
          <w:bCs/>
          <w:color w:val="000000"/>
        </w:rPr>
      </w:pPr>
      <w:r>
        <w:t xml:space="preserve">for an AT repair, include the </w:t>
      </w:r>
      <w:r w:rsidRPr="00547C6B">
        <w:t>original receipt for repairs made</w:t>
      </w:r>
      <w:r>
        <w:t xml:space="preserve"> to the AT Good;</w:t>
      </w:r>
    </w:p>
    <w:p w:rsidR="00365862" w:rsidRPr="00365862" w:rsidRDefault="00365862" w:rsidP="005A70A3">
      <w:pPr>
        <w:pStyle w:val="ListParagraph"/>
        <w:numPr>
          <w:ilvl w:val="3"/>
          <w:numId w:val="32"/>
        </w:numPr>
        <w:rPr>
          <w:rFonts w:cs="Arial"/>
          <w:bCs/>
          <w:color w:val="000000"/>
        </w:rPr>
      </w:pPr>
      <w:r>
        <w:t>for AT training, any supporting documents</w:t>
      </w:r>
      <w:r w:rsidRPr="003F6070">
        <w:t xml:space="preserve"> </w:t>
      </w:r>
      <w:r>
        <w:t>regarding the training expectations and achieved outcomes.</w:t>
      </w:r>
    </w:p>
    <w:p w:rsidR="00287ED6" w:rsidRPr="00DD52C0" w:rsidRDefault="00287ED6" w:rsidP="00596A1F">
      <w:pPr>
        <w:pStyle w:val="ListParagraph"/>
        <w:rPr>
          <w:rFonts w:cs="Arial"/>
          <w:bCs/>
          <w:color w:val="000000"/>
        </w:rPr>
      </w:pPr>
    </w:p>
    <w:p w:rsidR="00D51FF8" w:rsidRDefault="00D51FF8">
      <w:pPr>
        <w:rPr>
          <w:rFonts w:eastAsia="Times New Roman"/>
          <w:b/>
          <w:sz w:val="26"/>
          <w:szCs w:val="24"/>
          <w:u w:val="single"/>
        </w:rPr>
      </w:pPr>
      <w:bookmarkStart w:id="185" w:name="_Skills_Acquisition_Training"/>
      <w:bookmarkStart w:id="186" w:name="_Toc108099541"/>
      <w:bookmarkStart w:id="187" w:name="_Toc108099632"/>
      <w:bookmarkStart w:id="188" w:name="_Toc108104593"/>
      <w:bookmarkStart w:id="189" w:name="_Toc138239413"/>
      <w:bookmarkStart w:id="190" w:name="_Toc138239461"/>
      <w:bookmarkEnd w:id="185"/>
    </w:p>
    <w:p w:rsidR="007E1901" w:rsidRPr="00F52F49" w:rsidRDefault="007E1901" w:rsidP="007E1901">
      <w:pPr>
        <w:pStyle w:val="Heading3"/>
      </w:pPr>
      <w:bookmarkStart w:id="191" w:name="_Toc172304370"/>
      <w:r w:rsidRPr="00F52F49">
        <w:t xml:space="preserve">Skills Acquisition Training </w:t>
      </w:r>
      <w:r w:rsidR="005E6B7C">
        <w:t>(SAT)</w:t>
      </w:r>
      <w:bookmarkEnd w:id="186"/>
      <w:bookmarkEnd w:id="187"/>
      <w:bookmarkEnd w:id="188"/>
      <w:bookmarkEnd w:id="189"/>
      <w:bookmarkEnd w:id="190"/>
      <w:bookmarkEnd w:id="191"/>
      <w:r w:rsidR="005E6B7C">
        <w:t xml:space="preserve"> </w:t>
      </w:r>
    </w:p>
    <w:p w:rsidR="00585D05" w:rsidRDefault="007E1901" w:rsidP="00E07156">
      <w:r>
        <w:t xml:space="preserve">Skills Acquisition Training </w:t>
      </w:r>
      <w:r w:rsidR="005E6B7C">
        <w:t>(SAT) s</w:t>
      </w:r>
      <w:r>
        <w:t>ervices include functional skills training to accomplish, maintain, or enhance ADLs, IADLs, or Health Related</w:t>
      </w:r>
      <w:r w:rsidR="002657E1">
        <w:t xml:space="preserve"> </w:t>
      </w:r>
      <w:r>
        <w:t xml:space="preserve">tasks. </w:t>
      </w:r>
      <w:r w:rsidR="005E6B7C">
        <w:t xml:space="preserve"> </w:t>
      </w:r>
      <w:r w:rsidR="00AF5B46">
        <w:t>Health related tasks are specific tasks related to the needs of an individual that under state law licensed health professionals can delegate or assign to a qualified health care practitioner.</w:t>
      </w:r>
    </w:p>
    <w:p w:rsidR="00570F4B" w:rsidRDefault="00585D05" w:rsidP="005A70A3">
      <w:pPr>
        <w:pStyle w:val="ListParagraph"/>
        <w:numPr>
          <w:ilvl w:val="0"/>
          <w:numId w:val="19"/>
        </w:numPr>
      </w:pPr>
      <w:r>
        <w:t xml:space="preserve">SAT </w:t>
      </w:r>
      <w:r w:rsidR="007E1901">
        <w:t xml:space="preserve">is provided </w:t>
      </w:r>
      <w:r>
        <w:t>at the same time as client’s other personal care (</w:t>
      </w:r>
      <w:r w:rsidR="007E1901">
        <w:t>ADLs, IADLs, and/or health-related</w:t>
      </w:r>
      <w:r>
        <w:t>)</w:t>
      </w:r>
      <w:r w:rsidR="007E1901">
        <w:t xml:space="preserve"> tasks</w:t>
      </w:r>
      <w:r w:rsidR="00570F4B">
        <w:t xml:space="preserve"> </w:t>
      </w:r>
      <w:r w:rsidR="00570F4B" w:rsidRPr="009C726F">
        <w:t xml:space="preserve">and must be provided directly to the client receiving CFC </w:t>
      </w:r>
      <w:r w:rsidR="00570F4B">
        <w:t xml:space="preserve">personal care </w:t>
      </w:r>
      <w:r w:rsidR="00570F4B" w:rsidRPr="009C726F">
        <w:t>services</w:t>
      </w:r>
      <w:r w:rsidR="007E1901">
        <w:t xml:space="preserve">. </w:t>
      </w:r>
    </w:p>
    <w:p w:rsidR="00570F4B" w:rsidRPr="00570F4B" w:rsidRDefault="00570F4B" w:rsidP="00570F4B">
      <w:pPr>
        <w:pStyle w:val="ListParagraph3"/>
        <w:numPr>
          <w:ilvl w:val="0"/>
          <w:numId w:val="19"/>
        </w:numPr>
        <w:rPr>
          <w:rFonts w:cs="Arial"/>
        </w:rPr>
      </w:pPr>
      <w:r>
        <w:t xml:space="preserve">SAT </w:t>
      </w:r>
      <w:r w:rsidRPr="009C726F">
        <w:t>is for the sole benefit of the client.</w:t>
      </w:r>
    </w:p>
    <w:p w:rsidR="00570F4B" w:rsidRDefault="00570F4B" w:rsidP="00DF3F08">
      <w:pPr>
        <w:pStyle w:val="ListParagraph3"/>
        <w:numPr>
          <w:ilvl w:val="0"/>
          <w:numId w:val="104"/>
        </w:numPr>
        <w:ind w:left="1440"/>
        <w:rPr>
          <w:rFonts w:cs="Arial"/>
        </w:rPr>
      </w:pPr>
      <w:r>
        <w:t>Formal and informal care providers may participate in the training in order to continue to support the client’s goal outside of the training environment.</w:t>
      </w:r>
    </w:p>
    <w:p w:rsidR="00585D05" w:rsidRDefault="00570F4B" w:rsidP="00570F4B">
      <w:pPr>
        <w:pStyle w:val="ListParagraph"/>
        <w:numPr>
          <w:ilvl w:val="1"/>
          <w:numId w:val="19"/>
        </w:numPr>
      </w:pPr>
      <w:r>
        <w:t>Use of this service should be determined and approved based on the client’s direction.</w:t>
      </w:r>
      <w:r w:rsidR="007E1901">
        <w:t xml:space="preserve"> </w:t>
      </w:r>
    </w:p>
    <w:p w:rsidR="007E1901" w:rsidRDefault="007E1901" w:rsidP="005A70A3">
      <w:pPr>
        <w:pStyle w:val="ListParagraph"/>
        <w:numPr>
          <w:ilvl w:val="0"/>
          <w:numId w:val="19"/>
        </w:numPr>
      </w:pPr>
      <w:r>
        <w:t xml:space="preserve">Services may complement therapy or nursing goals when coordinated through the </w:t>
      </w:r>
      <w:r w:rsidR="00DF3F08">
        <w:t xml:space="preserve">CARE </w:t>
      </w:r>
      <w:r>
        <w:t xml:space="preserve">plan. </w:t>
      </w:r>
    </w:p>
    <w:p w:rsidR="007E1901" w:rsidRDefault="007E1901" w:rsidP="007E1901">
      <w:pPr>
        <w:ind w:left="720" w:hanging="216"/>
      </w:pPr>
    </w:p>
    <w:p w:rsidR="007E1901" w:rsidRDefault="007E1901" w:rsidP="00E07156">
      <w:pPr>
        <w:pStyle w:val="Heading4"/>
      </w:pPr>
      <w:bookmarkStart w:id="192" w:name="_SAT_may_be"/>
      <w:bookmarkStart w:id="193" w:name="_Toc108099542"/>
      <w:bookmarkStart w:id="194" w:name="_Toc108099633"/>
      <w:bookmarkStart w:id="195" w:name="_Toc108104594"/>
      <w:bookmarkEnd w:id="192"/>
      <w:r>
        <w:t xml:space="preserve">SAT </w:t>
      </w:r>
      <w:r w:rsidR="00585D05">
        <w:t>Q</w:t>
      </w:r>
      <w:r>
        <w:t xml:space="preserve">ualified </w:t>
      </w:r>
      <w:r w:rsidR="00585D05">
        <w:t>P</w:t>
      </w:r>
      <w:r>
        <w:t>roviders:</w:t>
      </w:r>
      <w:bookmarkEnd w:id="193"/>
      <w:bookmarkEnd w:id="194"/>
      <w:bookmarkEnd w:id="195"/>
    </w:p>
    <w:p w:rsidR="00112A60" w:rsidRDefault="00DB0388" w:rsidP="00EC5342">
      <w:pPr>
        <w:pStyle w:val="ListParagraph3"/>
        <w:ind w:left="720"/>
      </w:pPr>
      <w:r>
        <w:t xml:space="preserve">Individual Providers (IPs) </w:t>
      </w:r>
    </w:p>
    <w:p w:rsidR="00112A60" w:rsidRPr="009C726F" w:rsidRDefault="00112A60" w:rsidP="00E81B3E">
      <w:pPr>
        <w:pStyle w:val="ListParagraph2"/>
        <w:numPr>
          <w:ilvl w:val="0"/>
          <w:numId w:val="12"/>
        </w:numPr>
      </w:pPr>
      <w:r w:rsidRPr="009C726F">
        <w:t xml:space="preserve">Must </w:t>
      </w:r>
      <w:r w:rsidR="006E50A2">
        <w:t>be a</w:t>
      </w:r>
      <w:r w:rsidR="00673AFE">
        <w:t>n</w:t>
      </w:r>
      <w:r w:rsidR="006E50A2">
        <w:t xml:space="preserve"> employee of </w:t>
      </w:r>
      <w:r w:rsidR="00B93E56">
        <w:t>the CDE</w:t>
      </w:r>
      <w:r w:rsidRPr="009C726F">
        <w:t xml:space="preserve">; </w:t>
      </w:r>
      <w:r>
        <w:t>and</w:t>
      </w:r>
    </w:p>
    <w:p w:rsidR="00112A60" w:rsidRPr="009C726F" w:rsidRDefault="00112A60" w:rsidP="005A70A3">
      <w:pPr>
        <w:pStyle w:val="ListParagraph2"/>
        <w:numPr>
          <w:ilvl w:val="0"/>
          <w:numId w:val="12"/>
        </w:numPr>
      </w:pPr>
      <w:r w:rsidRPr="009C726F">
        <w:t>Must meet all other IP qualifications</w:t>
      </w:r>
      <w:r>
        <w:t xml:space="preserve"> listed under </w:t>
      </w:r>
      <w:hyperlink w:anchor="_Personal_Care_Service" w:history="1">
        <w:r w:rsidRPr="006424A8">
          <w:rPr>
            <w:rStyle w:val="Hyperlink"/>
            <w:rFonts w:cs="Arial"/>
          </w:rPr>
          <w:t>Personal Care Services</w:t>
        </w:r>
      </w:hyperlink>
      <w:r>
        <w:t>; and</w:t>
      </w:r>
      <w:r w:rsidRPr="009C726F">
        <w:t xml:space="preserve"> </w:t>
      </w:r>
    </w:p>
    <w:p w:rsidR="00112A60" w:rsidRPr="009C726F" w:rsidRDefault="00112A60" w:rsidP="005A70A3">
      <w:pPr>
        <w:pStyle w:val="ListParagraph2"/>
        <w:numPr>
          <w:ilvl w:val="0"/>
          <w:numId w:val="12"/>
        </w:numPr>
      </w:pPr>
      <w:r w:rsidRPr="009C726F">
        <w:t xml:space="preserve">May only provide </w:t>
      </w:r>
      <w:r>
        <w:t>ADL</w:t>
      </w:r>
      <w:r w:rsidR="001A5E56">
        <w:t xml:space="preserve">s that are in their scope of practice listed in </w:t>
      </w:r>
      <w:hyperlink r:id="rId91" w:history="1">
        <w:r w:rsidR="001A5E56" w:rsidRPr="003F3D40">
          <w:rPr>
            <w:rStyle w:val="Hyperlink"/>
          </w:rPr>
          <w:t>WAC 246-980-140(5)</w:t>
        </w:r>
      </w:hyperlink>
      <w:r>
        <w:t xml:space="preserve"> and IADL tasks</w:t>
      </w:r>
      <w:r w:rsidRPr="009C726F">
        <w:t xml:space="preserve"> </w:t>
      </w:r>
      <w:r w:rsidRPr="003F3D40">
        <w:rPr>
          <w:rFonts w:cs="Arial"/>
        </w:rPr>
        <w:t xml:space="preserve">listed </w:t>
      </w:r>
      <w:r w:rsidR="00F00912" w:rsidRPr="003F3D40">
        <w:rPr>
          <w:rFonts w:cs="Arial"/>
        </w:rPr>
        <w:t>below</w:t>
      </w:r>
      <w:r>
        <w:t>.</w:t>
      </w:r>
    </w:p>
    <w:p w:rsidR="00112A60" w:rsidRDefault="00112A60" w:rsidP="00EC5342">
      <w:pPr>
        <w:pStyle w:val="ListParagraph3"/>
        <w:ind w:left="720"/>
      </w:pPr>
      <w:r>
        <w:t>Home Care Agency providers</w:t>
      </w:r>
    </w:p>
    <w:p w:rsidR="00112A60" w:rsidRDefault="00112A60" w:rsidP="005A70A3">
      <w:pPr>
        <w:pStyle w:val="ListParagraph2"/>
        <w:numPr>
          <w:ilvl w:val="0"/>
          <w:numId w:val="12"/>
        </w:numPr>
      </w:pPr>
      <w:r>
        <w:t>Must have a current Department of Health (DOH) license</w:t>
      </w:r>
      <w:r w:rsidRPr="009C726F">
        <w:t xml:space="preserve">, as defined </w:t>
      </w:r>
      <w:r>
        <w:t xml:space="preserve">in </w:t>
      </w:r>
      <w:hyperlink r:id="rId92" w:history="1">
        <w:r w:rsidRPr="006424A8">
          <w:rPr>
            <w:rStyle w:val="Hyperlink"/>
            <w:rFonts w:cs="Arial"/>
          </w:rPr>
          <w:t>Chapter 70.127 RCW</w:t>
        </w:r>
      </w:hyperlink>
      <w:r>
        <w:t xml:space="preserve"> and </w:t>
      </w:r>
      <w:hyperlink r:id="rId93" w:history="1">
        <w:r w:rsidRPr="006424A8">
          <w:rPr>
            <w:rStyle w:val="Hyperlink"/>
            <w:rFonts w:cs="Arial"/>
          </w:rPr>
          <w:t>Chapter 246-335 WAC</w:t>
        </w:r>
      </w:hyperlink>
      <w:r>
        <w:t xml:space="preserve">; and </w:t>
      </w:r>
    </w:p>
    <w:p w:rsidR="00112A60" w:rsidRDefault="00112A60" w:rsidP="005A70A3">
      <w:pPr>
        <w:pStyle w:val="ListParagraph2"/>
        <w:numPr>
          <w:ilvl w:val="0"/>
          <w:numId w:val="12"/>
        </w:numPr>
      </w:pPr>
      <w:r w:rsidRPr="009C726F">
        <w:t xml:space="preserve">A current contract with </w:t>
      </w:r>
      <w:r>
        <w:t>DSHS</w:t>
      </w:r>
      <w:r w:rsidRPr="009C726F">
        <w:t xml:space="preserve"> or AAA</w:t>
      </w:r>
      <w:r>
        <w:t xml:space="preserve">; and </w:t>
      </w:r>
    </w:p>
    <w:p w:rsidR="00112A60" w:rsidRPr="004B355B" w:rsidRDefault="00112A60" w:rsidP="005A70A3">
      <w:pPr>
        <w:pStyle w:val="ListParagraph2"/>
        <w:numPr>
          <w:ilvl w:val="0"/>
          <w:numId w:val="12"/>
        </w:numPr>
      </w:pPr>
      <w:r w:rsidRPr="009C726F">
        <w:t xml:space="preserve">May only provide </w:t>
      </w:r>
      <w:r>
        <w:t xml:space="preserve">ADL and IADL tasks </w:t>
      </w:r>
      <w:r w:rsidRPr="009C726F">
        <w:t xml:space="preserve">listed </w:t>
      </w:r>
      <w:r w:rsidR="00301A79">
        <w:t>below</w:t>
      </w:r>
      <w:r w:rsidRPr="004B355B">
        <w:t>.</w:t>
      </w:r>
    </w:p>
    <w:p w:rsidR="00112A60" w:rsidRPr="00112A60" w:rsidRDefault="00112A60" w:rsidP="00112A60"/>
    <w:p w:rsidR="00C95317" w:rsidRDefault="00C95317">
      <w:bookmarkStart w:id="196" w:name="_Hlk138166954"/>
      <w:r>
        <w:br w:type="page"/>
      </w:r>
    </w:p>
    <w:p w:rsidR="007E1901" w:rsidRDefault="007E1901" w:rsidP="00112A60">
      <w:pPr>
        <w:pStyle w:val="Numbering"/>
      </w:pPr>
      <w:r>
        <w:t>SAT provided by these providers is limited to training on ONLY the following tasks:</w:t>
      </w:r>
    </w:p>
    <w:p w:rsidR="007E1901" w:rsidRDefault="007E1901" w:rsidP="003F3D40">
      <w:pPr>
        <w:pStyle w:val="Numbering2"/>
        <w:numPr>
          <w:ilvl w:val="0"/>
          <w:numId w:val="8"/>
        </w:numPr>
        <w:ind w:left="1080"/>
      </w:pPr>
      <w:r>
        <w:t>Cooking and meal preparation</w:t>
      </w:r>
    </w:p>
    <w:p w:rsidR="007E1901" w:rsidRDefault="007E1901" w:rsidP="003F3D40">
      <w:pPr>
        <w:pStyle w:val="Numbering2"/>
        <w:numPr>
          <w:ilvl w:val="0"/>
          <w:numId w:val="8"/>
        </w:numPr>
        <w:ind w:left="1080"/>
      </w:pPr>
      <w:r>
        <w:t>Shopping</w:t>
      </w:r>
    </w:p>
    <w:p w:rsidR="007E1901" w:rsidRDefault="007E1901" w:rsidP="003F3D40">
      <w:pPr>
        <w:pStyle w:val="Numbering2"/>
        <w:numPr>
          <w:ilvl w:val="0"/>
          <w:numId w:val="8"/>
        </w:numPr>
        <w:ind w:left="1080"/>
      </w:pPr>
      <w:r>
        <w:t>Housekeeping tasks</w:t>
      </w:r>
    </w:p>
    <w:p w:rsidR="007E1901" w:rsidRDefault="007E1901" w:rsidP="003F3D40">
      <w:pPr>
        <w:pStyle w:val="Numbering2"/>
        <w:numPr>
          <w:ilvl w:val="0"/>
          <w:numId w:val="8"/>
        </w:numPr>
        <w:ind w:left="1080"/>
      </w:pPr>
      <w:r>
        <w:t>Laundry</w:t>
      </w:r>
    </w:p>
    <w:p w:rsidR="007E1901" w:rsidRDefault="007E1901" w:rsidP="003F3D40">
      <w:pPr>
        <w:pStyle w:val="Numbering2"/>
        <w:numPr>
          <w:ilvl w:val="0"/>
          <w:numId w:val="8"/>
        </w:numPr>
        <w:ind w:left="1080"/>
      </w:pPr>
      <w:r>
        <w:t>Limited Personal Hygiene tasks including only:</w:t>
      </w:r>
    </w:p>
    <w:p w:rsidR="00585D05" w:rsidRDefault="00585D05" w:rsidP="005A70A3">
      <w:pPr>
        <w:pStyle w:val="ListParagraph2"/>
        <w:numPr>
          <w:ilvl w:val="0"/>
          <w:numId w:val="20"/>
        </w:numPr>
        <w:ind w:right="-378"/>
        <w:sectPr w:rsidR="00585D05" w:rsidSect="004B4108">
          <w:type w:val="continuous"/>
          <w:pgSz w:w="12240" w:h="15840"/>
          <w:pgMar w:top="1440" w:right="1440" w:bottom="1224" w:left="1440" w:header="504" w:footer="504" w:gutter="0"/>
          <w:cols w:space="720"/>
          <w:docGrid w:linePitch="360"/>
        </w:sectPr>
      </w:pPr>
    </w:p>
    <w:p w:rsidR="00585D05" w:rsidRDefault="00585D05" w:rsidP="00DF3F08">
      <w:pPr>
        <w:pStyle w:val="ListParagraph2"/>
        <w:numPr>
          <w:ilvl w:val="0"/>
          <w:numId w:val="42"/>
        </w:numPr>
        <w:ind w:right="-378"/>
      </w:pPr>
      <w:r>
        <w:t>Application of deodorant</w:t>
      </w:r>
    </w:p>
    <w:p w:rsidR="00585D05" w:rsidRDefault="00585D05" w:rsidP="00DF3F08">
      <w:pPr>
        <w:pStyle w:val="ListParagraph2"/>
        <w:numPr>
          <w:ilvl w:val="0"/>
          <w:numId w:val="42"/>
        </w:numPr>
        <w:ind w:right="-378"/>
      </w:pPr>
      <w:r>
        <w:t>Application of make-up</w:t>
      </w:r>
    </w:p>
    <w:p w:rsidR="00585D05" w:rsidRDefault="00585D05" w:rsidP="00DF3F08">
      <w:pPr>
        <w:pStyle w:val="ListParagraph2"/>
        <w:numPr>
          <w:ilvl w:val="0"/>
          <w:numId w:val="42"/>
        </w:numPr>
        <w:ind w:right="-378"/>
      </w:pPr>
      <w:r>
        <w:t>Bathing (excludes any transfer activities)</w:t>
      </w:r>
    </w:p>
    <w:p w:rsidR="00585D05" w:rsidRDefault="00585D05" w:rsidP="00DF3F08">
      <w:pPr>
        <w:pStyle w:val="ListParagraph2"/>
        <w:numPr>
          <w:ilvl w:val="0"/>
          <w:numId w:val="42"/>
        </w:numPr>
        <w:ind w:right="-378"/>
      </w:pPr>
      <w:r>
        <w:t>Brushing teeth/denture care</w:t>
      </w:r>
    </w:p>
    <w:p w:rsidR="00C61F62" w:rsidRDefault="00C61F62" w:rsidP="00C61F62">
      <w:pPr>
        <w:pStyle w:val="ListParagraph2"/>
        <w:numPr>
          <w:ilvl w:val="0"/>
          <w:numId w:val="0"/>
        </w:numPr>
        <w:ind w:right="-378"/>
      </w:pPr>
    </w:p>
    <w:p w:rsidR="00585D05" w:rsidRDefault="00585D05" w:rsidP="00DF3F08">
      <w:pPr>
        <w:pStyle w:val="ListParagraph2"/>
        <w:numPr>
          <w:ilvl w:val="0"/>
          <w:numId w:val="42"/>
        </w:numPr>
        <w:ind w:left="1260"/>
      </w:pPr>
      <w:r>
        <w:t>Dressing</w:t>
      </w:r>
    </w:p>
    <w:p w:rsidR="00585D05" w:rsidRDefault="00585D05" w:rsidP="00DF3F08">
      <w:pPr>
        <w:pStyle w:val="ListParagraph2"/>
        <w:numPr>
          <w:ilvl w:val="0"/>
          <w:numId w:val="42"/>
        </w:numPr>
        <w:ind w:left="1260"/>
      </w:pPr>
      <w:r>
        <w:t>Menses care</w:t>
      </w:r>
    </w:p>
    <w:p w:rsidR="00585D05" w:rsidRDefault="00585D05" w:rsidP="00DF3F08">
      <w:pPr>
        <w:pStyle w:val="ListParagraph2"/>
        <w:numPr>
          <w:ilvl w:val="0"/>
          <w:numId w:val="42"/>
        </w:numPr>
        <w:ind w:left="1260"/>
      </w:pPr>
      <w:r>
        <w:t>Shaving with an electric razor</w:t>
      </w:r>
    </w:p>
    <w:p w:rsidR="00585D05" w:rsidRDefault="00585D05" w:rsidP="00DF3F08">
      <w:pPr>
        <w:pStyle w:val="ListParagraph2"/>
        <w:numPr>
          <w:ilvl w:val="0"/>
          <w:numId w:val="42"/>
        </w:numPr>
        <w:ind w:left="1260"/>
      </w:pPr>
      <w:r>
        <w:t>Washing hands and face</w:t>
      </w:r>
    </w:p>
    <w:p w:rsidR="00585D05" w:rsidRDefault="00585D05" w:rsidP="00DF3F08">
      <w:pPr>
        <w:pStyle w:val="ListParagraph2"/>
        <w:numPr>
          <w:ilvl w:val="0"/>
          <w:numId w:val="42"/>
        </w:numPr>
        <w:ind w:left="1260"/>
      </w:pPr>
      <w:r>
        <w:t>Washing, combing, styling hair</w:t>
      </w:r>
    </w:p>
    <w:bookmarkEnd w:id="196"/>
    <w:p w:rsidR="00585D05" w:rsidRDefault="00585D05" w:rsidP="00C61F62">
      <w:pPr>
        <w:pStyle w:val="Numbering3"/>
        <w:numPr>
          <w:ilvl w:val="0"/>
          <w:numId w:val="0"/>
        </w:numPr>
        <w:ind w:left="1800"/>
        <w:sectPr w:rsidR="00585D05" w:rsidSect="00585D05">
          <w:type w:val="continuous"/>
          <w:pgSz w:w="12240" w:h="15840"/>
          <w:pgMar w:top="1440" w:right="1440" w:bottom="1224" w:left="1440" w:header="504" w:footer="504" w:gutter="0"/>
          <w:cols w:num="2" w:space="720"/>
          <w:docGrid w:linePitch="360"/>
        </w:sectPr>
      </w:pPr>
    </w:p>
    <w:p w:rsidR="00570F4B" w:rsidRDefault="00570F4B" w:rsidP="007E1901">
      <w:pPr>
        <w:pStyle w:val="Heading4"/>
      </w:pPr>
      <w:bookmarkStart w:id="197" w:name="_Toc108099543"/>
      <w:bookmarkStart w:id="198" w:name="_Toc108099634"/>
      <w:bookmarkStart w:id="199" w:name="_Toc108104595"/>
      <w:r>
        <w:t>Documenting need for SAT in CARE:</w:t>
      </w:r>
    </w:p>
    <w:p w:rsidR="00C41FF3" w:rsidRDefault="00C41FF3" w:rsidP="00DF3F08">
      <w:pPr>
        <w:pStyle w:val="ListParagraph"/>
        <w:numPr>
          <w:ilvl w:val="0"/>
          <w:numId w:val="105"/>
        </w:numPr>
      </w:pPr>
      <w:bookmarkStart w:id="200" w:name="_Hlk138253191"/>
      <w:r>
        <w:t>On Medical screen, Treatment(s) section, select “Programs: Skills Acquisition Training”</w:t>
      </w:r>
    </w:p>
    <w:p w:rsidR="00C41FF3" w:rsidRDefault="00C41FF3" w:rsidP="00DF3F08">
      <w:pPr>
        <w:pStyle w:val="ListParagraph"/>
        <w:numPr>
          <w:ilvl w:val="1"/>
          <w:numId w:val="105"/>
        </w:numPr>
      </w:pPr>
      <w:r>
        <w:t>Add Comment indicating the tasks the client requests SAT to learn</w:t>
      </w:r>
    </w:p>
    <w:p w:rsidR="00C74B82" w:rsidRDefault="00C74B82" w:rsidP="00C74B82">
      <w:pPr>
        <w:pStyle w:val="ListParagraph"/>
        <w:ind w:left="2160"/>
      </w:pPr>
      <w:r>
        <w:t xml:space="preserve">for example, if a client wanted to learn how to shave, a suggested comment may be “client wants SAT to </w:t>
      </w:r>
      <w:r w:rsidRPr="00FF6CB9">
        <w:t>learn</w:t>
      </w:r>
      <w:r>
        <w:t xml:space="preserve"> how</w:t>
      </w:r>
      <w:r w:rsidRPr="00FF6CB9">
        <w:t xml:space="preserve"> to shave with </w:t>
      </w:r>
      <w:r>
        <w:t xml:space="preserve">an </w:t>
      </w:r>
      <w:r w:rsidRPr="00FF6CB9">
        <w:t xml:space="preserve">electric razor with non-dominant hand due to stroke </w:t>
      </w:r>
      <w:r>
        <w:t xml:space="preserve">affecting </w:t>
      </w:r>
      <w:r w:rsidRPr="00FF6CB9">
        <w:t>dominant side</w:t>
      </w:r>
      <w:r>
        <w:t>.”</w:t>
      </w:r>
    </w:p>
    <w:p w:rsidR="00C41FF3" w:rsidRDefault="00C41FF3" w:rsidP="00DF3F08">
      <w:pPr>
        <w:pStyle w:val="ListParagraph"/>
        <w:numPr>
          <w:ilvl w:val="1"/>
          <w:numId w:val="105"/>
        </w:numPr>
      </w:pPr>
      <w:r>
        <w:t>Select the provider and frequency</w:t>
      </w:r>
    </w:p>
    <w:p w:rsidR="00C41FF3" w:rsidRDefault="00C41FF3" w:rsidP="00DF3F08">
      <w:pPr>
        <w:pStyle w:val="ListParagraph"/>
        <w:numPr>
          <w:ilvl w:val="0"/>
          <w:numId w:val="105"/>
        </w:numPr>
      </w:pPr>
      <w:r>
        <w:t>On the Supports screen, assign “Programs: Skills Acquisition Training” to the paid provider</w:t>
      </w:r>
    </w:p>
    <w:bookmarkEnd w:id="200"/>
    <w:p w:rsidR="00C41FF3" w:rsidRDefault="00C41FF3" w:rsidP="00C41FF3"/>
    <w:p w:rsidR="003366C0" w:rsidRPr="00F67F82" w:rsidRDefault="003366C0" w:rsidP="003366C0">
      <w:pPr>
        <w:pStyle w:val="ListParagraph2"/>
        <w:numPr>
          <w:ilvl w:val="0"/>
          <w:numId w:val="0"/>
        </w:numPr>
      </w:pPr>
      <w:r w:rsidRPr="003366C0">
        <w:t xml:space="preserve">For DDA clients, instructions </w:t>
      </w:r>
      <w:r>
        <w:t xml:space="preserve">for documenting a client’s need </w:t>
      </w:r>
      <w:r w:rsidRPr="003366C0">
        <w:t>may differ.  CRM, please see your CFC Specialist for procedural instructions.</w:t>
      </w:r>
    </w:p>
    <w:p w:rsidR="00CB47DB" w:rsidRDefault="00CB47DB" w:rsidP="00C41FF3"/>
    <w:p w:rsidR="007E1901" w:rsidRPr="00F52F49" w:rsidRDefault="0001358A" w:rsidP="007E1901">
      <w:pPr>
        <w:pStyle w:val="Heading4"/>
      </w:pPr>
      <w:r>
        <w:t xml:space="preserve">Authorizing </w:t>
      </w:r>
      <w:r w:rsidR="00C7274E">
        <w:t>SAT</w:t>
      </w:r>
      <w:r w:rsidR="007E1901" w:rsidRPr="00F52F49">
        <w:t>:</w:t>
      </w:r>
      <w:bookmarkEnd w:id="197"/>
      <w:bookmarkEnd w:id="198"/>
      <w:bookmarkEnd w:id="199"/>
    </w:p>
    <w:p w:rsidR="00570F4B" w:rsidRDefault="00570F4B" w:rsidP="005A70A3">
      <w:pPr>
        <w:pStyle w:val="ListParagraph"/>
        <w:numPr>
          <w:ilvl w:val="0"/>
          <w:numId w:val="23"/>
        </w:numPr>
      </w:pPr>
      <w:bookmarkStart w:id="201" w:name="_Hlk138172052"/>
      <w:r>
        <w:t>O</w:t>
      </w:r>
      <w:r w:rsidRPr="00353C54">
        <w:t xml:space="preserve">ne-to-one even exchange of </w:t>
      </w:r>
      <w:bookmarkEnd w:id="201"/>
      <w:r w:rsidRPr="00353C54">
        <w:t>one personal care hour to one hour of SAT</w:t>
      </w:r>
      <w:r>
        <w:t>:</w:t>
      </w:r>
    </w:p>
    <w:p w:rsidR="00570F4B" w:rsidRDefault="00D602E4" w:rsidP="00570F4B">
      <w:pPr>
        <w:pStyle w:val="ListParagraph"/>
        <w:numPr>
          <w:ilvl w:val="1"/>
          <w:numId w:val="23"/>
        </w:numPr>
      </w:pPr>
      <w:r w:rsidRPr="00570F4B">
        <w:t xml:space="preserve">In-Home </w:t>
      </w:r>
      <w:r w:rsidR="00570F4B">
        <w:t xml:space="preserve">CFC </w:t>
      </w:r>
      <w:r w:rsidRPr="00570F4B">
        <w:t>c</w:t>
      </w:r>
      <w:r w:rsidR="007E1901" w:rsidRPr="00570F4B">
        <w:t>lients</w:t>
      </w:r>
      <w:r w:rsidR="007E1901" w:rsidRPr="009C726F">
        <w:t xml:space="preserve"> may </w:t>
      </w:r>
      <w:r w:rsidR="00570F4B">
        <w:t>choose this option</w:t>
      </w:r>
    </w:p>
    <w:p w:rsidR="00B018C0" w:rsidRDefault="00744CBA" w:rsidP="00570F4B">
      <w:pPr>
        <w:pStyle w:val="ListParagraph"/>
        <w:numPr>
          <w:ilvl w:val="1"/>
          <w:numId w:val="23"/>
        </w:numPr>
      </w:pPr>
      <w:r>
        <w:t xml:space="preserve">authorized with service code </w:t>
      </w:r>
      <w:hyperlink r:id="rId94" w:history="1">
        <w:r w:rsidRPr="00744CBA">
          <w:rPr>
            <w:rStyle w:val="Hyperlink"/>
          </w:rPr>
          <w:t>T1019-U3</w:t>
        </w:r>
      </w:hyperlink>
      <w:r w:rsidR="00122573" w:rsidRPr="00353C54">
        <w:t xml:space="preserve">; </w:t>
      </w:r>
    </w:p>
    <w:p w:rsidR="00B018C0" w:rsidRDefault="00B018C0" w:rsidP="00B018C0">
      <w:pPr>
        <w:pStyle w:val="ListParagraph"/>
        <w:ind w:left="720"/>
      </w:pPr>
    </w:p>
    <w:p w:rsidR="00C7274E" w:rsidRDefault="00122573" w:rsidP="00B018C0">
      <w:pPr>
        <w:pStyle w:val="ListParagraph"/>
        <w:ind w:left="720"/>
      </w:pPr>
      <w:r w:rsidRPr="00353C54">
        <w:t>or</w:t>
      </w:r>
    </w:p>
    <w:p w:rsidR="0001358A" w:rsidRPr="00353C54" w:rsidRDefault="0001358A" w:rsidP="0001358A">
      <w:pPr>
        <w:pStyle w:val="ListParagraph"/>
        <w:ind w:left="720"/>
      </w:pPr>
    </w:p>
    <w:p w:rsidR="00570F4B" w:rsidRDefault="00570F4B" w:rsidP="005A70A3">
      <w:pPr>
        <w:pStyle w:val="Numbering"/>
        <w:numPr>
          <w:ilvl w:val="0"/>
          <w:numId w:val="23"/>
        </w:numPr>
      </w:pPr>
      <w:r>
        <w:t>Purchase SAT hours from a client’s CFC SFY annual limit</w:t>
      </w:r>
    </w:p>
    <w:p w:rsidR="00570F4B" w:rsidRDefault="00402AB5" w:rsidP="00570F4B">
      <w:pPr>
        <w:pStyle w:val="Numbering"/>
        <w:numPr>
          <w:ilvl w:val="1"/>
          <w:numId w:val="23"/>
        </w:numPr>
      </w:pPr>
      <w:r w:rsidRPr="00570F4B">
        <w:t xml:space="preserve">In-Home and Residential </w:t>
      </w:r>
      <w:r w:rsidR="002B55CB" w:rsidRPr="00570F4B">
        <w:t>c</w:t>
      </w:r>
      <w:r w:rsidR="007E1901" w:rsidRPr="00570F4B">
        <w:t>lients</w:t>
      </w:r>
      <w:r w:rsidR="007E1901">
        <w:t xml:space="preserve"> may </w:t>
      </w:r>
      <w:r w:rsidR="00570F4B">
        <w:t>choose this option</w:t>
      </w:r>
    </w:p>
    <w:p w:rsidR="00570F4B" w:rsidRDefault="00744CBA" w:rsidP="00570F4B">
      <w:pPr>
        <w:pStyle w:val="Numbering"/>
        <w:numPr>
          <w:ilvl w:val="1"/>
          <w:numId w:val="23"/>
        </w:numPr>
      </w:pPr>
      <w:r>
        <w:t xml:space="preserve">authorized with service code </w:t>
      </w:r>
      <w:hyperlink r:id="rId95" w:history="1">
        <w:r w:rsidRPr="00744CBA">
          <w:rPr>
            <w:rStyle w:val="Hyperlink"/>
          </w:rPr>
          <w:t>T1019-U4</w:t>
        </w:r>
      </w:hyperlink>
      <w:r w:rsidR="00122573">
        <w:t>.</w:t>
      </w:r>
    </w:p>
    <w:p w:rsidR="00570F4B" w:rsidRDefault="00570F4B" w:rsidP="00570F4B">
      <w:pPr>
        <w:pStyle w:val="Numbering3"/>
        <w:numPr>
          <w:ilvl w:val="2"/>
          <w:numId w:val="23"/>
        </w:numPr>
        <w:rPr>
          <w:rFonts w:cs="Calibri"/>
        </w:rPr>
      </w:pPr>
      <w:r w:rsidRPr="00AD2D6F">
        <w:rPr>
          <w:rFonts w:cs="Calibri"/>
        </w:rPr>
        <w:t xml:space="preserve">The rate authorized and paid to the </w:t>
      </w:r>
      <w:r>
        <w:rPr>
          <w:rFonts w:cs="Calibri"/>
        </w:rPr>
        <w:t xml:space="preserve">provider (the CDE for an </w:t>
      </w:r>
      <w:r w:rsidRPr="00AD2D6F">
        <w:rPr>
          <w:rFonts w:cs="Calibri"/>
        </w:rPr>
        <w:t>IP</w:t>
      </w:r>
      <w:r>
        <w:rPr>
          <w:rFonts w:cs="Calibri"/>
        </w:rPr>
        <w:t xml:space="preserve"> </w:t>
      </w:r>
      <w:r w:rsidRPr="00AD2D6F">
        <w:rPr>
          <w:rFonts w:cs="Calibri"/>
        </w:rPr>
        <w:t xml:space="preserve">or </w:t>
      </w:r>
      <w:r>
        <w:rPr>
          <w:rFonts w:cs="Calibri"/>
        </w:rPr>
        <w:t xml:space="preserve">the </w:t>
      </w:r>
      <w:r w:rsidRPr="00AD2D6F">
        <w:rPr>
          <w:rFonts w:cs="Calibri"/>
        </w:rPr>
        <w:t>Home Care Agency</w:t>
      </w:r>
      <w:r>
        <w:rPr>
          <w:rFonts w:cs="Calibri"/>
        </w:rPr>
        <w:t>)</w:t>
      </w:r>
      <w:r w:rsidRPr="00AD2D6F">
        <w:rPr>
          <w:rFonts w:cs="Calibri"/>
        </w:rPr>
        <w:t xml:space="preserve"> will auto-populate in P1.</w:t>
      </w:r>
    </w:p>
    <w:p w:rsidR="00FC3D5B" w:rsidRDefault="00570F4B" w:rsidP="00C41FF3">
      <w:pPr>
        <w:pStyle w:val="Numbering3"/>
        <w:numPr>
          <w:ilvl w:val="2"/>
          <w:numId w:val="23"/>
        </w:numPr>
        <w:rPr>
          <w:rFonts w:cs="Calibri"/>
        </w:rPr>
      </w:pPr>
      <w:r w:rsidRPr="00570F4B">
        <w:rPr>
          <w:rFonts w:cs="Calibri"/>
        </w:rPr>
        <w:t xml:space="preserve">The authorized hourly rate is deducted from the client’s CFC SFY annual limit. </w:t>
      </w:r>
    </w:p>
    <w:p w:rsidR="00FC3D5B" w:rsidRDefault="00FC3D5B" w:rsidP="00FC3D5B">
      <w:pPr>
        <w:pStyle w:val="ListParagraph"/>
        <w:numPr>
          <w:ilvl w:val="2"/>
          <w:numId w:val="23"/>
        </w:numPr>
        <w:rPr>
          <w:rFonts w:cs="Calibri"/>
        </w:rPr>
      </w:pPr>
      <w:r w:rsidRPr="00FC3D5B">
        <w:rPr>
          <w:rFonts w:cs="Calibri"/>
        </w:rPr>
        <w:t xml:space="preserve">Once authorized in P1, the total </w:t>
      </w:r>
      <w:r>
        <w:rPr>
          <w:rFonts w:cs="Calibri"/>
        </w:rPr>
        <w:t xml:space="preserve">amount of purchased SAT hours authorized </w:t>
      </w:r>
      <w:r w:rsidRPr="00FC3D5B">
        <w:rPr>
          <w:rFonts w:cs="Calibri"/>
        </w:rPr>
        <w:t>will be automatically added to the Budget Calculator.</w:t>
      </w:r>
    </w:p>
    <w:p w:rsidR="00FC3D5B" w:rsidRPr="00FC3D5B" w:rsidRDefault="00FC3D5B" w:rsidP="00FC3D5B">
      <w:pPr>
        <w:pStyle w:val="ListParagraph"/>
        <w:numPr>
          <w:ilvl w:val="2"/>
          <w:numId w:val="23"/>
        </w:numPr>
        <w:rPr>
          <w:rFonts w:cs="Calibri"/>
        </w:rPr>
      </w:pPr>
      <w:r w:rsidRPr="00FC3D5B">
        <w:rPr>
          <w:rFonts w:cs="Calibri"/>
        </w:rPr>
        <w:t xml:space="preserve">The case manager will add comments to the Budget Details </w:t>
      </w:r>
      <w:r>
        <w:rPr>
          <w:rFonts w:cs="Calibri"/>
        </w:rPr>
        <w:t>to add details of the SAT hours such as total number of hours, frequency of use, duration, what task is being learned, etc.</w:t>
      </w:r>
    </w:p>
    <w:p w:rsidR="00570F4B" w:rsidRDefault="00570F4B" w:rsidP="00570F4B">
      <w:pPr>
        <w:pStyle w:val="ListParagraph3"/>
        <w:numPr>
          <w:ilvl w:val="1"/>
          <w:numId w:val="23"/>
        </w:numPr>
      </w:pPr>
      <w:r w:rsidRPr="009C726F">
        <w:t xml:space="preserve">If </w:t>
      </w:r>
      <w:r>
        <w:t xml:space="preserve">the client’s </w:t>
      </w:r>
      <w:r w:rsidR="00423516">
        <w:t xml:space="preserve">need, as </w:t>
      </w:r>
      <w:r>
        <w:t xml:space="preserve">documented </w:t>
      </w:r>
      <w:r w:rsidR="00423516">
        <w:t xml:space="preserve">on the </w:t>
      </w:r>
      <w:r>
        <w:t>individualized care plan</w:t>
      </w:r>
      <w:r w:rsidR="00423516">
        <w:t>,</w:t>
      </w:r>
      <w:r>
        <w:t xml:space="preserve"> for SAT </w:t>
      </w:r>
      <w:r w:rsidR="00C41FF3">
        <w:t xml:space="preserve">purchased </w:t>
      </w:r>
      <w:r>
        <w:t>hours exceeds the client’s CFC SFY annual limit</w:t>
      </w:r>
      <w:r w:rsidRPr="009C726F">
        <w:t xml:space="preserve">, the </w:t>
      </w:r>
      <w:r w:rsidR="00F54344">
        <w:t>c</w:t>
      </w:r>
      <w:r w:rsidR="00F54344" w:rsidRPr="009C726F">
        <w:t xml:space="preserve">ase </w:t>
      </w:r>
      <w:r w:rsidR="00F54344">
        <w:t>m</w:t>
      </w:r>
      <w:r w:rsidR="00F54344" w:rsidRPr="009C726F">
        <w:t xml:space="preserve">anager </w:t>
      </w:r>
      <w:r w:rsidRPr="009C726F">
        <w:t xml:space="preserve">may use the </w:t>
      </w:r>
      <w:r w:rsidRPr="000C6E2F">
        <w:t>“Exceed CFC Annual Service Limit”</w:t>
      </w:r>
      <w:r>
        <w:t xml:space="preserve"> </w:t>
      </w:r>
      <w:r w:rsidRPr="009C726F">
        <w:t xml:space="preserve">ETR process. </w:t>
      </w:r>
    </w:p>
    <w:p w:rsidR="00022C9F" w:rsidRDefault="00022C9F" w:rsidP="00DF3F08">
      <w:pPr>
        <w:numPr>
          <w:ilvl w:val="1"/>
          <w:numId w:val="90"/>
        </w:numPr>
      </w:pPr>
      <w:r>
        <w:t>For ALTSA, after the ETR goes through the initial review of your office, it will be sent to the CFC Program Manager at Headquarters (HQ) for final review and decision making.</w:t>
      </w:r>
    </w:p>
    <w:p w:rsidR="00022C9F" w:rsidRDefault="00022C9F" w:rsidP="00DF3F08">
      <w:pPr>
        <w:pStyle w:val="ListParagraph"/>
        <w:numPr>
          <w:ilvl w:val="1"/>
          <w:numId w:val="90"/>
        </w:numPr>
      </w:pPr>
      <w:r>
        <w:t xml:space="preserve">For DDA, </w:t>
      </w:r>
      <w:r w:rsidRPr="002D464C">
        <w:t>the ETR is sent for review and final decision making to the CFC Specialists in the regions, and then</w:t>
      </w:r>
      <w:r w:rsidR="000D4050">
        <w:t>,</w:t>
      </w:r>
      <w:r w:rsidRPr="002D464C">
        <w:t xml:space="preserve"> if needed, </w:t>
      </w:r>
      <w:r>
        <w:t xml:space="preserve">sent </w:t>
      </w:r>
      <w:r w:rsidRPr="002D464C">
        <w:t>to DDA HQ.</w:t>
      </w:r>
    </w:p>
    <w:p w:rsidR="007E1901" w:rsidRDefault="00D602E4" w:rsidP="00570F4B">
      <w:pPr>
        <w:pStyle w:val="Numbering"/>
      </w:pPr>
      <w:r>
        <w:t xml:space="preserve"> </w:t>
      </w:r>
    </w:p>
    <w:p w:rsidR="007E1901" w:rsidRPr="00F52F49" w:rsidRDefault="008709BD" w:rsidP="007E1901">
      <w:pPr>
        <w:pStyle w:val="Heading4"/>
      </w:pPr>
      <w:bookmarkStart w:id="202" w:name="_Toc108099544"/>
      <w:bookmarkStart w:id="203" w:name="_Toc108099635"/>
      <w:bookmarkStart w:id="204" w:name="_Toc108104596"/>
      <w:r>
        <w:t xml:space="preserve">SAT </w:t>
      </w:r>
      <w:r w:rsidR="007E1901" w:rsidRPr="00F52F49">
        <w:t xml:space="preserve">Exclusions </w:t>
      </w:r>
      <w:bookmarkEnd w:id="202"/>
      <w:bookmarkEnd w:id="203"/>
      <w:bookmarkEnd w:id="204"/>
    </w:p>
    <w:p w:rsidR="007E1901" w:rsidRPr="009C726F" w:rsidRDefault="007E1901" w:rsidP="008E4060">
      <w:pPr>
        <w:pStyle w:val="ListParagraph3"/>
        <w:ind w:left="1080"/>
      </w:pPr>
      <w:r>
        <w:t>SAT d</w:t>
      </w:r>
      <w:r w:rsidRPr="009C726F">
        <w:t xml:space="preserve">oes not include therapy such as Occupational Therapy, Physical Therapy, or </w:t>
      </w:r>
      <w:r w:rsidR="005A5612">
        <w:t>Speech/</w:t>
      </w:r>
      <w:r w:rsidRPr="009C726F">
        <w:t xml:space="preserve">Communication Therapy. </w:t>
      </w:r>
    </w:p>
    <w:p w:rsidR="007E1901" w:rsidRPr="009C726F" w:rsidRDefault="007E1901" w:rsidP="008E4060">
      <w:pPr>
        <w:pStyle w:val="ListParagraph3"/>
        <w:ind w:left="1080"/>
      </w:pPr>
      <w:r>
        <w:t>SAT d</w:t>
      </w:r>
      <w:r w:rsidRPr="009C726F">
        <w:t>oes not include nursing services or therapies that must be performed by a licensed Therapist or Registered Nurse.</w:t>
      </w:r>
    </w:p>
    <w:p w:rsidR="00CE6614" w:rsidRPr="009C726F" w:rsidRDefault="00CE6614" w:rsidP="00CE6614">
      <w:pPr>
        <w:pStyle w:val="ListParagraph2"/>
        <w:numPr>
          <w:ilvl w:val="0"/>
          <w:numId w:val="0"/>
        </w:numPr>
        <w:ind w:left="1800"/>
      </w:pPr>
    </w:p>
    <w:p w:rsidR="008A5CDF" w:rsidRDefault="008A5CDF">
      <w:pPr>
        <w:rPr>
          <w:rFonts w:eastAsia="Times New Roman"/>
          <w:b/>
          <w:sz w:val="26"/>
          <w:szCs w:val="24"/>
          <w:u w:val="single"/>
        </w:rPr>
      </w:pPr>
      <w:bookmarkStart w:id="205" w:name="_Toc108099545"/>
      <w:bookmarkStart w:id="206" w:name="_Toc108099636"/>
      <w:bookmarkStart w:id="207" w:name="_Toc108104597"/>
      <w:bookmarkStart w:id="208" w:name="_Toc138239414"/>
      <w:bookmarkStart w:id="209" w:name="_Toc138239462"/>
      <w:bookmarkStart w:id="210" w:name="Community_transition_services"/>
    </w:p>
    <w:p w:rsidR="00287ED6" w:rsidRDefault="00287ED6" w:rsidP="006B69A7">
      <w:pPr>
        <w:pStyle w:val="Heading3"/>
      </w:pPr>
      <w:bookmarkStart w:id="211" w:name="_Toc172304371"/>
      <w:r w:rsidRPr="00F67F82">
        <w:t>Community Transition Services</w:t>
      </w:r>
      <w:r>
        <w:t xml:space="preserve"> (CTS)</w:t>
      </w:r>
      <w:bookmarkEnd w:id="205"/>
      <w:bookmarkEnd w:id="206"/>
      <w:bookmarkEnd w:id="207"/>
      <w:bookmarkEnd w:id="208"/>
      <w:bookmarkEnd w:id="209"/>
      <w:bookmarkEnd w:id="211"/>
      <w:r w:rsidRPr="00F67F82">
        <w:t xml:space="preserve"> </w:t>
      </w:r>
    </w:p>
    <w:bookmarkEnd w:id="210"/>
    <w:p w:rsidR="006F18C8" w:rsidRDefault="00287ED6" w:rsidP="00676A3A">
      <w:pPr>
        <w:rPr>
          <w:rFonts w:cs="Arial"/>
        </w:rPr>
      </w:pPr>
      <w:r>
        <w:rPr>
          <w:rFonts w:cs="Arial"/>
        </w:rPr>
        <w:t>C</w:t>
      </w:r>
      <w:r w:rsidR="00A56E8E">
        <w:rPr>
          <w:rFonts w:cs="Arial"/>
        </w:rPr>
        <w:t xml:space="preserve">ommunity Transition Services </w:t>
      </w:r>
      <w:r w:rsidR="001D70DB">
        <w:rPr>
          <w:rFonts w:cs="Arial"/>
        </w:rPr>
        <w:t xml:space="preserve">(CTS) </w:t>
      </w:r>
      <w:r w:rsidR="00A56E8E">
        <w:rPr>
          <w:rFonts w:cs="Arial"/>
        </w:rPr>
        <w:t xml:space="preserve">are one-time, set-up expenses necessary to help a client discharging </w:t>
      </w:r>
      <w:r w:rsidRPr="00F67F82">
        <w:rPr>
          <w:rFonts w:cs="Arial"/>
        </w:rPr>
        <w:t xml:space="preserve">from </w:t>
      </w:r>
      <w:r>
        <w:rPr>
          <w:rFonts w:cs="Arial"/>
        </w:rPr>
        <w:t>a</w:t>
      </w:r>
      <w:r w:rsidR="00353C54">
        <w:rPr>
          <w:rFonts w:cs="Arial"/>
        </w:rPr>
        <w:t xml:space="preserve"> qualified</w:t>
      </w:r>
      <w:r w:rsidR="00093B78">
        <w:rPr>
          <w:rFonts w:cs="Arial"/>
        </w:rPr>
        <w:t xml:space="preserve"> institutional setting:</w:t>
      </w:r>
      <w:r w:rsidRPr="00F67F82">
        <w:rPr>
          <w:rFonts w:cs="Arial"/>
        </w:rPr>
        <w:t xml:space="preserve"> </w:t>
      </w:r>
      <w:r w:rsidR="00093B78">
        <w:rPr>
          <w:rFonts w:cs="Arial"/>
        </w:rPr>
        <w:t xml:space="preserve">a </w:t>
      </w:r>
      <w:r w:rsidR="003A0BFA">
        <w:rPr>
          <w:rFonts w:cs="Arial"/>
        </w:rPr>
        <w:t xml:space="preserve">skilled </w:t>
      </w:r>
      <w:r w:rsidRPr="00F67F82">
        <w:rPr>
          <w:rFonts w:cs="Arial"/>
        </w:rPr>
        <w:t>nursing facility</w:t>
      </w:r>
      <w:r w:rsidR="003A0BFA">
        <w:rPr>
          <w:rFonts w:cs="Arial"/>
        </w:rPr>
        <w:t xml:space="preserve"> (SNF)</w:t>
      </w:r>
      <w:r>
        <w:rPr>
          <w:rFonts w:cs="Arial"/>
        </w:rPr>
        <w:t xml:space="preserve">, </w:t>
      </w:r>
      <w:r w:rsidR="00093B78">
        <w:rPr>
          <w:rFonts w:cs="Arial"/>
        </w:rPr>
        <w:t xml:space="preserve">an </w:t>
      </w:r>
      <w:r w:rsidR="00A56E8E" w:rsidRPr="009B48FD">
        <w:t xml:space="preserve">institution for mental disease (IMD) or </w:t>
      </w:r>
      <w:r w:rsidR="00093B78">
        <w:t xml:space="preserve">an </w:t>
      </w:r>
      <w:r w:rsidR="00A56E8E" w:rsidRPr="009B48FD">
        <w:t>intermediate care facility for individuals with</w:t>
      </w:r>
      <w:r w:rsidR="00A56E8E">
        <w:t xml:space="preserve"> intellectual disabilities (ICF/</w:t>
      </w:r>
      <w:r w:rsidR="00A56E8E" w:rsidRPr="009B48FD">
        <w:t>I</w:t>
      </w:r>
      <w:r w:rsidR="00A56E8E">
        <w:t>I</w:t>
      </w:r>
      <w:r w:rsidR="00A56E8E" w:rsidRPr="009B48FD">
        <w:t xml:space="preserve">D) </w:t>
      </w:r>
      <w:r w:rsidRPr="00F67F82">
        <w:rPr>
          <w:rFonts w:cs="Arial"/>
        </w:rPr>
        <w:t xml:space="preserve">to set up </w:t>
      </w:r>
      <w:r w:rsidR="001D70DB">
        <w:rPr>
          <w:rFonts w:cs="Arial"/>
        </w:rPr>
        <w:t>their</w:t>
      </w:r>
      <w:r w:rsidRPr="00F67F82">
        <w:rPr>
          <w:rFonts w:cs="Arial"/>
        </w:rPr>
        <w:t xml:space="preserve"> own home</w:t>
      </w:r>
      <w:r w:rsidR="00A56E8E">
        <w:rPr>
          <w:rFonts w:cs="Arial"/>
        </w:rPr>
        <w:t xml:space="preserve"> in the community</w:t>
      </w:r>
      <w:r w:rsidRPr="00F67F82">
        <w:rPr>
          <w:rFonts w:cs="Arial"/>
        </w:rPr>
        <w:t>.</w:t>
      </w:r>
      <w:r w:rsidR="001D70DB">
        <w:rPr>
          <w:rFonts w:cs="Arial"/>
        </w:rPr>
        <w:t xml:space="preserve">  When CTS are furnished to clients, the service is not considered complete, and cannot be authorized until the client discharges from the </w:t>
      </w:r>
      <w:r w:rsidR="008C7380">
        <w:rPr>
          <w:rFonts w:cs="Arial"/>
        </w:rPr>
        <w:t xml:space="preserve">qualified </w:t>
      </w:r>
      <w:r w:rsidR="001D70DB">
        <w:rPr>
          <w:rFonts w:cs="Arial"/>
        </w:rPr>
        <w:t>institution AND is enrolled in the CFC program – determined functionally and financially CFC eligible.</w:t>
      </w:r>
    </w:p>
    <w:p w:rsidR="00093B78" w:rsidRDefault="00093B78" w:rsidP="00676A3A">
      <w:pPr>
        <w:rPr>
          <w:rFonts w:cs="Arial"/>
        </w:rPr>
      </w:pPr>
    </w:p>
    <w:p w:rsidR="00287ED6" w:rsidRPr="006B69A7" w:rsidRDefault="001D70DB" w:rsidP="006B69A7">
      <w:pPr>
        <w:pStyle w:val="Heading4"/>
      </w:pPr>
      <w:bookmarkStart w:id="212" w:name="_Toc108099546"/>
      <w:bookmarkStart w:id="213" w:name="_Toc108099637"/>
      <w:bookmarkStart w:id="214" w:name="_Toc108104598"/>
      <w:r>
        <w:t>CTS</w:t>
      </w:r>
      <w:r w:rsidR="00287ED6" w:rsidRPr="006B69A7">
        <w:t xml:space="preserve"> Definition</w:t>
      </w:r>
      <w:bookmarkEnd w:id="212"/>
      <w:bookmarkEnd w:id="213"/>
      <w:bookmarkEnd w:id="214"/>
    </w:p>
    <w:p w:rsidR="00287ED6" w:rsidRDefault="00BC054D" w:rsidP="008E4060">
      <w:pPr>
        <w:pStyle w:val="ListParagraph3"/>
        <w:ind w:left="1080"/>
      </w:pPr>
      <w:r>
        <w:t>N</w:t>
      </w:r>
      <w:r w:rsidR="00287ED6" w:rsidRPr="00F67F82">
        <w:t xml:space="preserve">on-recurring set-up expenses for </w:t>
      </w:r>
      <w:r w:rsidR="006F18C8">
        <w:t>clients</w:t>
      </w:r>
      <w:r w:rsidR="006F18C8" w:rsidRPr="00F67F82">
        <w:t xml:space="preserve"> </w:t>
      </w:r>
      <w:r w:rsidR="00287ED6" w:rsidRPr="002559FA">
        <w:t>transitioning</w:t>
      </w:r>
      <w:r w:rsidR="00287ED6" w:rsidRPr="00F67F82">
        <w:t xml:space="preserve"> from a</w:t>
      </w:r>
      <w:r w:rsidR="002F6720">
        <w:t xml:space="preserve"> qualified </w:t>
      </w:r>
      <w:r w:rsidR="00287ED6" w:rsidRPr="00F67F82">
        <w:t xml:space="preserve">institutional </w:t>
      </w:r>
      <w:r w:rsidR="00287ED6">
        <w:t>setting t</w:t>
      </w:r>
      <w:r w:rsidR="00287ED6" w:rsidRPr="00F67F82">
        <w:t xml:space="preserve">o a </w:t>
      </w:r>
      <w:r w:rsidR="00287ED6">
        <w:t xml:space="preserve">home and </w:t>
      </w:r>
      <w:r w:rsidR="00993A96">
        <w:t>community-based</w:t>
      </w:r>
      <w:r w:rsidR="00287ED6">
        <w:t xml:space="preserve"> setting. </w:t>
      </w:r>
      <w:r w:rsidR="006F18C8">
        <w:t xml:space="preserve"> </w:t>
      </w:r>
    </w:p>
    <w:p w:rsidR="00BC054D" w:rsidRDefault="00BC054D" w:rsidP="008E4060">
      <w:pPr>
        <w:pStyle w:val="ListParagraph3"/>
        <w:ind w:left="1080"/>
      </w:pPr>
      <w:r>
        <w:t>A</w:t>
      </w:r>
      <w:r w:rsidR="001F5711">
        <w:t xml:space="preserve">re usually a one-time </w:t>
      </w:r>
      <w:r w:rsidR="00AC6A75">
        <w:t>package</w:t>
      </w:r>
      <w:r w:rsidR="001F5711">
        <w:t xml:space="preserve"> of services</w:t>
      </w:r>
      <w:r>
        <w:t>, a grouping of items and services at the time of discharge getting the client into their community home.</w:t>
      </w:r>
    </w:p>
    <w:p w:rsidR="001F5711" w:rsidRPr="00F67F82" w:rsidRDefault="00BC054D" w:rsidP="008E4060">
      <w:pPr>
        <w:pStyle w:val="ListParagraph3"/>
        <w:ind w:left="1080"/>
      </w:pPr>
      <w:r>
        <w:t>A</w:t>
      </w:r>
      <w:r w:rsidR="001F5711">
        <w:t>re completed within 30 days of discharge</w:t>
      </w:r>
      <w:r w:rsidR="008B4545" w:rsidRPr="008B4545">
        <w:t xml:space="preserve"> </w:t>
      </w:r>
      <w:r w:rsidR="008B4545" w:rsidRPr="00F67F82">
        <w:t>from a</w:t>
      </w:r>
      <w:r w:rsidR="008B4545">
        <w:t xml:space="preserve"> qualified </w:t>
      </w:r>
      <w:r w:rsidR="008B4545" w:rsidRPr="00F67F82">
        <w:t xml:space="preserve">institutional </w:t>
      </w:r>
      <w:r w:rsidR="008B4545">
        <w:t>setting</w:t>
      </w:r>
      <w:r w:rsidR="001F5711">
        <w:t>.</w:t>
      </w:r>
    </w:p>
    <w:p w:rsidR="00287ED6" w:rsidRPr="00F67F82" w:rsidRDefault="00287ED6" w:rsidP="008E4060">
      <w:pPr>
        <w:pStyle w:val="ListParagraph3"/>
        <w:ind w:left="1080"/>
      </w:pPr>
      <w:r w:rsidRPr="00F67F82">
        <w:t xml:space="preserve">Allowable expenses are those </w:t>
      </w:r>
      <w:r w:rsidRPr="002559FA">
        <w:t>necessary</w:t>
      </w:r>
      <w:r w:rsidRPr="00F67F82">
        <w:t xml:space="preserve"> to enable a </w:t>
      </w:r>
      <w:r w:rsidR="006F18C8">
        <w:t>client</w:t>
      </w:r>
      <w:r w:rsidR="006F18C8" w:rsidRPr="00F67F82">
        <w:t xml:space="preserve"> </w:t>
      </w:r>
      <w:r w:rsidRPr="00F67F82">
        <w:t xml:space="preserve">to establish a basic household that do not constitute room and board and may include: </w:t>
      </w:r>
    </w:p>
    <w:p w:rsidR="00287ED6" w:rsidRPr="00F67F82" w:rsidRDefault="006B116F" w:rsidP="005A70A3">
      <w:pPr>
        <w:pStyle w:val="ListParagraph2"/>
        <w:numPr>
          <w:ilvl w:val="0"/>
          <w:numId w:val="12"/>
        </w:numPr>
      </w:pPr>
      <w:r>
        <w:t>S</w:t>
      </w:r>
      <w:r w:rsidR="00A03F4E" w:rsidRPr="00F67F82">
        <w:t xml:space="preserve">ecurity </w:t>
      </w:r>
      <w:r w:rsidR="00287ED6" w:rsidRPr="00F67F82">
        <w:t>deposits required to obtain a lease on an apartment or home</w:t>
      </w:r>
      <w:r w:rsidR="00A56E8E">
        <w:t>, including first month’s rent</w:t>
      </w:r>
      <w:r w:rsidR="00287ED6" w:rsidRPr="00F67F82">
        <w:t>;</w:t>
      </w:r>
    </w:p>
    <w:p w:rsidR="00287ED6" w:rsidRPr="00F67F82" w:rsidRDefault="006B116F" w:rsidP="005A70A3">
      <w:pPr>
        <w:pStyle w:val="ListParagraph2"/>
        <w:numPr>
          <w:ilvl w:val="0"/>
          <w:numId w:val="12"/>
        </w:numPr>
      </w:pPr>
      <w:r>
        <w:t>E</w:t>
      </w:r>
      <w:r w:rsidR="00A03F4E" w:rsidRPr="00F67F82">
        <w:t xml:space="preserve">ssential </w:t>
      </w:r>
      <w:r w:rsidR="00287ED6" w:rsidRPr="00F67F82">
        <w:t>household furnishings required to occupy and use a community domicile, including furniture, window coverings, food preparation items, bed/bath linens</w:t>
      </w:r>
      <w:r w:rsidR="00BC054D">
        <w:t>, and basic items essential for living outside the institution;</w:t>
      </w:r>
    </w:p>
    <w:p w:rsidR="00287ED6" w:rsidRPr="00F67F82" w:rsidRDefault="006B116F" w:rsidP="005A70A3">
      <w:pPr>
        <w:pStyle w:val="ListParagraph2"/>
        <w:numPr>
          <w:ilvl w:val="0"/>
          <w:numId w:val="12"/>
        </w:numPr>
      </w:pPr>
      <w:r>
        <w:t>S</w:t>
      </w:r>
      <w:r w:rsidR="00A03F4E" w:rsidRPr="00F67F82">
        <w:t>et</w:t>
      </w:r>
      <w:r w:rsidR="00287ED6" w:rsidRPr="00F67F82">
        <w:t>-up fees or deposits for utilit</w:t>
      </w:r>
      <w:r w:rsidR="00A56E8E">
        <w:t>ies</w:t>
      </w:r>
      <w:r w:rsidR="00287ED6" w:rsidRPr="00F67F82">
        <w:t>, including telephone, electricity, heating</w:t>
      </w:r>
      <w:r w:rsidR="00A56E8E">
        <w:t>,</w:t>
      </w:r>
      <w:r w:rsidR="00287ED6" w:rsidRPr="00F67F82">
        <w:t xml:space="preserve"> water</w:t>
      </w:r>
      <w:r w:rsidR="00A56E8E">
        <w:t>, and garbage</w:t>
      </w:r>
      <w:r w:rsidR="00287ED6" w:rsidRPr="00F67F82">
        <w:t xml:space="preserve">; </w:t>
      </w:r>
    </w:p>
    <w:p w:rsidR="00287ED6" w:rsidRPr="00F67F82" w:rsidRDefault="006B116F" w:rsidP="005A70A3">
      <w:pPr>
        <w:pStyle w:val="ListParagraph2"/>
        <w:numPr>
          <w:ilvl w:val="0"/>
          <w:numId w:val="12"/>
        </w:numPr>
      </w:pPr>
      <w:r>
        <w:t>S</w:t>
      </w:r>
      <w:r w:rsidR="00A03F4E" w:rsidRPr="00F67F82">
        <w:t xml:space="preserve">ervices </w:t>
      </w:r>
      <w:r w:rsidR="00287ED6" w:rsidRPr="00F67F82">
        <w:t xml:space="preserve">necessary for the </w:t>
      </w:r>
      <w:r w:rsidR="006F18C8">
        <w:t>client</w:t>
      </w:r>
      <w:r w:rsidR="006F18C8" w:rsidRPr="00F67F82">
        <w:t xml:space="preserve">’s </w:t>
      </w:r>
      <w:r w:rsidR="00287ED6" w:rsidRPr="00F67F82">
        <w:t xml:space="preserve">health and safety such as pest eradication and one-time cleaning prior to occupancy; </w:t>
      </w:r>
    </w:p>
    <w:p w:rsidR="00287ED6" w:rsidRPr="00F67F82" w:rsidRDefault="006B116F" w:rsidP="005A70A3">
      <w:pPr>
        <w:pStyle w:val="ListParagraph2"/>
        <w:numPr>
          <w:ilvl w:val="0"/>
          <w:numId w:val="12"/>
        </w:numPr>
      </w:pPr>
      <w:r>
        <w:t>M</w:t>
      </w:r>
      <w:r w:rsidR="00A03F4E" w:rsidRPr="00F67F82">
        <w:t xml:space="preserve">oving </w:t>
      </w:r>
      <w:r w:rsidR="00BC054D">
        <w:t>fees/</w:t>
      </w:r>
      <w:r w:rsidR="00287ED6" w:rsidRPr="00F67F82">
        <w:t xml:space="preserve">expenses; </w:t>
      </w:r>
      <w:r w:rsidR="00287ED6">
        <w:t>and</w:t>
      </w:r>
    </w:p>
    <w:p w:rsidR="00287ED6" w:rsidRPr="00F67F82" w:rsidRDefault="006B116F" w:rsidP="005A70A3">
      <w:pPr>
        <w:pStyle w:val="ListParagraph2"/>
        <w:numPr>
          <w:ilvl w:val="0"/>
          <w:numId w:val="12"/>
        </w:numPr>
      </w:pPr>
      <w:r>
        <w:t>A</w:t>
      </w:r>
      <w:r w:rsidR="00A03F4E">
        <w:t>ctivities</w:t>
      </w:r>
      <w:r w:rsidR="00A03F4E" w:rsidRPr="00F67F82">
        <w:t xml:space="preserve"> </w:t>
      </w:r>
      <w:r w:rsidR="00287ED6" w:rsidRPr="00F67F82">
        <w:t>to assess need, arrange for, and procure need</w:t>
      </w:r>
      <w:r w:rsidR="00287ED6">
        <w:t>ed</w:t>
      </w:r>
      <w:r w:rsidR="00287ED6" w:rsidRPr="00F67F82">
        <w:t xml:space="preserve"> resources.  </w:t>
      </w:r>
    </w:p>
    <w:p w:rsidR="00287ED6" w:rsidRPr="002559FA" w:rsidRDefault="00287ED6" w:rsidP="008E4060">
      <w:pPr>
        <w:pStyle w:val="ListParagraph3"/>
        <w:ind w:left="1080"/>
      </w:pPr>
      <w:r w:rsidRPr="00F67F82">
        <w:t xml:space="preserve">This service includes the training </w:t>
      </w:r>
      <w:r w:rsidR="00DB3759">
        <w:t>to the</w:t>
      </w:r>
      <w:r w:rsidR="00DB3759" w:rsidRPr="00F67F82">
        <w:t xml:space="preserve"> </w:t>
      </w:r>
      <w:r w:rsidR="006F18C8">
        <w:t>client</w:t>
      </w:r>
      <w:r w:rsidR="006F18C8" w:rsidRPr="00F67F82">
        <w:t xml:space="preserve"> </w:t>
      </w:r>
      <w:r w:rsidRPr="00F67F82">
        <w:t xml:space="preserve">and </w:t>
      </w:r>
      <w:r w:rsidR="00DB3759">
        <w:t xml:space="preserve">their </w:t>
      </w:r>
      <w:r w:rsidRPr="00F67F82">
        <w:t>caregivers</w:t>
      </w:r>
      <w:r>
        <w:t>,</w:t>
      </w:r>
      <w:r w:rsidRPr="00F67F82">
        <w:t xml:space="preserve"> in the maintenance or upkeep of </w:t>
      </w:r>
      <w:r w:rsidRPr="002559FA">
        <w:t>equipment purchased only under th</w:t>
      </w:r>
      <w:r w:rsidR="00093B78">
        <w:t>is</w:t>
      </w:r>
      <w:r w:rsidRPr="002559FA">
        <w:t xml:space="preserve"> service and does not duplicate training provided under other waiver services.</w:t>
      </w:r>
    </w:p>
    <w:p w:rsidR="00287ED6" w:rsidRDefault="00287ED6" w:rsidP="008E4060">
      <w:pPr>
        <w:pStyle w:val="ListParagraph3"/>
        <w:ind w:left="1080"/>
      </w:pPr>
      <w:r w:rsidRPr="002559FA">
        <w:t>Community</w:t>
      </w:r>
      <w:r w:rsidRPr="00F67F82">
        <w:t xml:space="preserve"> Transition Services are fu</w:t>
      </w:r>
      <w:r>
        <w:t>rnished only to the extent that the:</w:t>
      </w:r>
    </w:p>
    <w:p w:rsidR="00287ED6" w:rsidRDefault="006B116F" w:rsidP="005A70A3">
      <w:pPr>
        <w:pStyle w:val="ListParagraph2"/>
        <w:numPr>
          <w:ilvl w:val="0"/>
          <w:numId w:val="12"/>
        </w:numPr>
      </w:pPr>
      <w:r>
        <w:t>S</w:t>
      </w:r>
      <w:r w:rsidR="00287ED6">
        <w:t xml:space="preserve">ervices are </w:t>
      </w:r>
      <w:r w:rsidR="00287ED6" w:rsidRPr="00F67F82">
        <w:t xml:space="preserve">reasonable and necessary as determined through the </w:t>
      </w:r>
      <w:r w:rsidR="006F18C8">
        <w:t>CARE</w:t>
      </w:r>
      <w:r w:rsidR="006F18C8" w:rsidRPr="00F67F82">
        <w:t xml:space="preserve"> </w:t>
      </w:r>
      <w:r w:rsidR="00287ED6" w:rsidRPr="00F67F82">
        <w:t>plan development process</w:t>
      </w:r>
      <w:r w:rsidR="00287ED6">
        <w:t>,</w:t>
      </w:r>
      <w:r w:rsidR="00287ED6" w:rsidRPr="00F67F82">
        <w:t xml:space="preserve"> </w:t>
      </w:r>
      <w:r w:rsidR="00287ED6">
        <w:t>and</w:t>
      </w:r>
    </w:p>
    <w:p w:rsidR="00287ED6" w:rsidRDefault="006B116F" w:rsidP="005A70A3">
      <w:pPr>
        <w:pStyle w:val="ListParagraph2"/>
        <w:numPr>
          <w:ilvl w:val="0"/>
          <w:numId w:val="12"/>
        </w:numPr>
      </w:pPr>
      <w:r>
        <w:t>S</w:t>
      </w:r>
      <w:r w:rsidR="00A03F4E">
        <w:t xml:space="preserve">ervices </w:t>
      </w:r>
      <w:r w:rsidR="00287ED6">
        <w:t xml:space="preserve">are </w:t>
      </w:r>
      <w:r w:rsidR="00287ED6" w:rsidRPr="00F67F82">
        <w:t xml:space="preserve">clearly identified in the </w:t>
      </w:r>
      <w:r w:rsidR="006F18C8">
        <w:t>CARE</w:t>
      </w:r>
      <w:r w:rsidR="006F18C8" w:rsidRPr="00F67F82">
        <w:t xml:space="preserve"> </w:t>
      </w:r>
      <w:r w:rsidR="00287ED6" w:rsidRPr="00F67F82">
        <w:t>plan</w:t>
      </w:r>
      <w:r w:rsidR="00287ED6">
        <w:t>,</w:t>
      </w:r>
      <w:r w:rsidR="00287ED6" w:rsidRPr="00F67F82">
        <w:t xml:space="preserve"> and </w:t>
      </w:r>
    </w:p>
    <w:p w:rsidR="00287ED6" w:rsidRDefault="006B116F" w:rsidP="005A70A3">
      <w:pPr>
        <w:pStyle w:val="ListParagraph2"/>
        <w:numPr>
          <w:ilvl w:val="0"/>
          <w:numId w:val="12"/>
        </w:numPr>
      </w:pPr>
      <w:r>
        <w:t>T</w:t>
      </w:r>
      <w:r w:rsidR="006F18C8">
        <w:t>he client</w:t>
      </w:r>
      <w:r w:rsidR="006F18C8" w:rsidRPr="00F67F82">
        <w:t xml:space="preserve"> </w:t>
      </w:r>
      <w:r w:rsidR="00287ED6" w:rsidRPr="00F67F82">
        <w:t>is unable to meet such expense</w:t>
      </w:r>
      <w:r w:rsidR="00287ED6">
        <w:t>, and</w:t>
      </w:r>
    </w:p>
    <w:p w:rsidR="00287ED6" w:rsidRDefault="006B116F" w:rsidP="005A70A3">
      <w:pPr>
        <w:pStyle w:val="ListParagraph2"/>
        <w:numPr>
          <w:ilvl w:val="0"/>
          <w:numId w:val="12"/>
        </w:numPr>
      </w:pPr>
      <w:r>
        <w:t>S</w:t>
      </w:r>
      <w:r w:rsidR="00A03F4E" w:rsidRPr="00F67F82">
        <w:t xml:space="preserve">ervices </w:t>
      </w:r>
      <w:r w:rsidR="00287ED6" w:rsidRPr="00F67F82">
        <w:t xml:space="preserve">cannot be obtained from other sources. </w:t>
      </w:r>
    </w:p>
    <w:p w:rsidR="00022C9F" w:rsidRDefault="00DB3759" w:rsidP="00DB3759">
      <w:pPr>
        <w:pStyle w:val="ListParagraph3"/>
        <w:ind w:left="1080"/>
      </w:pPr>
      <w:r>
        <w:t>CFC CTS funds may not exceed $2500 per discharge for items and services</w:t>
      </w:r>
      <w:r w:rsidR="00F03CD9">
        <w:t>.</w:t>
      </w:r>
    </w:p>
    <w:p w:rsidR="00022C9F" w:rsidRDefault="00F03CD9" w:rsidP="00022C9F">
      <w:pPr>
        <w:pStyle w:val="ListParagraph3"/>
        <w:numPr>
          <w:ilvl w:val="1"/>
          <w:numId w:val="3"/>
        </w:numPr>
        <w:ind w:left="1440"/>
      </w:pPr>
      <w:r>
        <w:t>If reasonable and necessary services and items are determined as needed and exceed $2500, the Case Manager may use the ETR process to request the higher amount.</w:t>
      </w:r>
    </w:p>
    <w:p w:rsidR="00DB3759" w:rsidRPr="00F67F82" w:rsidRDefault="00F03CD9" w:rsidP="00022C9F">
      <w:pPr>
        <w:pStyle w:val="ListParagraph3"/>
        <w:numPr>
          <w:ilvl w:val="1"/>
          <w:numId w:val="3"/>
        </w:numPr>
        <w:ind w:left="1440"/>
      </w:pPr>
      <w:r>
        <w:t xml:space="preserve">The CFC “Community Transition Services” ETR would be sent to </w:t>
      </w:r>
      <w:r w:rsidR="005A2F7D">
        <w:t xml:space="preserve">the CFC Program Manager at </w:t>
      </w:r>
      <w:r>
        <w:t>HQ for approval after field review.</w:t>
      </w:r>
    </w:p>
    <w:p w:rsidR="00287ED6" w:rsidRDefault="00287ED6" w:rsidP="00120F3F">
      <w:pPr>
        <w:pStyle w:val="ListParagraph2"/>
        <w:numPr>
          <w:ilvl w:val="0"/>
          <w:numId w:val="0"/>
        </w:numPr>
        <w:ind w:left="1440"/>
      </w:pPr>
    </w:p>
    <w:p w:rsidR="00093B78" w:rsidRPr="006B69A7" w:rsidRDefault="002F6720" w:rsidP="00093B78">
      <w:pPr>
        <w:pStyle w:val="Heading4"/>
      </w:pPr>
      <w:bookmarkStart w:id="215" w:name="_Toc108099547"/>
      <w:bookmarkStart w:id="216" w:name="_Toc108099638"/>
      <w:bookmarkStart w:id="217" w:name="_Toc108104599"/>
      <w:r>
        <w:t xml:space="preserve">Qualified </w:t>
      </w:r>
      <w:r w:rsidR="00093B78">
        <w:t>Institutional Settings</w:t>
      </w:r>
      <w:bookmarkEnd w:id="215"/>
      <w:bookmarkEnd w:id="216"/>
      <w:bookmarkEnd w:id="217"/>
    </w:p>
    <w:p w:rsidR="00093B78" w:rsidRPr="00F67F82" w:rsidRDefault="00A31FA2" w:rsidP="008E4060">
      <w:pPr>
        <w:pStyle w:val="ListParagraph2"/>
        <w:ind w:left="1080" w:hanging="360"/>
      </w:pPr>
      <w:r>
        <w:t xml:space="preserve">Skilled </w:t>
      </w:r>
      <w:r w:rsidR="00093B78">
        <w:t>Nursing Facilities</w:t>
      </w:r>
      <w:r>
        <w:t xml:space="preserve"> (SNF)</w:t>
      </w:r>
      <w:r w:rsidR="00093B78" w:rsidRPr="00F67F82">
        <w:t xml:space="preserve"> </w:t>
      </w:r>
    </w:p>
    <w:p w:rsidR="00A16B64" w:rsidRDefault="00093B78" w:rsidP="008E4060">
      <w:pPr>
        <w:pStyle w:val="ListParagraph2"/>
        <w:ind w:left="1080" w:hanging="360"/>
      </w:pPr>
      <w:r>
        <w:t>In</w:t>
      </w:r>
      <w:r w:rsidRPr="009B48FD">
        <w:t xml:space="preserve">stitution for </w:t>
      </w:r>
      <w:r>
        <w:t>M</w:t>
      </w:r>
      <w:r w:rsidRPr="009B48FD">
        <w:t xml:space="preserve">ental </w:t>
      </w:r>
      <w:r>
        <w:t>D</w:t>
      </w:r>
      <w:r w:rsidRPr="009B48FD">
        <w:t>isease (IMD)</w:t>
      </w:r>
    </w:p>
    <w:p w:rsidR="00E447D3" w:rsidRDefault="00093B78" w:rsidP="00683B4F">
      <w:pPr>
        <w:pStyle w:val="ListParagraph"/>
        <w:numPr>
          <w:ilvl w:val="2"/>
          <w:numId w:val="2"/>
        </w:numPr>
        <w:ind w:left="1440"/>
      </w:pPr>
      <w:r>
        <w:t>most common are Eastern and Western state hospitals</w:t>
      </w:r>
    </w:p>
    <w:p w:rsidR="00A16B64" w:rsidRDefault="00CE6614" w:rsidP="00683B4F">
      <w:pPr>
        <w:pStyle w:val="ListParagraph"/>
        <w:numPr>
          <w:ilvl w:val="2"/>
          <w:numId w:val="2"/>
        </w:numPr>
        <w:ind w:left="1440"/>
      </w:pPr>
      <w:r>
        <w:t>Department of Health (</w:t>
      </w:r>
      <w:r w:rsidR="00A16B64">
        <w:t>DOH</w:t>
      </w:r>
      <w:r>
        <w:t>)</w:t>
      </w:r>
      <w:r w:rsidR="00A16B64">
        <w:t xml:space="preserve"> </w:t>
      </w:r>
      <w:hyperlink r:id="rId96" w:history="1">
        <w:r w:rsidR="00A16B64">
          <w:rPr>
            <w:rStyle w:val="Hyperlink"/>
          </w:rPr>
          <w:t>licensed psychiatric hospitals</w:t>
        </w:r>
      </w:hyperlink>
      <w:r w:rsidR="00A16B64">
        <w:t xml:space="preserve"> with more than 16 beds</w:t>
      </w:r>
    </w:p>
    <w:p w:rsidR="00A16B64" w:rsidRDefault="006433F9" w:rsidP="00DF3F08">
      <w:pPr>
        <w:pStyle w:val="ListParagraph"/>
        <w:numPr>
          <w:ilvl w:val="2"/>
          <w:numId w:val="43"/>
        </w:numPr>
        <w:ind w:left="1980"/>
      </w:pPr>
      <w:r>
        <w:t>Select the Facil</w:t>
      </w:r>
      <w:r w:rsidR="00A16B64">
        <w:t>ity Type “Hospital Psychiatric License”</w:t>
      </w:r>
      <w:r>
        <w:t>; press “search”</w:t>
      </w:r>
    </w:p>
    <w:p w:rsidR="00A16B64" w:rsidRDefault="006433F9" w:rsidP="00DF3F08">
      <w:pPr>
        <w:pStyle w:val="ListParagraph"/>
        <w:numPr>
          <w:ilvl w:val="2"/>
          <w:numId w:val="43"/>
        </w:numPr>
        <w:ind w:left="1980"/>
      </w:pPr>
      <w:r>
        <w:t>A list will be created, s</w:t>
      </w:r>
      <w:r w:rsidR="00A16B64">
        <w:t xml:space="preserve">elect </w:t>
      </w:r>
      <w:r>
        <w:t xml:space="preserve">the </w:t>
      </w:r>
      <w:r w:rsidR="00A16B64">
        <w:t xml:space="preserve">License # </w:t>
      </w:r>
      <w:r>
        <w:t xml:space="preserve">of the facility </w:t>
      </w:r>
      <w:r w:rsidR="00A16B64">
        <w:t xml:space="preserve">to confirm </w:t>
      </w:r>
      <w:r>
        <w:t xml:space="preserve">their </w:t>
      </w:r>
      <w:r w:rsidR="00A16B64">
        <w:t>license is still valid (has not expired)</w:t>
      </w:r>
    </w:p>
    <w:p w:rsidR="00093B78" w:rsidRDefault="00093B78" w:rsidP="008E4060">
      <w:pPr>
        <w:pStyle w:val="ListParagraph2"/>
        <w:ind w:left="1080" w:hanging="360"/>
      </w:pPr>
      <w:r>
        <w:t>I</w:t>
      </w:r>
      <w:r w:rsidRPr="009B48FD">
        <w:t xml:space="preserve">ntermediate </w:t>
      </w:r>
      <w:r>
        <w:t>C</w:t>
      </w:r>
      <w:r w:rsidRPr="009B48FD">
        <w:t xml:space="preserve">are </w:t>
      </w:r>
      <w:r>
        <w:t>F</w:t>
      </w:r>
      <w:r w:rsidRPr="009B48FD">
        <w:t xml:space="preserve">acility for </w:t>
      </w:r>
      <w:r>
        <w:t>I</w:t>
      </w:r>
      <w:r w:rsidRPr="009B48FD">
        <w:t>ndividuals with</w:t>
      </w:r>
      <w:r>
        <w:t xml:space="preserve"> Intellectual Disabilities (ICF/</w:t>
      </w:r>
      <w:r w:rsidRPr="009B48FD">
        <w:t>I</w:t>
      </w:r>
      <w:r>
        <w:t>I</w:t>
      </w:r>
      <w:r w:rsidRPr="009B48FD">
        <w:t>D</w:t>
      </w:r>
      <w:r>
        <w:t>)</w:t>
      </w:r>
    </w:p>
    <w:p w:rsidR="00744CBA" w:rsidRDefault="00744CBA" w:rsidP="00744CBA">
      <w:pPr>
        <w:pStyle w:val="ListParagraph"/>
      </w:pPr>
    </w:p>
    <w:p w:rsidR="00AC6A75" w:rsidRDefault="00744CBA" w:rsidP="00744CBA">
      <w:pPr>
        <w:pStyle w:val="ListParagraph"/>
      </w:pPr>
      <w:r>
        <w:t xml:space="preserve">See </w:t>
      </w:r>
      <w:hyperlink r:id="rId97" w:history="1">
        <w:r w:rsidRPr="0053201F">
          <w:rPr>
            <w:rStyle w:val="Hyperlink"/>
          </w:rPr>
          <w:t>LTC Manual, Chapter 10 – Nurse Facility Case Management and Relocation</w:t>
        </w:r>
      </w:hyperlink>
      <w:r>
        <w:t xml:space="preserve"> for more information on the use of CTS for clients discharging from a nursing facility.</w:t>
      </w:r>
    </w:p>
    <w:p w:rsidR="00744CBA" w:rsidRPr="00F67F82" w:rsidRDefault="00744CBA" w:rsidP="00744CBA">
      <w:pPr>
        <w:pStyle w:val="ListParagraph"/>
      </w:pPr>
    </w:p>
    <w:p w:rsidR="00287ED6" w:rsidRPr="006B69A7" w:rsidRDefault="00287ED6" w:rsidP="002559FA">
      <w:pPr>
        <w:pStyle w:val="Heading4"/>
      </w:pPr>
      <w:bookmarkStart w:id="218" w:name="_Toc108099548"/>
      <w:bookmarkStart w:id="219" w:name="_Toc108099639"/>
      <w:bookmarkStart w:id="220" w:name="_Toc108104600"/>
      <w:r w:rsidRPr="006B69A7">
        <w:t>C</w:t>
      </w:r>
      <w:r w:rsidR="00E447D3">
        <w:t>TS</w:t>
      </w:r>
      <w:r w:rsidRPr="006B69A7">
        <w:t xml:space="preserve"> Providers</w:t>
      </w:r>
      <w:bookmarkEnd w:id="218"/>
      <w:bookmarkEnd w:id="219"/>
      <w:bookmarkEnd w:id="220"/>
    </w:p>
    <w:p w:rsidR="00287ED6" w:rsidRPr="00F67F82" w:rsidRDefault="00BC054D" w:rsidP="00F56631">
      <w:pPr>
        <w:pStyle w:val="ListParagraph2"/>
        <w:ind w:left="1080" w:hanging="360"/>
      </w:pPr>
      <w:r>
        <w:t>P</w:t>
      </w:r>
      <w:r w:rsidR="00287ED6" w:rsidRPr="00F67F82">
        <w:t xml:space="preserve">roviders of </w:t>
      </w:r>
      <w:r w:rsidR="00287ED6">
        <w:t>CTS</w:t>
      </w:r>
      <w:r w:rsidR="00287ED6" w:rsidRPr="00F67F82">
        <w:t xml:space="preserve"> vary based on the needs of the client</w:t>
      </w:r>
      <w:r w:rsidR="000E0C19">
        <w:t>, for example, movers or pest eradicators</w:t>
      </w:r>
      <w:r w:rsidR="00287ED6" w:rsidRPr="00F67F82">
        <w:t xml:space="preserve">. </w:t>
      </w:r>
    </w:p>
    <w:p w:rsidR="00744CBA" w:rsidRDefault="00744CBA" w:rsidP="00F56631">
      <w:pPr>
        <w:pStyle w:val="ListParagraph2"/>
        <w:ind w:left="1080" w:hanging="360"/>
      </w:pPr>
      <w:r>
        <w:t>Providers of CTS are contracted with local AAA or DDA offices for</w:t>
      </w:r>
      <w:r>
        <w:rPr>
          <w:rFonts w:cs="Arial"/>
          <w:color w:val="000000"/>
        </w:rPr>
        <w:t xml:space="preserve"> the client’s county of residence.</w:t>
      </w:r>
      <w:r w:rsidR="000E0C19">
        <w:rPr>
          <w:rFonts w:cs="Arial"/>
          <w:color w:val="000000"/>
        </w:rPr>
        <w:t xml:space="preserve">  These CTS providers hold a valid Community Transition and Sustainability Services (CTSS) contract and are paid directly via ProviderOne.</w:t>
      </w:r>
    </w:p>
    <w:p w:rsidR="00287ED6" w:rsidRPr="00F67F82" w:rsidRDefault="00287ED6" w:rsidP="00F56631">
      <w:pPr>
        <w:pStyle w:val="ListParagraph2"/>
        <w:ind w:left="1080" w:hanging="360"/>
      </w:pPr>
      <w:r w:rsidRPr="00F67F82">
        <w:t xml:space="preserve">Providers must meet any licensing or certification required by </w:t>
      </w:r>
      <w:r>
        <w:t>s</w:t>
      </w:r>
      <w:r w:rsidRPr="00F67F82">
        <w:t xml:space="preserve">tate statute or regulation to provide their services. </w:t>
      </w:r>
    </w:p>
    <w:p w:rsidR="00287ED6" w:rsidRDefault="00287ED6" w:rsidP="00F56631">
      <w:pPr>
        <w:pStyle w:val="ListParagraph2"/>
        <w:ind w:left="1080" w:hanging="360"/>
      </w:pPr>
      <w:r w:rsidRPr="00F67F82">
        <w:t>Additionally</w:t>
      </w:r>
      <w:r>
        <w:t>,</w:t>
      </w:r>
      <w:r w:rsidRPr="00F67F82">
        <w:t xml:space="preserve"> if the needed service is not one that is regulated, the State will ensure that such services are delivered as specified by</w:t>
      </w:r>
      <w:r>
        <w:t xml:space="preserve"> the</w:t>
      </w:r>
      <w:r w:rsidRPr="00F67F82">
        <w:t xml:space="preserve"> waiver beneficiary and detailed in the </w:t>
      </w:r>
      <w:r w:rsidR="006F18C8">
        <w:t xml:space="preserve">client’s </w:t>
      </w:r>
      <w:r w:rsidR="00A26DD6">
        <w:t xml:space="preserve">CARE </w:t>
      </w:r>
      <w:r w:rsidRPr="00F67F82">
        <w:t>plan.</w:t>
      </w:r>
    </w:p>
    <w:p w:rsidR="007C697C" w:rsidRDefault="007C697C" w:rsidP="007C697C">
      <w:pPr>
        <w:pStyle w:val="ListParagraph2"/>
        <w:numPr>
          <w:ilvl w:val="0"/>
          <w:numId w:val="0"/>
        </w:numPr>
        <w:ind w:left="1080"/>
      </w:pPr>
    </w:p>
    <w:p w:rsidR="000472FD" w:rsidRDefault="00CB406D" w:rsidP="007C697C">
      <w:pPr>
        <w:pStyle w:val="ListParagraph2"/>
        <w:numPr>
          <w:ilvl w:val="0"/>
          <w:numId w:val="0"/>
        </w:numPr>
        <w:ind w:left="1296" w:hanging="936"/>
      </w:pPr>
      <w:r>
        <w:rPr>
          <w:noProof/>
        </w:rPr>
        <mc:AlternateContent>
          <mc:Choice Requires="wps">
            <w:drawing>
              <wp:inline distT="0" distB="0" distL="0" distR="0" wp14:anchorId="6D9A2FCF" wp14:editId="4F2903F2">
                <wp:extent cx="5821045" cy="874395"/>
                <wp:effectExtent l="0" t="3810" r="8255" b="76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874395"/>
                        </a:xfrm>
                        <a:prstGeom prst="rect">
                          <a:avLst/>
                        </a:prstGeom>
                        <a:solidFill>
                          <a:srgbClr val="E89719">
                            <a:alpha val="25098"/>
                          </a:srgbClr>
                        </a:solidFill>
                        <a:ln w="9525">
                          <a:solidFill>
                            <a:srgbClr val="000000"/>
                          </a:solidFill>
                          <a:miter lim="800000"/>
                          <a:headEnd/>
                          <a:tailEnd/>
                        </a:ln>
                      </wps:spPr>
                      <wps:txbx>
                        <w:txbxContent>
                          <w:p w:rsidR="000472FD" w:rsidRPr="007C697C" w:rsidRDefault="000472FD" w:rsidP="000E0C19">
                            <w:r w:rsidRPr="007C697C">
                              <w:rPr>
                                <w:b/>
                                <w:bCs/>
                              </w:rPr>
                              <w:t>NOTE:</w:t>
                            </w:r>
                            <w:r w:rsidR="000E0C19" w:rsidRPr="007C697C">
                              <w:t xml:space="preserve">  </w:t>
                            </w:r>
                            <w:r w:rsidR="003F6C39" w:rsidRPr="007C697C">
                              <w:t>CTS s</w:t>
                            </w:r>
                            <w:r w:rsidRPr="007C697C">
                              <w:t>ervice providers such as pest eradicators, janitorial services, and movers must be contracted with the Community Transition and Sustainability Services (CTSS) contract and paid directly via ProviderOne.</w:t>
                            </w:r>
                            <w:r w:rsidR="000E0C19" w:rsidRPr="007C697C">
                              <w:t xml:space="preserve">  </w:t>
                            </w:r>
                            <w:r w:rsidRPr="007C697C">
                              <w:t>No other purchasing option is available for these services (including using a purchaser</w:t>
                            </w:r>
                            <w:r w:rsidR="007C697C">
                              <w:t xml:space="preserve"> – </w:t>
                            </w:r>
                            <w:r w:rsidRPr="007C697C">
                              <w:t>a CCG</w:t>
                            </w:r>
                            <w:r w:rsidR="00165006" w:rsidRPr="007C697C">
                              <w:t xml:space="preserve"> </w:t>
                            </w:r>
                            <w:r w:rsidR="007C697C">
                              <w:t xml:space="preserve">provider for HCS/AAA </w:t>
                            </w:r>
                            <w:r w:rsidR="00165006" w:rsidRPr="007C697C">
                              <w:t>or a P</w:t>
                            </w:r>
                            <w:r w:rsidR="007C697C">
                              <w:t>G&amp;S provider for DDA</w:t>
                            </w:r>
                            <w:r w:rsidRPr="007C697C">
                              <w:t>).</w:t>
                            </w:r>
                          </w:p>
                        </w:txbxContent>
                      </wps:txbx>
                      <wps:bodyPr rot="0" vert="horz" wrap="square" lIns="91440" tIns="91440" rIns="91440" bIns="91440" anchor="t" anchorCtr="0" upright="1">
                        <a:spAutoFit/>
                      </wps:bodyPr>
                    </wps:wsp>
                  </a:graphicData>
                </a:graphic>
              </wp:inline>
            </w:drawing>
          </mc:Choice>
          <mc:Fallback>
            <w:pict>
              <v:shape w14:anchorId="6D9A2FCF" id="Text Box 2" o:spid="_x0000_s1041" type="#_x0000_t202" style="width:458.35pt;height: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J1KgIAAFQEAAAOAAAAZHJzL2Uyb0RvYy54bWysVNuO0zAQfUfiHyy/0ySlYduo6WrpbhHS&#10;cpEWPsBxnMTC8RjbbVK+nrHTdguIF0QeLI89PjPnzEzWt2OvyEFYJ0GXNJullAjNoZa6LenXL7tX&#10;S0qcZ7pmCrQo6VE4ert5+WI9mELMoQNVC0sQRLtiMCXtvDdFkjjeiZ65GRih8bIB2zOPpm2T2rIB&#10;0XuVzNP0TTKArY0FLpzD0/vpkm4iftMI7j81jROeqJJibj6uNq5VWJPNmhWtZaaT/JQG+4cseiY1&#10;Br1A3TPPyN7KP6B6yS04aPyMQ59A00guIgdkk6W/sXnqmBGRC4rjzEUm9/9g+cfDk/lsiR/fwogF&#10;jCSceQT+zREN247pVtxZC0MnWI2BsyBZMhhXnJ4GqV3hAkg1fIAai8z2HiLQ2Ng+qII8CaJjAY4X&#10;0cXoCcfDfDnP0kVOCce75c3i9SqPIVhxfm2s8+8E9CRsSmqxqBGdHR6dD9mw4uwSgjlQst5JpaJh&#10;22qrLDkwbICH5eomW01vlenYdDrP09XyFNJN7hHzFxylyVDSVT7PJ4X+GiON3xnu2q2XHltdyR5p&#10;XpxYEXR90HVsRM+kmvbISemT0EHbSWU/ViORNVYhahSEr6A+ovQWptbGUcRNB/YHJQO2dUnd9z2z&#10;ghL1XmP5VtliEebg2rDXRnVtMM0RqqSekmm79dPs7I2VbYeRzg1zhyXfyViN56xO+WPrRkFPYxZm&#10;49qOXs8/g81PAAAA//8DAFBLAwQUAAYACAAAACEArC1O5twAAAAFAQAADwAAAGRycy9kb3ducmV2&#10;LnhtbEyPQU+DQBCF7yb+h82YeLNLbS2ILA028VRrIvoDpjACKTtL2G1L/72jF728ZPJe3vsmW0+2&#10;VycafefYwHwWgSKuXN1xY+Dz4+UuAeUDco29YzJwIQ/r/Poqw7R2Z36nUxkaJSXsUzTQhjCkWvuq&#10;JYt+5gZi8b7caDHIOTa6HvEs5bbX91G00hY7loUWB9q0VB3KozWw3G0XycNuWzw3y7cEL4ey6F43&#10;xtzeTMUTqEBT+AvDD76gQy5Me3fk2qvegDwSflW8x/kqBrWX0CKOQeeZ/k+ffwMAAP//AwBQSwEC&#10;LQAUAAYACAAAACEAtoM4kv4AAADhAQAAEwAAAAAAAAAAAAAAAAAAAAAAW0NvbnRlbnRfVHlwZXNd&#10;LnhtbFBLAQItABQABgAIAAAAIQA4/SH/1gAAAJQBAAALAAAAAAAAAAAAAAAAAC8BAABfcmVscy8u&#10;cmVsc1BLAQItABQABgAIAAAAIQDCFuJ1KgIAAFQEAAAOAAAAAAAAAAAAAAAAAC4CAABkcnMvZTJv&#10;RG9jLnhtbFBLAQItABQABgAIAAAAIQCsLU7m3AAAAAUBAAAPAAAAAAAAAAAAAAAAAIQEAABkcnMv&#10;ZG93bnJldi54bWxQSwUGAAAAAAQABADzAAAAjQUAAAAA&#10;" fillcolor="#e89719">
                <v:fill opacity="16448f"/>
                <v:textbox style="mso-fit-shape-to-text:t" inset=",7.2pt,,7.2pt">
                  <w:txbxContent>
                    <w:p w:rsidR="000472FD" w:rsidRPr="007C697C" w:rsidRDefault="000472FD" w:rsidP="000E0C19">
                      <w:r w:rsidRPr="007C697C">
                        <w:rPr>
                          <w:b/>
                          <w:bCs/>
                        </w:rPr>
                        <w:t>NOTE:</w:t>
                      </w:r>
                      <w:r w:rsidR="000E0C19" w:rsidRPr="007C697C">
                        <w:t xml:space="preserve">  </w:t>
                      </w:r>
                      <w:r w:rsidR="003F6C39" w:rsidRPr="007C697C">
                        <w:t>CTS s</w:t>
                      </w:r>
                      <w:r w:rsidRPr="007C697C">
                        <w:t>ervice providers such as pest eradicators, janitorial services, and movers must be contracted with the Community Transition and Sustainability Services (CTSS) contract and paid directly via ProviderOne.</w:t>
                      </w:r>
                      <w:r w:rsidR="000E0C19" w:rsidRPr="007C697C">
                        <w:t xml:space="preserve">  </w:t>
                      </w:r>
                      <w:r w:rsidRPr="007C697C">
                        <w:t>No other purchasing option is available for these services (including using a purchaser</w:t>
                      </w:r>
                      <w:r w:rsidR="007C697C">
                        <w:t xml:space="preserve"> – </w:t>
                      </w:r>
                      <w:r w:rsidRPr="007C697C">
                        <w:t>a CCG</w:t>
                      </w:r>
                      <w:r w:rsidR="00165006" w:rsidRPr="007C697C">
                        <w:t xml:space="preserve"> </w:t>
                      </w:r>
                      <w:r w:rsidR="007C697C">
                        <w:t xml:space="preserve">provider for HCS/AAA </w:t>
                      </w:r>
                      <w:r w:rsidR="00165006" w:rsidRPr="007C697C">
                        <w:t>or a P</w:t>
                      </w:r>
                      <w:r w:rsidR="007C697C">
                        <w:t>G&amp;S provider for DDA</w:t>
                      </w:r>
                      <w:r w:rsidRPr="007C697C">
                        <w:t>).</w:t>
                      </w:r>
                    </w:p>
                  </w:txbxContent>
                </v:textbox>
                <w10:anchorlock/>
              </v:shape>
            </w:pict>
          </mc:Fallback>
        </mc:AlternateContent>
      </w:r>
    </w:p>
    <w:p w:rsidR="00FF6CB9" w:rsidRDefault="00FF6CB9" w:rsidP="00FF6CB9">
      <w:pPr>
        <w:pStyle w:val="ListParagraph2"/>
        <w:numPr>
          <w:ilvl w:val="0"/>
          <w:numId w:val="0"/>
        </w:numPr>
      </w:pPr>
    </w:p>
    <w:p w:rsidR="00FF6CB9" w:rsidRDefault="00FF6CB9" w:rsidP="00FF6CB9">
      <w:pPr>
        <w:pStyle w:val="Heading4"/>
      </w:pPr>
      <w:r>
        <w:t xml:space="preserve">Documenting client’s need for CTS </w:t>
      </w:r>
    </w:p>
    <w:p w:rsidR="00FF6CB9" w:rsidRDefault="00FF6CB9" w:rsidP="00FF6CB9">
      <w:r>
        <w:t>A</w:t>
      </w:r>
      <w:r w:rsidRPr="00FF6CB9">
        <w:t xml:space="preserve"> requirement of the Centers for Medicare and Medicaid Services (CMS) </w:t>
      </w:r>
      <w:r>
        <w:t xml:space="preserve">is </w:t>
      </w:r>
      <w:r w:rsidRPr="00FF6CB9">
        <w:t>that a client’s need for any service we pay for be documented in the CARE assessment,</w:t>
      </w:r>
      <w:r>
        <w:t xml:space="preserve"> to reflect a client’s need for CTS goods and/or services:</w:t>
      </w:r>
    </w:p>
    <w:p w:rsidR="00FF6CB9" w:rsidRDefault="00FF6CB9" w:rsidP="00DF3F08">
      <w:pPr>
        <w:pStyle w:val="ListParagraph"/>
        <w:numPr>
          <w:ilvl w:val="0"/>
          <w:numId w:val="107"/>
        </w:numPr>
      </w:pPr>
      <w:r>
        <w:t>On Medical screen, Treatment(s) section, select “Programs: Other”</w:t>
      </w:r>
    </w:p>
    <w:p w:rsidR="00FF6CB9" w:rsidRDefault="00FF6CB9" w:rsidP="00DF3F08">
      <w:pPr>
        <w:pStyle w:val="ListParagraph3"/>
        <w:numPr>
          <w:ilvl w:val="1"/>
          <w:numId w:val="107"/>
        </w:numPr>
      </w:pPr>
      <w:r>
        <w:t>Add a comment indicating what CTS goods and/or services are needed, an example is: “</w:t>
      </w:r>
      <w:r w:rsidRPr="00FF6CB9">
        <w:t xml:space="preserve">moving services and </w:t>
      </w:r>
      <w:r>
        <w:t xml:space="preserve">essential </w:t>
      </w:r>
      <w:r w:rsidRPr="00FF6CB9">
        <w:t xml:space="preserve">goods </w:t>
      </w:r>
      <w:r>
        <w:t xml:space="preserve">for </w:t>
      </w:r>
      <w:r w:rsidRPr="00FF6CB9">
        <w:t xml:space="preserve">client </w:t>
      </w:r>
      <w:r>
        <w:t xml:space="preserve">to transition from ESH </w:t>
      </w:r>
      <w:r w:rsidRPr="00FF6CB9">
        <w:t>into the</w:t>
      </w:r>
      <w:r>
        <w:t>ir own apartment in the</w:t>
      </w:r>
      <w:r w:rsidRPr="00FF6CB9">
        <w:t xml:space="preserve"> community</w:t>
      </w:r>
      <w:r>
        <w:t xml:space="preserve">.” </w:t>
      </w:r>
    </w:p>
    <w:p w:rsidR="00FF6CB9" w:rsidRDefault="00FF6CB9" w:rsidP="00DF3F08">
      <w:pPr>
        <w:pStyle w:val="ListParagraph"/>
        <w:numPr>
          <w:ilvl w:val="1"/>
          <w:numId w:val="107"/>
        </w:numPr>
      </w:pPr>
      <w:r>
        <w:t>Select the provider and frequency</w:t>
      </w:r>
      <w:r w:rsidR="00F54344">
        <w:t>.</w:t>
      </w:r>
    </w:p>
    <w:p w:rsidR="00FF6CB9" w:rsidRDefault="00FF6CB9" w:rsidP="00DF3F08">
      <w:pPr>
        <w:pStyle w:val="ListParagraph"/>
        <w:numPr>
          <w:ilvl w:val="0"/>
          <w:numId w:val="107"/>
        </w:numPr>
      </w:pPr>
      <w:r>
        <w:t>On the Supports screen, assign “Programs: Other” to the paid provider</w:t>
      </w:r>
      <w:r w:rsidR="00F54344">
        <w:t>.</w:t>
      </w:r>
    </w:p>
    <w:p w:rsidR="00FF6CB9" w:rsidRDefault="00FF6CB9" w:rsidP="00FF6CB9">
      <w:pPr>
        <w:pStyle w:val="ListParagraph2"/>
        <w:numPr>
          <w:ilvl w:val="0"/>
          <w:numId w:val="0"/>
        </w:numPr>
      </w:pPr>
    </w:p>
    <w:p w:rsidR="00FF6CB9" w:rsidRDefault="00FF6CB9" w:rsidP="00FF6CB9">
      <w:pPr>
        <w:pStyle w:val="ListParagraph2"/>
        <w:numPr>
          <w:ilvl w:val="0"/>
          <w:numId w:val="0"/>
        </w:numPr>
      </w:pPr>
      <w:r>
        <w:t xml:space="preserve">If a Community Choice Guide (CCG) is also being used to help with the process of transitioning to the community from a qualified institution, such as locating an apartment, to reflect this need for the CCG’s service coordination, in addition to the separate CTS reflection (as noted above): </w:t>
      </w:r>
    </w:p>
    <w:p w:rsidR="00FF6CB9" w:rsidRDefault="00FF6CB9" w:rsidP="00DF3F08">
      <w:pPr>
        <w:pStyle w:val="ListParagraph"/>
        <w:numPr>
          <w:ilvl w:val="0"/>
          <w:numId w:val="108"/>
        </w:numPr>
      </w:pPr>
      <w:r>
        <w:t>On Medical screen, Treatment(s) section, select “Programs: Community Integration”</w:t>
      </w:r>
    </w:p>
    <w:p w:rsidR="00FF6CB9" w:rsidRDefault="00FF6CB9" w:rsidP="00DF3F08">
      <w:pPr>
        <w:pStyle w:val="ListParagraph3"/>
        <w:numPr>
          <w:ilvl w:val="1"/>
          <w:numId w:val="108"/>
        </w:numPr>
      </w:pPr>
      <w:r>
        <w:t>Add a comment such as “CCG will purchase CTS goods and services for client’s transition from ESH to the community</w:t>
      </w:r>
      <w:r w:rsidR="00F54344">
        <w:t>.</w:t>
      </w:r>
      <w:r>
        <w:t>”</w:t>
      </w:r>
    </w:p>
    <w:p w:rsidR="00FF6CB9" w:rsidRDefault="00FF6CB9" w:rsidP="00DF3F08">
      <w:pPr>
        <w:pStyle w:val="ListParagraph"/>
        <w:numPr>
          <w:ilvl w:val="1"/>
          <w:numId w:val="108"/>
        </w:numPr>
      </w:pPr>
      <w:r>
        <w:t>Select the provider and frequency</w:t>
      </w:r>
      <w:r w:rsidR="00F54344">
        <w:t>.</w:t>
      </w:r>
    </w:p>
    <w:p w:rsidR="00FF6CB9" w:rsidRDefault="00FF6CB9" w:rsidP="00DF3F08">
      <w:pPr>
        <w:pStyle w:val="ListParagraph"/>
        <w:numPr>
          <w:ilvl w:val="0"/>
          <w:numId w:val="108"/>
        </w:numPr>
      </w:pPr>
      <w:r>
        <w:t>On the Supports screen, assign “Programs: Community Integration” to the contracted CCG provider</w:t>
      </w:r>
      <w:r w:rsidR="00F54344">
        <w:t>.</w:t>
      </w:r>
    </w:p>
    <w:p w:rsidR="00F248F5" w:rsidRDefault="00F248F5" w:rsidP="00FF6CB9">
      <w:pPr>
        <w:pStyle w:val="ListParagraph2"/>
        <w:numPr>
          <w:ilvl w:val="0"/>
          <w:numId w:val="0"/>
        </w:numPr>
      </w:pPr>
    </w:p>
    <w:p w:rsidR="00FF6CB9" w:rsidRPr="00F67F82" w:rsidRDefault="003366C0" w:rsidP="00FF6CB9">
      <w:pPr>
        <w:pStyle w:val="ListParagraph2"/>
        <w:numPr>
          <w:ilvl w:val="0"/>
          <w:numId w:val="0"/>
        </w:numPr>
      </w:pPr>
      <w:r w:rsidRPr="003366C0">
        <w:t xml:space="preserve">For DDA clients, instructions </w:t>
      </w:r>
      <w:r>
        <w:t xml:space="preserve">for documenting a client’s need </w:t>
      </w:r>
      <w:r w:rsidRPr="003366C0">
        <w:t>may differ.  CRM, please see your CFC Specialist for procedural instructions.</w:t>
      </w:r>
    </w:p>
    <w:p w:rsidR="008A5CDF" w:rsidRDefault="008A5CDF" w:rsidP="008709BD">
      <w:pPr>
        <w:pStyle w:val="Heading4"/>
      </w:pPr>
      <w:bookmarkStart w:id="221" w:name="_Toc108099549"/>
      <w:bookmarkStart w:id="222" w:name="_Toc108099640"/>
      <w:bookmarkStart w:id="223" w:name="_Toc108104601"/>
    </w:p>
    <w:p w:rsidR="008709BD" w:rsidRDefault="008709BD" w:rsidP="008709BD">
      <w:pPr>
        <w:pStyle w:val="Heading4"/>
      </w:pPr>
      <w:r>
        <w:t xml:space="preserve">CTS </w:t>
      </w:r>
      <w:r w:rsidRPr="00F52F49">
        <w:t xml:space="preserve">Exclusions and </w:t>
      </w:r>
      <w:r>
        <w:t>L</w:t>
      </w:r>
      <w:r w:rsidRPr="00F52F49">
        <w:t>imits</w:t>
      </w:r>
      <w:bookmarkEnd w:id="221"/>
      <w:bookmarkEnd w:id="222"/>
      <w:bookmarkEnd w:id="223"/>
      <w:r>
        <w:t xml:space="preserve"> </w:t>
      </w:r>
    </w:p>
    <w:p w:rsidR="00BC054D" w:rsidRPr="003362B2" w:rsidRDefault="00BC054D" w:rsidP="00CA3B6B">
      <w:pPr>
        <w:pStyle w:val="ListParagraph2"/>
        <w:ind w:left="1080" w:hanging="360"/>
      </w:pPr>
      <w:r w:rsidRPr="003362B2">
        <w:t xml:space="preserve">Community Transition Services </w:t>
      </w:r>
      <w:r w:rsidR="001F5CF5">
        <w:t xml:space="preserve">(CTS) </w:t>
      </w:r>
      <w:r w:rsidRPr="003362B2">
        <w:t xml:space="preserve">may not be used </w:t>
      </w:r>
      <w:r w:rsidR="005F1EB5">
        <w:t xml:space="preserve">for items </w:t>
      </w:r>
      <w:r w:rsidRPr="003362B2">
        <w:t>that a</w:t>
      </w:r>
      <w:r>
        <w:t>n</w:t>
      </w:r>
      <w:r w:rsidRPr="003362B2">
        <w:t xml:space="preserve"> </w:t>
      </w:r>
      <w:r>
        <w:t>AFH, ARC, EARC or AL facility</w:t>
      </w:r>
      <w:r w:rsidR="005F1EB5">
        <w:t xml:space="preserve"> are required to provide</w:t>
      </w:r>
      <w:r w:rsidR="00B01453">
        <w:t xml:space="preserve"> per </w:t>
      </w:r>
      <w:hyperlink r:id="rId98" w:history="1">
        <w:r w:rsidR="00B01453" w:rsidRPr="00B01453">
          <w:rPr>
            <w:rStyle w:val="Hyperlink"/>
          </w:rPr>
          <w:t>WAC 388-76-10685</w:t>
        </w:r>
      </w:hyperlink>
      <w:r w:rsidR="00B01453">
        <w:t xml:space="preserve"> (AFH settings) and </w:t>
      </w:r>
      <w:hyperlink r:id="rId99" w:history="1">
        <w:r w:rsidR="00B01453" w:rsidRPr="00B01453">
          <w:rPr>
            <w:rStyle w:val="Hyperlink"/>
          </w:rPr>
          <w:t>WAC 388-78A-3011</w:t>
        </w:r>
      </w:hyperlink>
      <w:r w:rsidR="00B01453">
        <w:t xml:space="preserve"> (AL settings)</w:t>
      </w:r>
      <w:r>
        <w:t>.</w:t>
      </w:r>
      <w:r w:rsidRPr="00F67F82" w:rsidDel="003362B2">
        <w:t xml:space="preserve"> </w:t>
      </w:r>
    </w:p>
    <w:p w:rsidR="00BC054D" w:rsidRPr="00F67F82" w:rsidRDefault="00BC054D" w:rsidP="00CA3B6B">
      <w:pPr>
        <w:pStyle w:val="ListParagraph2"/>
        <w:ind w:left="1080" w:hanging="360"/>
      </w:pPr>
      <w:r w:rsidRPr="00F67F82">
        <w:t xml:space="preserve">Community Transition </w:t>
      </w:r>
      <w:r w:rsidRPr="002559FA">
        <w:t>Services</w:t>
      </w:r>
      <w:r w:rsidRPr="00F67F82">
        <w:t xml:space="preserve"> do not include:</w:t>
      </w:r>
    </w:p>
    <w:p w:rsidR="00334AB4" w:rsidRDefault="00334AB4" w:rsidP="005A70A3">
      <w:pPr>
        <w:pStyle w:val="ListParagraph2"/>
        <w:numPr>
          <w:ilvl w:val="0"/>
          <w:numId w:val="12"/>
        </w:numPr>
      </w:pPr>
      <w:r>
        <w:t>Ongoing m</w:t>
      </w:r>
      <w:r w:rsidR="00BC054D" w:rsidRPr="00F67F82">
        <w:t xml:space="preserve">onthly rental </w:t>
      </w:r>
      <w:r w:rsidR="00D200AE">
        <w:t>expense</w:t>
      </w:r>
      <w:r w:rsidR="00CA3B6B">
        <w:t>;</w:t>
      </w:r>
    </w:p>
    <w:p w:rsidR="00BC054D" w:rsidRPr="00F67F82" w:rsidRDefault="00334AB4" w:rsidP="005A70A3">
      <w:pPr>
        <w:pStyle w:val="ListParagraph2"/>
        <w:numPr>
          <w:ilvl w:val="0"/>
          <w:numId w:val="12"/>
        </w:numPr>
      </w:pPr>
      <w:r>
        <w:t>M</w:t>
      </w:r>
      <w:r w:rsidR="00BC054D" w:rsidRPr="00F67F82">
        <w:t xml:space="preserve">ortgage expense; </w:t>
      </w:r>
    </w:p>
    <w:p w:rsidR="00BC054D" w:rsidRPr="00F67F82" w:rsidRDefault="00BC054D" w:rsidP="005A70A3">
      <w:pPr>
        <w:pStyle w:val="ListParagraph2"/>
        <w:numPr>
          <w:ilvl w:val="0"/>
          <w:numId w:val="12"/>
        </w:numPr>
      </w:pPr>
      <w:r>
        <w:t>R</w:t>
      </w:r>
      <w:r w:rsidRPr="00F67F82">
        <w:t xml:space="preserve">oom and board; </w:t>
      </w:r>
    </w:p>
    <w:p w:rsidR="00BC054D" w:rsidRPr="00F67F82" w:rsidRDefault="00BC054D" w:rsidP="005A70A3">
      <w:pPr>
        <w:pStyle w:val="ListParagraph2"/>
        <w:numPr>
          <w:ilvl w:val="0"/>
          <w:numId w:val="12"/>
        </w:numPr>
      </w:pPr>
      <w:r>
        <w:t xml:space="preserve">Regular utility charges; </w:t>
      </w:r>
    </w:p>
    <w:p w:rsidR="00BC054D" w:rsidRDefault="00BC054D" w:rsidP="005A70A3">
      <w:pPr>
        <w:pStyle w:val="ListParagraph2"/>
        <w:numPr>
          <w:ilvl w:val="0"/>
          <w:numId w:val="12"/>
        </w:numPr>
      </w:pPr>
      <w:r>
        <w:t>Home modifications or adaptations; and/or</w:t>
      </w:r>
    </w:p>
    <w:p w:rsidR="00A56E8E" w:rsidRPr="00BC054D" w:rsidRDefault="00BC054D" w:rsidP="005A70A3">
      <w:pPr>
        <w:pStyle w:val="ListParagraph"/>
        <w:numPr>
          <w:ilvl w:val="0"/>
          <w:numId w:val="12"/>
        </w:numPr>
        <w:rPr>
          <w:rFonts w:cs="Arial"/>
        </w:rPr>
      </w:pPr>
      <w:r>
        <w:t>H</w:t>
      </w:r>
      <w:r w:rsidRPr="00F67F82">
        <w:t>ousehold appliances or items that are intended for purely diversion/recreational purposes</w:t>
      </w:r>
      <w:r>
        <w:t xml:space="preserve">, such as a television, cable </w:t>
      </w:r>
      <w:r w:rsidR="00BB40BE">
        <w:t xml:space="preserve">service, </w:t>
      </w:r>
      <w:r>
        <w:t>or DVD/DVR/VCR players</w:t>
      </w:r>
      <w:r w:rsidR="00CA3B6B">
        <w:t>.</w:t>
      </w:r>
    </w:p>
    <w:p w:rsidR="002F6720" w:rsidRDefault="002F6720" w:rsidP="00DF3F08">
      <w:pPr>
        <w:pStyle w:val="ListParagraph"/>
        <w:numPr>
          <w:ilvl w:val="0"/>
          <w:numId w:val="63"/>
        </w:numPr>
        <w:ind w:left="1080"/>
      </w:pPr>
      <w:r w:rsidRPr="002F6720">
        <w:t>CTS funds do not pay for items or services that would otherwise be covered under other payment sources, including but not limited to Medicare, Medicaid, private insurance</w:t>
      </w:r>
      <w:r w:rsidR="00782FE6">
        <w:t>, and other resources</w:t>
      </w:r>
      <w:r>
        <w:t>.</w:t>
      </w:r>
    </w:p>
    <w:p w:rsidR="00D200AE" w:rsidRDefault="00D200AE" w:rsidP="00DF3F08">
      <w:pPr>
        <w:pStyle w:val="ListParagraph"/>
        <w:numPr>
          <w:ilvl w:val="0"/>
          <w:numId w:val="63"/>
        </w:numPr>
        <w:ind w:left="1080"/>
      </w:pPr>
      <w:r>
        <w:t>CTS funding</w:t>
      </w:r>
      <w:r w:rsidR="005F1EB5">
        <w:t xml:space="preserve"> are</w:t>
      </w:r>
      <w:r>
        <w:t xml:space="preserve"> not available for clients discharging from an Evaluation &amp; Treatment (E&amp;T) center or a “step-down” facility.</w:t>
      </w:r>
    </w:p>
    <w:p w:rsidR="00F03CD9" w:rsidRDefault="00F03CD9" w:rsidP="00DF3F08">
      <w:pPr>
        <w:pStyle w:val="ListParagraph"/>
        <w:numPr>
          <w:ilvl w:val="0"/>
          <w:numId w:val="63"/>
        </w:numPr>
        <w:ind w:left="1080"/>
      </w:pPr>
      <w:r>
        <w:t xml:space="preserve">See </w:t>
      </w:r>
      <w:hyperlink r:id="rId100" w:history="1">
        <w:r w:rsidRPr="00F03CD9">
          <w:rPr>
            <w:rStyle w:val="Hyperlink"/>
          </w:rPr>
          <w:t>WAC 388-106-0275</w:t>
        </w:r>
      </w:hyperlink>
      <w:r>
        <w:t xml:space="preserve"> which reviews the limits to CFC CTS.</w:t>
      </w:r>
    </w:p>
    <w:p w:rsidR="002027B8" w:rsidRDefault="002027B8" w:rsidP="00287ED6">
      <w:pPr>
        <w:rPr>
          <w:rFonts w:cs="Arial"/>
        </w:rPr>
      </w:pPr>
    </w:p>
    <w:p w:rsidR="00BF1A13" w:rsidRDefault="00BF1A13">
      <w:pPr>
        <w:rPr>
          <w:rFonts w:eastAsia="Times New Roman"/>
          <w:b/>
          <w:sz w:val="26"/>
          <w:szCs w:val="24"/>
          <w:u w:val="single"/>
        </w:rPr>
      </w:pPr>
      <w:bookmarkStart w:id="224" w:name="_Caregiver_Management_Training"/>
      <w:bookmarkStart w:id="225" w:name="_Toc108099550"/>
      <w:bookmarkStart w:id="226" w:name="_Toc108099641"/>
      <w:bookmarkStart w:id="227" w:name="_Toc108104602"/>
      <w:bookmarkStart w:id="228" w:name="Caregiver_Management"/>
      <w:bookmarkEnd w:id="224"/>
    </w:p>
    <w:p w:rsidR="00287ED6" w:rsidRDefault="00287ED6" w:rsidP="006B69A7">
      <w:pPr>
        <w:pStyle w:val="Heading3"/>
      </w:pPr>
      <w:bookmarkStart w:id="229" w:name="_Caregiver_Management_Training_1"/>
      <w:bookmarkStart w:id="230" w:name="_Toc138239415"/>
      <w:bookmarkStart w:id="231" w:name="_Toc138239463"/>
      <w:bookmarkStart w:id="232" w:name="_Toc172304372"/>
      <w:bookmarkEnd w:id="229"/>
      <w:r>
        <w:t>Caregiver Management Training</w:t>
      </w:r>
      <w:bookmarkEnd w:id="225"/>
      <w:bookmarkEnd w:id="226"/>
      <w:bookmarkEnd w:id="227"/>
      <w:bookmarkEnd w:id="230"/>
      <w:bookmarkEnd w:id="231"/>
      <w:bookmarkEnd w:id="232"/>
    </w:p>
    <w:bookmarkEnd w:id="228"/>
    <w:p w:rsidR="004C55A3" w:rsidRDefault="004C55A3" w:rsidP="004C55A3">
      <w:pPr>
        <w:rPr>
          <w:rFonts w:cs="Arial"/>
        </w:rPr>
      </w:pPr>
      <w:r>
        <w:rPr>
          <w:rFonts w:cs="Arial"/>
        </w:rPr>
        <w:t xml:space="preserve">Caregiver Management Training is a service that the Centers for Medicare and Medicaid Services (CMS) requires when a state offers Community First Choice (CFC) as one of their Long-Term Services and Supports (LTSS).  As Washington state has chosen to provide CFC as one of their Medicaid LTSS programs, Caregiver Management Training materials are available to any client and/or legal representative who would like to receive it.  A client may request this Caregiving Management Training material at any time.  </w:t>
      </w:r>
    </w:p>
    <w:p w:rsidR="004C55A3" w:rsidRDefault="004C55A3" w:rsidP="004C55A3">
      <w:pPr>
        <w:rPr>
          <w:rFonts w:cs="Arial"/>
        </w:rPr>
      </w:pPr>
    </w:p>
    <w:p w:rsidR="004C55A3" w:rsidRDefault="004C55A3" w:rsidP="004C55A3">
      <w:pPr>
        <w:rPr>
          <w:rFonts w:cs="Arial"/>
        </w:rPr>
      </w:pPr>
      <w:r>
        <w:rPr>
          <w:rFonts w:cs="Arial"/>
        </w:rPr>
        <w:t xml:space="preserve">The Caregiver Management Training is designed </w:t>
      </w:r>
      <w:bookmarkStart w:id="233" w:name="_Hlk152739881"/>
      <w:r>
        <w:rPr>
          <w:rFonts w:cs="Arial"/>
        </w:rPr>
        <w:t xml:space="preserve">as a self-study training </w:t>
      </w:r>
      <w:bookmarkEnd w:id="233"/>
      <w:r>
        <w:rPr>
          <w:rFonts w:cs="Arial"/>
        </w:rPr>
        <w:t xml:space="preserve">to help clients understand how to select, manage, and dismiss a personal care provider.  </w:t>
      </w:r>
      <w:bookmarkStart w:id="234" w:name="_Hlk152739925"/>
      <w:r>
        <w:rPr>
          <w:rFonts w:cs="Arial"/>
        </w:rPr>
        <w:t xml:space="preserve">There is a web-based booklet and also two videos on YouTube. </w:t>
      </w:r>
    </w:p>
    <w:bookmarkEnd w:id="234"/>
    <w:p w:rsidR="004C55A3" w:rsidRDefault="004C55A3" w:rsidP="004C55A3">
      <w:pPr>
        <w:rPr>
          <w:rFonts w:cs="Arial"/>
        </w:rPr>
      </w:pPr>
    </w:p>
    <w:p w:rsidR="00BF1A13" w:rsidRDefault="00BF1A13" w:rsidP="00BF1A13">
      <w:pPr>
        <w:pStyle w:val="Numbering"/>
      </w:pPr>
      <w:bookmarkStart w:id="235" w:name="_Hlk152740145"/>
      <w:r>
        <w:t xml:space="preserve">Clients are offered the training by the </w:t>
      </w:r>
      <w:r w:rsidR="00F54344">
        <w:t xml:space="preserve">case manager </w:t>
      </w:r>
      <w:r>
        <w:t>during service planning such as their assessment or when they are changing to an IP.  A section in CARE Web has been created to easily document the Caregiver Management Training material was offered to the client and/or their legal representative.  Having this information in CARE Web allows us to be able to pull a report and supply it to CMS when asked.</w:t>
      </w:r>
    </w:p>
    <w:p w:rsidR="00BF1A13" w:rsidRDefault="00BF1A13" w:rsidP="00BF1A13">
      <w:pPr>
        <w:rPr>
          <w:rFonts w:cs="Arial"/>
        </w:rPr>
      </w:pPr>
    </w:p>
    <w:p w:rsidR="00BF1A13" w:rsidRDefault="00BF1A13" w:rsidP="00BF1A13">
      <w:pPr>
        <w:rPr>
          <w:rFonts w:cs="Arial"/>
        </w:rPr>
      </w:pPr>
      <w:r>
        <w:rPr>
          <w:rFonts w:cs="Arial"/>
        </w:rPr>
        <w:t xml:space="preserve">Indicate on the Profile screen under the Client Details section in CARE if the client and/or their legal representative was offered the Caregiver Management Training materials. </w:t>
      </w:r>
    </w:p>
    <w:p w:rsidR="00BF1A13" w:rsidRDefault="00BF1A13" w:rsidP="00BF1A13">
      <w:pPr>
        <w:jc w:val="center"/>
        <w:rPr>
          <w:rFonts w:cs="Arial"/>
        </w:rPr>
      </w:pPr>
      <w:r>
        <w:rPr>
          <w:noProof/>
        </w:rPr>
        <w:drawing>
          <wp:inline distT="0" distB="0" distL="0" distR="0" wp14:anchorId="73893C8B" wp14:editId="72E49455">
            <wp:extent cx="4200526" cy="1740102"/>
            <wp:effectExtent l="76200" t="76200" r="123825" b="12700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101"/>
                    <a:stretch>
                      <a:fillRect/>
                    </a:stretch>
                  </pic:blipFill>
                  <pic:spPr>
                    <a:xfrm>
                      <a:off x="0" y="0"/>
                      <a:ext cx="4207940" cy="1743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bookmarkEnd w:id="235"/>
    <w:p w:rsidR="00BF1A13" w:rsidRDefault="00BF1A13" w:rsidP="004C55A3">
      <w:pPr>
        <w:rPr>
          <w:rFonts w:cs="Arial"/>
        </w:rPr>
      </w:pPr>
    </w:p>
    <w:p w:rsidR="004C55A3" w:rsidRDefault="004C55A3" w:rsidP="00DF3F08">
      <w:pPr>
        <w:pStyle w:val="Numbering"/>
        <w:numPr>
          <w:ilvl w:val="0"/>
          <w:numId w:val="103"/>
        </w:numPr>
      </w:pPr>
      <w:bookmarkStart w:id="236" w:name="_Hlk152740071"/>
      <w:r>
        <w:t>The web-based self-study training booklet, “</w:t>
      </w:r>
      <w:r w:rsidRPr="00DC2D2F">
        <w:t>Managing Employer Handbook</w:t>
      </w:r>
      <w:r>
        <w:t xml:space="preserve">”, which is downloadable from the </w:t>
      </w:r>
      <w:hyperlink r:id="rId102" w:history="1">
        <w:r w:rsidRPr="00F068B6">
          <w:rPr>
            <w:rStyle w:val="Hyperlink"/>
          </w:rPr>
          <w:t>CDWA website, Client Resources section</w:t>
        </w:r>
      </w:hyperlink>
      <w:r>
        <w:t>.  This booklet as well as the “</w:t>
      </w:r>
      <w:r w:rsidRPr="00DC2D2F">
        <w:t>Managing Employer Quick Start Guide</w:t>
      </w:r>
      <w:r>
        <w:t>” which has general information to help a client and their IP, can be found under the General Information section of the Client Resources page.</w:t>
      </w:r>
    </w:p>
    <w:p w:rsidR="004C55A3" w:rsidRDefault="004C55A3" w:rsidP="004C55A3">
      <w:pPr>
        <w:pStyle w:val="Numbering"/>
        <w:ind w:left="720"/>
      </w:pPr>
    </w:p>
    <w:p w:rsidR="004C55A3" w:rsidRDefault="004C55A3" w:rsidP="00BF1A13">
      <w:pPr>
        <w:pStyle w:val="Numbering"/>
        <w:ind w:firstLine="720"/>
      </w:pPr>
      <w:r>
        <w:t>There are also two online videos available on YouTube:</w:t>
      </w:r>
    </w:p>
    <w:p w:rsidR="004C55A3" w:rsidRDefault="0062051D" w:rsidP="004C55A3">
      <w:pPr>
        <w:pStyle w:val="Numbering"/>
        <w:numPr>
          <w:ilvl w:val="1"/>
          <w:numId w:val="6"/>
        </w:numPr>
      </w:pPr>
      <w:hyperlink r:id="rId103" w:history="1">
        <w:r w:rsidR="004C55A3" w:rsidRPr="00192A01">
          <w:rPr>
            <w:color w:val="0000FF"/>
            <w:u w:val="single"/>
          </w:rPr>
          <w:t>How to Hire the Right Individual Provider - YouTube</w:t>
        </w:r>
      </w:hyperlink>
    </w:p>
    <w:p w:rsidR="004C55A3" w:rsidRDefault="0062051D" w:rsidP="004C55A3">
      <w:pPr>
        <w:pStyle w:val="Numbering"/>
        <w:numPr>
          <w:ilvl w:val="1"/>
          <w:numId w:val="6"/>
        </w:numPr>
      </w:pPr>
      <w:hyperlink r:id="rId104" w:history="1">
        <w:r w:rsidR="004C55A3">
          <w:rPr>
            <w:rStyle w:val="Hyperlink"/>
          </w:rPr>
          <w:t>Supervising Your Individual Provider - YouTube</w:t>
        </w:r>
      </w:hyperlink>
    </w:p>
    <w:bookmarkEnd w:id="236"/>
    <w:p w:rsidR="00EA0A6A" w:rsidRDefault="00EA0A6A" w:rsidP="00A03F4E">
      <w:pPr>
        <w:rPr>
          <w:rFonts w:cs="Arial"/>
        </w:rPr>
      </w:pPr>
    </w:p>
    <w:p w:rsidR="00287ED6" w:rsidRPr="006B3A95" w:rsidRDefault="00287ED6" w:rsidP="00BF1A13">
      <w:pPr>
        <w:ind w:left="720"/>
        <w:rPr>
          <w:rFonts w:cs="Arial"/>
        </w:rPr>
      </w:pPr>
      <w:r w:rsidRPr="006B3A95">
        <w:rPr>
          <w:rFonts w:cs="Arial"/>
        </w:rPr>
        <w:t>Topics include:</w:t>
      </w:r>
    </w:p>
    <w:p w:rsidR="00287ED6" w:rsidRPr="006B3A95" w:rsidRDefault="00287ED6" w:rsidP="00BF1A13">
      <w:pPr>
        <w:pStyle w:val="ListParagraph2"/>
        <w:ind w:left="1800" w:hanging="360"/>
      </w:pPr>
      <w:r w:rsidRPr="006B3A95">
        <w:t xml:space="preserve">Understanding the </w:t>
      </w:r>
      <w:r w:rsidR="006F18C8">
        <w:t>CARE</w:t>
      </w:r>
      <w:r w:rsidR="006F18C8" w:rsidRPr="006B3A95">
        <w:t xml:space="preserve"> </w:t>
      </w:r>
      <w:r w:rsidR="006F18C8">
        <w:t>p</w:t>
      </w:r>
      <w:r w:rsidR="006F18C8" w:rsidRPr="006B3A95">
        <w:t>lan</w:t>
      </w:r>
      <w:r>
        <w:t>;</w:t>
      </w:r>
    </w:p>
    <w:p w:rsidR="00287ED6" w:rsidRPr="006B3A95" w:rsidRDefault="00287ED6" w:rsidP="00BF1A13">
      <w:pPr>
        <w:pStyle w:val="ListParagraph2"/>
        <w:ind w:left="1800" w:hanging="360"/>
      </w:pPr>
      <w:r>
        <w:t>C</w:t>
      </w:r>
      <w:r w:rsidRPr="006B3A95">
        <w:t>reating job descriptions</w:t>
      </w:r>
      <w:r>
        <w:t>;</w:t>
      </w:r>
      <w:r w:rsidRPr="006B3A95">
        <w:t xml:space="preserve"> </w:t>
      </w:r>
    </w:p>
    <w:p w:rsidR="00287ED6" w:rsidRPr="006B3A95" w:rsidRDefault="00287ED6" w:rsidP="00BF1A13">
      <w:pPr>
        <w:pStyle w:val="ListParagraph2"/>
        <w:ind w:left="1800" w:hanging="360"/>
      </w:pPr>
      <w:r>
        <w:t>L</w:t>
      </w:r>
      <w:r w:rsidRPr="006B3A95">
        <w:t xml:space="preserve">ocating </w:t>
      </w:r>
      <w:r w:rsidR="00744CBA">
        <w:t>caregivers</w:t>
      </w:r>
      <w:r>
        <w:t>;</w:t>
      </w:r>
    </w:p>
    <w:p w:rsidR="00287ED6" w:rsidRPr="006B3A95" w:rsidRDefault="00287ED6" w:rsidP="00BF1A13">
      <w:pPr>
        <w:pStyle w:val="ListParagraph2"/>
        <w:ind w:left="1800" w:hanging="360"/>
      </w:pPr>
      <w:r>
        <w:t>P</w:t>
      </w:r>
      <w:r w:rsidRPr="006B3A95">
        <w:t xml:space="preserve">re-screening, </w:t>
      </w:r>
      <w:r w:rsidR="007C697C" w:rsidRPr="006B3A95">
        <w:t>interviewing,</w:t>
      </w:r>
      <w:r w:rsidRPr="006B3A95">
        <w:t xml:space="preserve"> and completing reference checks</w:t>
      </w:r>
      <w:r>
        <w:t>;</w:t>
      </w:r>
      <w:r w:rsidRPr="006B3A95">
        <w:t xml:space="preserve"> </w:t>
      </w:r>
    </w:p>
    <w:p w:rsidR="00287ED6" w:rsidRPr="006B3A95" w:rsidRDefault="00287ED6" w:rsidP="00BF1A13">
      <w:pPr>
        <w:pStyle w:val="ListParagraph2"/>
        <w:ind w:left="1800" w:hanging="360"/>
      </w:pPr>
      <w:r>
        <w:t>T</w:t>
      </w:r>
      <w:r w:rsidRPr="006B3A95">
        <w:t xml:space="preserve">raining, </w:t>
      </w:r>
      <w:r w:rsidR="007C697C" w:rsidRPr="006B3A95">
        <w:t>supervising,</w:t>
      </w:r>
      <w:r w:rsidRPr="006B3A95">
        <w:t xml:space="preserve"> and communicating effectively with </w:t>
      </w:r>
      <w:r w:rsidR="00744CBA">
        <w:t>caregivers</w:t>
      </w:r>
      <w:r>
        <w:t>;</w:t>
      </w:r>
      <w:r w:rsidRPr="006B3A95">
        <w:t xml:space="preserve"> </w:t>
      </w:r>
    </w:p>
    <w:p w:rsidR="00287ED6" w:rsidRPr="006B3A95" w:rsidRDefault="00287ED6" w:rsidP="00BF1A13">
      <w:pPr>
        <w:pStyle w:val="ListParagraph2"/>
        <w:ind w:left="1800" w:hanging="360"/>
      </w:pPr>
      <w:r>
        <w:t>T</w:t>
      </w:r>
      <w:r w:rsidRPr="006B3A95">
        <w:t>racking authorized hours worked</w:t>
      </w:r>
      <w:r>
        <w:t>;</w:t>
      </w:r>
      <w:r w:rsidRPr="006B3A95">
        <w:t xml:space="preserve"> </w:t>
      </w:r>
    </w:p>
    <w:p w:rsidR="00287ED6" w:rsidRPr="006B3A95" w:rsidRDefault="00287ED6" w:rsidP="00BF1A13">
      <w:pPr>
        <w:pStyle w:val="ListParagraph2"/>
        <w:ind w:left="1800" w:hanging="360"/>
      </w:pPr>
      <w:r>
        <w:t>R</w:t>
      </w:r>
      <w:r w:rsidRPr="006B3A95">
        <w:t xml:space="preserve">ecognizing, </w:t>
      </w:r>
      <w:r w:rsidR="007C697C" w:rsidRPr="006B3A95">
        <w:t>discussing,</w:t>
      </w:r>
      <w:r w:rsidRPr="006B3A95">
        <w:t xml:space="preserve"> and attempting to correct any </w:t>
      </w:r>
      <w:r w:rsidR="00744CBA">
        <w:t>caregiver</w:t>
      </w:r>
      <w:r w:rsidR="00744CBA" w:rsidRPr="006B3A95">
        <w:t xml:space="preserve"> </w:t>
      </w:r>
      <w:r w:rsidRPr="006B3A95">
        <w:t>performance deficiencies</w:t>
      </w:r>
      <w:r>
        <w:t>;</w:t>
      </w:r>
      <w:r w:rsidRPr="006B3A95">
        <w:t xml:space="preserve"> </w:t>
      </w:r>
    </w:p>
    <w:p w:rsidR="00287ED6" w:rsidRPr="006B3A95" w:rsidRDefault="00287ED6" w:rsidP="00BF1A13">
      <w:pPr>
        <w:pStyle w:val="ListParagraph2"/>
        <w:ind w:left="1800" w:hanging="360"/>
      </w:pPr>
      <w:r>
        <w:t>D</w:t>
      </w:r>
      <w:r w:rsidRPr="006B3A95">
        <w:t xml:space="preserve">ischarging unsatisfactory </w:t>
      </w:r>
      <w:r w:rsidR="00744CBA">
        <w:t>caregivers</w:t>
      </w:r>
      <w:r>
        <w:t>;</w:t>
      </w:r>
      <w:r w:rsidRPr="006B3A95">
        <w:t xml:space="preserve"> and </w:t>
      </w:r>
    </w:p>
    <w:p w:rsidR="00287ED6" w:rsidRDefault="00287ED6" w:rsidP="00BF1A13">
      <w:pPr>
        <w:pStyle w:val="ListParagraph2"/>
        <w:ind w:left="1800" w:hanging="360"/>
      </w:pPr>
      <w:r>
        <w:t>D</w:t>
      </w:r>
      <w:r w:rsidRPr="006B3A95">
        <w:t xml:space="preserve">eveloping a back-up plan for coverage of </w:t>
      </w:r>
      <w:r w:rsidR="00FC033C">
        <w:t xml:space="preserve">personal care </w:t>
      </w:r>
      <w:r w:rsidRPr="006B3A95">
        <w:t>services when the regular care</w:t>
      </w:r>
      <w:r w:rsidR="00744CBA">
        <w:t>giver</w:t>
      </w:r>
      <w:r w:rsidR="00744CBA" w:rsidRPr="006B3A95">
        <w:t xml:space="preserve"> </w:t>
      </w:r>
      <w:r w:rsidRPr="006B3A95">
        <w:t>is not available or requires relief.</w:t>
      </w:r>
    </w:p>
    <w:p w:rsidR="004C55A3" w:rsidRDefault="004C55A3" w:rsidP="004C55A3">
      <w:pPr>
        <w:pStyle w:val="Numbering"/>
        <w:rPr>
          <w:rFonts w:cs="Arial"/>
        </w:rPr>
      </w:pPr>
    </w:p>
    <w:p w:rsidR="00287ED6" w:rsidRPr="00E56B09" w:rsidRDefault="00287ED6" w:rsidP="00DF3F08">
      <w:pPr>
        <w:pStyle w:val="Numbering"/>
        <w:numPr>
          <w:ilvl w:val="0"/>
          <w:numId w:val="103"/>
        </w:numPr>
        <w:rPr>
          <w:rFonts w:cs="Arial"/>
        </w:rPr>
      </w:pPr>
      <w:r>
        <w:rPr>
          <w:rFonts w:cs="Arial"/>
        </w:rPr>
        <w:t xml:space="preserve">Through individualized training from a </w:t>
      </w:r>
      <w:r w:rsidRPr="00265802">
        <w:rPr>
          <w:rFonts w:cs="Arial"/>
          <w:u w:val="single"/>
        </w:rPr>
        <w:t>qualified</w:t>
      </w:r>
      <w:r>
        <w:rPr>
          <w:rFonts w:cs="Arial"/>
        </w:rPr>
        <w:t xml:space="preserve"> </w:t>
      </w:r>
      <w:r w:rsidR="008F190B">
        <w:rPr>
          <w:rFonts w:cs="Arial"/>
        </w:rPr>
        <w:t xml:space="preserve">Caregiver Management Training </w:t>
      </w:r>
      <w:r>
        <w:rPr>
          <w:rFonts w:cs="Arial"/>
        </w:rPr>
        <w:t xml:space="preserve">provider. </w:t>
      </w:r>
      <w:r w:rsidR="00FC033C">
        <w:rPr>
          <w:rFonts w:cs="Arial"/>
        </w:rPr>
        <w:t xml:space="preserve"> </w:t>
      </w:r>
      <w:r>
        <w:t xml:space="preserve">Clients who </w:t>
      </w:r>
      <w:r w:rsidR="00744CBA">
        <w:t xml:space="preserve">have </w:t>
      </w:r>
      <w:r>
        <w:t xml:space="preserve">and manage multiple care providers will be offered the opportunity to receive individualized training on how to select, manage, and dismiss their </w:t>
      </w:r>
      <w:r w:rsidR="00744CBA">
        <w:t>caregivers</w:t>
      </w:r>
      <w:r>
        <w:t xml:space="preserve">. </w:t>
      </w:r>
      <w:r w:rsidR="00FC033C">
        <w:t xml:space="preserve"> </w:t>
      </w:r>
    </w:p>
    <w:p w:rsidR="00287ED6" w:rsidRDefault="00287ED6" w:rsidP="00287ED6">
      <w:pPr>
        <w:jc w:val="center"/>
        <w:rPr>
          <w:rFonts w:cs="Arial"/>
        </w:rPr>
      </w:pPr>
    </w:p>
    <w:p w:rsidR="00287ED6" w:rsidRDefault="00287ED6" w:rsidP="009714CD">
      <w:pPr>
        <w:pStyle w:val="Heading4"/>
      </w:pPr>
      <w:bookmarkStart w:id="237" w:name="_Toc108099551"/>
      <w:bookmarkStart w:id="238" w:name="_Toc108099642"/>
      <w:bookmarkStart w:id="239" w:name="_Toc108104603"/>
      <w:r w:rsidRPr="00807463">
        <w:t>Caregiver Management Training Providers</w:t>
      </w:r>
      <w:bookmarkEnd w:id="237"/>
      <w:bookmarkEnd w:id="238"/>
      <w:bookmarkEnd w:id="239"/>
    </w:p>
    <w:p w:rsidR="00227A32" w:rsidRPr="00227A32" w:rsidRDefault="00227A32" w:rsidP="004914C8">
      <w:pPr>
        <w:pStyle w:val="Heading5"/>
      </w:pPr>
      <w:r w:rsidRPr="00227A32">
        <w:t>Community Choice Guides (CCG)</w:t>
      </w:r>
    </w:p>
    <w:p w:rsidR="001D4FBB" w:rsidRPr="001D4FBB" w:rsidRDefault="001D4FBB" w:rsidP="00160461">
      <w:pPr>
        <w:pStyle w:val="ListParagraph2"/>
        <w:ind w:left="720" w:hanging="360"/>
        <w:rPr>
          <w:rFonts w:cs="Arial"/>
          <w:b/>
          <w:i/>
        </w:rPr>
      </w:pPr>
      <w:r>
        <w:t>CCGs can be used by HCS/AAA clients.</w:t>
      </w:r>
    </w:p>
    <w:p w:rsidR="00287ED6" w:rsidRPr="00265802" w:rsidRDefault="00AD79F9" w:rsidP="00160461">
      <w:pPr>
        <w:pStyle w:val="ListParagraph2"/>
        <w:ind w:left="720" w:hanging="360"/>
        <w:rPr>
          <w:rFonts w:cs="Arial"/>
          <w:b/>
          <w:i/>
        </w:rPr>
      </w:pPr>
      <w:r>
        <w:t xml:space="preserve">The </w:t>
      </w:r>
      <w:r w:rsidR="00287ED6">
        <w:t xml:space="preserve">CCG </w:t>
      </w:r>
      <w:r w:rsidR="00287ED6" w:rsidRPr="00896609">
        <w:t xml:space="preserve">must contract with </w:t>
      </w:r>
      <w:r w:rsidR="00F31354">
        <w:t>DSHS through a</w:t>
      </w:r>
      <w:r w:rsidR="00931351">
        <w:t>n</w:t>
      </w:r>
      <w:r w:rsidR="00F31354">
        <w:t xml:space="preserve"> AAA</w:t>
      </w:r>
      <w:r w:rsidR="00287ED6" w:rsidRPr="00896609">
        <w:t xml:space="preserve"> before</w:t>
      </w:r>
      <w:r w:rsidR="00287ED6">
        <w:t xml:space="preserve"> </w:t>
      </w:r>
      <w:r w:rsidR="00287ED6" w:rsidRPr="00896609">
        <w:t>being paid to provide services and must meet any licensing or</w:t>
      </w:r>
      <w:r w:rsidR="00287ED6">
        <w:t xml:space="preserve"> </w:t>
      </w:r>
      <w:r w:rsidR="00287ED6" w:rsidRPr="009714CD">
        <w:t>certification</w:t>
      </w:r>
      <w:r w:rsidR="00287ED6" w:rsidRPr="00896609">
        <w:t xml:space="preserve"> required by State statutes or regulations.</w:t>
      </w:r>
      <w:r w:rsidR="00265802">
        <w:t xml:space="preserve">  </w:t>
      </w:r>
      <w:r w:rsidR="00287ED6" w:rsidRPr="00896609">
        <w:t>Prior to</w:t>
      </w:r>
      <w:r w:rsidR="00287ED6">
        <w:t xml:space="preserve"> </w:t>
      </w:r>
      <w:r w:rsidR="00287ED6" w:rsidRPr="00896609">
        <w:t xml:space="preserve">contracting, the </w:t>
      </w:r>
      <w:r w:rsidR="00F31354">
        <w:t>AAA</w:t>
      </w:r>
      <w:r w:rsidR="00F31354" w:rsidRPr="00896609">
        <w:t xml:space="preserve"> </w:t>
      </w:r>
      <w:r w:rsidR="00287ED6" w:rsidRPr="00896609">
        <w:t xml:space="preserve">must verify that the </w:t>
      </w:r>
      <w:r w:rsidR="00265802">
        <w:t>CCG</w:t>
      </w:r>
      <w:r w:rsidR="00287ED6" w:rsidRPr="00896609">
        <w:t>:</w:t>
      </w:r>
    </w:p>
    <w:p w:rsidR="00287ED6" w:rsidRDefault="00287ED6" w:rsidP="00DF3F08">
      <w:pPr>
        <w:pStyle w:val="ListParagraph3"/>
        <w:numPr>
          <w:ilvl w:val="0"/>
          <w:numId w:val="44"/>
        </w:numPr>
        <w:ind w:left="1260"/>
      </w:pPr>
      <w:r w:rsidRPr="00896609">
        <w:t>Has a valid current photo identification and Social Security</w:t>
      </w:r>
      <w:r>
        <w:t xml:space="preserve"> </w:t>
      </w:r>
      <w:r w:rsidRPr="00896609">
        <w:t>card;</w:t>
      </w:r>
      <w:r w:rsidR="00265802">
        <w:t xml:space="preserve"> </w:t>
      </w:r>
      <w:r w:rsidR="00265802" w:rsidRPr="00265802">
        <w:rPr>
          <w:i/>
        </w:rPr>
        <w:t>and</w:t>
      </w:r>
    </w:p>
    <w:p w:rsidR="008F190B" w:rsidRDefault="00287ED6" w:rsidP="00DF3F08">
      <w:pPr>
        <w:pStyle w:val="ListParagraph3"/>
        <w:numPr>
          <w:ilvl w:val="0"/>
          <w:numId w:val="44"/>
        </w:numPr>
        <w:ind w:left="1260"/>
      </w:pPr>
      <w:r>
        <w:t xml:space="preserve">Has cleared the initial </w:t>
      </w:r>
      <w:r w:rsidR="001D4FBB">
        <w:t xml:space="preserve">and ongoing </w:t>
      </w:r>
      <w:r>
        <w:t xml:space="preserve">background checks as required by state law and remain free of disqualifying crimes and/or negative actions; </w:t>
      </w:r>
      <w:r w:rsidRPr="00265802">
        <w:rPr>
          <w:i/>
        </w:rPr>
        <w:t>and</w:t>
      </w:r>
    </w:p>
    <w:p w:rsidR="00FC033C" w:rsidRDefault="00287ED6" w:rsidP="00DF3F08">
      <w:pPr>
        <w:pStyle w:val="ListParagraph3"/>
        <w:numPr>
          <w:ilvl w:val="0"/>
          <w:numId w:val="44"/>
        </w:numPr>
        <w:ind w:left="1260"/>
      </w:pPr>
      <w:r>
        <w:t>Is age 18 or older</w:t>
      </w:r>
      <w:r w:rsidR="00265802">
        <w:t>.</w:t>
      </w:r>
    </w:p>
    <w:p w:rsidR="00287ED6" w:rsidRPr="00160461" w:rsidRDefault="00287ED6" w:rsidP="00160461">
      <w:pPr>
        <w:pStyle w:val="ListParagraph2"/>
        <w:ind w:left="720" w:hanging="360"/>
      </w:pPr>
      <w:r w:rsidRPr="00160461">
        <w:t xml:space="preserve">The CCG must also demonstrate by relevant successful experience, training, license, or credential that they have the skills and abilities to provide </w:t>
      </w:r>
      <w:r w:rsidR="00FC033C" w:rsidRPr="00160461">
        <w:t>Caregiver Management T</w:t>
      </w:r>
      <w:r w:rsidRPr="00160461">
        <w:t xml:space="preserve">raining services that are: </w:t>
      </w:r>
    </w:p>
    <w:p w:rsidR="00287ED6" w:rsidRDefault="00287ED6" w:rsidP="00DF3F08">
      <w:pPr>
        <w:pStyle w:val="ListParagraph3"/>
        <w:numPr>
          <w:ilvl w:val="0"/>
          <w:numId w:val="45"/>
        </w:numPr>
        <w:ind w:left="1260"/>
      </w:pPr>
      <w:r>
        <w:t xml:space="preserve">Expected to achieve outcomes identified by the </w:t>
      </w:r>
      <w:r w:rsidR="00FC033C">
        <w:t>client</w:t>
      </w:r>
      <w:r>
        <w:t xml:space="preserve">; </w:t>
      </w:r>
      <w:r w:rsidR="00265802" w:rsidRPr="00265802">
        <w:rPr>
          <w:i/>
        </w:rPr>
        <w:t>and</w:t>
      </w:r>
    </w:p>
    <w:p w:rsidR="00287ED6" w:rsidRDefault="001D4FBB" w:rsidP="00DF3F08">
      <w:pPr>
        <w:pStyle w:val="ListParagraph3"/>
        <w:numPr>
          <w:ilvl w:val="0"/>
          <w:numId w:val="45"/>
        </w:numPr>
        <w:ind w:left="1260"/>
      </w:pPr>
      <w:r>
        <w:t>Competent and r</w:t>
      </w:r>
      <w:r w:rsidR="00287ED6">
        <w:t xml:space="preserve">elevant to the </w:t>
      </w:r>
      <w:r w:rsidR="00FC033C">
        <w:t xml:space="preserve">client’s </w:t>
      </w:r>
      <w:r w:rsidR="00287ED6">
        <w:t xml:space="preserve">culture; </w:t>
      </w:r>
      <w:r w:rsidR="00287ED6" w:rsidRPr="00265802">
        <w:rPr>
          <w:i/>
        </w:rPr>
        <w:t>and</w:t>
      </w:r>
      <w:r w:rsidR="00287ED6">
        <w:t xml:space="preserve"> </w:t>
      </w:r>
    </w:p>
    <w:p w:rsidR="00287ED6" w:rsidRDefault="00287ED6" w:rsidP="00DF3F08">
      <w:pPr>
        <w:pStyle w:val="ListParagraph3"/>
        <w:numPr>
          <w:ilvl w:val="0"/>
          <w:numId w:val="45"/>
        </w:numPr>
        <w:ind w:left="1260"/>
      </w:pPr>
      <w:r>
        <w:t xml:space="preserve">Delivered in a manner and format that is individually tailored to the </w:t>
      </w:r>
      <w:r w:rsidR="00FC033C">
        <w:t xml:space="preserve">client’s </w:t>
      </w:r>
      <w:r>
        <w:t>abilities, strengths, and learning styles.</w:t>
      </w:r>
    </w:p>
    <w:p w:rsidR="00287ED6" w:rsidRPr="00AD2D6F" w:rsidRDefault="00287ED6" w:rsidP="00287ED6">
      <w:pPr>
        <w:rPr>
          <w:rFonts w:cs="Calibri"/>
        </w:rPr>
      </w:pPr>
    </w:p>
    <w:p w:rsidR="001D4FBB" w:rsidRPr="0053201F" w:rsidRDefault="001D4FBB" w:rsidP="004914C8">
      <w:pPr>
        <w:pStyle w:val="Heading5"/>
        <w:rPr>
          <w:rFonts w:cs="Calibri Light"/>
        </w:rPr>
      </w:pPr>
      <w:r w:rsidRPr="0053201F">
        <w:rPr>
          <w:rFonts w:cs="Calibri Light"/>
        </w:rPr>
        <w:t>Peer Support Specialist</w:t>
      </w:r>
    </w:p>
    <w:p w:rsidR="001D4FBB" w:rsidRPr="001D4FBB" w:rsidRDefault="001D4FBB" w:rsidP="00160461">
      <w:pPr>
        <w:pStyle w:val="ListParagraph2"/>
        <w:ind w:left="720" w:hanging="360"/>
        <w:rPr>
          <w:rFonts w:cs="Arial"/>
          <w:b/>
          <w:i/>
        </w:rPr>
      </w:pPr>
      <w:r w:rsidRPr="00896609">
        <w:t>P</w:t>
      </w:r>
      <w:r>
        <w:t>eer Support Specialist must contract with the Department before being paid to provide peer support services for caregiver management training.</w:t>
      </w:r>
    </w:p>
    <w:p w:rsidR="001D4FBB" w:rsidRPr="00265802" w:rsidRDefault="001D4FBB" w:rsidP="00160461">
      <w:pPr>
        <w:pStyle w:val="ListParagraph2"/>
        <w:ind w:left="720" w:hanging="360"/>
        <w:rPr>
          <w:rFonts w:cs="Arial"/>
          <w:b/>
          <w:i/>
        </w:rPr>
      </w:pPr>
      <w:r>
        <w:t>P</w:t>
      </w:r>
      <w:r w:rsidRPr="00896609">
        <w:t>rior to</w:t>
      </w:r>
      <w:r>
        <w:t xml:space="preserve"> </w:t>
      </w:r>
      <w:r w:rsidRPr="00896609">
        <w:t xml:space="preserve">contracting, the </w:t>
      </w:r>
      <w:r>
        <w:t>Department</w:t>
      </w:r>
      <w:r w:rsidRPr="00896609">
        <w:t xml:space="preserve"> must verify that the </w:t>
      </w:r>
      <w:r>
        <w:t>Peer Support Specialist</w:t>
      </w:r>
      <w:r w:rsidRPr="00896609">
        <w:t>:</w:t>
      </w:r>
    </w:p>
    <w:p w:rsidR="001D4FBB" w:rsidRDefault="001D4FBB" w:rsidP="00DF3F08">
      <w:pPr>
        <w:pStyle w:val="ListParagraph3"/>
        <w:numPr>
          <w:ilvl w:val="0"/>
          <w:numId w:val="46"/>
        </w:numPr>
        <w:ind w:left="1260"/>
      </w:pPr>
      <w:r w:rsidRPr="00896609">
        <w:t>Has a valid current photo identification and Social Security</w:t>
      </w:r>
      <w:r>
        <w:t xml:space="preserve"> </w:t>
      </w:r>
      <w:r w:rsidRPr="00896609">
        <w:t>card;</w:t>
      </w:r>
      <w:r>
        <w:t xml:space="preserve"> </w:t>
      </w:r>
      <w:r w:rsidRPr="00265802">
        <w:rPr>
          <w:i/>
        </w:rPr>
        <w:t>and</w:t>
      </w:r>
    </w:p>
    <w:p w:rsidR="001D4FBB" w:rsidRDefault="001D4FBB" w:rsidP="00DF3F08">
      <w:pPr>
        <w:pStyle w:val="ListParagraph3"/>
        <w:numPr>
          <w:ilvl w:val="0"/>
          <w:numId w:val="46"/>
        </w:numPr>
        <w:ind w:left="1260"/>
      </w:pPr>
      <w:r>
        <w:t xml:space="preserve">Has cleared the initial and ongoing background checks as required by state law and remain free of disqualifying crimes and/or negative actions; </w:t>
      </w:r>
      <w:r w:rsidRPr="00265802">
        <w:rPr>
          <w:i/>
        </w:rPr>
        <w:t>and</w:t>
      </w:r>
    </w:p>
    <w:p w:rsidR="001D4FBB" w:rsidRDefault="001D4FBB" w:rsidP="00DF3F08">
      <w:pPr>
        <w:pStyle w:val="ListParagraph3"/>
        <w:numPr>
          <w:ilvl w:val="0"/>
          <w:numId w:val="46"/>
        </w:numPr>
        <w:ind w:left="1260"/>
      </w:pPr>
      <w:r>
        <w:t>Is age 18 or older.</w:t>
      </w:r>
    </w:p>
    <w:p w:rsidR="001D4FBB" w:rsidRPr="00160461" w:rsidRDefault="001D4FBB" w:rsidP="00160461">
      <w:pPr>
        <w:pStyle w:val="ListParagraph2"/>
        <w:ind w:left="720" w:hanging="360"/>
      </w:pPr>
      <w:r w:rsidRPr="00160461">
        <w:t xml:space="preserve">The Peer Support Specialist must also demonstrate by relevant successful experience, training, license, or credential that they have the skills and abilities to provide Caregiver Management Training services that are: </w:t>
      </w:r>
    </w:p>
    <w:p w:rsidR="001D4FBB" w:rsidRDefault="001D4FBB" w:rsidP="00DF3F08">
      <w:pPr>
        <w:pStyle w:val="ListParagraph3"/>
        <w:numPr>
          <w:ilvl w:val="0"/>
          <w:numId w:val="47"/>
        </w:numPr>
        <w:ind w:left="1260"/>
      </w:pPr>
      <w:r>
        <w:t xml:space="preserve">Expected to achieve outcomes identified by the client; </w:t>
      </w:r>
      <w:r w:rsidRPr="00265802">
        <w:rPr>
          <w:i/>
        </w:rPr>
        <w:t>and</w:t>
      </w:r>
    </w:p>
    <w:p w:rsidR="001D4FBB" w:rsidRDefault="001D4FBB" w:rsidP="00DF3F08">
      <w:pPr>
        <w:pStyle w:val="ListParagraph3"/>
        <w:numPr>
          <w:ilvl w:val="0"/>
          <w:numId w:val="47"/>
        </w:numPr>
        <w:ind w:left="1260"/>
      </w:pPr>
      <w:r>
        <w:t xml:space="preserve">Competent and relevant to the client’s culture; </w:t>
      </w:r>
      <w:r w:rsidRPr="00265802">
        <w:rPr>
          <w:i/>
        </w:rPr>
        <w:t>and</w:t>
      </w:r>
      <w:r>
        <w:t xml:space="preserve"> </w:t>
      </w:r>
    </w:p>
    <w:p w:rsidR="001D4FBB" w:rsidRDefault="001D4FBB" w:rsidP="00DF3F08">
      <w:pPr>
        <w:pStyle w:val="ListParagraph3"/>
        <w:numPr>
          <w:ilvl w:val="0"/>
          <w:numId w:val="47"/>
        </w:numPr>
        <w:ind w:left="1260"/>
      </w:pPr>
      <w:r>
        <w:t>Delivered in a manner and format that is individually tailored to the client’s abilities, strengths, and learning styles.</w:t>
      </w:r>
    </w:p>
    <w:p w:rsidR="00287ED6" w:rsidRDefault="00287ED6" w:rsidP="00287ED6">
      <w:pPr>
        <w:rPr>
          <w:rFonts w:cs="Arial"/>
          <w:b/>
          <w:i/>
        </w:rPr>
      </w:pPr>
    </w:p>
    <w:p w:rsidR="00B11543" w:rsidRDefault="00B11543" w:rsidP="00B11543">
      <w:pPr>
        <w:pStyle w:val="Heading2"/>
      </w:pPr>
      <w:bookmarkStart w:id="240" w:name="_Toc172304373"/>
      <w:bookmarkStart w:id="241" w:name="_Toc108099552"/>
      <w:bookmarkStart w:id="242" w:name="_Toc108099643"/>
      <w:bookmarkStart w:id="243" w:name="_Toc108104604"/>
      <w:bookmarkStart w:id="244" w:name="_Toc138239416"/>
      <w:bookmarkStart w:id="245" w:name="_Toc138239464"/>
      <w:r>
        <w:t>Service Needs Beyond CFC only</w:t>
      </w:r>
      <w:bookmarkEnd w:id="240"/>
    </w:p>
    <w:p w:rsidR="00B11543" w:rsidRDefault="00B11543" w:rsidP="00B11543">
      <w:r>
        <w:t>Home Delivered Meals (HDM)</w:t>
      </w:r>
    </w:p>
    <w:p w:rsidR="00B11543" w:rsidRDefault="00B11543" w:rsidP="00B11543">
      <w:r>
        <w:t xml:space="preserve">If a CFC-only client is receiving home delivered meals (HDM), regardless of payment funding source, </w:t>
      </w:r>
      <w:r w:rsidRPr="003E222C">
        <w:t xml:space="preserve">a 0.5 hour (30 minutes) deduction </w:t>
      </w:r>
      <w:r>
        <w:t xml:space="preserve">from the client’s eligible in-home care hours </w:t>
      </w:r>
      <w:r w:rsidRPr="003E222C">
        <w:t xml:space="preserve">will be made for each meal </w:t>
      </w:r>
      <w:r>
        <w:t>up to a</w:t>
      </w:r>
      <w:r w:rsidRPr="003E222C">
        <w:t xml:space="preserve"> 15 hour maximum deduction</w:t>
      </w:r>
      <w:r>
        <w:t>.</w:t>
      </w:r>
    </w:p>
    <w:p w:rsidR="00B11543" w:rsidRDefault="00B11543" w:rsidP="00B11543"/>
    <w:p w:rsidR="00B11543" w:rsidRDefault="00B11543" w:rsidP="00B11543">
      <w:r>
        <w:t xml:space="preserve">HDM is a service paid under the COPES Waiver and a CFC client is functionally eligible to enroll in COPES (see next section for more information).  Please see </w:t>
      </w:r>
      <w:hyperlink r:id="rId105" w:history="1">
        <w:r w:rsidRPr="003E222C">
          <w:rPr>
            <w:rStyle w:val="Hyperlink"/>
          </w:rPr>
          <w:t>LTC Chapter 7d – COPES</w:t>
        </w:r>
      </w:hyperlink>
      <w:r>
        <w:t xml:space="preserve"> for more information about HDM.  To received HDM, a client must meet </w:t>
      </w:r>
      <w:r w:rsidR="000C2DF8">
        <w:t xml:space="preserve">all </w:t>
      </w:r>
      <w:r>
        <w:t>the criteria below:</w:t>
      </w:r>
    </w:p>
    <w:p w:rsidR="00B11543" w:rsidRPr="00606E45" w:rsidRDefault="00B11543" w:rsidP="00DF3F08">
      <w:pPr>
        <w:numPr>
          <w:ilvl w:val="0"/>
          <w:numId w:val="110"/>
        </w:numPr>
        <w:ind w:left="1080"/>
      </w:pPr>
      <w:r w:rsidRPr="009C4FE4">
        <w:t xml:space="preserve">Is homebound and lives in </w:t>
      </w:r>
      <w:r>
        <w:t>their</w:t>
      </w:r>
      <w:r w:rsidRPr="009C4FE4">
        <w:t xml:space="preserve"> own private residence;</w:t>
      </w:r>
    </w:p>
    <w:p w:rsidR="00B11543" w:rsidRPr="00606E45" w:rsidRDefault="00B11543" w:rsidP="00DF3F08">
      <w:pPr>
        <w:numPr>
          <w:ilvl w:val="1"/>
          <w:numId w:val="111"/>
        </w:numPr>
      </w:pPr>
      <w:r w:rsidRPr="009C4FE4">
        <w:t xml:space="preserve">Homebound means that leaving home takes considerable and taxing effort. </w:t>
      </w:r>
      <w:r>
        <w:t xml:space="preserve"> </w:t>
      </w:r>
      <w:r w:rsidRPr="009C4FE4">
        <w:t>A person may leave home for medical treatment or short, intermittent absences for non-medical reasons, such as a trip to the barber or to attend religious services.</w:t>
      </w:r>
    </w:p>
    <w:p w:rsidR="00B11543" w:rsidRPr="00606E45" w:rsidRDefault="00B11543" w:rsidP="00DF3F08">
      <w:pPr>
        <w:numPr>
          <w:ilvl w:val="0"/>
          <w:numId w:val="110"/>
        </w:numPr>
        <w:ind w:left="1080"/>
      </w:pPr>
      <w:r w:rsidRPr="009C4FE4">
        <w:t>Is unable to prepare the meal;</w:t>
      </w:r>
    </w:p>
    <w:p w:rsidR="00B11543" w:rsidRPr="00606E45" w:rsidRDefault="00B11543" w:rsidP="00DF3F08">
      <w:pPr>
        <w:numPr>
          <w:ilvl w:val="0"/>
          <w:numId w:val="110"/>
        </w:numPr>
        <w:ind w:left="1080"/>
      </w:pPr>
      <w:r w:rsidRPr="009C4FE4">
        <w:t>Doesn’t have a caregiver (paid or unpaid) available to prepare the meal; and</w:t>
      </w:r>
    </w:p>
    <w:p w:rsidR="00B11543" w:rsidRPr="00606E45" w:rsidRDefault="00B11543" w:rsidP="00DF3F08">
      <w:pPr>
        <w:numPr>
          <w:ilvl w:val="0"/>
          <w:numId w:val="110"/>
        </w:numPr>
        <w:ind w:left="1080"/>
      </w:pPr>
      <w:r w:rsidRPr="009C4FE4">
        <w:t>Receiving the meal is more cost-effective than having a paid caregiver.</w:t>
      </w:r>
    </w:p>
    <w:p w:rsidR="00B11543" w:rsidRDefault="00B11543" w:rsidP="00B11543"/>
    <w:p w:rsidR="00B11543" w:rsidRDefault="00B11543" w:rsidP="00B11543">
      <w:pPr>
        <w:rPr>
          <w:rFonts w:cs="Arial"/>
        </w:rPr>
      </w:pPr>
      <w:r>
        <w:rPr>
          <w:rFonts w:cs="Arial"/>
        </w:rPr>
        <w:t>CFC clients that need other services beyond those available under CFC,</w:t>
      </w:r>
    </w:p>
    <w:p w:rsidR="00B11543" w:rsidRPr="00B11543" w:rsidRDefault="00B11543" w:rsidP="00B11543">
      <w:pPr>
        <w:pStyle w:val="ListParagraph"/>
        <w:numPr>
          <w:ilvl w:val="0"/>
          <w:numId w:val="29"/>
        </w:numPr>
        <w:rPr>
          <w:i/>
        </w:rPr>
      </w:pPr>
      <w:r w:rsidRPr="00B11543">
        <w:rPr>
          <w:rFonts w:cs="Arial"/>
        </w:rPr>
        <w:t>For HCS/AAA clients</w:t>
      </w:r>
      <w:r>
        <w:rPr>
          <w:rFonts w:cs="Arial"/>
        </w:rPr>
        <w:t>,</w:t>
      </w:r>
      <w:r w:rsidRPr="00B11543">
        <w:rPr>
          <w:rFonts w:cs="Arial"/>
        </w:rPr>
        <w:t xml:space="preserve"> may also receive services through the COPES waiver if they meet criteria for the COPES service</w:t>
      </w:r>
      <w:r>
        <w:rPr>
          <w:rFonts w:cs="Arial"/>
        </w:rPr>
        <w:t>.</w:t>
      </w:r>
    </w:p>
    <w:p w:rsidR="00B11543" w:rsidRPr="002F640F" w:rsidRDefault="00B11543" w:rsidP="00B11543">
      <w:pPr>
        <w:pStyle w:val="ListParagraph"/>
        <w:numPr>
          <w:ilvl w:val="0"/>
          <w:numId w:val="29"/>
        </w:numPr>
        <w:spacing w:line="259" w:lineRule="auto"/>
        <w:rPr>
          <w:rFonts w:cs="Arial"/>
        </w:rPr>
      </w:pPr>
      <w:r>
        <w:rPr>
          <w:rFonts w:cs="Arial"/>
        </w:rPr>
        <w:t xml:space="preserve">For </w:t>
      </w:r>
      <w:r w:rsidRPr="002F640F">
        <w:rPr>
          <w:rFonts w:cs="Arial"/>
        </w:rPr>
        <w:t xml:space="preserve">DDA </w:t>
      </w:r>
      <w:r>
        <w:rPr>
          <w:rFonts w:cs="Arial"/>
        </w:rPr>
        <w:t>c</w:t>
      </w:r>
      <w:r w:rsidRPr="002F640F">
        <w:rPr>
          <w:rFonts w:cs="Arial"/>
        </w:rPr>
        <w:t>lients</w:t>
      </w:r>
      <w:r>
        <w:rPr>
          <w:rFonts w:cs="Arial"/>
        </w:rPr>
        <w:t xml:space="preserve">, </w:t>
      </w:r>
    </w:p>
    <w:p w:rsidR="00B11543" w:rsidRPr="004170AD" w:rsidRDefault="00B11543" w:rsidP="00B11543">
      <w:pPr>
        <w:pStyle w:val="ListParagraph"/>
        <w:numPr>
          <w:ilvl w:val="1"/>
          <w:numId w:val="29"/>
        </w:numPr>
        <w:spacing w:line="259" w:lineRule="auto"/>
        <w:rPr>
          <w:rFonts w:cs="Arial"/>
          <w:u w:val="single"/>
        </w:rPr>
      </w:pPr>
      <w:r>
        <w:t>may also receive services through CFC and either the Basic Plus, Core, Children’s Intensive In-Home Behavioral Support (CIIBS), or Individual and Family Service (IFS) waivers.</w:t>
      </w:r>
    </w:p>
    <w:p w:rsidR="00B11543" w:rsidRPr="004170AD" w:rsidRDefault="00B11543" w:rsidP="00B11543">
      <w:pPr>
        <w:pStyle w:val="ListParagraph"/>
        <w:numPr>
          <w:ilvl w:val="1"/>
          <w:numId w:val="29"/>
        </w:numPr>
        <w:spacing w:line="259" w:lineRule="auto"/>
        <w:rPr>
          <w:rFonts w:cs="Arial"/>
          <w:u w:val="single"/>
        </w:rPr>
      </w:pPr>
      <w:r>
        <w:t>must receive prior approval from DDA Headquarters to enroll on a waiver program.</w:t>
      </w:r>
      <w:r w:rsidRPr="004170AD">
        <w:rPr>
          <w:rFonts w:cs="Calibri"/>
          <w:color w:val="000000"/>
        </w:rPr>
        <w:t xml:space="preserve"> </w:t>
      </w:r>
    </w:p>
    <w:p w:rsidR="00CB42DB" w:rsidRPr="00C626C0" w:rsidRDefault="00CB42DB" w:rsidP="002B55CB">
      <w:pPr>
        <w:pStyle w:val="Heading2"/>
        <w:rPr>
          <w:b w:val="0"/>
          <w:i/>
        </w:rPr>
      </w:pPr>
      <w:bookmarkStart w:id="246" w:name="_Toc172304374"/>
      <w:r w:rsidRPr="00C626C0">
        <w:t>Moving between CFC and CFC+COPES</w:t>
      </w:r>
      <w:bookmarkEnd w:id="241"/>
      <w:bookmarkEnd w:id="242"/>
      <w:bookmarkEnd w:id="243"/>
      <w:bookmarkEnd w:id="244"/>
      <w:bookmarkEnd w:id="245"/>
      <w:bookmarkEnd w:id="246"/>
      <w:r w:rsidRPr="00C626C0">
        <w:t xml:space="preserve"> </w:t>
      </w:r>
    </w:p>
    <w:p w:rsidR="00CB42DB" w:rsidRPr="003E44F3" w:rsidRDefault="00CB42DB" w:rsidP="002F02AE">
      <w:pPr>
        <w:pStyle w:val="Numbering"/>
        <w:numPr>
          <w:ilvl w:val="0"/>
          <w:numId w:val="9"/>
        </w:numPr>
        <w:ind w:left="720"/>
      </w:pPr>
      <w:r w:rsidRPr="003E44F3">
        <w:t xml:space="preserve">If </w:t>
      </w:r>
      <w:r w:rsidR="0001358A">
        <w:t xml:space="preserve">a </w:t>
      </w:r>
      <w:r w:rsidRPr="003E44F3">
        <w:t>CFC client ha</w:t>
      </w:r>
      <w:r w:rsidR="0001358A">
        <w:t>s</w:t>
      </w:r>
      <w:r w:rsidRPr="003E44F3">
        <w:t xml:space="preserve"> needs beyond the amount, duration, and scope of the CFC program, consider enrolling the client into the COPES waiver and choosing the program option </w:t>
      </w:r>
      <w:r w:rsidR="00522CEB" w:rsidRPr="003E44F3">
        <w:t>CFC+COPES</w:t>
      </w:r>
      <w:r w:rsidR="003F7E8F">
        <w:t xml:space="preserve"> on the Care Plan screen in CARE</w:t>
      </w:r>
      <w:r w:rsidR="00522CEB" w:rsidRPr="003E44F3">
        <w:t>.</w:t>
      </w:r>
    </w:p>
    <w:p w:rsidR="003E44F3" w:rsidRPr="003E44F3" w:rsidRDefault="003E44F3" w:rsidP="003E44F3"/>
    <w:p w:rsidR="00CB42DB" w:rsidRPr="003E44F3" w:rsidRDefault="00CB406D" w:rsidP="003F7E8F">
      <w:pPr>
        <w:ind w:left="720"/>
      </w:pPr>
      <w:r>
        <w:rPr>
          <w:noProof/>
        </w:rPr>
        <mc:AlternateContent>
          <mc:Choice Requires="wps">
            <w:drawing>
              <wp:anchor distT="0" distB="0" distL="114300" distR="114300" simplePos="0" relativeHeight="251649024" behindDoc="0" locked="0" layoutInCell="1" allowOverlap="1" wp14:anchorId="461B7A30" wp14:editId="272B6047">
                <wp:simplePos x="0" y="0"/>
                <wp:positionH relativeFrom="column">
                  <wp:posOffset>3919220</wp:posOffset>
                </wp:positionH>
                <wp:positionV relativeFrom="paragraph">
                  <wp:posOffset>10795</wp:posOffset>
                </wp:positionV>
                <wp:extent cx="2613660" cy="240919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409190"/>
                        </a:xfrm>
                        <a:prstGeom prst="rect">
                          <a:avLst/>
                        </a:prstGeom>
                        <a:solidFill>
                          <a:srgbClr val="5C8727">
                            <a:alpha val="20000"/>
                          </a:srgbClr>
                        </a:solidFill>
                        <a:ln w="9525">
                          <a:solidFill>
                            <a:srgbClr val="000000"/>
                          </a:solidFill>
                          <a:miter lim="800000"/>
                          <a:headEnd/>
                          <a:tailEnd/>
                        </a:ln>
                      </wps:spPr>
                      <wps:txbx>
                        <w:txbxContent>
                          <w:p w:rsidR="006F5B20" w:rsidRPr="00AD2D6F" w:rsidRDefault="006F5B20" w:rsidP="002B5D3E">
                            <w:pPr>
                              <w:rPr>
                                <w:rFonts w:cs="Calibri"/>
                                <w:b/>
                              </w:rPr>
                            </w:pPr>
                            <w:r w:rsidRPr="00AD2D6F">
                              <w:rPr>
                                <w:rFonts w:cs="Calibri"/>
                                <w:b/>
                              </w:rPr>
                              <w:t>To be eligible for waiver or institutional services</w:t>
                            </w:r>
                            <w:r w:rsidR="00744CBA">
                              <w:rPr>
                                <w:rFonts w:cs="Calibri"/>
                                <w:b/>
                              </w:rPr>
                              <w:t>,</w:t>
                            </w:r>
                            <w:r w:rsidRPr="00AD2D6F">
                              <w:rPr>
                                <w:rFonts w:cs="Calibri"/>
                                <w:b/>
                              </w:rPr>
                              <w:t xml:space="preserve"> a recipient must not have:</w:t>
                            </w:r>
                          </w:p>
                          <w:p w:rsidR="006F5B20" w:rsidRPr="00AD2D6F" w:rsidRDefault="006F5B20" w:rsidP="00AF4C0D">
                            <w:pPr>
                              <w:numPr>
                                <w:ilvl w:val="0"/>
                                <w:numId w:val="7"/>
                              </w:numPr>
                              <w:rPr>
                                <w:rFonts w:cs="Calibri"/>
                              </w:rPr>
                            </w:pPr>
                            <w:r w:rsidRPr="00AD2D6F">
                              <w:rPr>
                                <w:rFonts w:cs="Calibri"/>
                              </w:rPr>
                              <w:t>Transferred an asset for less than fair market value;</w:t>
                            </w:r>
                          </w:p>
                          <w:p w:rsidR="006F5B20" w:rsidRPr="00AD2D6F" w:rsidRDefault="006F5B20" w:rsidP="00AF4C0D">
                            <w:pPr>
                              <w:numPr>
                                <w:ilvl w:val="0"/>
                                <w:numId w:val="7"/>
                              </w:numPr>
                              <w:rPr>
                                <w:rFonts w:cs="Calibri"/>
                              </w:rPr>
                            </w:pPr>
                            <w:r w:rsidRPr="00AD2D6F">
                              <w:rPr>
                                <w:rFonts w:cs="Calibri"/>
                              </w:rPr>
                              <w:t xml:space="preserve">Ownership of a home that has equity greater than the current Home Equity Limit found on the </w:t>
                            </w:r>
                            <w:hyperlink r:id="rId106" w:history="1">
                              <w:r w:rsidRPr="00AD2D6F">
                                <w:rPr>
                                  <w:rStyle w:val="Hyperlink"/>
                                  <w:rFonts w:cs="Calibri"/>
                                </w:rPr>
                                <w:t>Washington Apple Health Income &amp; Resources Standards chart</w:t>
                              </w:r>
                            </w:hyperlink>
                            <w:r w:rsidRPr="00AD2D6F">
                              <w:rPr>
                                <w:rFonts w:cs="Calibri"/>
                              </w:rPr>
                              <w:t xml:space="preserve"> (</w:t>
                            </w:r>
                            <w:r w:rsidR="00CE6614">
                              <w:rPr>
                                <w:rFonts w:cs="Calibri"/>
                              </w:rPr>
                              <w:t xml:space="preserve">April 2023 </w:t>
                            </w:r>
                            <w:r w:rsidRPr="00AD2D6F">
                              <w:rPr>
                                <w:rFonts w:cs="Calibri"/>
                              </w:rPr>
                              <w:t>changes)</w:t>
                            </w:r>
                            <w:r w:rsidRPr="00AD2D6F">
                              <w:rPr>
                                <w:rStyle w:val="Hyperlink"/>
                                <w:rFonts w:cs="Calibri"/>
                                <w:color w:val="auto"/>
                                <w:u w:val="none"/>
                              </w:rPr>
                              <w:t>;</w:t>
                            </w:r>
                          </w:p>
                          <w:p w:rsidR="006F5B20" w:rsidRPr="00AD2D6F" w:rsidRDefault="006F5B20" w:rsidP="00AF4C0D">
                            <w:pPr>
                              <w:numPr>
                                <w:ilvl w:val="0"/>
                                <w:numId w:val="7"/>
                              </w:numPr>
                              <w:rPr>
                                <w:rFonts w:cs="Calibri"/>
                              </w:rPr>
                            </w:pPr>
                            <w:r w:rsidRPr="00AD2D6F">
                              <w:rPr>
                                <w:rFonts w:cs="Calibri"/>
                              </w:rPr>
                              <w:t xml:space="preserve">Ownership of an annuity that does not meet the requirements in </w:t>
                            </w:r>
                            <w:hyperlink r:id="rId107" w:history="1">
                              <w:r w:rsidRPr="00AD2D6F">
                                <w:rPr>
                                  <w:rStyle w:val="Hyperlink"/>
                                  <w:rFonts w:cs="Calibri"/>
                                </w:rPr>
                                <w:t>Chapter 182-516 WAC</w:t>
                              </w:r>
                            </w:hyperlink>
                            <w:r w:rsidRPr="00AD2D6F">
                              <w:rPr>
                                <w:rStyle w:val="Hyperlink"/>
                                <w:rFonts w:cs="Calibri"/>
                                <w:color w:val="auto"/>
                                <w:u w:val="none"/>
                              </w:rPr>
                              <w:t>.</w:t>
                            </w:r>
                          </w:p>
                        </w:txbxContent>
                      </wps:txbx>
                      <wps:bodyPr rot="0" vert="horz" wrap="squar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61B7A30" id="Text Box 5" o:spid="_x0000_s1042" type="#_x0000_t202" style="position:absolute;left:0;text-align:left;margin-left:308.6pt;margin-top:.85pt;width:205.8pt;height:18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9aKAIAAFUEAAAOAAAAZHJzL2Uyb0RvYy54bWysVNuO0zAQfUfiHyy/06Sh7bZR09XSpQhp&#10;uUgLH+A4TmLheIztNilfz9jpDRAviBfLY4/PzJwz4/X90ClyENZJ0AWdTlJKhOZQSd0U9OuX3asl&#10;Jc4zXTEFWhT0KBy937x8se5NLjJoQVXCEgTRLu9NQVvvTZ4kjreiY24CRmi8rMF2zKNpm6SyrEf0&#10;TiVZmi6SHmxlLHDhHJ4+jpd0E/HrWnD/qa6d8EQVFHPzcbVxLcOabNYsbywzreSnNNg/ZNExqTHo&#10;BeqReUb2Vv4B1UluwUHtJxy6BOpachFrwGqm6W/VPLfMiFgLkuPMhSb3/2D5x8Oz+WyJH97AgALG&#10;Ipx5Av7NEQ3blulGPFgLfStYhYGngbKkNy4/PQ1Uu9wFkLL/ABWKzPYeItBQ2y6wgnUSREcBjhfS&#10;xeAJx8NsMX29WOAVx7tslq6mqyhLwvLzc2OdfyegI2FTUIuqRnh2eHI+pMPys0uI5kDJaieVioZt&#10;yq2y5MCwA+bb5V12N75VpmXjKfZReg7pRveI+QuO0qQv6GqezUeK/hojgF3hbt066bHXlewKurw4&#10;sTwQ+1ZXsRM9k2rcY01Kn5gO5I40+6EciKxQhkXQITBfQnVE7i2MvY2ziJsW7A9Keuzrgrrve2YF&#10;Jeq9Rv1W09ksDMKtYW+N8tZgmiNUQT0l43brx+HZGyubFiOdO+YBNd/JqMY1q1P+2LuR0NOcheG4&#10;taPX9TfY/AQAAP//AwBQSwMEFAAGAAgAAAAhAHI49z7eAAAACgEAAA8AAABkcnMvZG93bnJldi54&#10;bWxMj0FPhDAQhe8m/odmTLy5BUxYgpQNmtV4MCaiB49dOgKRTknbZfHfO3vS4+R7efO9arfaSSzo&#10;w+hIQbpJQCB1zozUK/h4f7wpQISoyejJESr4wQC7+vKi0qVxJ3rDpY294BIKpVYwxDiXUoZuQKvD&#10;xs1IzL6ctzry6XtpvD5xuZ1kliS5tHok/jDoGR8G7L7bo1WwNC827F+taT7D89M+X5t73/ZKXV+t&#10;zR2IiGv8C8NZn9WhZqeDO5IJYlKQp9uMowy2IM48yQreclBwW6QpyLqS/yfUvwAAAP//AwBQSwEC&#10;LQAUAAYACAAAACEAtoM4kv4AAADhAQAAEwAAAAAAAAAAAAAAAAAAAAAAW0NvbnRlbnRfVHlwZXNd&#10;LnhtbFBLAQItABQABgAIAAAAIQA4/SH/1gAAAJQBAAALAAAAAAAAAAAAAAAAAC8BAABfcmVscy8u&#10;cmVsc1BLAQItABQABgAIAAAAIQBTea9aKAIAAFUEAAAOAAAAAAAAAAAAAAAAAC4CAABkcnMvZTJv&#10;RG9jLnhtbFBLAQItABQABgAIAAAAIQByOPc+3gAAAAoBAAAPAAAAAAAAAAAAAAAAAIIEAABkcnMv&#10;ZG93bnJldi54bWxQSwUGAAAAAAQABADzAAAAjQUAAAAA&#10;" fillcolor="#5c8727">
                <v:fill opacity="13107f"/>
                <v:textbox style="mso-fit-shape-to-text:t" inset=",7.2pt,,7.2pt">
                  <w:txbxContent>
                    <w:p w:rsidR="006F5B20" w:rsidRPr="00AD2D6F" w:rsidRDefault="006F5B20" w:rsidP="002B5D3E">
                      <w:pPr>
                        <w:rPr>
                          <w:rFonts w:cs="Calibri"/>
                          <w:b/>
                        </w:rPr>
                      </w:pPr>
                      <w:r w:rsidRPr="00AD2D6F">
                        <w:rPr>
                          <w:rFonts w:cs="Calibri"/>
                          <w:b/>
                        </w:rPr>
                        <w:t>To be eligible for waiver or institutional services</w:t>
                      </w:r>
                      <w:r w:rsidR="00744CBA">
                        <w:rPr>
                          <w:rFonts w:cs="Calibri"/>
                          <w:b/>
                        </w:rPr>
                        <w:t>,</w:t>
                      </w:r>
                      <w:r w:rsidRPr="00AD2D6F">
                        <w:rPr>
                          <w:rFonts w:cs="Calibri"/>
                          <w:b/>
                        </w:rPr>
                        <w:t xml:space="preserve"> a recipient must not have:</w:t>
                      </w:r>
                    </w:p>
                    <w:p w:rsidR="006F5B20" w:rsidRPr="00AD2D6F" w:rsidRDefault="006F5B20" w:rsidP="00AF4C0D">
                      <w:pPr>
                        <w:numPr>
                          <w:ilvl w:val="0"/>
                          <w:numId w:val="7"/>
                        </w:numPr>
                        <w:rPr>
                          <w:rFonts w:cs="Calibri"/>
                        </w:rPr>
                      </w:pPr>
                      <w:r w:rsidRPr="00AD2D6F">
                        <w:rPr>
                          <w:rFonts w:cs="Calibri"/>
                        </w:rPr>
                        <w:t>Transferred an asset for less than fair market value;</w:t>
                      </w:r>
                    </w:p>
                    <w:p w:rsidR="006F5B20" w:rsidRPr="00AD2D6F" w:rsidRDefault="006F5B20" w:rsidP="00AF4C0D">
                      <w:pPr>
                        <w:numPr>
                          <w:ilvl w:val="0"/>
                          <w:numId w:val="7"/>
                        </w:numPr>
                        <w:rPr>
                          <w:rFonts w:cs="Calibri"/>
                        </w:rPr>
                      </w:pPr>
                      <w:r w:rsidRPr="00AD2D6F">
                        <w:rPr>
                          <w:rFonts w:cs="Calibri"/>
                        </w:rPr>
                        <w:t xml:space="preserve">Ownership of a home that has equity greater than the current Home Equity Limit found on the </w:t>
                      </w:r>
                      <w:hyperlink r:id="rId108" w:history="1">
                        <w:r w:rsidRPr="00AD2D6F">
                          <w:rPr>
                            <w:rStyle w:val="Hyperlink"/>
                            <w:rFonts w:cs="Calibri"/>
                          </w:rPr>
                          <w:t>Washington Apple Health Income &amp; Resources Standards chart</w:t>
                        </w:r>
                      </w:hyperlink>
                      <w:r w:rsidRPr="00AD2D6F">
                        <w:rPr>
                          <w:rFonts w:cs="Calibri"/>
                        </w:rPr>
                        <w:t xml:space="preserve"> (</w:t>
                      </w:r>
                      <w:r w:rsidR="00CE6614">
                        <w:rPr>
                          <w:rFonts w:cs="Calibri"/>
                        </w:rPr>
                        <w:t xml:space="preserve">April 2023 </w:t>
                      </w:r>
                      <w:r w:rsidRPr="00AD2D6F">
                        <w:rPr>
                          <w:rFonts w:cs="Calibri"/>
                        </w:rPr>
                        <w:t>changes)</w:t>
                      </w:r>
                      <w:r w:rsidRPr="00AD2D6F">
                        <w:rPr>
                          <w:rStyle w:val="Hyperlink"/>
                          <w:rFonts w:cs="Calibri"/>
                          <w:color w:val="auto"/>
                          <w:u w:val="none"/>
                        </w:rPr>
                        <w:t>;</w:t>
                      </w:r>
                    </w:p>
                    <w:p w:rsidR="006F5B20" w:rsidRPr="00AD2D6F" w:rsidRDefault="006F5B20" w:rsidP="00AF4C0D">
                      <w:pPr>
                        <w:numPr>
                          <w:ilvl w:val="0"/>
                          <w:numId w:val="7"/>
                        </w:numPr>
                        <w:rPr>
                          <w:rFonts w:cs="Calibri"/>
                        </w:rPr>
                      </w:pPr>
                      <w:r w:rsidRPr="00AD2D6F">
                        <w:rPr>
                          <w:rFonts w:cs="Calibri"/>
                        </w:rPr>
                        <w:t xml:space="preserve">Ownership of an annuity that does not meet the requirements in </w:t>
                      </w:r>
                      <w:hyperlink r:id="rId109" w:history="1">
                        <w:r w:rsidRPr="00AD2D6F">
                          <w:rPr>
                            <w:rStyle w:val="Hyperlink"/>
                            <w:rFonts w:cs="Calibri"/>
                          </w:rPr>
                          <w:t>Chapter 182-516 WAC</w:t>
                        </w:r>
                      </w:hyperlink>
                      <w:r w:rsidRPr="00AD2D6F">
                        <w:rPr>
                          <w:rStyle w:val="Hyperlink"/>
                          <w:rFonts w:cs="Calibri"/>
                          <w:color w:val="auto"/>
                          <w:u w:val="none"/>
                        </w:rPr>
                        <w:t>.</w:t>
                      </w:r>
                    </w:p>
                  </w:txbxContent>
                </v:textbox>
                <w10:wrap type="square"/>
              </v:shape>
            </w:pict>
          </mc:Fallback>
        </mc:AlternateContent>
      </w:r>
      <w:r w:rsidR="00CB42DB" w:rsidRPr="003E44F3">
        <w:t xml:space="preserve">Clients who are financially eligible for CFC </w:t>
      </w:r>
      <w:r w:rsidR="00522CEB" w:rsidRPr="003E44F3">
        <w:t>can ONLY be authorized under CFC+COPES</w:t>
      </w:r>
      <w:r w:rsidR="00CB42DB" w:rsidRPr="003E44F3">
        <w:t xml:space="preserve"> if:</w:t>
      </w:r>
    </w:p>
    <w:p w:rsidR="00CB42DB" w:rsidRPr="003E44F3" w:rsidRDefault="00CB42DB" w:rsidP="005A70A3">
      <w:pPr>
        <w:pStyle w:val="Numbering2"/>
        <w:numPr>
          <w:ilvl w:val="0"/>
          <w:numId w:val="11"/>
        </w:numPr>
        <w:ind w:left="1260"/>
      </w:pPr>
      <w:r w:rsidRPr="003E44F3">
        <w:t xml:space="preserve">Documentation </w:t>
      </w:r>
      <w:r w:rsidR="002B5D3E" w:rsidRPr="003E44F3">
        <w:t xml:space="preserve">in CARE </w:t>
      </w:r>
      <w:r w:rsidRPr="003E44F3">
        <w:t>indicates why the client’s needs are beyond the amount, duration, or scope of CFC;</w:t>
      </w:r>
      <w:r w:rsidR="00522CEB" w:rsidRPr="003E44F3">
        <w:t xml:space="preserve"> and</w:t>
      </w:r>
    </w:p>
    <w:p w:rsidR="00CB42DB" w:rsidRPr="003E44F3" w:rsidRDefault="006F0E15" w:rsidP="005A70A3">
      <w:pPr>
        <w:pStyle w:val="Numbering2"/>
        <w:numPr>
          <w:ilvl w:val="0"/>
          <w:numId w:val="11"/>
        </w:numPr>
        <w:ind w:left="1260"/>
      </w:pPr>
      <w:r>
        <w:t xml:space="preserve">The Public Benefits Specialist (PBS) </w:t>
      </w:r>
      <w:r w:rsidR="009D09E9" w:rsidRPr="003E44F3">
        <w:t xml:space="preserve">has verified eligibility for COPES waiver services.  You must work with your </w:t>
      </w:r>
      <w:r w:rsidR="005E1704">
        <w:t>PBS</w:t>
      </w:r>
      <w:r w:rsidR="009D09E9" w:rsidRPr="003E44F3">
        <w:t xml:space="preserve"> even if the client is on </w:t>
      </w:r>
      <w:r w:rsidR="007A55B9">
        <w:t>Supplemental Security Income (</w:t>
      </w:r>
      <w:r w:rsidR="009D09E9" w:rsidRPr="003E44F3">
        <w:t>SSI</w:t>
      </w:r>
      <w:r w:rsidR="007A55B9">
        <w:t>)</w:t>
      </w:r>
      <w:r w:rsidR="009D09E9" w:rsidRPr="003E44F3">
        <w:t>.</w:t>
      </w:r>
    </w:p>
    <w:p w:rsidR="00CB42DB" w:rsidRPr="003E44F3" w:rsidRDefault="00CB42DB" w:rsidP="003E44F3">
      <w:pPr>
        <w:rPr>
          <w:rFonts w:ascii="Arial" w:hAnsi="Arial" w:cs="Arial"/>
        </w:rPr>
      </w:pPr>
    </w:p>
    <w:p w:rsidR="00CB42DB" w:rsidRPr="0092401A" w:rsidRDefault="00CB42DB" w:rsidP="002F02AE">
      <w:pPr>
        <w:pStyle w:val="Numbering"/>
        <w:numPr>
          <w:ilvl w:val="0"/>
          <w:numId w:val="9"/>
        </w:numPr>
        <w:ind w:left="720"/>
        <w:rPr>
          <w:rFonts w:cs="Arial"/>
        </w:rPr>
      </w:pPr>
      <w:r w:rsidRPr="003E44F3">
        <w:rPr>
          <w:rFonts w:cs="Arial"/>
        </w:rPr>
        <w:t>When authorizing H</w:t>
      </w:r>
      <w:r w:rsidR="003F7E8F">
        <w:rPr>
          <w:rFonts w:cs="Arial"/>
        </w:rPr>
        <w:t>CBS</w:t>
      </w:r>
      <w:r w:rsidRPr="003E44F3">
        <w:rPr>
          <w:rFonts w:cs="Arial"/>
        </w:rPr>
        <w:t xml:space="preserve"> waiver services (COPES) for SSI recipients, inform the SSI recipient of the requirement to submit an “</w:t>
      </w:r>
      <w:r w:rsidRPr="003E44F3">
        <w:rPr>
          <w:rFonts w:cs="Arial"/>
          <w:i/>
        </w:rPr>
        <w:t>Eligibility Review for Long-</w:t>
      </w:r>
      <w:r w:rsidR="002E43DC" w:rsidRPr="003E44F3">
        <w:rPr>
          <w:rFonts w:cs="Arial"/>
          <w:i/>
        </w:rPr>
        <w:t>T</w:t>
      </w:r>
      <w:r w:rsidRPr="003E44F3">
        <w:rPr>
          <w:rFonts w:cs="Arial"/>
          <w:i/>
        </w:rPr>
        <w:t xml:space="preserve">erm </w:t>
      </w:r>
      <w:r w:rsidR="002E43DC" w:rsidRPr="003E44F3">
        <w:rPr>
          <w:rFonts w:cs="Arial"/>
          <w:i/>
        </w:rPr>
        <w:t>Services and Supports</w:t>
      </w:r>
      <w:r w:rsidRPr="003E44F3">
        <w:rPr>
          <w:rFonts w:cs="Arial"/>
          <w:i/>
        </w:rPr>
        <w:t>”</w:t>
      </w:r>
      <w:r w:rsidRPr="003E44F3">
        <w:rPr>
          <w:rFonts w:cs="Arial"/>
        </w:rPr>
        <w:t xml:space="preserve"> form, </w:t>
      </w:r>
      <w:hyperlink r:id="rId110" w:history="1">
        <w:r w:rsidRPr="0092401A">
          <w:rPr>
            <w:rStyle w:val="Hyperlink"/>
            <w:rFonts w:cs="Arial"/>
          </w:rPr>
          <w:t>DSHS 14-416</w:t>
        </w:r>
      </w:hyperlink>
      <w:r w:rsidRPr="0092401A">
        <w:rPr>
          <w:rFonts w:cs="Arial"/>
        </w:rPr>
        <w:t xml:space="preserve">.  </w:t>
      </w:r>
      <w:r w:rsidR="003F7E8F" w:rsidRPr="0092401A">
        <w:rPr>
          <w:rFonts w:cs="Arial"/>
        </w:rPr>
        <w:t>This form will need to be submitted to the P</w:t>
      </w:r>
      <w:r w:rsidR="006F0E15" w:rsidRPr="0092401A">
        <w:rPr>
          <w:rFonts w:cs="Arial"/>
        </w:rPr>
        <w:t xml:space="preserve">BS </w:t>
      </w:r>
      <w:r w:rsidR="003F7E8F" w:rsidRPr="0092401A">
        <w:rPr>
          <w:rFonts w:cs="Arial"/>
        </w:rPr>
        <w:t>for processing.</w:t>
      </w:r>
    </w:p>
    <w:p w:rsidR="00CB42DB" w:rsidRPr="00AD2D6F" w:rsidRDefault="00CB42DB" w:rsidP="003E44F3">
      <w:pPr>
        <w:rPr>
          <w:rFonts w:cs="Arial"/>
        </w:rPr>
      </w:pPr>
    </w:p>
    <w:p w:rsidR="003F7E8F" w:rsidRPr="00AD2D6F" w:rsidRDefault="00CB42DB" w:rsidP="005A70A3">
      <w:pPr>
        <w:pStyle w:val="ListParagraph"/>
        <w:numPr>
          <w:ilvl w:val="1"/>
          <w:numId w:val="22"/>
        </w:numPr>
        <w:ind w:left="1260"/>
        <w:rPr>
          <w:rFonts w:cs="Arial"/>
        </w:rPr>
      </w:pPr>
      <w:r w:rsidRPr="00AD2D6F">
        <w:rPr>
          <w:rFonts w:cs="Arial"/>
        </w:rPr>
        <w:t xml:space="preserve">The </w:t>
      </w:r>
      <w:r w:rsidR="00522CEB" w:rsidRPr="00AD2D6F">
        <w:rPr>
          <w:rFonts w:cs="Arial"/>
        </w:rPr>
        <w:t xml:space="preserve">CFC+COPES </w:t>
      </w:r>
      <w:r w:rsidR="003F7E8F" w:rsidRPr="00AD2D6F">
        <w:rPr>
          <w:rFonts w:cs="Arial"/>
        </w:rPr>
        <w:t xml:space="preserve">option </w:t>
      </w:r>
      <w:r w:rsidRPr="00AD2D6F">
        <w:rPr>
          <w:rFonts w:cs="Arial"/>
        </w:rPr>
        <w:t xml:space="preserve">may be used when the client requires </w:t>
      </w:r>
      <w:r w:rsidRPr="00AD2D6F">
        <w:rPr>
          <w:rFonts w:cs="Arial"/>
          <w:u w:val="single"/>
        </w:rPr>
        <w:t>frequent</w:t>
      </w:r>
      <w:r w:rsidRPr="00AD2D6F">
        <w:rPr>
          <w:rFonts w:cs="Arial"/>
        </w:rPr>
        <w:t xml:space="preserve"> COPES services.</w:t>
      </w:r>
    </w:p>
    <w:p w:rsidR="003F7E8F" w:rsidRDefault="00CB42DB" w:rsidP="00683B4F">
      <w:pPr>
        <w:pStyle w:val="ListParagraph3"/>
      </w:pPr>
      <w:r w:rsidRPr="003F7E8F">
        <w:t>If the client is enrolled in</w:t>
      </w:r>
      <w:r w:rsidR="00522CEB" w:rsidRPr="003F7E8F">
        <w:t xml:space="preserve"> CFC+COPES</w:t>
      </w:r>
      <w:r w:rsidRPr="003F7E8F">
        <w:t xml:space="preserve">, they are enrolled in </w:t>
      </w:r>
      <w:r w:rsidRPr="003F7E8F">
        <w:rPr>
          <w:b/>
        </w:rPr>
        <w:t>both</w:t>
      </w:r>
      <w:r w:rsidRPr="003F7E8F">
        <w:t xml:space="preserve"> the CFC state plan </w:t>
      </w:r>
      <w:r w:rsidRPr="003F7E8F">
        <w:rPr>
          <w:i/>
        </w:rPr>
        <w:t>and</w:t>
      </w:r>
      <w:r w:rsidRPr="003F7E8F">
        <w:t xml:space="preserve"> the COPES waiver.</w:t>
      </w:r>
    </w:p>
    <w:p w:rsidR="003F7E8F" w:rsidRDefault="003F7E8F" w:rsidP="00683B4F">
      <w:pPr>
        <w:pStyle w:val="ListParagraph3"/>
      </w:pPr>
      <w:r>
        <w:t>T</w:t>
      </w:r>
      <w:r w:rsidR="00CB42DB" w:rsidRPr="003F7E8F">
        <w:t xml:space="preserve">he client will not need to switch between programs to access the services </w:t>
      </w:r>
      <w:r>
        <w:t>as</w:t>
      </w:r>
      <w:r w:rsidRPr="003F7E8F">
        <w:t xml:space="preserve"> </w:t>
      </w:r>
      <w:r w:rsidR="00CB42DB" w:rsidRPr="003F7E8F">
        <w:t xml:space="preserve">they are </w:t>
      </w:r>
      <w:r>
        <w:t xml:space="preserve">already </w:t>
      </w:r>
      <w:r w:rsidR="00CB42DB" w:rsidRPr="003F7E8F">
        <w:t xml:space="preserve">eligible </w:t>
      </w:r>
      <w:r>
        <w:t>for</w:t>
      </w:r>
      <w:r w:rsidR="00CB42DB" w:rsidRPr="003F7E8F">
        <w:t xml:space="preserve"> these two programs.</w:t>
      </w:r>
    </w:p>
    <w:p w:rsidR="00CB42DB" w:rsidRPr="003F7E8F" w:rsidRDefault="00CB42DB" w:rsidP="00683B4F">
      <w:pPr>
        <w:pStyle w:val="ListParagraph3"/>
      </w:pPr>
      <w:r w:rsidRPr="003F7E8F">
        <w:t>When a client is enrolled in</w:t>
      </w:r>
      <w:r w:rsidR="00522CEB" w:rsidRPr="003F7E8F">
        <w:t xml:space="preserve"> CFC+COPES</w:t>
      </w:r>
      <w:r w:rsidRPr="003F7E8F">
        <w:t xml:space="preserve">, they </w:t>
      </w:r>
      <w:r w:rsidRPr="003F7E8F">
        <w:rPr>
          <w:b/>
        </w:rPr>
        <w:t xml:space="preserve">must access at least one </w:t>
      </w:r>
      <w:r w:rsidR="009A1BE0">
        <w:rPr>
          <w:b/>
        </w:rPr>
        <w:t xml:space="preserve">ongoing </w:t>
      </w:r>
      <w:r w:rsidRPr="003F7E8F">
        <w:rPr>
          <w:b/>
        </w:rPr>
        <w:t>COPES service every month</w:t>
      </w:r>
      <w:r w:rsidRPr="003F7E8F">
        <w:t xml:space="preserve"> </w:t>
      </w:r>
      <w:r w:rsidR="009A1BE0">
        <w:t xml:space="preserve">(such as Wellness Education or Home Delivered Meals) </w:t>
      </w:r>
      <w:r w:rsidRPr="003F7E8F">
        <w:t xml:space="preserve">in order to continue to be eligible for the COPES waiver. </w:t>
      </w:r>
      <w:r w:rsidR="00744CBA">
        <w:t xml:space="preserve"> See </w:t>
      </w:r>
      <w:hyperlink r:id="rId111" w:history="1">
        <w:r w:rsidR="00744CBA" w:rsidRPr="00744CBA">
          <w:rPr>
            <w:rStyle w:val="Hyperlink"/>
          </w:rPr>
          <w:t>LTC Manual, Chapter 7d – COPES</w:t>
        </w:r>
      </w:hyperlink>
      <w:r w:rsidR="00744CBA">
        <w:t xml:space="preserve"> for more information.</w:t>
      </w:r>
    </w:p>
    <w:p w:rsidR="00CB42DB" w:rsidRPr="00AD2D6F" w:rsidRDefault="00CB42DB" w:rsidP="003E44F3">
      <w:pPr>
        <w:ind w:left="630"/>
        <w:rPr>
          <w:rFonts w:cs="Arial"/>
        </w:rPr>
      </w:pPr>
      <w:r w:rsidRPr="00AD2D6F">
        <w:rPr>
          <w:rFonts w:cs="Arial"/>
        </w:rPr>
        <w:t xml:space="preserve">  </w:t>
      </w:r>
    </w:p>
    <w:p w:rsidR="003F7E8F" w:rsidRPr="003F7E8F" w:rsidRDefault="00CB42DB" w:rsidP="005A70A3">
      <w:pPr>
        <w:pStyle w:val="ListParagraph"/>
        <w:numPr>
          <w:ilvl w:val="1"/>
          <w:numId w:val="22"/>
        </w:numPr>
        <w:ind w:left="1260"/>
        <w:rPr>
          <w:rFonts w:cs="Arial"/>
        </w:rPr>
      </w:pPr>
      <w:r w:rsidRPr="00AD2D6F">
        <w:rPr>
          <w:rFonts w:cs="Arial"/>
        </w:rPr>
        <w:t xml:space="preserve">If the client is only enrolled in CFC and wishes to access a waiver service on a </w:t>
      </w:r>
      <w:r w:rsidRPr="00AD2D6F">
        <w:rPr>
          <w:rFonts w:cs="Arial"/>
          <w:u w:val="single"/>
        </w:rPr>
        <w:t>short-term</w:t>
      </w:r>
      <w:r w:rsidRPr="00AD2D6F">
        <w:rPr>
          <w:rFonts w:cs="Arial"/>
        </w:rPr>
        <w:t xml:space="preserve"> basis (for example: the client is eligible </w:t>
      </w:r>
      <w:r w:rsidR="00744CBA">
        <w:rPr>
          <w:rFonts w:cs="Arial"/>
        </w:rPr>
        <w:t xml:space="preserve">for and needs </w:t>
      </w:r>
      <w:r w:rsidRPr="00AD2D6F">
        <w:rPr>
          <w:rFonts w:cs="Arial"/>
        </w:rPr>
        <w:t xml:space="preserve">a piece of </w:t>
      </w:r>
      <w:r w:rsidR="00D15B3B" w:rsidRPr="00AD2D6F">
        <w:rPr>
          <w:rFonts w:cs="Arial"/>
        </w:rPr>
        <w:t>S</w:t>
      </w:r>
      <w:r w:rsidR="003F7E8F" w:rsidRPr="00AD2D6F">
        <w:rPr>
          <w:rFonts w:cs="Arial"/>
        </w:rPr>
        <w:t>ME</w:t>
      </w:r>
      <w:r w:rsidRPr="00AD2D6F">
        <w:rPr>
          <w:rFonts w:cs="Arial"/>
        </w:rPr>
        <w:t>),</w:t>
      </w:r>
    </w:p>
    <w:p w:rsidR="003F7E8F" w:rsidRPr="003F7E8F" w:rsidRDefault="003F7E8F" w:rsidP="00DF3F08">
      <w:pPr>
        <w:pStyle w:val="ListParagraph"/>
        <w:numPr>
          <w:ilvl w:val="2"/>
          <w:numId w:val="48"/>
        </w:numPr>
        <w:ind w:left="1440"/>
        <w:rPr>
          <w:rFonts w:cs="Arial"/>
        </w:rPr>
      </w:pPr>
      <w:r w:rsidRPr="00AD2D6F">
        <w:rPr>
          <w:rFonts w:cs="Arial"/>
        </w:rPr>
        <w:t>T</w:t>
      </w:r>
      <w:r w:rsidR="00CB42DB" w:rsidRPr="00AD2D6F">
        <w:rPr>
          <w:rFonts w:cs="Arial"/>
        </w:rPr>
        <w:t xml:space="preserve">he </w:t>
      </w:r>
      <w:r w:rsidR="00522CEB" w:rsidRPr="00AD2D6F">
        <w:rPr>
          <w:rFonts w:cs="Arial"/>
        </w:rPr>
        <w:t>client</w:t>
      </w:r>
      <w:r w:rsidR="00CB42DB" w:rsidRPr="00AD2D6F">
        <w:rPr>
          <w:rFonts w:cs="Arial"/>
        </w:rPr>
        <w:t xml:space="preserve"> may enroll in </w:t>
      </w:r>
      <w:r w:rsidR="00522CEB" w:rsidRPr="00AD2D6F">
        <w:rPr>
          <w:rFonts w:cs="Arial"/>
        </w:rPr>
        <w:t xml:space="preserve">CFC+COPES </w:t>
      </w:r>
      <w:r w:rsidR="00CB42DB" w:rsidRPr="00AD2D6F">
        <w:rPr>
          <w:rFonts w:cs="Arial"/>
        </w:rPr>
        <w:t>temporarily to access the waiver service.</w:t>
      </w:r>
      <w:r w:rsidR="002B5D3E" w:rsidRPr="00AD2D6F">
        <w:rPr>
          <w:rFonts w:cs="Arial"/>
        </w:rPr>
        <w:t xml:space="preserve"> </w:t>
      </w:r>
      <w:r w:rsidR="00CB42DB" w:rsidRPr="00AD2D6F">
        <w:rPr>
          <w:rFonts w:cs="Arial"/>
        </w:rPr>
        <w:t xml:space="preserve"> </w:t>
      </w:r>
    </w:p>
    <w:p w:rsidR="00CB42DB" w:rsidRPr="003F7E8F" w:rsidRDefault="00CB42DB" w:rsidP="00DF3F08">
      <w:pPr>
        <w:pStyle w:val="ListParagraph"/>
        <w:numPr>
          <w:ilvl w:val="2"/>
          <w:numId w:val="48"/>
        </w:numPr>
        <w:ind w:left="1440"/>
        <w:rPr>
          <w:rFonts w:cs="Arial"/>
        </w:rPr>
      </w:pPr>
      <w:r w:rsidRPr="00AD2D6F">
        <w:rPr>
          <w:rFonts w:cs="Arial"/>
        </w:rPr>
        <w:t>Once the service has been completed</w:t>
      </w:r>
      <w:r w:rsidR="002B5D3E" w:rsidRPr="00AD2D6F">
        <w:rPr>
          <w:rFonts w:cs="Arial"/>
        </w:rPr>
        <w:t>,</w:t>
      </w:r>
      <w:r w:rsidRPr="00AD2D6F">
        <w:rPr>
          <w:rFonts w:cs="Arial"/>
        </w:rPr>
        <w:t xml:space="preserve"> the client then disenroll</w:t>
      </w:r>
      <w:r w:rsidR="003F7E8F" w:rsidRPr="00AD2D6F">
        <w:rPr>
          <w:rFonts w:cs="Arial"/>
        </w:rPr>
        <w:t>s</w:t>
      </w:r>
      <w:r w:rsidRPr="00AD2D6F">
        <w:rPr>
          <w:rFonts w:cs="Arial"/>
        </w:rPr>
        <w:t xml:space="preserve"> from the COPES waiver and return</w:t>
      </w:r>
      <w:r w:rsidR="003F7E8F" w:rsidRPr="00AD2D6F">
        <w:rPr>
          <w:rFonts w:cs="Arial"/>
        </w:rPr>
        <w:t>s</w:t>
      </w:r>
      <w:r w:rsidRPr="00AD2D6F">
        <w:rPr>
          <w:rFonts w:cs="Arial"/>
        </w:rPr>
        <w:t xml:space="preserve"> to only the CFC program. </w:t>
      </w:r>
    </w:p>
    <w:p w:rsidR="008A5CDF" w:rsidRPr="008A5CDF" w:rsidRDefault="009A1BE0" w:rsidP="00DF3F08">
      <w:pPr>
        <w:pStyle w:val="ListParagraph"/>
        <w:numPr>
          <w:ilvl w:val="2"/>
          <w:numId w:val="48"/>
        </w:numPr>
        <w:ind w:left="1440"/>
        <w:rPr>
          <w:rFonts w:cs="Arial"/>
        </w:rPr>
      </w:pPr>
      <w:r>
        <w:rPr>
          <w:rFonts w:cs="Arial"/>
        </w:rPr>
        <w:t>No change needed on the Care Plan screen in CARE – client’s program selection will remain “CFC” only.</w:t>
      </w:r>
      <w:r w:rsidR="008A5CDF" w:rsidRPr="008A5CDF">
        <w:rPr>
          <w:noProof/>
        </w:rPr>
        <w:t xml:space="preserve"> </w:t>
      </w:r>
    </w:p>
    <w:p w:rsidR="008A5CDF" w:rsidRPr="008A5CDF" w:rsidRDefault="008A5CDF" w:rsidP="008A5CDF">
      <w:pPr>
        <w:pStyle w:val="ListParagraph"/>
        <w:ind w:left="1440"/>
        <w:rPr>
          <w:rFonts w:cs="Arial"/>
        </w:rPr>
      </w:pPr>
    </w:p>
    <w:p w:rsidR="003F7E8F" w:rsidRPr="003F7E8F" w:rsidRDefault="008A5CDF" w:rsidP="008A5CDF">
      <w:pPr>
        <w:pStyle w:val="ListParagraph"/>
        <w:ind w:left="1440"/>
        <w:rPr>
          <w:rFonts w:cs="Arial"/>
        </w:rPr>
      </w:pPr>
      <w:r>
        <w:rPr>
          <w:noProof/>
        </w:rPr>
        <mc:AlternateContent>
          <mc:Choice Requires="wps">
            <w:drawing>
              <wp:inline distT="0" distB="0" distL="0" distR="0" wp14:anchorId="4619394B" wp14:editId="50B7C03F">
                <wp:extent cx="5049078" cy="882595"/>
                <wp:effectExtent l="0" t="0" r="18415" b="13335"/>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78" cy="882595"/>
                        </a:xfrm>
                        <a:prstGeom prst="rect">
                          <a:avLst/>
                        </a:prstGeom>
                        <a:solidFill>
                          <a:srgbClr val="E89719">
                            <a:alpha val="25098"/>
                          </a:srgbClr>
                        </a:solidFill>
                        <a:ln w="9525">
                          <a:solidFill>
                            <a:srgbClr val="000000"/>
                          </a:solidFill>
                          <a:miter lim="800000"/>
                          <a:headEnd/>
                          <a:tailEnd/>
                        </a:ln>
                      </wps:spPr>
                      <wps:txbx>
                        <w:txbxContent>
                          <w:p w:rsidR="008A5CDF" w:rsidRPr="00274840" w:rsidRDefault="008A5CDF" w:rsidP="008A5CDF">
                            <w:r w:rsidRPr="00274840">
                              <w:rPr>
                                <w:rFonts w:cs="Arial"/>
                              </w:rPr>
                              <w:t xml:space="preserve">If the client’s need for a COPES waiver service is </w:t>
                            </w:r>
                            <w:r>
                              <w:rPr>
                                <w:rFonts w:cs="Arial"/>
                                <w:b/>
                              </w:rPr>
                              <w:t>short-term</w:t>
                            </w:r>
                            <w:r w:rsidRPr="00274840">
                              <w:rPr>
                                <w:rFonts w:cs="Arial"/>
                              </w:rPr>
                              <w:t xml:space="preserve"> ask the client to complete and sign </w:t>
                            </w:r>
                            <w:hyperlink r:id="rId112" w:history="1">
                              <w:r>
                                <w:rPr>
                                  <w:rStyle w:val="Hyperlink"/>
                                </w:rPr>
                                <w:t>DSHS 14-416</w:t>
                              </w:r>
                            </w:hyperlink>
                            <w:r w:rsidRPr="00274840">
                              <w:rPr>
                                <w:rFonts w:cs="Arial"/>
                              </w:rPr>
                              <w:t xml:space="preserve"> at the time of assessment</w:t>
                            </w:r>
                            <w:r>
                              <w:rPr>
                                <w:rFonts w:cs="Arial"/>
                              </w:rPr>
                              <w:t xml:space="preserve"> (when the COPES service need is requested by the client and documented in CARE)</w:t>
                            </w:r>
                            <w:r w:rsidRPr="00274840">
                              <w:rPr>
                                <w:rFonts w:cs="Arial"/>
                              </w:rPr>
                              <w:t xml:space="preserve">.  This will ensure that the </w:t>
                            </w:r>
                            <w:r>
                              <w:rPr>
                                <w:rFonts w:cs="Arial"/>
                              </w:rPr>
                              <w:t>PBS</w:t>
                            </w:r>
                            <w:r w:rsidRPr="00274840">
                              <w:rPr>
                                <w:rFonts w:cs="Arial"/>
                              </w:rPr>
                              <w:t xml:space="preserve"> is notified of the change before the</w:t>
                            </w:r>
                            <w:r>
                              <w:rPr>
                                <w:rFonts w:cs="Arial"/>
                              </w:rPr>
                              <w:t xml:space="preserve"> short-term use of</w:t>
                            </w:r>
                            <w:r w:rsidRPr="00274840">
                              <w:rPr>
                                <w:rFonts w:cs="Arial"/>
                              </w:rPr>
                              <w:t xml:space="preserve"> COPES waiver service ends.</w:t>
                            </w:r>
                          </w:p>
                        </w:txbxContent>
                      </wps:txbx>
                      <wps:bodyPr rot="0" vert="horz" wrap="square" lIns="91440" tIns="91440" rIns="91440" bIns="91440" anchor="t" anchorCtr="0" upright="1">
                        <a:noAutofit/>
                      </wps:bodyPr>
                    </wps:wsp>
                  </a:graphicData>
                </a:graphic>
              </wp:inline>
            </w:drawing>
          </mc:Choice>
          <mc:Fallback>
            <w:pict>
              <v:shape w14:anchorId="4619394B" id="Text Box 26" o:spid="_x0000_s1043" type="#_x0000_t202" style="width:397.5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lEKgIAAFQEAAAOAAAAZHJzL2Uyb0RvYy54bWysVMGO0zAQvSPxD5bvNGnV0iZqulq6uwhp&#10;WZAWPsBxnMTC8RjbbVK+nrGTdguICyIHy2OP38y8eZPtzdApchTWSdAFnc9SSoTmUEndFPTrl4c3&#10;G0qcZ7piCrQo6Ek4erN7/Wrbm1wsoAVVCUsQRLu8NwVtvTd5kjjeio65GRih8bIG2zGPpm2SyrIe&#10;0TuVLNL0bdKDrYwFLpzD07vxku4ifl0L7j/VtROeqIJibj6uNq5lWJPdluWNZaaVfEqD/UMWHZMa&#10;g16g7phn5GDlH1Cd5BYc1H7GoUugriUXsQasZp7+Vs1zy4yItSA5zlxocv8Plj8dn81nS/zwDgZs&#10;YCzCmUfg3xzRsG+ZbsSttdC3glUYeB4oS3rj8ulpoNrlLoCU/UeosMns4CECDbXtAitYJ0F0bMDp&#10;QroYPOF4uEqXWbpGmXC822wWq2wVQ7D8/NpY598L6EjYFNRiUyM6Oz46H7Jh+dklBHOgZPUglYqG&#10;bcq9suTIUAD3m2w9z8a3yrRsPF2s0mwzhXSje8T8BUdp0hc0Wy1WI0N/jZHG7wx37dZJj1JXssMy&#10;L04sD7ze6yoK0TOpxj3WpPREdOB2ZNkP5UBkhV1YhwiB+BKqE1JvYZQ2jiJuWrA/KOlR1gV13w/M&#10;CkrUB43ty+bLZZiDa8NeG+W1wTRHqIJ6Ssbt3o+zczBWNi1GGgWj4RZbXsvYjZespvxRupHQaczC&#10;bFzb0evlZ7D7CQAA//8DAFBLAwQUAAYACAAAACEAmR4QNdsAAAAFAQAADwAAAGRycy9kb3ducmV2&#10;LnhtbEyPwU7DMBBE70j8g7VI3KhdEJCEOBUCRYhT1YDK1U2WOGq8jmy3DX/PwgUuI61mNPO2XM1u&#10;FEcMcfCkYblQIJBa3w3Ua3h/q68yEDEZ6szoCTV8YYRVdX5WmqLzJ9rgsUm94BKKhdFgU5oKKWNr&#10;0Zm48BMSe58+OJP4DL3sgjlxuRvltVJ30pmBeMGaCZ8stvvm4DRMeRYaWX/sX7frOm2fM/uyVhut&#10;Ly/mxwcQCef0F4YffEaHipl2/kBdFKMGfiT9Knv3+e0SxI5DN7kCWZXyP331DQAA//8DAFBLAQIt&#10;ABQABgAIAAAAIQC2gziS/gAAAOEBAAATAAAAAAAAAAAAAAAAAAAAAABbQ29udGVudF9UeXBlc10u&#10;eG1sUEsBAi0AFAAGAAgAAAAhADj9If/WAAAAlAEAAAsAAAAAAAAAAAAAAAAALwEAAF9yZWxzLy5y&#10;ZWxzUEsBAi0AFAAGAAgAAAAhAETPWUQqAgAAVAQAAA4AAAAAAAAAAAAAAAAALgIAAGRycy9lMm9E&#10;b2MueG1sUEsBAi0AFAAGAAgAAAAhAJkeEDXbAAAABQEAAA8AAAAAAAAAAAAAAAAAhAQAAGRycy9k&#10;b3ducmV2LnhtbFBLBQYAAAAABAAEAPMAAACMBQAAAAA=&#10;" fillcolor="#e89719">
                <v:fill opacity="16448f"/>
                <v:textbox inset=",7.2pt,,7.2pt">
                  <w:txbxContent>
                    <w:p w:rsidR="008A5CDF" w:rsidRPr="00274840" w:rsidRDefault="008A5CDF" w:rsidP="008A5CDF">
                      <w:r w:rsidRPr="00274840">
                        <w:rPr>
                          <w:rFonts w:cs="Arial"/>
                        </w:rPr>
                        <w:t xml:space="preserve">If the client’s need for a COPES waiver service is </w:t>
                      </w:r>
                      <w:r>
                        <w:rPr>
                          <w:rFonts w:cs="Arial"/>
                          <w:b/>
                        </w:rPr>
                        <w:t>short-term</w:t>
                      </w:r>
                      <w:r w:rsidRPr="00274840">
                        <w:rPr>
                          <w:rFonts w:cs="Arial"/>
                        </w:rPr>
                        <w:t xml:space="preserve"> ask the client to complete and sign </w:t>
                      </w:r>
                      <w:hyperlink r:id="rId113" w:history="1">
                        <w:r>
                          <w:rPr>
                            <w:rStyle w:val="Hyperlink"/>
                          </w:rPr>
                          <w:t>DSHS 14-416</w:t>
                        </w:r>
                      </w:hyperlink>
                      <w:r w:rsidRPr="00274840">
                        <w:rPr>
                          <w:rFonts w:cs="Arial"/>
                        </w:rPr>
                        <w:t xml:space="preserve"> at the time of assessment</w:t>
                      </w:r>
                      <w:r>
                        <w:rPr>
                          <w:rFonts w:cs="Arial"/>
                        </w:rPr>
                        <w:t xml:space="preserve"> (when the COPES service need is requested by the client and documented in CARE)</w:t>
                      </w:r>
                      <w:r w:rsidRPr="00274840">
                        <w:rPr>
                          <w:rFonts w:cs="Arial"/>
                        </w:rPr>
                        <w:t xml:space="preserve">.  This will ensure that the </w:t>
                      </w:r>
                      <w:r>
                        <w:rPr>
                          <w:rFonts w:cs="Arial"/>
                        </w:rPr>
                        <w:t>PBS</w:t>
                      </w:r>
                      <w:r w:rsidRPr="00274840">
                        <w:rPr>
                          <w:rFonts w:cs="Arial"/>
                        </w:rPr>
                        <w:t xml:space="preserve"> is notified of the change before the</w:t>
                      </w:r>
                      <w:r>
                        <w:rPr>
                          <w:rFonts w:cs="Arial"/>
                        </w:rPr>
                        <w:t xml:space="preserve"> short-term use of</w:t>
                      </w:r>
                      <w:r w:rsidRPr="00274840">
                        <w:rPr>
                          <w:rFonts w:cs="Arial"/>
                        </w:rPr>
                        <w:t xml:space="preserve"> COPES waiver service ends.</w:t>
                      </w:r>
                    </w:p>
                  </w:txbxContent>
                </v:textbox>
                <w10:anchorlock/>
              </v:shape>
            </w:pict>
          </mc:Fallback>
        </mc:AlternateContent>
      </w:r>
    </w:p>
    <w:p w:rsidR="00CB42DB" w:rsidRDefault="00CB42DB" w:rsidP="002F02AE">
      <w:pPr>
        <w:pStyle w:val="Numbering"/>
        <w:numPr>
          <w:ilvl w:val="0"/>
          <w:numId w:val="9"/>
        </w:numPr>
        <w:ind w:left="720"/>
      </w:pPr>
      <w:r w:rsidRPr="00C626C0">
        <w:t>Use the Financial/Social Services Communication form (</w:t>
      </w:r>
      <w:hyperlink r:id="rId114" w:history="1">
        <w:r w:rsidR="00FE2E53" w:rsidRPr="00FE2E53">
          <w:rPr>
            <w:rStyle w:val="Hyperlink"/>
          </w:rPr>
          <w:t>DSHS 14-443</w:t>
        </w:r>
      </w:hyperlink>
      <w:r w:rsidRPr="00C1083D">
        <w:rPr>
          <w:rStyle w:val="Hyperlink"/>
          <w:rFonts w:cs="Arial"/>
          <w:color w:val="auto"/>
          <w:u w:val="none"/>
        </w:rPr>
        <w:t>)</w:t>
      </w:r>
      <w:r w:rsidRPr="00C626C0">
        <w:t xml:space="preserve"> </w:t>
      </w:r>
      <w:r w:rsidR="002B5D3E">
        <w:t xml:space="preserve">in Barcode </w:t>
      </w:r>
      <w:r w:rsidRPr="00C626C0">
        <w:t xml:space="preserve">to notify </w:t>
      </w:r>
      <w:r w:rsidR="005E1704">
        <w:t>the PBS</w:t>
      </w:r>
      <w:r w:rsidRPr="00C626C0">
        <w:t xml:space="preserve"> of an SSI recipient applying for waiver services.</w:t>
      </w:r>
    </w:p>
    <w:p w:rsidR="00D01C0A" w:rsidRDefault="00CB42DB" w:rsidP="005A70A3">
      <w:pPr>
        <w:pStyle w:val="Numbering2"/>
        <w:numPr>
          <w:ilvl w:val="0"/>
          <w:numId w:val="24"/>
        </w:numPr>
        <w:ind w:left="1260"/>
      </w:pPr>
      <w:r w:rsidRPr="00C626C0">
        <w:t xml:space="preserve">The client must be financially approved and </w:t>
      </w:r>
      <w:r w:rsidR="002B5D3E">
        <w:t>converted</w:t>
      </w:r>
      <w:r w:rsidRPr="00C626C0">
        <w:t xml:space="preserve"> to </w:t>
      </w:r>
      <w:r w:rsidR="001915CF" w:rsidRPr="001915CF">
        <w:t>CFC+COPES</w:t>
      </w:r>
      <w:r w:rsidR="001915CF" w:rsidRPr="00C626C0">
        <w:t xml:space="preserve"> </w:t>
      </w:r>
      <w:r w:rsidRPr="006F0E15">
        <w:rPr>
          <w:u w:val="single"/>
        </w:rPr>
        <w:t>before</w:t>
      </w:r>
      <w:r w:rsidRPr="00C626C0">
        <w:t xml:space="preserve"> a </w:t>
      </w:r>
      <w:r w:rsidR="002B5D3E">
        <w:t xml:space="preserve">COPES </w:t>
      </w:r>
      <w:r w:rsidRPr="00C626C0">
        <w:t>waiver service can be authorized and paid.</w:t>
      </w:r>
    </w:p>
    <w:p w:rsidR="00F169FE" w:rsidRDefault="00CB42DB" w:rsidP="005A70A3">
      <w:pPr>
        <w:pStyle w:val="Numbering2"/>
        <w:numPr>
          <w:ilvl w:val="0"/>
          <w:numId w:val="24"/>
        </w:numPr>
        <w:ind w:left="1260"/>
      </w:pPr>
      <w:r w:rsidRPr="00C626C0">
        <w:t>Complete an Acknowledge</w:t>
      </w:r>
      <w:r w:rsidR="00BC27D9">
        <w:t>ment</w:t>
      </w:r>
      <w:r w:rsidRPr="00C626C0">
        <w:t xml:space="preserve"> of Services (</w:t>
      </w:r>
      <w:hyperlink r:id="rId115" w:history="1">
        <w:r w:rsidR="004B43F1" w:rsidRPr="00A63FD4">
          <w:rPr>
            <w:rStyle w:val="Hyperlink"/>
            <w:rFonts w:cs="Arial"/>
          </w:rPr>
          <w:t>DSHS 14-225</w:t>
        </w:r>
      </w:hyperlink>
      <w:r w:rsidRPr="00C626C0">
        <w:t xml:space="preserve">) form if this was not done at the time of the assessment to meet both CFC and </w:t>
      </w:r>
      <w:r w:rsidR="002B5D3E">
        <w:t xml:space="preserve">COPES </w:t>
      </w:r>
      <w:r w:rsidRPr="00C626C0">
        <w:t>waiver enrollment requirements.</w:t>
      </w:r>
    </w:p>
    <w:p w:rsidR="00F169FE" w:rsidRDefault="00CB42DB" w:rsidP="005A70A3">
      <w:pPr>
        <w:pStyle w:val="Numbering3"/>
        <w:numPr>
          <w:ilvl w:val="0"/>
          <w:numId w:val="24"/>
        </w:numPr>
        <w:ind w:left="1260"/>
      </w:pPr>
      <w:r w:rsidRPr="00F169FE">
        <w:t xml:space="preserve">Verify financial eligibility has been completed and there is a communication in </w:t>
      </w:r>
      <w:r w:rsidR="005729F7">
        <w:t>Barcode</w:t>
      </w:r>
      <w:r w:rsidRPr="00F169FE">
        <w:t xml:space="preserve"> from </w:t>
      </w:r>
      <w:r w:rsidR="005E1704">
        <w:t>the PBS</w:t>
      </w:r>
      <w:r w:rsidRPr="00F169FE">
        <w:t xml:space="preserve"> showing that the client is financially eligible for waiver program services.</w:t>
      </w:r>
    </w:p>
    <w:p w:rsidR="00D01C0A" w:rsidRDefault="00D01C0A" w:rsidP="00D01C0A">
      <w:pPr>
        <w:pStyle w:val="Numbering3"/>
        <w:numPr>
          <w:ilvl w:val="0"/>
          <w:numId w:val="0"/>
        </w:numPr>
        <w:ind w:left="1800"/>
      </w:pPr>
    </w:p>
    <w:p w:rsidR="00D01C0A" w:rsidRDefault="00D01C0A" w:rsidP="002F02AE">
      <w:pPr>
        <w:pStyle w:val="Numbering3"/>
        <w:numPr>
          <w:ilvl w:val="0"/>
          <w:numId w:val="9"/>
        </w:numPr>
        <w:ind w:left="720"/>
      </w:pPr>
      <w:r>
        <w:t xml:space="preserve">Authorize </w:t>
      </w:r>
      <w:r w:rsidR="008F2BBE">
        <w:t xml:space="preserve">COPES </w:t>
      </w:r>
      <w:r>
        <w:t>Services:</w:t>
      </w:r>
    </w:p>
    <w:p w:rsidR="00D01C0A" w:rsidRPr="00D01C0A" w:rsidRDefault="00D01C0A" w:rsidP="005A70A3">
      <w:pPr>
        <w:pStyle w:val="Numbering3"/>
        <w:numPr>
          <w:ilvl w:val="1"/>
          <w:numId w:val="21"/>
        </w:numPr>
        <w:ind w:left="1260"/>
      </w:pPr>
      <w:r>
        <w:t xml:space="preserve">If this will be an </w:t>
      </w:r>
      <w:r w:rsidRPr="008F2BBE">
        <w:rPr>
          <w:b/>
        </w:rPr>
        <w:t>ongoing</w:t>
      </w:r>
      <w:r>
        <w:t xml:space="preserve"> COPES service (</w:t>
      </w:r>
      <w:r w:rsidR="00744CBA">
        <w:t>e.g.,</w:t>
      </w:r>
      <w:r>
        <w:t xml:space="preserve"> Home Delivered Meals or </w:t>
      </w:r>
      <w:r w:rsidR="005729F7">
        <w:t>Adult Day Care):</w:t>
      </w:r>
      <w:r>
        <w:t xml:space="preserve"> </w:t>
      </w:r>
    </w:p>
    <w:p w:rsidR="0083531D" w:rsidRPr="0083531D" w:rsidRDefault="0083531D" w:rsidP="005A70A3">
      <w:pPr>
        <w:pStyle w:val="Numbering3"/>
        <w:numPr>
          <w:ilvl w:val="2"/>
          <w:numId w:val="21"/>
        </w:numPr>
        <w:ind w:left="1800"/>
      </w:pPr>
      <w:r>
        <w:rPr>
          <w:rFonts w:cs="Arial"/>
          <w:color w:val="000000"/>
        </w:rPr>
        <w:t>Enter the RAC for COPES into CARE;</w:t>
      </w:r>
    </w:p>
    <w:p w:rsidR="0083531D" w:rsidRPr="0083531D" w:rsidRDefault="0083531D" w:rsidP="005A70A3">
      <w:pPr>
        <w:pStyle w:val="Numbering3"/>
        <w:numPr>
          <w:ilvl w:val="2"/>
          <w:numId w:val="21"/>
        </w:numPr>
        <w:ind w:left="1800"/>
      </w:pPr>
      <w:r>
        <w:rPr>
          <w:rFonts w:cs="Arial"/>
          <w:color w:val="000000"/>
        </w:rPr>
        <w:t>Select the CFC+COPES dropdown selection on the Care Plan screen in CARE;</w:t>
      </w:r>
    </w:p>
    <w:p w:rsidR="00D01C0A" w:rsidRPr="0083531D" w:rsidRDefault="00D01C0A" w:rsidP="005A70A3">
      <w:pPr>
        <w:pStyle w:val="Numbering3"/>
        <w:numPr>
          <w:ilvl w:val="2"/>
          <w:numId w:val="21"/>
        </w:numPr>
        <w:ind w:left="1800"/>
      </w:pPr>
      <w:r>
        <w:rPr>
          <w:rFonts w:cs="Arial"/>
          <w:color w:val="000000"/>
        </w:rPr>
        <w:t>The authorization Start Date will be t</w:t>
      </w:r>
      <w:r w:rsidR="0083531D">
        <w:rPr>
          <w:rFonts w:cs="Arial"/>
          <w:color w:val="000000"/>
        </w:rPr>
        <w:t xml:space="preserve">he first day the </w:t>
      </w:r>
      <w:r w:rsidR="00744CBA">
        <w:rPr>
          <w:rFonts w:cs="Arial"/>
          <w:color w:val="000000"/>
        </w:rPr>
        <w:t xml:space="preserve">COPES </w:t>
      </w:r>
      <w:r w:rsidR="0083531D">
        <w:rPr>
          <w:rFonts w:cs="Arial"/>
          <w:color w:val="000000"/>
        </w:rPr>
        <w:t xml:space="preserve">service </w:t>
      </w:r>
      <w:r w:rsidR="007C697C">
        <w:rPr>
          <w:rFonts w:cs="Arial"/>
          <w:color w:val="000000"/>
        </w:rPr>
        <w:t>begins,</w:t>
      </w:r>
      <w:r w:rsidR="0083531D">
        <w:rPr>
          <w:rFonts w:cs="Arial"/>
          <w:color w:val="000000"/>
        </w:rPr>
        <w:t xml:space="preserve"> and the </w:t>
      </w:r>
      <w:r w:rsidRPr="0083531D">
        <w:rPr>
          <w:rFonts w:cs="Arial"/>
          <w:color w:val="000000"/>
        </w:rPr>
        <w:t>End Date will be the CARE plan end date</w:t>
      </w:r>
      <w:r w:rsidR="0083531D">
        <w:rPr>
          <w:rFonts w:cs="Arial"/>
          <w:color w:val="000000"/>
        </w:rPr>
        <w:t xml:space="preserve">; </w:t>
      </w:r>
      <w:r w:rsidR="0083531D" w:rsidRPr="0083531D">
        <w:rPr>
          <w:rFonts w:cs="Arial"/>
          <w:i/>
          <w:color w:val="000000"/>
        </w:rPr>
        <w:t>and</w:t>
      </w:r>
    </w:p>
    <w:p w:rsidR="00050BB4" w:rsidRDefault="0083531D" w:rsidP="005A70A3">
      <w:pPr>
        <w:pStyle w:val="Numbering3"/>
        <w:numPr>
          <w:ilvl w:val="2"/>
          <w:numId w:val="21"/>
        </w:numPr>
        <w:ind w:left="1800"/>
      </w:pPr>
      <w:r w:rsidRPr="0083531D">
        <w:rPr>
          <w:rFonts w:cs="Arial"/>
          <w:color w:val="000000"/>
        </w:rPr>
        <w:t xml:space="preserve">Notify PBS on Barcode form </w:t>
      </w:r>
      <w:hyperlink r:id="rId116" w:history="1">
        <w:r w:rsidRPr="0083531D">
          <w:rPr>
            <w:rStyle w:val="Hyperlink"/>
            <w:rFonts w:cs="Arial"/>
          </w:rPr>
          <w:t>DSHS 14-443</w:t>
        </w:r>
      </w:hyperlink>
      <w:r w:rsidRPr="0083531D">
        <w:rPr>
          <w:rFonts w:cs="Arial"/>
        </w:rPr>
        <w:t xml:space="preserve"> </w:t>
      </w:r>
      <w:r w:rsidRPr="0083531D">
        <w:rPr>
          <w:rFonts w:cs="Arial"/>
          <w:color w:val="000000"/>
        </w:rPr>
        <w:t>of the COPES program addition</w:t>
      </w:r>
      <w:r>
        <w:rPr>
          <w:rFonts w:cs="Arial"/>
          <w:color w:val="000000"/>
        </w:rPr>
        <w:t xml:space="preserve"> </w:t>
      </w:r>
      <w:r w:rsidR="005729F7">
        <w:rPr>
          <w:rFonts w:cs="Arial"/>
          <w:color w:val="000000"/>
        </w:rPr>
        <w:t>for the CARE</w:t>
      </w:r>
      <w:r>
        <w:rPr>
          <w:rFonts w:cs="Arial"/>
          <w:color w:val="000000"/>
        </w:rPr>
        <w:t xml:space="preserve"> plan period.</w:t>
      </w:r>
      <w:r w:rsidR="00050BB4" w:rsidRPr="00050BB4">
        <w:rPr>
          <w:noProof/>
        </w:rPr>
        <w:t xml:space="preserve"> </w:t>
      </w:r>
      <w:r w:rsidR="00744CBA">
        <w:rPr>
          <w:noProof/>
        </w:rPr>
        <w:t xml:space="preserve"> Advise the PBS of the start date for the COPES waiver service(s).</w:t>
      </w:r>
    </w:p>
    <w:p w:rsidR="00FE175B" w:rsidRPr="00FE175B" w:rsidRDefault="00FE175B" w:rsidP="00FE175B">
      <w:pPr>
        <w:pStyle w:val="Numbering3"/>
        <w:numPr>
          <w:ilvl w:val="0"/>
          <w:numId w:val="0"/>
        </w:numPr>
        <w:ind w:left="1800"/>
        <w:rPr>
          <w:sz w:val="8"/>
          <w:szCs w:val="8"/>
        </w:rPr>
      </w:pPr>
    </w:p>
    <w:p w:rsidR="0083531D" w:rsidRDefault="00CB406D" w:rsidP="005729F7">
      <w:pPr>
        <w:pStyle w:val="Numbering3"/>
        <w:numPr>
          <w:ilvl w:val="0"/>
          <w:numId w:val="0"/>
        </w:numPr>
        <w:ind w:left="2160"/>
      </w:pPr>
      <w:r>
        <w:rPr>
          <w:noProof/>
        </w:rPr>
        <mc:AlternateContent>
          <mc:Choice Requires="wps">
            <w:drawing>
              <wp:inline distT="0" distB="0" distL="0" distR="0" wp14:anchorId="34570E19" wp14:editId="0AC4AD6D">
                <wp:extent cx="3145155" cy="1393190"/>
                <wp:effectExtent l="0" t="5715" r="7620" b="1270"/>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1393190"/>
                        </a:xfrm>
                        <a:prstGeom prst="rect">
                          <a:avLst/>
                        </a:prstGeom>
                        <a:solidFill>
                          <a:srgbClr val="E89719">
                            <a:alpha val="25098"/>
                          </a:srgbClr>
                        </a:solidFill>
                        <a:ln w="9525">
                          <a:solidFill>
                            <a:srgbClr val="000000"/>
                          </a:solidFill>
                          <a:miter lim="800000"/>
                          <a:headEnd/>
                          <a:tailEnd/>
                        </a:ln>
                      </wps:spPr>
                      <wps:txbx>
                        <w:txbxContent>
                          <w:p w:rsidR="006F5B20" w:rsidRDefault="006F5B20" w:rsidP="00050BB4">
                            <w:pPr>
                              <w:rPr>
                                <w:rFonts w:cs="Arial"/>
                              </w:rPr>
                            </w:pPr>
                            <w:r>
                              <w:rPr>
                                <w:rFonts w:cs="Arial"/>
                              </w:rPr>
                              <w:t>Examples of ongoing monthly COPES services:</w:t>
                            </w:r>
                          </w:p>
                          <w:p w:rsidR="006F5B20" w:rsidRDefault="006F5B20" w:rsidP="005A70A3">
                            <w:pPr>
                              <w:pStyle w:val="ListParagraph"/>
                              <w:numPr>
                                <w:ilvl w:val="0"/>
                                <w:numId w:val="27"/>
                              </w:numPr>
                            </w:pPr>
                            <w:r>
                              <w:t>Wellness Education (WE)</w:t>
                            </w:r>
                          </w:p>
                          <w:p w:rsidR="006F5B20" w:rsidRDefault="006F5B20" w:rsidP="005A70A3">
                            <w:pPr>
                              <w:pStyle w:val="ListParagraph"/>
                              <w:numPr>
                                <w:ilvl w:val="0"/>
                                <w:numId w:val="27"/>
                              </w:numPr>
                            </w:pPr>
                            <w:r>
                              <w:t>Adult Day Services</w:t>
                            </w:r>
                          </w:p>
                          <w:p w:rsidR="006F5B20" w:rsidRDefault="006F5B20" w:rsidP="005A70A3">
                            <w:pPr>
                              <w:pStyle w:val="ListParagraph"/>
                              <w:numPr>
                                <w:ilvl w:val="1"/>
                                <w:numId w:val="27"/>
                              </w:numPr>
                              <w:ind w:left="1080"/>
                            </w:pPr>
                            <w:r>
                              <w:t>Adult Day Health (ADH)</w:t>
                            </w:r>
                          </w:p>
                          <w:p w:rsidR="006F5B20" w:rsidRDefault="006F5B20" w:rsidP="005A70A3">
                            <w:pPr>
                              <w:pStyle w:val="ListParagraph"/>
                              <w:numPr>
                                <w:ilvl w:val="1"/>
                                <w:numId w:val="27"/>
                              </w:numPr>
                              <w:ind w:left="1080"/>
                            </w:pPr>
                            <w:r w:rsidRPr="00714CE5">
                              <w:t>A</w:t>
                            </w:r>
                            <w:r>
                              <w:t>dult Day Care (ADC)</w:t>
                            </w:r>
                          </w:p>
                          <w:p w:rsidR="006F5B20" w:rsidRDefault="006F5B20" w:rsidP="005A70A3">
                            <w:pPr>
                              <w:pStyle w:val="ListParagraph"/>
                              <w:numPr>
                                <w:ilvl w:val="0"/>
                                <w:numId w:val="27"/>
                              </w:numPr>
                            </w:pPr>
                            <w:r>
                              <w:t>Home Delivered Meals (HDM)</w:t>
                            </w:r>
                          </w:p>
                          <w:p w:rsidR="006F5B20" w:rsidRPr="00274840" w:rsidRDefault="006F5B20" w:rsidP="005A70A3">
                            <w:pPr>
                              <w:pStyle w:val="ListParagraph"/>
                              <w:numPr>
                                <w:ilvl w:val="0"/>
                                <w:numId w:val="27"/>
                              </w:numPr>
                            </w:pPr>
                            <w:r>
                              <w:t>Skilled Nursing Services</w:t>
                            </w:r>
                          </w:p>
                        </w:txbxContent>
                      </wps:txbx>
                      <wps:bodyPr rot="0" vert="horz" wrap="square" lIns="91440" tIns="91440" rIns="91440" bIns="91440" anchor="t" anchorCtr="0" upright="1">
                        <a:noAutofit/>
                      </wps:bodyPr>
                    </wps:wsp>
                  </a:graphicData>
                </a:graphic>
              </wp:inline>
            </w:drawing>
          </mc:Choice>
          <mc:Fallback>
            <w:pict>
              <v:shape w14:anchorId="34570E19" id="Text Box 25" o:spid="_x0000_s1044" type="#_x0000_t202" style="width:247.65pt;height:1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qjLAIAAFUEAAAOAAAAZHJzL2Uyb0RvYy54bWysVG2P0zAM/o7Ef4jynbXdC6zVutOxu0NI&#10;x4t08APSNG0j0jgk2drx63HSbTdAfEH0Q2Qn9mP7sd3NzdgrchDWSdAlzWYpJUJzqKVuS/r1y8Or&#10;NSXOM10zBVqU9Cgcvdm+fLEZTCHm0IGqhSUIol0xmJJ23psiSRzvRM/cDIzQ+NiA7ZlH1bZJbdmA&#10;6L1K5mn6OhnA1sYCF87h7d30SLcRv2kE95+axglPVEkxNx9PG88qnMl2w4rWMtNJfkqD/UMWPZMa&#10;g16g7phnZG/lH1C95BYcNH7GoU+gaSQXsQasJkt/q+apY0bEWpAcZy40uf8Hyz8ensxnS/z4FkZs&#10;YCzCmUfg3xzRsOuYbsWttTB0gtUYOAuUJYNxxck1UO0KF0Cq4QPU2GS29xCBxsb2gRWskyA6NuB4&#10;IV2MnnC8XGTLVbZaUcLxLVvkiyyPbUlYcXY31vl3AnoShJJa7GqEZ4dH50M6rDibhGgOlKwfpFJR&#10;sW21U5YcGE7A/Tp/k+WTrzIdm27nqzRfx7LQdzKPmL/gKE2Gkuar+Wqi6K8x0vid4a7Neulx1pXs&#10;S7q+GLEiEHuv6ziJnkk1yViT0iemA7kTzX6sRiJrJComHJivoD4i9xam2cZdRKED+4OSAee6pO77&#10;nllBiXqvsX95tlyGRbhW7LVSXStMc4QqqadkEnd+Wp69sbLtMNI0MRpuseeNjN14zuqUP85uJPS0&#10;Z2E5rvVo9fw32P4EAAD//wMAUEsDBBQABgAIAAAAIQAPfIcR3QAAAAUBAAAPAAAAZHJzL2Rvd25y&#10;ZXYueG1sTI/NasMwEITvhbyD2EBvjZyfFtuxHEqDKT2FuCW9KtbGMrFWRlIS9+2r9tJeFoYZZr4t&#10;NqPp2RWd7ywJmM8SYEiNVR21Aj7eq4cUmA+SlOwtoYAv9LApJ3eFzJW90R6vdWhZLCGfSwE6hCHn&#10;3DcajfQzOyBF72SdkSFK13Ll5C2Wm54vkuSJG9lRXNBywBeNzbm+GAFDlrqaV5/nt8OuCodtql93&#10;yV6I++n4vAYWcAx/YfjBj+hQRqajvZDyrBcQHwm/N3qr7HEJ7ChgMc9WwMuC/6cvvwEAAP//AwBQ&#10;SwECLQAUAAYACAAAACEAtoM4kv4AAADhAQAAEwAAAAAAAAAAAAAAAAAAAAAAW0NvbnRlbnRfVHlw&#10;ZXNdLnhtbFBLAQItABQABgAIAAAAIQA4/SH/1gAAAJQBAAALAAAAAAAAAAAAAAAAAC8BAABfcmVs&#10;cy8ucmVsc1BLAQItABQABgAIAAAAIQBYqsqjLAIAAFUEAAAOAAAAAAAAAAAAAAAAAC4CAABkcnMv&#10;ZTJvRG9jLnhtbFBLAQItABQABgAIAAAAIQAPfIcR3QAAAAUBAAAPAAAAAAAAAAAAAAAAAIYEAABk&#10;cnMvZG93bnJldi54bWxQSwUGAAAAAAQABADzAAAAkAUAAAAA&#10;" fillcolor="#e89719">
                <v:fill opacity="16448f"/>
                <v:textbox inset=",7.2pt,,7.2pt">
                  <w:txbxContent>
                    <w:p w:rsidR="006F5B20" w:rsidRDefault="006F5B20" w:rsidP="00050BB4">
                      <w:pPr>
                        <w:rPr>
                          <w:rFonts w:cs="Arial"/>
                        </w:rPr>
                      </w:pPr>
                      <w:r>
                        <w:rPr>
                          <w:rFonts w:cs="Arial"/>
                        </w:rPr>
                        <w:t>Examples of ongoing monthly COPES services:</w:t>
                      </w:r>
                    </w:p>
                    <w:p w:rsidR="006F5B20" w:rsidRDefault="006F5B20" w:rsidP="005A70A3">
                      <w:pPr>
                        <w:pStyle w:val="ListParagraph"/>
                        <w:numPr>
                          <w:ilvl w:val="0"/>
                          <w:numId w:val="27"/>
                        </w:numPr>
                      </w:pPr>
                      <w:r>
                        <w:t>Wellness Education (WE)</w:t>
                      </w:r>
                    </w:p>
                    <w:p w:rsidR="006F5B20" w:rsidRDefault="006F5B20" w:rsidP="005A70A3">
                      <w:pPr>
                        <w:pStyle w:val="ListParagraph"/>
                        <w:numPr>
                          <w:ilvl w:val="0"/>
                          <w:numId w:val="27"/>
                        </w:numPr>
                      </w:pPr>
                      <w:r>
                        <w:t>Adult Day Services</w:t>
                      </w:r>
                    </w:p>
                    <w:p w:rsidR="006F5B20" w:rsidRDefault="006F5B20" w:rsidP="005A70A3">
                      <w:pPr>
                        <w:pStyle w:val="ListParagraph"/>
                        <w:numPr>
                          <w:ilvl w:val="1"/>
                          <w:numId w:val="27"/>
                        </w:numPr>
                        <w:ind w:left="1080"/>
                      </w:pPr>
                      <w:r>
                        <w:t>Adult Day Health (ADH)</w:t>
                      </w:r>
                    </w:p>
                    <w:p w:rsidR="006F5B20" w:rsidRDefault="006F5B20" w:rsidP="005A70A3">
                      <w:pPr>
                        <w:pStyle w:val="ListParagraph"/>
                        <w:numPr>
                          <w:ilvl w:val="1"/>
                          <w:numId w:val="27"/>
                        </w:numPr>
                        <w:ind w:left="1080"/>
                      </w:pPr>
                      <w:r w:rsidRPr="00714CE5">
                        <w:t>A</w:t>
                      </w:r>
                      <w:r>
                        <w:t>dult Day Care (ADC)</w:t>
                      </w:r>
                    </w:p>
                    <w:p w:rsidR="006F5B20" w:rsidRDefault="006F5B20" w:rsidP="005A70A3">
                      <w:pPr>
                        <w:pStyle w:val="ListParagraph"/>
                        <w:numPr>
                          <w:ilvl w:val="0"/>
                          <w:numId w:val="27"/>
                        </w:numPr>
                      </w:pPr>
                      <w:r>
                        <w:t>Home Delivered Meals (HDM)</w:t>
                      </w:r>
                    </w:p>
                    <w:p w:rsidR="006F5B20" w:rsidRPr="00274840" w:rsidRDefault="006F5B20" w:rsidP="005A70A3">
                      <w:pPr>
                        <w:pStyle w:val="ListParagraph"/>
                        <w:numPr>
                          <w:ilvl w:val="0"/>
                          <w:numId w:val="27"/>
                        </w:numPr>
                      </w:pPr>
                      <w:r>
                        <w:t>Skilled Nursing Services</w:t>
                      </w:r>
                    </w:p>
                  </w:txbxContent>
                </v:textbox>
                <w10:anchorlock/>
              </v:shape>
            </w:pict>
          </mc:Fallback>
        </mc:AlternateContent>
      </w:r>
    </w:p>
    <w:p w:rsidR="008A5CDF" w:rsidRDefault="008A5CDF" w:rsidP="008A5CDF">
      <w:pPr>
        <w:pStyle w:val="Numbering3"/>
        <w:numPr>
          <w:ilvl w:val="0"/>
          <w:numId w:val="0"/>
        </w:numPr>
      </w:pPr>
    </w:p>
    <w:p w:rsidR="00CB42DB" w:rsidRPr="0083531D" w:rsidRDefault="00D01C0A" w:rsidP="005A70A3">
      <w:pPr>
        <w:pStyle w:val="Numbering3"/>
        <w:numPr>
          <w:ilvl w:val="1"/>
          <w:numId w:val="21"/>
        </w:numPr>
        <w:ind w:left="1260"/>
      </w:pPr>
      <w:r>
        <w:rPr>
          <w:rFonts w:cs="Arial"/>
          <w:color w:val="000000"/>
        </w:rPr>
        <w:t xml:space="preserve">If this will </w:t>
      </w:r>
      <w:r w:rsidR="00744CBA">
        <w:rPr>
          <w:rFonts w:cs="Arial"/>
          <w:color w:val="000000"/>
        </w:rPr>
        <w:t xml:space="preserve">be </w:t>
      </w:r>
      <w:r>
        <w:rPr>
          <w:rFonts w:cs="Arial"/>
          <w:color w:val="000000"/>
        </w:rPr>
        <w:t xml:space="preserve">a </w:t>
      </w:r>
      <w:r w:rsidRPr="0083531D">
        <w:rPr>
          <w:rFonts w:cs="Arial"/>
          <w:b/>
          <w:color w:val="000000"/>
        </w:rPr>
        <w:t>short-term</w:t>
      </w:r>
      <w:r>
        <w:rPr>
          <w:rFonts w:cs="Arial"/>
          <w:color w:val="000000"/>
        </w:rPr>
        <w:t xml:space="preserve"> waiver service use (</w:t>
      </w:r>
      <w:r w:rsidR="00744CBA" w:rsidRPr="00D01C0A">
        <w:rPr>
          <w:rFonts w:cs="Arial"/>
          <w:color w:val="000000"/>
        </w:rPr>
        <w:t>e.g.,</w:t>
      </w:r>
      <w:r w:rsidR="00CB42DB" w:rsidRPr="00D01C0A">
        <w:rPr>
          <w:rFonts w:cs="Arial"/>
          <w:color w:val="000000"/>
        </w:rPr>
        <w:t xml:space="preserve"> </w:t>
      </w:r>
      <w:r w:rsidR="005E1704" w:rsidRPr="00D01C0A">
        <w:rPr>
          <w:rFonts w:cs="Arial"/>
          <w:color w:val="000000"/>
        </w:rPr>
        <w:t xml:space="preserve">environmental modification service of </w:t>
      </w:r>
      <w:r w:rsidR="00CB42DB" w:rsidRPr="00D01C0A">
        <w:rPr>
          <w:rFonts w:cs="Arial"/>
          <w:color w:val="000000"/>
        </w:rPr>
        <w:t>a wheelchair ramp)</w:t>
      </w:r>
      <w:r w:rsidR="005729F7">
        <w:rPr>
          <w:rFonts w:cs="Arial"/>
          <w:color w:val="000000"/>
        </w:rPr>
        <w:t>:</w:t>
      </w:r>
    </w:p>
    <w:p w:rsidR="0083531D" w:rsidRPr="0083531D" w:rsidRDefault="0083531D" w:rsidP="005A70A3">
      <w:pPr>
        <w:pStyle w:val="Numbering3"/>
        <w:numPr>
          <w:ilvl w:val="2"/>
          <w:numId w:val="21"/>
        </w:numPr>
        <w:ind w:left="1800"/>
      </w:pPr>
      <w:r>
        <w:rPr>
          <w:rFonts w:cs="Arial"/>
          <w:color w:val="000000"/>
        </w:rPr>
        <w:t>Enter the RAC for COPES into CARE;</w:t>
      </w:r>
    </w:p>
    <w:p w:rsidR="0083531D" w:rsidRPr="00F169FE" w:rsidRDefault="0083531D" w:rsidP="005A70A3">
      <w:pPr>
        <w:pStyle w:val="Numbering3"/>
        <w:numPr>
          <w:ilvl w:val="2"/>
          <w:numId w:val="21"/>
        </w:numPr>
        <w:ind w:left="1800"/>
        <w:rPr>
          <w:rFonts w:cs="Arial"/>
          <w:color w:val="000000"/>
        </w:rPr>
      </w:pPr>
      <w:r>
        <w:rPr>
          <w:rFonts w:cs="Arial"/>
          <w:color w:val="000000"/>
        </w:rPr>
        <w:t xml:space="preserve">The authorization </w:t>
      </w:r>
      <w:r w:rsidR="005E1704">
        <w:rPr>
          <w:rFonts w:cs="Arial"/>
          <w:color w:val="000000"/>
        </w:rPr>
        <w:t>Start</w:t>
      </w:r>
      <w:r w:rsidR="005E1704" w:rsidRPr="00F169FE">
        <w:rPr>
          <w:rFonts w:cs="Arial"/>
          <w:color w:val="000000"/>
        </w:rPr>
        <w:t xml:space="preserve"> </w:t>
      </w:r>
      <w:r w:rsidR="00CB42DB" w:rsidRPr="00F169FE">
        <w:rPr>
          <w:rFonts w:cs="Arial"/>
          <w:color w:val="000000"/>
        </w:rPr>
        <w:t>Date must be the 1</w:t>
      </w:r>
      <w:r w:rsidR="00CB42DB" w:rsidRPr="00F169FE">
        <w:rPr>
          <w:rFonts w:cs="Arial"/>
          <w:color w:val="000000"/>
          <w:vertAlign w:val="superscript"/>
        </w:rPr>
        <w:t>st</w:t>
      </w:r>
      <w:r w:rsidR="00CB42DB" w:rsidRPr="00F169FE">
        <w:rPr>
          <w:rFonts w:cs="Arial"/>
          <w:color w:val="000000"/>
        </w:rPr>
        <w:t xml:space="preserve"> day of the month for the month that the needed </w:t>
      </w:r>
      <w:r w:rsidR="00CB42DB" w:rsidRPr="005E1704">
        <w:rPr>
          <w:rFonts w:cs="Arial"/>
          <w:color w:val="000000"/>
          <w:u w:val="single"/>
        </w:rPr>
        <w:t>short-term</w:t>
      </w:r>
      <w:r w:rsidR="00CB42DB" w:rsidRPr="00F169FE">
        <w:rPr>
          <w:rFonts w:cs="Arial"/>
          <w:color w:val="000000"/>
        </w:rPr>
        <w:t xml:space="preserve"> service will be paid</w:t>
      </w:r>
      <w:r w:rsidR="001915CF" w:rsidRPr="00F169FE">
        <w:rPr>
          <w:rFonts w:cs="Arial"/>
          <w:color w:val="000000"/>
        </w:rPr>
        <w:t>;</w:t>
      </w:r>
      <w:r w:rsidR="005E1704">
        <w:rPr>
          <w:rFonts w:cs="Arial"/>
          <w:color w:val="000000"/>
        </w:rPr>
        <w:t xml:space="preserve"> </w:t>
      </w:r>
    </w:p>
    <w:p w:rsidR="00CB42DB" w:rsidRPr="0083531D" w:rsidRDefault="00CB42DB" w:rsidP="005A70A3">
      <w:pPr>
        <w:pStyle w:val="Numbering3"/>
        <w:numPr>
          <w:ilvl w:val="2"/>
          <w:numId w:val="21"/>
        </w:numPr>
        <w:ind w:left="1800"/>
        <w:rPr>
          <w:rFonts w:cs="Arial"/>
          <w:color w:val="000000"/>
        </w:rPr>
      </w:pPr>
      <w:r w:rsidRPr="0083531D">
        <w:rPr>
          <w:rFonts w:cs="Arial"/>
          <w:color w:val="000000"/>
        </w:rPr>
        <w:t xml:space="preserve">Notify </w:t>
      </w:r>
      <w:r w:rsidR="005E1704" w:rsidRPr="0083531D">
        <w:rPr>
          <w:rFonts w:cs="Arial"/>
          <w:color w:val="000000"/>
        </w:rPr>
        <w:t>PBS</w:t>
      </w:r>
      <w:r w:rsidRPr="0083531D">
        <w:rPr>
          <w:rFonts w:cs="Arial"/>
          <w:color w:val="000000"/>
        </w:rPr>
        <w:t xml:space="preserve"> on </w:t>
      </w:r>
      <w:r w:rsidR="009D09E9" w:rsidRPr="0083531D">
        <w:rPr>
          <w:rFonts w:cs="Arial"/>
          <w:color w:val="000000"/>
        </w:rPr>
        <w:t xml:space="preserve">Barcode form </w:t>
      </w:r>
      <w:hyperlink r:id="rId117" w:history="1">
        <w:r w:rsidR="004B43F1" w:rsidRPr="0083531D">
          <w:rPr>
            <w:rStyle w:val="Hyperlink"/>
            <w:rFonts w:cs="Arial"/>
          </w:rPr>
          <w:t>DSHS 14-443</w:t>
        </w:r>
      </w:hyperlink>
      <w:r w:rsidRPr="0083531D">
        <w:rPr>
          <w:rFonts w:cs="Arial"/>
        </w:rPr>
        <w:t xml:space="preserve"> </w:t>
      </w:r>
      <w:r w:rsidRPr="0083531D">
        <w:rPr>
          <w:rFonts w:cs="Arial"/>
          <w:color w:val="000000"/>
        </w:rPr>
        <w:t>of the COPES program addition</w:t>
      </w:r>
      <w:r w:rsidR="005E1704" w:rsidRPr="0083531D">
        <w:rPr>
          <w:rFonts w:cs="Arial"/>
          <w:color w:val="000000"/>
        </w:rPr>
        <w:t xml:space="preserve"> – advise that this is short-term for 30 days</w:t>
      </w:r>
      <w:r w:rsidR="001915CF" w:rsidRPr="0083531D">
        <w:rPr>
          <w:rFonts w:cs="Arial"/>
          <w:color w:val="000000"/>
        </w:rPr>
        <w:t>;</w:t>
      </w:r>
      <w:r w:rsidR="005E1704" w:rsidRPr="0083531D">
        <w:rPr>
          <w:rFonts w:cs="Arial"/>
          <w:color w:val="000000"/>
        </w:rPr>
        <w:t xml:space="preserve"> </w:t>
      </w:r>
      <w:r w:rsidR="005E1704" w:rsidRPr="0083531D">
        <w:rPr>
          <w:rFonts w:cs="Arial"/>
          <w:i/>
          <w:color w:val="000000"/>
        </w:rPr>
        <w:t>and</w:t>
      </w:r>
    </w:p>
    <w:p w:rsidR="005E1704" w:rsidRPr="00AD2D6F" w:rsidRDefault="00CB42DB" w:rsidP="005A70A3">
      <w:pPr>
        <w:pStyle w:val="Numbering3"/>
        <w:numPr>
          <w:ilvl w:val="2"/>
          <w:numId w:val="21"/>
        </w:numPr>
        <w:ind w:left="1800"/>
        <w:rPr>
          <w:rFonts w:cs="Calibri"/>
        </w:rPr>
      </w:pPr>
      <w:r w:rsidRPr="00AD2D6F">
        <w:rPr>
          <w:rFonts w:cs="Calibri"/>
        </w:rPr>
        <w:t xml:space="preserve">Once the service is paid, </w:t>
      </w:r>
    </w:p>
    <w:p w:rsidR="005E1704" w:rsidRPr="00AD2D6F" w:rsidRDefault="005E1704" w:rsidP="005A70A3">
      <w:pPr>
        <w:pStyle w:val="Numbering3"/>
        <w:numPr>
          <w:ilvl w:val="3"/>
          <w:numId w:val="22"/>
        </w:numPr>
        <w:ind w:left="2160"/>
        <w:rPr>
          <w:rFonts w:cs="Calibri"/>
        </w:rPr>
      </w:pPr>
      <w:r w:rsidRPr="00AD2D6F">
        <w:rPr>
          <w:rFonts w:cs="Calibri"/>
        </w:rPr>
        <w:t xml:space="preserve">Close </w:t>
      </w:r>
      <w:r w:rsidR="00CB42DB" w:rsidRPr="00AD2D6F">
        <w:rPr>
          <w:rFonts w:cs="Calibri"/>
        </w:rPr>
        <w:t>all COPES service</w:t>
      </w:r>
      <w:r w:rsidRPr="00AD2D6F">
        <w:rPr>
          <w:rFonts w:cs="Calibri"/>
        </w:rPr>
        <w:t xml:space="preserve"> line</w:t>
      </w:r>
      <w:r w:rsidR="00CB42DB" w:rsidRPr="00AD2D6F">
        <w:rPr>
          <w:rFonts w:cs="Calibri"/>
        </w:rPr>
        <w:t>s</w:t>
      </w:r>
      <w:r w:rsidRPr="00AD2D6F">
        <w:rPr>
          <w:rFonts w:cs="Calibri"/>
        </w:rPr>
        <w:t xml:space="preserve">/authorizations; </w:t>
      </w:r>
      <w:r w:rsidRPr="00AD2D6F">
        <w:rPr>
          <w:rFonts w:cs="Calibri"/>
          <w:i/>
        </w:rPr>
        <w:t>and</w:t>
      </w:r>
    </w:p>
    <w:p w:rsidR="004D57E9" w:rsidRPr="00AD2D6F" w:rsidRDefault="005E1704" w:rsidP="005A70A3">
      <w:pPr>
        <w:pStyle w:val="Numbering3"/>
        <w:numPr>
          <w:ilvl w:val="3"/>
          <w:numId w:val="22"/>
        </w:numPr>
        <w:ind w:left="2160"/>
        <w:rPr>
          <w:rFonts w:cs="Calibri"/>
        </w:rPr>
      </w:pPr>
      <w:r w:rsidRPr="00AD2D6F">
        <w:rPr>
          <w:rFonts w:cs="Calibri"/>
        </w:rPr>
        <w:t>T</w:t>
      </w:r>
      <w:r w:rsidR="00CB42DB" w:rsidRPr="00AD2D6F">
        <w:rPr>
          <w:rFonts w:cs="Calibri"/>
        </w:rPr>
        <w:t xml:space="preserve">erminate the </w:t>
      </w:r>
      <w:r w:rsidRPr="00AD2D6F">
        <w:rPr>
          <w:rFonts w:cs="Calibri"/>
        </w:rPr>
        <w:t xml:space="preserve">COPES </w:t>
      </w:r>
      <w:r w:rsidR="00CB42DB" w:rsidRPr="00AD2D6F">
        <w:rPr>
          <w:rFonts w:cs="Calibri"/>
        </w:rPr>
        <w:t>RAC effective the last day of the month</w:t>
      </w:r>
      <w:r w:rsidR="00D01C0A" w:rsidRPr="00AD2D6F">
        <w:rPr>
          <w:rFonts w:cs="Calibri"/>
        </w:rPr>
        <w:t xml:space="preserve">; </w:t>
      </w:r>
      <w:r w:rsidR="00D01C0A" w:rsidRPr="00AD2D6F">
        <w:rPr>
          <w:rFonts w:cs="Calibri"/>
          <w:i/>
        </w:rPr>
        <w:t>and</w:t>
      </w:r>
    </w:p>
    <w:p w:rsidR="00CB42DB" w:rsidRDefault="00CB42DB" w:rsidP="005A70A3">
      <w:pPr>
        <w:pStyle w:val="Numbering3"/>
        <w:numPr>
          <w:ilvl w:val="3"/>
          <w:numId w:val="22"/>
        </w:numPr>
        <w:ind w:left="2160"/>
        <w:rPr>
          <w:rFonts w:cs="Calibri"/>
          <w:color w:val="000000"/>
        </w:rPr>
      </w:pPr>
      <w:r w:rsidRPr="00AD2D6F">
        <w:rPr>
          <w:rFonts w:cs="Calibri"/>
          <w:color w:val="000000"/>
        </w:rPr>
        <w:t xml:space="preserve">Notify </w:t>
      </w:r>
      <w:r w:rsidR="00D01C0A" w:rsidRPr="00AD2D6F">
        <w:rPr>
          <w:rFonts w:cs="Calibri"/>
          <w:color w:val="000000"/>
        </w:rPr>
        <w:t>PBS</w:t>
      </w:r>
      <w:r w:rsidRPr="00AD2D6F">
        <w:rPr>
          <w:rFonts w:cs="Calibri"/>
          <w:color w:val="000000"/>
        </w:rPr>
        <w:t xml:space="preserve"> on </w:t>
      </w:r>
      <w:r w:rsidR="009D09E9" w:rsidRPr="00AD2D6F">
        <w:rPr>
          <w:rFonts w:cs="Calibri"/>
          <w:color w:val="000000"/>
        </w:rPr>
        <w:t>Barcode form</w:t>
      </w:r>
      <w:r w:rsidRPr="00AD2D6F">
        <w:rPr>
          <w:rFonts w:cs="Calibri"/>
          <w:color w:val="000000"/>
        </w:rPr>
        <w:t xml:space="preserve"> </w:t>
      </w:r>
      <w:hyperlink r:id="rId118" w:history="1">
        <w:r w:rsidR="004B43F1" w:rsidRPr="00AD2D6F">
          <w:rPr>
            <w:rStyle w:val="Hyperlink"/>
            <w:rFonts w:cs="Calibri"/>
          </w:rPr>
          <w:t>DSHS 14-443</w:t>
        </w:r>
      </w:hyperlink>
      <w:r w:rsidRPr="00AD2D6F">
        <w:rPr>
          <w:rFonts w:cs="Calibri"/>
        </w:rPr>
        <w:t xml:space="preserve"> </w:t>
      </w:r>
      <w:r w:rsidRPr="00AD2D6F">
        <w:rPr>
          <w:rFonts w:cs="Calibri"/>
          <w:color w:val="000000"/>
        </w:rPr>
        <w:t>of the COPES termination</w:t>
      </w:r>
      <w:r w:rsidR="00D01C0A" w:rsidRPr="00AD2D6F">
        <w:rPr>
          <w:rFonts w:cs="Calibri"/>
          <w:color w:val="000000"/>
        </w:rPr>
        <w:t xml:space="preserve"> date</w:t>
      </w:r>
      <w:r w:rsidRPr="00AD2D6F">
        <w:rPr>
          <w:rFonts w:cs="Calibri"/>
          <w:color w:val="000000"/>
        </w:rPr>
        <w:t>.</w:t>
      </w:r>
    </w:p>
    <w:p w:rsidR="008A5CDF" w:rsidRPr="00AD2D6F" w:rsidRDefault="008A5CDF" w:rsidP="008A5CDF">
      <w:pPr>
        <w:pStyle w:val="Numbering3"/>
        <w:numPr>
          <w:ilvl w:val="0"/>
          <w:numId w:val="0"/>
        </w:numPr>
        <w:ind w:left="2160"/>
        <w:rPr>
          <w:rFonts w:cs="Calibri"/>
          <w:color w:val="000000"/>
        </w:rPr>
      </w:pPr>
    </w:p>
    <w:p w:rsidR="00FE2E53" w:rsidRPr="00F169FE" w:rsidRDefault="00FE2E53" w:rsidP="00FE2E53">
      <w:pPr>
        <w:pStyle w:val="Numbering3"/>
        <w:numPr>
          <w:ilvl w:val="0"/>
          <w:numId w:val="0"/>
        </w:numPr>
        <w:ind w:left="1800"/>
        <w:rPr>
          <w:rFonts w:ascii="Arial" w:hAnsi="Arial"/>
          <w:color w:val="000000"/>
        </w:rPr>
      </w:pPr>
    </w:p>
    <w:p w:rsidR="00CB42DB" w:rsidRDefault="00CB406D" w:rsidP="00385E33">
      <w:pPr>
        <w:ind w:left="720"/>
        <w:rPr>
          <w:rFonts w:cs="Arial"/>
          <w:b/>
          <w:i/>
        </w:rPr>
      </w:pPr>
      <w:r>
        <w:rPr>
          <w:noProof/>
        </w:rPr>
        <mc:AlternateContent>
          <mc:Choice Requires="wps">
            <w:drawing>
              <wp:inline distT="0" distB="0" distL="0" distR="0" wp14:anchorId="363DE7FE" wp14:editId="7FF9DA5B">
                <wp:extent cx="5848985" cy="871220"/>
                <wp:effectExtent l="0" t="7620" r="8890" b="698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871220"/>
                        </a:xfrm>
                        <a:prstGeom prst="rect">
                          <a:avLst/>
                        </a:prstGeom>
                        <a:solidFill>
                          <a:srgbClr val="5C8727">
                            <a:alpha val="20000"/>
                          </a:srgbClr>
                        </a:solidFill>
                        <a:ln w="6350">
                          <a:solidFill>
                            <a:srgbClr val="000000"/>
                          </a:solidFill>
                          <a:miter lim="800000"/>
                          <a:headEnd/>
                          <a:tailEnd/>
                        </a:ln>
                      </wps:spPr>
                      <wps:txbx>
                        <w:txbxContent>
                          <w:p w:rsidR="006F5B20" w:rsidRDefault="006F5B20" w:rsidP="0083531D">
                            <w:r w:rsidRPr="00F169FE">
                              <w:rPr>
                                <w:b/>
                              </w:rPr>
                              <w:t xml:space="preserve">Note: </w:t>
                            </w:r>
                            <w:r w:rsidRPr="00C626C0">
                              <w:t xml:space="preserve">If the client is also on Medicare and has high prescription co-payments, you may </w:t>
                            </w:r>
                            <w:r>
                              <w:t>go through the process above (</w:t>
                            </w:r>
                            <w:r w:rsidRPr="00274840">
                              <w:rPr>
                                <w:rFonts w:cs="Arial"/>
                              </w:rPr>
                              <w:t>client complete</w:t>
                            </w:r>
                            <w:r>
                              <w:rPr>
                                <w:rFonts w:cs="Arial"/>
                              </w:rPr>
                              <w:t>s</w:t>
                            </w:r>
                            <w:r w:rsidRPr="00274840">
                              <w:rPr>
                                <w:rFonts w:cs="Arial"/>
                              </w:rPr>
                              <w:t xml:space="preserve"> and sign</w:t>
                            </w:r>
                            <w:r>
                              <w:rPr>
                                <w:rFonts w:cs="Arial"/>
                              </w:rPr>
                              <w:t>s</w:t>
                            </w:r>
                            <w:r w:rsidRPr="00274840">
                              <w:rPr>
                                <w:rFonts w:cs="Arial"/>
                              </w:rPr>
                              <w:t xml:space="preserve"> </w:t>
                            </w:r>
                            <w:hyperlink r:id="rId119" w:history="1">
                              <w:r>
                                <w:rPr>
                                  <w:rStyle w:val="Hyperlink"/>
                                </w:rPr>
                                <w:t>DSHS 14-416</w:t>
                              </w:r>
                            </w:hyperlink>
                            <w:r w:rsidRPr="005729F7">
                              <w:rPr>
                                <w:rStyle w:val="Hyperlink"/>
                                <w:u w:val="none"/>
                              </w:rPr>
                              <w:t xml:space="preserve"> </w:t>
                            </w:r>
                            <w:r w:rsidRPr="005729F7">
                              <w:rPr>
                                <w:rStyle w:val="Hyperlink"/>
                                <w:color w:val="auto"/>
                                <w:u w:val="none"/>
                              </w:rPr>
                              <w:t xml:space="preserve">and </w:t>
                            </w:r>
                            <w:hyperlink r:id="rId120" w:history="1">
                              <w:r w:rsidRPr="005729F7">
                                <w:rPr>
                                  <w:rStyle w:val="Hyperlink"/>
                                </w:rPr>
                                <w:t>DSHS 14-225</w:t>
                              </w:r>
                            </w:hyperlink>
                            <w:r w:rsidRPr="005729F7">
                              <w:rPr>
                                <w:rStyle w:val="Hyperlink"/>
                                <w:color w:val="auto"/>
                                <w:u w:val="none"/>
                              </w:rPr>
                              <w:t xml:space="preserve"> with CFC and COPES selected and you notify the PBS) </w:t>
                            </w:r>
                            <w:r w:rsidRPr="00A63FD4">
                              <w:rPr>
                                <w:rStyle w:val="Hyperlink"/>
                                <w:color w:val="auto"/>
                                <w:u w:val="none"/>
                              </w:rPr>
                              <w:t>and</w:t>
                            </w:r>
                            <w:r w:rsidRPr="005729F7">
                              <w:rPr>
                                <w:rStyle w:val="Hyperlink"/>
                                <w:color w:val="auto"/>
                                <w:u w:val="none"/>
                              </w:rPr>
                              <w:t xml:space="preserve"> </w:t>
                            </w:r>
                            <w:r w:rsidRPr="00C626C0">
                              <w:t xml:space="preserve">authorize </w:t>
                            </w:r>
                            <w:r w:rsidRPr="00E0255B">
                              <w:t>CFC+COPES</w:t>
                            </w:r>
                            <w:r w:rsidRPr="00C626C0">
                              <w:t xml:space="preserve"> for the </w:t>
                            </w:r>
                            <w:r>
                              <w:t xml:space="preserve">entire CARE </w:t>
                            </w:r>
                            <w:r w:rsidRPr="00C626C0">
                              <w:t xml:space="preserve">plan period </w:t>
                            </w:r>
                            <w:r w:rsidRPr="00A63FD4">
                              <w:t xml:space="preserve">with client receiving </w:t>
                            </w:r>
                            <w:r w:rsidRPr="00385E33">
                              <w:t xml:space="preserve">at least one ongoing </w:t>
                            </w:r>
                            <w:r w:rsidRPr="00C626C0">
                              <w:t>monthly waiver service</w:t>
                            </w:r>
                            <w:r>
                              <w:t xml:space="preserve"> (i.e. Wellness Education).</w:t>
                            </w:r>
                          </w:p>
                        </w:txbxContent>
                      </wps:txbx>
                      <wps:bodyPr rot="0" vert="horz" wrap="square" lIns="91440" tIns="91440" rIns="91440" bIns="91440" anchor="t" anchorCtr="0" upright="1">
                        <a:spAutoFit/>
                      </wps:bodyPr>
                    </wps:wsp>
                  </a:graphicData>
                </a:graphic>
              </wp:inline>
            </w:drawing>
          </mc:Choice>
          <mc:Fallback>
            <w:pict>
              <v:shape w14:anchorId="363DE7FE" id="Text Box 8" o:spid="_x0000_s1045" type="#_x0000_t202" style="width:460.55pt;height: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OPJwIAAFQEAAAOAAAAZHJzL2Uyb0RvYy54bWysVNuO0zAQfUfiHyy/06Sl3aZR09XSpQhp&#10;uUgLHzBxnMTCsY3tNilfz9jpDRAviBfLY4/PzJwz4/X90Ely4NYJrQo6naSUcMV0JVRT0K9fdq8y&#10;SpwHVYHUihf0yB2937x8se5Nzme61bLiliCIcnlvCtp6b/IkcazlHbiJNlzhZa1tBx5N2ySVhR7R&#10;O5nM0vQu6bWtjNWMO4enj+Ml3UT8uubMf6prxz2RBcXcfFxtXMuwJps15I0F0wp2SgP+IYsOhMKg&#10;F6hH8ED2VvwB1QlmtdO1nzDdJbquBeOxBqxmmv5WzXMLhsdakBxnLjS5/wfLPh6ezWdL/PBGDyhg&#10;LMKZJ82+OaL0tgXV8Adrdd9yqDDwNFCW9Mblp6eBape7AFL2H3SFIsPe6wg01LYLrGCdBNFRgOOF&#10;dD54wvBwkc2zVbaghOFdtpzOZlGVBPLza2Odf8d1R8KmoBZFjehweHI+ZAP52SUEc1qKaiekjIZt&#10;yq205ADYAItttpwtx7fStDCeYhul55BudI+Yv+BIRfqC3r1epCNDf40RwK5wt26d8NjqUnRY5sUJ&#10;8sDrW1XFRvQg5LjHmqQ6ER24HVn2QzkQUaEKqyBDIL7U1RGpt3psbRxF3LTa/qCkx7YuqPu+B8sp&#10;ke8VyreazudhDm4Ne2uUtwYohlAF9ZSM260fZ2dvrGhajHRumAeUfCeiGtesTvlj60ZCT2MWZuPW&#10;jl7Xz2DzEwAA//8DAFBLAwQUAAYACAAAACEAapLnHtoAAAAFAQAADwAAAGRycy9kb3ducmV2Lnht&#10;bEyPT0vEMBDF74LfIYzgzU1a/+3WpossKAi9uKv3bBOTYjMpSdqt397Ri14eDO/x3m/q7eIHNpuY&#10;+oASipUAZrALukcr4e3wdLUGlrJCrYaARsKXSbBtzs9qVelwwlcz77NlVIKpUhJczmPFeeqc8Sqt&#10;wmiQvI8Qvcp0Rst1VCcq9wMvhbjjXvVIC06NZudM97mfvIRNjO/2ZXd74w7T3K5tEM9tK6S8vFge&#10;H4Bls+S/MPzgEzo0xHQME+rEBgn0SP5V8jZlUQA7Uuj6vgTe1Pw/ffMNAAD//wMAUEsBAi0AFAAG&#10;AAgAAAAhALaDOJL+AAAA4QEAABMAAAAAAAAAAAAAAAAAAAAAAFtDb250ZW50X1R5cGVzXS54bWxQ&#10;SwECLQAUAAYACAAAACEAOP0h/9YAAACUAQAACwAAAAAAAAAAAAAAAAAvAQAAX3JlbHMvLnJlbHNQ&#10;SwECLQAUAAYACAAAACEAPFSjjycCAABUBAAADgAAAAAAAAAAAAAAAAAuAgAAZHJzL2Uyb0RvYy54&#10;bWxQSwECLQAUAAYACAAAACEAapLnHtoAAAAFAQAADwAAAAAAAAAAAAAAAACBBAAAZHJzL2Rvd25y&#10;ZXYueG1sUEsFBgAAAAAEAAQA8wAAAIgFAAAAAA==&#10;" fillcolor="#5c8727" strokeweight=".5pt">
                <v:fill opacity="13107f"/>
                <v:textbox style="mso-fit-shape-to-text:t" inset=",7.2pt,,7.2pt">
                  <w:txbxContent>
                    <w:p w:rsidR="006F5B20" w:rsidRDefault="006F5B20" w:rsidP="0083531D">
                      <w:r w:rsidRPr="00F169FE">
                        <w:rPr>
                          <w:b/>
                        </w:rPr>
                        <w:t xml:space="preserve">Note: </w:t>
                      </w:r>
                      <w:r w:rsidRPr="00C626C0">
                        <w:t xml:space="preserve">If the client is also on Medicare and has high prescription co-payments, you may </w:t>
                      </w:r>
                      <w:r>
                        <w:t>go through the process above (</w:t>
                      </w:r>
                      <w:r w:rsidRPr="00274840">
                        <w:rPr>
                          <w:rFonts w:cs="Arial"/>
                        </w:rPr>
                        <w:t>client complete</w:t>
                      </w:r>
                      <w:r>
                        <w:rPr>
                          <w:rFonts w:cs="Arial"/>
                        </w:rPr>
                        <w:t>s</w:t>
                      </w:r>
                      <w:r w:rsidRPr="00274840">
                        <w:rPr>
                          <w:rFonts w:cs="Arial"/>
                        </w:rPr>
                        <w:t xml:space="preserve"> and sign</w:t>
                      </w:r>
                      <w:r>
                        <w:rPr>
                          <w:rFonts w:cs="Arial"/>
                        </w:rPr>
                        <w:t>s</w:t>
                      </w:r>
                      <w:r w:rsidRPr="00274840">
                        <w:rPr>
                          <w:rFonts w:cs="Arial"/>
                        </w:rPr>
                        <w:t xml:space="preserve"> </w:t>
                      </w:r>
                      <w:hyperlink r:id="rId121" w:history="1">
                        <w:r>
                          <w:rPr>
                            <w:rStyle w:val="Hyperlink"/>
                          </w:rPr>
                          <w:t>DSHS 14-416</w:t>
                        </w:r>
                      </w:hyperlink>
                      <w:r w:rsidRPr="005729F7">
                        <w:rPr>
                          <w:rStyle w:val="Hyperlink"/>
                          <w:u w:val="none"/>
                        </w:rPr>
                        <w:t xml:space="preserve"> </w:t>
                      </w:r>
                      <w:r w:rsidRPr="005729F7">
                        <w:rPr>
                          <w:rStyle w:val="Hyperlink"/>
                          <w:color w:val="auto"/>
                          <w:u w:val="none"/>
                        </w:rPr>
                        <w:t xml:space="preserve">and </w:t>
                      </w:r>
                      <w:hyperlink r:id="rId122" w:history="1">
                        <w:r w:rsidRPr="005729F7">
                          <w:rPr>
                            <w:rStyle w:val="Hyperlink"/>
                          </w:rPr>
                          <w:t>DSHS 14-225</w:t>
                        </w:r>
                      </w:hyperlink>
                      <w:r w:rsidRPr="005729F7">
                        <w:rPr>
                          <w:rStyle w:val="Hyperlink"/>
                          <w:color w:val="auto"/>
                          <w:u w:val="none"/>
                        </w:rPr>
                        <w:t xml:space="preserve"> with CFC and COPES selected and you notify the PBS) </w:t>
                      </w:r>
                      <w:r w:rsidRPr="00A63FD4">
                        <w:rPr>
                          <w:rStyle w:val="Hyperlink"/>
                          <w:color w:val="auto"/>
                          <w:u w:val="none"/>
                        </w:rPr>
                        <w:t>and</w:t>
                      </w:r>
                      <w:r w:rsidRPr="005729F7">
                        <w:rPr>
                          <w:rStyle w:val="Hyperlink"/>
                          <w:color w:val="auto"/>
                          <w:u w:val="none"/>
                        </w:rPr>
                        <w:t xml:space="preserve"> </w:t>
                      </w:r>
                      <w:r w:rsidRPr="00C626C0">
                        <w:t xml:space="preserve">authorize </w:t>
                      </w:r>
                      <w:r w:rsidRPr="00E0255B">
                        <w:t>CFC+COPES</w:t>
                      </w:r>
                      <w:r w:rsidRPr="00C626C0">
                        <w:t xml:space="preserve"> for the </w:t>
                      </w:r>
                      <w:r>
                        <w:t xml:space="preserve">entire CARE </w:t>
                      </w:r>
                      <w:r w:rsidRPr="00C626C0">
                        <w:t xml:space="preserve">plan period </w:t>
                      </w:r>
                      <w:r w:rsidRPr="00A63FD4">
                        <w:t xml:space="preserve">with client receiving </w:t>
                      </w:r>
                      <w:r w:rsidRPr="00385E33">
                        <w:t xml:space="preserve">at least one ongoing </w:t>
                      </w:r>
                      <w:r w:rsidRPr="00C626C0">
                        <w:t>monthly waiver service</w:t>
                      </w:r>
                      <w:r>
                        <w:t xml:space="preserve"> (i.e. Wellness Education).</w:t>
                      </w:r>
                    </w:p>
                  </w:txbxContent>
                </v:textbox>
                <w10:anchorlock/>
              </v:shape>
            </w:pict>
          </mc:Fallback>
        </mc:AlternateContent>
      </w:r>
    </w:p>
    <w:p w:rsidR="00754211" w:rsidRDefault="00754211">
      <w:pPr>
        <w:rPr>
          <w:rFonts w:ascii="Century Gothic" w:eastAsia="Times New Roman" w:hAnsi="Century Gothic"/>
          <w:b/>
          <w:caps/>
          <w:color w:val="005CAB"/>
          <w:sz w:val="26"/>
          <w:szCs w:val="26"/>
        </w:rPr>
      </w:pPr>
      <w:bookmarkStart w:id="247" w:name="_Toc108099553"/>
      <w:bookmarkStart w:id="248" w:name="_Toc108099644"/>
      <w:bookmarkStart w:id="249" w:name="_Toc108104605"/>
      <w:bookmarkStart w:id="250" w:name="_Toc138239417"/>
      <w:bookmarkStart w:id="251" w:name="_Toc138239465"/>
      <w:bookmarkStart w:id="252" w:name="Can_Clients_Switch_Programs"/>
    </w:p>
    <w:p w:rsidR="00287ED6" w:rsidRPr="00083918" w:rsidRDefault="00C96CBC" w:rsidP="006B69A7">
      <w:pPr>
        <w:pStyle w:val="Heading2"/>
      </w:pPr>
      <w:bookmarkStart w:id="253" w:name="_Toc172304375"/>
      <w:r>
        <w:t>S</w:t>
      </w:r>
      <w:r w:rsidRPr="00083918">
        <w:t>witch</w:t>
      </w:r>
      <w:r>
        <w:t>ing</w:t>
      </w:r>
      <w:r w:rsidRPr="00083918">
        <w:t xml:space="preserve"> </w:t>
      </w:r>
      <w:r w:rsidR="00287ED6" w:rsidRPr="00083918">
        <w:t xml:space="preserve">between </w:t>
      </w:r>
      <w:r>
        <w:t>P</w:t>
      </w:r>
      <w:r w:rsidRPr="00083918">
        <w:t>rograms</w:t>
      </w:r>
      <w:bookmarkEnd w:id="247"/>
      <w:bookmarkEnd w:id="248"/>
      <w:bookmarkEnd w:id="249"/>
      <w:bookmarkEnd w:id="250"/>
      <w:bookmarkEnd w:id="251"/>
      <w:bookmarkEnd w:id="253"/>
    </w:p>
    <w:bookmarkEnd w:id="252"/>
    <w:p w:rsidR="00C96CBC" w:rsidRPr="000A52EC" w:rsidRDefault="00CA6B49" w:rsidP="00C96CBC">
      <w:pPr>
        <w:rPr>
          <w:u w:val="single"/>
        </w:rPr>
      </w:pPr>
      <w:r>
        <w:rPr>
          <w:u w:val="single"/>
        </w:rPr>
        <w:t xml:space="preserve">Functional eligibility for </w:t>
      </w:r>
      <w:r w:rsidR="00C96CBC" w:rsidRPr="000A52EC">
        <w:rPr>
          <w:u w:val="single"/>
        </w:rPr>
        <w:t xml:space="preserve">MPC </w:t>
      </w:r>
      <w:r w:rsidR="00C96CBC">
        <w:rPr>
          <w:u w:val="single"/>
        </w:rPr>
        <w:t xml:space="preserve">clients </w:t>
      </w:r>
      <w:r w:rsidR="00C96CBC" w:rsidRPr="000A52EC">
        <w:rPr>
          <w:u w:val="single"/>
        </w:rPr>
        <w:t xml:space="preserve">wishing to enroll in CFC </w:t>
      </w:r>
      <w:r w:rsidR="00C96CBC" w:rsidRPr="00C96CBC">
        <w:rPr>
          <w:b/>
          <w:u w:val="single"/>
        </w:rPr>
        <w:t>or</w:t>
      </w:r>
      <w:r w:rsidR="00C96CBC" w:rsidRPr="000A52EC">
        <w:rPr>
          <w:u w:val="single"/>
        </w:rPr>
        <w:t xml:space="preserve"> CFC+COPES:</w:t>
      </w:r>
    </w:p>
    <w:p w:rsidR="00C96CBC" w:rsidRPr="002F065B" w:rsidRDefault="00C96CBC" w:rsidP="003C1CB4">
      <w:pPr>
        <w:pStyle w:val="ListParagraph2"/>
        <w:ind w:left="720" w:hanging="360"/>
      </w:pPr>
      <w:r>
        <w:t>MPC eligible clients were determined not to meet institutional level of care criteria and do not qualify functionally for CFC services.</w:t>
      </w:r>
    </w:p>
    <w:p w:rsidR="002F065B" w:rsidRPr="002F065B" w:rsidRDefault="002F065B" w:rsidP="00D14C57">
      <w:pPr>
        <w:pStyle w:val="ListParagraph"/>
        <w:numPr>
          <w:ilvl w:val="1"/>
          <w:numId w:val="2"/>
        </w:numPr>
        <w:ind w:left="1260"/>
      </w:pPr>
      <w:r>
        <w:rPr>
          <w:rFonts w:cs="Arial"/>
        </w:rPr>
        <w:t xml:space="preserve">They can no longer do a “one month flip” to COPES waiver when their needs are beyond the amount, </w:t>
      </w:r>
      <w:r w:rsidR="007C697C">
        <w:rPr>
          <w:rFonts w:cs="Arial"/>
        </w:rPr>
        <w:t>duration,</w:t>
      </w:r>
      <w:r>
        <w:rPr>
          <w:rFonts w:cs="Arial"/>
        </w:rPr>
        <w:t xml:space="preserve"> and scope of MPC services</w:t>
      </w:r>
      <w:r w:rsidR="00D14C57">
        <w:rPr>
          <w:rFonts w:cs="Arial"/>
        </w:rPr>
        <w:t>.  T</w:t>
      </w:r>
      <w:r>
        <w:rPr>
          <w:rFonts w:cs="Arial"/>
        </w:rPr>
        <w:t>his is because MPC clients do not meet institutional level of care (NFLOC for ALTSA and ICF/IID for DDA).</w:t>
      </w:r>
    </w:p>
    <w:p w:rsidR="00C96CBC" w:rsidRPr="00BB3363" w:rsidRDefault="00C96CBC" w:rsidP="003C1CB4">
      <w:pPr>
        <w:pStyle w:val="ListParagraph2"/>
        <w:ind w:left="720" w:hanging="360"/>
      </w:pPr>
      <w:r w:rsidRPr="00F91721">
        <w:t xml:space="preserve">If they are re-assessed </w:t>
      </w:r>
      <w:r w:rsidR="00D14C57">
        <w:t xml:space="preserve">in CARE </w:t>
      </w:r>
      <w:r w:rsidRPr="00F91721">
        <w:t xml:space="preserve">and found to meet institutional level of care criteria, they </w:t>
      </w:r>
      <w:r w:rsidRPr="00F91721">
        <w:rPr>
          <w:i/>
        </w:rPr>
        <w:t>must</w:t>
      </w:r>
      <w:r w:rsidRPr="00F91721">
        <w:t xml:space="preserve"> change programs from MPC to CFC as they are no longer functionally eligible for MPC.</w:t>
      </w:r>
    </w:p>
    <w:p w:rsidR="00C96CBC" w:rsidRDefault="00C96CBC" w:rsidP="003C1CB4">
      <w:pPr>
        <w:pStyle w:val="ListParagraph2"/>
        <w:ind w:left="720" w:hanging="360"/>
      </w:pPr>
      <w:r>
        <w:t xml:space="preserve">Require a functional eligibility determination </w:t>
      </w:r>
      <w:r w:rsidR="00D14C57">
        <w:t xml:space="preserve">in CARE </w:t>
      </w:r>
      <w:r>
        <w:t>before enrolling in CFC.</w:t>
      </w:r>
    </w:p>
    <w:p w:rsidR="00C96CBC" w:rsidRPr="002F065B" w:rsidRDefault="00C96CBC" w:rsidP="003C1CB4">
      <w:pPr>
        <w:pStyle w:val="ListParagraph2"/>
        <w:ind w:left="720" w:hanging="360"/>
      </w:pPr>
      <w:r>
        <w:t>The institutional level of care criteria applies to both CFC and to COPES.</w:t>
      </w:r>
    </w:p>
    <w:p w:rsidR="002F065B" w:rsidRPr="00BB3363" w:rsidRDefault="002F065B" w:rsidP="002F065B">
      <w:pPr>
        <w:pStyle w:val="ListParagraph"/>
        <w:ind w:left="720"/>
      </w:pPr>
    </w:p>
    <w:p w:rsidR="00CA6B49" w:rsidRPr="00F91721" w:rsidRDefault="00CA6B49" w:rsidP="00CA6B49">
      <w:pPr>
        <w:rPr>
          <w:u w:val="single"/>
        </w:rPr>
      </w:pPr>
      <w:r>
        <w:rPr>
          <w:u w:val="single"/>
        </w:rPr>
        <w:t xml:space="preserve">COPES </w:t>
      </w:r>
      <w:r w:rsidRPr="00F91721">
        <w:rPr>
          <w:u w:val="single"/>
        </w:rPr>
        <w:t>Financial Eligibility</w:t>
      </w:r>
    </w:p>
    <w:p w:rsidR="00CA6B49" w:rsidRDefault="00CA6B49" w:rsidP="003C1CB4">
      <w:pPr>
        <w:pStyle w:val="ListParagraph2"/>
        <w:ind w:left="720" w:hanging="360"/>
      </w:pPr>
      <w:r>
        <w:t xml:space="preserve">Financial criteria for the COPES waiver is different than for the CFC program. </w:t>
      </w:r>
    </w:p>
    <w:p w:rsidR="00CA6B49" w:rsidRDefault="00CA6B49" w:rsidP="003C1CB4">
      <w:pPr>
        <w:pStyle w:val="ListParagraph2"/>
        <w:ind w:left="720" w:hanging="360"/>
      </w:pPr>
      <w:r>
        <w:t>A P</w:t>
      </w:r>
      <w:r w:rsidR="00D14C57">
        <w:t>BS</w:t>
      </w:r>
      <w:r>
        <w:t xml:space="preserve"> must approve eligibility before enrolling any client into COPES, </w:t>
      </w:r>
      <w:r>
        <w:rPr>
          <w:rFonts w:cs="Arial"/>
        </w:rPr>
        <w:t>which may require a financial eligibility review.</w:t>
      </w:r>
    </w:p>
    <w:p w:rsidR="00287ED6" w:rsidRPr="008A5CDF" w:rsidRDefault="00CA6B49" w:rsidP="00E81D0A">
      <w:pPr>
        <w:pStyle w:val="ListParagraph2"/>
        <w:ind w:left="720" w:hanging="360"/>
      </w:pPr>
      <w:r w:rsidRPr="008A5CDF">
        <w:rPr>
          <w:rFonts w:cs="Arial"/>
        </w:rPr>
        <w:t xml:space="preserve">Contact PBS through Barcode form </w:t>
      </w:r>
      <w:hyperlink r:id="rId123" w:history="1">
        <w:r w:rsidRPr="008A5CDF">
          <w:rPr>
            <w:rStyle w:val="Hyperlink"/>
            <w:rFonts w:cs="Arial"/>
          </w:rPr>
          <w:t>14-443</w:t>
        </w:r>
      </w:hyperlink>
      <w:r w:rsidRPr="008A5CDF">
        <w:rPr>
          <w:rFonts w:cs="Arial"/>
        </w:rPr>
        <w:t xml:space="preserve"> as soon as you are aware the </w:t>
      </w:r>
      <w:r w:rsidR="00F54344">
        <w:rPr>
          <w:rFonts w:cs="Arial"/>
        </w:rPr>
        <w:t>client</w:t>
      </w:r>
      <w:r w:rsidRPr="008A5CDF">
        <w:rPr>
          <w:rFonts w:cs="Arial"/>
        </w:rPr>
        <w:t xml:space="preserve"> wishes to enroll in COPES.</w:t>
      </w:r>
    </w:p>
    <w:p w:rsidR="008A5CDF" w:rsidRDefault="008A5CDF" w:rsidP="008A5CDF">
      <w:pPr>
        <w:pStyle w:val="ListParagraph2"/>
        <w:numPr>
          <w:ilvl w:val="0"/>
          <w:numId w:val="0"/>
        </w:numPr>
        <w:ind w:left="72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58" w:type="dxa"/>
          <w:right w:w="115" w:type="dxa"/>
        </w:tblCellMar>
        <w:tblLook w:val="04A0" w:firstRow="1" w:lastRow="0" w:firstColumn="1" w:lastColumn="0" w:noHBand="0" w:noVBand="1"/>
      </w:tblPr>
      <w:tblGrid>
        <w:gridCol w:w="1975"/>
        <w:gridCol w:w="7650"/>
      </w:tblGrid>
      <w:tr w:rsidR="00CA6B49" w:rsidRPr="00AD2D6F" w:rsidTr="008A5CDF">
        <w:tc>
          <w:tcPr>
            <w:tcW w:w="1975" w:type="dxa"/>
            <w:shd w:val="clear" w:color="auto" w:fill="auto"/>
            <w:tcMar>
              <w:top w:w="58" w:type="dxa"/>
              <w:bottom w:w="58" w:type="dxa"/>
            </w:tcMar>
          </w:tcPr>
          <w:p w:rsidR="00CA6B49" w:rsidRPr="00AD2D6F" w:rsidDel="00017B6B" w:rsidRDefault="00CA6B49" w:rsidP="00CA6B49">
            <w:pPr>
              <w:rPr>
                <w:rFonts w:cs="Arial"/>
                <w:b/>
              </w:rPr>
            </w:pPr>
            <w:r w:rsidRPr="00AD2D6F">
              <w:rPr>
                <w:rFonts w:cs="Arial"/>
                <w:b/>
              </w:rPr>
              <w:t>MPC to CFC</w:t>
            </w:r>
          </w:p>
        </w:tc>
        <w:tc>
          <w:tcPr>
            <w:tcW w:w="7650" w:type="dxa"/>
            <w:shd w:val="clear" w:color="auto" w:fill="auto"/>
            <w:tcMar>
              <w:top w:w="58" w:type="dxa"/>
              <w:bottom w:w="58" w:type="dxa"/>
            </w:tcMar>
          </w:tcPr>
          <w:p w:rsidR="00CA6B49" w:rsidRPr="00AD2D6F" w:rsidRDefault="00CA6B49" w:rsidP="00105FAF">
            <w:pPr>
              <w:rPr>
                <w:rFonts w:cs="Arial"/>
              </w:rPr>
            </w:pPr>
            <w:r w:rsidRPr="00AD2D6F">
              <w:rPr>
                <w:rFonts w:cs="Arial"/>
              </w:rPr>
              <w:t>A functional eligibility determination</w:t>
            </w:r>
            <w:r w:rsidR="00D15B3B" w:rsidRPr="00AD2D6F">
              <w:rPr>
                <w:rFonts w:cs="Arial"/>
              </w:rPr>
              <w:t xml:space="preserve"> in CARE</w:t>
            </w:r>
            <w:r w:rsidRPr="00AD2D6F">
              <w:rPr>
                <w:rFonts w:cs="Arial"/>
              </w:rPr>
              <w:t xml:space="preserve"> </w:t>
            </w:r>
            <w:r w:rsidR="00105FAF" w:rsidRPr="00AD2D6F">
              <w:rPr>
                <w:rFonts w:cs="Arial"/>
              </w:rPr>
              <w:t xml:space="preserve">that determines NFLOC </w:t>
            </w:r>
            <w:r w:rsidRPr="00AD2D6F">
              <w:rPr>
                <w:rFonts w:cs="Arial"/>
              </w:rPr>
              <w:t>is required.</w:t>
            </w:r>
          </w:p>
        </w:tc>
      </w:tr>
      <w:tr w:rsidR="00CA6B49" w:rsidRPr="00AD2D6F" w:rsidTr="008A5CDF">
        <w:tc>
          <w:tcPr>
            <w:tcW w:w="1975" w:type="dxa"/>
            <w:shd w:val="clear" w:color="auto" w:fill="auto"/>
            <w:tcMar>
              <w:top w:w="58" w:type="dxa"/>
              <w:bottom w:w="58" w:type="dxa"/>
            </w:tcMar>
          </w:tcPr>
          <w:p w:rsidR="00CA6B49" w:rsidRPr="00AD2D6F" w:rsidRDefault="00CA6B49" w:rsidP="00CA6B49">
            <w:pPr>
              <w:rPr>
                <w:b/>
              </w:rPr>
            </w:pPr>
            <w:r w:rsidRPr="00AD2D6F">
              <w:rPr>
                <w:b/>
              </w:rPr>
              <w:t>MPC to CFC+COPES</w:t>
            </w:r>
          </w:p>
        </w:tc>
        <w:tc>
          <w:tcPr>
            <w:tcW w:w="7650" w:type="dxa"/>
            <w:shd w:val="clear" w:color="auto" w:fill="auto"/>
            <w:tcMar>
              <w:top w:w="58" w:type="dxa"/>
              <w:bottom w:w="58" w:type="dxa"/>
            </w:tcMar>
          </w:tcPr>
          <w:p w:rsidR="00105FAF" w:rsidRPr="00AD2D6F" w:rsidRDefault="00105FAF" w:rsidP="005A70A3">
            <w:pPr>
              <w:pStyle w:val="ListParagraph"/>
              <w:numPr>
                <w:ilvl w:val="0"/>
                <w:numId w:val="25"/>
              </w:numPr>
              <w:ind w:left="240" w:hanging="270"/>
              <w:rPr>
                <w:rFonts w:cs="Arial"/>
              </w:rPr>
            </w:pPr>
            <w:r w:rsidRPr="00AD2D6F">
              <w:rPr>
                <w:rFonts w:cs="Arial"/>
              </w:rPr>
              <w:t>A functional eligibility determination in CARE that determines NFLOC is required.</w:t>
            </w:r>
          </w:p>
          <w:p w:rsidR="00CA6B49" w:rsidRPr="00AD2D6F" w:rsidRDefault="00105FAF" w:rsidP="005A70A3">
            <w:pPr>
              <w:pStyle w:val="ListParagraph"/>
              <w:numPr>
                <w:ilvl w:val="0"/>
                <w:numId w:val="25"/>
              </w:numPr>
              <w:ind w:left="240" w:hanging="270"/>
              <w:rPr>
                <w:rFonts w:cs="Arial"/>
              </w:rPr>
            </w:pPr>
            <w:r w:rsidRPr="00AD2D6F">
              <w:rPr>
                <w:rFonts w:cs="Arial"/>
              </w:rPr>
              <w:t>F</w:t>
            </w:r>
            <w:r w:rsidR="00CA6B49" w:rsidRPr="00AD2D6F">
              <w:rPr>
                <w:rFonts w:cs="Arial"/>
              </w:rPr>
              <w:t>inancial eligibility review</w:t>
            </w:r>
            <w:r w:rsidRPr="00AD2D6F">
              <w:rPr>
                <w:rFonts w:cs="Arial"/>
              </w:rPr>
              <w:t xml:space="preserve"> and determination through financial</w:t>
            </w:r>
            <w:r w:rsidR="00CA6B49" w:rsidRPr="00AD2D6F">
              <w:rPr>
                <w:rFonts w:cs="Arial"/>
              </w:rPr>
              <w:t>.</w:t>
            </w:r>
          </w:p>
        </w:tc>
      </w:tr>
      <w:tr w:rsidR="00CA6B49" w:rsidRPr="00AD2D6F" w:rsidTr="008A5CDF">
        <w:tc>
          <w:tcPr>
            <w:tcW w:w="1975" w:type="dxa"/>
            <w:shd w:val="clear" w:color="auto" w:fill="auto"/>
            <w:tcMar>
              <w:top w:w="58" w:type="dxa"/>
              <w:bottom w:w="58" w:type="dxa"/>
            </w:tcMar>
          </w:tcPr>
          <w:p w:rsidR="00CA6B49" w:rsidRPr="00AD2D6F" w:rsidRDefault="00CA6B49" w:rsidP="00CA6B49">
            <w:pPr>
              <w:rPr>
                <w:b/>
              </w:rPr>
            </w:pPr>
            <w:r w:rsidRPr="00AD2D6F">
              <w:rPr>
                <w:b/>
              </w:rPr>
              <w:t>MAGI on ABP MPC to CFC+COPES</w:t>
            </w:r>
          </w:p>
        </w:tc>
        <w:tc>
          <w:tcPr>
            <w:tcW w:w="7650" w:type="dxa"/>
            <w:tcBorders>
              <w:bottom w:val="single" w:sz="4" w:space="0" w:color="auto"/>
            </w:tcBorders>
            <w:shd w:val="clear" w:color="auto" w:fill="auto"/>
            <w:tcMar>
              <w:top w:w="58" w:type="dxa"/>
              <w:bottom w:w="58" w:type="dxa"/>
            </w:tcMar>
          </w:tcPr>
          <w:p w:rsidR="00105FAF" w:rsidRPr="00AD2D6F" w:rsidRDefault="00CA6B49" w:rsidP="00CA6B49">
            <w:pPr>
              <w:rPr>
                <w:rFonts w:cs="Arial"/>
              </w:rPr>
            </w:pPr>
            <w:r w:rsidRPr="00AD2D6F">
              <w:rPr>
                <w:rFonts w:cs="Arial"/>
              </w:rPr>
              <w:t xml:space="preserve">MAGI-based </w:t>
            </w:r>
            <w:r w:rsidR="00105FAF" w:rsidRPr="00AD2D6F">
              <w:rPr>
                <w:rFonts w:cs="Arial"/>
              </w:rPr>
              <w:t xml:space="preserve">ABP MPC </w:t>
            </w:r>
            <w:r w:rsidR="008C4783" w:rsidRPr="00AD2D6F">
              <w:rPr>
                <w:rFonts w:cs="Arial"/>
              </w:rPr>
              <w:t xml:space="preserve">(N-track) </w:t>
            </w:r>
            <w:r w:rsidRPr="00AD2D6F">
              <w:rPr>
                <w:rFonts w:cs="Arial"/>
              </w:rPr>
              <w:t xml:space="preserve">clients are not part of the Aged, Blind, Disabled population that is </w:t>
            </w:r>
            <w:r w:rsidR="00D15B3B" w:rsidRPr="00AD2D6F">
              <w:rPr>
                <w:rFonts w:cs="Arial"/>
              </w:rPr>
              <w:t xml:space="preserve">required to be </w:t>
            </w:r>
            <w:r w:rsidRPr="00AD2D6F">
              <w:rPr>
                <w:rFonts w:cs="Arial"/>
              </w:rPr>
              <w:t>eligible for waiver services, the</w:t>
            </w:r>
            <w:r w:rsidR="00D15B3B" w:rsidRPr="00AD2D6F">
              <w:rPr>
                <w:rFonts w:cs="Arial"/>
              </w:rPr>
              <w:t>refore the</w:t>
            </w:r>
            <w:r w:rsidRPr="00AD2D6F">
              <w:rPr>
                <w:rFonts w:cs="Arial"/>
              </w:rPr>
              <w:t xml:space="preserve"> client</w:t>
            </w:r>
            <w:r w:rsidR="00D14C57" w:rsidRPr="00AD2D6F">
              <w:rPr>
                <w:rFonts w:cs="Arial"/>
              </w:rPr>
              <w:t>:</w:t>
            </w:r>
          </w:p>
          <w:p w:rsidR="00105FAF" w:rsidRPr="00AD2D6F" w:rsidRDefault="00CA6B49" w:rsidP="005A70A3">
            <w:pPr>
              <w:pStyle w:val="ListParagraph"/>
              <w:numPr>
                <w:ilvl w:val="0"/>
                <w:numId w:val="26"/>
              </w:numPr>
              <w:ind w:left="600" w:hanging="270"/>
              <w:rPr>
                <w:rFonts w:cs="Arial"/>
              </w:rPr>
            </w:pPr>
            <w:r w:rsidRPr="00AD2D6F">
              <w:rPr>
                <w:rFonts w:cs="Arial"/>
              </w:rPr>
              <w:t xml:space="preserve">must complete a Social Security Disability Determination (or the Non-Grant Medical Assistance (NGMA) process – see </w:t>
            </w:r>
            <w:r w:rsidR="00D15B3B" w:rsidRPr="00AD2D6F">
              <w:rPr>
                <w:rFonts w:cs="Arial"/>
              </w:rPr>
              <w:t xml:space="preserve">Appendix IV in </w:t>
            </w:r>
            <w:hyperlink r:id="rId124" w:history="1">
              <w:r w:rsidRPr="00AD2D6F">
                <w:rPr>
                  <w:rStyle w:val="Hyperlink"/>
                  <w:rFonts w:cs="Arial"/>
                </w:rPr>
                <w:t>LTC Manual Chapter 7h</w:t>
              </w:r>
              <w:r w:rsidR="00D14C57" w:rsidRPr="00AD2D6F">
                <w:rPr>
                  <w:rStyle w:val="Hyperlink"/>
                  <w:rFonts w:cs="Arial"/>
                </w:rPr>
                <w:t xml:space="preserve"> – Appendices</w:t>
              </w:r>
            </w:hyperlink>
            <w:r w:rsidR="00D14C57" w:rsidRPr="00AD2D6F">
              <w:rPr>
                <w:rFonts w:cs="Arial"/>
              </w:rPr>
              <w:t xml:space="preserve"> </w:t>
            </w:r>
            <w:r w:rsidRPr="00AD2D6F">
              <w:rPr>
                <w:rFonts w:cs="Arial"/>
              </w:rPr>
              <w:t xml:space="preserve">for information on NGMA) before being considered for COPES or any other waiver service.  </w:t>
            </w:r>
          </w:p>
          <w:p w:rsidR="00CA6B49" w:rsidRPr="00AD2D6F" w:rsidRDefault="00CA6B49" w:rsidP="005A70A3">
            <w:pPr>
              <w:pStyle w:val="ListParagraph"/>
              <w:numPr>
                <w:ilvl w:val="0"/>
                <w:numId w:val="26"/>
              </w:numPr>
              <w:ind w:left="600" w:hanging="270"/>
              <w:rPr>
                <w:rFonts w:cs="Arial"/>
              </w:rPr>
            </w:pPr>
            <w:r w:rsidRPr="00AD2D6F">
              <w:rPr>
                <w:rFonts w:cs="Arial"/>
              </w:rPr>
              <w:t xml:space="preserve">must also apply for SSI related medical using </w:t>
            </w:r>
            <w:r w:rsidR="00D15B3B" w:rsidRPr="00AD2D6F">
              <w:rPr>
                <w:rFonts w:cs="Arial"/>
              </w:rPr>
              <w:t>H</w:t>
            </w:r>
            <w:r w:rsidR="001C2CBB" w:rsidRPr="00AD2D6F">
              <w:rPr>
                <w:rFonts w:cs="Arial"/>
              </w:rPr>
              <w:t xml:space="preserve">CA </w:t>
            </w:r>
            <w:r w:rsidRPr="00AD2D6F">
              <w:rPr>
                <w:rFonts w:cs="Arial"/>
              </w:rPr>
              <w:t xml:space="preserve">form </w:t>
            </w:r>
            <w:hyperlink r:id="rId125" w:history="1">
              <w:r w:rsidRPr="00AD2D6F">
                <w:rPr>
                  <w:rFonts w:cs="Arial"/>
                  <w:color w:val="0563C1"/>
                  <w:u w:val="single"/>
                </w:rPr>
                <w:t>18-005</w:t>
              </w:r>
            </w:hyperlink>
            <w:r w:rsidRPr="00AD2D6F">
              <w:rPr>
                <w:rFonts w:cs="Arial"/>
              </w:rPr>
              <w:t>.</w:t>
            </w:r>
            <w:r w:rsidR="008C4783" w:rsidRPr="00AD2D6F">
              <w:rPr>
                <w:rFonts w:cs="Arial"/>
              </w:rPr>
              <w:t xml:space="preserve">  </w:t>
            </w:r>
            <w:r w:rsidR="008C4783" w:rsidRPr="00AD2D6F">
              <w:t xml:space="preserve">Information about the form and the process to fill out the application can be found </w:t>
            </w:r>
            <w:hyperlink r:id="rId126" w:history="1">
              <w:r w:rsidR="008C4783" w:rsidRPr="00AD2D6F">
                <w:rPr>
                  <w:rStyle w:val="Hyperlink"/>
                </w:rPr>
                <w:t>here</w:t>
              </w:r>
            </w:hyperlink>
            <w:r w:rsidR="008C4783" w:rsidRPr="00AD2D6F">
              <w:t>.</w:t>
            </w:r>
          </w:p>
          <w:p w:rsidR="008A5CDF" w:rsidRDefault="008A5CDF" w:rsidP="00105FAF">
            <w:pPr>
              <w:rPr>
                <w:rFonts w:cs="Arial"/>
              </w:rPr>
            </w:pPr>
          </w:p>
          <w:p w:rsidR="00CA6B49" w:rsidRPr="00AD2D6F" w:rsidRDefault="00CA6B49" w:rsidP="00105FAF">
            <w:r w:rsidRPr="00AD2D6F">
              <w:rPr>
                <w:rFonts w:cs="Arial"/>
              </w:rPr>
              <w:t xml:space="preserve">Clients who have completed the </w:t>
            </w:r>
            <w:r w:rsidR="0094558D" w:rsidRPr="00AD2D6F">
              <w:rPr>
                <w:rFonts w:cs="Arial"/>
              </w:rPr>
              <w:t>above-mentioned</w:t>
            </w:r>
            <w:r w:rsidR="00105FAF" w:rsidRPr="00AD2D6F">
              <w:rPr>
                <w:rFonts w:cs="Arial"/>
              </w:rPr>
              <w:t xml:space="preserve"> </w:t>
            </w:r>
            <w:r w:rsidRPr="00AD2D6F">
              <w:rPr>
                <w:rFonts w:cs="Arial"/>
              </w:rPr>
              <w:t>disability determination process</w:t>
            </w:r>
            <w:r w:rsidR="00D15B3B" w:rsidRPr="00AD2D6F">
              <w:rPr>
                <w:rFonts w:cs="Arial"/>
              </w:rPr>
              <w:t>,</w:t>
            </w:r>
            <w:r w:rsidRPr="00AD2D6F">
              <w:rPr>
                <w:rFonts w:cs="Arial"/>
              </w:rPr>
              <w:t xml:space="preserve"> </w:t>
            </w:r>
            <w:r w:rsidR="00105FAF" w:rsidRPr="00AD2D6F">
              <w:rPr>
                <w:rFonts w:cs="Arial"/>
              </w:rPr>
              <w:t>will then need to have a f</w:t>
            </w:r>
            <w:r w:rsidRPr="00AD2D6F">
              <w:rPr>
                <w:rFonts w:cs="Arial"/>
              </w:rPr>
              <w:t>unctional and financial determination</w:t>
            </w:r>
            <w:r w:rsidR="00105FAF" w:rsidRPr="00AD2D6F">
              <w:rPr>
                <w:rFonts w:cs="Arial"/>
              </w:rPr>
              <w:t xml:space="preserve"> as noted in </w:t>
            </w:r>
            <w:r w:rsidR="001C2CBB" w:rsidRPr="00AD2D6F">
              <w:rPr>
                <w:rFonts w:cs="Arial"/>
              </w:rPr>
              <w:t>the “MPC to CFC+COPES” row above.</w:t>
            </w:r>
          </w:p>
        </w:tc>
      </w:tr>
      <w:tr w:rsidR="00CA6B49" w:rsidRPr="00AD2D6F" w:rsidTr="008A5CDF">
        <w:trPr>
          <w:trHeight w:val="373"/>
        </w:trPr>
        <w:tc>
          <w:tcPr>
            <w:tcW w:w="1975" w:type="dxa"/>
            <w:shd w:val="clear" w:color="auto" w:fill="auto"/>
            <w:tcMar>
              <w:top w:w="58" w:type="dxa"/>
              <w:bottom w:w="58" w:type="dxa"/>
            </w:tcMar>
          </w:tcPr>
          <w:p w:rsidR="00CA6B49" w:rsidRPr="00AD2D6F" w:rsidRDefault="00CA6B49" w:rsidP="00CA6B49">
            <w:pPr>
              <w:rPr>
                <w:b/>
              </w:rPr>
            </w:pPr>
            <w:r w:rsidRPr="00AD2D6F">
              <w:rPr>
                <w:b/>
              </w:rPr>
              <w:t>CFC to CFC+COPES</w:t>
            </w:r>
          </w:p>
          <w:p w:rsidR="00CA6B49" w:rsidRPr="00AD2D6F" w:rsidRDefault="00CA6B49" w:rsidP="00AD2D6F">
            <w:pPr>
              <w:ind w:left="332"/>
              <w:rPr>
                <w:b/>
              </w:rPr>
            </w:pPr>
          </w:p>
        </w:tc>
        <w:tc>
          <w:tcPr>
            <w:tcW w:w="7650" w:type="dxa"/>
            <w:tcBorders>
              <w:bottom w:val="single" w:sz="4" w:space="0" w:color="auto"/>
            </w:tcBorders>
            <w:shd w:val="clear" w:color="auto" w:fill="auto"/>
            <w:tcMar>
              <w:top w:w="58" w:type="dxa"/>
              <w:bottom w:w="0" w:type="dxa"/>
            </w:tcMar>
          </w:tcPr>
          <w:p w:rsidR="00CA6B49" w:rsidRPr="00AD2D6F" w:rsidRDefault="00D15B3B" w:rsidP="00CA6B49">
            <w:pPr>
              <w:rPr>
                <w:rFonts w:cs="Arial"/>
              </w:rPr>
            </w:pPr>
            <w:r w:rsidRPr="00AD2D6F">
              <w:rPr>
                <w:rFonts w:cs="Arial"/>
              </w:rPr>
              <w:t>CFC c</w:t>
            </w:r>
            <w:r w:rsidR="00CA6B49" w:rsidRPr="00AD2D6F">
              <w:rPr>
                <w:rFonts w:cs="Arial"/>
              </w:rPr>
              <w:t xml:space="preserve">lients enrolled in COPES are required to continue to receive a service from COPES </w:t>
            </w:r>
            <w:r w:rsidR="00CA6B49" w:rsidRPr="00AD2D6F">
              <w:rPr>
                <w:rFonts w:cs="Arial"/>
                <w:i/>
              </w:rPr>
              <w:t>every month</w:t>
            </w:r>
            <w:r w:rsidR="00CA6B49" w:rsidRPr="00AD2D6F">
              <w:rPr>
                <w:rFonts w:cs="Arial"/>
              </w:rPr>
              <w:t xml:space="preserve"> in order to maintain waiver eligibility.  Clients who need a </w:t>
            </w:r>
            <w:r w:rsidRPr="00AD2D6F">
              <w:rPr>
                <w:rFonts w:cs="Arial"/>
              </w:rPr>
              <w:t>one-time</w:t>
            </w:r>
            <w:r w:rsidR="00CA6B49" w:rsidRPr="00AD2D6F">
              <w:rPr>
                <w:rFonts w:cs="Arial"/>
              </w:rPr>
              <w:t xml:space="preserve"> service from COPES, such as </w:t>
            </w:r>
            <w:r w:rsidRPr="00AD2D6F">
              <w:rPr>
                <w:rFonts w:cs="Arial"/>
              </w:rPr>
              <w:t>SME</w:t>
            </w:r>
            <w:r w:rsidR="00CA6B49" w:rsidRPr="00AD2D6F">
              <w:rPr>
                <w:rFonts w:cs="Arial"/>
              </w:rPr>
              <w:t>, may only remain on the waiver if they receive a monthly</w:t>
            </w:r>
            <w:r w:rsidRPr="00AD2D6F">
              <w:rPr>
                <w:rFonts w:cs="Arial"/>
              </w:rPr>
              <w:t>, ongoing</w:t>
            </w:r>
            <w:r w:rsidR="00CA6B49" w:rsidRPr="00AD2D6F">
              <w:rPr>
                <w:rFonts w:cs="Arial"/>
              </w:rPr>
              <w:t xml:space="preserve"> COPES waiver service.</w:t>
            </w:r>
          </w:p>
          <w:p w:rsidR="00CA6B49" w:rsidRPr="00AD2D6F" w:rsidRDefault="00CA6B49" w:rsidP="00CA6B49">
            <w:pPr>
              <w:rPr>
                <w:rFonts w:cs="Arial"/>
              </w:rPr>
            </w:pPr>
          </w:p>
          <w:p w:rsidR="00CA6B49" w:rsidRPr="00AD2D6F" w:rsidRDefault="00CA6B49" w:rsidP="00CD7A2F">
            <w:pPr>
              <w:rPr>
                <w:rFonts w:cs="Arial"/>
              </w:rPr>
            </w:pPr>
            <w:r w:rsidRPr="00AD2D6F">
              <w:rPr>
                <w:rFonts w:cs="Arial"/>
              </w:rPr>
              <w:t>Examples of COPES services that may occur monthly include:</w:t>
            </w:r>
          </w:p>
          <w:p w:rsidR="001C2CBB" w:rsidRPr="00AD2D6F" w:rsidRDefault="001C2CBB" w:rsidP="00AD2D6F">
            <w:pPr>
              <w:pStyle w:val="ListParagraph"/>
              <w:numPr>
                <w:ilvl w:val="0"/>
                <w:numId w:val="6"/>
              </w:numPr>
            </w:pPr>
            <w:r w:rsidRPr="00AD2D6F">
              <w:t>Wellness Education</w:t>
            </w:r>
          </w:p>
          <w:p w:rsidR="001C2CBB" w:rsidRPr="00AD2D6F" w:rsidRDefault="001C2CBB" w:rsidP="00AD2D6F">
            <w:pPr>
              <w:pStyle w:val="ListParagraph"/>
              <w:numPr>
                <w:ilvl w:val="0"/>
                <w:numId w:val="6"/>
              </w:numPr>
            </w:pPr>
            <w:r w:rsidRPr="00AD2D6F">
              <w:t>Home Delivered Meals</w:t>
            </w:r>
          </w:p>
          <w:p w:rsidR="001C2CBB" w:rsidRPr="00AD2D6F" w:rsidRDefault="001C2CBB" w:rsidP="00AD2D6F">
            <w:pPr>
              <w:pStyle w:val="ListParagraph"/>
              <w:numPr>
                <w:ilvl w:val="0"/>
                <w:numId w:val="6"/>
              </w:numPr>
            </w:pPr>
            <w:r w:rsidRPr="00AD2D6F">
              <w:t>Adult Day Services</w:t>
            </w:r>
          </w:p>
          <w:p w:rsidR="001C2CBB" w:rsidRPr="00AD2D6F" w:rsidRDefault="001C2CBB" w:rsidP="00AD2D6F">
            <w:pPr>
              <w:pStyle w:val="ListParagraph"/>
              <w:numPr>
                <w:ilvl w:val="0"/>
                <w:numId w:val="6"/>
              </w:numPr>
            </w:pPr>
            <w:r w:rsidRPr="00AD2D6F">
              <w:t>Skilled Nursing services</w:t>
            </w:r>
          </w:p>
        </w:tc>
      </w:tr>
    </w:tbl>
    <w:p w:rsidR="00287ED6" w:rsidRPr="00F169FE" w:rsidRDefault="00287ED6" w:rsidP="00287ED6">
      <w:pPr>
        <w:rPr>
          <w:rFonts w:cs="Arial"/>
          <w:b/>
        </w:rPr>
      </w:pPr>
    </w:p>
    <w:p w:rsidR="00B11543" w:rsidRPr="00B11543" w:rsidRDefault="00B11543" w:rsidP="00B11543">
      <w:bookmarkStart w:id="254" w:name="_Toc108099554"/>
      <w:bookmarkStart w:id="255" w:name="_Toc108099645"/>
      <w:bookmarkStart w:id="256" w:name="_Toc108104606"/>
      <w:bookmarkStart w:id="257" w:name="_Toc138239418"/>
      <w:bookmarkStart w:id="258" w:name="_Toc138239466"/>
      <w:bookmarkStart w:id="259" w:name="Use_of_Acknowledgement_of_Services_Form"/>
    </w:p>
    <w:p w:rsidR="00287ED6" w:rsidRPr="006B69A7" w:rsidRDefault="00287ED6" w:rsidP="006B69A7">
      <w:pPr>
        <w:pStyle w:val="Heading2"/>
      </w:pPr>
      <w:bookmarkStart w:id="260" w:name="_Toc172304376"/>
      <w:r w:rsidRPr="006B69A7">
        <w:t xml:space="preserve">Acknowledgement of Services </w:t>
      </w:r>
      <w:r w:rsidR="00050BB4">
        <w:t>f</w:t>
      </w:r>
      <w:r w:rsidR="00050BB4" w:rsidRPr="006B69A7">
        <w:t>orm</w:t>
      </w:r>
      <w:bookmarkEnd w:id="254"/>
      <w:bookmarkEnd w:id="255"/>
      <w:bookmarkEnd w:id="256"/>
      <w:bookmarkEnd w:id="257"/>
      <w:bookmarkEnd w:id="258"/>
      <w:bookmarkEnd w:id="260"/>
      <w:r w:rsidR="00050BB4" w:rsidRPr="006B69A7">
        <w:t xml:space="preserve"> </w:t>
      </w:r>
    </w:p>
    <w:bookmarkEnd w:id="259"/>
    <w:p w:rsidR="00287ED6" w:rsidRDefault="00287ED6" w:rsidP="00287ED6">
      <w:pPr>
        <w:rPr>
          <w:rFonts w:cs="Arial"/>
        </w:rPr>
      </w:pPr>
      <w:r>
        <w:rPr>
          <w:rFonts w:cs="Arial"/>
        </w:rPr>
        <w:t>By federal rules, c</w:t>
      </w:r>
      <w:r w:rsidRPr="00F67F82">
        <w:rPr>
          <w:rFonts w:cs="Arial"/>
        </w:rPr>
        <w:t>lients who are functionally and financially eligible for</w:t>
      </w:r>
      <w:r>
        <w:rPr>
          <w:rFonts w:cs="Arial"/>
        </w:rPr>
        <w:t xml:space="preserve"> CFC or both CFC and </w:t>
      </w:r>
      <w:r w:rsidR="00F6671F">
        <w:rPr>
          <w:rFonts w:cs="Arial"/>
        </w:rPr>
        <w:t xml:space="preserve">a </w:t>
      </w:r>
      <w:r w:rsidRPr="00F67F82">
        <w:rPr>
          <w:rFonts w:cs="Arial"/>
        </w:rPr>
        <w:t>waiver program can cho</w:t>
      </w:r>
      <w:r>
        <w:rPr>
          <w:rFonts w:cs="Arial"/>
        </w:rPr>
        <w:t>o</w:t>
      </w:r>
      <w:r w:rsidRPr="00F67F82">
        <w:rPr>
          <w:rFonts w:cs="Arial"/>
        </w:rPr>
        <w:t xml:space="preserve">se </w:t>
      </w:r>
      <w:r>
        <w:rPr>
          <w:rFonts w:cs="Arial"/>
        </w:rPr>
        <w:t>to receive their care in an institution or in the community</w:t>
      </w:r>
      <w:r w:rsidRPr="00F67F82">
        <w:rPr>
          <w:rFonts w:cs="Arial"/>
        </w:rPr>
        <w:t>.  The Acknowledgment of Services form (</w:t>
      </w:r>
      <w:hyperlink r:id="rId127" w:history="1">
        <w:r w:rsidRPr="00F67F82">
          <w:rPr>
            <w:rStyle w:val="Hyperlink"/>
            <w:rFonts w:cs="Arial"/>
          </w:rPr>
          <w:t>DSHS 14-225</w:t>
        </w:r>
      </w:hyperlink>
      <w:r w:rsidRPr="00F67F82">
        <w:rPr>
          <w:rFonts w:cs="Arial"/>
        </w:rPr>
        <w:t>)</w:t>
      </w:r>
      <w:r w:rsidR="00536C21">
        <w:rPr>
          <w:rFonts w:cs="Arial"/>
        </w:rPr>
        <w:t xml:space="preserve"> </w:t>
      </w:r>
      <w:r w:rsidRPr="00F67F82">
        <w:rPr>
          <w:rFonts w:cs="Arial"/>
        </w:rPr>
        <w:t>is the documentation that the program choices have been explained to the client and the client has acknowledged the</w:t>
      </w:r>
      <w:r>
        <w:rPr>
          <w:rFonts w:cs="Arial"/>
        </w:rPr>
        <w:t>ir</w:t>
      </w:r>
      <w:r w:rsidRPr="00F67F82">
        <w:rPr>
          <w:rFonts w:cs="Arial"/>
        </w:rPr>
        <w:t xml:space="preserve"> choice of </w:t>
      </w:r>
      <w:r>
        <w:rPr>
          <w:rFonts w:cs="Arial"/>
        </w:rPr>
        <w:t xml:space="preserve">CFC state plan services and/or </w:t>
      </w:r>
      <w:r w:rsidRPr="00F67F82">
        <w:rPr>
          <w:rFonts w:cs="Arial"/>
        </w:rPr>
        <w:t>waiver services o</w:t>
      </w:r>
      <w:r>
        <w:rPr>
          <w:rFonts w:cs="Arial"/>
        </w:rPr>
        <w:t>ve</w:t>
      </w:r>
      <w:r w:rsidRPr="00F67F82">
        <w:rPr>
          <w:rFonts w:cs="Arial"/>
        </w:rPr>
        <w:t xml:space="preserve">r nursing home </w:t>
      </w:r>
      <w:r>
        <w:rPr>
          <w:rFonts w:cs="Arial"/>
        </w:rPr>
        <w:t xml:space="preserve">or institutional </w:t>
      </w:r>
      <w:r w:rsidRPr="00F67F82">
        <w:rPr>
          <w:rFonts w:cs="Arial"/>
        </w:rPr>
        <w:t>care.</w:t>
      </w:r>
      <w:r>
        <w:rPr>
          <w:rFonts w:cs="Arial"/>
        </w:rPr>
        <w:t xml:space="preserve">  For DDA, t</w:t>
      </w:r>
      <w:r w:rsidR="00050BB4">
        <w:rPr>
          <w:rFonts w:cs="Arial"/>
        </w:rPr>
        <w:t>his acknowledgement of services form is entitled</w:t>
      </w:r>
      <w:r>
        <w:rPr>
          <w:rFonts w:cs="Arial"/>
        </w:rPr>
        <w:t xml:space="preserve"> Voluntary Participation form </w:t>
      </w:r>
      <w:r w:rsidR="00050BB4">
        <w:rPr>
          <w:rFonts w:cs="Arial"/>
        </w:rPr>
        <w:t>(</w:t>
      </w:r>
      <w:hyperlink r:id="rId128" w:history="1">
        <w:r w:rsidRPr="006D3F51">
          <w:rPr>
            <w:rStyle w:val="Hyperlink"/>
            <w:rFonts w:cs="Arial"/>
          </w:rPr>
          <w:t>DSHS 10-424</w:t>
        </w:r>
      </w:hyperlink>
      <w:r w:rsidR="00050BB4">
        <w:rPr>
          <w:rStyle w:val="Hyperlink"/>
          <w:rFonts w:cs="Arial"/>
        </w:rPr>
        <w:t>)</w:t>
      </w:r>
      <w:r>
        <w:rPr>
          <w:rFonts w:cs="Arial"/>
        </w:rPr>
        <w:t>.</w:t>
      </w:r>
    </w:p>
    <w:p w:rsidR="00287ED6" w:rsidRPr="00F67F82" w:rsidRDefault="00287ED6" w:rsidP="003A0188">
      <w:pPr>
        <w:rPr>
          <w:rFonts w:cs="Arial"/>
        </w:rPr>
      </w:pPr>
    </w:p>
    <w:p w:rsidR="00287ED6" w:rsidRPr="00F67F82" w:rsidRDefault="00287ED6" w:rsidP="00D40FF5">
      <w:pPr>
        <w:pStyle w:val="ListParagraph3"/>
        <w:ind w:left="720"/>
      </w:pPr>
      <w:r w:rsidRPr="00F67F82">
        <w:t xml:space="preserve">This </w:t>
      </w:r>
      <w:r w:rsidR="00F6671F">
        <w:t xml:space="preserve">Acknowledgement of Services </w:t>
      </w:r>
      <w:r w:rsidRPr="00F67F82">
        <w:t xml:space="preserve">form is </w:t>
      </w:r>
      <w:r>
        <w:t>mandatory as it provides documentation that the</w:t>
      </w:r>
      <w:r w:rsidRPr="00F67F82">
        <w:t xml:space="preserve"> federal requirement</w:t>
      </w:r>
      <w:r>
        <w:t xml:space="preserve"> has been met</w:t>
      </w:r>
      <w:r w:rsidRPr="00F67F82">
        <w:t xml:space="preserve">. </w:t>
      </w:r>
    </w:p>
    <w:p w:rsidR="00287ED6" w:rsidRPr="00F67F82" w:rsidRDefault="00287ED6" w:rsidP="00DF3F08">
      <w:pPr>
        <w:pStyle w:val="Numbering2"/>
        <w:numPr>
          <w:ilvl w:val="0"/>
          <w:numId w:val="85"/>
        </w:numPr>
        <w:ind w:left="1440"/>
      </w:pPr>
      <w:r>
        <w:t>CFC services and w</w:t>
      </w:r>
      <w:r w:rsidRPr="00F67F82">
        <w:t xml:space="preserve">aiver services cannot be authorized without the client’s </w:t>
      </w:r>
      <w:r w:rsidR="00F6671F">
        <w:t xml:space="preserve">dated </w:t>
      </w:r>
      <w:r w:rsidRPr="00F67F82">
        <w:t xml:space="preserve">signature on this form. </w:t>
      </w:r>
    </w:p>
    <w:p w:rsidR="00050BB4" w:rsidRPr="00F67F82" w:rsidRDefault="00050BB4" w:rsidP="00050BB4">
      <w:pPr>
        <w:pStyle w:val="Numbering2"/>
        <w:ind w:left="1260"/>
      </w:pPr>
    </w:p>
    <w:p w:rsidR="00287ED6" w:rsidRPr="00F67F82" w:rsidRDefault="00287ED6" w:rsidP="00D40FF5">
      <w:pPr>
        <w:pStyle w:val="ListParagraph3"/>
        <w:ind w:left="720"/>
        <w:rPr>
          <w:b/>
          <w:bCs/>
        </w:rPr>
      </w:pPr>
      <w:r w:rsidRPr="00F67F82">
        <w:t xml:space="preserve">If the </w:t>
      </w:r>
      <w:r>
        <w:t xml:space="preserve">CFC and/or </w:t>
      </w:r>
      <w:r w:rsidRPr="00F67F82">
        <w:t xml:space="preserve">waiver client enters the nursing facility, services are terminated on that date. </w:t>
      </w:r>
    </w:p>
    <w:p w:rsidR="00390A9D" w:rsidRPr="00390A9D" w:rsidRDefault="00287ED6" w:rsidP="00DF3F08">
      <w:pPr>
        <w:pStyle w:val="Numbering2"/>
        <w:numPr>
          <w:ilvl w:val="0"/>
          <w:numId w:val="86"/>
        </w:numPr>
        <w:ind w:left="1440"/>
        <w:rPr>
          <w:b/>
          <w:bCs/>
        </w:rPr>
      </w:pPr>
      <w:r w:rsidRPr="00F67F82">
        <w:t xml:space="preserve">A new Acknowledgment of Services form is required if the client wants to return to the community on </w:t>
      </w:r>
      <w:r>
        <w:t xml:space="preserve">CFC and/or on </w:t>
      </w:r>
      <w:r w:rsidRPr="00F67F82">
        <w:t xml:space="preserve">waiver services.  The </w:t>
      </w:r>
      <w:hyperlink r:id="rId129" w:history="1">
        <w:r w:rsidR="004B43F1">
          <w:rPr>
            <w:rStyle w:val="Hyperlink"/>
            <w:rFonts w:cs="Arial"/>
          </w:rPr>
          <w:t>DSHS 14-225</w:t>
        </w:r>
      </w:hyperlink>
      <w:r w:rsidRPr="00F67F82">
        <w:t xml:space="preserve"> is documentation of the client’s choice to receive services outside of the nursing </w:t>
      </w:r>
      <w:r w:rsidR="00F6671F">
        <w:t>facility</w:t>
      </w:r>
      <w:r w:rsidRPr="00F67F82">
        <w:t xml:space="preserve">. </w:t>
      </w:r>
    </w:p>
    <w:p w:rsidR="00287ED6" w:rsidRPr="00050BB4" w:rsidRDefault="00287ED6" w:rsidP="00DF3F08">
      <w:pPr>
        <w:pStyle w:val="Numbering2"/>
        <w:numPr>
          <w:ilvl w:val="0"/>
          <w:numId w:val="86"/>
        </w:numPr>
        <w:ind w:left="1440"/>
        <w:rPr>
          <w:b/>
          <w:bCs/>
        </w:rPr>
      </w:pPr>
      <w:r w:rsidRPr="00390A9D">
        <w:rPr>
          <w:rFonts w:cs="Arial"/>
          <w:color w:val="000000"/>
        </w:rPr>
        <w:t xml:space="preserve">A new </w:t>
      </w:r>
      <w:hyperlink r:id="rId130" w:history="1">
        <w:r w:rsidR="004B43F1">
          <w:rPr>
            <w:rStyle w:val="Hyperlink"/>
            <w:rFonts w:cs="Arial"/>
          </w:rPr>
          <w:t>DSHS 14-225</w:t>
        </w:r>
      </w:hyperlink>
      <w:r w:rsidRPr="00390A9D">
        <w:rPr>
          <w:rFonts w:cs="Arial"/>
          <w:color w:val="000000"/>
        </w:rPr>
        <w:t xml:space="preserve"> is not required if the </w:t>
      </w:r>
      <w:r w:rsidR="00F6671F" w:rsidRPr="00390A9D">
        <w:rPr>
          <w:rFonts w:cs="Arial"/>
          <w:color w:val="000000"/>
        </w:rPr>
        <w:t xml:space="preserve">nursing facility </w:t>
      </w:r>
      <w:r w:rsidRPr="00390A9D">
        <w:rPr>
          <w:rFonts w:cs="Arial"/>
          <w:color w:val="000000"/>
        </w:rPr>
        <w:t>stay is short-term</w:t>
      </w:r>
      <w:r w:rsidR="00F6671F" w:rsidRPr="00390A9D">
        <w:rPr>
          <w:rFonts w:cs="Arial"/>
          <w:color w:val="000000"/>
        </w:rPr>
        <w:t>, less than 30 days (i.e. client</w:t>
      </w:r>
      <w:r w:rsidRPr="00390A9D">
        <w:rPr>
          <w:rFonts w:cs="Arial"/>
          <w:color w:val="000000"/>
        </w:rPr>
        <w:t xml:space="preserve"> is attending </w:t>
      </w:r>
      <w:r w:rsidR="00F6671F" w:rsidRPr="00390A9D">
        <w:rPr>
          <w:rFonts w:cs="Arial"/>
          <w:color w:val="000000"/>
        </w:rPr>
        <w:t xml:space="preserve">post-surgery </w:t>
      </w:r>
      <w:r w:rsidRPr="00390A9D">
        <w:rPr>
          <w:rFonts w:cs="Arial"/>
          <w:color w:val="000000"/>
        </w:rPr>
        <w:t>rehabilitation and will be returning to place of residence.)</w:t>
      </w:r>
      <w:r w:rsidR="00050BB4">
        <w:rPr>
          <w:rFonts w:cs="Arial"/>
          <w:color w:val="000000"/>
        </w:rPr>
        <w:t>.</w:t>
      </w:r>
    </w:p>
    <w:p w:rsidR="00050BB4" w:rsidRPr="00390A9D" w:rsidRDefault="00050BB4" w:rsidP="00050BB4">
      <w:pPr>
        <w:pStyle w:val="Numbering2"/>
        <w:ind w:left="1260"/>
        <w:rPr>
          <w:b/>
          <w:bCs/>
        </w:rPr>
      </w:pPr>
    </w:p>
    <w:p w:rsidR="00E7267A" w:rsidRPr="00E7267A" w:rsidRDefault="00287ED6" w:rsidP="00D40FF5">
      <w:pPr>
        <w:pStyle w:val="ListParagraph3"/>
        <w:ind w:left="720"/>
        <w:rPr>
          <w:b/>
          <w:bCs/>
        </w:rPr>
      </w:pPr>
      <w:r w:rsidRPr="00F67F82">
        <w:t xml:space="preserve">Two copies are required </w:t>
      </w:r>
      <w:r w:rsidR="00F6671F">
        <w:t>–</w:t>
      </w:r>
      <w:r w:rsidRPr="00F67F82">
        <w:t xml:space="preserve"> one copy is given to the client and a </w:t>
      </w:r>
      <w:r w:rsidR="00F6671F">
        <w:t>correctly completed dated/</w:t>
      </w:r>
      <w:r w:rsidRPr="00F67F82">
        <w:t>signed copy is placed in the client</w:t>
      </w:r>
      <w:r w:rsidR="00F6671F">
        <w:t xml:space="preserve">’s </w:t>
      </w:r>
      <w:r w:rsidR="00E7267A">
        <w:t>file:</w:t>
      </w:r>
    </w:p>
    <w:p w:rsidR="00287ED6" w:rsidRPr="00E7267A" w:rsidRDefault="00E7267A" w:rsidP="00DF3F08">
      <w:pPr>
        <w:pStyle w:val="Numbering"/>
        <w:numPr>
          <w:ilvl w:val="1"/>
          <w:numId w:val="87"/>
        </w:numPr>
        <w:ind w:left="1440"/>
        <w:rPr>
          <w:b/>
          <w:bCs/>
        </w:rPr>
      </w:pPr>
      <w:r>
        <w:t xml:space="preserve">For HCS/AAA, send completed </w:t>
      </w:r>
      <w:hyperlink r:id="rId131" w:history="1">
        <w:r w:rsidRPr="00EE6B23">
          <w:rPr>
            <w:rStyle w:val="Hyperlink"/>
          </w:rPr>
          <w:t>DSHS 14-225</w:t>
        </w:r>
      </w:hyperlink>
      <w:r>
        <w:t xml:space="preserve"> to </w:t>
      </w:r>
      <w:r w:rsidR="00287ED6">
        <w:t>DMS</w:t>
      </w:r>
      <w:r w:rsidR="00F6671F">
        <w:t xml:space="preserve"> Hotmail</w:t>
      </w:r>
      <w:r>
        <w:t xml:space="preserve"> to be included in the client’s electronic case record</w:t>
      </w:r>
      <w:r w:rsidR="00287ED6" w:rsidRPr="00F67F82">
        <w:t>.</w:t>
      </w:r>
    </w:p>
    <w:p w:rsidR="00E7267A" w:rsidRPr="000F6C1D" w:rsidRDefault="00E7267A" w:rsidP="00DF3F08">
      <w:pPr>
        <w:pStyle w:val="Numbering"/>
        <w:numPr>
          <w:ilvl w:val="1"/>
          <w:numId w:val="87"/>
        </w:numPr>
        <w:ind w:left="1440"/>
        <w:rPr>
          <w:b/>
          <w:bCs/>
        </w:rPr>
      </w:pPr>
      <w:r>
        <w:t xml:space="preserve">For DDA, file completed </w:t>
      </w:r>
      <w:hyperlink r:id="rId132" w:history="1">
        <w:r w:rsidRPr="00EE6B23">
          <w:rPr>
            <w:rStyle w:val="Hyperlink"/>
          </w:rPr>
          <w:t>DSHS 10-424</w:t>
        </w:r>
      </w:hyperlink>
      <w:r>
        <w:t xml:space="preserve"> in the client’s hard file.</w:t>
      </w:r>
    </w:p>
    <w:p w:rsidR="00390A9D" w:rsidRDefault="00390A9D" w:rsidP="00287ED6">
      <w:pPr>
        <w:rPr>
          <w:rFonts w:cs="Arial"/>
        </w:rPr>
      </w:pPr>
    </w:p>
    <w:p w:rsidR="00B53891" w:rsidRPr="00F67F82" w:rsidRDefault="00B53891" w:rsidP="00CE6614">
      <w:pPr>
        <w:pStyle w:val="ListParagraph3"/>
        <w:numPr>
          <w:ilvl w:val="0"/>
          <w:numId w:val="0"/>
        </w:numPr>
        <w:ind w:left="720"/>
      </w:pPr>
    </w:p>
    <w:p w:rsidR="001304BB" w:rsidRDefault="001304BB" w:rsidP="001304BB">
      <w:pPr>
        <w:pStyle w:val="Heading2"/>
        <w:spacing w:after="196"/>
        <w:ind w:left="-5"/>
      </w:pPr>
      <w:bookmarkStart w:id="261" w:name="_Toc108099556"/>
      <w:bookmarkStart w:id="262" w:name="_Toc108099647"/>
      <w:bookmarkStart w:id="263" w:name="_Toc108104608"/>
      <w:bookmarkStart w:id="264" w:name="_Toc138239420"/>
      <w:bookmarkStart w:id="265" w:name="_Toc138239468"/>
      <w:bookmarkStart w:id="266" w:name="_Toc172304377"/>
      <w:r>
        <w:t>RESOURCES</w:t>
      </w:r>
      <w:bookmarkEnd w:id="261"/>
      <w:bookmarkEnd w:id="262"/>
      <w:bookmarkEnd w:id="263"/>
      <w:bookmarkEnd w:id="264"/>
      <w:bookmarkEnd w:id="265"/>
      <w:bookmarkEnd w:id="266"/>
      <w:r>
        <w:t xml:space="preserve"> </w:t>
      </w:r>
    </w:p>
    <w:p w:rsidR="001304BB" w:rsidRDefault="001304BB" w:rsidP="001304BB">
      <w:pPr>
        <w:pStyle w:val="Heading3"/>
        <w:ind w:left="-5"/>
      </w:pPr>
      <w:bookmarkStart w:id="267" w:name="_Toc108099557"/>
      <w:bookmarkStart w:id="268" w:name="_Toc108099648"/>
      <w:bookmarkStart w:id="269" w:name="_Toc108104609"/>
      <w:bookmarkStart w:id="270" w:name="_Toc138239421"/>
      <w:bookmarkStart w:id="271" w:name="_Toc138239469"/>
      <w:bookmarkStart w:id="272" w:name="_Toc172304378"/>
      <w:r>
        <w:t>Related W</w:t>
      </w:r>
      <w:r w:rsidR="00F95087">
        <w:t xml:space="preserve">ashington </w:t>
      </w:r>
      <w:r>
        <w:t>A</w:t>
      </w:r>
      <w:r w:rsidR="00F95087">
        <w:t xml:space="preserve">dministrative </w:t>
      </w:r>
      <w:r>
        <w:t>C</w:t>
      </w:r>
      <w:r w:rsidR="00F95087">
        <w:t>ode</w:t>
      </w:r>
      <w:r>
        <w:t>s</w:t>
      </w:r>
      <w:r w:rsidR="00F95087">
        <w:t xml:space="preserve"> (WAC)</w:t>
      </w:r>
      <w:bookmarkEnd w:id="267"/>
      <w:bookmarkEnd w:id="268"/>
      <w:bookmarkEnd w:id="269"/>
      <w:bookmarkEnd w:id="270"/>
      <w:bookmarkEnd w:id="271"/>
      <w:bookmarkEnd w:id="272"/>
      <w:r>
        <w:t xml:space="preserve"> </w:t>
      </w:r>
    </w:p>
    <w:p w:rsidR="00B42CC5" w:rsidRDefault="0062051D" w:rsidP="002C4938">
      <w:pPr>
        <w:tabs>
          <w:tab w:val="center" w:pos="2691"/>
        </w:tabs>
      </w:pPr>
      <w:hyperlink r:id="rId133" w:history="1">
        <w:r w:rsidR="001304BB" w:rsidRPr="00670636">
          <w:rPr>
            <w:rStyle w:val="Hyperlink"/>
          </w:rPr>
          <w:t xml:space="preserve">WAC </w:t>
        </w:r>
        <w:r w:rsidR="002C4938" w:rsidRPr="00670636">
          <w:rPr>
            <w:rStyle w:val="Hyperlink"/>
          </w:rPr>
          <w:t>388-106-0270</w:t>
        </w:r>
      </w:hyperlink>
      <w:r w:rsidR="001304BB">
        <w:tab/>
      </w:r>
      <w:r w:rsidR="00120903">
        <w:tab/>
      </w:r>
      <w:r w:rsidR="00B42CC5">
        <w:t>Services available under CFC</w:t>
      </w:r>
    </w:p>
    <w:p w:rsidR="00B42CC5" w:rsidRDefault="0062051D" w:rsidP="002C4938">
      <w:pPr>
        <w:tabs>
          <w:tab w:val="center" w:pos="2691"/>
        </w:tabs>
      </w:pPr>
      <w:hyperlink r:id="rId134" w:history="1">
        <w:r w:rsidR="00B42CC5" w:rsidRPr="00670636">
          <w:rPr>
            <w:rStyle w:val="Hyperlink"/>
          </w:rPr>
          <w:t>WAC 388-106-0271</w:t>
        </w:r>
      </w:hyperlink>
      <w:r w:rsidR="00B42CC5">
        <w:tab/>
      </w:r>
      <w:r w:rsidR="00B42CC5">
        <w:tab/>
        <w:t>Limits to Skills Acquisition Training</w:t>
      </w:r>
    </w:p>
    <w:p w:rsidR="002C4938" w:rsidRDefault="0062051D" w:rsidP="002C4938">
      <w:pPr>
        <w:tabs>
          <w:tab w:val="center" w:pos="2691"/>
        </w:tabs>
      </w:pPr>
      <w:hyperlink r:id="rId135" w:history="1">
        <w:r w:rsidR="00B42CC5" w:rsidRPr="00670636">
          <w:rPr>
            <w:rStyle w:val="Hyperlink"/>
          </w:rPr>
          <w:t>WAC 388-106-0272</w:t>
        </w:r>
      </w:hyperlink>
      <w:r w:rsidR="00B42CC5">
        <w:tab/>
      </w:r>
      <w:r w:rsidR="00B42CC5">
        <w:tab/>
        <w:t>Qualified providers for Skills Acquisition Training</w:t>
      </w:r>
    </w:p>
    <w:p w:rsidR="00B42CC5" w:rsidRDefault="0062051D" w:rsidP="002C4938">
      <w:pPr>
        <w:tabs>
          <w:tab w:val="center" w:pos="2691"/>
        </w:tabs>
      </w:pPr>
      <w:hyperlink r:id="rId136" w:history="1">
        <w:r w:rsidR="00B42CC5" w:rsidRPr="00670636">
          <w:rPr>
            <w:rStyle w:val="Hyperlink"/>
          </w:rPr>
          <w:t>WAC 388-106-0273</w:t>
        </w:r>
      </w:hyperlink>
      <w:r w:rsidR="00B42CC5">
        <w:tab/>
      </w:r>
      <w:r w:rsidR="00B42CC5">
        <w:tab/>
        <w:t>PERS add-on services</w:t>
      </w:r>
    </w:p>
    <w:p w:rsidR="00B42CC5" w:rsidRDefault="0062051D" w:rsidP="002C4938">
      <w:pPr>
        <w:tabs>
          <w:tab w:val="center" w:pos="2691"/>
        </w:tabs>
      </w:pPr>
      <w:hyperlink r:id="rId137" w:history="1">
        <w:r w:rsidR="00B42CC5" w:rsidRPr="00670636">
          <w:rPr>
            <w:rStyle w:val="Hyperlink"/>
          </w:rPr>
          <w:t>WAC 388-106-0274</w:t>
        </w:r>
      </w:hyperlink>
      <w:r w:rsidR="00B42CC5">
        <w:tab/>
      </w:r>
      <w:r w:rsidR="00B42CC5">
        <w:tab/>
        <w:t>Limits to Assistive Technology</w:t>
      </w:r>
    </w:p>
    <w:p w:rsidR="00B42CC5" w:rsidRDefault="0062051D" w:rsidP="002C4938">
      <w:pPr>
        <w:tabs>
          <w:tab w:val="center" w:pos="2691"/>
        </w:tabs>
      </w:pPr>
      <w:hyperlink r:id="rId138" w:history="1">
        <w:r w:rsidR="00B42CC5" w:rsidRPr="00670636">
          <w:rPr>
            <w:rStyle w:val="Hyperlink"/>
          </w:rPr>
          <w:t>WAC 388-106-0275</w:t>
        </w:r>
      </w:hyperlink>
      <w:r w:rsidR="00B42CC5">
        <w:tab/>
      </w:r>
      <w:r w:rsidR="00B42CC5">
        <w:tab/>
        <w:t>Limits to Community Transition Services</w:t>
      </w:r>
    </w:p>
    <w:p w:rsidR="001304BB" w:rsidRDefault="0062051D" w:rsidP="001304BB">
      <w:pPr>
        <w:spacing w:after="136" w:line="259" w:lineRule="auto"/>
      </w:pPr>
      <w:hyperlink r:id="rId139" w:history="1">
        <w:r w:rsidR="00050506">
          <w:rPr>
            <w:rStyle w:val="Hyperlink"/>
          </w:rPr>
          <w:t>WAC 388-115-0510</w:t>
        </w:r>
      </w:hyperlink>
      <w:r w:rsidR="00050506">
        <w:tab/>
      </w:r>
      <w:r w:rsidR="00050506">
        <w:tab/>
        <w:t>Qualifications of an individual provider (IP)</w:t>
      </w:r>
    </w:p>
    <w:p w:rsidR="009E0FDA" w:rsidRDefault="009E0FDA" w:rsidP="009E0FDA">
      <w:pPr>
        <w:pStyle w:val="Heading3"/>
      </w:pPr>
      <w:bookmarkStart w:id="273" w:name="_Toc108099558"/>
      <w:bookmarkStart w:id="274" w:name="_Toc108099649"/>
      <w:bookmarkStart w:id="275" w:name="_Toc108104610"/>
      <w:bookmarkStart w:id="276" w:name="_Toc138239422"/>
      <w:bookmarkStart w:id="277" w:name="_Toc138239470"/>
      <w:bookmarkStart w:id="278" w:name="_Toc172304379"/>
      <w:r>
        <w:t>Forms</w:t>
      </w:r>
      <w:bookmarkEnd w:id="273"/>
      <w:bookmarkEnd w:id="274"/>
      <w:bookmarkEnd w:id="275"/>
      <w:bookmarkEnd w:id="276"/>
      <w:bookmarkEnd w:id="277"/>
      <w:bookmarkEnd w:id="278"/>
    </w:p>
    <w:p w:rsidR="00B53891" w:rsidRDefault="0062051D" w:rsidP="009E0FDA">
      <w:hyperlink r:id="rId140" w:history="1">
        <w:r w:rsidR="00B53891" w:rsidRPr="008D676F">
          <w:rPr>
            <w:rStyle w:val="Hyperlink"/>
          </w:rPr>
          <w:t>DSHS 02-615</w:t>
        </w:r>
      </w:hyperlink>
      <w:r w:rsidR="00B53891">
        <w:tab/>
      </w:r>
      <w:r w:rsidR="00B53891">
        <w:tab/>
        <w:t xml:space="preserve">Social Services </w:t>
      </w:r>
      <w:r w:rsidR="008D676F">
        <w:t>Packet Cover Sheet</w:t>
      </w:r>
    </w:p>
    <w:p w:rsidR="00131F17" w:rsidRDefault="0062051D" w:rsidP="009E0FDA">
      <w:hyperlink r:id="rId141" w:history="1">
        <w:r w:rsidR="00131F17" w:rsidRPr="00131F17">
          <w:rPr>
            <w:rStyle w:val="Hyperlink"/>
          </w:rPr>
          <w:t>DSHS 10-424</w:t>
        </w:r>
      </w:hyperlink>
      <w:r w:rsidR="00131F17">
        <w:tab/>
      </w:r>
      <w:r w:rsidR="00131F17">
        <w:tab/>
        <w:t>Voluntary Participation (DDA)</w:t>
      </w:r>
    </w:p>
    <w:p w:rsidR="008D676F" w:rsidRDefault="0062051D" w:rsidP="008D676F">
      <w:hyperlink r:id="rId142" w:history="1">
        <w:r w:rsidR="008D676F">
          <w:rPr>
            <w:rStyle w:val="Hyperlink"/>
          </w:rPr>
          <w:t xml:space="preserve">DSHS </w:t>
        </w:r>
        <w:r w:rsidR="008D676F" w:rsidRPr="00D17FAC">
          <w:rPr>
            <w:rStyle w:val="Hyperlink"/>
          </w:rPr>
          <w:t>13-712</w:t>
        </w:r>
      </w:hyperlink>
      <w:r w:rsidR="008D676F">
        <w:tab/>
      </w:r>
      <w:r w:rsidR="008D676F">
        <w:tab/>
        <w:t xml:space="preserve">Behavioral Health </w:t>
      </w:r>
      <w:r w:rsidR="006330B8">
        <w:t>Wraparound Support</w:t>
      </w:r>
      <w:r w:rsidR="008D676F">
        <w:t xml:space="preserve"> (BH</w:t>
      </w:r>
      <w:r w:rsidR="006330B8">
        <w:t>WS</w:t>
      </w:r>
      <w:r w:rsidR="008D676F">
        <w:t>) Request for MCO Funding</w:t>
      </w:r>
    </w:p>
    <w:p w:rsidR="009E0FDA" w:rsidRDefault="0062051D" w:rsidP="009E0FDA">
      <w:hyperlink r:id="rId143" w:history="1">
        <w:r w:rsidR="009E0FDA">
          <w:rPr>
            <w:rStyle w:val="Hyperlink"/>
          </w:rPr>
          <w:t xml:space="preserve">DSHS </w:t>
        </w:r>
        <w:r w:rsidR="009E0FDA" w:rsidRPr="00BC27D9">
          <w:rPr>
            <w:rStyle w:val="Hyperlink"/>
          </w:rPr>
          <w:t>14-225</w:t>
        </w:r>
      </w:hyperlink>
      <w:r w:rsidR="009E0FDA">
        <w:tab/>
      </w:r>
      <w:r w:rsidR="009E0FDA">
        <w:tab/>
        <w:t>Acknowledgement of Services</w:t>
      </w:r>
      <w:r w:rsidR="009E0FDA" w:rsidDel="009C1EFD">
        <w:t xml:space="preserve"> </w:t>
      </w:r>
    </w:p>
    <w:p w:rsidR="009E0FDA" w:rsidRDefault="0062051D" w:rsidP="009E0FDA">
      <w:hyperlink r:id="rId144" w:history="1">
        <w:r w:rsidR="009E0FDA">
          <w:rPr>
            <w:rStyle w:val="Hyperlink"/>
          </w:rPr>
          <w:t>DSHS</w:t>
        </w:r>
        <w:r w:rsidR="009E0FDA" w:rsidRPr="002E43DC">
          <w:rPr>
            <w:rStyle w:val="Hyperlink"/>
          </w:rPr>
          <w:t xml:space="preserve"> 14-416</w:t>
        </w:r>
      </w:hyperlink>
      <w:r w:rsidR="009E0FDA">
        <w:tab/>
      </w:r>
      <w:r w:rsidR="009E0FDA">
        <w:tab/>
        <w:t>Eligibility Review for Long Term Services and Supports</w:t>
      </w:r>
    </w:p>
    <w:p w:rsidR="009E0FDA" w:rsidRDefault="0062051D" w:rsidP="009E0FDA">
      <w:hyperlink r:id="rId145" w:history="1">
        <w:r w:rsidR="009E0FDA">
          <w:rPr>
            <w:rStyle w:val="Hyperlink"/>
          </w:rPr>
          <w:t xml:space="preserve">DSHS </w:t>
        </w:r>
        <w:r w:rsidR="009E0FDA" w:rsidRPr="002E43DC">
          <w:rPr>
            <w:rStyle w:val="Hyperlink"/>
          </w:rPr>
          <w:t>14-443</w:t>
        </w:r>
      </w:hyperlink>
      <w:r w:rsidR="009E0FDA">
        <w:tab/>
      </w:r>
      <w:r w:rsidR="009E0FDA">
        <w:tab/>
        <w:t>Financial/Social Services Communication (use form in Barcode)</w:t>
      </w:r>
    </w:p>
    <w:p w:rsidR="00131F17" w:rsidRDefault="0062051D" w:rsidP="00131F17">
      <w:pPr>
        <w:ind w:left="2160" w:hanging="2160"/>
      </w:pPr>
      <w:hyperlink r:id="rId146" w:history="1">
        <w:r w:rsidR="00131F17" w:rsidRPr="00131F17">
          <w:rPr>
            <w:rStyle w:val="Hyperlink"/>
          </w:rPr>
          <w:t>HCA 18-005</w:t>
        </w:r>
      </w:hyperlink>
      <w:r w:rsidR="00131F17">
        <w:tab/>
        <w:t>Health Care Authority Washington Apple Health Application for Aged, Blind, Disabled / Long-Term Care Coverage</w:t>
      </w:r>
    </w:p>
    <w:p w:rsidR="009E0FDA" w:rsidRDefault="009E0FDA" w:rsidP="001304BB">
      <w:pPr>
        <w:spacing w:after="136" w:line="259" w:lineRule="auto"/>
      </w:pPr>
    </w:p>
    <w:p w:rsidR="00E7212E" w:rsidRDefault="00E7212E" w:rsidP="00E7212E">
      <w:pPr>
        <w:pStyle w:val="Heading3"/>
      </w:pPr>
      <w:bookmarkStart w:id="279" w:name="_Toc108104611"/>
      <w:bookmarkStart w:id="280" w:name="_Toc138239423"/>
      <w:bookmarkStart w:id="281" w:name="_Toc138239471"/>
      <w:bookmarkStart w:id="282" w:name="_Toc172304380"/>
      <w:r>
        <w:t>Exception to Rule (ETR) Reference Grid</w:t>
      </w:r>
      <w:bookmarkEnd w:id="279"/>
      <w:r w:rsidR="001F5CF5">
        <w:t xml:space="preserve"> for CFC Services</w:t>
      </w:r>
      <w:bookmarkEnd w:id="280"/>
      <w:bookmarkEnd w:id="281"/>
      <w:bookmarkEnd w:id="282"/>
    </w:p>
    <w:p w:rsidR="00E7212E" w:rsidRDefault="009F0EB1" w:rsidP="00E7212E">
      <w:r>
        <w:t xml:space="preserve">Here is a </w:t>
      </w:r>
      <w:hyperlink r:id="rId147" w:history="1">
        <w:r w:rsidRPr="009F0EB1">
          <w:rPr>
            <w:rStyle w:val="Hyperlink"/>
          </w:rPr>
          <w:t>link</w:t>
        </w:r>
      </w:hyperlink>
      <w:r>
        <w:t xml:space="preserve"> to an ETR reference grid for CFC services. </w:t>
      </w:r>
      <w:r w:rsidR="00C45856">
        <w:t xml:space="preserve">       </w:t>
      </w:r>
    </w:p>
    <w:p w:rsidR="007C697C" w:rsidRPr="00E7212E" w:rsidRDefault="007C697C" w:rsidP="00E7212E"/>
    <w:p w:rsidR="001304BB" w:rsidRDefault="001304BB" w:rsidP="001304BB">
      <w:pPr>
        <w:pStyle w:val="Heading3"/>
        <w:ind w:left="-5"/>
      </w:pPr>
      <w:bookmarkStart w:id="283" w:name="_Toc108099559"/>
      <w:bookmarkStart w:id="284" w:name="_Toc108099650"/>
      <w:bookmarkStart w:id="285" w:name="_Toc108104612"/>
      <w:bookmarkStart w:id="286" w:name="_Toc138239424"/>
      <w:bookmarkStart w:id="287" w:name="_Toc138239472"/>
      <w:bookmarkStart w:id="288" w:name="_Toc172304381"/>
      <w:r>
        <w:t>Acronyms</w:t>
      </w:r>
      <w:bookmarkEnd w:id="283"/>
      <w:bookmarkEnd w:id="284"/>
      <w:bookmarkEnd w:id="285"/>
      <w:bookmarkEnd w:id="286"/>
      <w:bookmarkEnd w:id="287"/>
      <w:bookmarkEnd w:id="288"/>
      <w:r>
        <w:rPr>
          <w:u w:val="none" w:color="000000"/>
        </w:rPr>
        <w:t xml:space="preserve"> </w:t>
      </w:r>
    </w:p>
    <w:tbl>
      <w:tblPr>
        <w:tblW w:w="0" w:type="auto"/>
        <w:tblLook w:val="04A0" w:firstRow="1" w:lastRow="0" w:firstColumn="1" w:lastColumn="0" w:noHBand="0" w:noVBand="1"/>
      </w:tblPr>
      <w:tblGrid>
        <w:gridCol w:w="982"/>
        <w:gridCol w:w="8271"/>
        <w:gridCol w:w="107"/>
      </w:tblGrid>
      <w:tr w:rsidR="00621D22" w:rsidRPr="00AD2D6F" w:rsidTr="00AD2D6F">
        <w:trPr>
          <w:gridAfter w:val="1"/>
          <w:wAfter w:w="108" w:type="dxa"/>
        </w:trPr>
        <w:tc>
          <w:tcPr>
            <w:tcW w:w="985" w:type="dxa"/>
            <w:shd w:val="clear" w:color="auto" w:fill="auto"/>
          </w:tcPr>
          <w:p w:rsidR="008D0CCF" w:rsidRPr="00AD2D6F" w:rsidRDefault="008D0CCF" w:rsidP="008D0CCF">
            <w:r w:rsidRPr="00AD2D6F">
              <w:t>AAA</w:t>
            </w:r>
          </w:p>
        </w:tc>
        <w:tc>
          <w:tcPr>
            <w:tcW w:w="8365" w:type="dxa"/>
            <w:shd w:val="clear" w:color="auto" w:fill="auto"/>
          </w:tcPr>
          <w:p w:rsidR="008D0CCF" w:rsidRPr="00AD2D6F" w:rsidRDefault="008D0CCF" w:rsidP="008D0CCF">
            <w:r w:rsidRPr="00AD2D6F">
              <w:t>Area Agency on Aging</w:t>
            </w:r>
          </w:p>
        </w:tc>
      </w:tr>
      <w:tr w:rsidR="00621D22" w:rsidRPr="00AD2D6F" w:rsidTr="00AD2D6F">
        <w:trPr>
          <w:gridAfter w:val="1"/>
          <w:wAfter w:w="108" w:type="dxa"/>
        </w:trPr>
        <w:tc>
          <w:tcPr>
            <w:tcW w:w="985" w:type="dxa"/>
            <w:shd w:val="clear" w:color="auto" w:fill="auto"/>
          </w:tcPr>
          <w:p w:rsidR="009A1BE0" w:rsidRPr="00AD2D6F" w:rsidRDefault="009A1BE0" w:rsidP="008D0CCF">
            <w:r w:rsidRPr="00AD2D6F">
              <w:t>ABP</w:t>
            </w:r>
          </w:p>
        </w:tc>
        <w:tc>
          <w:tcPr>
            <w:tcW w:w="8365" w:type="dxa"/>
            <w:shd w:val="clear" w:color="auto" w:fill="auto"/>
          </w:tcPr>
          <w:p w:rsidR="009A1BE0" w:rsidRPr="00AD2D6F" w:rsidRDefault="009A1BE0" w:rsidP="008D0CCF">
            <w:r w:rsidRPr="00AD2D6F">
              <w:t>Alternative Benefit Plan</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ACD</w:t>
            </w:r>
          </w:p>
        </w:tc>
        <w:tc>
          <w:tcPr>
            <w:tcW w:w="8365" w:type="dxa"/>
            <w:shd w:val="clear" w:color="auto" w:fill="auto"/>
          </w:tcPr>
          <w:p w:rsidR="00CB4577" w:rsidRPr="00AD2D6F" w:rsidRDefault="00CB4577" w:rsidP="008D0CCF">
            <w:r w:rsidRPr="00AD2D6F">
              <w:t>Agency Contracts Database</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ALTSA</w:t>
            </w:r>
          </w:p>
        </w:tc>
        <w:tc>
          <w:tcPr>
            <w:tcW w:w="8365" w:type="dxa"/>
            <w:shd w:val="clear" w:color="auto" w:fill="auto"/>
          </w:tcPr>
          <w:p w:rsidR="008D0CCF" w:rsidRPr="00AD2D6F" w:rsidRDefault="008D0CCF" w:rsidP="008D0CCF">
            <w:r w:rsidRPr="00AD2D6F">
              <w:t>Aging and Long-Term Support Administration</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ADL</w:t>
            </w:r>
          </w:p>
        </w:tc>
        <w:tc>
          <w:tcPr>
            <w:tcW w:w="8365" w:type="dxa"/>
            <w:shd w:val="clear" w:color="auto" w:fill="auto"/>
          </w:tcPr>
          <w:p w:rsidR="008D0CCF" w:rsidRPr="00AD2D6F" w:rsidRDefault="008D0CCF" w:rsidP="008D0CCF">
            <w:r w:rsidRPr="00AD2D6F">
              <w:t>Activities of Daily Living</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AFH</w:t>
            </w:r>
          </w:p>
        </w:tc>
        <w:tc>
          <w:tcPr>
            <w:tcW w:w="8365" w:type="dxa"/>
            <w:shd w:val="clear" w:color="auto" w:fill="auto"/>
          </w:tcPr>
          <w:p w:rsidR="008D0CCF" w:rsidRPr="00AD2D6F" w:rsidRDefault="008D0CCF" w:rsidP="008D0CCF">
            <w:r w:rsidRPr="00AD2D6F">
              <w:t>Adult Family Home</w:t>
            </w:r>
          </w:p>
        </w:tc>
      </w:tr>
      <w:tr w:rsidR="00621D22" w:rsidRPr="00AD2D6F" w:rsidTr="00AD2D6F">
        <w:trPr>
          <w:gridAfter w:val="1"/>
          <w:wAfter w:w="108" w:type="dxa"/>
        </w:trPr>
        <w:tc>
          <w:tcPr>
            <w:tcW w:w="985" w:type="dxa"/>
            <w:shd w:val="clear" w:color="auto" w:fill="auto"/>
          </w:tcPr>
          <w:p w:rsidR="00E04F9A" w:rsidRPr="00AD2D6F" w:rsidRDefault="008D0CCF" w:rsidP="008D0CCF">
            <w:r w:rsidRPr="00AD2D6F">
              <w:t>ALF</w:t>
            </w:r>
          </w:p>
        </w:tc>
        <w:tc>
          <w:tcPr>
            <w:tcW w:w="8365" w:type="dxa"/>
            <w:shd w:val="clear" w:color="auto" w:fill="auto"/>
          </w:tcPr>
          <w:p w:rsidR="00E04F9A" w:rsidRPr="00AD2D6F" w:rsidRDefault="008D0CCF" w:rsidP="008D0CCF">
            <w:r w:rsidRPr="00AD2D6F">
              <w:t>Assisted Living Facility</w:t>
            </w:r>
          </w:p>
        </w:tc>
      </w:tr>
      <w:tr w:rsidR="00621D22" w:rsidRPr="00AD2D6F" w:rsidTr="00AD2D6F">
        <w:trPr>
          <w:gridAfter w:val="1"/>
          <w:wAfter w:w="108" w:type="dxa"/>
        </w:trPr>
        <w:tc>
          <w:tcPr>
            <w:tcW w:w="985" w:type="dxa"/>
            <w:shd w:val="clear" w:color="auto" w:fill="auto"/>
          </w:tcPr>
          <w:p w:rsidR="00131F17" w:rsidRPr="00AD2D6F" w:rsidRDefault="00131F17" w:rsidP="008D0CCF">
            <w:r w:rsidRPr="00AD2D6F">
              <w:t>ALTSA</w:t>
            </w:r>
          </w:p>
        </w:tc>
        <w:tc>
          <w:tcPr>
            <w:tcW w:w="8365" w:type="dxa"/>
            <w:shd w:val="clear" w:color="auto" w:fill="auto"/>
          </w:tcPr>
          <w:p w:rsidR="00131F17" w:rsidRPr="00AD2D6F" w:rsidRDefault="00131F17" w:rsidP="008D0CCF">
            <w:r w:rsidRPr="00AD2D6F">
              <w:t>Aging and Long-Term Support Administration</w:t>
            </w:r>
          </w:p>
        </w:tc>
      </w:tr>
      <w:tr w:rsidR="00621D22" w:rsidRPr="00AD2D6F" w:rsidTr="00AD2D6F">
        <w:trPr>
          <w:gridAfter w:val="1"/>
          <w:wAfter w:w="108" w:type="dxa"/>
        </w:trPr>
        <w:tc>
          <w:tcPr>
            <w:tcW w:w="985" w:type="dxa"/>
            <w:shd w:val="clear" w:color="auto" w:fill="auto"/>
          </w:tcPr>
          <w:p w:rsidR="0012482F" w:rsidRPr="00AD2D6F" w:rsidRDefault="0012482F" w:rsidP="008D0CCF">
            <w:r w:rsidRPr="00AD2D6F">
              <w:t>ARC</w:t>
            </w:r>
          </w:p>
        </w:tc>
        <w:tc>
          <w:tcPr>
            <w:tcW w:w="8365" w:type="dxa"/>
            <w:shd w:val="clear" w:color="auto" w:fill="auto"/>
          </w:tcPr>
          <w:p w:rsidR="0012482F" w:rsidRPr="00AD2D6F" w:rsidRDefault="0012482F" w:rsidP="008D0CCF">
            <w:r w:rsidRPr="00AD2D6F">
              <w:t>Adult Residential Care</w:t>
            </w:r>
          </w:p>
        </w:tc>
      </w:tr>
      <w:tr w:rsidR="00621D22" w:rsidRPr="00AD2D6F" w:rsidTr="00AD2D6F">
        <w:trPr>
          <w:gridAfter w:val="1"/>
          <w:wAfter w:w="108" w:type="dxa"/>
        </w:trPr>
        <w:tc>
          <w:tcPr>
            <w:tcW w:w="985" w:type="dxa"/>
            <w:shd w:val="clear" w:color="auto" w:fill="auto"/>
          </w:tcPr>
          <w:p w:rsidR="0012482F" w:rsidRPr="00AD2D6F" w:rsidRDefault="0012482F" w:rsidP="008D0CCF">
            <w:r w:rsidRPr="00AD2D6F">
              <w:t>AT</w:t>
            </w:r>
          </w:p>
        </w:tc>
        <w:tc>
          <w:tcPr>
            <w:tcW w:w="8365" w:type="dxa"/>
            <w:shd w:val="clear" w:color="auto" w:fill="auto"/>
          </w:tcPr>
          <w:p w:rsidR="0012482F" w:rsidRPr="00AD2D6F" w:rsidRDefault="0012482F" w:rsidP="008D0CCF">
            <w:r w:rsidRPr="00AD2D6F">
              <w:t>Assistive Technology</w:t>
            </w:r>
          </w:p>
        </w:tc>
      </w:tr>
      <w:tr w:rsidR="00621D22" w:rsidRPr="00AD2D6F" w:rsidTr="00AD2D6F">
        <w:trPr>
          <w:gridAfter w:val="1"/>
          <w:wAfter w:w="108" w:type="dxa"/>
        </w:trPr>
        <w:tc>
          <w:tcPr>
            <w:tcW w:w="985" w:type="dxa"/>
            <w:shd w:val="clear" w:color="auto" w:fill="auto"/>
          </w:tcPr>
          <w:p w:rsidR="009E0FDA" w:rsidRPr="00AD2D6F" w:rsidDel="009C1402" w:rsidRDefault="009E0FDA" w:rsidP="008D0CCF">
            <w:r w:rsidRPr="00AD2D6F">
              <w:t>BHPC</w:t>
            </w:r>
          </w:p>
        </w:tc>
        <w:tc>
          <w:tcPr>
            <w:tcW w:w="8365" w:type="dxa"/>
            <w:shd w:val="clear" w:color="auto" w:fill="auto"/>
          </w:tcPr>
          <w:p w:rsidR="009E0FDA" w:rsidRPr="00AD2D6F" w:rsidDel="009C1402" w:rsidRDefault="009E0FDA" w:rsidP="008D0CCF">
            <w:r w:rsidRPr="00AD2D6F">
              <w:t>Behavioral Health Personal Care</w:t>
            </w:r>
          </w:p>
        </w:tc>
      </w:tr>
      <w:tr w:rsidR="003A2788" w:rsidRPr="00AD2D6F" w:rsidTr="00AD2D6F">
        <w:trPr>
          <w:gridAfter w:val="1"/>
          <w:wAfter w:w="108" w:type="dxa"/>
        </w:trPr>
        <w:tc>
          <w:tcPr>
            <w:tcW w:w="985" w:type="dxa"/>
            <w:shd w:val="clear" w:color="auto" w:fill="auto"/>
          </w:tcPr>
          <w:p w:rsidR="003A2788" w:rsidRPr="00AD2D6F" w:rsidDel="003A2788" w:rsidRDefault="003A2788" w:rsidP="008D0CCF">
            <w:r>
              <w:t>BHWS</w:t>
            </w:r>
          </w:p>
        </w:tc>
        <w:tc>
          <w:tcPr>
            <w:tcW w:w="8365" w:type="dxa"/>
            <w:shd w:val="clear" w:color="auto" w:fill="auto"/>
          </w:tcPr>
          <w:p w:rsidR="003A2788" w:rsidRPr="00AD2D6F" w:rsidDel="003A2788" w:rsidRDefault="003A2788" w:rsidP="008D0CCF">
            <w:r>
              <w:t>Behavioral Health Wraparound Support</w:t>
            </w:r>
          </w:p>
        </w:tc>
      </w:tr>
      <w:tr w:rsidR="00621D22" w:rsidRPr="00AD2D6F" w:rsidTr="00AD2D6F">
        <w:trPr>
          <w:gridAfter w:val="1"/>
          <w:wAfter w:w="108" w:type="dxa"/>
        </w:trPr>
        <w:tc>
          <w:tcPr>
            <w:tcW w:w="985" w:type="dxa"/>
            <w:shd w:val="clear" w:color="auto" w:fill="auto"/>
          </w:tcPr>
          <w:p w:rsidR="00E04F9A" w:rsidRPr="00AD2D6F" w:rsidRDefault="008D0CCF" w:rsidP="008D0CCF">
            <w:r w:rsidRPr="00AD2D6F">
              <w:t>CARE</w:t>
            </w:r>
          </w:p>
        </w:tc>
        <w:tc>
          <w:tcPr>
            <w:tcW w:w="8365" w:type="dxa"/>
            <w:shd w:val="clear" w:color="auto" w:fill="auto"/>
          </w:tcPr>
          <w:p w:rsidR="00E04F9A" w:rsidRPr="00AD2D6F" w:rsidRDefault="008D0CCF" w:rsidP="008D0CCF">
            <w:bookmarkStart w:id="289" w:name="_Hlk93667093"/>
            <w:r w:rsidRPr="00AD2D6F">
              <w:t>Comprehensive Assessment and Reporting Evaluation</w:t>
            </w:r>
            <w:bookmarkEnd w:id="289"/>
          </w:p>
        </w:tc>
      </w:tr>
      <w:tr w:rsidR="003A2788" w:rsidRPr="00AD2D6F" w:rsidTr="00AD2D6F">
        <w:trPr>
          <w:gridAfter w:val="1"/>
          <w:wAfter w:w="108" w:type="dxa"/>
        </w:trPr>
        <w:tc>
          <w:tcPr>
            <w:tcW w:w="985" w:type="dxa"/>
            <w:shd w:val="clear" w:color="auto" w:fill="auto"/>
          </w:tcPr>
          <w:p w:rsidR="003A2788" w:rsidRPr="00AD2D6F" w:rsidRDefault="003A2788" w:rsidP="008D0CCF">
            <w:r>
              <w:t>CBHS</w:t>
            </w:r>
          </w:p>
        </w:tc>
        <w:tc>
          <w:tcPr>
            <w:tcW w:w="8365" w:type="dxa"/>
            <w:shd w:val="clear" w:color="auto" w:fill="auto"/>
          </w:tcPr>
          <w:p w:rsidR="003A2788" w:rsidRPr="00AD2D6F" w:rsidRDefault="003A2788" w:rsidP="008D0CCF">
            <w:r>
              <w:t>Community Behavioral Health Support</w:t>
            </w:r>
          </w:p>
        </w:tc>
      </w:tr>
      <w:tr w:rsidR="00621D22" w:rsidRPr="00AD2D6F" w:rsidTr="00AD2D6F">
        <w:trPr>
          <w:gridAfter w:val="1"/>
          <w:wAfter w:w="108" w:type="dxa"/>
        </w:trPr>
        <w:tc>
          <w:tcPr>
            <w:tcW w:w="985" w:type="dxa"/>
            <w:shd w:val="clear" w:color="auto" w:fill="auto"/>
          </w:tcPr>
          <w:p w:rsidR="0012482F" w:rsidRPr="00AD2D6F" w:rsidRDefault="0012482F" w:rsidP="008D0CCF">
            <w:r w:rsidRPr="00AD2D6F">
              <w:t>CCG</w:t>
            </w:r>
          </w:p>
        </w:tc>
        <w:tc>
          <w:tcPr>
            <w:tcW w:w="8365" w:type="dxa"/>
            <w:shd w:val="clear" w:color="auto" w:fill="auto"/>
          </w:tcPr>
          <w:p w:rsidR="0012482F" w:rsidRPr="00AD2D6F" w:rsidRDefault="0012482F" w:rsidP="008D0CCF">
            <w:r w:rsidRPr="00AD2D6F">
              <w:t>Community Choice Guide</w:t>
            </w:r>
          </w:p>
        </w:tc>
      </w:tr>
      <w:tr w:rsidR="00621D22" w:rsidRPr="00AD2D6F" w:rsidTr="001C1BD8">
        <w:tc>
          <w:tcPr>
            <w:tcW w:w="985" w:type="dxa"/>
            <w:shd w:val="clear" w:color="auto" w:fill="auto"/>
          </w:tcPr>
          <w:p w:rsidR="00744CBA" w:rsidRPr="00AD2D6F" w:rsidRDefault="00744CBA" w:rsidP="008D0CCF">
            <w:r>
              <w:t>CDE</w:t>
            </w:r>
          </w:p>
        </w:tc>
        <w:tc>
          <w:tcPr>
            <w:tcW w:w="8473" w:type="dxa"/>
            <w:gridSpan w:val="2"/>
            <w:shd w:val="clear" w:color="auto" w:fill="auto"/>
          </w:tcPr>
          <w:p w:rsidR="00744CBA" w:rsidRPr="00AD2D6F" w:rsidRDefault="00744CBA" w:rsidP="008D0CCF">
            <w:r>
              <w:t>Consumer Directed Employer</w:t>
            </w:r>
          </w:p>
        </w:tc>
      </w:tr>
      <w:tr w:rsidR="00621D22" w:rsidRPr="00AD2D6F" w:rsidTr="001C1BD8">
        <w:tc>
          <w:tcPr>
            <w:tcW w:w="985" w:type="dxa"/>
            <w:shd w:val="clear" w:color="auto" w:fill="auto"/>
          </w:tcPr>
          <w:p w:rsidR="006643EB" w:rsidRPr="00AD2D6F" w:rsidRDefault="006643EB" w:rsidP="008D0CCF">
            <w:r>
              <w:t>CDWA</w:t>
            </w:r>
          </w:p>
        </w:tc>
        <w:tc>
          <w:tcPr>
            <w:tcW w:w="8473" w:type="dxa"/>
            <w:gridSpan w:val="2"/>
            <w:shd w:val="clear" w:color="auto" w:fill="auto"/>
          </w:tcPr>
          <w:p w:rsidR="006643EB" w:rsidRPr="00AD2D6F" w:rsidRDefault="006643EB" w:rsidP="008D0CCF">
            <w:r>
              <w:t>Consumer Direct Care Network of Washington</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CFC</w:t>
            </w:r>
          </w:p>
        </w:tc>
        <w:tc>
          <w:tcPr>
            <w:tcW w:w="8365" w:type="dxa"/>
            <w:shd w:val="clear" w:color="auto" w:fill="auto"/>
          </w:tcPr>
          <w:p w:rsidR="008D0CCF" w:rsidRPr="00AD2D6F" w:rsidRDefault="008D0CCF" w:rsidP="008D0CCF">
            <w:r w:rsidRPr="00AD2D6F">
              <w:t>Community First Choice</w:t>
            </w:r>
          </w:p>
        </w:tc>
      </w:tr>
      <w:tr w:rsidR="00621D22" w:rsidRPr="00AD2D6F" w:rsidTr="00AD2D6F">
        <w:trPr>
          <w:gridAfter w:val="1"/>
          <w:wAfter w:w="108" w:type="dxa"/>
        </w:trPr>
        <w:tc>
          <w:tcPr>
            <w:tcW w:w="985" w:type="dxa"/>
            <w:shd w:val="clear" w:color="auto" w:fill="auto"/>
          </w:tcPr>
          <w:p w:rsidR="000A2972" w:rsidRPr="00AD2D6F" w:rsidRDefault="000A2972" w:rsidP="008D0CCF">
            <w:r w:rsidRPr="00AD2D6F">
              <w:t>CIIBS</w:t>
            </w:r>
          </w:p>
        </w:tc>
        <w:tc>
          <w:tcPr>
            <w:tcW w:w="8365" w:type="dxa"/>
            <w:shd w:val="clear" w:color="auto" w:fill="auto"/>
          </w:tcPr>
          <w:p w:rsidR="000A2972" w:rsidRPr="00AD2D6F" w:rsidRDefault="000A2972" w:rsidP="008D0CCF">
            <w:r w:rsidRPr="00AD2D6F">
              <w:t>Children’s Intensive In-Home Behavioral Support</w:t>
            </w:r>
          </w:p>
        </w:tc>
      </w:tr>
      <w:tr w:rsidR="00621D22" w:rsidRPr="00AD2D6F" w:rsidTr="001C1BD8">
        <w:tc>
          <w:tcPr>
            <w:tcW w:w="985" w:type="dxa"/>
            <w:shd w:val="clear" w:color="auto" w:fill="auto"/>
          </w:tcPr>
          <w:p w:rsidR="00744CBA" w:rsidRPr="00AD2D6F" w:rsidRDefault="00744CBA" w:rsidP="008D0CCF">
            <w:r>
              <w:t>CM</w:t>
            </w:r>
          </w:p>
        </w:tc>
        <w:tc>
          <w:tcPr>
            <w:tcW w:w="8473" w:type="dxa"/>
            <w:gridSpan w:val="2"/>
            <w:shd w:val="clear" w:color="auto" w:fill="auto"/>
          </w:tcPr>
          <w:p w:rsidR="00744CBA" w:rsidRPr="00AD2D6F" w:rsidRDefault="00744CBA" w:rsidP="008D0CCF">
            <w:r>
              <w:t>Case Manager, also refers to DDA Case Resource Manager</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CMS</w:t>
            </w:r>
          </w:p>
        </w:tc>
        <w:tc>
          <w:tcPr>
            <w:tcW w:w="8365" w:type="dxa"/>
            <w:shd w:val="clear" w:color="auto" w:fill="auto"/>
          </w:tcPr>
          <w:p w:rsidR="008D0CCF" w:rsidRPr="00AD2D6F" w:rsidRDefault="008D0CCF" w:rsidP="008D0CCF">
            <w:r w:rsidRPr="00AD2D6F">
              <w:t>Centers for Medica</w:t>
            </w:r>
            <w:r w:rsidR="00237946">
              <w:t>re</w:t>
            </w:r>
            <w:r w:rsidRPr="00AD2D6F">
              <w:t xml:space="preserve"> and Medica</w:t>
            </w:r>
            <w:r w:rsidR="00237946">
              <w:t>id</w:t>
            </w:r>
            <w:r w:rsidRPr="00AD2D6F">
              <w:t xml:space="preserve"> Services</w:t>
            </w:r>
          </w:p>
        </w:tc>
      </w:tr>
      <w:tr w:rsidR="00621D22" w:rsidRPr="00AD2D6F" w:rsidTr="00AD2D6F">
        <w:trPr>
          <w:gridAfter w:val="1"/>
          <w:wAfter w:w="108" w:type="dxa"/>
        </w:trPr>
        <w:tc>
          <w:tcPr>
            <w:tcW w:w="985" w:type="dxa"/>
            <w:shd w:val="clear" w:color="auto" w:fill="auto"/>
          </w:tcPr>
          <w:p w:rsidR="00EB4507" w:rsidRPr="00AD2D6F" w:rsidRDefault="00EB4507" w:rsidP="008D0CCF">
            <w:r w:rsidRPr="00AD2D6F">
              <w:t>CN</w:t>
            </w:r>
          </w:p>
        </w:tc>
        <w:tc>
          <w:tcPr>
            <w:tcW w:w="8365" w:type="dxa"/>
            <w:shd w:val="clear" w:color="auto" w:fill="auto"/>
          </w:tcPr>
          <w:p w:rsidR="00EB4507" w:rsidRPr="00AD2D6F" w:rsidRDefault="00EB4507" w:rsidP="008D0CCF">
            <w:r w:rsidRPr="00AD2D6F">
              <w:t>Categorically Needy</w:t>
            </w:r>
          </w:p>
        </w:tc>
      </w:tr>
      <w:tr w:rsidR="00621D22" w:rsidRPr="00AD2D6F" w:rsidTr="00AD2D6F">
        <w:trPr>
          <w:gridAfter w:val="1"/>
          <w:wAfter w:w="108" w:type="dxa"/>
        </w:trPr>
        <w:tc>
          <w:tcPr>
            <w:tcW w:w="985" w:type="dxa"/>
            <w:shd w:val="clear" w:color="auto" w:fill="auto"/>
          </w:tcPr>
          <w:p w:rsidR="00394B12" w:rsidRPr="00AD2D6F" w:rsidRDefault="00394B12" w:rsidP="008D0CCF">
            <w:r w:rsidRPr="00AD2D6F">
              <w:t>COPES</w:t>
            </w:r>
          </w:p>
        </w:tc>
        <w:tc>
          <w:tcPr>
            <w:tcW w:w="8365" w:type="dxa"/>
            <w:shd w:val="clear" w:color="auto" w:fill="auto"/>
          </w:tcPr>
          <w:p w:rsidR="00394B12" w:rsidRPr="00AD2D6F" w:rsidRDefault="00394B12" w:rsidP="008D0CCF">
            <w:r w:rsidRPr="00AD2D6F">
              <w:t>Community Options Program Entry System</w:t>
            </w:r>
          </w:p>
        </w:tc>
      </w:tr>
      <w:tr w:rsidR="00621D22" w:rsidRPr="00AD2D6F" w:rsidTr="001C1BD8">
        <w:tc>
          <w:tcPr>
            <w:tcW w:w="985" w:type="dxa"/>
            <w:shd w:val="clear" w:color="auto" w:fill="auto"/>
          </w:tcPr>
          <w:p w:rsidR="00B93E56" w:rsidRPr="00AD2D6F" w:rsidRDefault="00B93E56" w:rsidP="008D0CCF">
            <w:r>
              <w:t>CRM</w:t>
            </w:r>
          </w:p>
        </w:tc>
        <w:tc>
          <w:tcPr>
            <w:tcW w:w="8473" w:type="dxa"/>
            <w:gridSpan w:val="2"/>
            <w:shd w:val="clear" w:color="auto" w:fill="auto"/>
          </w:tcPr>
          <w:p w:rsidR="00B93E56" w:rsidRPr="00AD2D6F" w:rsidRDefault="00B93E56" w:rsidP="008D0CCF">
            <w:r>
              <w:t>Case Resource Manager with DDA</w:t>
            </w:r>
          </w:p>
        </w:tc>
      </w:tr>
      <w:tr w:rsidR="00621D22" w:rsidRPr="00AD2D6F" w:rsidTr="00AD2D6F">
        <w:trPr>
          <w:gridAfter w:val="1"/>
          <w:wAfter w:w="108" w:type="dxa"/>
        </w:trPr>
        <w:tc>
          <w:tcPr>
            <w:tcW w:w="985" w:type="dxa"/>
            <w:shd w:val="clear" w:color="auto" w:fill="auto"/>
          </w:tcPr>
          <w:p w:rsidR="00E04F9A" w:rsidRPr="00AD2D6F" w:rsidRDefault="00E04F9A" w:rsidP="008D0CCF">
            <w:r w:rsidRPr="00AD2D6F">
              <w:t>CTS</w:t>
            </w:r>
          </w:p>
        </w:tc>
        <w:tc>
          <w:tcPr>
            <w:tcW w:w="8365" w:type="dxa"/>
            <w:shd w:val="clear" w:color="auto" w:fill="auto"/>
          </w:tcPr>
          <w:p w:rsidR="00E04F9A" w:rsidRPr="00AD2D6F" w:rsidRDefault="00E04F9A" w:rsidP="008D0CCF">
            <w:r w:rsidRPr="00AD2D6F">
              <w:t>Community Transition Services</w:t>
            </w:r>
          </w:p>
        </w:tc>
      </w:tr>
      <w:tr w:rsidR="000E0C19" w:rsidRPr="00AD2D6F" w:rsidTr="00AD2D6F">
        <w:trPr>
          <w:gridAfter w:val="1"/>
          <w:wAfter w:w="108" w:type="dxa"/>
        </w:trPr>
        <w:tc>
          <w:tcPr>
            <w:tcW w:w="985" w:type="dxa"/>
            <w:shd w:val="clear" w:color="auto" w:fill="auto"/>
          </w:tcPr>
          <w:p w:rsidR="000E0C19" w:rsidRPr="00AD2D6F" w:rsidRDefault="000E0C19" w:rsidP="008D0CCF">
            <w:r>
              <w:t>CTSS</w:t>
            </w:r>
          </w:p>
        </w:tc>
        <w:tc>
          <w:tcPr>
            <w:tcW w:w="8365" w:type="dxa"/>
            <w:shd w:val="clear" w:color="auto" w:fill="auto"/>
          </w:tcPr>
          <w:p w:rsidR="000E0C19" w:rsidRPr="00AD2D6F" w:rsidRDefault="000E0C19" w:rsidP="008D0CCF">
            <w:r>
              <w:rPr>
                <w:rFonts w:cs="Arial"/>
                <w:color w:val="000000"/>
              </w:rPr>
              <w:t>Community Transition and Sustainability Services</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DDA</w:t>
            </w:r>
          </w:p>
        </w:tc>
        <w:tc>
          <w:tcPr>
            <w:tcW w:w="8365" w:type="dxa"/>
            <w:shd w:val="clear" w:color="auto" w:fill="auto"/>
          </w:tcPr>
          <w:p w:rsidR="008D0CCF" w:rsidRPr="00AD2D6F" w:rsidRDefault="008D0CCF" w:rsidP="008D0CCF">
            <w:r w:rsidRPr="00AD2D6F">
              <w:t>Developmental Disabilities Administration</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DME</w:t>
            </w:r>
          </w:p>
        </w:tc>
        <w:tc>
          <w:tcPr>
            <w:tcW w:w="8365" w:type="dxa"/>
            <w:shd w:val="clear" w:color="auto" w:fill="auto"/>
          </w:tcPr>
          <w:p w:rsidR="00CB4577" w:rsidRPr="00AD2D6F" w:rsidRDefault="00CB4577" w:rsidP="008D0CCF">
            <w:r w:rsidRPr="00AD2D6F">
              <w:t>Durable Medical Equipment</w:t>
            </w:r>
          </w:p>
        </w:tc>
      </w:tr>
      <w:tr w:rsidR="00621D22" w:rsidRPr="00AD2D6F" w:rsidTr="00AD2D6F">
        <w:trPr>
          <w:gridAfter w:val="1"/>
          <w:wAfter w:w="108" w:type="dxa"/>
        </w:trPr>
        <w:tc>
          <w:tcPr>
            <w:tcW w:w="985" w:type="dxa"/>
            <w:shd w:val="clear" w:color="auto" w:fill="auto"/>
          </w:tcPr>
          <w:p w:rsidR="00670636" w:rsidRPr="00AD2D6F" w:rsidRDefault="00670636" w:rsidP="008D0CCF">
            <w:r w:rsidRPr="00AD2D6F">
              <w:t>DMS</w:t>
            </w:r>
          </w:p>
        </w:tc>
        <w:tc>
          <w:tcPr>
            <w:tcW w:w="8365" w:type="dxa"/>
            <w:shd w:val="clear" w:color="auto" w:fill="auto"/>
          </w:tcPr>
          <w:p w:rsidR="00670636" w:rsidRPr="00AD2D6F" w:rsidRDefault="00670636" w:rsidP="008D0CCF">
            <w:r w:rsidRPr="00AD2D6F">
              <w:t>Document Management Services</w:t>
            </w:r>
          </w:p>
        </w:tc>
      </w:tr>
      <w:tr w:rsidR="00621D22" w:rsidRPr="00AD2D6F" w:rsidTr="00AD2D6F">
        <w:trPr>
          <w:gridAfter w:val="1"/>
          <w:wAfter w:w="108" w:type="dxa"/>
        </w:trPr>
        <w:tc>
          <w:tcPr>
            <w:tcW w:w="985" w:type="dxa"/>
            <w:shd w:val="clear" w:color="auto" w:fill="auto"/>
          </w:tcPr>
          <w:p w:rsidR="00670636" w:rsidRPr="00AD2D6F" w:rsidRDefault="00670636" w:rsidP="008D0CCF">
            <w:r w:rsidRPr="00AD2D6F">
              <w:t>DOH</w:t>
            </w:r>
          </w:p>
        </w:tc>
        <w:tc>
          <w:tcPr>
            <w:tcW w:w="8365" w:type="dxa"/>
            <w:shd w:val="clear" w:color="auto" w:fill="auto"/>
          </w:tcPr>
          <w:p w:rsidR="00670636" w:rsidRPr="00AD2D6F" w:rsidRDefault="00670636" w:rsidP="008D0CCF">
            <w:r w:rsidRPr="00AD2D6F">
              <w:t>Department of Health</w:t>
            </w:r>
          </w:p>
        </w:tc>
      </w:tr>
      <w:tr w:rsidR="00621D22" w:rsidRPr="00AD2D6F" w:rsidTr="00AD2D6F">
        <w:trPr>
          <w:gridAfter w:val="1"/>
          <w:wAfter w:w="108" w:type="dxa"/>
        </w:trPr>
        <w:tc>
          <w:tcPr>
            <w:tcW w:w="985" w:type="dxa"/>
            <w:shd w:val="clear" w:color="auto" w:fill="auto"/>
          </w:tcPr>
          <w:p w:rsidR="00E04F9A" w:rsidRPr="00AD2D6F" w:rsidRDefault="008D0CCF" w:rsidP="008D0CCF">
            <w:r w:rsidRPr="00AD2D6F">
              <w:t>DSHS</w:t>
            </w:r>
          </w:p>
        </w:tc>
        <w:tc>
          <w:tcPr>
            <w:tcW w:w="8365" w:type="dxa"/>
            <w:shd w:val="clear" w:color="auto" w:fill="auto"/>
          </w:tcPr>
          <w:p w:rsidR="00E04F9A" w:rsidRPr="00AD2D6F" w:rsidRDefault="008D0CCF" w:rsidP="008D0CCF">
            <w:bookmarkStart w:id="290" w:name="_Hlk93667246"/>
            <w:r w:rsidRPr="00AD2D6F">
              <w:t>Department of Social and Health Services</w:t>
            </w:r>
            <w:bookmarkEnd w:id="290"/>
          </w:p>
        </w:tc>
      </w:tr>
      <w:tr w:rsidR="00621D22" w:rsidRPr="00AD2D6F" w:rsidTr="00AD2D6F">
        <w:trPr>
          <w:gridAfter w:val="1"/>
          <w:wAfter w:w="108" w:type="dxa"/>
        </w:trPr>
        <w:tc>
          <w:tcPr>
            <w:tcW w:w="985" w:type="dxa"/>
            <w:shd w:val="clear" w:color="auto" w:fill="auto"/>
          </w:tcPr>
          <w:p w:rsidR="0035375C" w:rsidRPr="00AD2D6F" w:rsidRDefault="0035375C" w:rsidP="008D0CCF">
            <w:r w:rsidRPr="00AD2D6F">
              <w:t>EARC</w:t>
            </w:r>
          </w:p>
        </w:tc>
        <w:tc>
          <w:tcPr>
            <w:tcW w:w="8365" w:type="dxa"/>
            <w:shd w:val="clear" w:color="auto" w:fill="auto"/>
          </w:tcPr>
          <w:p w:rsidR="0035375C" w:rsidRPr="00AD2D6F" w:rsidRDefault="0035375C" w:rsidP="008D0CCF">
            <w:r w:rsidRPr="00AD2D6F">
              <w:t>Enhanced Adult Residential Care</w:t>
            </w:r>
          </w:p>
        </w:tc>
      </w:tr>
      <w:tr w:rsidR="00621D22" w:rsidRPr="00AD2D6F" w:rsidTr="00AD2D6F">
        <w:trPr>
          <w:gridAfter w:val="1"/>
          <w:wAfter w:w="108" w:type="dxa"/>
        </w:trPr>
        <w:tc>
          <w:tcPr>
            <w:tcW w:w="985" w:type="dxa"/>
            <w:shd w:val="clear" w:color="auto" w:fill="auto"/>
          </w:tcPr>
          <w:p w:rsidR="00670636" w:rsidRPr="00AD2D6F" w:rsidRDefault="00670636" w:rsidP="008D0CCF">
            <w:r w:rsidRPr="00AD2D6F">
              <w:t>ECR</w:t>
            </w:r>
          </w:p>
        </w:tc>
        <w:tc>
          <w:tcPr>
            <w:tcW w:w="8365" w:type="dxa"/>
            <w:shd w:val="clear" w:color="auto" w:fill="auto"/>
          </w:tcPr>
          <w:p w:rsidR="00670636" w:rsidRPr="00AD2D6F" w:rsidRDefault="00670636" w:rsidP="008D0CCF">
            <w:r w:rsidRPr="00AD2D6F">
              <w:t>Electronic Case Record</w:t>
            </w:r>
          </w:p>
        </w:tc>
      </w:tr>
      <w:tr w:rsidR="00621D22" w:rsidRPr="00AD2D6F" w:rsidTr="00AD2D6F">
        <w:trPr>
          <w:gridAfter w:val="1"/>
          <w:wAfter w:w="108" w:type="dxa"/>
        </w:trPr>
        <w:tc>
          <w:tcPr>
            <w:tcW w:w="985" w:type="dxa"/>
            <w:shd w:val="clear" w:color="auto" w:fill="auto"/>
          </w:tcPr>
          <w:p w:rsidR="00D40FF5" w:rsidRPr="00AD2D6F" w:rsidRDefault="00D40FF5" w:rsidP="008D0CCF">
            <w:r w:rsidRPr="00AD2D6F">
              <w:t>ETL</w:t>
            </w:r>
          </w:p>
        </w:tc>
        <w:tc>
          <w:tcPr>
            <w:tcW w:w="8365" w:type="dxa"/>
            <w:shd w:val="clear" w:color="auto" w:fill="auto"/>
          </w:tcPr>
          <w:p w:rsidR="00D40FF5" w:rsidRPr="00AD2D6F" w:rsidRDefault="00D40FF5" w:rsidP="00D40FF5">
            <w:r w:rsidRPr="00AD2D6F">
              <w:t xml:space="preserve">Electrical Testing Laboratories </w:t>
            </w:r>
          </w:p>
        </w:tc>
      </w:tr>
      <w:tr w:rsidR="00621D22" w:rsidRPr="00AD2D6F" w:rsidTr="00AD2D6F">
        <w:trPr>
          <w:gridAfter w:val="1"/>
          <w:wAfter w:w="108" w:type="dxa"/>
        </w:trPr>
        <w:tc>
          <w:tcPr>
            <w:tcW w:w="985" w:type="dxa"/>
            <w:shd w:val="clear" w:color="auto" w:fill="auto"/>
          </w:tcPr>
          <w:p w:rsidR="0035375C" w:rsidRPr="00AD2D6F" w:rsidRDefault="0035375C" w:rsidP="008D0CCF">
            <w:r w:rsidRPr="00AD2D6F">
              <w:t>ETR</w:t>
            </w:r>
          </w:p>
        </w:tc>
        <w:tc>
          <w:tcPr>
            <w:tcW w:w="8365" w:type="dxa"/>
            <w:shd w:val="clear" w:color="auto" w:fill="auto"/>
          </w:tcPr>
          <w:p w:rsidR="0035375C" w:rsidRPr="00AD2D6F" w:rsidRDefault="0035375C" w:rsidP="008D0CCF">
            <w:r w:rsidRPr="00AD2D6F">
              <w:t>Exception to Rule</w:t>
            </w:r>
          </w:p>
        </w:tc>
      </w:tr>
      <w:tr w:rsidR="00621D22" w:rsidRPr="00AD2D6F" w:rsidTr="00AD2D6F">
        <w:trPr>
          <w:gridAfter w:val="1"/>
          <w:wAfter w:w="108" w:type="dxa"/>
        </w:trPr>
        <w:tc>
          <w:tcPr>
            <w:tcW w:w="985" w:type="dxa"/>
            <w:shd w:val="clear" w:color="auto" w:fill="auto"/>
          </w:tcPr>
          <w:p w:rsidR="00D40FF5" w:rsidRPr="00AD2D6F" w:rsidRDefault="00D40FF5" w:rsidP="008D0CCF">
            <w:r w:rsidRPr="00AD2D6F">
              <w:t>FCC</w:t>
            </w:r>
          </w:p>
        </w:tc>
        <w:tc>
          <w:tcPr>
            <w:tcW w:w="8365" w:type="dxa"/>
            <w:shd w:val="clear" w:color="auto" w:fill="auto"/>
          </w:tcPr>
          <w:p w:rsidR="00D40FF5" w:rsidRPr="00AD2D6F" w:rsidRDefault="00D40FF5" w:rsidP="008D0CCF">
            <w:r w:rsidRPr="00AD2D6F">
              <w:t>Federal Communications Commission</w:t>
            </w:r>
          </w:p>
        </w:tc>
      </w:tr>
      <w:tr w:rsidR="00BA5E5A" w:rsidRPr="00AD2D6F" w:rsidTr="00AD2D6F">
        <w:trPr>
          <w:gridAfter w:val="1"/>
          <w:wAfter w:w="108" w:type="dxa"/>
        </w:trPr>
        <w:tc>
          <w:tcPr>
            <w:tcW w:w="985" w:type="dxa"/>
            <w:shd w:val="clear" w:color="auto" w:fill="auto"/>
          </w:tcPr>
          <w:p w:rsidR="00BA5E5A" w:rsidRPr="00AD2D6F" w:rsidRDefault="00BA5E5A" w:rsidP="008D0CCF">
            <w:r>
              <w:t>GPS</w:t>
            </w:r>
          </w:p>
        </w:tc>
        <w:tc>
          <w:tcPr>
            <w:tcW w:w="8365" w:type="dxa"/>
            <w:shd w:val="clear" w:color="auto" w:fill="auto"/>
          </w:tcPr>
          <w:p w:rsidR="00BA5E5A" w:rsidRPr="00AD2D6F" w:rsidRDefault="00BA5E5A" w:rsidP="008D0CCF">
            <w:r>
              <w:t>Global Positioning System</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HCA</w:t>
            </w:r>
          </w:p>
        </w:tc>
        <w:tc>
          <w:tcPr>
            <w:tcW w:w="8365" w:type="dxa"/>
            <w:shd w:val="clear" w:color="auto" w:fill="auto"/>
          </w:tcPr>
          <w:p w:rsidR="00CB4577" w:rsidRPr="00AD2D6F" w:rsidRDefault="00CB4577" w:rsidP="008D0CCF">
            <w:r w:rsidRPr="00AD2D6F">
              <w:t>Health Care Authority</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HCBS</w:t>
            </w:r>
          </w:p>
        </w:tc>
        <w:tc>
          <w:tcPr>
            <w:tcW w:w="8365" w:type="dxa"/>
            <w:shd w:val="clear" w:color="auto" w:fill="auto"/>
          </w:tcPr>
          <w:p w:rsidR="008D0CCF" w:rsidRPr="00AD2D6F" w:rsidRDefault="00A66AB6" w:rsidP="008D0CCF">
            <w:r w:rsidRPr="00AD2D6F">
              <w:t>Home and Community-</w:t>
            </w:r>
            <w:r w:rsidR="008D0CCF" w:rsidRPr="00AD2D6F">
              <w:t>Based Services</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HCS</w:t>
            </w:r>
          </w:p>
        </w:tc>
        <w:tc>
          <w:tcPr>
            <w:tcW w:w="8365" w:type="dxa"/>
            <w:shd w:val="clear" w:color="auto" w:fill="auto"/>
          </w:tcPr>
          <w:p w:rsidR="008D0CCF" w:rsidRPr="00AD2D6F" w:rsidRDefault="008D0CCF" w:rsidP="008D0CCF">
            <w:r w:rsidRPr="00AD2D6F">
              <w:t>Home and Community Services</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HIU</w:t>
            </w:r>
          </w:p>
        </w:tc>
        <w:tc>
          <w:tcPr>
            <w:tcW w:w="8365" w:type="dxa"/>
            <w:shd w:val="clear" w:color="auto" w:fill="auto"/>
          </w:tcPr>
          <w:p w:rsidR="001C6846" w:rsidRPr="00AD2D6F" w:rsidRDefault="001C6846" w:rsidP="008D0CCF">
            <w:r w:rsidRPr="00AD2D6F">
              <w:t>Hub Imaging Unit</w:t>
            </w:r>
          </w:p>
        </w:tc>
      </w:tr>
      <w:tr w:rsidR="00621D22" w:rsidRPr="00AD2D6F" w:rsidTr="00AD2D6F">
        <w:trPr>
          <w:gridAfter w:val="1"/>
          <w:wAfter w:w="108" w:type="dxa"/>
        </w:trPr>
        <w:tc>
          <w:tcPr>
            <w:tcW w:w="985" w:type="dxa"/>
            <w:shd w:val="clear" w:color="auto" w:fill="auto"/>
          </w:tcPr>
          <w:p w:rsidR="008E63B8" w:rsidRPr="00AD2D6F" w:rsidRDefault="008E63B8" w:rsidP="008D0CCF">
            <w:r w:rsidRPr="00AD2D6F">
              <w:t>HQ</w:t>
            </w:r>
          </w:p>
        </w:tc>
        <w:tc>
          <w:tcPr>
            <w:tcW w:w="8365" w:type="dxa"/>
            <w:shd w:val="clear" w:color="auto" w:fill="auto"/>
          </w:tcPr>
          <w:p w:rsidR="008E63B8" w:rsidRPr="00AD2D6F" w:rsidRDefault="008E63B8" w:rsidP="008D0CCF">
            <w:r w:rsidRPr="00AD2D6F">
              <w:t>Headquarters</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IADL</w:t>
            </w:r>
          </w:p>
        </w:tc>
        <w:tc>
          <w:tcPr>
            <w:tcW w:w="8365" w:type="dxa"/>
            <w:shd w:val="clear" w:color="auto" w:fill="auto"/>
          </w:tcPr>
          <w:p w:rsidR="001C6846" w:rsidRPr="00AD2D6F" w:rsidRDefault="001C6846" w:rsidP="008D0CCF">
            <w:r w:rsidRPr="00AD2D6F">
              <w:t>Instrumental Activities of Daily Living</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ICF</w:t>
            </w:r>
            <w:r w:rsidR="00732306">
              <w:t>/IID</w:t>
            </w:r>
          </w:p>
        </w:tc>
        <w:tc>
          <w:tcPr>
            <w:tcW w:w="8365" w:type="dxa"/>
            <w:shd w:val="clear" w:color="auto" w:fill="auto"/>
          </w:tcPr>
          <w:p w:rsidR="001C6846" w:rsidRPr="00AD2D6F" w:rsidRDefault="00732306" w:rsidP="008D0CCF">
            <w:r>
              <w:t>Intermediate</w:t>
            </w:r>
            <w:r w:rsidR="001C6846" w:rsidRPr="00AD2D6F">
              <w:t xml:space="preserve"> Care Facility</w:t>
            </w:r>
            <w:r>
              <w:t xml:space="preserve"> for </w:t>
            </w:r>
            <w:r w:rsidRPr="00AD2D6F">
              <w:t>Individuals with Intellectual Disabilities</w:t>
            </w:r>
          </w:p>
        </w:tc>
      </w:tr>
      <w:tr w:rsidR="00621D22" w:rsidRPr="00AD2D6F" w:rsidTr="00AD2D6F">
        <w:trPr>
          <w:gridAfter w:val="1"/>
          <w:wAfter w:w="108" w:type="dxa"/>
        </w:trPr>
        <w:tc>
          <w:tcPr>
            <w:tcW w:w="985" w:type="dxa"/>
            <w:shd w:val="clear" w:color="auto" w:fill="auto"/>
          </w:tcPr>
          <w:p w:rsidR="00EF1A4A" w:rsidRPr="00AD2D6F" w:rsidRDefault="00EF1A4A" w:rsidP="008D0CCF">
            <w:r w:rsidRPr="00AD2D6F">
              <w:t>IFS</w:t>
            </w:r>
          </w:p>
        </w:tc>
        <w:tc>
          <w:tcPr>
            <w:tcW w:w="8365" w:type="dxa"/>
            <w:shd w:val="clear" w:color="auto" w:fill="auto"/>
          </w:tcPr>
          <w:p w:rsidR="00EF1A4A" w:rsidRPr="00AD2D6F" w:rsidRDefault="00EF1A4A" w:rsidP="008D0CCF">
            <w:r w:rsidRPr="00AD2D6F">
              <w:t>Individual and Family Service</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IMD</w:t>
            </w:r>
          </w:p>
        </w:tc>
        <w:tc>
          <w:tcPr>
            <w:tcW w:w="8365" w:type="dxa"/>
            <w:shd w:val="clear" w:color="auto" w:fill="auto"/>
          </w:tcPr>
          <w:p w:rsidR="008D0CCF" w:rsidRPr="00AD2D6F" w:rsidRDefault="008D0CCF" w:rsidP="008D0CCF">
            <w:r w:rsidRPr="00AD2D6F">
              <w:t>Institute for Mental Disease</w:t>
            </w:r>
          </w:p>
        </w:tc>
      </w:tr>
      <w:tr w:rsidR="00621D22" w:rsidRPr="00AD2D6F" w:rsidTr="00AD2D6F">
        <w:trPr>
          <w:gridAfter w:val="1"/>
          <w:wAfter w:w="108" w:type="dxa"/>
        </w:trPr>
        <w:tc>
          <w:tcPr>
            <w:tcW w:w="985" w:type="dxa"/>
            <w:shd w:val="clear" w:color="auto" w:fill="auto"/>
          </w:tcPr>
          <w:p w:rsidR="00A40923" w:rsidRPr="00AD2D6F" w:rsidRDefault="00A40923" w:rsidP="008D0CCF">
            <w:r w:rsidRPr="00AD2D6F">
              <w:t>IP</w:t>
            </w:r>
          </w:p>
        </w:tc>
        <w:tc>
          <w:tcPr>
            <w:tcW w:w="8365" w:type="dxa"/>
            <w:shd w:val="clear" w:color="auto" w:fill="auto"/>
          </w:tcPr>
          <w:p w:rsidR="00A40923" w:rsidRPr="00AD2D6F" w:rsidRDefault="00A40923" w:rsidP="008D0CCF">
            <w:r w:rsidRPr="00AD2D6F">
              <w:t>Individual Provider</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JRP</w:t>
            </w:r>
          </w:p>
        </w:tc>
        <w:tc>
          <w:tcPr>
            <w:tcW w:w="8365" w:type="dxa"/>
            <w:shd w:val="clear" w:color="auto" w:fill="auto"/>
          </w:tcPr>
          <w:p w:rsidR="00CB4577" w:rsidRPr="00AD2D6F" w:rsidRDefault="00CB4577" w:rsidP="008D0CCF">
            <w:r w:rsidRPr="00AD2D6F">
              <w:t>Joint Relations Procurement</w:t>
            </w:r>
          </w:p>
        </w:tc>
      </w:tr>
      <w:tr w:rsidR="00621D22" w:rsidRPr="00AD2D6F" w:rsidTr="00AD2D6F">
        <w:trPr>
          <w:gridAfter w:val="1"/>
          <w:wAfter w:w="108" w:type="dxa"/>
        </w:trPr>
        <w:tc>
          <w:tcPr>
            <w:tcW w:w="985" w:type="dxa"/>
            <w:shd w:val="clear" w:color="auto" w:fill="auto"/>
          </w:tcPr>
          <w:p w:rsidR="00A40923" w:rsidRPr="00AD2D6F" w:rsidRDefault="00A40923" w:rsidP="008D0CCF">
            <w:r w:rsidRPr="00AD2D6F">
              <w:t>LTC</w:t>
            </w:r>
          </w:p>
        </w:tc>
        <w:tc>
          <w:tcPr>
            <w:tcW w:w="8365" w:type="dxa"/>
            <w:shd w:val="clear" w:color="auto" w:fill="auto"/>
          </w:tcPr>
          <w:p w:rsidR="00A40923" w:rsidRPr="00AD2D6F" w:rsidRDefault="00A40923" w:rsidP="008D0CCF">
            <w:r w:rsidRPr="00AD2D6F">
              <w:t>Long-Term Care</w:t>
            </w:r>
          </w:p>
        </w:tc>
      </w:tr>
      <w:tr w:rsidR="00621D22" w:rsidRPr="00AD2D6F" w:rsidTr="00AD2D6F">
        <w:trPr>
          <w:gridAfter w:val="1"/>
          <w:wAfter w:w="108" w:type="dxa"/>
        </w:trPr>
        <w:tc>
          <w:tcPr>
            <w:tcW w:w="985" w:type="dxa"/>
            <w:shd w:val="clear" w:color="auto" w:fill="auto"/>
          </w:tcPr>
          <w:p w:rsidR="0012482F" w:rsidRPr="00AD2D6F" w:rsidRDefault="0012482F" w:rsidP="008D0CCF">
            <w:r w:rsidRPr="00AD2D6F">
              <w:t>LTCW</w:t>
            </w:r>
          </w:p>
        </w:tc>
        <w:tc>
          <w:tcPr>
            <w:tcW w:w="8365" w:type="dxa"/>
            <w:shd w:val="clear" w:color="auto" w:fill="auto"/>
          </w:tcPr>
          <w:p w:rsidR="0012482F" w:rsidRPr="00AD2D6F" w:rsidRDefault="0012482F" w:rsidP="008D0CCF">
            <w:r w:rsidRPr="00AD2D6F">
              <w:t>Long-Term Care Worker</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LTSS</w:t>
            </w:r>
          </w:p>
        </w:tc>
        <w:tc>
          <w:tcPr>
            <w:tcW w:w="8365" w:type="dxa"/>
            <w:shd w:val="clear" w:color="auto" w:fill="auto"/>
          </w:tcPr>
          <w:p w:rsidR="001C6846" w:rsidRPr="00AD2D6F" w:rsidRDefault="001C6846" w:rsidP="008D0CCF">
            <w:r w:rsidRPr="00AD2D6F">
              <w:t>Long</w:t>
            </w:r>
            <w:r w:rsidR="00732306">
              <w:t>-</w:t>
            </w:r>
            <w:r w:rsidRPr="00AD2D6F">
              <w:t>Term Service</w:t>
            </w:r>
            <w:r w:rsidR="009C1EFD" w:rsidRPr="00AD2D6F">
              <w:t>s</w:t>
            </w:r>
            <w:r w:rsidRPr="00AD2D6F">
              <w:t xml:space="preserve"> and Support</w:t>
            </w:r>
            <w:r w:rsidR="009C1EFD" w:rsidRPr="00AD2D6F">
              <w:t>s</w:t>
            </w:r>
          </w:p>
        </w:tc>
      </w:tr>
      <w:tr w:rsidR="00621D22" w:rsidRPr="00AD2D6F" w:rsidTr="00AD2D6F">
        <w:trPr>
          <w:gridAfter w:val="1"/>
          <w:wAfter w:w="108" w:type="dxa"/>
        </w:trPr>
        <w:tc>
          <w:tcPr>
            <w:tcW w:w="985" w:type="dxa"/>
            <w:shd w:val="clear" w:color="auto" w:fill="auto"/>
          </w:tcPr>
          <w:p w:rsidR="009A1BE0" w:rsidRPr="00AD2D6F" w:rsidRDefault="009A1BE0" w:rsidP="008D0CCF">
            <w:r w:rsidRPr="00AD2D6F">
              <w:t>MAGI</w:t>
            </w:r>
          </w:p>
        </w:tc>
        <w:tc>
          <w:tcPr>
            <w:tcW w:w="8365" w:type="dxa"/>
            <w:shd w:val="clear" w:color="auto" w:fill="auto"/>
          </w:tcPr>
          <w:p w:rsidR="009A1BE0" w:rsidRPr="00AD2D6F" w:rsidRDefault="009A1BE0" w:rsidP="008D0CCF">
            <w:r w:rsidRPr="00AD2D6F">
              <w:t>Modified Adjusted Gross Income</w:t>
            </w:r>
          </w:p>
        </w:tc>
      </w:tr>
      <w:tr w:rsidR="00621D22" w:rsidRPr="00AD2D6F" w:rsidTr="00AD2D6F">
        <w:trPr>
          <w:gridAfter w:val="1"/>
          <w:wAfter w:w="108" w:type="dxa"/>
        </w:trPr>
        <w:tc>
          <w:tcPr>
            <w:tcW w:w="985" w:type="dxa"/>
            <w:shd w:val="clear" w:color="auto" w:fill="auto"/>
          </w:tcPr>
          <w:p w:rsidR="0080565F" w:rsidRPr="00AD2D6F" w:rsidRDefault="0080565F" w:rsidP="008D0CCF">
            <w:r w:rsidRPr="00AD2D6F">
              <w:t>MCO</w:t>
            </w:r>
          </w:p>
        </w:tc>
        <w:tc>
          <w:tcPr>
            <w:tcW w:w="8365" w:type="dxa"/>
            <w:shd w:val="clear" w:color="auto" w:fill="auto"/>
          </w:tcPr>
          <w:p w:rsidR="0080565F" w:rsidRPr="00AD2D6F" w:rsidRDefault="0080565F" w:rsidP="008D0CCF">
            <w:r w:rsidRPr="00AD2D6F">
              <w:t>Managed Care Organization</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MPC</w:t>
            </w:r>
          </w:p>
        </w:tc>
        <w:tc>
          <w:tcPr>
            <w:tcW w:w="8365" w:type="dxa"/>
            <w:shd w:val="clear" w:color="auto" w:fill="auto"/>
          </w:tcPr>
          <w:p w:rsidR="001C6846" w:rsidRPr="00AD2D6F" w:rsidRDefault="001C6846" w:rsidP="008D0CCF">
            <w:r w:rsidRPr="00AD2D6F">
              <w:t>Medicaid Personal Care</w:t>
            </w:r>
          </w:p>
        </w:tc>
      </w:tr>
      <w:tr w:rsidR="00621D22" w:rsidRPr="00AD2D6F" w:rsidTr="00AD2D6F">
        <w:trPr>
          <w:gridAfter w:val="1"/>
          <w:wAfter w:w="108" w:type="dxa"/>
        </w:trPr>
        <w:tc>
          <w:tcPr>
            <w:tcW w:w="985" w:type="dxa"/>
            <w:shd w:val="clear" w:color="auto" w:fill="auto"/>
          </w:tcPr>
          <w:p w:rsidR="002715C9" w:rsidRPr="00AD2D6F" w:rsidRDefault="002715C9" w:rsidP="008D0CCF">
            <w:r w:rsidRPr="00AD2D6F">
              <w:t>ND</w:t>
            </w:r>
          </w:p>
        </w:tc>
        <w:tc>
          <w:tcPr>
            <w:tcW w:w="8365" w:type="dxa"/>
            <w:shd w:val="clear" w:color="auto" w:fill="auto"/>
          </w:tcPr>
          <w:p w:rsidR="002715C9" w:rsidRPr="00AD2D6F" w:rsidRDefault="002715C9" w:rsidP="008D0CCF">
            <w:r w:rsidRPr="00AD2D6F">
              <w:t>Nurse Delegation</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NFLOC</w:t>
            </w:r>
          </w:p>
        </w:tc>
        <w:tc>
          <w:tcPr>
            <w:tcW w:w="8365" w:type="dxa"/>
            <w:shd w:val="clear" w:color="auto" w:fill="auto"/>
          </w:tcPr>
          <w:p w:rsidR="001C6846" w:rsidRPr="00AD2D6F" w:rsidRDefault="001C6846" w:rsidP="008D0CCF">
            <w:r w:rsidRPr="00AD2D6F">
              <w:t>Nursing Facility Level of Care</w:t>
            </w:r>
          </w:p>
        </w:tc>
      </w:tr>
      <w:tr w:rsidR="00621D22" w:rsidRPr="00AD2D6F" w:rsidTr="00AD2D6F">
        <w:trPr>
          <w:gridAfter w:val="1"/>
          <w:wAfter w:w="108" w:type="dxa"/>
        </w:trPr>
        <w:tc>
          <w:tcPr>
            <w:tcW w:w="985" w:type="dxa"/>
            <w:shd w:val="clear" w:color="auto" w:fill="auto"/>
          </w:tcPr>
          <w:p w:rsidR="0001243C" w:rsidRPr="00AD2D6F" w:rsidRDefault="0001243C" w:rsidP="008D0CCF">
            <w:r w:rsidRPr="00AD2D6F">
              <w:t>NGMA</w:t>
            </w:r>
          </w:p>
        </w:tc>
        <w:tc>
          <w:tcPr>
            <w:tcW w:w="8365" w:type="dxa"/>
            <w:shd w:val="clear" w:color="auto" w:fill="auto"/>
          </w:tcPr>
          <w:p w:rsidR="0001243C" w:rsidRPr="00AD2D6F" w:rsidRDefault="0001243C" w:rsidP="008D0CCF">
            <w:r w:rsidRPr="00AD2D6F">
              <w:rPr>
                <w:rFonts w:cs="Arial"/>
              </w:rPr>
              <w:t>Non-Grant Medical Assistance</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P1</w:t>
            </w:r>
          </w:p>
        </w:tc>
        <w:tc>
          <w:tcPr>
            <w:tcW w:w="8365" w:type="dxa"/>
            <w:shd w:val="clear" w:color="auto" w:fill="auto"/>
          </w:tcPr>
          <w:p w:rsidR="008D0CCF" w:rsidRPr="00AD2D6F" w:rsidRDefault="008D0CCF" w:rsidP="008D0CCF">
            <w:r w:rsidRPr="00AD2D6F">
              <w:t>ProviderOne</w:t>
            </w:r>
          </w:p>
        </w:tc>
      </w:tr>
      <w:tr w:rsidR="00621D22" w:rsidRPr="00AD2D6F" w:rsidTr="00AD2D6F">
        <w:trPr>
          <w:gridAfter w:val="1"/>
          <w:wAfter w:w="108" w:type="dxa"/>
        </w:trPr>
        <w:tc>
          <w:tcPr>
            <w:tcW w:w="985" w:type="dxa"/>
            <w:shd w:val="clear" w:color="auto" w:fill="auto"/>
          </w:tcPr>
          <w:p w:rsidR="009A1BE0" w:rsidRPr="00AD2D6F" w:rsidRDefault="009A1BE0" w:rsidP="008D0CCF">
            <w:r w:rsidRPr="00AD2D6F">
              <w:t>PBS</w:t>
            </w:r>
          </w:p>
        </w:tc>
        <w:tc>
          <w:tcPr>
            <w:tcW w:w="8365" w:type="dxa"/>
            <w:shd w:val="clear" w:color="auto" w:fill="auto"/>
          </w:tcPr>
          <w:p w:rsidR="009A1BE0" w:rsidRPr="00AD2D6F" w:rsidRDefault="009A1BE0" w:rsidP="008D0CCF">
            <w:r w:rsidRPr="00AD2D6F">
              <w:t>Public Benefits Specialist – HCS financial worker</w:t>
            </w:r>
          </w:p>
        </w:tc>
      </w:tr>
      <w:tr w:rsidR="00621D22" w:rsidRPr="00AD2D6F" w:rsidTr="00AD2D6F">
        <w:trPr>
          <w:gridAfter w:val="1"/>
          <w:wAfter w:w="108" w:type="dxa"/>
        </w:trPr>
        <w:tc>
          <w:tcPr>
            <w:tcW w:w="985" w:type="dxa"/>
            <w:shd w:val="clear" w:color="auto" w:fill="auto"/>
          </w:tcPr>
          <w:p w:rsidR="00F36C00" w:rsidRPr="00AD2D6F" w:rsidRDefault="00F36C00" w:rsidP="008D0CCF">
            <w:r w:rsidRPr="00AD2D6F">
              <w:t>PCSP</w:t>
            </w:r>
          </w:p>
        </w:tc>
        <w:tc>
          <w:tcPr>
            <w:tcW w:w="8365" w:type="dxa"/>
            <w:shd w:val="clear" w:color="auto" w:fill="auto"/>
          </w:tcPr>
          <w:p w:rsidR="00F36C00" w:rsidRPr="00AD2D6F" w:rsidRDefault="00F36C00" w:rsidP="008D0CCF">
            <w:r w:rsidRPr="00AD2D6F">
              <w:t>Person-Centered Service Plan</w:t>
            </w:r>
          </w:p>
        </w:tc>
      </w:tr>
      <w:tr w:rsidR="00621D22" w:rsidRPr="00AD2D6F" w:rsidTr="00AD2D6F">
        <w:trPr>
          <w:gridAfter w:val="1"/>
          <w:wAfter w:w="108" w:type="dxa"/>
        </w:trPr>
        <w:tc>
          <w:tcPr>
            <w:tcW w:w="985" w:type="dxa"/>
            <w:shd w:val="clear" w:color="auto" w:fill="auto"/>
          </w:tcPr>
          <w:p w:rsidR="001C6846" w:rsidRPr="00AD2D6F" w:rsidRDefault="001C6846" w:rsidP="008D0CCF">
            <w:r w:rsidRPr="00AD2D6F">
              <w:t>PERS</w:t>
            </w:r>
          </w:p>
        </w:tc>
        <w:tc>
          <w:tcPr>
            <w:tcW w:w="8365" w:type="dxa"/>
            <w:shd w:val="clear" w:color="auto" w:fill="auto"/>
          </w:tcPr>
          <w:p w:rsidR="001C6846" w:rsidRPr="00AD2D6F" w:rsidRDefault="001C6846" w:rsidP="008D0CCF">
            <w:r w:rsidRPr="00AD2D6F">
              <w:t>Personal Emergency Response System</w:t>
            </w:r>
          </w:p>
        </w:tc>
      </w:tr>
      <w:tr w:rsidR="00453EB7" w:rsidRPr="00AD2D6F" w:rsidTr="00AD2D6F">
        <w:trPr>
          <w:gridAfter w:val="1"/>
          <w:wAfter w:w="108" w:type="dxa"/>
        </w:trPr>
        <w:tc>
          <w:tcPr>
            <w:tcW w:w="985" w:type="dxa"/>
            <w:shd w:val="clear" w:color="auto" w:fill="auto"/>
          </w:tcPr>
          <w:p w:rsidR="00453EB7" w:rsidRPr="00AD2D6F" w:rsidRDefault="00453EB7" w:rsidP="008D0CCF">
            <w:r>
              <w:t>PG&amp;S</w:t>
            </w:r>
          </w:p>
        </w:tc>
        <w:tc>
          <w:tcPr>
            <w:tcW w:w="8365" w:type="dxa"/>
            <w:shd w:val="clear" w:color="auto" w:fill="auto"/>
          </w:tcPr>
          <w:p w:rsidR="00453EB7" w:rsidRPr="00AD2D6F" w:rsidRDefault="00453EB7" w:rsidP="008D0CCF">
            <w:r>
              <w:t>Purchasing Goods and Services – a DDA contracted provider</w:t>
            </w:r>
          </w:p>
        </w:tc>
      </w:tr>
      <w:tr w:rsidR="00621D22" w:rsidRPr="00AD2D6F" w:rsidTr="00AD2D6F">
        <w:trPr>
          <w:gridAfter w:val="1"/>
          <w:wAfter w:w="108" w:type="dxa"/>
        </w:trPr>
        <w:tc>
          <w:tcPr>
            <w:tcW w:w="985" w:type="dxa"/>
            <w:shd w:val="clear" w:color="auto" w:fill="auto"/>
          </w:tcPr>
          <w:p w:rsidR="00C760A9" w:rsidRPr="00AD2D6F" w:rsidRDefault="00C760A9" w:rsidP="008D0CCF">
            <w:r>
              <w:t>RAC</w:t>
            </w:r>
          </w:p>
        </w:tc>
        <w:tc>
          <w:tcPr>
            <w:tcW w:w="8365" w:type="dxa"/>
            <w:shd w:val="clear" w:color="auto" w:fill="auto"/>
          </w:tcPr>
          <w:p w:rsidR="00C760A9" w:rsidRPr="00AD2D6F" w:rsidRDefault="00C760A9" w:rsidP="008D0CCF">
            <w:r>
              <w:t>Recipient Aid Category</w:t>
            </w:r>
          </w:p>
        </w:tc>
      </w:tr>
      <w:tr w:rsidR="00621D22" w:rsidRPr="00AD2D6F" w:rsidTr="00AD2D6F">
        <w:trPr>
          <w:gridAfter w:val="1"/>
          <w:wAfter w:w="108" w:type="dxa"/>
        </w:trPr>
        <w:tc>
          <w:tcPr>
            <w:tcW w:w="985" w:type="dxa"/>
            <w:shd w:val="clear" w:color="auto" w:fill="auto"/>
          </w:tcPr>
          <w:p w:rsidR="002715C9" w:rsidRPr="00AD2D6F" w:rsidRDefault="002715C9" w:rsidP="008D0CCF">
            <w:r w:rsidRPr="00AD2D6F">
              <w:t>RCW</w:t>
            </w:r>
          </w:p>
        </w:tc>
        <w:tc>
          <w:tcPr>
            <w:tcW w:w="8365" w:type="dxa"/>
            <w:shd w:val="clear" w:color="auto" w:fill="auto"/>
          </w:tcPr>
          <w:p w:rsidR="002715C9" w:rsidRPr="00AD2D6F" w:rsidRDefault="002715C9" w:rsidP="008D0CCF">
            <w:r w:rsidRPr="00AD2D6F">
              <w:t>Revised Code of Washington</w:t>
            </w:r>
          </w:p>
        </w:tc>
      </w:tr>
      <w:tr w:rsidR="00621D22" w:rsidRPr="00AD2D6F" w:rsidTr="00AD2D6F">
        <w:trPr>
          <w:gridAfter w:val="1"/>
          <w:wAfter w:w="108" w:type="dxa"/>
        </w:trPr>
        <w:tc>
          <w:tcPr>
            <w:tcW w:w="985" w:type="dxa"/>
            <w:shd w:val="clear" w:color="auto" w:fill="auto"/>
          </w:tcPr>
          <w:p w:rsidR="002715C9" w:rsidRPr="00AD2D6F" w:rsidRDefault="002715C9" w:rsidP="008D0CCF">
            <w:r w:rsidRPr="00AD2D6F">
              <w:t>RND</w:t>
            </w:r>
          </w:p>
        </w:tc>
        <w:tc>
          <w:tcPr>
            <w:tcW w:w="8365" w:type="dxa"/>
            <w:shd w:val="clear" w:color="auto" w:fill="auto"/>
          </w:tcPr>
          <w:p w:rsidR="002715C9" w:rsidRPr="00AD2D6F" w:rsidRDefault="002715C9" w:rsidP="008D0CCF">
            <w:r w:rsidRPr="00AD2D6F">
              <w:t>Registered Nurse Delegator</w:t>
            </w:r>
          </w:p>
        </w:tc>
      </w:tr>
      <w:tr w:rsidR="00621D22" w:rsidRPr="00AD2D6F" w:rsidTr="00AD2D6F">
        <w:trPr>
          <w:gridAfter w:val="1"/>
          <w:wAfter w:w="108" w:type="dxa"/>
        </w:trPr>
        <w:tc>
          <w:tcPr>
            <w:tcW w:w="985" w:type="dxa"/>
            <w:shd w:val="clear" w:color="auto" w:fill="auto"/>
          </w:tcPr>
          <w:p w:rsidR="002715C9" w:rsidRPr="00AD2D6F" w:rsidRDefault="002715C9" w:rsidP="008D0CCF">
            <w:r w:rsidRPr="00AD2D6F">
              <w:t>SAT</w:t>
            </w:r>
          </w:p>
        </w:tc>
        <w:tc>
          <w:tcPr>
            <w:tcW w:w="8365" w:type="dxa"/>
            <w:shd w:val="clear" w:color="auto" w:fill="auto"/>
          </w:tcPr>
          <w:p w:rsidR="002715C9" w:rsidRPr="00AD2D6F" w:rsidRDefault="002715C9" w:rsidP="008D0CCF">
            <w:r w:rsidRPr="00AD2D6F">
              <w:t>Skills Acquisition Training</w:t>
            </w:r>
          </w:p>
        </w:tc>
      </w:tr>
      <w:tr w:rsidR="00621D22" w:rsidRPr="00AD2D6F" w:rsidTr="00AD2D6F">
        <w:trPr>
          <w:gridAfter w:val="1"/>
          <w:wAfter w:w="108" w:type="dxa"/>
        </w:trPr>
        <w:tc>
          <w:tcPr>
            <w:tcW w:w="985" w:type="dxa"/>
            <w:shd w:val="clear" w:color="auto" w:fill="auto"/>
          </w:tcPr>
          <w:p w:rsidR="00607233" w:rsidRPr="00AD2D6F" w:rsidRDefault="00607233" w:rsidP="008D0CCF">
            <w:r w:rsidRPr="00AD2D6F">
              <w:t>SCDS</w:t>
            </w:r>
          </w:p>
        </w:tc>
        <w:tc>
          <w:tcPr>
            <w:tcW w:w="8365" w:type="dxa"/>
            <w:shd w:val="clear" w:color="auto" w:fill="auto"/>
          </w:tcPr>
          <w:p w:rsidR="00607233" w:rsidRPr="00AD2D6F" w:rsidRDefault="0001243C" w:rsidP="008D0CCF">
            <w:r w:rsidRPr="00AD2D6F">
              <w:t>Service Code Data Sheet</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SER</w:t>
            </w:r>
          </w:p>
        </w:tc>
        <w:tc>
          <w:tcPr>
            <w:tcW w:w="8365" w:type="dxa"/>
            <w:shd w:val="clear" w:color="auto" w:fill="auto"/>
          </w:tcPr>
          <w:p w:rsidR="008D0CCF" w:rsidRPr="00AD2D6F" w:rsidRDefault="008D0CCF" w:rsidP="008D0CCF">
            <w:r w:rsidRPr="00AD2D6F">
              <w:t>Service Episode Record</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SES</w:t>
            </w:r>
          </w:p>
        </w:tc>
        <w:tc>
          <w:tcPr>
            <w:tcW w:w="8365" w:type="dxa"/>
            <w:shd w:val="clear" w:color="auto" w:fill="auto"/>
          </w:tcPr>
          <w:p w:rsidR="00CB4577" w:rsidRPr="00AD2D6F" w:rsidRDefault="00CB4577" w:rsidP="008D0CCF">
            <w:r w:rsidRPr="00AD2D6F">
              <w:t>Specialized Equipment and Supplies</w:t>
            </w:r>
          </w:p>
        </w:tc>
      </w:tr>
      <w:tr w:rsidR="00621D22" w:rsidRPr="00AD2D6F" w:rsidTr="00AD2D6F">
        <w:trPr>
          <w:gridAfter w:val="1"/>
          <w:wAfter w:w="108" w:type="dxa"/>
        </w:trPr>
        <w:tc>
          <w:tcPr>
            <w:tcW w:w="985" w:type="dxa"/>
            <w:shd w:val="clear" w:color="auto" w:fill="auto"/>
          </w:tcPr>
          <w:p w:rsidR="00A40923" w:rsidRPr="00AD2D6F" w:rsidRDefault="00A40923" w:rsidP="008D0CCF">
            <w:r w:rsidRPr="00AD2D6F">
              <w:t>SFY</w:t>
            </w:r>
          </w:p>
        </w:tc>
        <w:tc>
          <w:tcPr>
            <w:tcW w:w="8365" w:type="dxa"/>
            <w:shd w:val="clear" w:color="auto" w:fill="auto"/>
          </w:tcPr>
          <w:p w:rsidR="00A40923" w:rsidRPr="00AD2D6F" w:rsidRDefault="00A40923" w:rsidP="008D0CCF">
            <w:r w:rsidRPr="00AD2D6F">
              <w:t>State Fiscal Year</w:t>
            </w:r>
          </w:p>
        </w:tc>
      </w:tr>
      <w:tr w:rsidR="00621D22" w:rsidRPr="00AD2D6F" w:rsidTr="00AD2D6F">
        <w:trPr>
          <w:gridAfter w:val="1"/>
          <w:wAfter w:w="108" w:type="dxa"/>
        </w:trPr>
        <w:tc>
          <w:tcPr>
            <w:tcW w:w="985" w:type="dxa"/>
            <w:shd w:val="clear" w:color="auto" w:fill="auto"/>
          </w:tcPr>
          <w:p w:rsidR="00CB4577" w:rsidRPr="00AD2D6F" w:rsidRDefault="00CB4577" w:rsidP="008D0CCF">
            <w:r w:rsidRPr="00AD2D6F">
              <w:t>SME</w:t>
            </w:r>
          </w:p>
        </w:tc>
        <w:tc>
          <w:tcPr>
            <w:tcW w:w="8365" w:type="dxa"/>
            <w:shd w:val="clear" w:color="auto" w:fill="auto"/>
          </w:tcPr>
          <w:p w:rsidR="00CB4577" w:rsidRPr="00AD2D6F" w:rsidRDefault="00CB4577" w:rsidP="008D0CCF">
            <w:r w:rsidRPr="00AD2D6F">
              <w:t>Specialized Medical Equipment</w:t>
            </w:r>
          </w:p>
        </w:tc>
      </w:tr>
      <w:tr w:rsidR="00621D22" w:rsidRPr="00AD2D6F" w:rsidTr="00AD2D6F">
        <w:trPr>
          <w:gridAfter w:val="1"/>
          <w:wAfter w:w="108" w:type="dxa"/>
        </w:trPr>
        <w:tc>
          <w:tcPr>
            <w:tcW w:w="985" w:type="dxa"/>
            <w:shd w:val="clear" w:color="auto" w:fill="auto"/>
          </w:tcPr>
          <w:p w:rsidR="00131F17" w:rsidRPr="00AD2D6F" w:rsidRDefault="00131F17" w:rsidP="008D0CCF">
            <w:r w:rsidRPr="00AD2D6F">
              <w:t>SNF</w:t>
            </w:r>
          </w:p>
        </w:tc>
        <w:tc>
          <w:tcPr>
            <w:tcW w:w="8365" w:type="dxa"/>
            <w:shd w:val="clear" w:color="auto" w:fill="auto"/>
          </w:tcPr>
          <w:p w:rsidR="00131F17" w:rsidRPr="00AD2D6F" w:rsidRDefault="00131F17" w:rsidP="008D0CCF">
            <w:r w:rsidRPr="00AD2D6F">
              <w:t>Skilled Nursing Facility</w:t>
            </w:r>
          </w:p>
        </w:tc>
      </w:tr>
      <w:tr w:rsidR="00621D22" w:rsidRPr="00AD2D6F" w:rsidTr="00AD2D6F">
        <w:trPr>
          <w:gridAfter w:val="1"/>
          <w:wAfter w:w="108" w:type="dxa"/>
        </w:trPr>
        <w:tc>
          <w:tcPr>
            <w:tcW w:w="985" w:type="dxa"/>
            <w:shd w:val="clear" w:color="auto" w:fill="auto"/>
          </w:tcPr>
          <w:p w:rsidR="00A40923" w:rsidRPr="00AD2D6F" w:rsidRDefault="00A40923" w:rsidP="008D0CCF">
            <w:r w:rsidRPr="00AD2D6F">
              <w:t>SSAM</w:t>
            </w:r>
          </w:p>
        </w:tc>
        <w:tc>
          <w:tcPr>
            <w:tcW w:w="8365" w:type="dxa"/>
            <w:shd w:val="clear" w:color="auto" w:fill="auto"/>
          </w:tcPr>
          <w:p w:rsidR="00A40923" w:rsidRPr="00AD2D6F" w:rsidRDefault="00A40923" w:rsidP="008D0CCF">
            <w:r w:rsidRPr="00AD2D6F">
              <w:t>Social Service Authorization Manual</w:t>
            </w:r>
          </w:p>
        </w:tc>
      </w:tr>
      <w:tr w:rsidR="007A55B9" w:rsidRPr="00AD2D6F" w:rsidTr="00AD2D6F">
        <w:trPr>
          <w:gridAfter w:val="1"/>
          <w:wAfter w:w="108" w:type="dxa"/>
        </w:trPr>
        <w:tc>
          <w:tcPr>
            <w:tcW w:w="985" w:type="dxa"/>
            <w:shd w:val="clear" w:color="auto" w:fill="auto"/>
          </w:tcPr>
          <w:p w:rsidR="007A55B9" w:rsidRPr="00AD2D6F" w:rsidRDefault="007A55B9" w:rsidP="008D0CCF">
            <w:r>
              <w:t>SSI</w:t>
            </w:r>
          </w:p>
        </w:tc>
        <w:tc>
          <w:tcPr>
            <w:tcW w:w="8365" w:type="dxa"/>
            <w:shd w:val="clear" w:color="auto" w:fill="auto"/>
          </w:tcPr>
          <w:p w:rsidR="007A55B9" w:rsidRPr="00AD2D6F" w:rsidRDefault="007A55B9" w:rsidP="008D0CCF">
            <w:r>
              <w:t>Supplemental Security Income</w:t>
            </w:r>
          </w:p>
        </w:tc>
      </w:tr>
      <w:tr w:rsidR="00621D22" w:rsidRPr="00AD2D6F" w:rsidTr="00AD2D6F">
        <w:trPr>
          <w:gridAfter w:val="1"/>
          <w:wAfter w:w="108" w:type="dxa"/>
        </w:trPr>
        <w:tc>
          <w:tcPr>
            <w:tcW w:w="985" w:type="dxa"/>
            <w:shd w:val="clear" w:color="auto" w:fill="auto"/>
          </w:tcPr>
          <w:p w:rsidR="00D40FF5" w:rsidRPr="00AD2D6F" w:rsidRDefault="00D40FF5" w:rsidP="008D0CCF">
            <w:r w:rsidRPr="00AD2D6F">
              <w:t>UL</w:t>
            </w:r>
          </w:p>
        </w:tc>
        <w:tc>
          <w:tcPr>
            <w:tcW w:w="8365" w:type="dxa"/>
            <w:shd w:val="clear" w:color="auto" w:fill="auto"/>
          </w:tcPr>
          <w:p w:rsidR="00D40FF5" w:rsidRPr="00AD2D6F" w:rsidRDefault="00D40FF5" w:rsidP="008D0CCF">
            <w:r w:rsidRPr="00AD2D6F">
              <w:t>Underwriters Laboratories, Inc.</w:t>
            </w:r>
          </w:p>
        </w:tc>
      </w:tr>
      <w:tr w:rsidR="00621D22" w:rsidRPr="00AD2D6F" w:rsidTr="00AD2D6F">
        <w:trPr>
          <w:gridAfter w:val="1"/>
          <w:wAfter w:w="108" w:type="dxa"/>
        </w:trPr>
        <w:tc>
          <w:tcPr>
            <w:tcW w:w="985" w:type="dxa"/>
            <w:shd w:val="clear" w:color="auto" w:fill="auto"/>
          </w:tcPr>
          <w:p w:rsidR="008D0CCF" w:rsidRPr="00AD2D6F" w:rsidRDefault="008D0CCF" w:rsidP="008D0CCF">
            <w:r w:rsidRPr="00AD2D6F">
              <w:t>WAC</w:t>
            </w:r>
          </w:p>
        </w:tc>
        <w:tc>
          <w:tcPr>
            <w:tcW w:w="8365" w:type="dxa"/>
            <w:shd w:val="clear" w:color="auto" w:fill="auto"/>
          </w:tcPr>
          <w:p w:rsidR="008D0CCF" w:rsidRPr="00AD2D6F" w:rsidRDefault="008D0CCF" w:rsidP="008D0CCF">
            <w:r w:rsidRPr="00AD2D6F">
              <w:t>Washington Administrative Code</w:t>
            </w:r>
          </w:p>
        </w:tc>
      </w:tr>
    </w:tbl>
    <w:p w:rsidR="00B00BE3" w:rsidRPr="00B00BE3" w:rsidRDefault="00B00BE3" w:rsidP="00B00BE3"/>
    <w:p w:rsidR="001304BB" w:rsidRDefault="001304BB" w:rsidP="001304BB">
      <w:pPr>
        <w:pStyle w:val="Heading2"/>
        <w:spacing w:after="0"/>
        <w:ind w:left="-5"/>
      </w:pPr>
      <w:bookmarkStart w:id="291" w:name="_Toc108099560"/>
      <w:bookmarkStart w:id="292" w:name="_Toc108099651"/>
      <w:bookmarkStart w:id="293" w:name="_Toc108104613"/>
      <w:bookmarkStart w:id="294" w:name="_Toc138239425"/>
      <w:bookmarkStart w:id="295" w:name="_Toc138239473"/>
      <w:bookmarkStart w:id="296" w:name="_Toc172304382"/>
      <w:r>
        <w:t>REVISION HISTORY</w:t>
      </w:r>
      <w:bookmarkEnd w:id="291"/>
      <w:bookmarkEnd w:id="292"/>
      <w:bookmarkEnd w:id="293"/>
      <w:bookmarkEnd w:id="294"/>
      <w:bookmarkEnd w:id="295"/>
      <w:bookmarkEnd w:id="296"/>
      <w:r>
        <w:t xml:space="preserve"> </w:t>
      </w:r>
    </w:p>
    <w:p w:rsidR="00D13CEE" w:rsidRPr="00D13CEE" w:rsidRDefault="00D13CEE" w:rsidP="00D13CEE"/>
    <w:tbl>
      <w:tblPr>
        <w:tblW w:w="9243" w:type="dxa"/>
        <w:tblInd w:w="5" w:type="dxa"/>
        <w:tblCellMar>
          <w:top w:w="48" w:type="dxa"/>
          <w:left w:w="106" w:type="dxa"/>
          <w:right w:w="115" w:type="dxa"/>
        </w:tblCellMar>
        <w:tblLook w:val="04A0" w:firstRow="1" w:lastRow="0" w:firstColumn="1" w:lastColumn="0" w:noHBand="0" w:noVBand="1"/>
      </w:tblPr>
      <w:tblGrid>
        <w:gridCol w:w="1425"/>
        <w:gridCol w:w="1523"/>
        <w:gridCol w:w="4883"/>
        <w:gridCol w:w="1412"/>
      </w:tblGrid>
      <w:tr w:rsidR="0045263C"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304BB" w:rsidRPr="00AD2D6F" w:rsidRDefault="001304BB" w:rsidP="00AD2D6F">
            <w:pPr>
              <w:spacing w:line="259" w:lineRule="auto"/>
              <w:ind w:left="2"/>
              <w:rPr>
                <w:rFonts w:eastAsia="Times New Roman"/>
              </w:rPr>
            </w:pPr>
            <w:r w:rsidRPr="00AD2D6F">
              <w:rPr>
                <w:rFonts w:cs="Calibri"/>
                <w:b/>
              </w:rPr>
              <w:t xml:space="preserve">DATE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304BB" w:rsidRPr="00AD2D6F" w:rsidRDefault="001304BB" w:rsidP="00AD2D6F">
            <w:pPr>
              <w:spacing w:line="259" w:lineRule="auto"/>
              <w:ind w:left="2"/>
              <w:rPr>
                <w:rFonts w:eastAsia="Times New Roman"/>
              </w:rPr>
            </w:pPr>
            <w:r w:rsidRPr="00AD2D6F">
              <w:rPr>
                <w:rFonts w:cs="Calibri"/>
                <w:b/>
              </w:rPr>
              <w:t xml:space="preserve">MADE BY </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1304BB" w:rsidRPr="00AD2D6F" w:rsidRDefault="001304BB" w:rsidP="00AD2D6F">
            <w:pPr>
              <w:spacing w:line="259" w:lineRule="auto"/>
              <w:rPr>
                <w:rFonts w:eastAsia="Times New Roman"/>
              </w:rPr>
            </w:pPr>
            <w:r w:rsidRPr="00AD2D6F">
              <w:rPr>
                <w:rFonts w:cs="Calibri"/>
                <w:b/>
              </w:rPr>
              <w:t xml:space="preserve">CHANGE(S)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04BB" w:rsidRPr="00AD2D6F" w:rsidRDefault="001304BB" w:rsidP="00AD2D6F">
            <w:pPr>
              <w:spacing w:line="259" w:lineRule="auto"/>
              <w:ind w:left="2"/>
              <w:rPr>
                <w:rFonts w:eastAsia="Times New Roman"/>
              </w:rPr>
            </w:pPr>
            <w:r w:rsidRPr="00AD2D6F">
              <w:rPr>
                <w:rFonts w:cs="Calibri"/>
                <w:b/>
              </w:rPr>
              <w:t xml:space="preserve">MB # </w:t>
            </w:r>
          </w:p>
        </w:tc>
      </w:tr>
      <w:tr w:rsidR="003A2788"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A2788" w:rsidRPr="005E23C5" w:rsidRDefault="003A2788" w:rsidP="00AD2D6F">
            <w:pPr>
              <w:spacing w:line="259" w:lineRule="auto"/>
              <w:ind w:left="2"/>
              <w:rPr>
                <w:rFonts w:cs="Calibri"/>
                <w:bCs/>
              </w:rPr>
            </w:pPr>
            <w:r>
              <w:rPr>
                <w:rFonts w:cs="Calibri"/>
                <w:bCs/>
              </w:rPr>
              <w:t>08/2024</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2788" w:rsidRDefault="003A2788" w:rsidP="00AD2D6F">
            <w:pPr>
              <w:spacing w:line="259" w:lineRule="auto"/>
              <w:ind w:left="2"/>
              <w:rPr>
                <w:rFonts w:cs="Calibri"/>
                <w:bCs/>
              </w:rPr>
            </w:pPr>
            <w:r>
              <w:rPr>
                <w:rFonts w:cs="Calibri"/>
                <w:bCs/>
              </w:rPr>
              <w:t>Victoria Nuesca</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3A2788" w:rsidRDefault="006330B8" w:rsidP="00DF3F08">
            <w:pPr>
              <w:numPr>
                <w:ilvl w:val="0"/>
                <w:numId w:val="112"/>
              </w:numPr>
              <w:spacing w:line="259" w:lineRule="auto"/>
              <w:ind w:left="175" w:hanging="180"/>
              <w:rPr>
                <w:rFonts w:cs="Calibri"/>
                <w:bCs/>
              </w:rPr>
            </w:pPr>
            <w:r>
              <w:rPr>
                <w:rFonts w:cs="Calibri"/>
                <w:bCs/>
              </w:rPr>
              <w:t xml:space="preserve">revised MCO-funded behavioral health section, formerly known as BHPC, to align with the services of </w:t>
            </w:r>
            <w:r w:rsidR="003A2788">
              <w:rPr>
                <w:rFonts w:cs="Calibri"/>
                <w:bCs/>
              </w:rPr>
              <w:t>BHWS and CBHS</w:t>
            </w:r>
          </w:p>
          <w:p w:rsidR="003A2788" w:rsidRPr="00DF3F08" w:rsidRDefault="006330B8" w:rsidP="00DF3F08">
            <w:pPr>
              <w:numPr>
                <w:ilvl w:val="0"/>
                <w:numId w:val="112"/>
              </w:numPr>
              <w:spacing w:line="259" w:lineRule="auto"/>
              <w:ind w:left="175" w:hanging="180"/>
              <w:rPr>
                <w:rFonts w:cs="Calibri"/>
                <w:bCs/>
              </w:rPr>
            </w:pPr>
            <w:r>
              <w:rPr>
                <w:rFonts w:cs="Calibri"/>
                <w:bCs/>
              </w:rPr>
              <w:t>moved the CBHS / BHWS section into the Personal Care section to align with the MPC chapter</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3A2788" w:rsidRPr="005E23C5" w:rsidRDefault="003A2788" w:rsidP="00AD2D6F">
            <w:pPr>
              <w:spacing w:line="259" w:lineRule="auto"/>
              <w:ind w:left="2"/>
              <w:rPr>
                <w:rFonts w:cs="Calibri"/>
                <w:bCs/>
              </w:rPr>
            </w:pPr>
          </w:p>
        </w:tc>
      </w:tr>
      <w:tr w:rsidR="005E23C5"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E23C5" w:rsidRPr="005E23C5" w:rsidRDefault="005E23C5" w:rsidP="00AD2D6F">
            <w:pPr>
              <w:spacing w:line="259" w:lineRule="auto"/>
              <w:ind w:left="2"/>
              <w:rPr>
                <w:rFonts w:cs="Calibri"/>
                <w:bCs/>
              </w:rPr>
            </w:pPr>
            <w:r w:rsidRPr="005E23C5">
              <w:rPr>
                <w:rFonts w:cs="Calibri"/>
                <w:bCs/>
              </w:rPr>
              <w:t>0</w:t>
            </w:r>
            <w:r w:rsidR="00DF3F08">
              <w:rPr>
                <w:rFonts w:cs="Calibri"/>
                <w:bCs/>
              </w:rPr>
              <w:t>4</w:t>
            </w:r>
            <w:r w:rsidRPr="005E23C5">
              <w:rPr>
                <w:rFonts w:cs="Calibri"/>
                <w:bCs/>
              </w:rPr>
              <w:t>/2024</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5E23C5" w:rsidRPr="005E23C5" w:rsidRDefault="00247694" w:rsidP="00AD2D6F">
            <w:pPr>
              <w:spacing w:line="259" w:lineRule="auto"/>
              <w:ind w:left="2"/>
              <w:rPr>
                <w:rFonts w:cs="Calibri"/>
                <w:bCs/>
              </w:rPr>
            </w:pPr>
            <w:r>
              <w:rPr>
                <w:rFonts w:cs="Calibri"/>
                <w:bCs/>
              </w:rPr>
              <w:t>Victoria Nuesca</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DF3F08" w:rsidRPr="00DF3F08" w:rsidRDefault="00DF3F08" w:rsidP="00DF3F08">
            <w:pPr>
              <w:numPr>
                <w:ilvl w:val="0"/>
                <w:numId w:val="112"/>
              </w:numPr>
              <w:spacing w:line="259" w:lineRule="auto"/>
              <w:ind w:left="175" w:hanging="180"/>
              <w:rPr>
                <w:rFonts w:cs="Calibri"/>
                <w:bCs/>
              </w:rPr>
            </w:pPr>
            <w:r w:rsidRPr="00DF3F08">
              <w:rPr>
                <w:rFonts w:cs="Calibri"/>
                <w:bCs/>
              </w:rPr>
              <w:t>Added information about home delivered meals reduction in in-home hours</w:t>
            </w:r>
          </w:p>
          <w:p w:rsidR="00DF3F08" w:rsidRPr="00DF3F08" w:rsidRDefault="00DF3F08" w:rsidP="00DF3F08">
            <w:pPr>
              <w:numPr>
                <w:ilvl w:val="0"/>
                <w:numId w:val="112"/>
              </w:numPr>
              <w:spacing w:line="259" w:lineRule="auto"/>
              <w:ind w:left="175" w:hanging="180"/>
              <w:rPr>
                <w:rFonts w:cs="Calibri"/>
                <w:bCs/>
              </w:rPr>
            </w:pPr>
            <w:r w:rsidRPr="00DF3F08">
              <w:rPr>
                <w:rFonts w:cs="Calibri"/>
                <w:bCs/>
              </w:rPr>
              <w:t>Revised eligibility section for better flow</w:t>
            </w:r>
          </w:p>
          <w:p w:rsidR="00DF3F08" w:rsidRPr="00DF3F08" w:rsidRDefault="00DF3F08" w:rsidP="00DF3F08">
            <w:pPr>
              <w:numPr>
                <w:ilvl w:val="0"/>
                <w:numId w:val="112"/>
              </w:numPr>
              <w:spacing w:line="259" w:lineRule="auto"/>
              <w:ind w:left="175" w:hanging="180"/>
              <w:rPr>
                <w:rFonts w:cs="Calibri"/>
                <w:bCs/>
              </w:rPr>
            </w:pPr>
            <w:r w:rsidRPr="00DF3F08">
              <w:rPr>
                <w:rFonts w:cs="Calibri"/>
                <w:bCs/>
              </w:rPr>
              <w:t>Added clarification for CFC Services introduction section</w:t>
            </w:r>
          </w:p>
          <w:p w:rsidR="00DF3F08" w:rsidRPr="00DF3F08" w:rsidRDefault="00DF3F08" w:rsidP="00DF3F08">
            <w:pPr>
              <w:numPr>
                <w:ilvl w:val="0"/>
                <w:numId w:val="112"/>
              </w:numPr>
              <w:spacing w:line="259" w:lineRule="auto"/>
              <w:ind w:left="175" w:hanging="180"/>
              <w:rPr>
                <w:rFonts w:cs="Calibri"/>
                <w:bCs/>
              </w:rPr>
            </w:pPr>
            <w:r w:rsidRPr="00DF3F08">
              <w:rPr>
                <w:rFonts w:cs="Calibri"/>
                <w:bCs/>
              </w:rPr>
              <w:t>Aligned words with CARE Web terms/screens</w:t>
            </w:r>
          </w:p>
          <w:p w:rsidR="005E23C5" w:rsidRPr="005E23C5" w:rsidRDefault="00DF3F08" w:rsidP="00DF3F08">
            <w:pPr>
              <w:numPr>
                <w:ilvl w:val="0"/>
                <w:numId w:val="112"/>
              </w:numPr>
              <w:spacing w:line="259" w:lineRule="auto"/>
              <w:ind w:left="175" w:hanging="180"/>
              <w:rPr>
                <w:rFonts w:cs="Calibri"/>
                <w:bCs/>
              </w:rPr>
            </w:pPr>
            <w:r w:rsidRPr="00DF3F08">
              <w:rPr>
                <w:rFonts w:cs="Calibri"/>
                <w:bCs/>
              </w:rPr>
              <w:t xml:space="preserve">Fixed formatting, links, and acronyms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5E23C5" w:rsidRPr="005E23C5" w:rsidRDefault="0062051D" w:rsidP="00AD2D6F">
            <w:pPr>
              <w:spacing w:line="259" w:lineRule="auto"/>
              <w:ind w:left="2"/>
              <w:rPr>
                <w:rFonts w:cs="Calibri"/>
                <w:bCs/>
              </w:rPr>
            </w:pPr>
            <w:hyperlink r:id="rId148" w:history="1">
              <w:r w:rsidR="00CC17BC" w:rsidRPr="00CC17BC">
                <w:rPr>
                  <w:rStyle w:val="Hyperlink"/>
                  <w:rFonts w:cs="Calibri"/>
                  <w:bCs/>
                </w:rPr>
                <w:t>H24-018</w:t>
              </w:r>
            </w:hyperlink>
          </w:p>
        </w:tc>
      </w:tr>
      <w:tr w:rsidR="005242CF"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242CF" w:rsidRDefault="005242CF" w:rsidP="00AD2D6F">
            <w:pPr>
              <w:spacing w:line="259" w:lineRule="auto"/>
              <w:ind w:left="2"/>
              <w:rPr>
                <w:rFonts w:cs="Calibri"/>
                <w:bCs/>
              </w:rPr>
            </w:pPr>
            <w:r>
              <w:rPr>
                <w:rFonts w:cs="Calibri"/>
                <w:bCs/>
              </w:rPr>
              <w:t>08/2023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5242CF" w:rsidRPr="00CB406D" w:rsidRDefault="005242CF" w:rsidP="00AD2D6F">
            <w:pPr>
              <w:spacing w:line="259" w:lineRule="auto"/>
              <w:ind w:left="2"/>
              <w:rPr>
                <w:rFonts w:cs="Calibri"/>
                <w:bCs/>
              </w:rPr>
            </w:pPr>
            <w:r>
              <w:rPr>
                <w:rFonts w:cs="Calibri"/>
                <w:bCs/>
              </w:rPr>
              <w:t xml:space="preserve">Victoria Nuesca </w:t>
            </w:r>
            <w:r w:rsidR="00214E15">
              <w:rPr>
                <w:rFonts w:cs="Calibri"/>
                <w:bCs/>
              </w:rPr>
              <w:t>and Sue Halle</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5242CF" w:rsidRPr="005242CF" w:rsidRDefault="005242CF" w:rsidP="00EF617B">
            <w:pPr>
              <w:spacing w:line="259" w:lineRule="auto"/>
              <w:ind w:left="175" w:hanging="180"/>
            </w:pPr>
            <w:bookmarkStart w:id="297" w:name="_Hlk142482624"/>
            <w:r>
              <w:t xml:space="preserve">• </w:t>
            </w:r>
            <w:r w:rsidRPr="005242CF">
              <w:t xml:space="preserve">Added clarification to </w:t>
            </w:r>
            <w:r>
              <w:t xml:space="preserve">sections on </w:t>
            </w:r>
            <w:r w:rsidRPr="005242CF">
              <w:t>Personal Care, Nurse Delegation, and the CFC state fiscal year annual limit</w:t>
            </w:r>
          </w:p>
          <w:p w:rsidR="005242CF" w:rsidRDefault="005242CF" w:rsidP="00EF617B">
            <w:pPr>
              <w:spacing w:line="259" w:lineRule="auto"/>
              <w:ind w:left="175" w:hanging="180"/>
            </w:pPr>
            <w:r>
              <w:t xml:space="preserve">• </w:t>
            </w:r>
            <w:r w:rsidRPr="005242CF">
              <w:t>Added procedure tasks/assistance to Skills Acquisition Training (SAT) and Community Transition Services (CTS)</w:t>
            </w:r>
          </w:p>
          <w:p w:rsidR="003366C0" w:rsidRDefault="003366C0" w:rsidP="00EF617B">
            <w:pPr>
              <w:spacing w:line="259" w:lineRule="auto"/>
              <w:ind w:left="175" w:hanging="180"/>
            </w:pPr>
            <w:r>
              <w:t>• Updated info to reflect the Budget Calculator</w:t>
            </w:r>
            <w:bookmarkEnd w:id="297"/>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5242CF" w:rsidRDefault="0062051D" w:rsidP="00AD2D6F">
            <w:pPr>
              <w:spacing w:line="259" w:lineRule="auto"/>
              <w:ind w:left="2"/>
            </w:pPr>
            <w:hyperlink r:id="rId149" w:history="1">
              <w:r w:rsidR="005E23C5" w:rsidRPr="005E23C5">
                <w:rPr>
                  <w:rStyle w:val="Hyperlink"/>
                </w:rPr>
                <w:t>H23-071</w:t>
              </w:r>
            </w:hyperlink>
          </w:p>
        </w:tc>
      </w:tr>
      <w:tr w:rsidR="00925999"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25999" w:rsidRPr="00CB406D" w:rsidRDefault="00F31B05" w:rsidP="00AD2D6F">
            <w:pPr>
              <w:spacing w:line="259" w:lineRule="auto"/>
              <w:ind w:left="2"/>
              <w:rPr>
                <w:rFonts w:cs="Calibri"/>
                <w:bCs/>
              </w:rPr>
            </w:pPr>
            <w:bookmarkStart w:id="298" w:name="_Hlk133993600"/>
            <w:r>
              <w:rPr>
                <w:rFonts w:cs="Calibri"/>
                <w:bCs/>
              </w:rPr>
              <w:t>05</w:t>
            </w:r>
            <w:r w:rsidR="00CB406D" w:rsidRPr="00CB406D">
              <w:rPr>
                <w:rFonts w:cs="Calibri"/>
                <w:bCs/>
              </w:rPr>
              <w:t>/2023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25999" w:rsidRPr="00CB406D" w:rsidRDefault="00CB406D" w:rsidP="00AD2D6F">
            <w:pPr>
              <w:spacing w:line="259" w:lineRule="auto"/>
              <w:ind w:left="2"/>
              <w:rPr>
                <w:rFonts w:cs="Calibri"/>
                <w:bCs/>
              </w:rPr>
            </w:pPr>
            <w:r w:rsidRPr="00CB406D">
              <w:rPr>
                <w:rFonts w:cs="Calibri"/>
                <w:bCs/>
              </w:rPr>
              <w:t>Victoria Nuesca</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050506" w:rsidRDefault="00A4025B" w:rsidP="00CB406D">
            <w:pPr>
              <w:spacing w:line="259" w:lineRule="auto"/>
            </w:pPr>
            <w:r>
              <w:t xml:space="preserve">• </w:t>
            </w:r>
            <w:r w:rsidR="00050506">
              <w:t>Update DDA CFC Program M</w:t>
            </w:r>
            <w:r w:rsidR="00CE6614">
              <w:t>anage</w:t>
            </w:r>
            <w:r w:rsidR="00050506">
              <w:t xml:space="preserve">r </w:t>
            </w:r>
            <w:r w:rsidR="00CE6614">
              <w:t xml:space="preserve">contact </w:t>
            </w:r>
            <w:r w:rsidR="00050506">
              <w:t>info</w:t>
            </w:r>
          </w:p>
          <w:p w:rsidR="00925999" w:rsidRPr="00CB406D" w:rsidRDefault="00050506" w:rsidP="00CB406D">
            <w:pPr>
              <w:spacing w:line="259" w:lineRule="auto"/>
              <w:rPr>
                <w:rFonts w:cs="Calibri"/>
                <w:bCs/>
              </w:rPr>
            </w:pPr>
            <w:r>
              <w:t xml:space="preserve">• </w:t>
            </w:r>
            <w:r w:rsidR="00A4025B" w:rsidRPr="0045263C">
              <w:t>Corrected link</w:t>
            </w:r>
            <w:r w:rsidR="00A4025B">
              <w:t>s</w:t>
            </w:r>
            <w:r w:rsidR="00A4025B">
              <w:br/>
            </w:r>
            <w:r w:rsidR="00A4025B">
              <w:rPr>
                <w:rFonts w:cs="Calibri"/>
                <w:bCs/>
              </w:rPr>
              <w:t>• Added authorization information for a client’s once-in-a-lifetime PERS console replacement</w:t>
            </w:r>
            <w:r w:rsidR="00A4025B">
              <w:rPr>
                <w:rFonts w:cs="Calibri"/>
                <w:bCs/>
              </w:rPr>
              <w:br/>
              <w:t xml:space="preserve">• Skills Acquisition Training </w:t>
            </w:r>
            <w:r w:rsidR="00CE6614">
              <w:rPr>
                <w:rFonts w:cs="Calibri"/>
                <w:bCs/>
              </w:rPr>
              <w:t xml:space="preserve">(SAT) </w:t>
            </w:r>
            <w:r w:rsidR="00A4025B">
              <w:rPr>
                <w:rFonts w:cs="Calibri"/>
                <w:bCs/>
              </w:rPr>
              <w:t xml:space="preserve">– amount deducted when </w:t>
            </w:r>
            <w:r w:rsidR="00CE6614">
              <w:rPr>
                <w:rFonts w:cs="Calibri"/>
                <w:bCs/>
              </w:rPr>
              <w:t xml:space="preserve">SAT </w:t>
            </w:r>
            <w:r w:rsidR="00A4025B">
              <w:rPr>
                <w:rFonts w:cs="Calibri"/>
                <w:bCs/>
              </w:rPr>
              <w:t>hours are purchased from CFC</w:t>
            </w:r>
            <w:r w:rsidR="00CE6614">
              <w:rPr>
                <w:rFonts w:cs="Calibri"/>
                <w:bCs/>
              </w:rPr>
              <w:t xml:space="preserve"> </w:t>
            </w:r>
            <w:r w:rsidR="00A4025B">
              <w:rPr>
                <w:rFonts w:cs="Calibri"/>
                <w:bCs/>
              </w:rPr>
              <w:t>SFY annual limit will be the authorized provider rate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925999" w:rsidRPr="00CB406D" w:rsidRDefault="0062051D" w:rsidP="00AD2D6F">
            <w:pPr>
              <w:spacing w:line="259" w:lineRule="auto"/>
              <w:ind w:left="2"/>
              <w:rPr>
                <w:rFonts w:cs="Calibri"/>
                <w:bCs/>
              </w:rPr>
            </w:pPr>
            <w:hyperlink r:id="rId150" w:history="1">
              <w:r w:rsidR="006B5580" w:rsidRPr="006B5580">
                <w:rPr>
                  <w:rStyle w:val="Hyperlink"/>
                  <w:rFonts w:cs="Calibri"/>
                  <w:bCs/>
                </w:rPr>
                <w:t>H23-039</w:t>
              </w:r>
            </w:hyperlink>
          </w:p>
        </w:tc>
      </w:tr>
      <w:bookmarkEnd w:id="298"/>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6067D4" w:rsidRDefault="00CB406D" w:rsidP="00CB406D">
            <w:pPr>
              <w:spacing w:line="259" w:lineRule="auto"/>
              <w:ind w:left="2"/>
              <w:rPr>
                <w:rFonts w:cs="Calibri"/>
                <w:bCs/>
              </w:rPr>
            </w:pPr>
            <w:r w:rsidRPr="006067D4">
              <w:rPr>
                <w:rFonts w:cs="Calibri"/>
                <w:bCs/>
              </w:rPr>
              <w:t>11/2022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CB406D" w:rsidP="00CB406D">
            <w:pPr>
              <w:spacing w:line="259" w:lineRule="auto"/>
              <w:ind w:left="2"/>
              <w:rPr>
                <w:rFonts w:cs="Calibri"/>
                <w:bCs/>
              </w:rPr>
            </w:pPr>
            <w:r>
              <w:rPr>
                <w:rFonts w:cs="Calibri"/>
                <w:bCs/>
              </w:rPr>
              <w:t>Victoria Nuesca and Pon Manivanh</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939E7" w:rsidRDefault="00CB406D" w:rsidP="00CB406D">
            <w:pPr>
              <w:spacing w:line="259" w:lineRule="auto"/>
              <w:rPr>
                <w:rFonts w:cs="Calibri"/>
                <w:bCs/>
              </w:rPr>
            </w:pPr>
            <w:r>
              <w:rPr>
                <w:rFonts w:cs="Calibri"/>
                <w:bCs/>
              </w:rPr>
              <w:t xml:space="preserve">• </w:t>
            </w:r>
            <w:r w:rsidRPr="00A939E7">
              <w:rPr>
                <w:rFonts w:cs="Calibri"/>
                <w:bCs/>
              </w:rPr>
              <w:t>Fixed grammatical errors</w:t>
            </w:r>
          </w:p>
          <w:p w:rsidR="00CB406D" w:rsidRPr="00A939E7" w:rsidRDefault="00CB406D" w:rsidP="00CB406D">
            <w:pPr>
              <w:spacing w:line="259" w:lineRule="auto"/>
              <w:ind w:left="196" w:hanging="196"/>
              <w:rPr>
                <w:rFonts w:cs="Calibri"/>
                <w:bCs/>
              </w:rPr>
            </w:pPr>
            <w:r>
              <w:rPr>
                <w:rFonts w:cs="Calibri"/>
                <w:bCs/>
              </w:rPr>
              <w:t xml:space="preserve">• </w:t>
            </w:r>
            <w:r w:rsidRPr="00A939E7">
              <w:rPr>
                <w:rFonts w:cs="Calibri"/>
                <w:bCs/>
              </w:rPr>
              <w:t>Removed reference to rescinded Chapter 11 – Individual Providers</w:t>
            </w:r>
          </w:p>
          <w:p w:rsidR="00CB406D" w:rsidRDefault="00CB406D" w:rsidP="00CB406D">
            <w:pPr>
              <w:spacing w:line="259" w:lineRule="auto"/>
              <w:rPr>
                <w:rFonts w:cs="Calibri"/>
                <w:bCs/>
              </w:rPr>
            </w:pPr>
            <w:r>
              <w:rPr>
                <w:rFonts w:cs="Calibri"/>
                <w:bCs/>
              </w:rPr>
              <w:t xml:space="preserve">• </w:t>
            </w:r>
            <w:r w:rsidRPr="00A939E7">
              <w:rPr>
                <w:rFonts w:cs="Calibri"/>
                <w:bCs/>
              </w:rPr>
              <w:t>Added clarification to the following:</w:t>
            </w:r>
          </w:p>
          <w:p w:rsidR="00CB406D" w:rsidRDefault="00CB406D" w:rsidP="00DF3F08">
            <w:pPr>
              <w:numPr>
                <w:ilvl w:val="2"/>
                <w:numId w:val="100"/>
              </w:numPr>
              <w:spacing w:line="259" w:lineRule="auto"/>
              <w:ind w:left="466" w:hanging="180"/>
              <w:rPr>
                <w:rFonts w:cs="Calibri"/>
                <w:bCs/>
              </w:rPr>
            </w:pPr>
            <w:r w:rsidRPr="00A939E7">
              <w:rPr>
                <w:rFonts w:cs="Calibri"/>
                <w:bCs/>
              </w:rPr>
              <w:t>Out-of-State Personal Care</w:t>
            </w:r>
          </w:p>
          <w:p w:rsidR="00CB406D" w:rsidRDefault="00CB406D" w:rsidP="00DF3F08">
            <w:pPr>
              <w:numPr>
                <w:ilvl w:val="2"/>
                <w:numId w:val="100"/>
              </w:numPr>
              <w:spacing w:line="259" w:lineRule="auto"/>
              <w:ind w:left="466" w:hanging="180"/>
              <w:rPr>
                <w:rFonts w:cs="Calibri"/>
                <w:bCs/>
              </w:rPr>
            </w:pPr>
            <w:r w:rsidRPr="00A939E7">
              <w:rPr>
                <w:rFonts w:cs="Calibri"/>
                <w:bCs/>
              </w:rPr>
              <w:t>Personal Emergency Response System (PERS) add-on service of Global Positioning System (GPS)</w:t>
            </w:r>
          </w:p>
          <w:p w:rsidR="00CB406D" w:rsidRPr="00CB406D" w:rsidRDefault="00CB406D" w:rsidP="00DF3F08">
            <w:pPr>
              <w:numPr>
                <w:ilvl w:val="2"/>
                <w:numId w:val="100"/>
              </w:numPr>
              <w:spacing w:line="259" w:lineRule="auto"/>
              <w:ind w:left="466" w:hanging="180"/>
              <w:rPr>
                <w:rFonts w:cs="Calibri"/>
                <w:bCs/>
              </w:rPr>
            </w:pPr>
            <w:r w:rsidRPr="00CB406D">
              <w:rPr>
                <w:rFonts w:cs="Calibri"/>
                <w:bCs/>
              </w:rPr>
              <w:t>Caregiver Management Training material</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CB406D" w:rsidRDefault="0062051D" w:rsidP="00CB406D">
            <w:pPr>
              <w:spacing w:line="259" w:lineRule="auto"/>
              <w:ind w:left="2"/>
              <w:rPr>
                <w:rFonts w:cs="Calibri"/>
                <w:bCs/>
              </w:rPr>
            </w:pPr>
            <w:hyperlink r:id="rId151" w:history="1">
              <w:r w:rsidR="00CB406D" w:rsidRPr="00CB406D">
                <w:rPr>
                  <w:rStyle w:val="Hyperlink"/>
                  <w:rFonts w:cs="Calibri"/>
                  <w:bCs/>
                </w:rPr>
                <w:t>H22-064</w:t>
              </w:r>
            </w:hyperlink>
          </w:p>
        </w:tc>
      </w:tr>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CB406D" w:rsidP="00CB406D">
            <w:pPr>
              <w:spacing w:line="259" w:lineRule="auto"/>
              <w:ind w:left="2"/>
              <w:rPr>
                <w:rFonts w:cs="Calibri"/>
                <w:bCs/>
              </w:rPr>
            </w:pPr>
            <w:r>
              <w:rPr>
                <w:rFonts w:cs="Calibri"/>
                <w:bCs/>
              </w:rPr>
              <w:t>08/2022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CB406D" w:rsidP="00CB406D">
            <w:pPr>
              <w:spacing w:line="259" w:lineRule="auto"/>
              <w:ind w:left="2"/>
              <w:rPr>
                <w:rFonts w:cs="Calibri"/>
                <w:bCs/>
              </w:rPr>
            </w:pPr>
            <w:r>
              <w:rPr>
                <w:rFonts w:cs="Calibri"/>
                <w:bCs/>
              </w:rPr>
              <w:t>Victoria Nuesca and Pon Manivanh</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45263C" w:rsidRDefault="00CB406D" w:rsidP="00CB406D">
            <w:pPr>
              <w:pStyle w:val="ListParagraph"/>
              <w:contextualSpacing w:val="0"/>
            </w:pPr>
            <w:r w:rsidRPr="0045263C">
              <w:rPr>
                <w:rFonts w:cs="Calibri"/>
                <w:bCs/>
              </w:rPr>
              <w:t xml:space="preserve">• </w:t>
            </w:r>
            <w:r w:rsidRPr="0045263C">
              <w:t xml:space="preserve">Updated info to </w:t>
            </w:r>
            <w:r>
              <w:t xml:space="preserve">correctly reflect the changes that are now in place due to the </w:t>
            </w:r>
            <w:r w:rsidRPr="0045263C">
              <w:t>Consumer Directed Employer (CDE).</w:t>
            </w:r>
          </w:p>
          <w:p w:rsidR="00CB406D" w:rsidRDefault="00CB406D" w:rsidP="00CB406D">
            <w:pPr>
              <w:pStyle w:val="ListParagraph"/>
              <w:contextualSpacing w:val="0"/>
            </w:pPr>
            <w:r w:rsidRPr="0045263C">
              <w:t xml:space="preserve">• Clarified </w:t>
            </w:r>
            <w:r>
              <w:t>policy language for better understanding and consistency.</w:t>
            </w:r>
          </w:p>
          <w:p w:rsidR="00CB406D" w:rsidRDefault="00CB406D" w:rsidP="00CB406D">
            <w:pPr>
              <w:pStyle w:val="ListParagraph"/>
              <w:contextualSpacing w:val="0"/>
            </w:pPr>
            <w:r>
              <w:t>• Added Community Transition Services (CTS) provider information to align with other program chapters.</w:t>
            </w:r>
          </w:p>
          <w:p w:rsidR="00CB406D" w:rsidRDefault="00CB406D" w:rsidP="00CB406D">
            <w:pPr>
              <w:pStyle w:val="ListParagraph"/>
              <w:contextualSpacing w:val="0"/>
            </w:pPr>
            <w:r w:rsidRPr="0045263C">
              <w:t xml:space="preserve">• </w:t>
            </w:r>
            <w:r>
              <w:t>Updated the CFC Assistive Technology (AT) Covered Item list.</w:t>
            </w:r>
          </w:p>
          <w:p w:rsidR="00CB406D" w:rsidRPr="0045263C" w:rsidRDefault="00CB406D" w:rsidP="00CB406D">
            <w:pPr>
              <w:pStyle w:val="ListParagraph"/>
              <w:contextualSpacing w:val="0"/>
            </w:pPr>
            <w:r>
              <w:t>• Added an Exception to Rule (ETR) Reference Grid for CFC Services</w:t>
            </w:r>
          </w:p>
          <w:p w:rsidR="00CB406D" w:rsidRPr="00857BC3" w:rsidRDefault="00CB406D" w:rsidP="00CB406D">
            <w:pPr>
              <w:pStyle w:val="ListParagraph"/>
              <w:contextualSpacing w:val="0"/>
              <w:rPr>
                <w:rFonts w:cs="Calibri"/>
                <w:bCs/>
              </w:rPr>
            </w:pPr>
            <w:r w:rsidRPr="0045263C">
              <w:t>• Corrected links.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62051D" w:rsidP="00CB406D">
            <w:pPr>
              <w:spacing w:line="259" w:lineRule="auto"/>
              <w:ind w:left="2"/>
              <w:rPr>
                <w:rFonts w:cs="Calibri"/>
                <w:bCs/>
              </w:rPr>
            </w:pPr>
            <w:hyperlink r:id="rId152" w:history="1">
              <w:r w:rsidR="00CB406D" w:rsidRPr="006067D4">
                <w:rPr>
                  <w:rStyle w:val="Hyperlink"/>
                  <w:rFonts w:cs="Calibri"/>
                  <w:bCs/>
                </w:rPr>
                <w:t>H22-042</w:t>
              </w:r>
            </w:hyperlink>
          </w:p>
        </w:tc>
      </w:tr>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CB406D" w:rsidP="00CB406D">
            <w:pPr>
              <w:spacing w:line="259" w:lineRule="auto"/>
              <w:ind w:left="2"/>
              <w:rPr>
                <w:rFonts w:cs="Calibri"/>
                <w:bCs/>
              </w:rPr>
            </w:pPr>
            <w:r>
              <w:rPr>
                <w:rFonts w:cs="Calibri"/>
                <w:bCs/>
              </w:rPr>
              <w:t>03/2022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CB406D" w:rsidP="00CB406D">
            <w:pPr>
              <w:spacing w:line="259" w:lineRule="auto"/>
              <w:ind w:left="2"/>
              <w:rPr>
                <w:rFonts w:cs="Calibri"/>
                <w:bCs/>
              </w:rPr>
            </w:pPr>
            <w:r>
              <w:rPr>
                <w:rFonts w:cs="Calibri"/>
                <w:bCs/>
              </w:rPr>
              <w:t>Victoria Nuesca and Pon Manivanh</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45263C" w:rsidRDefault="00CB406D" w:rsidP="00CB406D">
            <w:pPr>
              <w:pStyle w:val="ListParagraph"/>
              <w:contextualSpacing w:val="0"/>
            </w:pPr>
            <w:r w:rsidRPr="0045263C">
              <w:rPr>
                <w:rFonts w:cs="Calibri"/>
                <w:bCs/>
              </w:rPr>
              <w:t xml:space="preserve">• </w:t>
            </w:r>
            <w:r w:rsidRPr="0045263C">
              <w:t>Updated info to reflect that Individual Providers are now employees of the Consumer Directed Employer (CDE) and made the appropriate changes, i.e., removing the Home Care Referral Registry which will now be a function of the CDE.</w:t>
            </w:r>
          </w:p>
          <w:p w:rsidR="00CB406D" w:rsidRPr="0045263C" w:rsidRDefault="00CB406D" w:rsidP="00CB406D">
            <w:pPr>
              <w:pStyle w:val="ListParagraph"/>
              <w:contextualSpacing w:val="0"/>
            </w:pPr>
            <w:r w:rsidRPr="0045263C">
              <w:t>• Aligned the “In-Home Personal Care Services Outside Washington” section with the policy for Medicaid Personal Care (MPC).</w:t>
            </w:r>
          </w:p>
          <w:p w:rsidR="00CB406D" w:rsidRPr="0045263C" w:rsidRDefault="00CB406D" w:rsidP="00CB406D">
            <w:pPr>
              <w:pStyle w:val="ListParagraph"/>
              <w:contextualSpacing w:val="0"/>
            </w:pPr>
            <w:r w:rsidRPr="0045263C">
              <w:t>• Clarified the Assistive Technology (AT) Benefit section to provide more descriptive information and instruction.</w:t>
            </w:r>
          </w:p>
          <w:p w:rsidR="00CB406D" w:rsidRPr="0045263C" w:rsidRDefault="00CB406D" w:rsidP="00CB406D">
            <w:pPr>
              <w:pStyle w:val="ListParagraph"/>
              <w:contextualSpacing w:val="0"/>
            </w:pPr>
            <w:r w:rsidRPr="0045263C">
              <w:t>• Reorganized process steps for further clarity and simplicity.</w:t>
            </w:r>
          </w:p>
          <w:p w:rsidR="00CB406D" w:rsidRDefault="00CB406D" w:rsidP="00CB406D">
            <w:pPr>
              <w:pStyle w:val="ListParagraph"/>
              <w:contextualSpacing w:val="0"/>
              <w:rPr>
                <w:rFonts w:cs="Calibri"/>
                <w:bCs/>
              </w:rPr>
            </w:pPr>
            <w:r w:rsidRPr="0045263C">
              <w:t>• Corrected links.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62051D" w:rsidP="00CB406D">
            <w:pPr>
              <w:spacing w:line="259" w:lineRule="auto"/>
              <w:ind w:left="2"/>
              <w:rPr>
                <w:rFonts w:cs="Calibri"/>
                <w:bCs/>
              </w:rPr>
            </w:pPr>
            <w:hyperlink r:id="rId153" w:history="1">
              <w:r w:rsidR="00CB406D" w:rsidRPr="00C71E46">
                <w:rPr>
                  <w:rStyle w:val="Hyperlink"/>
                  <w:rFonts w:cs="Calibri"/>
                  <w:bCs/>
                </w:rPr>
                <w:t>H22-020</w:t>
              </w:r>
            </w:hyperlink>
          </w:p>
        </w:tc>
      </w:tr>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CB406D" w:rsidP="00CB406D">
            <w:pPr>
              <w:spacing w:line="259" w:lineRule="auto"/>
              <w:ind w:left="2"/>
              <w:rPr>
                <w:rFonts w:cs="Calibri"/>
                <w:bCs/>
              </w:rPr>
            </w:pPr>
            <w:r w:rsidRPr="00C760A9">
              <w:rPr>
                <w:rFonts w:cs="Calibri"/>
                <w:bCs/>
              </w:rPr>
              <w:t>12/2021</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CB406D" w:rsidP="00CB406D">
            <w:pPr>
              <w:spacing w:line="259" w:lineRule="auto"/>
              <w:ind w:left="2"/>
              <w:rPr>
                <w:rFonts w:cs="Calibri"/>
                <w:bCs/>
              </w:rPr>
            </w:pPr>
            <w:r>
              <w:rPr>
                <w:rFonts w:cs="Calibri"/>
                <w:bCs/>
              </w:rPr>
              <w:t>Victoria Nuesca and Pon Manivanh</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CB406D" w:rsidP="00CB406D">
            <w:pPr>
              <w:spacing w:line="259" w:lineRule="auto"/>
              <w:rPr>
                <w:rFonts w:cs="Calibri"/>
                <w:bCs/>
              </w:rPr>
            </w:pPr>
            <w:bookmarkStart w:id="299" w:name="_Hlk87426293"/>
            <w:r>
              <w:rPr>
                <w:rFonts w:cs="Calibri"/>
                <w:bCs/>
              </w:rPr>
              <w:t>Clarified policy related to PERS, AT and CTS.  Added the service codes for AT Services.  Added the new CTS limit for items and services per discharge.  Made minor grammatical word changes.  Updated links.</w:t>
            </w:r>
            <w:bookmarkEnd w:id="299"/>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C760A9" w:rsidRDefault="0062051D" w:rsidP="00CB406D">
            <w:pPr>
              <w:spacing w:line="259" w:lineRule="auto"/>
              <w:ind w:left="2"/>
              <w:rPr>
                <w:rFonts w:cs="Calibri"/>
                <w:bCs/>
              </w:rPr>
            </w:pPr>
            <w:hyperlink r:id="rId154" w:history="1">
              <w:r w:rsidR="00CB406D" w:rsidRPr="001C1BD8">
                <w:rPr>
                  <w:rStyle w:val="Hyperlink"/>
                  <w:rFonts w:cs="Calibri"/>
                  <w:bCs/>
                </w:rPr>
                <w:t>H22-005</w:t>
              </w:r>
            </w:hyperlink>
          </w:p>
        </w:tc>
      </w:tr>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cs="Calibri"/>
              </w:rPr>
            </w:pPr>
            <w:r w:rsidRPr="00AD2D6F">
              <w:rPr>
                <w:rFonts w:cs="Calibri"/>
              </w:rPr>
              <w:t>05/2021</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cs="Calibri"/>
              </w:rPr>
            </w:pPr>
            <w:r w:rsidRPr="00AD2D6F">
              <w:rPr>
                <w:rFonts w:cs="Calibri"/>
              </w:rPr>
              <w:t>Victoria Nuesca with Pon Manivanh</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rPr>
                <w:rFonts w:cs="Calibri"/>
              </w:rPr>
            </w:pPr>
            <w:r w:rsidRPr="00AD2D6F">
              <w:rPr>
                <w:rFonts w:cs="Calibri"/>
              </w:rPr>
              <w:t>Fixed formatting; changed order of sections.</w:t>
            </w:r>
          </w:p>
          <w:p w:rsidR="00CB406D" w:rsidRPr="00AD2D6F" w:rsidRDefault="00CB406D" w:rsidP="00CB406D">
            <w:pPr>
              <w:spacing w:line="259" w:lineRule="auto"/>
              <w:rPr>
                <w:rFonts w:cs="Calibri"/>
              </w:rPr>
            </w:pPr>
            <w:r w:rsidRPr="00AD2D6F">
              <w:rPr>
                <w:rFonts w:cs="Calibri"/>
              </w:rPr>
              <w:t>Clarified policy related to AT, SAT</w:t>
            </w:r>
            <w:r>
              <w:rPr>
                <w:rFonts w:cs="Calibri"/>
              </w:rPr>
              <w:t>,</w:t>
            </w:r>
            <w:r w:rsidRPr="00AD2D6F">
              <w:rPr>
                <w:rFonts w:cs="Calibri"/>
              </w:rPr>
              <w:t xml:space="preserve"> and CTS; added some clarifications for DDA staff.</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1C1BD8" w:rsidRDefault="0062051D" w:rsidP="00CB406D">
            <w:pPr>
              <w:spacing w:line="259" w:lineRule="auto"/>
              <w:ind w:left="2"/>
              <w:rPr>
                <w:rFonts w:cs="Calibri"/>
              </w:rPr>
            </w:pPr>
            <w:hyperlink r:id="rId155" w:history="1">
              <w:r w:rsidR="00CB406D" w:rsidRPr="001C1BD8">
                <w:rPr>
                  <w:rStyle w:val="Hyperlink"/>
                  <w:rFonts w:cs="Calibri"/>
                </w:rPr>
                <w:t>H21-050</w:t>
              </w:r>
            </w:hyperlink>
          </w:p>
        </w:tc>
      </w:tr>
      <w:tr w:rsidR="00CB406D" w:rsidRPr="00AD2D6F" w:rsidTr="00EE6B23">
        <w:trPr>
          <w:trHeight w:val="279"/>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cs="Calibri"/>
              </w:rPr>
            </w:pPr>
            <w:r w:rsidRPr="00AD2D6F">
              <w:rPr>
                <w:rFonts w:cs="Calibri"/>
              </w:rPr>
              <w:t>11/2020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cs="Calibri"/>
              </w:rPr>
            </w:pPr>
            <w:r w:rsidRPr="00AD2D6F">
              <w:rPr>
                <w:rFonts w:cs="Calibri"/>
              </w:rPr>
              <w:t>Victoria Nuesca</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rPr>
                <w:rFonts w:cs="Calibri"/>
              </w:rPr>
            </w:pPr>
            <w:r w:rsidRPr="00AD2D6F">
              <w:rPr>
                <w:rFonts w:cs="Calibri"/>
              </w:rPr>
              <w:t>Updated section related to BHPC Wraparound Support services funded by MCO</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62051D" w:rsidP="00CB406D">
            <w:pPr>
              <w:spacing w:line="259" w:lineRule="auto"/>
              <w:ind w:left="2"/>
              <w:rPr>
                <w:rFonts w:cs="Calibri"/>
              </w:rPr>
            </w:pPr>
            <w:hyperlink r:id="rId156" w:history="1">
              <w:r w:rsidR="00CB406D" w:rsidRPr="001C1BD8">
                <w:rPr>
                  <w:rStyle w:val="Hyperlink"/>
                  <w:rFonts w:cs="Calibri"/>
                </w:rPr>
                <w:t>H20-104</w:t>
              </w:r>
            </w:hyperlink>
          </w:p>
        </w:tc>
      </w:tr>
      <w:tr w:rsidR="00CB406D" w:rsidRPr="00AD2D6F" w:rsidTr="00EE6B23">
        <w:trPr>
          <w:trHeight w:val="281"/>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03/2019</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Victoria Nuesca</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pStyle w:val="Header"/>
              <w:tabs>
                <w:tab w:val="clear" w:pos="4680"/>
                <w:tab w:val="clear" w:pos="9360"/>
                <w:tab w:val="left" w:pos="699"/>
              </w:tabs>
              <w:rPr>
                <w:rFonts w:eastAsia="Times New Roman"/>
              </w:rPr>
            </w:pPr>
            <w:r w:rsidRPr="00AD2D6F">
              <w:rPr>
                <w:rFonts w:eastAsia="Times New Roman" w:cs="Arial"/>
              </w:rPr>
              <w:t>Placed chapter into the new template.  Fixed hyperlinks and form numbers.  Clarified policy for CFC services.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62051D" w:rsidP="00CB406D">
            <w:pPr>
              <w:spacing w:line="259" w:lineRule="auto"/>
              <w:ind w:left="2"/>
              <w:rPr>
                <w:rFonts w:eastAsia="Times New Roman"/>
              </w:rPr>
            </w:pPr>
            <w:hyperlink r:id="rId157" w:history="1">
              <w:r w:rsidR="00CB406D" w:rsidRPr="001C1BD8">
                <w:rPr>
                  <w:rStyle w:val="Hyperlink"/>
                  <w:rFonts w:eastAsia="Times New Roman"/>
                </w:rPr>
                <w:t>H19-015</w:t>
              </w:r>
            </w:hyperlink>
          </w:p>
        </w:tc>
      </w:tr>
      <w:tr w:rsidR="00CB406D" w:rsidRPr="00AD2D6F" w:rsidTr="00EE6B23">
        <w:trPr>
          <w:trHeight w:val="281"/>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Pr>
                <w:rFonts w:eastAsia="Times New Roman"/>
              </w:rPr>
              <w:t>10/2017</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Jacqueine Cobbs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pStyle w:val="Header"/>
              <w:tabs>
                <w:tab w:val="clear" w:pos="4680"/>
                <w:tab w:val="clear" w:pos="9360"/>
                <w:tab w:val="left" w:pos="699"/>
              </w:tabs>
              <w:rPr>
                <w:rFonts w:eastAsia="Times New Roman" w:cs="Arial"/>
              </w:rPr>
            </w:pPr>
            <w:r>
              <w:rPr>
                <w:rFonts w:cs="Arial"/>
              </w:rPr>
              <w:t>Changes based on the CFC State Plan Amendment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Default="0062051D" w:rsidP="00CB406D">
            <w:pPr>
              <w:spacing w:line="259" w:lineRule="auto"/>
              <w:ind w:left="2"/>
              <w:rPr>
                <w:rFonts w:eastAsia="Times New Roman"/>
              </w:rPr>
            </w:pPr>
            <w:hyperlink r:id="rId158" w:history="1">
              <w:r w:rsidR="00CB406D" w:rsidRPr="00B018C0">
                <w:rPr>
                  <w:rStyle w:val="Hyperlink"/>
                  <w:rFonts w:eastAsia="Times New Roman"/>
                </w:rPr>
                <w:t>H17-078</w:t>
              </w:r>
            </w:hyperlink>
          </w:p>
        </w:tc>
      </w:tr>
      <w:tr w:rsidR="00CB406D" w:rsidRPr="00AD2D6F" w:rsidTr="00EE6B23">
        <w:trPr>
          <w:trHeight w:val="281"/>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 xml:space="preserve">03/2017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Jacqueine Cobbs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rPr>
                <w:rFonts w:eastAsia="Times New Roman"/>
              </w:rPr>
            </w:pPr>
            <w:r w:rsidRPr="00AD2D6F">
              <w:rPr>
                <w:rFonts w:eastAsia="Times New Roman"/>
              </w:rPr>
              <w:t>Information related to RSN funding of personal care services was updated and moved into new section, 7h – Appendices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62051D" w:rsidP="00CB406D">
            <w:pPr>
              <w:spacing w:line="259" w:lineRule="auto"/>
              <w:ind w:left="2"/>
              <w:rPr>
                <w:rFonts w:eastAsia="Times New Roman"/>
              </w:rPr>
            </w:pPr>
            <w:hyperlink r:id="rId159" w:history="1">
              <w:r w:rsidR="00CB406D" w:rsidRPr="001C1BD8">
                <w:rPr>
                  <w:rStyle w:val="Hyperlink"/>
                  <w:rFonts w:eastAsia="Times New Roman"/>
                </w:rPr>
                <w:t>H17-021</w:t>
              </w:r>
            </w:hyperlink>
          </w:p>
        </w:tc>
      </w:tr>
      <w:tr w:rsidR="00CB406D" w:rsidRPr="00AD2D6F" w:rsidTr="00EE6B23">
        <w:trPr>
          <w:trHeight w:val="281"/>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12/2015</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ind w:left="2"/>
              <w:rPr>
                <w:rFonts w:eastAsia="Times New Roman"/>
              </w:rPr>
            </w:pPr>
            <w:r w:rsidRPr="00AD2D6F">
              <w:rPr>
                <w:rFonts w:eastAsia="Times New Roman"/>
              </w:rPr>
              <w:t>Tracey Rollins</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CB406D" w:rsidP="00CB406D">
            <w:pPr>
              <w:spacing w:line="259" w:lineRule="auto"/>
              <w:rPr>
                <w:rFonts w:eastAsia="Times New Roman"/>
              </w:rPr>
            </w:pPr>
            <w:r w:rsidRPr="00AD2D6F">
              <w:rPr>
                <w:rFonts w:eastAsia="Times New Roman"/>
              </w:rPr>
              <w:t>Review the chapter for clarification of policy and procedure as it relates to CFC</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CB406D" w:rsidRPr="00AD2D6F" w:rsidRDefault="0062051D" w:rsidP="00CB406D">
            <w:pPr>
              <w:spacing w:line="259" w:lineRule="auto"/>
              <w:ind w:left="2"/>
              <w:rPr>
                <w:rFonts w:eastAsia="Times New Roman"/>
              </w:rPr>
            </w:pPr>
            <w:hyperlink r:id="rId160" w:history="1">
              <w:r w:rsidR="00CB406D" w:rsidRPr="001C1BD8">
                <w:rPr>
                  <w:rStyle w:val="Hyperlink"/>
                  <w:rFonts w:eastAsia="Times New Roman"/>
                </w:rPr>
                <w:t>H16-002</w:t>
              </w:r>
            </w:hyperlink>
          </w:p>
        </w:tc>
      </w:tr>
    </w:tbl>
    <w:p w:rsidR="001304BB" w:rsidRPr="00E22649" w:rsidRDefault="001304BB" w:rsidP="00F01B3B">
      <w:pPr>
        <w:autoSpaceDE w:val="0"/>
        <w:autoSpaceDN w:val="0"/>
        <w:adjustRightInd w:val="0"/>
      </w:pPr>
    </w:p>
    <w:sectPr w:rsidR="001304BB" w:rsidRPr="00E22649" w:rsidSect="006A2658">
      <w:type w:val="continuous"/>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051D" w:rsidRDefault="0062051D" w:rsidP="00471F01">
      <w:r>
        <w:separator/>
      </w:r>
    </w:p>
    <w:p w:rsidR="0062051D" w:rsidRDefault="0062051D"/>
    <w:p w:rsidR="0062051D" w:rsidRDefault="0062051D"/>
  </w:endnote>
  <w:endnote w:type="continuationSeparator" w:id="0">
    <w:p w:rsidR="0062051D" w:rsidRDefault="0062051D" w:rsidP="00471F01">
      <w:r>
        <w:continuationSeparator/>
      </w:r>
    </w:p>
    <w:p w:rsidR="0062051D" w:rsidRDefault="0062051D"/>
    <w:p w:rsidR="0062051D" w:rsidRDefault="0062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B20" w:rsidRDefault="006F5B20" w:rsidP="00471F01"/>
  <w:p w:rsidR="006F5B20" w:rsidRPr="000016C9" w:rsidRDefault="006F5B20" w:rsidP="00471F01">
    <w:pPr>
      <w:pBdr>
        <w:top w:val="single" w:sz="4" w:space="1" w:color="auto"/>
      </w:pBdr>
      <w:tabs>
        <w:tab w:val="left" w:pos="7470"/>
        <w:tab w:val="left" w:pos="8370"/>
      </w:tabs>
      <w:rPr>
        <w:rFonts w:ascii="Cambria" w:hAnsi="Cambria"/>
        <w:caps/>
        <w:sz w:val="10"/>
      </w:rPr>
    </w:pPr>
  </w:p>
  <w:p w:rsidR="006F5B20" w:rsidRDefault="006F5B20">
    <w:pPr>
      <w:rPr>
        <w:rFonts w:ascii="Cambria" w:hAnsi="Cambria"/>
        <w:i/>
        <w:sz w:val="18"/>
        <w:szCs w:val="18"/>
      </w:rPr>
    </w:pPr>
    <w:r>
      <w:rPr>
        <w:rFonts w:ascii="Cambria" w:hAnsi="Cambria"/>
      </w:rPr>
      <w:t xml:space="preserve">PAGE: </w:t>
    </w:r>
    <w:r w:rsidRPr="00701BE3">
      <w:rPr>
        <w:rFonts w:ascii="Cambria" w:hAnsi="Cambria"/>
      </w:rPr>
      <w:t>7b</w:t>
    </w:r>
    <w:r>
      <w:rPr>
        <w:rFonts w:ascii="Cambria" w:hAnsi="Cambria"/>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4F78A5">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F31B05">
      <w:rPr>
        <w:rFonts w:ascii="Cambria" w:hAnsi="Cambria"/>
        <w:i/>
        <w:sz w:val="18"/>
        <w:szCs w:val="18"/>
      </w:rPr>
      <w:t>0</w:t>
    </w:r>
    <w:r w:rsidR="003A2788">
      <w:rPr>
        <w:rFonts w:ascii="Cambria" w:hAnsi="Cambria"/>
        <w:i/>
        <w:sz w:val="18"/>
        <w:szCs w:val="18"/>
      </w:rPr>
      <w:t>8</w:t>
    </w:r>
    <w:r w:rsidR="0045781B">
      <w:rPr>
        <w:rFonts w:ascii="Cambria" w:hAnsi="Cambria"/>
        <w:i/>
        <w:sz w:val="18"/>
        <w:szCs w:val="18"/>
      </w:rPr>
      <w:t>/</w:t>
    </w:r>
    <w:r w:rsidR="00FD503F">
      <w:rPr>
        <w:rFonts w:ascii="Cambria" w:hAnsi="Cambria"/>
        <w:i/>
        <w:sz w:val="18"/>
        <w:szCs w:val="18"/>
      </w:rPr>
      <w:t>2</w:t>
    </w:r>
    <w:r w:rsidR="0045781B">
      <w:rPr>
        <w:rFonts w:ascii="Cambria" w:hAnsi="Cambria"/>
        <w:i/>
        <w:sz w:val="18"/>
        <w:szCs w:val="18"/>
      </w:rPr>
      <w:t>0</w:t>
    </w:r>
    <w:r w:rsidR="00FD503F">
      <w:rPr>
        <w:rFonts w:ascii="Cambria" w:hAnsi="Cambria"/>
        <w:i/>
        <w:sz w:val="18"/>
        <w:szCs w:val="18"/>
      </w:rPr>
      <w:t>2</w:t>
    </w:r>
    <w:r w:rsidR="00112554">
      <w:rPr>
        <w:rFonts w:ascii="Cambria" w:hAnsi="Cambria"/>
        <w:i/>
        <w:sz w:val="18"/>
        <w:szCs w:val="18"/>
      </w:rPr>
      <w:t>4</w:t>
    </w:r>
  </w:p>
  <w:p w:rsidR="00925999" w:rsidRDefault="00925999">
    <w:pPr>
      <w:rPr>
        <w:rFonts w:ascii="Cambria" w:hAnsi="Cambria"/>
        <w:i/>
        <w:sz w:val="18"/>
        <w:szCs w:val="18"/>
      </w:rPr>
    </w:pPr>
  </w:p>
  <w:p w:rsidR="00BF0476" w:rsidRPr="00BF0476" w:rsidRDefault="00BF0476">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B20" w:rsidRDefault="006F5B20" w:rsidP="00471F01"/>
  <w:p w:rsidR="006F5B20" w:rsidRPr="000016C9" w:rsidRDefault="006F5B20" w:rsidP="00471F01">
    <w:pPr>
      <w:pBdr>
        <w:top w:val="single" w:sz="4" w:space="1" w:color="auto"/>
      </w:pBdr>
      <w:tabs>
        <w:tab w:val="left" w:pos="7470"/>
        <w:tab w:val="left" w:pos="8370"/>
      </w:tabs>
      <w:rPr>
        <w:rFonts w:ascii="Cambria" w:hAnsi="Cambria"/>
        <w:caps/>
        <w:sz w:val="10"/>
      </w:rPr>
    </w:pPr>
  </w:p>
  <w:p w:rsidR="006F5B20" w:rsidRPr="00F31B05" w:rsidRDefault="006F5B20" w:rsidP="00471F01">
    <w:pPr>
      <w:rPr>
        <w:rFonts w:ascii="Cambria" w:hAnsi="Cambria"/>
        <w:i/>
        <w:sz w:val="18"/>
        <w:szCs w:val="18"/>
      </w:rPr>
    </w:pPr>
    <w:r>
      <w:rPr>
        <w:rFonts w:ascii="Cambria" w:hAnsi="Cambria"/>
      </w:rPr>
      <w:t>PAGE:</w:t>
    </w:r>
    <w:r w:rsidRPr="00701BE3">
      <w:rPr>
        <w:rFonts w:ascii="Cambria" w:hAnsi="Cambria"/>
      </w:rPr>
      <w:t xml:space="preserve"> 7b</w:t>
    </w:r>
    <w:r>
      <w:rPr>
        <w:rFonts w:ascii="Cambria" w:hAnsi="Cambria"/>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4F78A5">
      <w:rPr>
        <w:rFonts w:ascii="Cambria" w:hAnsi="Cambria"/>
        <w:caps/>
        <w:noProof/>
      </w:rPr>
      <w:t>21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23739F">
      <w:rPr>
        <w:rFonts w:ascii="Cambria" w:hAnsi="Cambria"/>
        <w:i/>
        <w:sz w:val="18"/>
        <w:szCs w:val="18"/>
      </w:rPr>
      <w:t>0</w:t>
    </w:r>
    <w:r w:rsidR="003A2788">
      <w:rPr>
        <w:rFonts w:ascii="Cambria" w:hAnsi="Cambria"/>
        <w:i/>
        <w:sz w:val="18"/>
        <w:szCs w:val="18"/>
      </w:rPr>
      <w:t>8</w:t>
    </w:r>
    <w:r w:rsidR="00C2223A">
      <w:rPr>
        <w:rFonts w:ascii="Cambria" w:hAnsi="Cambria"/>
        <w:i/>
        <w:sz w:val="18"/>
        <w:szCs w:val="18"/>
      </w:rPr>
      <w:t>/202</w:t>
    </w:r>
    <w:r w:rsidR="00112554">
      <w:rPr>
        <w:rFonts w:ascii="Cambria" w:hAnsi="Cambria"/>
        <w:i/>
        <w:sz w:val="18"/>
        <w:szCs w:val="18"/>
      </w:rPr>
      <w:t>4</w:t>
    </w:r>
  </w:p>
  <w:p w:rsidR="006F5B20" w:rsidRDefault="006F5B20"/>
  <w:p w:rsidR="006F5B20" w:rsidRDefault="006F5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051D" w:rsidRDefault="0062051D" w:rsidP="00471F01">
      <w:r>
        <w:separator/>
      </w:r>
    </w:p>
    <w:p w:rsidR="0062051D" w:rsidRDefault="0062051D"/>
    <w:p w:rsidR="0062051D" w:rsidRDefault="0062051D"/>
  </w:footnote>
  <w:footnote w:type="continuationSeparator" w:id="0">
    <w:p w:rsidR="0062051D" w:rsidRDefault="0062051D" w:rsidP="00471F01">
      <w:r>
        <w:continuationSeparator/>
      </w:r>
    </w:p>
    <w:p w:rsidR="0062051D" w:rsidRDefault="0062051D"/>
    <w:p w:rsidR="0062051D" w:rsidRDefault="0062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164"/>
      <w:gridCol w:w="2196"/>
    </w:tblGrid>
    <w:tr w:rsidR="006F5B20" w:rsidRPr="00AD2D6F" w:rsidTr="00AD2D6F">
      <w:tc>
        <w:tcPr>
          <w:tcW w:w="7164" w:type="dxa"/>
          <w:shd w:val="clear" w:color="auto" w:fill="auto"/>
        </w:tcPr>
        <w:p w:rsidR="006F5B20" w:rsidRPr="00AD2D6F" w:rsidRDefault="006F5B20" w:rsidP="00471F01">
          <w:pPr>
            <w:pStyle w:val="Header"/>
            <w:rPr>
              <w:rFonts w:ascii="Cambria" w:hAnsi="Cambria"/>
              <w:b/>
              <w:caps/>
              <w:color w:val="0F5EA3"/>
            </w:rPr>
          </w:pPr>
          <w:r w:rsidRPr="00AD2D6F">
            <w:rPr>
              <w:rFonts w:ascii="Cambria" w:hAnsi="Cambria"/>
              <w:b/>
              <w:caps/>
              <w:color w:val="0F5EA3"/>
            </w:rPr>
            <w:t xml:space="preserve">Chapter </w:t>
          </w:r>
          <w:r w:rsidRPr="00AD2D6F">
            <w:rPr>
              <w:rFonts w:ascii="Cambria" w:hAnsi="Cambria"/>
              <w:color w:val="0F5EA3"/>
            </w:rPr>
            <w:t>7b</w:t>
          </w:r>
          <w:r w:rsidRPr="00AD2D6F">
            <w:rPr>
              <w:rFonts w:ascii="Cambria" w:hAnsi="Cambria"/>
              <w:b/>
              <w:caps/>
              <w:color w:val="0F5EA3"/>
            </w:rPr>
            <w:t xml:space="preserve">:  </w:t>
          </w:r>
          <w:r w:rsidRPr="00AD2D6F">
            <w:rPr>
              <w:rFonts w:ascii="Cambria" w:hAnsi="Cambria"/>
              <w:color w:val="0F5EA3"/>
            </w:rPr>
            <w:t>Community First Choice (CFC)</w:t>
          </w:r>
        </w:p>
        <w:p w:rsidR="006F5B20" w:rsidRPr="00AD2D6F" w:rsidRDefault="006F5B20" w:rsidP="00AD2D6F">
          <w:pPr>
            <w:pStyle w:val="Header"/>
            <w:spacing w:before="60"/>
            <w:rPr>
              <w:rFonts w:ascii="Cambria" w:hAnsi="Cambria"/>
              <w:i/>
              <w:color w:val="000000"/>
            </w:rPr>
          </w:pPr>
          <w:r w:rsidRPr="00AD2D6F">
            <w:rPr>
              <w:rFonts w:ascii="Cambria" w:hAnsi="Cambria"/>
              <w:i/>
              <w:color w:val="000000"/>
            </w:rPr>
            <w:t>ALTSA Long-Term Care Manual</w:t>
          </w:r>
        </w:p>
        <w:p w:rsidR="006F5B20" w:rsidRPr="00AD2D6F" w:rsidRDefault="006F5B20" w:rsidP="00471F01">
          <w:pPr>
            <w:pStyle w:val="Header"/>
            <w:rPr>
              <w:rFonts w:ascii="Cambria" w:hAnsi="Cambria"/>
              <w:b/>
              <w:caps/>
            </w:rPr>
          </w:pPr>
        </w:p>
      </w:tc>
      <w:tc>
        <w:tcPr>
          <w:tcW w:w="2196" w:type="dxa"/>
          <w:shd w:val="clear" w:color="auto" w:fill="auto"/>
        </w:tcPr>
        <w:p w:rsidR="006F5B20" w:rsidRPr="00AD2D6F" w:rsidRDefault="00CB406D" w:rsidP="00471F01">
          <w:pPr>
            <w:pStyle w:val="Header"/>
            <w:rPr>
              <w:rFonts w:ascii="Cambria" w:hAnsi="Cambria"/>
              <w:b/>
              <w:caps/>
            </w:rPr>
          </w:pPr>
          <w:r>
            <w:rPr>
              <w:rFonts w:ascii="Arial" w:hAnsi="Arial" w:cs="Arial"/>
              <w:noProof/>
              <w:color w:val="FFFFFF"/>
              <w:sz w:val="20"/>
            </w:rPr>
            <w:drawing>
              <wp:inline distT="0" distB="0" distL="0" distR="0" wp14:anchorId="008D4B2A" wp14:editId="478939B0">
                <wp:extent cx="1249045" cy="688975"/>
                <wp:effectExtent l="0" t="0" r="0" b="0"/>
                <wp:docPr id="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88975"/>
                        </a:xfrm>
                        <a:prstGeom prst="rect">
                          <a:avLst/>
                        </a:prstGeom>
                        <a:noFill/>
                        <a:ln>
                          <a:noFill/>
                        </a:ln>
                      </pic:spPr>
                    </pic:pic>
                  </a:graphicData>
                </a:graphic>
              </wp:inline>
            </w:drawing>
          </w:r>
        </w:p>
      </w:tc>
    </w:tr>
    <w:tr w:rsidR="006F5B20" w:rsidRPr="00AD2D6F" w:rsidTr="00AD2D6F">
      <w:tc>
        <w:tcPr>
          <w:tcW w:w="9360" w:type="dxa"/>
          <w:gridSpan w:val="2"/>
          <w:shd w:val="clear" w:color="auto" w:fill="E89719"/>
        </w:tcPr>
        <w:p w:rsidR="006F5B20" w:rsidRPr="00AD2D6F" w:rsidRDefault="006F5B20" w:rsidP="00471F01">
          <w:pPr>
            <w:pStyle w:val="Header"/>
            <w:rPr>
              <w:rFonts w:ascii="Arial" w:hAnsi="Arial" w:cs="Arial"/>
              <w:noProof/>
              <w:color w:val="FFFFFF"/>
              <w:sz w:val="4"/>
              <w:szCs w:val="20"/>
            </w:rPr>
          </w:pPr>
        </w:p>
      </w:tc>
    </w:tr>
  </w:tbl>
  <w:p w:rsidR="006F5B20" w:rsidRDefault="006F5B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164"/>
      <w:gridCol w:w="2196"/>
    </w:tblGrid>
    <w:tr w:rsidR="006F5B20" w:rsidRPr="00AD2D6F" w:rsidTr="00AD2D6F">
      <w:tc>
        <w:tcPr>
          <w:tcW w:w="7164" w:type="dxa"/>
          <w:shd w:val="clear" w:color="auto" w:fill="auto"/>
        </w:tcPr>
        <w:p w:rsidR="006F5B20" w:rsidRPr="00AD2D6F" w:rsidRDefault="006F5B20" w:rsidP="00471F01">
          <w:pPr>
            <w:pStyle w:val="Header"/>
            <w:rPr>
              <w:rFonts w:ascii="Cambria" w:hAnsi="Cambria"/>
              <w:b/>
              <w:caps/>
              <w:color w:val="0F5EA3"/>
            </w:rPr>
          </w:pPr>
          <w:r w:rsidRPr="00AD2D6F">
            <w:rPr>
              <w:rFonts w:ascii="Cambria" w:hAnsi="Cambria"/>
              <w:b/>
              <w:caps/>
              <w:color w:val="0F5EA3"/>
            </w:rPr>
            <w:t xml:space="preserve">Chapter </w:t>
          </w:r>
          <w:r w:rsidRPr="00AD2D6F">
            <w:rPr>
              <w:rFonts w:ascii="Cambria" w:hAnsi="Cambria"/>
              <w:color w:val="0F5EA3"/>
            </w:rPr>
            <w:t>7b</w:t>
          </w:r>
          <w:r w:rsidRPr="00AD2D6F">
            <w:rPr>
              <w:rFonts w:ascii="Cambria" w:hAnsi="Cambria"/>
              <w:b/>
              <w:caps/>
              <w:color w:val="0F5EA3"/>
            </w:rPr>
            <w:t xml:space="preserve">:  </w:t>
          </w:r>
          <w:r w:rsidRPr="00AD2D6F">
            <w:rPr>
              <w:rFonts w:ascii="Cambria" w:hAnsi="Cambria"/>
              <w:color w:val="0F5EA3"/>
            </w:rPr>
            <w:t>COMMUNITY FIRST CHOICE (CFC)</w:t>
          </w:r>
        </w:p>
        <w:p w:rsidR="006F5B20" w:rsidRPr="00AD2D6F" w:rsidRDefault="006F5B20" w:rsidP="00AD2D6F">
          <w:pPr>
            <w:pStyle w:val="Header"/>
            <w:spacing w:before="60"/>
            <w:rPr>
              <w:rFonts w:ascii="Cambria" w:hAnsi="Cambria"/>
              <w:i/>
              <w:color w:val="000000"/>
            </w:rPr>
          </w:pPr>
          <w:r w:rsidRPr="00AD2D6F">
            <w:rPr>
              <w:rFonts w:ascii="Cambria" w:hAnsi="Cambria"/>
              <w:i/>
              <w:color w:val="000000"/>
            </w:rPr>
            <w:t>ALTSA Long-Term Care Manual</w:t>
          </w:r>
        </w:p>
        <w:p w:rsidR="006F5B20" w:rsidRPr="00AD2D6F" w:rsidRDefault="006F5B20" w:rsidP="00471F01">
          <w:pPr>
            <w:pStyle w:val="Header"/>
            <w:rPr>
              <w:rFonts w:ascii="Cambria" w:hAnsi="Cambria"/>
              <w:b/>
              <w:caps/>
            </w:rPr>
          </w:pPr>
        </w:p>
      </w:tc>
      <w:tc>
        <w:tcPr>
          <w:tcW w:w="2196" w:type="dxa"/>
          <w:shd w:val="clear" w:color="auto" w:fill="auto"/>
        </w:tcPr>
        <w:p w:rsidR="006F5B20" w:rsidRPr="00AD2D6F" w:rsidRDefault="00CB406D" w:rsidP="00471F01">
          <w:pPr>
            <w:pStyle w:val="Header"/>
            <w:rPr>
              <w:rFonts w:ascii="Cambria" w:hAnsi="Cambria"/>
              <w:b/>
              <w:caps/>
            </w:rPr>
          </w:pPr>
          <w:r>
            <w:rPr>
              <w:rFonts w:ascii="Arial" w:hAnsi="Arial" w:cs="Arial"/>
              <w:noProof/>
              <w:color w:val="FFFFFF"/>
              <w:sz w:val="20"/>
            </w:rPr>
            <w:drawing>
              <wp:inline distT="0" distB="0" distL="0" distR="0" wp14:anchorId="7676EDF3" wp14:editId="4B9386DA">
                <wp:extent cx="1249045" cy="68897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88975"/>
                        </a:xfrm>
                        <a:prstGeom prst="rect">
                          <a:avLst/>
                        </a:prstGeom>
                        <a:noFill/>
                        <a:ln>
                          <a:noFill/>
                        </a:ln>
                      </pic:spPr>
                    </pic:pic>
                  </a:graphicData>
                </a:graphic>
              </wp:inline>
            </w:drawing>
          </w:r>
        </w:p>
      </w:tc>
    </w:tr>
    <w:tr w:rsidR="006F5B20" w:rsidRPr="00AD2D6F" w:rsidTr="00AD2D6F">
      <w:tc>
        <w:tcPr>
          <w:tcW w:w="9360" w:type="dxa"/>
          <w:gridSpan w:val="2"/>
          <w:shd w:val="clear" w:color="auto" w:fill="E89719"/>
        </w:tcPr>
        <w:p w:rsidR="006F5B20" w:rsidRPr="00AD2D6F" w:rsidRDefault="006F5B20" w:rsidP="00471F01">
          <w:pPr>
            <w:pStyle w:val="Header"/>
            <w:rPr>
              <w:rFonts w:ascii="Arial" w:hAnsi="Arial" w:cs="Arial"/>
              <w:noProof/>
              <w:color w:val="FFFFFF"/>
              <w:sz w:val="4"/>
              <w:szCs w:val="20"/>
            </w:rPr>
          </w:pPr>
        </w:p>
      </w:tc>
    </w:tr>
  </w:tbl>
  <w:p w:rsidR="006F5B20" w:rsidRDefault="006F5B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BA8"/>
    <w:multiLevelType w:val="hybridMultilevel"/>
    <w:tmpl w:val="EF9833C0"/>
    <w:lvl w:ilvl="0" w:tplc="04090001">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3374"/>
    <w:multiLevelType w:val="hybridMultilevel"/>
    <w:tmpl w:val="D8D4C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3A2A"/>
    <w:multiLevelType w:val="hybridMultilevel"/>
    <w:tmpl w:val="44E8CD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41D6B01"/>
    <w:multiLevelType w:val="hybridMultilevel"/>
    <w:tmpl w:val="BE7E9D9A"/>
    <w:lvl w:ilvl="0" w:tplc="10E0CB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724B7"/>
    <w:multiLevelType w:val="hybridMultilevel"/>
    <w:tmpl w:val="638EA0BC"/>
    <w:lvl w:ilvl="0" w:tplc="AAD05AEC">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43A"/>
    <w:multiLevelType w:val="hybridMultilevel"/>
    <w:tmpl w:val="6E9822F6"/>
    <w:lvl w:ilvl="0" w:tplc="10E0CB24">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BA0"/>
    <w:multiLevelType w:val="hybridMultilevel"/>
    <w:tmpl w:val="90C43F66"/>
    <w:lvl w:ilvl="0" w:tplc="10E0CB24">
      <w:start w:val="1"/>
      <w:numFmt w:val="bullet"/>
      <w:lvlText w:val=""/>
      <w:lvlJc w:val="left"/>
      <w:pPr>
        <w:ind w:left="1170" w:hanging="360"/>
      </w:pPr>
      <w:rPr>
        <w:rFonts w:ascii="Symbol" w:hAnsi="Symbol" w:hint="default"/>
        <w:b w:val="0"/>
        <w:sz w:val="24"/>
      </w:rPr>
    </w:lvl>
    <w:lvl w:ilvl="1" w:tplc="04090001">
      <w:start w:val="1"/>
      <w:numFmt w:val="bullet"/>
      <w:lvlText w:val=""/>
      <w:lvlJc w:val="left"/>
      <w:pPr>
        <w:ind w:left="1062" w:hanging="360"/>
      </w:pPr>
      <w:rPr>
        <w:rFonts w:ascii="Symbol" w:hAnsi="Symbol"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94B236D"/>
    <w:multiLevelType w:val="hybridMultilevel"/>
    <w:tmpl w:val="680295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0C375BB0"/>
    <w:multiLevelType w:val="hybridMultilevel"/>
    <w:tmpl w:val="6FA2FE14"/>
    <w:lvl w:ilvl="0" w:tplc="04090001">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A38A3"/>
    <w:multiLevelType w:val="hybridMultilevel"/>
    <w:tmpl w:val="FF3A0C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B5B94"/>
    <w:multiLevelType w:val="multilevel"/>
    <w:tmpl w:val="837EF550"/>
    <w:styleLink w:val="Styl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0385910"/>
    <w:multiLevelType w:val="hybridMultilevel"/>
    <w:tmpl w:val="FCFCE16E"/>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99705D"/>
    <w:multiLevelType w:val="hybridMultilevel"/>
    <w:tmpl w:val="8C762B9A"/>
    <w:lvl w:ilvl="0" w:tplc="10E0CB24">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232D82"/>
    <w:multiLevelType w:val="hybridMultilevel"/>
    <w:tmpl w:val="128CEC90"/>
    <w:lvl w:ilvl="0" w:tplc="04090001">
      <w:start w:val="1"/>
      <w:numFmt w:val="bullet"/>
      <w:lvlText w:val=""/>
      <w:lvlJc w:val="left"/>
      <w:pPr>
        <w:ind w:left="1800" w:hanging="360"/>
      </w:pPr>
      <w:rPr>
        <w:rFonts w:ascii="Symbol" w:hAnsi="Symbol" w:hint="default"/>
        <w:b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2D1CD3"/>
    <w:multiLevelType w:val="hybridMultilevel"/>
    <w:tmpl w:val="F2008DD6"/>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524FE"/>
    <w:multiLevelType w:val="hybridMultilevel"/>
    <w:tmpl w:val="0838ABB4"/>
    <w:lvl w:ilvl="0" w:tplc="FFFFFFFF">
      <w:start w:val="1"/>
      <w:numFmt w:val="bullet"/>
      <w:lvlText w:val=""/>
      <w:lvlJc w:val="left"/>
      <w:pPr>
        <w:ind w:left="1170" w:hanging="360"/>
      </w:pPr>
      <w:rPr>
        <w:rFonts w:ascii="Symbol" w:hAnsi="Symbol" w:hint="default"/>
        <w:b w:val="0"/>
        <w:sz w:val="24"/>
      </w:rPr>
    </w:lvl>
    <w:lvl w:ilvl="1" w:tplc="FFFFFFFF">
      <w:start w:val="1"/>
      <w:numFmt w:val="bullet"/>
      <w:lvlText w:val=""/>
      <w:lvlJc w:val="left"/>
      <w:pPr>
        <w:ind w:left="1062"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
      <w:lvlJc w:val="left"/>
      <w:pPr>
        <w:ind w:left="4410" w:hanging="360"/>
      </w:pPr>
      <w:rPr>
        <w:rFonts w:ascii="Wingdings" w:hAnsi="Wingdings" w:hint="default"/>
      </w:rPr>
    </w:lvl>
    <w:lvl w:ilvl="5" w:tplc="FFFFFFFF">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6" w15:restartNumberingAfterBreak="0">
    <w:nsid w:val="12882CD2"/>
    <w:multiLevelType w:val="hybridMultilevel"/>
    <w:tmpl w:val="D180DCFA"/>
    <w:lvl w:ilvl="0" w:tplc="DAEE9AF4">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F329F4"/>
    <w:multiLevelType w:val="hybridMultilevel"/>
    <w:tmpl w:val="56789430"/>
    <w:lvl w:ilvl="0" w:tplc="23DC00A0">
      <w:start w:val="1"/>
      <w:numFmt w:val="decimal"/>
      <w:lvlText w:val="%1."/>
      <w:lvlJc w:val="center"/>
      <w:pPr>
        <w:ind w:left="504" w:hanging="360"/>
      </w:pPr>
      <w:rPr>
        <w:rFonts w:hint="default"/>
      </w:rPr>
    </w:lvl>
    <w:lvl w:ilvl="1" w:tplc="A3428EDA">
      <w:start w:val="1"/>
      <w:numFmt w:val="decimal"/>
      <w:lvlText w:val="%2."/>
      <w:lvlJc w:val="left"/>
      <w:pPr>
        <w:ind w:left="1224" w:hanging="360"/>
      </w:pPr>
      <w:rPr>
        <w:rFonts w:ascii="Calibri" w:eastAsia="Times New Roman" w:hAnsi="Calibri" w:cs="Arial" w:hint="default"/>
        <w:sz w:val="22"/>
        <w:szCs w:val="22"/>
      </w:r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137A6120"/>
    <w:multiLevelType w:val="hybridMultilevel"/>
    <w:tmpl w:val="62642E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50029A"/>
    <w:multiLevelType w:val="hybridMultilevel"/>
    <w:tmpl w:val="DA9E6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DC7C73"/>
    <w:multiLevelType w:val="hybridMultilevel"/>
    <w:tmpl w:val="5220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B82227"/>
    <w:multiLevelType w:val="hybridMultilevel"/>
    <w:tmpl w:val="4176BEAA"/>
    <w:lvl w:ilvl="0" w:tplc="0409000F">
      <w:start w:val="1"/>
      <w:numFmt w:val="decimal"/>
      <w:lvlText w:val="%1."/>
      <w:lvlJc w:val="left"/>
      <w:pPr>
        <w:ind w:left="2520" w:hanging="360"/>
      </w:pPr>
      <w:rPr>
        <w:rFonts w:hint="default"/>
        <w:b w:val="0"/>
        <w:color w:val="auto"/>
      </w:rPr>
    </w:lvl>
    <w:lvl w:ilvl="1" w:tplc="04090001">
      <w:start w:val="1"/>
      <w:numFmt w:val="bullet"/>
      <w:lvlText w:val=""/>
      <w:lvlJc w:val="left"/>
      <w:pPr>
        <w:ind w:left="1944" w:hanging="360"/>
      </w:pPr>
      <w:rPr>
        <w:rFonts w:ascii="Symbol" w:hAnsi="Symbol" w:hint="default"/>
      </w:rPr>
    </w:lvl>
    <w:lvl w:ilvl="2" w:tplc="0409000F">
      <w:start w:val="1"/>
      <w:numFmt w:val="decimal"/>
      <w:lvlText w:val="%3."/>
      <w:lvlJc w:val="left"/>
      <w:pPr>
        <w:ind w:left="2664" w:hanging="180"/>
      </w:pPr>
      <w:rPr>
        <w:rFonts w:hint="default"/>
      </w:r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18C02AD0"/>
    <w:multiLevelType w:val="hybridMultilevel"/>
    <w:tmpl w:val="748243CC"/>
    <w:lvl w:ilvl="0" w:tplc="10E0CB24">
      <w:start w:val="1"/>
      <w:numFmt w:val="bullet"/>
      <w:lvlText w:val=""/>
      <w:lvlJc w:val="left"/>
      <w:pPr>
        <w:ind w:left="1620" w:hanging="360"/>
      </w:pPr>
      <w:rPr>
        <w:rFonts w:ascii="Symbol" w:hAnsi="Symbol"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196E3743"/>
    <w:multiLevelType w:val="hybridMultilevel"/>
    <w:tmpl w:val="D938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3B6CF1"/>
    <w:multiLevelType w:val="hybridMultilevel"/>
    <w:tmpl w:val="39D06E78"/>
    <w:lvl w:ilvl="0" w:tplc="10E0CB24">
      <w:start w:val="1"/>
      <w:numFmt w:val="bullet"/>
      <w:lvlText w:val=""/>
      <w:lvlJc w:val="left"/>
      <w:pPr>
        <w:ind w:left="1440" w:hanging="360"/>
      </w:pPr>
      <w:rPr>
        <w:rFonts w:ascii="Symbol" w:hAnsi="Symbol" w:hint="default"/>
        <w:sz w:val="24"/>
      </w:rPr>
    </w:lvl>
    <w:lvl w:ilvl="1" w:tplc="04090001">
      <w:start w:val="1"/>
      <w:numFmt w:val="bullet"/>
      <w:lvlText w:val=""/>
      <w:lvlJc w:val="left"/>
      <w:pPr>
        <w:ind w:left="2160" w:hanging="360"/>
      </w:pPr>
      <w:rPr>
        <w:rFonts w:ascii="Symbol" w:hAnsi="Symbol" w:hint="default"/>
        <w:b w:val="0"/>
        <w:color w:val="000000"/>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5F6CEC"/>
    <w:multiLevelType w:val="hybridMultilevel"/>
    <w:tmpl w:val="9BBAC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4C4685"/>
    <w:multiLevelType w:val="hybridMultilevel"/>
    <w:tmpl w:val="3FB67B6C"/>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9B1C75"/>
    <w:multiLevelType w:val="hybridMultilevel"/>
    <w:tmpl w:val="CAD4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125431"/>
    <w:multiLevelType w:val="hybridMultilevel"/>
    <w:tmpl w:val="2DD01206"/>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E374E1D"/>
    <w:multiLevelType w:val="hybridMultilevel"/>
    <w:tmpl w:val="A4F85886"/>
    <w:lvl w:ilvl="0" w:tplc="10E0CB2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F9257DD"/>
    <w:multiLevelType w:val="hybridMultilevel"/>
    <w:tmpl w:val="0A06F0F4"/>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CF0FF8"/>
    <w:multiLevelType w:val="hybridMultilevel"/>
    <w:tmpl w:val="A60483F4"/>
    <w:lvl w:ilvl="0" w:tplc="04090001">
      <w:start w:val="1"/>
      <w:numFmt w:val="bullet"/>
      <w:lvlText w:val=""/>
      <w:lvlJc w:val="left"/>
      <w:pPr>
        <w:ind w:left="1800" w:hanging="360"/>
      </w:pPr>
      <w:rPr>
        <w:rFonts w:ascii="Symbol" w:hAnsi="Symbol"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29856C8"/>
    <w:multiLevelType w:val="hybridMultilevel"/>
    <w:tmpl w:val="FAC4B934"/>
    <w:lvl w:ilvl="0" w:tplc="10E0CB24">
      <w:start w:val="1"/>
      <w:numFmt w:val="bullet"/>
      <w:lvlText w:val=""/>
      <w:lvlJc w:val="left"/>
      <w:pPr>
        <w:ind w:left="1620" w:hanging="360"/>
      </w:pPr>
      <w:rPr>
        <w:rFonts w:ascii="Symbol" w:hAnsi="Symbol" w:hint="default"/>
        <w:sz w:val="22"/>
        <w:szCs w:val="22"/>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239253A5"/>
    <w:multiLevelType w:val="hybridMultilevel"/>
    <w:tmpl w:val="76AADFC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4" w15:restartNumberingAfterBreak="0">
    <w:nsid w:val="23AB1217"/>
    <w:multiLevelType w:val="hybridMultilevel"/>
    <w:tmpl w:val="7BBA0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C27ACD"/>
    <w:multiLevelType w:val="hybridMultilevel"/>
    <w:tmpl w:val="D2826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267769"/>
    <w:multiLevelType w:val="hybridMultilevel"/>
    <w:tmpl w:val="A5F2D41E"/>
    <w:lvl w:ilvl="0" w:tplc="E9DC5D32">
      <w:start w:val="1"/>
      <w:numFmt w:val="lowerRoman"/>
      <w:pStyle w:val="Numbering3"/>
      <w:lvlText w:val="%1."/>
      <w:lvlJc w:val="right"/>
      <w:pPr>
        <w:ind w:left="1800" w:hanging="360"/>
      </w:pPr>
      <w:rPr>
        <w:rFonts w:ascii="Calibri" w:hAnsi="Calibri" w:cs="Calibr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4B866CA"/>
    <w:multiLevelType w:val="hybridMultilevel"/>
    <w:tmpl w:val="2152A6DC"/>
    <w:lvl w:ilvl="0" w:tplc="5FCCA554">
      <w:numFmt w:val="bullet"/>
      <w:lvlText w:val=""/>
      <w:lvlJc w:val="left"/>
      <w:pPr>
        <w:ind w:left="1870" w:hanging="360"/>
      </w:pPr>
      <w:rPr>
        <w:rFonts w:ascii="Symbol" w:eastAsia="Calibri" w:hAnsi="Symbol" w:cs="Arial" w:hint="default"/>
        <w:sz w:val="24"/>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8" w15:restartNumberingAfterBreak="0">
    <w:nsid w:val="24DB1AA2"/>
    <w:multiLevelType w:val="hybridMultilevel"/>
    <w:tmpl w:val="CEFC3B18"/>
    <w:lvl w:ilvl="0" w:tplc="04090001">
      <w:start w:val="1"/>
      <w:numFmt w:val="bullet"/>
      <w:lvlText w:val=""/>
      <w:lvlJc w:val="left"/>
      <w:pPr>
        <w:ind w:left="1620" w:hanging="360"/>
      </w:pPr>
      <w:rPr>
        <w:rFonts w:ascii="Symbol" w:hAnsi="Symbol" w:hint="default"/>
      </w:rPr>
    </w:lvl>
    <w:lvl w:ilvl="1" w:tplc="10E0CB24">
      <w:start w:val="1"/>
      <w:numFmt w:val="bullet"/>
      <w:lvlText w:val=""/>
      <w:lvlJc w:val="left"/>
      <w:pPr>
        <w:ind w:left="1890" w:hanging="360"/>
      </w:pPr>
      <w:rPr>
        <w:rFonts w:ascii="Symbol" w:hAnsi="Symbol" w:hint="default"/>
      </w:rPr>
    </w:lvl>
    <w:lvl w:ilvl="2" w:tplc="E72AE1EA">
      <w:start w:val="1"/>
      <w:numFmt w:val="bullet"/>
      <w:lvlText w:val="o"/>
      <w:lvlJc w:val="left"/>
      <w:pPr>
        <w:ind w:left="2610" w:hanging="360"/>
      </w:pPr>
      <w:rPr>
        <w:rFonts w:ascii="Courier New" w:hAnsi="Courier New" w:cs="Courier New"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25403DD2"/>
    <w:multiLevelType w:val="hybridMultilevel"/>
    <w:tmpl w:val="2E54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B052F"/>
    <w:multiLevelType w:val="hybridMultilevel"/>
    <w:tmpl w:val="09D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B68D6"/>
    <w:multiLevelType w:val="hybridMultilevel"/>
    <w:tmpl w:val="5CFC9858"/>
    <w:lvl w:ilvl="0" w:tplc="10E0CB24">
      <w:start w:val="1"/>
      <w:numFmt w:val="bullet"/>
      <w:lvlText w:val=""/>
      <w:lvlJc w:val="left"/>
      <w:pPr>
        <w:ind w:left="180" w:hanging="360"/>
      </w:pPr>
      <w:rPr>
        <w:rFonts w:ascii="Symbol" w:hAnsi="Symbol" w:hint="default"/>
        <w:sz w:val="22"/>
        <w:szCs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296F4908"/>
    <w:multiLevelType w:val="hybridMultilevel"/>
    <w:tmpl w:val="0958B89A"/>
    <w:lvl w:ilvl="0" w:tplc="04090001">
      <w:start w:val="1"/>
      <w:numFmt w:val="bullet"/>
      <w:lvlText w:val=""/>
      <w:lvlJc w:val="left"/>
      <w:pPr>
        <w:ind w:left="1440" w:hanging="360"/>
      </w:pPr>
      <w:rPr>
        <w:rFonts w:ascii="Symbol" w:hAnsi="Symbol" w:hint="default"/>
        <w:b w:val="0"/>
        <w:color w:val="000000"/>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706C19"/>
    <w:multiLevelType w:val="hybridMultilevel"/>
    <w:tmpl w:val="049A08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A721180"/>
    <w:multiLevelType w:val="hybridMultilevel"/>
    <w:tmpl w:val="0CB624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9216E9"/>
    <w:multiLevelType w:val="hybridMultilevel"/>
    <w:tmpl w:val="EB828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595AB0"/>
    <w:multiLevelType w:val="multilevel"/>
    <w:tmpl w:val="2C94AF1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D932224"/>
    <w:multiLevelType w:val="multilevel"/>
    <w:tmpl w:val="5A66970C"/>
    <w:lvl w:ilvl="0">
      <w:start w:val="1"/>
      <w:numFmt w:val="lowerLetter"/>
      <w:lvlText w:val="%1)"/>
      <w:lvlJc w:val="left"/>
      <w:pPr>
        <w:ind w:left="360" w:hanging="360"/>
      </w:pPr>
      <w:rPr>
        <w:rFonts w:ascii="Calibri" w:eastAsia="Calibri"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30F0897"/>
    <w:multiLevelType w:val="hybridMultilevel"/>
    <w:tmpl w:val="E7C860D8"/>
    <w:lvl w:ilvl="0" w:tplc="F2EA9A7C">
      <w:numFmt w:val="bullet"/>
      <w:lvlText w:val="-"/>
      <w:lvlJc w:val="left"/>
      <w:pPr>
        <w:ind w:left="720" w:hanging="360"/>
      </w:pPr>
      <w:rPr>
        <w:rFonts w:ascii="Century Gothic" w:eastAsia="Times New Roman" w:hAnsi="Century Gothic" w:cs="Arial" w:hint="default"/>
        <w:color w:val="00000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BE4400"/>
    <w:multiLevelType w:val="hybridMultilevel"/>
    <w:tmpl w:val="11A6529A"/>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DF7E6C"/>
    <w:multiLevelType w:val="hybridMultilevel"/>
    <w:tmpl w:val="BA421362"/>
    <w:lvl w:ilvl="0" w:tplc="44FE52CE">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5CA45C3"/>
    <w:multiLevelType w:val="hybridMultilevel"/>
    <w:tmpl w:val="85965A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03468C"/>
    <w:multiLevelType w:val="hybridMultilevel"/>
    <w:tmpl w:val="40706410"/>
    <w:lvl w:ilvl="0" w:tplc="10E0CB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932338"/>
    <w:multiLevelType w:val="hybridMultilevel"/>
    <w:tmpl w:val="89A04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713246"/>
    <w:multiLevelType w:val="hybridMultilevel"/>
    <w:tmpl w:val="540E0F62"/>
    <w:lvl w:ilvl="0" w:tplc="617AFE46">
      <w:start w:val="1"/>
      <w:numFmt w:val="bullet"/>
      <w:pStyle w:val="ListParagraph3"/>
      <w:lvlText w:val=""/>
      <w:lvlJc w:val="left"/>
      <w:pPr>
        <w:ind w:left="1440" w:hanging="360"/>
      </w:pPr>
      <w:rPr>
        <w:rFonts w:ascii="Symbol" w:hAnsi="Symbol" w:hint="default"/>
        <w:sz w:val="24"/>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AAB7716"/>
    <w:multiLevelType w:val="hybridMultilevel"/>
    <w:tmpl w:val="C1126544"/>
    <w:lvl w:ilvl="0" w:tplc="04090001">
      <w:start w:val="1"/>
      <w:numFmt w:val="bullet"/>
      <w:lvlText w:val=""/>
      <w:lvlJc w:val="left"/>
      <w:pPr>
        <w:ind w:left="1440" w:hanging="360"/>
      </w:pPr>
      <w:rPr>
        <w:rFonts w:ascii="Symbol" w:hAnsi="Symbol" w:hint="default"/>
        <w:sz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3C844183"/>
    <w:multiLevelType w:val="hybridMultilevel"/>
    <w:tmpl w:val="E5548B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A84157"/>
    <w:multiLevelType w:val="hybridMultilevel"/>
    <w:tmpl w:val="CF4C37DC"/>
    <w:lvl w:ilvl="0" w:tplc="10E0CB24">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730CE1"/>
    <w:multiLevelType w:val="hybridMultilevel"/>
    <w:tmpl w:val="77CC40F0"/>
    <w:lvl w:ilvl="0" w:tplc="10E0CB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EA66FE"/>
    <w:multiLevelType w:val="hybridMultilevel"/>
    <w:tmpl w:val="049A08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FDA49D4"/>
    <w:multiLevelType w:val="hybridMultilevel"/>
    <w:tmpl w:val="231652C8"/>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F27F9"/>
    <w:multiLevelType w:val="hybridMultilevel"/>
    <w:tmpl w:val="0E5A0AFE"/>
    <w:lvl w:ilvl="0" w:tplc="10E0CB24">
      <w:start w:val="1"/>
      <w:numFmt w:val="bullet"/>
      <w:lvlText w:val=""/>
      <w:lvlJc w:val="left"/>
      <w:pPr>
        <w:ind w:left="1800" w:hanging="360"/>
      </w:pPr>
      <w:rPr>
        <w:rFonts w:ascii="Symbol" w:hAnsi="Symbol" w:hint="default"/>
        <w:b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2847EED"/>
    <w:multiLevelType w:val="hybridMultilevel"/>
    <w:tmpl w:val="4CEE9ACE"/>
    <w:lvl w:ilvl="0" w:tplc="04090001">
      <w:start w:val="1"/>
      <w:numFmt w:val="bullet"/>
      <w:lvlText w:val=""/>
      <w:lvlJc w:val="left"/>
      <w:pPr>
        <w:ind w:left="1800" w:hanging="360"/>
      </w:pPr>
      <w:rPr>
        <w:rFonts w:ascii="Symbol" w:hAnsi="Symbol" w:hint="default"/>
        <w:b w:val="0"/>
        <w:sz w:val="24"/>
      </w:rPr>
    </w:lvl>
    <w:lvl w:ilvl="1" w:tplc="04090019">
      <w:start w:val="1"/>
      <w:numFmt w:val="lowerLetter"/>
      <w:lvlText w:val="%2."/>
      <w:lvlJc w:val="left"/>
      <w:pPr>
        <w:ind w:left="2520" w:hanging="360"/>
      </w:pPr>
    </w:lvl>
    <w:lvl w:ilvl="2" w:tplc="4F2CA08A">
      <w:numFmt w:val="bullet"/>
      <w:lvlText w:val="•"/>
      <w:lvlJc w:val="left"/>
      <w:pPr>
        <w:ind w:left="3420" w:hanging="360"/>
      </w:pPr>
      <w:rPr>
        <w:rFonts w:ascii="Calibri" w:eastAsia="Calibri" w:hAnsi="Calibri" w:cs="Calibri"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4095F8A"/>
    <w:multiLevelType w:val="hybridMultilevel"/>
    <w:tmpl w:val="053298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3C6AD1"/>
    <w:multiLevelType w:val="hybridMultilevel"/>
    <w:tmpl w:val="C5B680E4"/>
    <w:lvl w:ilvl="0" w:tplc="0409000F">
      <w:start w:val="1"/>
      <w:numFmt w:val="decimal"/>
      <w:lvlText w:val="%1."/>
      <w:lvlJc w:val="left"/>
      <w:pPr>
        <w:ind w:left="2520" w:hanging="360"/>
      </w:pPr>
      <w:rPr>
        <w:rFonts w:hint="default"/>
        <w:b w:val="0"/>
        <w:color w:val="auto"/>
      </w:rPr>
    </w:lvl>
    <w:lvl w:ilvl="1" w:tplc="04090001">
      <w:start w:val="1"/>
      <w:numFmt w:val="bullet"/>
      <w:lvlText w:val=""/>
      <w:lvlJc w:val="left"/>
      <w:pPr>
        <w:ind w:left="1944" w:hanging="360"/>
      </w:pPr>
      <w:rPr>
        <w:rFonts w:ascii="Symbol" w:hAnsi="Symbol" w:hint="default"/>
      </w:rPr>
    </w:lvl>
    <w:lvl w:ilvl="2" w:tplc="0409000F">
      <w:start w:val="1"/>
      <w:numFmt w:val="decimal"/>
      <w:lvlText w:val="%3."/>
      <w:lvlJc w:val="left"/>
      <w:pPr>
        <w:ind w:left="2664" w:hanging="180"/>
      </w:pPr>
      <w:rPr>
        <w:rFonts w:hint="default"/>
      </w:r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5" w15:restartNumberingAfterBreak="0">
    <w:nsid w:val="475C5489"/>
    <w:multiLevelType w:val="hybridMultilevel"/>
    <w:tmpl w:val="97AAD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3862FF"/>
    <w:multiLevelType w:val="hybridMultilevel"/>
    <w:tmpl w:val="35267A0E"/>
    <w:lvl w:ilvl="0" w:tplc="04090001">
      <w:start w:val="1"/>
      <w:numFmt w:val="bullet"/>
      <w:lvlText w:val=""/>
      <w:lvlJc w:val="left"/>
      <w:pPr>
        <w:ind w:left="1440" w:hanging="360"/>
      </w:pPr>
      <w:rPr>
        <w:rFonts w:ascii="Symbol" w:hAnsi="Symbol" w:hint="default"/>
        <w:b w:val="0"/>
        <w:color w:val="000000"/>
        <w:sz w:val="22"/>
        <w:szCs w:val="22"/>
      </w:rPr>
    </w:lvl>
    <w:lvl w:ilvl="1" w:tplc="04090005">
      <w:start w:val="1"/>
      <w:numFmt w:val="bullet"/>
      <w:lvlText w:val=""/>
      <w:lvlJc w:val="left"/>
      <w:pPr>
        <w:ind w:left="2160" w:hanging="360"/>
      </w:pPr>
      <w:rPr>
        <w:rFonts w:ascii="Wingdings" w:hAnsi="Wingdings" w:hint="default"/>
      </w:rPr>
    </w:lvl>
    <w:lvl w:ilvl="2" w:tplc="BED68EDA">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7C6624"/>
    <w:multiLevelType w:val="hybridMultilevel"/>
    <w:tmpl w:val="4176BEAA"/>
    <w:lvl w:ilvl="0" w:tplc="0409000F">
      <w:start w:val="1"/>
      <w:numFmt w:val="decimal"/>
      <w:lvlText w:val="%1."/>
      <w:lvlJc w:val="left"/>
      <w:pPr>
        <w:ind w:left="2520" w:hanging="360"/>
      </w:pPr>
      <w:rPr>
        <w:rFonts w:hint="default"/>
        <w:b w:val="0"/>
        <w:color w:val="auto"/>
      </w:rPr>
    </w:lvl>
    <w:lvl w:ilvl="1" w:tplc="04090001">
      <w:start w:val="1"/>
      <w:numFmt w:val="bullet"/>
      <w:lvlText w:val=""/>
      <w:lvlJc w:val="left"/>
      <w:pPr>
        <w:ind w:left="1944" w:hanging="360"/>
      </w:pPr>
      <w:rPr>
        <w:rFonts w:ascii="Symbol" w:hAnsi="Symbol" w:hint="default"/>
      </w:rPr>
    </w:lvl>
    <w:lvl w:ilvl="2" w:tplc="0409000F">
      <w:start w:val="1"/>
      <w:numFmt w:val="decimal"/>
      <w:lvlText w:val="%3."/>
      <w:lvlJc w:val="left"/>
      <w:pPr>
        <w:ind w:left="2664" w:hanging="180"/>
      </w:pPr>
      <w:rPr>
        <w:rFonts w:hint="default"/>
      </w:r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8" w15:restartNumberingAfterBreak="0">
    <w:nsid w:val="4B912BD4"/>
    <w:multiLevelType w:val="hybridMultilevel"/>
    <w:tmpl w:val="27DC76C6"/>
    <w:lvl w:ilvl="0" w:tplc="10E0CB24">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CBE68B8"/>
    <w:multiLevelType w:val="hybridMultilevel"/>
    <w:tmpl w:val="A3A6A5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764E18"/>
    <w:multiLevelType w:val="hybridMultilevel"/>
    <w:tmpl w:val="4FBE80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C10A96"/>
    <w:multiLevelType w:val="hybridMultilevel"/>
    <w:tmpl w:val="8C728D74"/>
    <w:lvl w:ilvl="0" w:tplc="04090001">
      <w:start w:val="1"/>
      <w:numFmt w:val="bullet"/>
      <w:lvlText w:val=""/>
      <w:lvlJc w:val="left"/>
      <w:pPr>
        <w:ind w:left="1440" w:hanging="360"/>
      </w:pPr>
      <w:rPr>
        <w:rFonts w:ascii="Symbol" w:hAnsi="Symbol" w:hint="default"/>
        <w:b w:val="0"/>
        <w:color w:val="000000"/>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12094F"/>
    <w:multiLevelType w:val="hybridMultilevel"/>
    <w:tmpl w:val="90DA85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3E32E3"/>
    <w:multiLevelType w:val="hybridMultilevel"/>
    <w:tmpl w:val="E27C69B6"/>
    <w:lvl w:ilvl="0" w:tplc="04090001">
      <w:start w:val="1"/>
      <w:numFmt w:val="bullet"/>
      <w:lvlText w:val=""/>
      <w:lvlJc w:val="left"/>
      <w:pPr>
        <w:ind w:left="770" w:hanging="360"/>
      </w:pPr>
      <w:rPr>
        <w:rFonts w:ascii="Symbol" w:hAnsi="Symbol" w:hint="default"/>
      </w:rPr>
    </w:lvl>
    <w:lvl w:ilvl="1" w:tplc="04090001">
      <w:start w:val="1"/>
      <w:numFmt w:val="bullet"/>
      <w:lvlText w:val=""/>
      <w:lvlJc w:val="left"/>
      <w:pPr>
        <w:ind w:left="1490" w:hanging="360"/>
      </w:pPr>
      <w:rPr>
        <w:rFonts w:ascii="Symbol" w:hAnsi="Symbol" w:hint="default"/>
        <w:sz w:val="22"/>
        <w:szCs w:val="22"/>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4" w15:restartNumberingAfterBreak="0">
    <w:nsid w:val="50AF020D"/>
    <w:multiLevelType w:val="hybridMultilevel"/>
    <w:tmpl w:val="C412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12A0F4B"/>
    <w:multiLevelType w:val="hybridMultilevel"/>
    <w:tmpl w:val="A84CF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0B2D17"/>
    <w:multiLevelType w:val="hybridMultilevel"/>
    <w:tmpl w:val="FDAEBCB8"/>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3F072A4"/>
    <w:multiLevelType w:val="hybridMultilevel"/>
    <w:tmpl w:val="099C1020"/>
    <w:lvl w:ilvl="0" w:tplc="10E0CB24">
      <w:start w:val="1"/>
      <w:numFmt w:val="bullet"/>
      <w:lvlText w:val=""/>
      <w:lvlJc w:val="left"/>
      <w:pPr>
        <w:ind w:left="1800" w:hanging="360"/>
      </w:pPr>
      <w:rPr>
        <w:rFonts w:ascii="Symbol" w:hAnsi="Symbol"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54D06497"/>
    <w:multiLevelType w:val="hybridMultilevel"/>
    <w:tmpl w:val="5F42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2050DF"/>
    <w:multiLevelType w:val="hybridMultilevel"/>
    <w:tmpl w:val="F1561E56"/>
    <w:lvl w:ilvl="0" w:tplc="10E0CB24">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685701A"/>
    <w:multiLevelType w:val="hybridMultilevel"/>
    <w:tmpl w:val="B0706D18"/>
    <w:lvl w:ilvl="0" w:tplc="10E0CB24">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70E0212"/>
    <w:multiLevelType w:val="hybridMultilevel"/>
    <w:tmpl w:val="1AF69FEC"/>
    <w:lvl w:ilvl="0" w:tplc="04090001">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21DD4"/>
    <w:multiLevelType w:val="hybridMultilevel"/>
    <w:tmpl w:val="E23E29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E1277E"/>
    <w:multiLevelType w:val="hybridMultilevel"/>
    <w:tmpl w:val="7CC4E036"/>
    <w:lvl w:ilvl="0" w:tplc="04090001">
      <w:start w:val="1"/>
      <w:numFmt w:val="bullet"/>
      <w:lvlText w:val=""/>
      <w:lvlJc w:val="left"/>
      <w:pPr>
        <w:ind w:left="1620" w:hanging="360"/>
      </w:pPr>
      <w:rPr>
        <w:rFonts w:ascii="Symbol" w:hAnsi="Symbol" w:hint="default"/>
      </w:rPr>
    </w:lvl>
    <w:lvl w:ilvl="1" w:tplc="10E0CB24">
      <w:start w:val="1"/>
      <w:numFmt w:val="bullet"/>
      <w:lvlText w:val=""/>
      <w:lvlJc w:val="left"/>
      <w:pPr>
        <w:ind w:left="1890" w:hanging="360"/>
      </w:pPr>
      <w:rPr>
        <w:rFonts w:ascii="Symbol" w:hAnsi="Symbol" w:hint="default"/>
      </w:rPr>
    </w:lvl>
    <w:lvl w:ilvl="2" w:tplc="E72AE1EA">
      <w:start w:val="1"/>
      <w:numFmt w:val="bullet"/>
      <w:lvlText w:val="o"/>
      <w:lvlJc w:val="left"/>
      <w:pPr>
        <w:ind w:left="2610" w:hanging="360"/>
      </w:pPr>
      <w:rPr>
        <w:rFonts w:ascii="Courier New" w:hAnsi="Courier New" w:cs="Courier New"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4" w15:restartNumberingAfterBreak="0">
    <w:nsid w:val="58C8477C"/>
    <w:multiLevelType w:val="hybridMultilevel"/>
    <w:tmpl w:val="59208ECE"/>
    <w:lvl w:ilvl="0" w:tplc="04090003">
      <w:start w:val="1"/>
      <w:numFmt w:val="bullet"/>
      <w:lvlText w:val="o"/>
      <w:lvlJc w:val="left"/>
      <w:pPr>
        <w:ind w:left="1006" w:hanging="360"/>
      </w:pPr>
      <w:rPr>
        <w:rFonts w:ascii="Courier New" w:hAnsi="Courier New" w:cs="Courier New" w:hint="default"/>
      </w:rPr>
    </w:lvl>
    <w:lvl w:ilvl="1" w:tplc="04090003" w:tentative="1">
      <w:start w:val="1"/>
      <w:numFmt w:val="bullet"/>
      <w:lvlText w:val="o"/>
      <w:lvlJc w:val="left"/>
      <w:pPr>
        <w:ind w:left="1726" w:hanging="360"/>
      </w:pPr>
      <w:rPr>
        <w:rFonts w:ascii="Courier New" w:hAnsi="Courier New" w:cs="Courier New" w:hint="default"/>
      </w:rPr>
    </w:lvl>
    <w:lvl w:ilvl="2" w:tplc="04090005">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85" w15:restartNumberingAfterBreak="0">
    <w:nsid w:val="5AD43401"/>
    <w:multiLevelType w:val="hybridMultilevel"/>
    <w:tmpl w:val="C1427394"/>
    <w:lvl w:ilvl="0" w:tplc="6B701B5C">
      <w:start w:val="1"/>
      <w:numFmt w:val="bullet"/>
      <w:pStyle w:val="ListParagraph2"/>
      <w:lvlText w:val=""/>
      <w:lvlJc w:val="left"/>
      <w:pPr>
        <w:ind w:left="16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72AE1EA">
      <w:start w:val="1"/>
      <w:numFmt w:val="bullet"/>
      <w:lvlText w:val="o"/>
      <w:lvlJc w:val="left"/>
      <w:pPr>
        <w:ind w:left="2610" w:hanging="360"/>
      </w:pPr>
      <w:rPr>
        <w:rFonts w:ascii="Courier New" w:hAnsi="Courier New" w:cs="Courier New"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6" w15:restartNumberingAfterBreak="0">
    <w:nsid w:val="5B506868"/>
    <w:multiLevelType w:val="multilevel"/>
    <w:tmpl w:val="F68AB7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3"/>
      <w:numFmt w:val="lowerRoman"/>
      <w:lvlText w:val="%8."/>
      <w:lvlJc w:val="left"/>
      <w:pPr>
        <w:ind w:left="2880" w:hanging="360"/>
      </w:pPr>
      <w:rPr>
        <w:rFonts w:hint="default"/>
      </w:rPr>
    </w:lvl>
    <w:lvl w:ilvl="8">
      <w:start w:val="1"/>
      <w:numFmt w:val="lowerRoman"/>
      <w:lvlText w:val="%9."/>
      <w:lvlJc w:val="left"/>
      <w:pPr>
        <w:ind w:left="3240" w:hanging="360"/>
      </w:pPr>
    </w:lvl>
  </w:abstractNum>
  <w:abstractNum w:abstractNumId="87" w15:restartNumberingAfterBreak="0">
    <w:nsid w:val="5BC90886"/>
    <w:multiLevelType w:val="hybridMultilevel"/>
    <w:tmpl w:val="8E86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B94799"/>
    <w:multiLevelType w:val="hybridMultilevel"/>
    <w:tmpl w:val="E8C68FC0"/>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EF06360"/>
    <w:multiLevelType w:val="hybridMultilevel"/>
    <w:tmpl w:val="83CCC35A"/>
    <w:lvl w:ilvl="0" w:tplc="10E0CB2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426A45"/>
    <w:multiLevelType w:val="hybridMultilevel"/>
    <w:tmpl w:val="3558BDC0"/>
    <w:lvl w:ilvl="0" w:tplc="04090001">
      <w:start w:val="1"/>
      <w:numFmt w:val="bullet"/>
      <w:lvlText w:val=""/>
      <w:lvlJc w:val="left"/>
      <w:pPr>
        <w:ind w:left="1710" w:hanging="360"/>
      </w:pPr>
      <w:rPr>
        <w:rFonts w:ascii="Symbol" w:hAnsi="Symbol" w:hint="default"/>
      </w:rPr>
    </w:lvl>
    <w:lvl w:ilvl="1" w:tplc="10E0CB24">
      <w:start w:val="1"/>
      <w:numFmt w:val="bullet"/>
      <w:lvlText w:val=""/>
      <w:lvlJc w:val="left"/>
      <w:pPr>
        <w:ind w:left="1980" w:hanging="360"/>
      </w:pPr>
      <w:rPr>
        <w:rFonts w:ascii="Symbol" w:hAnsi="Symbol" w:hint="default"/>
      </w:rPr>
    </w:lvl>
    <w:lvl w:ilvl="2" w:tplc="E72AE1EA">
      <w:start w:val="1"/>
      <w:numFmt w:val="bullet"/>
      <w:lvlText w:val="o"/>
      <w:lvlJc w:val="left"/>
      <w:pPr>
        <w:ind w:left="2700" w:hanging="360"/>
      </w:pPr>
      <w:rPr>
        <w:rFonts w:ascii="Courier New" w:hAnsi="Courier New" w:cs="Courier New"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15:restartNumberingAfterBreak="0">
    <w:nsid w:val="6409709B"/>
    <w:multiLevelType w:val="hybridMultilevel"/>
    <w:tmpl w:val="AB36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E2038B"/>
    <w:multiLevelType w:val="hybridMultilevel"/>
    <w:tmpl w:val="F3BAAFFA"/>
    <w:lvl w:ilvl="0" w:tplc="04090001">
      <w:start w:val="1"/>
      <w:numFmt w:val="bullet"/>
      <w:lvlText w:val=""/>
      <w:lvlJc w:val="left"/>
      <w:pPr>
        <w:ind w:left="1170" w:hanging="360"/>
      </w:pPr>
      <w:rPr>
        <w:rFonts w:ascii="Symbol" w:hAnsi="Symbol" w:hint="default"/>
        <w:b w:val="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3" w15:restartNumberingAfterBreak="0">
    <w:nsid w:val="65B93B68"/>
    <w:multiLevelType w:val="hybridMultilevel"/>
    <w:tmpl w:val="7C60D4EC"/>
    <w:lvl w:ilvl="0" w:tplc="10E0CB2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72604F"/>
    <w:multiLevelType w:val="hybridMultilevel"/>
    <w:tmpl w:val="F22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6841182"/>
    <w:multiLevelType w:val="hybridMultilevel"/>
    <w:tmpl w:val="996422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0152E5"/>
    <w:multiLevelType w:val="hybridMultilevel"/>
    <w:tmpl w:val="B448D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61392A"/>
    <w:multiLevelType w:val="multilevel"/>
    <w:tmpl w:val="9F1442A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0B2983"/>
    <w:multiLevelType w:val="hybridMultilevel"/>
    <w:tmpl w:val="782E02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485BCC"/>
    <w:multiLevelType w:val="hybridMultilevel"/>
    <w:tmpl w:val="F00210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6F0561A8"/>
    <w:multiLevelType w:val="hybridMultilevel"/>
    <w:tmpl w:val="D1B48CE0"/>
    <w:lvl w:ilvl="0" w:tplc="10E0CB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1B5819"/>
    <w:multiLevelType w:val="hybridMultilevel"/>
    <w:tmpl w:val="049A0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07695E"/>
    <w:multiLevelType w:val="hybridMultilevel"/>
    <w:tmpl w:val="9F364AC8"/>
    <w:lvl w:ilvl="0" w:tplc="04090001">
      <w:start w:val="1"/>
      <w:numFmt w:val="bullet"/>
      <w:lvlText w:val=""/>
      <w:lvlJc w:val="left"/>
      <w:pPr>
        <w:ind w:left="1440" w:hanging="360"/>
      </w:pPr>
      <w:rPr>
        <w:rFonts w:ascii="Symbol" w:hAnsi="Symbol" w:hint="default"/>
        <w:b w:val="0"/>
        <w:color w:val="0000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58B1D73"/>
    <w:multiLevelType w:val="hybridMultilevel"/>
    <w:tmpl w:val="DF9E4C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E0CB24">
      <w:start w:val="1"/>
      <w:numFmt w:val="bullet"/>
      <w:lvlText w:val=""/>
      <w:lvlJc w:val="left"/>
      <w:pPr>
        <w:ind w:left="2160" w:hanging="360"/>
      </w:pPr>
      <w:rPr>
        <w:rFonts w:ascii="Symbol" w:hAnsi="Symbol" w:hint="default"/>
        <w:b w:val="0"/>
        <w:sz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0613F4"/>
    <w:multiLevelType w:val="hybridMultilevel"/>
    <w:tmpl w:val="85965A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6A60917"/>
    <w:multiLevelType w:val="hybridMultilevel"/>
    <w:tmpl w:val="D63E888E"/>
    <w:lvl w:ilvl="0" w:tplc="AAD05AEC">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190EB4"/>
    <w:multiLevelType w:val="hybridMultilevel"/>
    <w:tmpl w:val="681C9684"/>
    <w:lvl w:ilvl="0" w:tplc="10E0CB24">
      <w:start w:val="1"/>
      <w:numFmt w:val="bullet"/>
      <w:lvlText w:val=""/>
      <w:lvlJc w:val="left"/>
      <w:pPr>
        <w:ind w:left="1170" w:hanging="360"/>
      </w:pPr>
      <w:rPr>
        <w:rFonts w:ascii="Symbol" w:hAnsi="Symbol" w:hint="default"/>
        <w:b w:val="0"/>
        <w:sz w:val="24"/>
      </w:rPr>
    </w:lvl>
    <w:lvl w:ilvl="1" w:tplc="04090003">
      <w:start w:val="1"/>
      <w:numFmt w:val="bullet"/>
      <w:lvlText w:val="o"/>
      <w:lvlJc w:val="left"/>
      <w:pPr>
        <w:ind w:left="1062" w:hanging="360"/>
      </w:pPr>
      <w:rPr>
        <w:rFonts w:ascii="Courier New" w:hAnsi="Courier New" w:cs="Courier New" w:hint="default"/>
      </w:rPr>
    </w:lvl>
    <w:lvl w:ilvl="2" w:tplc="04090003">
      <w:start w:val="1"/>
      <w:numFmt w:val="bullet"/>
      <w:lvlText w:val="o"/>
      <w:lvlJc w:val="left"/>
      <w:pPr>
        <w:ind w:left="2952" w:hanging="360"/>
      </w:pPr>
      <w:rPr>
        <w:rFonts w:ascii="Courier New" w:hAnsi="Courier New" w:cs="Courier New"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7" w15:restartNumberingAfterBreak="0">
    <w:nsid w:val="7C0F0FC1"/>
    <w:multiLevelType w:val="hybridMultilevel"/>
    <w:tmpl w:val="AC40B7E4"/>
    <w:lvl w:ilvl="0" w:tplc="10E0CB24">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670601"/>
    <w:multiLevelType w:val="hybridMultilevel"/>
    <w:tmpl w:val="1804D8EE"/>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617F7"/>
    <w:multiLevelType w:val="hybridMultilevel"/>
    <w:tmpl w:val="9BC6AA04"/>
    <w:lvl w:ilvl="0" w:tplc="04090017">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8277985">
    <w:abstractNumId w:val="85"/>
  </w:num>
  <w:num w:numId="2" w16cid:durableId="2138376364">
    <w:abstractNumId w:val="92"/>
  </w:num>
  <w:num w:numId="3" w16cid:durableId="1759669387">
    <w:abstractNumId w:val="54"/>
  </w:num>
  <w:num w:numId="4" w16cid:durableId="1726874094">
    <w:abstractNumId w:val="64"/>
  </w:num>
  <w:num w:numId="5" w16cid:durableId="1025593207">
    <w:abstractNumId w:val="10"/>
  </w:num>
  <w:num w:numId="6" w16cid:durableId="1500458914">
    <w:abstractNumId w:val="48"/>
  </w:num>
  <w:num w:numId="7" w16cid:durableId="504593829">
    <w:abstractNumId w:val="17"/>
  </w:num>
  <w:num w:numId="8" w16cid:durableId="1694109365">
    <w:abstractNumId w:val="61"/>
  </w:num>
  <w:num w:numId="9" w16cid:durableId="2058774969">
    <w:abstractNumId w:val="64"/>
    <w:lvlOverride w:ilvl="0">
      <w:startOverride w:val="1"/>
    </w:lvlOverride>
  </w:num>
  <w:num w:numId="10" w16cid:durableId="887954728">
    <w:abstractNumId w:val="36"/>
  </w:num>
  <w:num w:numId="11" w16cid:durableId="814637880">
    <w:abstractNumId w:val="61"/>
    <w:lvlOverride w:ilvl="0">
      <w:startOverride w:val="1"/>
    </w:lvlOverride>
  </w:num>
  <w:num w:numId="12" w16cid:durableId="631400078">
    <w:abstractNumId w:val="66"/>
  </w:num>
  <w:num w:numId="13" w16cid:durableId="557784765">
    <w:abstractNumId w:val="2"/>
  </w:num>
  <w:num w:numId="14" w16cid:durableId="2109884675">
    <w:abstractNumId w:val="47"/>
  </w:num>
  <w:num w:numId="15" w16cid:durableId="1111317003">
    <w:abstractNumId w:val="45"/>
  </w:num>
  <w:num w:numId="16" w16cid:durableId="304048865">
    <w:abstractNumId w:val="39"/>
  </w:num>
  <w:num w:numId="17" w16cid:durableId="307827255">
    <w:abstractNumId w:val="82"/>
  </w:num>
  <w:num w:numId="18" w16cid:durableId="238440805">
    <w:abstractNumId w:val="20"/>
  </w:num>
  <w:num w:numId="19" w16cid:durableId="1163011956">
    <w:abstractNumId w:val="69"/>
  </w:num>
  <w:num w:numId="20" w16cid:durableId="1371538074">
    <w:abstractNumId w:val="77"/>
  </w:num>
  <w:num w:numId="21" w16cid:durableId="2082023498">
    <w:abstractNumId w:val="86"/>
  </w:num>
  <w:num w:numId="22" w16cid:durableId="1225684272">
    <w:abstractNumId w:val="46"/>
  </w:num>
  <w:num w:numId="23" w16cid:durableId="332298197">
    <w:abstractNumId w:val="51"/>
  </w:num>
  <w:num w:numId="24" w16cid:durableId="1702047238">
    <w:abstractNumId w:val="109"/>
  </w:num>
  <w:num w:numId="25" w16cid:durableId="1323773014">
    <w:abstractNumId w:val="74"/>
  </w:num>
  <w:num w:numId="26" w16cid:durableId="151992585">
    <w:abstractNumId w:val="7"/>
  </w:num>
  <w:num w:numId="27" w16cid:durableId="1064335379">
    <w:abstractNumId w:val="25"/>
  </w:num>
  <w:num w:numId="28" w16cid:durableId="1444228344">
    <w:abstractNumId w:val="67"/>
  </w:num>
  <w:num w:numId="29" w16cid:durableId="1860046762">
    <w:abstractNumId w:val="91"/>
  </w:num>
  <w:num w:numId="30" w16cid:durableId="681052833">
    <w:abstractNumId w:val="79"/>
  </w:num>
  <w:num w:numId="31" w16cid:durableId="1651861648">
    <w:abstractNumId w:val="21"/>
  </w:num>
  <w:num w:numId="32" w16cid:durableId="916748795">
    <w:abstractNumId w:val="18"/>
  </w:num>
  <w:num w:numId="33" w16cid:durableId="984044017">
    <w:abstractNumId w:val="50"/>
  </w:num>
  <w:num w:numId="34" w16cid:durableId="1603416444">
    <w:abstractNumId w:val="83"/>
  </w:num>
  <w:num w:numId="35" w16cid:durableId="520317423">
    <w:abstractNumId w:val="90"/>
  </w:num>
  <w:num w:numId="36" w16cid:durableId="1027025984">
    <w:abstractNumId w:val="38"/>
  </w:num>
  <w:num w:numId="37" w16cid:durableId="1060254386">
    <w:abstractNumId w:val="108"/>
  </w:num>
  <w:num w:numId="38" w16cid:durableId="70541718">
    <w:abstractNumId w:val="30"/>
  </w:num>
  <w:num w:numId="39" w16cid:durableId="2113936118">
    <w:abstractNumId w:val="60"/>
  </w:num>
  <w:num w:numId="40" w16cid:durableId="319769649">
    <w:abstractNumId w:val="49"/>
  </w:num>
  <w:num w:numId="41" w16cid:durableId="1134953659">
    <w:abstractNumId w:val="6"/>
  </w:num>
  <w:num w:numId="42" w16cid:durableId="380178922">
    <w:abstractNumId w:val="31"/>
  </w:num>
  <w:num w:numId="43" w16cid:durableId="308051179">
    <w:abstractNumId w:val="106"/>
  </w:num>
  <w:num w:numId="44" w16cid:durableId="687023723">
    <w:abstractNumId w:val="88"/>
  </w:num>
  <w:num w:numId="45" w16cid:durableId="66075601">
    <w:abstractNumId w:val="11"/>
  </w:num>
  <w:num w:numId="46" w16cid:durableId="2097481887">
    <w:abstractNumId w:val="28"/>
  </w:num>
  <w:num w:numId="47" w16cid:durableId="1746141860">
    <w:abstractNumId w:val="14"/>
  </w:num>
  <w:num w:numId="48" w16cid:durableId="257372163">
    <w:abstractNumId w:val="97"/>
  </w:num>
  <w:num w:numId="49" w16cid:durableId="228464273">
    <w:abstractNumId w:val="100"/>
  </w:num>
  <w:num w:numId="50" w16cid:durableId="2140999234">
    <w:abstractNumId w:val="58"/>
  </w:num>
  <w:num w:numId="51" w16cid:durableId="602760068">
    <w:abstractNumId w:val="81"/>
  </w:num>
  <w:num w:numId="52" w16cid:durableId="208960065">
    <w:abstractNumId w:val="3"/>
  </w:num>
  <w:num w:numId="53" w16cid:durableId="1935742743">
    <w:abstractNumId w:val="52"/>
  </w:num>
  <w:num w:numId="54" w16cid:durableId="241065229">
    <w:abstractNumId w:val="0"/>
  </w:num>
  <w:num w:numId="55" w16cid:durableId="53048472">
    <w:abstractNumId w:val="57"/>
  </w:num>
  <w:num w:numId="56" w16cid:durableId="937953374">
    <w:abstractNumId w:val="29"/>
  </w:num>
  <w:num w:numId="57" w16cid:durableId="846870620">
    <w:abstractNumId w:val="22"/>
  </w:num>
  <w:num w:numId="58" w16cid:durableId="1586062760">
    <w:abstractNumId w:val="41"/>
  </w:num>
  <w:num w:numId="59" w16cid:durableId="856502247">
    <w:abstractNumId w:val="32"/>
  </w:num>
  <w:num w:numId="60" w16cid:durableId="2076851317">
    <w:abstractNumId w:val="24"/>
  </w:num>
  <w:num w:numId="61" w16cid:durableId="578370912">
    <w:abstractNumId w:val="76"/>
  </w:num>
  <w:num w:numId="62" w16cid:durableId="999113131">
    <w:abstractNumId w:val="102"/>
  </w:num>
  <w:num w:numId="63" w16cid:durableId="39676313">
    <w:abstractNumId w:val="5"/>
  </w:num>
  <w:num w:numId="64" w16cid:durableId="1398505448">
    <w:abstractNumId w:val="35"/>
  </w:num>
  <w:num w:numId="65" w16cid:durableId="1204094200">
    <w:abstractNumId w:val="63"/>
  </w:num>
  <w:num w:numId="66" w16cid:durableId="1155031636">
    <w:abstractNumId w:val="19"/>
  </w:num>
  <w:num w:numId="67" w16cid:durableId="89401908">
    <w:abstractNumId w:val="72"/>
  </w:num>
  <w:num w:numId="68" w16cid:durableId="1256861500">
    <w:abstractNumId w:val="44"/>
  </w:num>
  <w:num w:numId="69" w16cid:durableId="998926650">
    <w:abstractNumId w:val="70"/>
  </w:num>
  <w:num w:numId="70" w16cid:durableId="366956749">
    <w:abstractNumId w:val="42"/>
  </w:num>
  <w:num w:numId="71" w16cid:durableId="291911924">
    <w:abstractNumId w:val="71"/>
  </w:num>
  <w:num w:numId="72" w16cid:durableId="773676146">
    <w:abstractNumId w:val="8"/>
  </w:num>
  <w:num w:numId="73" w16cid:durableId="1211460448">
    <w:abstractNumId w:val="75"/>
  </w:num>
  <w:num w:numId="74" w16cid:durableId="257561805">
    <w:abstractNumId w:val="53"/>
  </w:num>
  <w:num w:numId="75" w16cid:durableId="981885291">
    <w:abstractNumId w:val="26"/>
  </w:num>
  <w:num w:numId="76" w16cid:durableId="1890412150">
    <w:abstractNumId w:val="103"/>
  </w:num>
  <w:num w:numId="77" w16cid:durableId="114295690">
    <w:abstractNumId w:val="78"/>
  </w:num>
  <w:num w:numId="78" w16cid:durableId="2011058220">
    <w:abstractNumId w:val="96"/>
  </w:num>
  <w:num w:numId="79" w16cid:durableId="2088262746">
    <w:abstractNumId w:val="9"/>
  </w:num>
  <w:num w:numId="80" w16cid:durableId="839850157">
    <w:abstractNumId w:val="56"/>
  </w:num>
  <w:num w:numId="81" w16cid:durableId="1268077178">
    <w:abstractNumId w:val="89"/>
  </w:num>
  <w:num w:numId="82" w16cid:durableId="1583485095">
    <w:abstractNumId w:val="95"/>
  </w:num>
  <w:num w:numId="83" w16cid:durableId="152913230">
    <w:abstractNumId w:val="98"/>
  </w:num>
  <w:num w:numId="84" w16cid:durableId="242105391">
    <w:abstractNumId w:val="34"/>
  </w:num>
  <w:num w:numId="85" w16cid:durableId="542207380">
    <w:abstractNumId w:val="13"/>
  </w:num>
  <w:num w:numId="86" w16cid:durableId="644705483">
    <w:abstractNumId w:val="62"/>
  </w:num>
  <w:num w:numId="87" w16cid:durableId="38404591">
    <w:abstractNumId w:val="73"/>
  </w:num>
  <w:num w:numId="88" w16cid:durableId="1815104103">
    <w:abstractNumId w:val="1"/>
  </w:num>
  <w:num w:numId="89" w16cid:durableId="228655821">
    <w:abstractNumId w:val="23"/>
  </w:num>
  <w:num w:numId="90" w16cid:durableId="546717683">
    <w:abstractNumId w:val="12"/>
  </w:num>
  <w:num w:numId="91" w16cid:durableId="2096169453">
    <w:abstractNumId w:val="80"/>
  </w:num>
  <w:num w:numId="92" w16cid:durableId="193807774">
    <w:abstractNumId w:val="27"/>
  </w:num>
  <w:num w:numId="93" w16cid:durableId="2014144891">
    <w:abstractNumId w:val="16"/>
  </w:num>
  <w:num w:numId="94" w16cid:durableId="1675254732">
    <w:abstractNumId w:val="33"/>
  </w:num>
  <w:num w:numId="95" w16cid:durableId="1591042774">
    <w:abstractNumId w:val="4"/>
  </w:num>
  <w:num w:numId="96" w16cid:durableId="153952714">
    <w:abstractNumId w:val="105"/>
  </w:num>
  <w:num w:numId="97" w16cid:durableId="157500237">
    <w:abstractNumId w:val="68"/>
  </w:num>
  <w:num w:numId="98" w16cid:durableId="560748175">
    <w:abstractNumId w:val="55"/>
  </w:num>
  <w:num w:numId="99" w16cid:durableId="1645961851">
    <w:abstractNumId w:val="93"/>
  </w:num>
  <w:num w:numId="100" w16cid:durableId="265625152">
    <w:abstractNumId w:val="84"/>
  </w:num>
  <w:num w:numId="101" w16cid:durableId="1325819823">
    <w:abstractNumId w:val="15"/>
  </w:num>
  <w:num w:numId="102" w16cid:durableId="448478828">
    <w:abstractNumId w:val="107"/>
  </w:num>
  <w:num w:numId="103" w16cid:durableId="520166991">
    <w:abstractNumId w:val="104"/>
  </w:num>
  <w:num w:numId="104" w16cid:durableId="599027711">
    <w:abstractNumId w:val="99"/>
  </w:num>
  <w:num w:numId="105" w16cid:durableId="292633936">
    <w:abstractNumId w:val="101"/>
  </w:num>
  <w:num w:numId="106" w16cid:durableId="1546873251">
    <w:abstractNumId w:val="65"/>
  </w:num>
  <w:num w:numId="107" w16cid:durableId="1222059568">
    <w:abstractNumId w:val="43"/>
  </w:num>
  <w:num w:numId="108" w16cid:durableId="1856186747">
    <w:abstractNumId w:val="59"/>
  </w:num>
  <w:num w:numId="109" w16cid:durableId="1292327158">
    <w:abstractNumId w:val="40"/>
  </w:num>
  <w:num w:numId="110" w16cid:durableId="1386104399">
    <w:abstractNumId w:val="37"/>
  </w:num>
  <w:num w:numId="111" w16cid:durableId="1629241966">
    <w:abstractNumId w:val="87"/>
  </w:num>
  <w:num w:numId="112" w16cid:durableId="547689797">
    <w:abstractNumId w:val="9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characterSpacingControl w:val="doNotCompress"/>
  <w:hdrShapeDefaults>
    <o:shapedefaults v:ext="edit" spidmax="2050">
      <o:colormru v:ext="edit" colors="#b4c6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59"/>
    <w:rsid w:val="00001A3E"/>
    <w:rsid w:val="00002C00"/>
    <w:rsid w:val="00003B10"/>
    <w:rsid w:val="000068FD"/>
    <w:rsid w:val="0001243C"/>
    <w:rsid w:val="0001358A"/>
    <w:rsid w:val="00013C81"/>
    <w:rsid w:val="00013CBB"/>
    <w:rsid w:val="00016E1B"/>
    <w:rsid w:val="00017135"/>
    <w:rsid w:val="00017E14"/>
    <w:rsid w:val="00022C9F"/>
    <w:rsid w:val="0002694E"/>
    <w:rsid w:val="00027F0E"/>
    <w:rsid w:val="000400AA"/>
    <w:rsid w:val="00044A93"/>
    <w:rsid w:val="00045871"/>
    <w:rsid w:val="000472FD"/>
    <w:rsid w:val="00050506"/>
    <w:rsid w:val="00050BB4"/>
    <w:rsid w:val="00050E48"/>
    <w:rsid w:val="000545E0"/>
    <w:rsid w:val="000552E5"/>
    <w:rsid w:val="00056DC6"/>
    <w:rsid w:val="00062B59"/>
    <w:rsid w:val="00063663"/>
    <w:rsid w:val="00070800"/>
    <w:rsid w:val="00073665"/>
    <w:rsid w:val="00077CC4"/>
    <w:rsid w:val="000823D2"/>
    <w:rsid w:val="00087590"/>
    <w:rsid w:val="0009398E"/>
    <w:rsid w:val="00093B78"/>
    <w:rsid w:val="00096499"/>
    <w:rsid w:val="0009702A"/>
    <w:rsid w:val="000A067B"/>
    <w:rsid w:val="000A0A26"/>
    <w:rsid w:val="000A1AE5"/>
    <w:rsid w:val="000A2972"/>
    <w:rsid w:val="000A2E8C"/>
    <w:rsid w:val="000A3525"/>
    <w:rsid w:val="000B3142"/>
    <w:rsid w:val="000B44D6"/>
    <w:rsid w:val="000B450A"/>
    <w:rsid w:val="000B480D"/>
    <w:rsid w:val="000B4DAB"/>
    <w:rsid w:val="000B630D"/>
    <w:rsid w:val="000C2DF8"/>
    <w:rsid w:val="000C55AB"/>
    <w:rsid w:val="000C6E2F"/>
    <w:rsid w:val="000C7D53"/>
    <w:rsid w:val="000C7FC9"/>
    <w:rsid w:val="000D20A7"/>
    <w:rsid w:val="000D20FB"/>
    <w:rsid w:val="000D27A7"/>
    <w:rsid w:val="000D4050"/>
    <w:rsid w:val="000D6DCD"/>
    <w:rsid w:val="000E0C19"/>
    <w:rsid w:val="000E6FC3"/>
    <w:rsid w:val="000F0CF7"/>
    <w:rsid w:val="000F2DB9"/>
    <w:rsid w:val="000F3DE7"/>
    <w:rsid w:val="000F4770"/>
    <w:rsid w:val="000F4F65"/>
    <w:rsid w:val="000F5174"/>
    <w:rsid w:val="000F549C"/>
    <w:rsid w:val="000F7853"/>
    <w:rsid w:val="001002AD"/>
    <w:rsid w:val="00105FAF"/>
    <w:rsid w:val="00107C9C"/>
    <w:rsid w:val="001105BA"/>
    <w:rsid w:val="00110BC7"/>
    <w:rsid w:val="00112554"/>
    <w:rsid w:val="00112A60"/>
    <w:rsid w:val="00115D24"/>
    <w:rsid w:val="001174C9"/>
    <w:rsid w:val="00120368"/>
    <w:rsid w:val="00120903"/>
    <w:rsid w:val="00120F3F"/>
    <w:rsid w:val="00121003"/>
    <w:rsid w:val="001212BE"/>
    <w:rsid w:val="00122573"/>
    <w:rsid w:val="0012482F"/>
    <w:rsid w:val="00125E49"/>
    <w:rsid w:val="00127DD8"/>
    <w:rsid w:val="001304BB"/>
    <w:rsid w:val="00130B40"/>
    <w:rsid w:val="00131D7B"/>
    <w:rsid w:val="00131F17"/>
    <w:rsid w:val="00131F61"/>
    <w:rsid w:val="00132975"/>
    <w:rsid w:val="00140748"/>
    <w:rsid w:val="00143E1D"/>
    <w:rsid w:val="0014440D"/>
    <w:rsid w:val="00146CD1"/>
    <w:rsid w:val="00151651"/>
    <w:rsid w:val="00152780"/>
    <w:rsid w:val="00152A06"/>
    <w:rsid w:val="001559AE"/>
    <w:rsid w:val="0015648F"/>
    <w:rsid w:val="0015777C"/>
    <w:rsid w:val="00157D2A"/>
    <w:rsid w:val="00160461"/>
    <w:rsid w:val="001604AB"/>
    <w:rsid w:val="0016162E"/>
    <w:rsid w:val="00163F7F"/>
    <w:rsid w:val="00165006"/>
    <w:rsid w:val="00167EE0"/>
    <w:rsid w:val="00170427"/>
    <w:rsid w:val="00170627"/>
    <w:rsid w:val="00170F52"/>
    <w:rsid w:val="00175C41"/>
    <w:rsid w:val="00175E0B"/>
    <w:rsid w:val="00177BFC"/>
    <w:rsid w:val="0018146C"/>
    <w:rsid w:val="001868D0"/>
    <w:rsid w:val="001915CF"/>
    <w:rsid w:val="001926FE"/>
    <w:rsid w:val="00192A01"/>
    <w:rsid w:val="001938A8"/>
    <w:rsid w:val="001A23EB"/>
    <w:rsid w:val="001A27E3"/>
    <w:rsid w:val="001A5E56"/>
    <w:rsid w:val="001B12C7"/>
    <w:rsid w:val="001B290E"/>
    <w:rsid w:val="001B2C56"/>
    <w:rsid w:val="001B36A1"/>
    <w:rsid w:val="001B755F"/>
    <w:rsid w:val="001C0B13"/>
    <w:rsid w:val="001C1BD8"/>
    <w:rsid w:val="001C1D21"/>
    <w:rsid w:val="001C20F0"/>
    <w:rsid w:val="001C2CBB"/>
    <w:rsid w:val="001C3094"/>
    <w:rsid w:val="001C39C2"/>
    <w:rsid w:val="001C4CE9"/>
    <w:rsid w:val="001C6846"/>
    <w:rsid w:val="001C7AAF"/>
    <w:rsid w:val="001D1B7C"/>
    <w:rsid w:val="001D32E9"/>
    <w:rsid w:val="001D3D1D"/>
    <w:rsid w:val="001D4FBB"/>
    <w:rsid w:val="001D5E3B"/>
    <w:rsid w:val="001D70DB"/>
    <w:rsid w:val="001D7C26"/>
    <w:rsid w:val="001E1838"/>
    <w:rsid w:val="001E1B50"/>
    <w:rsid w:val="001E4095"/>
    <w:rsid w:val="001E4C6C"/>
    <w:rsid w:val="001F092C"/>
    <w:rsid w:val="001F3BE4"/>
    <w:rsid w:val="001F5711"/>
    <w:rsid w:val="001F5CF5"/>
    <w:rsid w:val="002027B8"/>
    <w:rsid w:val="00203F63"/>
    <w:rsid w:val="002105D6"/>
    <w:rsid w:val="00211D70"/>
    <w:rsid w:val="00213250"/>
    <w:rsid w:val="00214E15"/>
    <w:rsid w:val="00214F73"/>
    <w:rsid w:val="002205E6"/>
    <w:rsid w:val="002208CD"/>
    <w:rsid w:val="00227832"/>
    <w:rsid w:val="00227A16"/>
    <w:rsid w:val="00227A32"/>
    <w:rsid w:val="00231317"/>
    <w:rsid w:val="0023533D"/>
    <w:rsid w:val="0023739F"/>
    <w:rsid w:val="00237946"/>
    <w:rsid w:val="00246B4B"/>
    <w:rsid w:val="00247694"/>
    <w:rsid w:val="00247F77"/>
    <w:rsid w:val="002539EC"/>
    <w:rsid w:val="00253E24"/>
    <w:rsid w:val="00254196"/>
    <w:rsid w:val="00254A5A"/>
    <w:rsid w:val="002559FA"/>
    <w:rsid w:val="0025752F"/>
    <w:rsid w:val="002657E1"/>
    <w:rsid w:val="00265802"/>
    <w:rsid w:val="00266A1F"/>
    <w:rsid w:val="0026743D"/>
    <w:rsid w:val="0027049D"/>
    <w:rsid w:val="002715C9"/>
    <w:rsid w:val="00274840"/>
    <w:rsid w:val="002853AC"/>
    <w:rsid w:val="002860E6"/>
    <w:rsid w:val="00287473"/>
    <w:rsid w:val="00287969"/>
    <w:rsid w:val="00287ED6"/>
    <w:rsid w:val="002A2847"/>
    <w:rsid w:val="002A3D16"/>
    <w:rsid w:val="002A3F18"/>
    <w:rsid w:val="002A4822"/>
    <w:rsid w:val="002A7DBD"/>
    <w:rsid w:val="002B505F"/>
    <w:rsid w:val="002B55CB"/>
    <w:rsid w:val="002B583E"/>
    <w:rsid w:val="002B5D3E"/>
    <w:rsid w:val="002B71AB"/>
    <w:rsid w:val="002C03A5"/>
    <w:rsid w:val="002C066D"/>
    <w:rsid w:val="002C38F0"/>
    <w:rsid w:val="002C4938"/>
    <w:rsid w:val="002D41F6"/>
    <w:rsid w:val="002D464C"/>
    <w:rsid w:val="002D4D7A"/>
    <w:rsid w:val="002E14FF"/>
    <w:rsid w:val="002E43DC"/>
    <w:rsid w:val="002E6289"/>
    <w:rsid w:val="002E794D"/>
    <w:rsid w:val="002F02AE"/>
    <w:rsid w:val="002F065B"/>
    <w:rsid w:val="002F2EA3"/>
    <w:rsid w:val="002F45C1"/>
    <w:rsid w:val="002F4ED8"/>
    <w:rsid w:val="002F640F"/>
    <w:rsid w:val="002F6720"/>
    <w:rsid w:val="002F7232"/>
    <w:rsid w:val="00301234"/>
    <w:rsid w:val="00301A79"/>
    <w:rsid w:val="0030202F"/>
    <w:rsid w:val="00303158"/>
    <w:rsid w:val="00304CE5"/>
    <w:rsid w:val="00305D1D"/>
    <w:rsid w:val="00305E14"/>
    <w:rsid w:val="003072E6"/>
    <w:rsid w:val="0031111A"/>
    <w:rsid w:val="003203B7"/>
    <w:rsid w:val="00324CAC"/>
    <w:rsid w:val="00330136"/>
    <w:rsid w:val="00330744"/>
    <w:rsid w:val="00334AB4"/>
    <w:rsid w:val="003366C0"/>
    <w:rsid w:val="00340B86"/>
    <w:rsid w:val="0034415F"/>
    <w:rsid w:val="00344207"/>
    <w:rsid w:val="00347F19"/>
    <w:rsid w:val="00352406"/>
    <w:rsid w:val="0035375C"/>
    <w:rsid w:val="00353C54"/>
    <w:rsid w:val="00355106"/>
    <w:rsid w:val="00355E7B"/>
    <w:rsid w:val="0036008C"/>
    <w:rsid w:val="003614ED"/>
    <w:rsid w:val="003622AF"/>
    <w:rsid w:val="00362907"/>
    <w:rsid w:val="00365862"/>
    <w:rsid w:val="00366E71"/>
    <w:rsid w:val="00367D8F"/>
    <w:rsid w:val="0037054D"/>
    <w:rsid w:val="00371F20"/>
    <w:rsid w:val="00373059"/>
    <w:rsid w:val="00381F8F"/>
    <w:rsid w:val="00382984"/>
    <w:rsid w:val="00382A58"/>
    <w:rsid w:val="00384EE5"/>
    <w:rsid w:val="00385E33"/>
    <w:rsid w:val="00390A9D"/>
    <w:rsid w:val="00392DB3"/>
    <w:rsid w:val="00393201"/>
    <w:rsid w:val="00393661"/>
    <w:rsid w:val="00394B12"/>
    <w:rsid w:val="00395F90"/>
    <w:rsid w:val="003A0188"/>
    <w:rsid w:val="003A0B55"/>
    <w:rsid w:val="003A0BFA"/>
    <w:rsid w:val="003A2788"/>
    <w:rsid w:val="003A3C23"/>
    <w:rsid w:val="003A3CD0"/>
    <w:rsid w:val="003A4C55"/>
    <w:rsid w:val="003B1C8A"/>
    <w:rsid w:val="003B767E"/>
    <w:rsid w:val="003B7B10"/>
    <w:rsid w:val="003C1CB4"/>
    <w:rsid w:val="003C1F80"/>
    <w:rsid w:val="003C4F99"/>
    <w:rsid w:val="003D2341"/>
    <w:rsid w:val="003D58F0"/>
    <w:rsid w:val="003D699F"/>
    <w:rsid w:val="003D69F3"/>
    <w:rsid w:val="003D7018"/>
    <w:rsid w:val="003D740A"/>
    <w:rsid w:val="003E189A"/>
    <w:rsid w:val="003E42F2"/>
    <w:rsid w:val="003E44F3"/>
    <w:rsid w:val="003E4DB8"/>
    <w:rsid w:val="003F3D40"/>
    <w:rsid w:val="003F47EE"/>
    <w:rsid w:val="003F6070"/>
    <w:rsid w:val="003F6C39"/>
    <w:rsid w:val="003F7E8F"/>
    <w:rsid w:val="00402AB5"/>
    <w:rsid w:val="004046EA"/>
    <w:rsid w:val="0040503B"/>
    <w:rsid w:val="00405BD7"/>
    <w:rsid w:val="00412FA8"/>
    <w:rsid w:val="004170AD"/>
    <w:rsid w:val="0041771C"/>
    <w:rsid w:val="00423516"/>
    <w:rsid w:val="004242A7"/>
    <w:rsid w:val="00425DB7"/>
    <w:rsid w:val="0042774A"/>
    <w:rsid w:val="004307E2"/>
    <w:rsid w:val="004330AB"/>
    <w:rsid w:val="004366A0"/>
    <w:rsid w:val="004404EC"/>
    <w:rsid w:val="00441A6A"/>
    <w:rsid w:val="00445303"/>
    <w:rsid w:val="004475C2"/>
    <w:rsid w:val="0045263C"/>
    <w:rsid w:val="00453203"/>
    <w:rsid w:val="00453371"/>
    <w:rsid w:val="00453EB7"/>
    <w:rsid w:val="004544E6"/>
    <w:rsid w:val="00454571"/>
    <w:rsid w:val="004549B6"/>
    <w:rsid w:val="00456031"/>
    <w:rsid w:val="00457526"/>
    <w:rsid w:val="0045781B"/>
    <w:rsid w:val="004613D9"/>
    <w:rsid w:val="00461F50"/>
    <w:rsid w:val="004623A6"/>
    <w:rsid w:val="004637CC"/>
    <w:rsid w:val="00465372"/>
    <w:rsid w:val="00465DC9"/>
    <w:rsid w:val="00466CA1"/>
    <w:rsid w:val="00467AED"/>
    <w:rsid w:val="00470F2E"/>
    <w:rsid w:val="00471DAD"/>
    <w:rsid w:val="00471F01"/>
    <w:rsid w:val="00474671"/>
    <w:rsid w:val="004761C4"/>
    <w:rsid w:val="00480275"/>
    <w:rsid w:val="004811F9"/>
    <w:rsid w:val="0048665D"/>
    <w:rsid w:val="004879C3"/>
    <w:rsid w:val="004914C8"/>
    <w:rsid w:val="004932FB"/>
    <w:rsid w:val="00497786"/>
    <w:rsid w:val="004A3CDF"/>
    <w:rsid w:val="004A3D74"/>
    <w:rsid w:val="004A3F17"/>
    <w:rsid w:val="004A5417"/>
    <w:rsid w:val="004A60EB"/>
    <w:rsid w:val="004A64E1"/>
    <w:rsid w:val="004B0BBF"/>
    <w:rsid w:val="004B13E2"/>
    <w:rsid w:val="004B409C"/>
    <w:rsid w:val="004B4108"/>
    <w:rsid w:val="004B43F1"/>
    <w:rsid w:val="004C0155"/>
    <w:rsid w:val="004C12C5"/>
    <w:rsid w:val="004C2923"/>
    <w:rsid w:val="004C55A3"/>
    <w:rsid w:val="004C77D4"/>
    <w:rsid w:val="004D05B6"/>
    <w:rsid w:val="004D57E9"/>
    <w:rsid w:val="004E0857"/>
    <w:rsid w:val="004E2CF3"/>
    <w:rsid w:val="004E3C51"/>
    <w:rsid w:val="004F0720"/>
    <w:rsid w:val="004F411D"/>
    <w:rsid w:val="004F78A5"/>
    <w:rsid w:val="005017AB"/>
    <w:rsid w:val="00503D82"/>
    <w:rsid w:val="00504F88"/>
    <w:rsid w:val="00505963"/>
    <w:rsid w:val="0051065F"/>
    <w:rsid w:val="005162DC"/>
    <w:rsid w:val="0052136B"/>
    <w:rsid w:val="00522141"/>
    <w:rsid w:val="00522CEB"/>
    <w:rsid w:val="005242CF"/>
    <w:rsid w:val="0053201F"/>
    <w:rsid w:val="00532039"/>
    <w:rsid w:val="005353AE"/>
    <w:rsid w:val="00536A98"/>
    <w:rsid w:val="00536C21"/>
    <w:rsid w:val="00543441"/>
    <w:rsid w:val="00546794"/>
    <w:rsid w:val="005510F8"/>
    <w:rsid w:val="005553B7"/>
    <w:rsid w:val="00555FB1"/>
    <w:rsid w:val="00557F99"/>
    <w:rsid w:val="0056580F"/>
    <w:rsid w:val="00565BE0"/>
    <w:rsid w:val="00570F4B"/>
    <w:rsid w:val="005729F7"/>
    <w:rsid w:val="00580D26"/>
    <w:rsid w:val="005810C0"/>
    <w:rsid w:val="0058273C"/>
    <w:rsid w:val="005834F5"/>
    <w:rsid w:val="005852EF"/>
    <w:rsid w:val="00585CC8"/>
    <w:rsid w:val="00585D05"/>
    <w:rsid w:val="0059358A"/>
    <w:rsid w:val="005937F9"/>
    <w:rsid w:val="0059685A"/>
    <w:rsid w:val="00596A1F"/>
    <w:rsid w:val="005975D5"/>
    <w:rsid w:val="005A0A2F"/>
    <w:rsid w:val="005A120E"/>
    <w:rsid w:val="005A2F7D"/>
    <w:rsid w:val="005A5612"/>
    <w:rsid w:val="005A70A3"/>
    <w:rsid w:val="005B27D0"/>
    <w:rsid w:val="005B2A48"/>
    <w:rsid w:val="005B61C4"/>
    <w:rsid w:val="005C0B9E"/>
    <w:rsid w:val="005C3052"/>
    <w:rsid w:val="005D0E4C"/>
    <w:rsid w:val="005D1BF9"/>
    <w:rsid w:val="005D3DAA"/>
    <w:rsid w:val="005D45F1"/>
    <w:rsid w:val="005D78B8"/>
    <w:rsid w:val="005E1704"/>
    <w:rsid w:val="005E23C5"/>
    <w:rsid w:val="005E6B7C"/>
    <w:rsid w:val="005E7FB9"/>
    <w:rsid w:val="005F0B43"/>
    <w:rsid w:val="005F1EB5"/>
    <w:rsid w:val="005F2393"/>
    <w:rsid w:val="005F241F"/>
    <w:rsid w:val="005F29C8"/>
    <w:rsid w:val="005F4F80"/>
    <w:rsid w:val="00601B3E"/>
    <w:rsid w:val="006061A6"/>
    <w:rsid w:val="006067D4"/>
    <w:rsid w:val="00606EC3"/>
    <w:rsid w:val="00607233"/>
    <w:rsid w:val="00612A13"/>
    <w:rsid w:val="006145AC"/>
    <w:rsid w:val="00614E8F"/>
    <w:rsid w:val="00615B00"/>
    <w:rsid w:val="0061711B"/>
    <w:rsid w:val="0062051D"/>
    <w:rsid w:val="00620715"/>
    <w:rsid w:val="00621206"/>
    <w:rsid w:val="00621C6C"/>
    <w:rsid w:val="00621D22"/>
    <w:rsid w:val="00621FE2"/>
    <w:rsid w:val="00623B15"/>
    <w:rsid w:val="00623D57"/>
    <w:rsid w:val="00627D8D"/>
    <w:rsid w:val="0063140F"/>
    <w:rsid w:val="006330B8"/>
    <w:rsid w:val="00633AFA"/>
    <w:rsid w:val="006424A8"/>
    <w:rsid w:val="006433F9"/>
    <w:rsid w:val="00644CC3"/>
    <w:rsid w:val="00645E29"/>
    <w:rsid w:val="006519E2"/>
    <w:rsid w:val="00651DB3"/>
    <w:rsid w:val="0065292C"/>
    <w:rsid w:val="00654A84"/>
    <w:rsid w:val="006551BC"/>
    <w:rsid w:val="00655962"/>
    <w:rsid w:val="00655FC4"/>
    <w:rsid w:val="006629DA"/>
    <w:rsid w:val="006643EB"/>
    <w:rsid w:val="00664769"/>
    <w:rsid w:val="00664BE6"/>
    <w:rsid w:val="00666A8C"/>
    <w:rsid w:val="00670636"/>
    <w:rsid w:val="00673410"/>
    <w:rsid w:val="00673AFE"/>
    <w:rsid w:val="0067503D"/>
    <w:rsid w:val="0067514D"/>
    <w:rsid w:val="00676145"/>
    <w:rsid w:val="00676A3A"/>
    <w:rsid w:val="00677CC1"/>
    <w:rsid w:val="006823AA"/>
    <w:rsid w:val="00682469"/>
    <w:rsid w:val="00683B4F"/>
    <w:rsid w:val="0068458D"/>
    <w:rsid w:val="00685325"/>
    <w:rsid w:val="00686EB8"/>
    <w:rsid w:val="0069513D"/>
    <w:rsid w:val="006A2658"/>
    <w:rsid w:val="006A343B"/>
    <w:rsid w:val="006A43D2"/>
    <w:rsid w:val="006A453D"/>
    <w:rsid w:val="006A517A"/>
    <w:rsid w:val="006A7C99"/>
    <w:rsid w:val="006B116F"/>
    <w:rsid w:val="006B251C"/>
    <w:rsid w:val="006B3940"/>
    <w:rsid w:val="006B5580"/>
    <w:rsid w:val="006B6854"/>
    <w:rsid w:val="006B69A7"/>
    <w:rsid w:val="006C0F2F"/>
    <w:rsid w:val="006C108F"/>
    <w:rsid w:val="006C6A6D"/>
    <w:rsid w:val="006D2EF9"/>
    <w:rsid w:val="006E2FE1"/>
    <w:rsid w:val="006E50A2"/>
    <w:rsid w:val="006E6FB2"/>
    <w:rsid w:val="006E767F"/>
    <w:rsid w:val="006F0578"/>
    <w:rsid w:val="006F05B9"/>
    <w:rsid w:val="006F0640"/>
    <w:rsid w:val="006F0E15"/>
    <w:rsid w:val="006F18C8"/>
    <w:rsid w:val="006F2ED3"/>
    <w:rsid w:val="006F45E1"/>
    <w:rsid w:val="006F5414"/>
    <w:rsid w:val="006F5B20"/>
    <w:rsid w:val="006F7A7B"/>
    <w:rsid w:val="00701399"/>
    <w:rsid w:val="00701BE3"/>
    <w:rsid w:val="00701ED6"/>
    <w:rsid w:val="00705BAF"/>
    <w:rsid w:val="00710629"/>
    <w:rsid w:val="007117F6"/>
    <w:rsid w:val="00712E84"/>
    <w:rsid w:val="00713E50"/>
    <w:rsid w:val="00714CE5"/>
    <w:rsid w:val="007204CC"/>
    <w:rsid w:val="00722F27"/>
    <w:rsid w:val="007235CE"/>
    <w:rsid w:val="00723891"/>
    <w:rsid w:val="007242FF"/>
    <w:rsid w:val="00726963"/>
    <w:rsid w:val="00732306"/>
    <w:rsid w:val="00732B40"/>
    <w:rsid w:val="00734035"/>
    <w:rsid w:val="00734B14"/>
    <w:rsid w:val="00734EC1"/>
    <w:rsid w:val="00737263"/>
    <w:rsid w:val="00742BC8"/>
    <w:rsid w:val="00743D47"/>
    <w:rsid w:val="00744CBA"/>
    <w:rsid w:val="00753BB7"/>
    <w:rsid w:val="00754211"/>
    <w:rsid w:val="0075709F"/>
    <w:rsid w:val="00757B2E"/>
    <w:rsid w:val="00760350"/>
    <w:rsid w:val="00761069"/>
    <w:rsid w:val="00762672"/>
    <w:rsid w:val="007660EC"/>
    <w:rsid w:val="007734AF"/>
    <w:rsid w:val="007778BA"/>
    <w:rsid w:val="00780824"/>
    <w:rsid w:val="00780F28"/>
    <w:rsid w:val="00782FE6"/>
    <w:rsid w:val="007835BC"/>
    <w:rsid w:val="00787812"/>
    <w:rsid w:val="00790AC4"/>
    <w:rsid w:val="00791655"/>
    <w:rsid w:val="007919E3"/>
    <w:rsid w:val="00793654"/>
    <w:rsid w:val="00794530"/>
    <w:rsid w:val="007950E7"/>
    <w:rsid w:val="00795BCB"/>
    <w:rsid w:val="007A14F5"/>
    <w:rsid w:val="007A55B9"/>
    <w:rsid w:val="007A6758"/>
    <w:rsid w:val="007A71B7"/>
    <w:rsid w:val="007B0A5E"/>
    <w:rsid w:val="007B1141"/>
    <w:rsid w:val="007C67C6"/>
    <w:rsid w:val="007C697C"/>
    <w:rsid w:val="007C7FB6"/>
    <w:rsid w:val="007D1D21"/>
    <w:rsid w:val="007D1F4D"/>
    <w:rsid w:val="007D7438"/>
    <w:rsid w:val="007E1901"/>
    <w:rsid w:val="007E5020"/>
    <w:rsid w:val="007E62CD"/>
    <w:rsid w:val="007F1369"/>
    <w:rsid w:val="007F1BC8"/>
    <w:rsid w:val="007F2CF2"/>
    <w:rsid w:val="007F3CA8"/>
    <w:rsid w:val="007F47AC"/>
    <w:rsid w:val="007F5330"/>
    <w:rsid w:val="007F5FC0"/>
    <w:rsid w:val="007F634B"/>
    <w:rsid w:val="008017D0"/>
    <w:rsid w:val="00801A8A"/>
    <w:rsid w:val="008021CD"/>
    <w:rsid w:val="0080565F"/>
    <w:rsid w:val="00805B45"/>
    <w:rsid w:val="008104D9"/>
    <w:rsid w:val="00810631"/>
    <w:rsid w:val="00810C6C"/>
    <w:rsid w:val="0081583A"/>
    <w:rsid w:val="00815B20"/>
    <w:rsid w:val="00820756"/>
    <w:rsid w:val="008211A5"/>
    <w:rsid w:val="00822872"/>
    <w:rsid w:val="00825435"/>
    <w:rsid w:val="0082557E"/>
    <w:rsid w:val="00826F96"/>
    <w:rsid w:val="0083531D"/>
    <w:rsid w:val="0083585A"/>
    <w:rsid w:val="00837725"/>
    <w:rsid w:val="00840F84"/>
    <w:rsid w:val="00843279"/>
    <w:rsid w:val="008441C4"/>
    <w:rsid w:val="00846595"/>
    <w:rsid w:val="00851558"/>
    <w:rsid w:val="00857BC3"/>
    <w:rsid w:val="00857C1B"/>
    <w:rsid w:val="008605A0"/>
    <w:rsid w:val="008641F7"/>
    <w:rsid w:val="008709BD"/>
    <w:rsid w:val="00871350"/>
    <w:rsid w:val="008737F4"/>
    <w:rsid w:val="00877F6C"/>
    <w:rsid w:val="008819AC"/>
    <w:rsid w:val="00884571"/>
    <w:rsid w:val="00891A14"/>
    <w:rsid w:val="008928D1"/>
    <w:rsid w:val="00893346"/>
    <w:rsid w:val="00897AC4"/>
    <w:rsid w:val="008A57AA"/>
    <w:rsid w:val="008A5CDF"/>
    <w:rsid w:val="008B0AC1"/>
    <w:rsid w:val="008B4545"/>
    <w:rsid w:val="008B651B"/>
    <w:rsid w:val="008B77A5"/>
    <w:rsid w:val="008C4783"/>
    <w:rsid w:val="008C6092"/>
    <w:rsid w:val="008C6E69"/>
    <w:rsid w:val="008C7380"/>
    <w:rsid w:val="008D0CCF"/>
    <w:rsid w:val="008D676F"/>
    <w:rsid w:val="008E0402"/>
    <w:rsid w:val="008E0923"/>
    <w:rsid w:val="008E0ADA"/>
    <w:rsid w:val="008E0B64"/>
    <w:rsid w:val="008E3D0B"/>
    <w:rsid w:val="008E4060"/>
    <w:rsid w:val="008E53E5"/>
    <w:rsid w:val="008E63B8"/>
    <w:rsid w:val="008E649C"/>
    <w:rsid w:val="008F190B"/>
    <w:rsid w:val="008F2BBE"/>
    <w:rsid w:val="008F45B8"/>
    <w:rsid w:val="008F70E4"/>
    <w:rsid w:val="008F735C"/>
    <w:rsid w:val="00900073"/>
    <w:rsid w:val="00900BD4"/>
    <w:rsid w:val="009020FC"/>
    <w:rsid w:val="00905173"/>
    <w:rsid w:val="0090539D"/>
    <w:rsid w:val="00911926"/>
    <w:rsid w:val="00912556"/>
    <w:rsid w:val="00912C00"/>
    <w:rsid w:val="00914739"/>
    <w:rsid w:val="00914B88"/>
    <w:rsid w:val="00914F3E"/>
    <w:rsid w:val="0092064E"/>
    <w:rsid w:val="00922ADB"/>
    <w:rsid w:val="0092401A"/>
    <w:rsid w:val="009241ED"/>
    <w:rsid w:val="00925999"/>
    <w:rsid w:val="00925C3C"/>
    <w:rsid w:val="00927551"/>
    <w:rsid w:val="00931351"/>
    <w:rsid w:val="009351C7"/>
    <w:rsid w:val="00935565"/>
    <w:rsid w:val="0093607A"/>
    <w:rsid w:val="0093757B"/>
    <w:rsid w:val="009400FB"/>
    <w:rsid w:val="00943130"/>
    <w:rsid w:val="00944C2F"/>
    <w:rsid w:val="0094558D"/>
    <w:rsid w:val="00946962"/>
    <w:rsid w:val="0095353E"/>
    <w:rsid w:val="00954A47"/>
    <w:rsid w:val="00955681"/>
    <w:rsid w:val="0095597A"/>
    <w:rsid w:val="0095628A"/>
    <w:rsid w:val="0095730D"/>
    <w:rsid w:val="009577EC"/>
    <w:rsid w:val="00965475"/>
    <w:rsid w:val="00967287"/>
    <w:rsid w:val="00967706"/>
    <w:rsid w:val="009714CD"/>
    <w:rsid w:val="00973C00"/>
    <w:rsid w:val="00976978"/>
    <w:rsid w:val="00980805"/>
    <w:rsid w:val="009826C8"/>
    <w:rsid w:val="0098461B"/>
    <w:rsid w:val="00984BF3"/>
    <w:rsid w:val="009853A9"/>
    <w:rsid w:val="00990626"/>
    <w:rsid w:val="00990CB4"/>
    <w:rsid w:val="00992BC3"/>
    <w:rsid w:val="00993A96"/>
    <w:rsid w:val="00994CC4"/>
    <w:rsid w:val="00996B03"/>
    <w:rsid w:val="00997E39"/>
    <w:rsid w:val="009A0873"/>
    <w:rsid w:val="009A0A70"/>
    <w:rsid w:val="009A1BE0"/>
    <w:rsid w:val="009A206E"/>
    <w:rsid w:val="009A2E13"/>
    <w:rsid w:val="009A3672"/>
    <w:rsid w:val="009A7C7E"/>
    <w:rsid w:val="009B0C00"/>
    <w:rsid w:val="009B1CF2"/>
    <w:rsid w:val="009B6039"/>
    <w:rsid w:val="009B7EB7"/>
    <w:rsid w:val="009B7FC8"/>
    <w:rsid w:val="009C1312"/>
    <w:rsid w:val="009C1402"/>
    <w:rsid w:val="009C1A9C"/>
    <w:rsid w:val="009C1EFD"/>
    <w:rsid w:val="009C361A"/>
    <w:rsid w:val="009C4143"/>
    <w:rsid w:val="009C7449"/>
    <w:rsid w:val="009D09E9"/>
    <w:rsid w:val="009D1C50"/>
    <w:rsid w:val="009D1DB1"/>
    <w:rsid w:val="009D25B5"/>
    <w:rsid w:val="009D77CE"/>
    <w:rsid w:val="009E0CFD"/>
    <w:rsid w:val="009E0FDA"/>
    <w:rsid w:val="009E1E08"/>
    <w:rsid w:val="009E1E74"/>
    <w:rsid w:val="009E417E"/>
    <w:rsid w:val="009E6F0D"/>
    <w:rsid w:val="009F0EB1"/>
    <w:rsid w:val="009F1EF4"/>
    <w:rsid w:val="009F41F5"/>
    <w:rsid w:val="009F4D05"/>
    <w:rsid w:val="009F5D5A"/>
    <w:rsid w:val="009F61DD"/>
    <w:rsid w:val="009F7B29"/>
    <w:rsid w:val="00A03C65"/>
    <w:rsid w:val="00A03F4E"/>
    <w:rsid w:val="00A04DD4"/>
    <w:rsid w:val="00A05D01"/>
    <w:rsid w:val="00A06CA3"/>
    <w:rsid w:val="00A10E33"/>
    <w:rsid w:val="00A1127B"/>
    <w:rsid w:val="00A14273"/>
    <w:rsid w:val="00A16B64"/>
    <w:rsid w:val="00A17C14"/>
    <w:rsid w:val="00A2265E"/>
    <w:rsid w:val="00A26DD6"/>
    <w:rsid w:val="00A2797F"/>
    <w:rsid w:val="00A30612"/>
    <w:rsid w:val="00A31FA2"/>
    <w:rsid w:val="00A335AA"/>
    <w:rsid w:val="00A33DCC"/>
    <w:rsid w:val="00A4025B"/>
    <w:rsid w:val="00A40923"/>
    <w:rsid w:val="00A41E93"/>
    <w:rsid w:val="00A456EF"/>
    <w:rsid w:val="00A471A1"/>
    <w:rsid w:val="00A47AC1"/>
    <w:rsid w:val="00A47B8D"/>
    <w:rsid w:val="00A5099C"/>
    <w:rsid w:val="00A519FB"/>
    <w:rsid w:val="00A51EA8"/>
    <w:rsid w:val="00A54FF9"/>
    <w:rsid w:val="00A55D10"/>
    <w:rsid w:val="00A56E8E"/>
    <w:rsid w:val="00A604ED"/>
    <w:rsid w:val="00A6068C"/>
    <w:rsid w:val="00A60861"/>
    <w:rsid w:val="00A61D88"/>
    <w:rsid w:val="00A63DEC"/>
    <w:rsid w:val="00A63FD4"/>
    <w:rsid w:val="00A66019"/>
    <w:rsid w:val="00A66AB6"/>
    <w:rsid w:val="00A702E2"/>
    <w:rsid w:val="00A70D35"/>
    <w:rsid w:val="00A7135C"/>
    <w:rsid w:val="00A714DE"/>
    <w:rsid w:val="00A74457"/>
    <w:rsid w:val="00A77F1D"/>
    <w:rsid w:val="00A80FF1"/>
    <w:rsid w:val="00A848B3"/>
    <w:rsid w:val="00A85D91"/>
    <w:rsid w:val="00A931F4"/>
    <w:rsid w:val="00A939E7"/>
    <w:rsid w:val="00A94363"/>
    <w:rsid w:val="00A97048"/>
    <w:rsid w:val="00A97189"/>
    <w:rsid w:val="00AA0E78"/>
    <w:rsid w:val="00AA144A"/>
    <w:rsid w:val="00AA2049"/>
    <w:rsid w:val="00AA2CB9"/>
    <w:rsid w:val="00AA382E"/>
    <w:rsid w:val="00AA3C7F"/>
    <w:rsid w:val="00AA6CF4"/>
    <w:rsid w:val="00AA6D73"/>
    <w:rsid w:val="00AB3089"/>
    <w:rsid w:val="00AB6407"/>
    <w:rsid w:val="00AB6F94"/>
    <w:rsid w:val="00AC08AC"/>
    <w:rsid w:val="00AC3E90"/>
    <w:rsid w:val="00AC65F6"/>
    <w:rsid w:val="00AC6801"/>
    <w:rsid w:val="00AC68C9"/>
    <w:rsid w:val="00AC6A75"/>
    <w:rsid w:val="00AC6F32"/>
    <w:rsid w:val="00AD2D6F"/>
    <w:rsid w:val="00AD3B83"/>
    <w:rsid w:val="00AD6B57"/>
    <w:rsid w:val="00AD79F9"/>
    <w:rsid w:val="00AD7AFC"/>
    <w:rsid w:val="00AE1FE3"/>
    <w:rsid w:val="00AE2DCF"/>
    <w:rsid w:val="00AE56CE"/>
    <w:rsid w:val="00AF25E2"/>
    <w:rsid w:val="00AF4C0D"/>
    <w:rsid w:val="00AF4E06"/>
    <w:rsid w:val="00AF56DF"/>
    <w:rsid w:val="00AF5B46"/>
    <w:rsid w:val="00AF62B7"/>
    <w:rsid w:val="00B00BE3"/>
    <w:rsid w:val="00B01453"/>
    <w:rsid w:val="00B018C0"/>
    <w:rsid w:val="00B04D2B"/>
    <w:rsid w:val="00B05F9C"/>
    <w:rsid w:val="00B114F6"/>
    <w:rsid w:val="00B11543"/>
    <w:rsid w:val="00B15C21"/>
    <w:rsid w:val="00B1643C"/>
    <w:rsid w:val="00B16610"/>
    <w:rsid w:val="00B16D68"/>
    <w:rsid w:val="00B17F26"/>
    <w:rsid w:val="00B34157"/>
    <w:rsid w:val="00B34B93"/>
    <w:rsid w:val="00B35603"/>
    <w:rsid w:val="00B35BAE"/>
    <w:rsid w:val="00B36DD9"/>
    <w:rsid w:val="00B37ADB"/>
    <w:rsid w:val="00B40CFA"/>
    <w:rsid w:val="00B42CC5"/>
    <w:rsid w:val="00B453D2"/>
    <w:rsid w:val="00B53891"/>
    <w:rsid w:val="00B54FF7"/>
    <w:rsid w:val="00B56066"/>
    <w:rsid w:val="00B61BFB"/>
    <w:rsid w:val="00B6322F"/>
    <w:rsid w:val="00B64570"/>
    <w:rsid w:val="00B66719"/>
    <w:rsid w:val="00B725B3"/>
    <w:rsid w:val="00B726F2"/>
    <w:rsid w:val="00B73756"/>
    <w:rsid w:val="00B80504"/>
    <w:rsid w:val="00B8094C"/>
    <w:rsid w:val="00B80BB8"/>
    <w:rsid w:val="00B80DA0"/>
    <w:rsid w:val="00B82572"/>
    <w:rsid w:val="00B827BE"/>
    <w:rsid w:val="00B84E48"/>
    <w:rsid w:val="00B86AE9"/>
    <w:rsid w:val="00B87092"/>
    <w:rsid w:val="00B870C9"/>
    <w:rsid w:val="00B872C1"/>
    <w:rsid w:val="00B935E6"/>
    <w:rsid w:val="00B9365A"/>
    <w:rsid w:val="00B93E56"/>
    <w:rsid w:val="00B95F3A"/>
    <w:rsid w:val="00BA2826"/>
    <w:rsid w:val="00BA5E5A"/>
    <w:rsid w:val="00BB09A2"/>
    <w:rsid w:val="00BB40BE"/>
    <w:rsid w:val="00BC054D"/>
    <w:rsid w:val="00BC134E"/>
    <w:rsid w:val="00BC2582"/>
    <w:rsid w:val="00BC27D9"/>
    <w:rsid w:val="00BC6FF0"/>
    <w:rsid w:val="00BD4731"/>
    <w:rsid w:val="00BD56E4"/>
    <w:rsid w:val="00BD5AF3"/>
    <w:rsid w:val="00BE1F6D"/>
    <w:rsid w:val="00BE3624"/>
    <w:rsid w:val="00BE4CEE"/>
    <w:rsid w:val="00BE5B8F"/>
    <w:rsid w:val="00BE5C07"/>
    <w:rsid w:val="00BE7107"/>
    <w:rsid w:val="00BF0476"/>
    <w:rsid w:val="00BF1A13"/>
    <w:rsid w:val="00BF28D3"/>
    <w:rsid w:val="00BF2D1E"/>
    <w:rsid w:val="00BF4FAC"/>
    <w:rsid w:val="00BF5908"/>
    <w:rsid w:val="00C03859"/>
    <w:rsid w:val="00C05CD0"/>
    <w:rsid w:val="00C07B50"/>
    <w:rsid w:val="00C1083D"/>
    <w:rsid w:val="00C11A0A"/>
    <w:rsid w:val="00C11DB3"/>
    <w:rsid w:val="00C12D42"/>
    <w:rsid w:val="00C152AC"/>
    <w:rsid w:val="00C1547A"/>
    <w:rsid w:val="00C2223A"/>
    <w:rsid w:val="00C233EE"/>
    <w:rsid w:val="00C3050D"/>
    <w:rsid w:val="00C321D6"/>
    <w:rsid w:val="00C33C2D"/>
    <w:rsid w:val="00C350D4"/>
    <w:rsid w:val="00C36C00"/>
    <w:rsid w:val="00C37E59"/>
    <w:rsid w:val="00C40455"/>
    <w:rsid w:val="00C41FF3"/>
    <w:rsid w:val="00C44236"/>
    <w:rsid w:val="00C45856"/>
    <w:rsid w:val="00C479C3"/>
    <w:rsid w:val="00C51ABD"/>
    <w:rsid w:val="00C53CB0"/>
    <w:rsid w:val="00C56B9D"/>
    <w:rsid w:val="00C570B2"/>
    <w:rsid w:val="00C6017C"/>
    <w:rsid w:val="00C61F62"/>
    <w:rsid w:val="00C626C0"/>
    <w:rsid w:val="00C62789"/>
    <w:rsid w:val="00C66F9D"/>
    <w:rsid w:val="00C70E95"/>
    <w:rsid w:val="00C71E46"/>
    <w:rsid w:val="00C7274E"/>
    <w:rsid w:val="00C746F2"/>
    <w:rsid w:val="00C74B82"/>
    <w:rsid w:val="00C75B16"/>
    <w:rsid w:val="00C75E50"/>
    <w:rsid w:val="00C760A9"/>
    <w:rsid w:val="00C7630B"/>
    <w:rsid w:val="00C8011B"/>
    <w:rsid w:val="00C80266"/>
    <w:rsid w:val="00C802F4"/>
    <w:rsid w:val="00C806C6"/>
    <w:rsid w:val="00C822ED"/>
    <w:rsid w:val="00C83221"/>
    <w:rsid w:val="00C911C8"/>
    <w:rsid w:val="00C9177A"/>
    <w:rsid w:val="00C92EE0"/>
    <w:rsid w:val="00C952E7"/>
    <w:rsid w:val="00C95317"/>
    <w:rsid w:val="00C96C15"/>
    <w:rsid w:val="00C96CBC"/>
    <w:rsid w:val="00CA3B6B"/>
    <w:rsid w:val="00CA4484"/>
    <w:rsid w:val="00CA48A6"/>
    <w:rsid w:val="00CA60FD"/>
    <w:rsid w:val="00CA6B49"/>
    <w:rsid w:val="00CA70BC"/>
    <w:rsid w:val="00CB0CC2"/>
    <w:rsid w:val="00CB406D"/>
    <w:rsid w:val="00CB42DB"/>
    <w:rsid w:val="00CB4577"/>
    <w:rsid w:val="00CB47DB"/>
    <w:rsid w:val="00CB4BF8"/>
    <w:rsid w:val="00CB55A0"/>
    <w:rsid w:val="00CB5BA0"/>
    <w:rsid w:val="00CC024A"/>
    <w:rsid w:val="00CC063F"/>
    <w:rsid w:val="00CC100E"/>
    <w:rsid w:val="00CC15C2"/>
    <w:rsid w:val="00CC17BC"/>
    <w:rsid w:val="00CC1F22"/>
    <w:rsid w:val="00CC24C9"/>
    <w:rsid w:val="00CC2B30"/>
    <w:rsid w:val="00CC6747"/>
    <w:rsid w:val="00CC6967"/>
    <w:rsid w:val="00CD509A"/>
    <w:rsid w:val="00CD6017"/>
    <w:rsid w:val="00CD630F"/>
    <w:rsid w:val="00CD68B8"/>
    <w:rsid w:val="00CD6ACA"/>
    <w:rsid w:val="00CD785E"/>
    <w:rsid w:val="00CD7A2F"/>
    <w:rsid w:val="00CE1529"/>
    <w:rsid w:val="00CE5A0D"/>
    <w:rsid w:val="00CE6614"/>
    <w:rsid w:val="00CF111B"/>
    <w:rsid w:val="00CF118F"/>
    <w:rsid w:val="00CF1C6E"/>
    <w:rsid w:val="00CF7746"/>
    <w:rsid w:val="00CF7B3F"/>
    <w:rsid w:val="00D0093D"/>
    <w:rsid w:val="00D01C0A"/>
    <w:rsid w:val="00D02087"/>
    <w:rsid w:val="00D04D85"/>
    <w:rsid w:val="00D04DEA"/>
    <w:rsid w:val="00D0603F"/>
    <w:rsid w:val="00D06BE1"/>
    <w:rsid w:val="00D07184"/>
    <w:rsid w:val="00D1028E"/>
    <w:rsid w:val="00D1177D"/>
    <w:rsid w:val="00D131DD"/>
    <w:rsid w:val="00D13225"/>
    <w:rsid w:val="00D13CEE"/>
    <w:rsid w:val="00D14C57"/>
    <w:rsid w:val="00D14D52"/>
    <w:rsid w:val="00D15B3B"/>
    <w:rsid w:val="00D1616B"/>
    <w:rsid w:val="00D173A5"/>
    <w:rsid w:val="00D17FAC"/>
    <w:rsid w:val="00D200AE"/>
    <w:rsid w:val="00D22B3A"/>
    <w:rsid w:val="00D252E6"/>
    <w:rsid w:val="00D2582E"/>
    <w:rsid w:val="00D30AE7"/>
    <w:rsid w:val="00D34312"/>
    <w:rsid w:val="00D34D96"/>
    <w:rsid w:val="00D40D47"/>
    <w:rsid w:val="00D40FF5"/>
    <w:rsid w:val="00D4117C"/>
    <w:rsid w:val="00D4391D"/>
    <w:rsid w:val="00D51FF8"/>
    <w:rsid w:val="00D54F1F"/>
    <w:rsid w:val="00D55262"/>
    <w:rsid w:val="00D55E6E"/>
    <w:rsid w:val="00D602E4"/>
    <w:rsid w:val="00D63096"/>
    <w:rsid w:val="00D64A58"/>
    <w:rsid w:val="00D703F6"/>
    <w:rsid w:val="00D71BF3"/>
    <w:rsid w:val="00D722A2"/>
    <w:rsid w:val="00D726DD"/>
    <w:rsid w:val="00D74207"/>
    <w:rsid w:val="00D74497"/>
    <w:rsid w:val="00D7723D"/>
    <w:rsid w:val="00D81EF6"/>
    <w:rsid w:val="00D84E22"/>
    <w:rsid w:val="00D85108"/>
    <w:rsid w:val="00D921EB"/>
    <w:rsid w:val="00D92608"/>
    <w:rsid w:val="00D9287E"/>
    <w:rsid w:val="00DA42B9"/>
    <w:rsid w:val="00DA597B"/>
    <w:rsid w:val="00DA5DC6"/>
    <w:rsid w:val="00DB0388"/>
    <w:rsid w:val="00DB0814"/>
    <w:rsid w:val="00DB1EB1"/>
    <w:rsid w:val="00DB21CA"/>
    <w:rsid w:val="00DB3759"/>
    <w:rsid w:val="00DB778B"/>
    <w:rsid w:val="00DC2D2F"/>
    <w:rsid w:val="00DC7973"/>
    <w:rsid w:val="00DD2A91"/>
    <w:rsid w:val="00DD52C0"/>
    <w:rsid w:val="00DD7309"/>
    <w:rsid w:val="00DD732E"/>
    <w:rsid w:val="00DD7CB1"/>
    <w:rsid w:val="00DE3104"/>
    <w:rsid w:val="00DE3E17"/>
    <w:rsid w:val="00DE40DD"/>
    <w:rsid w:val="00DE4F0A"/>
    <w:rsid w:val="00DF12EE"/>
    <w:rsid w:val="00DF2501"/>
    <w:rsid w:val="00DF2A54"/>
    <w:rsid w:val="00DF3F08"/>
    <w:rsid w:val="00DF4057"/>
    <w:rsid w:val="00DF4D4B"/>
    <w:rsid w:val="00DF4F9B"/>
    <w:rsid w:val="00E0031B"/>
    <w:rsid w:val="00E012AE"/>
    <w:rsid w:val="00E01D4A"/>
    <w:rsid w:val="00E0255B"/>
    <w:rsid w:val="00E038F5"/>
    <w:rsid w:val="00E0491C"/>
    <w:rsid w:val="00E04F9A"/>
    <w:rsid w:val="00E0636D"/>
    <w:rsid w:val="00E07156"/>
    <w:rsid w:val="00E10DA0"/>
    <w:rsid w:val="00E11072"/>
    <w:rsid w:val="00E1186A"/>
    <w:rsid w:val="00E12EC4"/>
    <w:rsid w:val="00E1310B"/>
    <w:rsid w:val="00E13471"/>
    <w:rsid w:val="00E14D8F"/>
    <w:rsid w:val="00E16597"/>
    <w:rsid w:val="00E16AF4"/>
    <w:rsid w:val="00E22649"/>
    <w:rsid w:val="00E2442B"/>
    <w:rsid w:val="00E2607F"/>
    <w:rsid w:val="00E2655A"/>
    <w:rsid w:val="00E26FA3"/>
    <w:rsid w:val="00E27669"/>
    <w:rsid w:val="00E30388"/>
    <w:rsid w:val="00E312FF"/>
    <w:rsid w:val="00E31637"/>
    <w:rsid w:val="00E32073"/>
    <w:rsid w:val="00E32ED9"/>
    <w:rsid w:val="00E3439A"/>
    <w:rsid w:val="00E3760B"/>
    <w:rsid w:val="00E37E9C"/>
    <w:rsid w:val="00E423A3"/>
    <w:rsid w:val="00E427F8"/>
    <w:rsid w:val="00E42971"/>
    <w:rsid w:val="00E447D3"/>
    <w:rsid w:val="00E45465"/>
    <w:rsid w:val="00E463F8"/>
    <w:rsid w:val="00E47A4F"/>
    <w:rsid w:val="00E47B3A"/>
    <w:rsid w:val="00E63BF9"/>
    <w:rsid w:val="00E65563"/>
    <w:rsid w:val="00E66071"/>
    <w:rsid w:val="00E6713C"/>
    <w:rsid w:val="00E70169"/>
    <w:rsid w:val="00E70A4C"/>
    <w:rsid w:val="00E7162B"/>
    <w:rsid w:val="00E7212E"/>
    <w:rsid w:val="00E7267A"/>
    <w:rsid w:val="00E807DF"/>
    <w:rsid w:val="00E80D81"/>
    <w:rsid w:val="00E80F4E"/>
    <w:rsid w:val="00E81B3E"/>
    <w:rsid w:val="00E827DA"/>
    <w:rsid w:val="00E848C9"/>
    <w:rsid w:val="00E85B7A"/>
    <w:rsid w:val="00E91937"/>
    <w:rsid w:val="00E930B9"/>
    <w:rsid w:val="00E94979"/>
    <w:rsid w:val="00E94F41"/>
    <w:rsid w:val="00EA0A6A"/>
    <w:rsid w:val="00EA0C09"/>
    <w:rsid w:val="00EA29DE"/>
    <w:rsid w:val="00EA50C5"/>
    <w:rsid w:val="00EB1BE6"/>
    <w:rsid w:val="00EB20B5"/>
    <w:rsid w:val="00EB4507"/>
    <w:rsid w:val="00EB50E0"/>
    <w:rsid w:val="00EC380C"/>
    <w:rsid w:val="00EC42BD"/>
    <w:rsid w:val="00EC4BB2"/>
    <w:rsid w:val="00EC5342"/>
    <w:rsid w:val="00EC5879"/>
    <w:rsid w:val="00EC6EE1"/>
    <w:rsid w:val="00ED2FEB"/>
    <w:rsid w:val="00EE0C6D"/>
    <w:rsid w:val="00EE531A"/>
    <w:rsid w:val="00EE5EDC"/>
    <w:rsid w:val="00EE6A44"/>
    <w:rsid w:val="00EE6B23"/>
    <w:rsid w:val="00EE79E7"/>
    <w:rsid w:val="00EF1A4A"/>
    <w:rsid w:val="00EF2100"/>
    <w:rsid w:val="00EF5D78"/>
    <w:rsid w:val="00EF603F"/>
    <w:rsid w:val="00EF617B"/>
    <w:rsid w:val="00EF7006"/>
    <w:rsid w:val="00EF77D4"/>
    <w:rsid w:val="00EF7873"/>
    <w:rsid w:val="00F007EF"/>
    <w:rsid w:val="00F00912"/>
    <w:rsid w:val="00F00A08"/>
    <w:rsid w:val="00F0127E"/>
    <w:rsid w:val="00F01B3B"/>
    <w:rsid w:val="00F03CD9"/>
    <w:rsid w:val="00F04763"/>
    <w:rsid w:val="00F04C48"/>
    <w:rsid w:val="00F059F3"/>
    <w:rsid w:val="00F068B6"/>
    <w:rsid w:val="00F13C5F"/>
    <w:rsid w:val="00F169FE"/>
    <w:rsid w:val="00F20AA7"/>
    <w:rsid w:val="00F212C0"/>
    <w:rsid w:val="00F23C57"/>
    <w:rsid w:val="00F248F5"/>
    <w:rsid w:val="00F24BFB"/>
    <w:rsid w:val="00F24F79"/>
    <w:rsid w:val="00F27C0C"/>
    <w:rsid w:val="00F305E3"/>
    <w:rsid w:val="00F31354"/>
    <w:rsid w:val="00F31861"/>
    <w:rsid w:val="00F31B05"/>
    <w:rsid w:val="00F3416C"/>
    <w:rsid w:val="00F35983"/>
    <w:rsid w:val="00F36C00"/>
    <w:rsid w:val="00F3703C"/>
    <w:rsid w:val="00F42460"/>
    <w:rsid w:val="00F4253E"/>
    <w:rsid w:val="00F42D14"/>
    <w:rsid w:val="00F46047"/>
    <w:rsid w:val="00F501B1"/>
    <w:rsid w:val="00F5170C"/>
    <w:rsid w:val="00F52F49"/>
    <w:rsid w:val="00F534B3"/>
    <w:rsid w:val="00F5425D"/>
    <w:rsid w:val="00F54344"/>
    <w:rsid w:val="00F5558A"/>
    <w:rsid w:val="00F56631"/>
    <w:rsid w:val="00F6036A"/>
    <w:rsid w:val="00F603B7"/>
    <w:rsid w:val="00F62503"/>
    <w:rsid w:val="00F65DB9"/>
    <w:rsid w:val="00F6671F"/>
    <w:rsid w:val="00F701D1"/>
    <w:rsid w:val="00F70979"/>
    <w:rsid w:val="00F7374F"/>
    <w:rsid w:val="00F73DD8"/>
    <w:rsid w:val="00F765A9"/>
    <w:rsid w:val="00F84234"/>
    <w:rsid w:val="00F86943"/>
    <w:rsid w:val="00F90A2E"/>
    <w:rsid w:val="00F913E1"/>
    <w:rsid w:val="00F933D0"/>
    <w:rsid w:val="00F95087"/>
    <w:rsid w:val="00F96A29"/>
    <w:rsid w:val="00FA1430"/>
    <w:rsid w:val="00FA2048"/>
    <w:rsid w:val="00FA430D"/>
    <w:rsid w:val="00FB0DFF"/>
    <w:rsid w:val="00FC033C"/>
    <w:rsid w:val="00FC3A33"/>
    <w:rsid w:val="00FC3D5B"/>
    <w:rsid w:val="00FC40F7"/>
    <w:rsid w:val="00FC5F95"/>
    <w:rsid w:val="00FD0754"/>
    <w:rsid w:val="00FD38FB"/>
    <w:rsid w:val="00FD503F"/>
    <w:rsid w:val="00FD6269"/>
    <w:rsid w:val="00FD723B"/>
    <w:rsid w:val="00FE0BE6"/>
    <w:rsid w:val="00FE164B"/>
    <w:rsid w:val="00FE175B"/>
    <w:rsid w:val="00FE2E53"/>
    <w:rsid w:val="00FE40F0"/>
    <w:rsid w:val="00FE7B83"/>
    <w:rsid w:val="00FE7FAF"/>
    <w:rsid w:val="00FF2C6A"/>
    <w:rsid w:val="00FF3AE2"/>
    <w:rsid w:val="00FF4104"/>
    <w:rsid w:val="00FF6CB9"/>
    <w:rsid w:val="00FF7C50"/>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4c6e7"/>
    </o:shapedefaults>
    <o:shapelayout v:ext="edit">
      <o:idmap v:ext="edit" data="2"/>
    </o:shapelayout>
  </w:shapeDefaults>
  <w:decimalSymbol w:val="."/>
  <w:listSeparator w:val=","/>
  <w14:docId w14:val="5FD519CA"/>
  <w15:chartTrackingRefBased/>
  <w15:docId w15:val="{D6AE0704-3378-47B6-B08B-D0315793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0D"/>
    <w:rPr>
      <w:sz w:val="22"/>
      <w:szCs w:val="22"/>
    </w:rPr>
  </w:style>
  <w:style w:type="paragraph" w:styleId="Heading1">
    <w:name w:val="heading 1"/>
    <w:basedOn w:val="Normal"/>
    <w:next w:val="Normal"/>
    <w:link w:val="Heading1Char"/>
    <w:autoRedefine/>
    <w:uiPriority w:val="9"/>
    <w:qFormat/>
    <w:rsid w:val="00943130"/>
    <w:pPr>
      <w:keepNext/>
      <w:keepLines/>
      <w:tabs>
        <w:tab w:val="left" w:pos="7501"/>
      </w:tabs>
      <w:spacing w:after="360"/>
      <w:outlineLvl w:val="0"/>
    </w:pPr>
    <w:rPr>
      <w:rFonts w:ascii="Arial" w:eastAsia="Times New Roman" w:hAnsi="Arial"/>
      <w:color w:val="005CAB"/>
      <w:sz w:val="44"/>
      <w:szCs w:val="32"/>
    </w:rPr>
  </w:style>
  <w:style w:type="paragraph" w:styleId="Heading2">
    <w:name w:val="heading 2"/>
    <w:basedOn w:val="Normal"/>
    <w:next w:val="Normal"/>
    <w:link w:val="Heading2Char"/>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FA2048"/>
    <w:pPr>
      <w:keepNext/>
      <w:keepLines/>
      <w:spacing w:before="4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445303"/>
    <w:rPr>
      <w:rFonts w:ascii="Calibri Light" w:eastAsia="Times New Roman" w:hAnsi="Calibri Light" w:cs="Times New Roman"/>
      <w:color w:val="2E74B5"/>
    </w:rPr>
  </w:style>
  <w:style w:type="character" w:customStyle="1" w:styleId="Heading1Char">
    <w:name w:val="Heading 1 Char"/>
    <w:link w:val="Heading1"/>
    <w:uiPriority w:val="9"/>
    <w:rsid w:val="00943130"/>
    <w:rPr>
      <w:rFonts w:ascii="Arial" w:eastAsia="Times New Roman" w:hAnsi="Arial"/>
      <w:color w:val="005CAB"/>
      <w:sz w:val="44"/>
      <w:szCs w:val="32"/>
    </w:rPr>
  </w:style>
  <w:style w:type="paragraph" w:styleId="ListParagraph">
    <w:name w:val="List Paragraph"/>
    <w:basedOn w:val="Normal"/>
    <w:uiPriority w:val="34"/>
    <w:qFormat/>
    <w:rsid w:val="001559AE"/>
    <w:pPr>
      <w:contextualSpacing/>
    </w:pPr>
  </w:style>
  <w:style w:type="character" w:customStyle="1" w:styleId="Heading2Char">
    <w:name w:val="Heading 2 Char"/>
    <w:link w:val="Heading2"/>
    <w:rsid w:val="001C4CE9"/>
    <w:rPr>
      <w:rFonts w:ascii="Century Gothic" w:eastAsia="Times New Roman" w:hAnsi="Century Gothic" w:cs="Times New Roman"/>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
    <w:rsid w:val="001C4CE9"/>
    <w:rPr>
      <w:rFonts w:ascii="Calibri Light" w:eastAsia="Times New Roman" w:hAnsi="Calibri Light" w:cs="Times New Roman"/>
      <w:b/>
      <w:i/>
      <w:iCs/>
      <w:color w:val="005CAB"/>
      <w:sz w:val="24"/>
    </w:rPr>
  </w:style>
  <w:style w:type="paragraph" w:customStyle="1" w:styleId="ListParagraph3">
    <w:name w:val="List Paragraph 3"/>
    <w:basedOn w:val="ListParagraph2"/>
    <w:qFormat/>
    <w:rsid w:val="001559AE"/>
    <w:pPr>
      <w:numPr>
        <w:numId w:val="3"/>
      </w:numPr>
    </w:pPr>
  </w:style>
  <w:style w:type="paragraph" w:customStyle="1" w:styleId="Numbering">
    <w:name w:val="Numbering"/>
    <w:basedOn w:val="ListParagraph"/>
    <w:qFormat/>
    <w:rsid w:val="00AF56DF"/>
  </w:style>
  <w:style w:type="paragraph" w:customStyle="1" w:styleId="Numbering2">
    <w:name w:val="Numbering 2"/>
    <w:basedOn w:val="Numbering"/>
    <w:qFormat/>
    <w:rsid w:val="00AF56DF"/>
  </w:style>
  <w:style w:type="paragraph" w:customStyle="1" w:styleId="Numbering3">
    <w:name w:val="Numbering 3"/>
    <w:basedOn w:val="ListParagraph"/>
    <w:qFormat/>
    <w:rsid w:val="00AF56DF"/>
    <w:pPr>
      <w:numPr>
        <w:numId w:val="10"/>
      </w:numPr>
    </w:pPr>
  </w:style>
  <w:style w:type="paragraph" w:customStyle="1" w:styleId="Numbering4-bulletlist">
    <w:name w:val="Numbering 4- bullet list"/>
    <w:basedOn w:val="ListParagraph"/>
    <w:qFormat/>
    <w:rsid w:val="00F5558A"/>
    <w:pPr>
      <w:ind w:left="1296"/>
    </w:pPr>
  </w:style>
  <w:style w:type="paragraph" w:customStyle="1" w:styleId="TableHeader">
    <w:name w:val="Table Header"/>
    <w:basedOn w:val="Heading1"/>
    <w:qFormat/>
    <w:rsid w:val="00DE40DD"/>
    <w:pPr>
      <w:spacing w:before="60" w:after="60"/>
      <w:jc w:val="center"/>
    </w:pPr>
    <w:rPr>
      <w:rFonts w:ascii="Calibri" w:hAnsi="Calibri"/>
      <w:b/>
      <w:caps/>
      <w:color w:val="FFFFFF"/>
      <w:sz w:val="26"/>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Calibri Light" w:hAnsi="Calibri Light"/>
      <w:color w:val="2E74B5"/>
      <w:sz w:val="32"/>
    </w:rPr>
  </w:style>
  <w:style w:type="paragraph" w:customStyle="1" w:styleId="Default">
    <w:name w:val="Default"/>
    <w:rsid w:val="00BE1F6D"/>
    <w:pPr>
      <w:autoSpaceDE w:val="0"/>
      <w:autoSpaceDN w:val="0"/>
      <w:adjustRightInd w:val="0"/>
    </w:pPr>
    <w:rPr>
      <w:rFonts w:ascii="Arial" w:hAnsi="Arial" w:cs="Arial"/>
      <w:color w:val="000000"/>
      <w:sz w:val="24"/>
      <w:szCs w:val="24"/>
    </w:rPr>
  </w:style>
  <w:style w:type="table" w:customStyle="1" w:styleId="TableGrid0">
    <w:name w:val="TableGrid"/>
    <w:rsid w:val="001304BB"/>
    <w:rPr>
      <w:rFonts w:eastAsia="Times New Roman"/>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8D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87ED6"/>
    <w:pPr>
      <w:numPr>
        <w:numId w:val="5"/>
      </w:numPr>
    </w:pPr>
  </w:style>
  <w:style w:type="character" w:styleId="CommentReference">
    <w:name w:val="annotation reference"/>
    <w:uiPriority w:val="99"/>
    <w:unhideWhenUsed/>
    <w:rsid w:val="00287ED6"/>
    <w:rPr>
      <w:sz w:val="16"/>
      <w:szCs w:val="16"/>
    </w:rPr>
  </w:style>
  <w:style w:type="paragraph" w:styleId="CommentText">
    <w:name w:val="annotation text"/>
    <w:basedOn w:val="Normal"/>
    <w:link w:val="CommentTextChar"/>
    <w:uiPriority w:val="99"/>
    <w:unhideWhenUsed/>
    <w:rsid w:val="00287ED6"/>
    <w:rPr>
      <w:rFonts w:ascii="Arial" w:eastAsia="Times New Roman" w:hAnsi="Arial"/>
      <w:sz w:val="20"/>
      <w:szCs w:val="20"/>
    </w:rPr>
  </w:style>
  <w:style w:type="character" w:customStyle="1" w:styleId="CommentTextChar">
    <w:name w:val="Comment Text Char"/>
    <w:link w:val="CommentText"/>
    <w:uiPriority w:val="99"/>
    <w:rsid w:val="00287ED6"/>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287ED6"/>
    <w:rPr>
      <w:b/>
      <w:bCs/>
    </w:rPr>
  </w:style>
  <w:style w:type="character" w:customStyle="1" w:styleId="CommentSubjectChar">
    <w:name w:val="Comment Subject Char"/>
    <w:link w:val="CommentSubject"/>
    <w:uiPriority w:val="99"/>
    <w:semiHidden/>
    <w:rsid w:val="00287ED6"/>
    <w:rPr>
      <w:rFonts w:ascii="Arial" w:eastAsia="Times New Roman" w:hAnsi="Arial"/>
      <w:b/>
      <w:bCs/>
      <w:sz w:val="20"/>
      <w:szCs w:val="20"/>
    </w:rPr>
  </w:style>
  <w:style w:type="paragraph" w:styleId="NoSpacing">
    <w:name w:val="No Spacing"/>
    <w:uiPriority w:val="1"/>
    <w:qFormat/>
    <w:rsid w:val="00287ED6"/>
    <w:rPr>
      <w:rFonts w:ascii="Times New Roman" w:eastAsia="Times New Roman" w:hAnsi="Times New Roman"/>
      <w:sz w:val="24"/>
      <w:szCs w:val="24"/>
    </w:rPr>
  </w:style>
  <w:style w:type="character" w:styleId="FollowedHyperlink">
    <w:name w:val="FollowedHyperlink"/>
    <w:uiPriority w:val="99"/>
    <w:semiHidden/>
    <w:unhideWhenUsed/>
    <w:rsid w:val="00287ED6"/>
    <w:rPr>
      <w:color w:val="800080"/>
      <w:u w:val="single"/>
    </w:rPr>
  </w:style>
  <w:style w:type="table" w:styleId="LightList-Accent1">
    <w:name w:val="Light List Accent 1"/>
    <w:basedOn w:val="TableNormal"/>
    <w:uiPriority w:val="61"/>
    <w:rsid w:val="00287ED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287ED6"/>
    <w:rPr>
      <w:rFonts w:ascii="Arial" w:eastAsia="Times New Roman" w:hAnsi="Arial"/>
      <w:sz w:val="24"/>
      <w:szCs w:val="24"/>
    </w:rPr>
  </w:style>
  <w:style w:type="table" w:styleId="MediumList1-Accent1">
    <w:name w:val="Medium List 1 Accent 1"/>
    <w:basedOn w:val="TableNormal"/>
    <w:uiPriority w:val="65"/>
    <w:rsid w:val="00287ED6"/>
    <w:rPr>
      <w:color w:val="000000"/>
    </w:rPr>
    <w:tblPr>
      <w:tblStyleRowBandSize w:val="1"/>
      <w:tblStyleColBandSize w:val="1"/>
      <w:tblBorders>
        <w:top w:val="single" w:sz="8" w:space="0" w:color="4F81BD"/>
        <w:bottom w:val="single" w:sz="8" w:space="0" w:color="4F81BD"/>
      </w:tblBorders>
    </w:tblPr>
    <w:tblStylePr w:type="firstRow">
      <w:rPr>
        <w:rFonts w:ascii="Segoe UI" w:eastAsia="Times New Roman" w:hAnsi="Segoe U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6">
    <w:name w:val="Light Shading Accent 6"/>
    <w:basedOn w:val="TableNormal"/>
    <w:uiPriority w:val="60"/>
    <w:rsid w:val="00287ED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4">
    <w:name w:val="Light Shading Accent 4"/>
    <w:basedOn w:val="TableNormal"/>
    <w:uiPriority w:val="60"/>
    <w:rsid w:val="00287ED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287ED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1">
    <w:name w:val="toc 1"/>
    <w:basedOn w:val="Normal"/>
    <w:next w:val="Normal"/>
    <w:autoRedefine/>
    <w:uiPriority w:val="39"/>
    <w:unhideWhenUsed/>
    <w:rsid w:val="00DF3F08"/>
    <w:pPr>
      <w:tabs>
        <w:tab w:val="right" w:leader="dot" w:pos="9350"/>
      </w:tabs>
      <w:spacing w:after="100"/>
    </w:pPr>
  </w:style>
  <w:style w:type="paragraph" w:styleId="TOC2">
    <w:name w:val="toc 2"/>
    <w:basedOn w:val="Normal"/>
    <w:next w:val="Normal"/>
    <w:autoRedefine/>
    <w:uiPriority w:val="39"/>
    <w:unhideWhenUsed/>
    <w:rsid w:val="00AA2049"/>
    <w:pPr>
      <w:tabs>
        <w:tab w:val="right" w:leader="dot" w:pos="9350"/>
      </w:tabs>
      <w:spacing w:after="100"/>
    </w:pPr>
    <w:rPr>
      <w:b/>
      <w:noProof/>
    </w:rPr>
  </w:style>
  <w:style w:type="paragraph" w:styleId="TOC3">
    <w:name w:val="toc 3"/>
    <w:basedOn w:val="Normal"/>
    <w:next w:val="Normal"/>
    <w:autoRedefine/>
    <w:uiPriority w:val="39"/>
    <w:unhideWhenUsed/>
    <w:rsid w:val="00112554"/>
    <w:pPr>
      <w:tabs>
        <w:tab w:val="right" w:leader="dot" w:pos="9350"/>
      </w:tabs>
      <w:spacing w:after="100"/>
      <w:ind w:left="440"/>
    </w:pPr>
  </w:style>
  <w:style w:type="table" w:customStyle="1" w:styleId="TableGrid2">
    <w:name w:val="Table Grid2"/>
    <w:basedOn w:val="TableNormal"/>
    <w:next w:val="TableGrid"/>
    <w:uiPriority w:val="39"/>
    <w:rsid w:val="00CA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FA2048"/>
    <w:rPr>
      <w:rFonts w:ascii="Calibri Light" w:eastAsia="Times New Roman" w:hAnsi="Calibri Light" w:cs="Times New Roman"/>
      <w:color w:val="1F4D78"/>
    </w:rPr>
  </w:style>
  <w:style w:type="character" w:styleId="UnresolvedMention">
    <w:name w:val="Unresolved Mention"/>
    <w:uiPriority w:val="99"/>
    <w:semiHidden/>
    <w:unhideWhenUsed/>
    <w:rsid w:val="00F03CD9"/>
    <w:rPr>
      <w:color w:val="605E5C"/>
      <w:shd w:val="clear" w:color="auto" w:fill="E1DFDD"/>
    </w:rPr>
  </w:style>
  <w:style w:type="paragraph" w:styleId="TOC4">
    <w:name w:val="toc 4"/>
    <w:basedOn w:val="Normal"/>
    <w:next w:val="Normal"/>
    <w:autoRedefine/>
    <w:uiPriority w:val="39"/>
    <w:unhideWhenUsed/>
    <w:rsid w:val="00E7212E"/>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9732">
      <w:bodyDiv w:val="1"/>
      <w:marLeft w:val="0"/>
      <w:marRight w:val="0"/>
      <w:marTop w:val="0"/>
      <w:marBottom w:val="0"/>
      <w:divBdr>
        <w:top w:val="none" w:sz="0" w:space="0" w:color="auto"/>
        <w:left w:val="none" w:sz="0" w:space="0" w:color="auto"/>
        <w:bottom w:val="none" w:sz="0" w:space="0" w:color="auto"/>
        <w:right w:val="none" w:sz="0" w:space="0" w:color="auto"/>
      </w:divBdr>
      <w:divsChild>
        <w:div w:id="1998880724">
          <w:marLeft w:val="360"/>
          <w:marRight w:val="0"/>
          <w:marTop w:val="240"/>
          <w:marBottom w:val="240"/>
          <w:divBdr>
            <w:top w:val="none" w:sz="0" w:space="0" w:color="auto"/>
            <w:left w:val="none" w:sz="0" w:space="0" w:color="auto"/>
            <w:bottom w:val="none" w:sz="0" w:space="0" w:color="auto"/>
            <w:right w:val="none" w:sz="0" w:space="0" w:color="auto"/>
          </w:divBdr>
        </w:div>
      </w:divsChild>
    </w:div>
    <w:div w:id="263853357">
      <w:bodyDiv w:val="1"/>
      <w:marLeft w:val="0"/>
      <w:marRight w:val="0"/>
      <w:marTop w:val="0"/>
      <w:marBottom w:val="0"/>
      <w:divBdr>
        <w:top w:val="none" w:sz="0" w:space="0" w:color="auto"/>
        <w:left w:val="none" w:sz="0" w:space="0" w:color="auto"/>
        <w:bottom w:val="none" w:sz="0" w:space="0" w:color="auto"/>
        <w:right w:val="none" w:sz="0" w:space="0" w:color="auto"/>
      </w:divBdr>
    </w:div>
    <w:div w:id="309749618">
      <w:bodyDiv w:val="1"/>
      <w:marLeft w:val="0"/>
      <w:marRight w:val="0"/>
      <w:marTop w:val="0"/>
      <w:marBottom w:val="0"/>
      <w:divBdr>
        <w:top w:val="none" w:sz="0" w:space="0" w:color="auto"/>
        <w:left w:val="none" w:sz="0" w:space="0" w:color="auto"/>
        <w:bottom w:val="none" w:sz="0" w:space="0" w:color="auto"/>
        <w:right w:val="none" w:sz="0" w:space="0" w:color="auto"/>
      </w:divBdr>
    </w:div>
    <w:div w:id="365985608">
      <w:bodyDiv w:val="1"/>
      <w:marLeft w:val="0"/>
      <w:marRight w:val="0"/>
      <w:marTop w:val="0"/>
      <w:marBottom w:val="0"/>
      <w:divBdr>
        <w:top w:val="none" w:sz="0" w:space="0" w:color="auto"/>
        <w:left w:val="none" w:sz="0" w:space="0" w:color="auto"/>
        <w:bottom w:val="none" w:sz="0" w:space="0" w:color="auto"/>
        <w:right w:val="none" w:sz="0" w:space="0" w:color="auto"/>
      </w:divBdr>
    </w:div>
    <w:div w:id="404493467">
      <w:bodyDiv w:val="1"/>
      <w:marLeft w:val="0"/>
      <w:marRight w:val="0"/>
      <w:marTop w:val="0"/>
      <w:marBottom w:val="0"/>
      <w:divBdr>
        <w:top w:val="none" w:sz="0" w:space="0" w:color="auto"/>
        <w:left w:val="none" w:sz="0" w:space="0" w:color="auto"/>
        <w:bottom w:val="none" w:sz="0" w:space="0" w:color="auto"/>
        <w:right w:val="none" w:sz="0" w:space="0" w:color="auto"/>
      </w:divBdr>
    </w:div>
    <w:div w:id="544945680">
      <w:bodyDiv w:val="1"/>
      <w:marLeft w:val="0"/>
      <w:marRight w:val="0"/>
      <w:marTop w:val="0"/>
      <w:marBottom w:val="0"/>
      <w:divBdr>
        <w:top w:val="none" w:sz="0" w:space="0" w:color="auto"/>
        <w:left w:val="none" w:sz="0" w:space="0" w:color="auto"/>
        <w:bottom w:val="none" w:sz="0" w:space="0" w:color="auto"/>
        <w:right w:val="none" w:sz="0" w:space="0" w:color="auto"/>
      </w:divBdr>
    </w:div>
    <w:div w:id="547033311">
      <w:bodyDiv w:val="1"/>
      <w:marLeft w:val="0"/>
      <w:marRight w:val="0"/>
      <w:marTop w:val="0"/>
      <w:marBottom w:val="0"/>
      <w:divBdr>
        <w:top w:val="none" w:sz="0" w:space="0" w:color="auto"/>
        <w:left w:val="none" w:sz="0" w:space="0" w:color="auto"/>
        <w:bottom w:val="none" w:sz="0" w:space="0" w:color="auto"/>
        <w:right w:val="none" w:sz="0" w:space="0" w:color="auto"/>
      </w:divBdr>
      <w:divsChild>
        <w:div w:id="1194228835">
          <w:marLeft w:val="0"/>
          <w:marRight w:val="0"/>
          <w:marTop w:val="0"/>
          <w:marBottom w:val="0"/>
          <w:divBdr>
            <w:top w:val="none" w:sz="0" w:space="0" w:color="auto"/>
            <w:left w:val="none" w:sz="0" w:space="0" w:color="auto"/>
            <w:bottom w:val="none" w:sz="0" w:space="0" w:color="auto"/>
            <w:right w:val="none" w:sz="0" w:space="0" w:color="auto"/>
          </w:divBdr>
          <w:divsChild>
            <w:div w:id="307126034">
              <w:marLeft w:val="0"/>
              <w:marRight w:val="0"/>
              <w:marTop w:val="0"/>
              <w:marBottom w:val="0"/>
              <w:divBdr>
                <w:top w:val="none" w:sz="0" w:space="0" w:color="auto"/>
                <w:left w:val="none" w:sz="0" w:space="0" w:color="auto"/>
                <w:bottom w:val="none" w:sz="0" w:space="0" w:color="auto"/>
                <w:right w:val="none" w:sz="0" w:space="0" w:color="auto"/>
              </w:divBdr>
              <w:divsChild>
                <w:div w:id="1605266680">
                  <w:marLeft w:val="0"/>
                  <w:marRight w:val="0"/>
                  <w:marTop w:val="0"/>
                  <w:marBottom w:val="0"/>
                  <w:divBdr>
                    <w:top w:val="none" w:sz="0" w:space="12" w:color="auto"/>
                    <w:left w:val="none" w:sz="0" w:space="12" w:color="auto"/>
                    <w:bottom w:val="none" w:sz="0" w:space="12" w:color="auto"/>
                    <w:right w:val="none" w:sz="0" w:space="12" w:color="auto"/>
                  </w:divBdr>
                  <w:divsChild>
                    <w:div w:id="668484802">
                      <w:marLeft w:val="0"/>
                      <w:marRight w:val="0"/>
                      <w:marTop w:val="0"/>
                      <w:marBottom w:val="0"/>
                      <w:divBdr>
                        <w:top w:val="none" w:sz="0" w:space="12" w:color="auto"/>
                        <w:left w:val="none" w:sz="0" w:space="12" w:color="auto"/>
                        <w:bottom w:val="none" w:sz="0" w:space="12" w:color="auto"/>
                        <w:right w:val="none" w:sz="0" w:space="12" w:color="auto"/>
                      </w:divBdr>
                      <w:divsChild>
                        <w:div w:id="1490709195">
                          <w:marLeft w:val="0"/>
                          <w:marRight w:val="0"/>
                          <w:marTop w:val="0"/>
                          <w:marBottom w:val="0"/>
                          <w:divBdr>
                            <w:top w:val="none" w:sz="0" w:space="0" w:color="auto"/>
                            <w:left w:val="none" w:sz="0" w:space="0" w:color="auto"/>
                            <w:bottom w:val="none" w:sz="0" w:space="0" w:color="auto"/>
                            <w:right w:val="none" w:sz="0" w:space="0" w:color="auto"/>
                          </w:divBdr>
                          <w:divsChild>
                            <w:div w:id="1233544118">
                              <w:marLeft w:val="-225"/>
                              <w:marRight w:val="-225"/>
                              <w:marTop w:val="0"/>
                              <w:marBottom w:val="0"/>
                              <w:divBdr>
                                <w:top w:val="none" w:sz="0" w:space="0" w:color="auto"/>
                                <w:left w:val="none" w:sz="0" w:space="0" w:color="auto"/>
                                <w:bottom w:val="none" w:sz="0" w:space="0" w:color="auto"/>
                                <w:right w:val="none" w:sz="0" w:space="0" w:color="auto"/>
                              </w:divBdr>
                              <w:divsChild>
                                <w:div w:id="753866725">
                                  <w:marLeft w:val="0"/>
                                  <w:marRight w:val="0"/>
                                  <w:marTop w:val="0"/>
                                  <w:marBottom w:val="0"/>
                                  <w:divBdr>
                                    <w:top w:val="none" w:sz="0" w:space="0" w:color="auto"/>
                                    <w:left w:val="none" w:sz="0" w:space="0" w:color="auto"/>
                                    <w:bottom w:val="none" w:sz="0" w:space="0" w:color="auto"/>
                                    <w:right w:val="none" w:sz="0" w:space="0" w:color="auto"/>
                                  </w:divBdr>
                                  <w:divsChild>
                                    <w:div w:id="112209751">
                                      <w:marLeft w:val="0"/>
                                      <w:marRight w:val="0"/>
                                      <w:marTop w:val="0"/>
                                      <w:marBottom w:val="0"/>
                                      <w:divBdr>
                                        <w:top w:val="none" w:sz="0" w:space="0" w:color="auto"/>
                                        <w:left w:val="none" w:sz="0" w:space="0" w:color="auto"/>
                                        <w:bottom w:val="none" w:sz="0" w:space="0" w:color="auto"/>
                                        <w:right w:val="none" w:sz="0" w:space="0" w:color="auto"/>
                                      </w:divBdr>
                                      <w:divsChild>
                                        <w:div w:id="1142428520">
                                          <w:marLeft w:val="0"/>
                                          <w:marRight w:val="0"/>
                                          <w:marTop w:val="0"/>
                                          <w:marBottom w:val="0"/>
                                          <w:divBdr>
                                            <w:top w:val="none" w:sz="0" w:space="0" w:color="auto"/>
                                            <w:left w:val="none" w:sz="0" w:space="0" w:color="auto"/>
                                            <w:bottom w:val="none" w:sz="0" w:space="0" w:color="auto"/>
                                            <w:right w:val="none" w:sz="0" w:space="0" w:color="auto"/>
                                          </w:divBdr>
                                          <w:divsChild>
                                            <w:div w:id="1960255228">
                                              <w:marLeft w:val="0"/>
                                              <w:marRight w:val="0"/>
                                              <w:marTop w:val="0"/>
                                              <w:marBottom w:val="0"/>
                                              <w:divBdr>
                                                <w:top w:val="none" w:sz="0" w:space="0" w:color="auto"/>
                                                <w:left w:val="none" w:sz="0" w:space="0" w:color="auto"/>
                                                <w:bottom w:val="none" w:sz="0" w:space="0" w:color="auto"/>
                                                <w:right w:val="none" w:sz="0" w:space="0" w:color="auto"/>
                                              </w:divBdr>
                                              <w:divsChild>
                                                <w:div w:id="275409373">
                                                  <w:marLeft w:val="0"/>
                                                  <w:marRight w:val="0"/>
                                                  <w:marTop w:val="0"/>
                                                  <w:marBottom w:val="0"/>
                                                  <w:divBdr>
                                                    <w:top w:val="none" w:sz="0" w:space="0" w:color="auto"/>
                                                    <w:left w:val="none" w:sz="0" w:space="0" w:color="auto"/>
                                                    <w:bottom w:val="none" w:sz="0" w:space="0" w:color="auto"/>
                                                    <w:right w:val="none" w:sz="0" w:space="0" w:color="auto"/>
                                                  </w:divBdr>
                                                </w:div>
                                                <w:div w:id="482430606">
                                                  <w:marLeft w:val="0"/>
                                                  <w:marRight w:val="0"/>
                                                  <w:marTop w:val="0"/>
                                                  <w:marBottom w:val="0"/>
                                                  <w:divBdr>
                                                    <w:top w:val="none" w:sz="0" w:space="0" w:color="auto"/>
                                                    <w:left w:val="none" w:sz="0" w:space="0" w:color="auto"/>
                                                    <w:bottom w:val="none" w:sz="0" w:space="0" w:color="auto"/>
                                                    <w:right w:val="none" w:sz="0" w:space="0" w:color="auto"/>
                                                  </w:divBdr>
                                                </w:div>
                                                <w:div w:id="740520546">
                                                  <w:marLeft w:val="0"/>
                                                  <w:marRight w:val="0"/>
                                                  <w:marTop w:val="0"/>
                                                  <w:marBottom w:val="0"/>
                                                  <w:divBdr>
                                                    <w:top w:val="none" w:sz="0" w:space="0" w:color="auto"/>
                                                    <w:left w:val="none" w:sz="0" w:space="0" w:color="auto"/>
                                                    <w:bottom w:val="none" w:sz="0" w:space="0" w:color="auto"/>
                                                    <w:right w:val="none" w:sz="0" w:space="0" w:color="auto"/>
                                                  </w:divBdr>
                                                </w:div>
                                                <w:div w:id="1131290655">
                                                  <w:marLeft w:val="0"/>
                                                  <w:marRight w:val="0"/>
                                                  <w:marTop w:val="0"/>
                                                  <w:marBottom w:val="0"/>
                                                  <w:divBdr>
                                                    <w:top w:val="none" w:sz="0" w:space="0" w:color="auto"/>
                                                    <w:left w:val="none" w:sz="0" w:space="0" w:color="auto"/>
                                                    <w:bottom w:val="none" w:sz="0" w:space="0" w:color="auto"/>
                                                    <w:right w:val="none" w:sz="0" w:space="0" w:color="auto"/>
                                                  </w:divBdr>
                                                </w:div>
                                                <w:div w:id="13221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461330">
      <w:bodyDiv w:val="1"/>
      <w:marLeft w:val="0"/>
      <w:marRight w:val="0"/>
      <w:marTop w:val="0"/>
      <w:marBottom w:val="0"/>
      <w:divBdr>
        <w:top w:val="none" w:sz="0" w:space="0" w:color="auto"/>
        <w:left w:val="none" w:sz="0" w:space="0" w:color="auto"/>
        <w:bottom w:val="none" w:sz="0" w:space="0" w:color="auto"/>
        <w:right w:val="none" w:sz="0" w:space="0" w:color="auto"/>
      </w:divBdr>
    </w:div>
    <w:div w:id="604771127">
      <w:bodyDiv w:val="1"/>
      <w:marLeft w:val="0"/>
      <w:marRight w:val="0"/>
      <w:marTop w:val="0"/>
      <w:marBottom w:val="0"/>
      <w:divBdr>
        <w:top w:val="none" w:sz="0" w:space="0" w:color="auto"/>
        <w:left w:val="none" w:sz="0" w:space="0" w:color="auto"/>
        <w:bottom w:val="none" w:sz="0" w:space="0" w:color="auto"/>
        <w:right w:val="none" w:sz="0" w:space="0" w:color="auto"/>
      </w:divBdr>
    </w:div>
    <w:div w:id="610210896">
      <w:bodyDiv w:val="1"/>
      <w:marLeft w:val="0"/>
      <w:marRight w:val="0"/>
      <w:marTop w:val="0"/>
      <w:marBottom w:val="0"/>
      <w:divBdr>
        <w:top w:val="none" w:sz="0" w:space="0" w:color="auto"/>
        <w:left w:val="none" w:sz="0" w:space="0" w:color="auto"/>
        <w:bottom w:val="none" w:sz="0" w:space="0" w:color="auto"/>
        <w:right w:val="none" w:sz="0" w:space="0" w:color="auto"/>
      </w:divBdr>
    </w:div>
    <w:div w:id="627397935">
      <w:bodyDiv w:val="1"/>
      <w:marLeft w:val="0"/>
      <w:marRight w:val="0"/>
      <w:marTop w:val="0"/>
      <w:marBottom w:val="0"/>
      <w:divBdr>
        <w:top w:val="none" w:sz="0" w:space="0" w:color="auto"/>
        <w:left w:val="none" w:sz="0" w:space="0" w:color="auto"/>
        <w:bottom w:val="none" w:sz="0" w:space="0" w:color="auto"/>
        <w:right w:val="none" w:sz="0" w:space="0" w:color="auto"/>
      </w:divBdr>
    </w:div>
    <w:div w:id="748773421">
      <w:bodyDiv w:val="1"/>
      <w:marLeft w:val="0"/>
      <w:marRight w:val="0"/>
      <w:marTop w:val="0"/>
      <w:marBottom w:val="0"/>
      <w:divBdr>
        <w:top w:val="none" w:sz="0" w:space="0" w:color="auto"/>
        <w:left w:val="none" w:sz="0" w:space="0" w:color="auto"/>
        <w:bottom w:val="none" w:sz="0" w:space="0" w:color="auto"/>
        <w:right w:val="none" w:sz="0" w:space="0" w:color="auto"/>
      </w:divBdr>
    </w:div>
    <w:div w:id="777531518">
      <w:bodyDiv w:val="1"/>
      <w:marLeft w:val="0"/>
      <w:marRight w:val="0"/>
      <w:marTop w:val="0"/>
      <w:marBottom w:val="0"/>
      <w:divBdr>
        <w:top w:val="none" w:sz="0" w:space="0" w:color="auto"/>
        <w:left w:val="none" w:sz="0" w:space="0" w:color="auto"/>
        <w:bottom w:val="none" w:sz="0" w:space="0" w:color="auto"/>
        <w:right w:val="none" w:sz="0" w:space="0" w:color="auto"/>
      </w:divBdr>
    </w:div>
    <w:div w:id="808983998">
      <w:bodyDiv w:val="1"/>
      <w:marLeft w:val="0"/>
      <w:marRight w:val="0"/>
      <w:marTop w:val="0"/>
      <w:marBottom w:val="0"/>
      <w:divBdr>
        <w:top w:val="none" w:sz="0" w:space="0" w:color="auto"/>
        <w:left w:val="none" w:sz="0" w:space="0" w:color="auto"/>
        <w:bottom w:val="none" w:sz="0" w:space="0" w:color="auto"/>
        <w:right w:val="none" w:sz="0" w:space="0" w:color="auto"/>
      </w:divBdr>
    </w:div>
    <w:div w:id="842356639">
      <w:bodyDiv w:val="1"/>
      <w:marLeft w:val="0"/>
      <w:marRight w:val="0"/>
      <w:marTop w:val="0"/>
      <w:marBottom w:val="0"/>
      <w:divBdr>
        <w:top w:val="none" w:sz="0" w:space="0" w:color="auto"/>
        <w:left w:val="none" w:sz="0" w:space="0" w:color="auto"/>
        <w:bottom w:val="none" w:sz="0" w:space="0" w:color="auto"/>
        <w:right w:val="none" w:sz="0" w:space="0" w:color="auto"/>
      </w:divBdr>
    </w:div>
    <w:div w:id="1120883055">
      <w:bodyDiv w:val="1"/>
      <w:marLeft w:val="0"/>
      <w:marRight w:val="0"/>
      <w:marTop w:val="0"/>
      <w:marBottom w:val="0"/>
      <w:divBdr>
        <w:top w:val="none" w:sz="0" w:space="0" w:color="auto"/>
        <w:left w:val="none" w:sz="0" w:space="0" w:color="auto"/>
        <w:bottom w:val="none" w:sz="0" w:space="0" w:color="auto"/>
        <w:right w:val="none" w:sz="0" w:space="0" w:color="auto"/>
      </w:divBdr>
    </w:div>
    <w:div w:id="1183278863">
      <w:bodyDiv w:val="1"/>
      <w:marLeft w:val="0"/>
      <w:marRight w:val="0"/>
      <w:marTop w:val="0"/>
      <w:marBottom w:val="0"/>
      <w:divBdr>
        <w:top w:val="none" w:sz="0" w:space="0" w:color="auto"/>
        <w:left w:val="none" w:sz="0" w:space="0" w:color="auto"/>
        <w:bottom w:val="none" w:sz="0" w:space="0" w:color="auto"/>
        <w:right w:val="none" w:sz="0" w:space="0" w:color="auto"/>
      </w:divBdr>
    </w:div>
    <w:div w:id="1341352294">
      <w:bodyDiv w:val="1"/>
      <w:marLeft w:val="0"/>
      <w:marRight w:val="0"/>
      <w:marTop w:val="0"/>
      <w:marBottom w:val="0"/>
      <w:divBdr>
        <w:top w:val="none" w:sz="0" w:space="0" w:color="auto"/>
        <w:left w:val="none" w:sz="0" w:space="0" w:color="auto"/>
        <w:bottom w:val="none" w:sz="0" w:space="0" w:color="auto"/>
        <w:right w:val="none" w:sz="0" w:space="0" w:color="auto"/>
      </w:divBdr>
    </w:div>
    <w:div w:id="1359771035">
      <w:bodyDiv w:val="1"/>
      <w:marLeft w:val="0"/>
      <w:marRight w:val="0"/>
      <w:marTop w:val="0"/>
      <w:marBottom w:val="0"/>
      <w:divBdr>
        <w:top w:val="none" w:sz="0" w:space="0" w:color="auto"/>
        <w:left w:val="none" w:sz="0" w:space="0" w:color="auto"/>
        <w:bottom w:val="none" w:sz="0" w:space="0" w:color="auto"/>
        <w:right w:val="none" w:sz="0" w:space="0" w:color="auto"/>
      </w:divBdr>
    </w:div>
    <w:div w:id="1462964493">
      <w:bodyDiv w:val="1"/>
      <w:marLeft w:val="0"/>
      <w:marRight w:val="0"/>
      <w:marTop w:val="0"/>
      <w:marBottom w:val="0"/>
      <w:divBdr>
        <w:top w:val="none" w:sz="0" w:space="0" w:color="auto"/>
        <w:left w:val="none" w:sz="0" w:space="0" w:color="auto"/>
        <w:bottom w:val="none" w:sz="0" w:space="0" w:color="auto"/>
        <w:right w:val="none" w:sz="0" w:space="0" w:color="auto"/>
      </w:divBdr>
    </w:div>
    <w:div w:id="1731154763">
      <w:bodyDiv w:val="1"/>
      <w:marLeft w:val="0"/>
      <w:marRight w:val="0"/>
      <w:marTop w:val="0"/>
      <w:marBottom w:val="0"/>
      <w:divBdr>
        <w:top w:val="none" w:sz="0" w:space="0" w:color="auto"/>
        <w:left w:val="none" w:sz="0" w:space="0" w:color="auto"/>
        <w:bottom w:val="none" w:sz="0" w:space="0" w:color="auto"/>
        <w:right w:val="none" w:sz="0" w:space="0" w:color="auto"/>
      </w:divBdr>
    </w:div>
    <w:div w:id="1817531951">
      <w:bodyDiv w:val="1"/>
      <w:marLeft w:val="0"/>
      <w:marRight w:val="0"/>
      <w:marTop w:val="0"/>
      <w:marBottom w:val="0"/>
      <w:divBdr>
        <w:top w:val="none" w:sz="0" w:space="0" w:color="auto"/>
        <w:left w:val="none" w:sz="0" w:space="0" w:color="auto"/>
        <w:bottom w:val="none" w:sz="0" w:space="0" w:color="auto"/>
        <w:right w:val="none" w:sz="0" w:space="0" w:color="auto"/>
      </w:divBdr>
      <w:divsChild>
        <w:div w:id="623657748">
          <w:marLeft w:val="0"/>
          <w:marRight w:val="0"/>
          <w:marTop w:val="0"/>
          <w:marBottom w:val="0"/>
          <w:divBdr>
            <w:top w:val="none" w:sz="0" w:space="0" w:color="auto"/>
            <w:left w:val="none" w:sz="0" w:space="0" w:color="auto"/>
            <w:bottom w:val="none" w:sz="0" w:space="0" w:color="auto"/>
            <w:right w:val="none" w:sz="0" w:space="0" w:color="auto"/>
          </w:divBdr>
          <w:divsChild>
            <w:div w:id="637953262">
              <w:marLeft w:val="0"/>
              <w:marRight w:val="0"/>
              <w:marTop w:val="0"/>
              <w:marBottom w:val="0"/>
              <w:divBdr>
                <w:top w:val="none" w:sz="0" w:space="0" w:color="auto"/>
                <w:left w:val="none" w:sz="0" w:space="0" w:color="auto"/>
                <w:bottom w:val="none" w:sz="0" w:space="0" w:color="auto"/>
                <w:right w:val="none" w:sz="0" w:space="0" w:color="auto"/>
              </w:divBdr>
              <w:divsChild>
                <w:div w:id="2003384602">
                  <w:marLeft w:val="0"/>
                  <w:marRight w:val="0"/>
                  <w:marTop w:val="0"/>
                  <w:marBottom w:val="0"/>
                  <w:divBdr>
                    <w:top w:val="none" w:sz="0" w:space="12" w:color="auto"/>
                    <w:left w:val="none" w:sz="0" w:space="12" w:color="auto"/>
                    <w:bottom w:val="none" w:sz="0" w:space="12" w:color="auto"/>
                    <w:right w:val="none" w:sz="0" w:space="12" w:color="auto"/>
                  </w:divBdr>
                  <w:divsChild>
                    <w:div w:id="1945501959">
                      <w:marLeft w:val="0"/>
                      <w:marRight w:val="0"/>
                      <w:marTop w:val="0"/>
                      <w:marBottom w:val="0"/>
                      <w:divBdr>
                        <w:top w:val="none" w:sz="0" w:space="12" w:color="auto"/>
                        <w:left w:val="none" w:sz="0" w:space="12" w:color="auto"/>
                        <w:bottom w:val="none" w:sz="0" w:space="12" w:color="auto"/>
                        <w:right w:val="none" w:sz="0" w:space="12" w:color="auto"/>
                      </w:divBdr>
                      <w:divsChild>
                        <w:div w:id="1817723141">
                          <w:marLeft w:val="0"/>
                          <w:marRight w:val="0"/>
                          <w:marTop w:val="0"/>
                          <w:marBottom w:val="0"/>
                          <w:divBdr>
                            <w:top w:val="none" w:sz="0" w:space="0" w:color="auto"/>
                            <w:left w:val="none" w:sz="0" w:space="0" w:color="auto"/>
                            <w:bottom w:val="none" w:sz="0" w:space="0" w:color="auto"/>
                            <w:right w:val="none" w:sz="0" w:space="0" w:color="auto"/>
                          </w:divBdr>
                          <w:divsChild>
                            <w:div w:id="1272936749">
                              <w:marLeft w:val="-225"/>
                              <w:marRight w:val="-225"/>
                              <w:marTop w:val="0"/>
                              <w:marBottom w:val="0"/>
                              <w:divBdr>
                                <w:top w:val="none" w:sz="0" w:space="0" w:color="auto"/>
                                <w:left w:val="none" w:sz="0" w:space="0" w:color="auto"/>
                                <w:bottom w:val="none" w:sz="0" w:space="0" w:color="auto"/>
                                <w:right w:val="none" w:sz="0" w:space="0" w:color="auto"/>
                              </w:divBdr>
                              <w:divsChild>
                                <w:div w:id="958998589">
                                  <w:marLeft w:val="0"/>
                                  <w:marRight w:val="0"/>
                                  <w:marTop w:val="0"/>
                                  <w:marBottom w:val="0"/>
                                  <w:divBdr>
                                    <w:top w:val="none" w:sz="0" w:space="0" w:color="auto"/>
                                    <w:left w:val="none" w:sz="0" w:space="0" w:color="auto"/>
                                    <w:bottom w:val="none" w:sz="0" w:space="0" w:color="auto"/>
                                    <w:right w:val="none" w:sz="0" w:space="0" w:color="auto"/>
                                  </w:divBdr>
                                  <w:divsChild>
                                    <w:div w:id="1465931650">
                                      <w:marLeft w:val="0"/>
                                      <w:marRight w:val="0"/>
                                      <w:marTop w:val="0"/>
                                      <w:marBottom w:val="0"/>
                                      <w:divBdr>
                                        <w:top w:val="none" w:sz="0" w:space="0" w:color="auto"/>
                                        <w:left w:val="none" w:sz="0" w:space="0" w:color="auto"/>
                                        <w:bottom w:val="none" w:sz="0" w:space="0" w:color="auto"/>
                                        <w:right w:val="none" w:sz="0" w:space="0" w:color="auto"/>
                                      </w:divBdr>
                                      <w:divsChild>
                                        <w:div w:id="1737899315">
                                          <w:marLeft w:val="0"/>
                                          <w:marRight w:val="0"/>
                                          <w:marTop w:val="0"/>
                                          <w:marBottom w:val="0"/>
                                          <w:divBdr>
                                            <w:top w:val="none" w:sz="0" w:space="0" w:color="auto"/>
                                            <w:left w:val="none" w:sz="0" w:space="0" w:color="auto"/>
                                            <w:bottom w:val="none" w:sz="0" w:space="0" w:color="auto"/>
                                            <w:right w:val="none" w:sz="0" w:space="0" w:color="auto"/>
                                          </w:divBdr>
                                          <w:divsChild>
                                            <w:div w:id="1504587228">
                                              <w:marLeft w:val="0"/>
                                              <w:marRight w:val="0"/>
                                              <w:marTop w:val="0"/>
                                              <w:marBottom w:val="0"/>
                                              <w:divBdr>
                                                <w:top w:val="none" w:sz="0" w:space="0" w:color="auto"/>
                                                <w:left w:val="none" w:sz="0" w:space="0" w:color="auto"/>
                                                <w:bottom w:val="none" w:sz="0" w:space="0" w:color="auto"/>
                                                <w:right w:val="none" w:sz="0" w:space="0" w:color="auto"/>
                                              </w:divBdr>
                                              <w:divsChild>
                                                <w:div w:id="80956800">
                                                  <w:marLeft w:val="0"/>
                                                  <w:marRight w:val="0"/>
                                                  <w:marTop w:val="0"/>
                                                  <w:marBottom w:val="0"/>
                                                  <w:divBdr>
                                                    <w:top w:val="none" w:sz="0" w:space="0" w:color="auto"/>
                                                    <w:left w:val="none" w:sz="0" w:space="0" w:color="auto"/>
                                                    <w:bottom w:val="none" w:sz="0" w:space="0" w:color="auto"/>
                                                    <w:right w:val="none" w:sz="0" w:space="0" w:color="auto"/>
                                                  </w:divBdr>
                                                </w:div>
                                                <w:div w:id="1053189913">
                                                  <w:marLeft w:val="0"/>
                                                  <w:marRight w:val="0"/>
                                                  <w:marTop w:val="0"/>
                                                  <w:marBottom w:val="0"/>
                                                  <w:divBdr>
                                                    <w:top w:val="none" w:sz="0" w:space="0" w:color="auto"/>
                                                    <w:left w:val="none" w:sz="0" w:space="0" w:color="auto"/>
                                                    <w:bottom w:val="none" w:sz="0" w:space="0" w:color="auto"/>
                                                    <w:right w:val="none" w:sz="0" w:space="0" w:color="auto"/>
                                                  </w:divBdr>
                                                </w:div>
                                                <w:div w:id="1546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www.dshs.wa.gov%2Fsites%2Fdefault%2Ffiles%2Fforms%2Fword%2F14-443.docx&amp;wdOrigin=BROWSELINK" TargetMode="External"/><Relationship Id="rId21" Type="http://schemas.openxmlformats.org/officeDocument/2006/relationships/hyperlink" Target="https://www.dshs.wa.gov/sites/default/files/ALTSA/hcs/documents/LTCManual/Chapter%207d.docx" TargetMode="External"/><Relationship Id="rId42" Type="http://schemas.openxmlformats.org/officeDocument/2006/relationships/hyperlink" Target="https://apps.leg.wa.gov/wac/default.aspx?cite=388-106-0035" TargetMode="External"/><Relationship Id="rId63" Type="http://schemas.openxmlformats.org/officeDocument/2006/relationships/hyperlink" Target="https://intra.dda.dshs.wa.gov/ddd/P1ServiceCodes/documents/Service%20Codes/S5161_PERS_Service.docx" TargetMode="External"/><Relationship Id="rId84" Type="http://schemas.openxmlformats.org/officeDocument/2006/relationships/hyperlink" Target="https://intra.dda.dshs.wa.gov/ddd/P1ServiceCodes/documents/Service%20Codes/SA266_U1_Transition_Services_Shopping_Paying_from_Purchasing_Goods_and_Services.docx" TargetMode="External"/><Relationship Id="rId138" Type="http://schemas.openxmlformats.org/officeDocument/2006/relationships/hyperlink" Target="https://apps.leg.wa.gov/wac/default.aspx?cite=388-106-0275" TargetMode="External"/><Relationship Id="rId159" Type="http://schemas.openxmlformats.org/officeDocument/2006/relationships/hyperlink" Target="https://intra.altsa.dshs.wa.gov/docufind/MB/HCS/HCSMB2017/H17-021%20LTC%20Manual%20Chapter%207%20changes%20March%202017.doc" TargetMode="External"/><Relationship Id="rId107" Type="http://schemas.openxmlformats.org/officeDocument/2006/relationships/hyperlink" Target="https://apps.leg.wa.gov/wac/default.aspx?cite=182-516" TargetMode="External"/><Relationship Id="rId11" Type="http://schemas.openxmlformats.org/officeDocument/2006/relationships/hyperlink" Target="https://apps.leg.wa.gov/wac/default.aspx?cite=388-106-0010" TargetMode="External"/><Relationship Id="rId32" Type="http://schemas.openxmlformats.org/officeDocument/2006/relationships/hyperlink" Target="https://app.leg.wa.gov/RCW/default.aspx?cite=74.39A.250" TargetMode="External"/><Relationship Id="rId53" Type="http://schemas.openxmlformats.org/officeDocument/2006/relationships/hyperlink" Target="http://apps.leg.wa.gov/RCW/default.aspx?cite=18.79.040" TargetMode="External"/><Relationship Id="rId74" Type="http://schemas.openxmlformats.org/officeDocument/2006/relationships/image" Target="media/image4.png"/><Relationship Id="rId128" Type="http://schemas.openxmlformats.org/officeDocument/2006/relationships/hyperlink" Target="https://view.officeapps.live.com/op/view.aspx?src=https%3A%2F%2Fwww.dshs.wa.gov%2Fsites%2Fdefault%2Ffiles%2Fforms%2Fword%2F10-424.docx&amp;wdOrigin=BROWSELINK" TargetMode="External"/><Relationship Id="rId149" Type="http://schemas.openxmlformats.org/officeDocument/2006/relationships/hyperlink" Target="https://intra.altsa.dshs.wa.gov/docufind/MB/HCS/HCSMB2023/H23-071%20LTC%20Manual%20Chptrs,%203,4,5,5a,5b,7,7a,7b,7c,7d,7f,7g,8,9a,9b,10,11,15a,15b,29,30d.docx" TargetMode="External"/><Relationship Id="rId5" Type="http://schemas.openxmlformats.org/officeDocument/2006/relationships/webSettings" Target="webSettings.xml"/><Relationship Id="rId95" Type="http://schemas.openxmlformats.org/officeDocument/2006/relationships/hyperlink" Target="https://intra.dda.dshs.wa.gov/ddd/P1ServiceCodes/documents/Service%20Codes/T1019_U4_Skills_Acquisition_Annual_Limit.docx" TargetMode="External"/><Relationship Id="rId160" Type="http://schemas.openxmlformats.org/officeDocument/2006/relationships/hyperlink" Target="https://intra.altsa.dshs.wa.gov/docufind/MB/HCS/HCSMB2016/H16-002%20LTC%20Manual%20Ch%207b%20addition.doc" TargetMode="External"/><Relationship Id="rId22" Type="http://schemas.openxmlformats.org/officeDocument/2006/relationships/hyperlink" Target="https://www.dshs.wa.gov/sites/default/files/ALTSA/hcs/documents/LTCManual/Chapter%2011.docx" TargetMode="External"/><Relationship Id="rId43" Type="http://schemas.openxmlformats.org/officeDocument/2006/relationships/hyperlink" Target="https://apps.leg.wa.gov/wac/default.aspx?cite=182-503-0520" TargetMode="External"/><Relationship Id="rId64" Type="http://schemas.openxmlformats.org/officeDocument/2006/relationships/hyperlink" Target="https://intra.dda.dshs.wa.gov/ddd/P1ServiceCodes/documents/Service%20Codes/S5161_U1_PERS_Add_On_Service_Fall_Detection.docx" TargetMode="External"/><Relationship Id="rId118" Type="http://schemas.openxmlformats.org/officeDocument/2006/relationships/hyperlink" Target="https://view.officeapps.live.com/op/view.aspx?src=https%3A%2F%2Fwww.dshs.wa.gov%2Fsites%2Fdefault%2Ffiles%2Fforms%2Fword%2F14-443.docx&amp;wdOrigin=BROWSELINK" TargetMode="External"/><Relationship Id="rId139" Type="http://schemas.openxmlformats.org/officeDocument/2006/relationships/hyperlink" Target="https://apps.leg.wa.gov/wac/default.aspx?cite=388-115-0510" TargetMode="External"/><Relationship Id="rId85" Type="http://schemas.openxmlformats.org/officeDocument/2006/relationships/hyperlink" Target="http://forms.dshs.wa.lcl/formDetails.aspx?ID=13767" TargetMode="External"/><Relationship Id="rId150" Type="http://schemas.openxmlformats.org/officeDocument/2006/relationships/hyperlink" Target="https://intra.altsa.dshs.wa.gov/docufind/MB/HCS/HCSMB2023/H23-039%20LTC%20Manual%20Chapters_3_4_5b_7b_7c_7d_%207g_7h_8_9b_10_22a_22b_22c_%2030c.docx" TargetMode="External"/><Relationship Id="rId12" Type="http://schemas.openxmlformats.org/officeDocument/2006/relationships/header" Target="header1.xml"/><Relationship Id="rId17" Type="http://schemas.openxmlformats.org/officeDocument/2006/relationships/hyperlink" Target="http://apps.leg.wa.gov/WAC/default.aspx?cite=388-106-0355" TargetMode="External"/><Relationship Id="rId33" Type="http://schemas.openxmlformats.org/officeDocument/2006/relationships/hyperlink" Target="http://apps.leg.wa.gov/RCW/default.aspx?cite=70.127" TargetMode="External"/><Relationship Id="rId38" Type="http://schemas.openxmlformats.org/officeDocument/2006/relationships/hyperlink" Target="http://apps.leg.wa.gov/wac/default.aspx?cite=388-110" TargetMode="External"/><Relationship Id="rId59" Type="http://schemas.openxmlformats.org/officeDocument/2006/relationships/hyperlink" Target="http://forms.dshs.wa.lcl/formDetails.aspx?ID=13767" TargetMode="External"/><Relationship Id="rId103" Type="http://schemas.openxmlformats.org/officeDocument/2006/relationships/hyperlink" Target="https://www.youtube.com/watch?v=L3skIWEmpas" TargetMode="External"/><Relationship Id="rId108" Type="http://schemas.openxmlformats.org/officeDocument/2006/relationships/hyperlink" Target="https://www.hca.wa.gov/assets/free-or-low-cost/income-standards.pdf" TargetMode="External"/><Relationship Id="rId124" Type="http://schemas.openxmlformats.org/officeDocument/2006/relationships/hyperlink" Target="https://www.dshs.wa.gov/sites/default/files/ALTSA/hcs/documents/LTCManual/Chapter%207h.docx" TargetMode="External"/><Relationship Id="rId129" Type="http://schemas.openxmlformats.org/officeDocument/2006/relationships/hyperlink" Target="https://view.officeapps.live.com/op/view.aspx?src=https%3A%2F%2Fwww.dshs.wa.gov%2Fsites%2Fdefault%2Ffiles%2Fforms%2Fword%2F14-225.docx&amp;wdOrigin=BROWSELINK" TargetMode="External"/><Relationship Id="rId54" Type="http://schemas.openxmlformats.org/officeDocument/2006/relationships/hyperlink" Target="https://apps.leg.wa.gov/wac/default.aspx?cite=388-106-0270" TargetMode="External"/><Relationship Id="rId70" Type="http://schemas.openxmlformats.org/officeDocument/2006/relationships/hyperlink" Target="https://www.bing.com/images/search?view=detailV2&amp;ccid=zsfJwX1K&amp;id=D6256CFD36DAE983969E2A297AA8610AECE8F6B2&amp;thid=OIP.zsfJwX1K91a8_IYvfM-rSgHaFC&amp;mediaurl=http%3a%2f%2fthedementiaqueen.com%2fwp-content%2fuploads%2f2016%2f02%2fUSE-AS-MAIN-PIC-Rosie-and-1-Speech-Box.jpg&amp;exph=1104&amp;expw=1621&amp;q=reminder+rosie&amp;simid=607994660238200365&amp;ck=CF7E5431EDD48833376F1CD9AB99AD4E&amp;selectedIndex=4&amp;FORM=IRPRST&amp;ajaxhist=0" TargetMode="External"/><Relationship Id="rId75" Type="http://schemas.openxmlformats.org/officeDocument/2006/relationships/image" Target="media/image5.png"/><Relationship Id="rId91" Type="http://schemas.openxmlformats.org/officeDocument/2006/relationships/hyperlink" Target="https://apps.leg.wa.gov/wac/default.aspx?cite=246-980-140" TargetMode="External"/><Relationship Id="rId96" Type="http://schemas.openxmlformats.org/officeDocument/2006/relationships/hyperlink" Target="https://fortress.wa.gov/doh/facilitysearch/" TargetMode="External"/><Relationship Id="rId140" Type="http://schemas.openxmlformats.org/officeDocument/2006/relationships/hyperlink" Target="http://forms.dshs.wa.lcl/formDetails.aspx?ID=13767" TargetMode="External"/><Relationship Id="rId145" Type="http://schemas.openxmlformats.org/officeDocument/2006/relationships/hyperlink" Target="https://view.officeapps.live.com/op/view.aspx?src=https%3A%2F%2Fwww.dshs.wa.gov%2Fsites%2Fdefault%2Ffiles%2Fforms%2Fword%2F14-443.docx&amp;wdOrigin=BROWSELINK"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infocdwa@consumerdirectcare.com" TargetMode="External"/><Relationship Id="rId28" Type="http://schemas.openxmlformats.org/officeDocument/2006/relationships/hyperlink" Target="https://www.consumerdirectwa.com/" TargetMode="External"/><Relationship Id="rId49" Type="http://schemas.openxmlformats.org/officeDocument/2006/relationships/hyperlink" Target="http://apps.leg.wa.gov/WAC/default.aspx?cite=246-840-930" TargetMode="External"/><Relationship Id="rId114" Type="http://schemas.openxmlformats.org/officeDocument/2006/relationships/hyperlink" Target="https://view.officeapps.live.com/op/view.aspx?src=https%3A%2F%2Fwww.dshs.wa.gov%2Fsites%2Fdefault%2Ffiles%2Fforms%2Fword%2F14-443.docx&amp;wdOrigin=BROWSELINK" TargetMode="External"/><Relationship Id="rId119" Type="http://schemas.openxmlformats.org/officeDocument/2006/relationships/hyperlink" Target="https://view.officeapps.live.com/op/view.aspx?src=https%3A%2F%2Fwww.dshs.wa.gov%2Fsites%2Fdefault%2Ffiles%2Fforms%2Fword%2F14-416.docx&amp;wdOrigin=BROWSELINK" TargetMode="External"/><Relationship Id="rId44" Type="http://schemas.openxmlformats.org/officeDocument/2006/relationships/hyperlink" Target="https://intra.dda.dshs.wa.gov/ddd/P1ServiceCodes/documents/Service%20Codes/T1019_U2_Relief_Care.docx" TargetMode="External"/><Relationship Id="rId60" Type="http://schemas.openxmlformats.org/officeDocument/2006/relationships/hyperlink" Target="https://intra.dda.dshs.wa.gov/ddd/P1ServiceCodes/documents/Service%20Codes/S5160_PERS_Installation.docx" TargetMode="External"/><Relationship Id="rId65" Type="http://schemas.openxmlformats.org/officeDocument/2006/relationships/hyperlink" Target="https://intra.dda.dshs.wa.gov/ddd/P1ServiceCodes/documents/Service%20Codes/S5161_U2_PERS_Add_On_Service_GPS.docx" TargetMode="External"/><Relationship Id="rId81" Type="http://schemas.openxmlformats.org/officeDocument/2006/relationships/hyperlink" Target="https://intra.dda.dshs.wa.gov/ddd/P1ServiceCodes/documents/Service%20Codes/SA075_U1_Assistive_Technology_CFC.docx" TargetMode="External"/><Relationship Id="rId86" Type="http://schemas.openxmlformats.org/officeDocument/2006/relationships/hyperlink" Target="https://intra.dda.dshs.wa.gov/ddd/P1ServiceCodes/documents/Service%20Codes/SA266_Transition_services__Shopping_paying.docx" TargetMode="External"/><Relationship Id="rId130" Type="http://schemas.openxmlformats.org/officeDocument/2006/relationships/hyperlink" Target="https://view.officeapps.live.com/op/view.aspx?src=https%3A%2F%2Fwww.dshs.wa.gov%2Fsites%2Fdefault%2Ffiles%2Fforms%2Fword%2F14-225.docx&amp;wdOrigin=BROWSELINK" TargetMode="External"/><Relationship Id="rId135" Type="http://schemas.openxmlformats.org/officeDocument/2006/relationships/hyperlink" Target="https://apps.leg.wa.gov/wac/default.aspx?cite=388-106-0272" TargetMode="External"/><Relationship Id="rId151" Type="http://schemas.openxmlformats.org/officeDocument/2006/relationships/hyperlink" Target="https://intra.altsa.dshs.wa.gov/docufind/MB/HCS/HCSMB2022/H22-064%20LTC%20Manual%20Chapters_5a_5b_7b_7d_7g_8_9a_9b_10_22_26_27_28.docx" TargetMode="External"/><Relationship Id="rId156" Type="http://schemas.openxmlformats.org/officeDocument/2006/relationships/hyperlink" Target="https://intra.altsa.dshs.wa.gov/docufind/MB/HCS/HCSMB2020/H20-104%20LTC%20Manual%20Chapter%205b%207b%207f%2015b%2022%20and%2030d.docx" TargetMode="External"/><Relationship Id="rId13" Type="http://schemas.openxmlformats.org/officeDocument/2006/relationships/footer" Target="footer1.xml"/><Relationship Id="rId18" Type="http://schemas.openxmlformats.org/officeDocument/2006/relationships/hyperlink" Target="http://apps.leg.wa.gov/wac/default.aspx?cite=388-828-3080" TargetMode="External"/><Relationship Id="rId39" Type="http://schemas.openxmlformats.org/officeDocument/2006/relationships/hyperlink" Target="http://apps.leg.wa.gov/rcw/default.aspx?cite=70.128" TargetMode="External"/><Relationship Id="rId109" Type="http://schemas.openxmlformats.org/officeDocument/2006/relationships/hyperlink" Target="https://apps.leg.wa.gov/wac/default.aspx?cite=182-516" TargetMode="External"/><Relationship Id="rId34" Type="http://schemas.openxmlformats.org/officeDocument/2006/relationships/hyperlink" Target="http://apps.leg.wa.gov/WAC/default.aspx?cite=246-335" TargetMode="External"/><Relationship Id="rId50" Type="http://schemas.openxmlformats.org/officeDocument/2006/relationships/hyperlink" Target="https://www.dshs.wa.gov/sites/default/files/ALTSA/hcs/documents/LTCManual/Chapter%2013.doc" TargetMode="External"/><Relationship Id="rId55" Type="http://schemas.openxmlformats.org/officeDocument/2006/relationships/hyperlink" Target="https://apps.leg.wa.gov/wac/default.aspx?cite=388-106-0273" TargetMode="External"/><Relationship Id="rId76" Type="http://schemas.openxmlformats.org/officeDocument/2006/relationships/hyperlink" Target="https://intra.altsa.dshs.wa.gov/CA/CFC/documents/CFC%20AT%20Covered%20Items%20&amp;%20exclusions%20&amp;%20providers.xlsx" TargetMode="External"/><Relationship Id="rId97" Type="http://schemas.openxmlformats.org/officeDocument/2006/relationships/hyperlink" Target="https://view.officeapps.live.com/op/view.aspx?src=https%3A%2F%2Fwww.dshs.wa.gov%2Fsites%2Fdefault%2Ffiles%2FALTSA%2Fhcs%2Fdocuments%2FLTCManual%2FChapter%252010.docx&amp;wdOrigin=BROWSELINK" TargetMode="External"/><Relationship Id="rId104" Type="http://schemas.openxmlformats.org/officeDocument/2006/relationships/hyperlink" Target="https://www.youtube.com/watch?v=mAR9G2oz9Io&amp;t=1s" TargetMode="External"/><Relationship Id="rId120" Type="http://schemas.openxmlformats.org/officeDocument/2006/relationships/hyperlink" Target="https://view.officeapps.live.com/op/view.aspx?src=https%3A%2F%2Fwww.dshs.wa.gov%2Fsites%2Fdefault%2Ffiles%2Fforms%2Fword%2F14-225.docx&amp;wdOrigin=BROWSELINK" TargetMode="External"/><Relationship Id="rId125" Type="http://schemas.openxmlformats.org/officeDocument/2006/relationships/hyperlink" Target="http://www.hca.wa.gov/medicaid/forms/Documents/18-005.pdf" TargetMode="External"/><Relationship Id="rId141" Type="http://schemas.openxmlformats.org/officeDocument/2006/relationships/hyperlink" Target="https://view.officeapps.live.com/op/view.aspx?src=https%3A%2F%2Fwww.dshs.wa.gov%2Fsites%2Fdefault%2Ffiles%2Fforms%2Fword%2F10-424.docx&amp;wdOrigin=BROWSELINK" TargetMode="External"/><Relationship Id="rId146" Type="http://schemas.openxmlformats.org/officeDocument/2006/relationships/hyperlink" Target="https://www.hca.wa.gov/assets/free-or-low-cost/18-005.pdf" TargetMode="External"/><Relationship Id="rId7" Type="http://schemas.openxmlformats.org/officeDocument/2006/relationships/endnotes" Target="endnotes.xml"/><Relationship Id="rId71" Type="http://schemas.openxmlformats.org/officeDocument/2006/relationships/hyperlink" Target="https://odditymall.com/includes/content/upload/pill-bottle-timer-cap-resets-when-you-take-your-medication-9332.jpg" TargetMode="External"/><Relationship Id="rId92" Type="http://schemas.openxmlformats.org/officeDocument/2006/relationships/hyperlink" Target="https://apps.leg.wa.gov/RCW/default.aspx?cite=70.127"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apps.leg.wa.gov/wac/default.aspx?cite=388-115-0510" TargetMode="External"/><Relationship Id="rId24" Type="http://schemas.openxmlformats.org/officeDocument/2006/relationships/hyperlink" Target="mailto:infocdwa@consumerdirectcare.com" TargetMode="External"/><Relationship Id="rId40" Type="http://schemas.openxmlformats.org/officeDocument/2006/relationships/hyperlink" Target="http://apps.leg.wa.gov/wac/default.aspx?cite=388-76" TargetMode="External"/><Relationship Id="rId45" Type="http://schemas.openxmlformats.org/officeDocument/2006/relationships/hyperlink" Target="http://intra.dda.dshs.wa.gov/ddd/P1ServiceCodes/documents/SSAM/SSAM.html" TargetMode="External"/><Relationship Id="rId66" Type="http://schemas.openxmlformats.org/officeDocument/2006/relationships/hyperlink" Target="https://intra.dda.dshs.wa.gov/ddd/P1ServiceCodes/documents/Service%20Codes/S5161_U3_PERS_Add_On_Service_Medication_Reminder.docx" TargetMode="External"/><Relationship Id="rId87" Type="http://schemas.openxmlformats.org/officeDocument/2006/relationships/hyperlink" Target="https://intra.dda.dshs.wa.gov/ddd/P1ServiceCodes/documents/Service%20Codes/SA636_U1_Assistive_Technology_Services_Evaluation.docx" TargetMode="External"/><Relationship Id="rId110" Type="http://schemas.openxmlformats.org/officeDocument/2006/relationships/hyperlink" Target="https://www.dshs.wa.gov/sites/default/files/forms/word/14-416.docx" TargetMode="External"/><Relationship Id="rId115" Type="http://schemas.openxmlformats.org/officeDocument/2006/relationships/hyperlink" Target="https://view.officeapps.live.com/op/view.aspx?src=https%3A%2F%2Fwww.dshs.wa.gov%2Fsites%2Fdefault%2Ffiles%2Fforms%2Fword%2F14-225.docx&amp;wdOrigin=BROWSELINK" TargetMode="External"/><Relationship Id="rId131" Type="http://schemas.openxmlformats.org/officeDocument/2006/relationships/hyperlink" Target="https://view.officeapps.live.com/op/view.aspx?src=https%3A%2F%2Fwww.dshs.wa.gov%2Fsites%2Fdefault%2Ffiles%2Fforms%2Fword%2F14-225.docx&amp;wdOrigin=BROWSELINK" TargetMode="External"/><Relationship Id="rId136" Type="http://schemas.openxmlformats.org/officeDocument/2006/relationships/hyperlink" Target="https://apps.leg.wa.gov/wac/default.aspx?cite=388-106-0273" TargetMode="External"/><Relationship Id="rId157" Type="http://schemas.openxmlformats.org/officeDocument/2006/relationships/hyperlink" Target="https://intra.altsa.dshs.wa.gov/docufind/MB/HCS/HCSMB2019/H19-015%20LTC%20Manual%20Chapters%202%207b%207d%208%2010%20and%2029%20March%202019%20Revisions.docx" TargetMode="External"/><Relationship Id="rId61" Type="http://schemas.openxmlformats.org/officeDocument/2006/relationships/hyperlink" Target="https://intra.dda.dshs.wa.gov/ddd/P1ServiceCodes/documents/Service%20Codes/S5161_PERS_Service.docx" TargetMode="External"/><Relationship Id="rId82" Type="http://schemas.openxmlformats.org/officeDocument/2006/relationships/hyperlink" Target="https://intra.dda.dshs.wa.gov/ddd/P1ServiceCodes/documents/Service%20Codes/SA075_U1_Assistive_Technology_CFC.docx" TargetMode="External"/><Relationship Id="rId152" Type="http://schemas.openxmlformats.org/officeDocument/2006/relationships/hyperlink" Target="https://intra.altsa.dshs.wa.gov/docufind/MB/HCS/HCSMB2022/H22-042%20LTC%20Manual%20Chapters%205b%207a%207b%207d%207g%208%2022%2026%2027%2029%20and%2030d.docx" TargetMode="External"/><Relationship Id="rId19" Type="http://schemas.openxmlformats.org/officeDocument/2006/relationships/hyperlink" Target="http://apps.leg.wa.gov/wac/default.aspx?cite=388-828-4400" TargetMode="External"/><Relationship Id="rId14" Type="http://schemas.openxmlformats.org/officeDocument/2006/relationships/header" Target="header2.xml"/><Relationship Id="rId30" Type="http://schemas.openxmlformats.org/officeDocument/2006/relationships/hyperlink" Target="http://apps.leg.wa.gov/WAC/default.aspx?cite=388-71" TargetMode="External"/><Relationship Id="rId35" Type="http://schemas.openxmlformats.org/officeDocument/2006/relationships/hyperlink" Target="https://view.officeapps.live.com/op/view.aspx?src=https%3A%2F%2Fwww.dshs.wa.gov%2Fsites%2Fdefault%2Ffiles%2FALTSA%2Fhcs%2Fdocuments%2FLTCManual%2FChapter%25208.doc&amp;wdOrigin=BROWSELINK" TargetMode="External"/><Relationship Id="rId56" Type="http://schemas.openxmlformats.org/officeDocument/2006/relationships/hyperlink" Target="https://apps.leg.wa.gov/wac/default.aspx?cite=388-106-0273" TargetMode="External"/><Relationship Id="rId77" Type="http://schemas.openxmlformats.org/officeDocument/2006/relationships/hyperlink" Target="https://intra.altsa.dshs.wa.gov/CA/CFC/documents/CFC%20AT%20Covered%20Items%20&amp;%20exclusions%20&amp;%20providers.xlsx" TargetMode="External"/><Relationship Id="rId100" Type="http://schemas.openxmlformats.org/officeDocument/2006/relationships/hyperlink" Target="https://apps.leg.wa.gov/wac/default.aspx?cite=388-106-0275" TargetMode="External"/><Relationship Id="rId105" Type="http://schemas.openxmlformats.org/officeDocument/2006/relationships/hyperlink" Target="https://www.dshs.wa.gov/sites/default/files/ALTSA/hcs/documents/LTCManual/Chapter%207d.docx" TargetMode="External"/><Relationship Id="rId126" Type="http://schemas.openxmlformats.org/officeDocument/2006/relationships/hyperlink" Target="https://www.hca.wa.gov/health-care-services-supports/program-administration/applications-ltss" TargetMode="External"/><Relationship Id="rId147" Type="http://schemas.openxmlformats.org/officeDocument/2006/relationships/hyperlink" Target="https://intra.altsa.dshs.wa.gov/CA/CFC/documents/CFC%20services%20ETR%20Reference%20Grid.xlsx" TargetMode="External"/><Relationship Id="rId8" Type="http://schemas.openxmlformats.org/officeDocument/2006/relationships/image" Target="media/image1.emf"/><Relationship Id="rId51" Type="http://schemas.openxmlformats.org/officeDocument/2006/relationships/hyperlink" Target="http://apps.leg.wa.gov/RCW/default.aspx?cite=70.127" TargetMode="External"/><Relationship Id="rId72" Type="http://schemas.openxmlformats.org/officeDocument/2006/relationships/hyperlink" Target="https://www.bing.com/images/search?view=detailV2&amp;ccid=KF5n3aAY&amp;id=33A9A5026FA1F9E0D13D1A71E59555F42AACCEE1&amp;thid=OIP.KF5n3aAYdI4AjC0d3KW7bgAAAA&amp;mediaurl=https%3a%2f%2fi5.walmartimages.com%2fasr%2f1a5d40fd-bbe2-4f79-8177-8efefd173942_1.2e0a916e4fb16fbc4727ab39165e360b.jpeg%3fodnHeight%3d450%26odnWidth%3d450%26odnBg%3dFFFFFF&amp;cdnurl=https%3a%2f%2fth.bing.com%2fth%2fid%2fR.285e67dda018748e008c2d1ddca5bb6e%3frik%3d4c6sKvRVleVxGg%26pid%3dImgRaw%26r%3d0&amp;exph=450&amp;expw=450&amp;q=Automatic+Medication+Dispenser+Reminder+with+Lights+and+Sound&amp;simid=607989557977099452&amp;FORM=IRPRST&amp;ck=8A347819371434E31A68A3CC6362C998&amp;selectedIndex=8&amp;ajaxhist=0&amp;ajaxserp=0" TargetMode="External"/><Relationship Id="rId93" Type="http://schemas.openxmlformats.org/officeDocument/2006/relationships/hyperlink" Target="https://apps.leg.wa.gov/wac/default.aspx?cite=246-335" TargetMode="External"/><Relationship Id="rId98" Type="http://schemas.openxmlformats.org/officeDocument/2006/relationships/hyperlink" Target="https://apps.leg.wa.gov/wac/default.aspx?cite=388-76-10685" TargetMode="External"/><Relationship Id="rId121" Type="http://schemas.openxmlformats.org/officeDocument/2006/relationships/hyperlink" Target="https://view.officeapps.live.com/op/view.aspx?src=https%3A%2F%2Fwww.dshs.wa.gov%2Fsites%2Fdefault%2Ffiles%2Fforms%2Fword%2F14-416.docx&amp;wdOrigin=BROWSELINK" TargetMode="External"/><Relationship Id="rId142" Type="http://schemas.openxmlformats.org/officeDocument/2006/relationships/hyperlink" Target="https://view.officeapps.live.com/op/view.aspx?src=https%3A%2F%2Fwww.dshs.wa.gov%2Fsites%2Fdefault%2Ffiles%2Fforms%2Fword%2F13-712.docx&amp;wdOrigin=BROWSELINK" TargetMode="External"/><Relationship Id="rId3" Type="http://schemas.openxmlformats.org/officeDocument/2006/relationships/styles" Target="styles.xml"/><Relationship Id="rId25" Type="http://schemas.openxmlformats.org/officeDocument/2006/relationships/hyperlink" Target="https://carina.org/HomeCare-Options" TargetMode="External"/><Relationship Id="rId46" Type="http://schemas.openxmlformats.org/officeDocument/2006/relationships/hyperlink" Target="https://intra.dda.dshs.wa.gov/ddd/P1ServiceCodes/documents/Service%20Codes/T1019_U2_Relief_Care.docx" TargetMode="External"/><Relationship Id="rId67" Type="http://schemas.openxmlformats.org/officeDocument/2006/relationships/hyperlink" Target="https://intra.dda.dshs.wa.gov/ddd/P1ServiceCodes/documents/Service%20Codes/S5160_PERS_Installation.docx" TargetMode="External"/><Relationship Id="rId116" Type="http://schemas.openxmlformats.org/officeDocument/2006/relationships/hyperlink" Target="https://view.officeapps.live.com/op/view.aspx?src=https%3A%2F%2Fwww.dshs.wa.gov%2Fsites%2Fdefault%2Ffiles%2Fforms%2Fword%2F14-443.docx&amp;wdOrigin=BROWSELINK" TargetMode="External"/><Relationship Id="rId137" Type="http://schemas.openxmlformats.org/officeDocument/2006/relationships/hyperlink" Target="https://apps.leg.wa.gov/wac/default.aspx?cite=388-106-0274" TargetMode="External"/><Relationship Id="rId158" Type="http://schemas.openxmlformats.org/officeDocument/2006/relationships/hyperlink" Target="https://intra.altsa.dshs.wa.gov/docufind/MB/HCS/HCSMB2017/H17-078%20LTC%20Manual%20Chapters%203%205%207b%208%2010%2012%2014%2020%2022%20and%2029%20final.docx" TargetMode="External"/><Relationship Id="rId20" Type="http://schemas.openxmlformats.org/officeDocument/2006/relationships/hyperlink" Target="https://www.dshs.wa.gov/sites/default/files/ALTSA/hcs/documents/LTCManual/Chapter%207a.docx" TargetMode="External"/><Relationship Id="rId41" Type="http://schemas.openxmlformats.org/officeDocument/2006/relationships/hyperlink" Target="https://www.dshs.wa.gov/sites/default/files/ALTSA/hcs/documents/LTCManual/Chapter%2022a.docx" TargetMode="External"/><Relationship Id="rId62" Type="http://schemas.openxmlformats.org/officeDocument/2006/relationships/hyperlink" Target="https://intra.dda.dshs.wa.gov/ddd/P1ServiceCodes/documents/Service%20Codes/S5160_PERS_Installation.docx" TargetMode="External"/><Relationship Id="rId83" Type="http://schemas.openxmlformats.org/officeDocument/2006/relationships/hyperlink" Target="https://intra.dda.dshs.wa.gov/ddd/P1ServiceCodes/documents/Service%20Codes/SA266_Transition_services__Shopping_paying.docx" TargetMode="External"/><Relationship Id="rId88" Type="http://schemas.openxmlformats.org/officeDocument/2006/relationships/hyperlink" Target="https://intra.dda.dshs.wa.gov/ddd/P1ServiceCodes/documents/Service%20Codes/SA636_U2_Assistive_Technology_Services_Installation_or_Repair.docx" TargetMode="External"/><Relationship Id="rId111" Type="http://schemas.openxmlformats.org/officeDocument/2006/relationships/hyperlink" Target="https://www.dshs.wa.gov/sites/default/files/ALTSA/hcs/documents/LTCManual/Chapter%207d.docx" TargetMode="External"/><Relationship Id="rId132" Type="http://schemas.openxmlformats.org/officeDocument/2006/relationships/hyperlink" Target="https://view.officeapps.live.com/op/view.aspx?src=https%3A%2F%2Fwww.dshs.wa.gov%2Fsites%2Fdefault%2Ffiles%2Fforms%2Fword%2F10-424.docx&amp;wdOrigin=BROWSELINK" TargetMode="External"/><Relationship Id="rId153" Type="http://schemas.openxmlformats.org/officeDocument/2006/relationships/hyperlink" Target="https://intra.altsa.dshs.wa.gov/docufind/MB/HCS/HCSMB2022/H22-020%20LTC%20Manual%20Chapters%202%205b%207b%207d%207f%208%209a%209b%2017a%2022%2030d.doc" TargetMode="External"/><Relationship Id="rId15" Type="http://schemas.openxmlformats.org/officeDocument/2006/relationships/footer" Target="footer2.xml"/><Relationship Id="rId36" Type="http://schemas.openxmlformats.org/officeDocument/2006/relationships/hyperlink" Target="http://apps.leg.wa.gov/rcw/default.aspx?cite=18.20" TargetMode="External"/><Relationship Id="rId57" Type="http://schemas.openxmlformats.org/officeDocument/2006/relationships/hyperlink" Target="https://apps.leg.wa.gov/wac/default.aspx?cite=388-106-0273" TargetMode="External"/><Relationship Id="rId106" Type="http://schemas.openxmlformats.org/officeDocument/2006/relationships/hyperlink" Target="https://www.hca.wa.gov/assets/free-or-low-cost/income-standards.pdf" TargetMode="External"/><Relationship Id="rId127" Type="http://schemas.openxmlformats.org/officeDocument/2006/relationships/hyperlink" Target="https://view.officeapps.live.com/op/view.aspx?src=https%3A%2F%2Fwww.dshs.wa.gov%2Fsites%2Fdefault%2Ffiles%2Fforms%2Fword%2F14-225.docx&amp;wdOrigin=BROWSELINK" TargetMode="External"/><Relationship Id="rId10" Type="http://schemas.openxmlformats.org/officeDocument/2006/relationships/hyperlink" Target="mailto:suzan.halle@dshs.wa.gov" TargetMode="External"/><Relationship Id="rId31" Type="http://schemas.openxmlformats.org/officeDocument/2006/relationships/hyperlink" Target="http://apps.leg.wa.gov/WAC/default.aspx?cite=388-71" TargetMode="External"/><Relationship Id="rId52" Type="http://schemas.openxmlformats.org/officeDocument/2006/relationships/hyperlink" Target="http://apps.leg.wa.gov/RCW/default.aspx?cite=18.79" TargetMode="External"/><Relationship Id="rId73" Type="http://schemas.openxmlformats.org/officeDocument/2006/relationships/image" Target="media/image3.png"/><Relationship Id="rId78" Type="http://schemas.openxmlformats.org/officeDocument/2006/relationships/hyperlink" Target="https://intra.dda.dshs.wa.gov/ddd/P1ServiceCodes/documents/Service%20Codes/SA075_U1_Assistive_Technology_CFC.docx" TargetMode="External"/><Relationship Id="rId94" Type="http://schemas.openxmlformats.org/officeDocument/2006/relationships/hyperlink" Target="https://intra.dda.dshs.wa.gov/ddd/P1ServiceCodes/documents/Service%20Codes/T1019_U3_Skills_Acquisition_Monthly_Limit.docx" TargetMode="External"/><Relationship Id="rId99" Type="http://schemas.openxmlformats.org/officeDocument/2006/relationships/hyperlink" Target="https://apps.leg.wa.gov/wac/default.aspx?cite=388-78A-3011" TargetMode="External"/><Relationship Id="rId101" Type="http://schemas.openxmlformats.org/officeDocument/2006/relationships/image" Target="media/image6.png"/><Relationship Id="rId122" Type="http://schemas.openxmlformats.org/officeDocument/2006/relationships/hyperlink" Target="https://view.officeapps.live.com/op/view.aspx?src=https%3A%2F%2Fwww.dshs.wa.gov%2Fsites%2Fdefault%2Ffiles%2Fforms%2Fword%2F14-225.docx&amp;wdOrigin=BROWSELINK" TargetMode="External"/><Relationship Id="rId143" Type="http://schemas.openxmlformats.org/officeDocument/2006/relationships/hyperlink" Target="https://view.officeapps.live.com/op/view.aspx?src=https%3A%2F%2Fwww.dshs.wa.gov%2Fsites%2Fdefault%2Ffiles%2Fforms%2Fword%2F14-225.docx&amp;wdOrigin=BROWSELINK" TargetMode="External"/><Relationship Id="rId148" Type="http://schemas.openxmlformats.org/officeDocument/2006/relationships/hyperlink" Target="https://intra.altsa.dshs.wa.gov/docufind/MB/HCS/HCSMB2024/H24-018%20Revisions%20to%20(LTC)%202a,%202b,%203,%204,%205a,%205b,%207a,%207b,%207c,%207d,%207g,%208,%209a,%209b,%2010,%2015b,%2022b,%2022.docx" TargetMode="External"/><Relationship Id="rId4" Type="http://schemas.openxmlformats.org/officeDocument/2006/relationships/settings" Target="settings.xml"/><Relationship Id="rId9" Type="http://schemas.openxmlformats.org/officeDocument/2006/relationships/hyperlink" Target="mailto:Victoria.Nuesca@dshs.wa.gov" TargetMode="External"/><Relationship Id="rId26" Type="http://schemas.openxmlformats.org/officeDocument/2006/relationships/hyperlink" Target="https://www.consumerdirectwa.com/" TargetMode="External"/><Relationship Id="rId47" Type="http://schemas.openxmlformats.org/officeDocument/2006/relationships/hyperlink" Target="http://intra.dda.dshs.wa.gov/ddd/P1ServiceCodes/documents/SSAM/SSAM.html" TargetMode="External"/><Relationship Id="rId68" Type="http://schemas.openxmlformats.org/officeDocument/2006/relationships/hyperlink" Target="http://forms.dshs.wa.lcl/formDetails.aspx?ID=13767" TargetMode="External"/><Relationship Id="rId89" Type="http://schemas.openxmlformats.org/officeDocument/2006/relationships/hyperlink" Target="https://intra.dda.dshs.wa.gov/ddd/P1ServiceCodes/documents/Service%20Codes/SA636_U3_Assistive_Technology_Services_Training.docx" TargetMode="External"/><Relationship Id="rId112" Type="http://schemas.openxmlformats.org/officeDocument/2006/relationships/hyperlink" Target="https://view.officeapps.live.com/op/view.aspx?src=https%3A%2F%2Fwww.dshs.wa.gov%2Fsites%2Fdefault%2Ffiles%2Fforms%2Fword%2F14-416.docx&amp;wdOrigin=BROWSELINK" TargetMode="External"/><Relationship Id="rId133" Type="http://schemas.openxmlformats.org/officeDocument/2006/relationships/hyperlink" Target="https://apps.leg.wa.gov/wac/default.aspx?cite=388-106-0270" TargetMode="External"/><Relationship Id="rId154" Type="http://schemas.openxmlformats.org/officeDocument/2006/relationships/hyperlink" Target="https://intra.altsa.dshs.wa.gov/docufind/MB/HCS/HCSMB2022/H22-005%20LTC%20Manual%20Chapters%203%207b%2010%20and%2022.doc" TargetMode="External"/><Relationship Id="rId16" Type="http://schemas.openxmlformats.org/officeDocument/2006/relationships/hyperlink" Target="https://www.dshs.wa.gov/sites/default/files/ALTSA/hcs/documents/LTCManual/Chapter%207c.docx" TargetMode="External"/><Relationship Id="rId37" Type="http://schemas.openxmlformats.org/officeDocument/2006/relationships/hyperlink" Target="https://apps.leg.wa.gov/wac/default.aspx?cite=388-78A" TargetMode="External"/><Relationship Id="rId58" Type="http://schemas.openxmlformats.org/officeDocument/2006/relationships/hyperlink" Target="https://intra.dda.dshs.wa.gov/ddd/P1ServiceCodes/documents/Service%20Codes/S5160_PERS_Installation.docx" TargetMode="External"/><Relationship Id="rId79" Type="http://schemas.openxmlformats.org/officeDocument/2006/relationships/hyperlink" Target="https://intra.dda.dshs.wa.gov/ddd/P1ServiceCodes/documents/Service%20Codes/SA266_Transition_services__Shopping_paying.docx" TargetMode="External"/><Relationship Id="rId102" Type="http://schemas.openxmlformats.org/officeDocument/2006/relationships/hyperlink" Target="https://www.consumerdirectwa.com/client-resources/" TargetMode="External"/><Relationship Id="rId123" Type="http://schemas.openxmlformats.org/officeDocument/2006/relationships/hyperlink" Target="https://view.officeapps.live.com/op/view.aspx?src=https%3A%2F%2Fwww.dshs.wa.gov%2Fsites%2Fdefault%2Ffiles%2Fforms%2Fword%2F14-443.docx&amp;wdOrigin=BROWSELINK" TargetMode="External"/><Relationship Id="rId144" Type="http://schemas.openxmlformats.org/officeDocument/2006/relationships/hyperlink" Target="https://view.officeapps.live.com/op/view.aspx?src=https%3A%2F%2Fwww.dshs.wa.gov%2Fsites%2Fdefault%2Ffiles%2Fforms%2Fword%2F14-416.docx&amp;wdOrigin=BROWSELINK" TargetMode="External"/><Relationship Id="rId90" Type="http://schemas.openxmlformats.org/officeDocument/2006/relationships/hyperlink" Target="http://forms.dshs.wa.lcl/formDetails.aspx?ID=13767" TargetMode="External"/><Relationship Id="rId27" Type="http://schemas.openxmlformats.org/officeDocument/2006/relationships/hyperlink" Target="https://carina.org/HomeCare-Options" TargetMode="External"/><Relationship Id="rId48" Type="http://schemas.openxmlformats.org/officeDocument/2006/relationships/hyperlink" Target="https://intra.dda.dshs.wa.gov/ddd/P1ServiceCodes/documents/Service%20Codes/T1019_U2_Relief_Care.docx" TargetMode="External"/><Relationship Id="rId69" Type="http://schemas.openxmlformats.org/officeDocument/2006/relationships/hyperlink" Target="https://apps.leg.wa.gov/wac/default.aspx?cite=388-106-0274" TargetMode="External"/><Relationship Id="rId113" Type="http://schemas.openxmlformats.org/officeDocument/2006/relationships/hyperlink" Target="https://view.officeapps.live.com/op/view.aspx?src=https%3A%2F%2Fwww.dshs.wa.gov%2Fsites%2Fdefault%2Ffiles%2Fforms%2Fword%2F14-416.docx&amp;wdOrigin=BROWSELINK" TargetMode="External"/><Relationship Id="rId134" Type="http://schemas.openxmlformats.org/officeDocument/2006/relationships/hyperlink" Target="https://apps.leg.wa.gov/wac/default.aspx?cite=388-106-0271" TargetMode="External"/><Relationship Id="rId80" Type="http://schemas.openxmlformats.org/officeDocument/2006/relationships/hyperlink" Target="https://intra.dda.dshs.wa.gov/ddd/P1ServiceCodes/documents/Service%20Codes/SA266_U1_Transition_Services_Shopping_Paying_from_Purchasing_Goods_and_Services.docx" TargetMode="External"/><Relationship Id="rId155" Type="http://schemas.openxmlformats.org/officeDocument/2006/relationships/hyperlink" Target="https://intra.altsa.dshs.wa.gov/docufind/MB/HCS/HCSMB2021/H21-050%20Revision%20for%20LTC%20Manual%20Chapters%202%205a%205b%207b%207g%208%209b%2010%2017a%20and%2029%20June%20202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escVL\Documents\Custom%20Office%20Templates\LTC%20Template-Updated.9-2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7813-C0D8-4695-9558-027C15FB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Template-Updated.9-26-18</Template>
  <TotalTime>0</TotalTime>
  <Pages>1</Pages>
  <Words>16052</Words>
  <Characters>91503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107341</CharactersWithSpaces>
  <SharedDoc>false</SharedDoc>
  <HLinks>
    <vt:vector size="918" baseType="variant">
      <vt:variant>
        <vt:i4>3276845</vt:i4>
      </vt:variant>
      <vt:variant>
        <vt:i4>531</vt:i4>
      </vt:variant>
      <vt:variant>
        <vt:i4>0</vt:i4>
      </vt:variant>
      <vt:variant>
        <vt:i4>5</vt:i4>
      </vt:variant>
      <vt:variant>
        <vt:lpwstr>C:\Users\NuescVL\AppData\Local\Microsoft\Windows\INetCache\NuescVL\Downloads\H16-002 LTC Manual Ch 7b addition (2).doc</vt:lpwstr>
      </vt:variant>
      <vt:variant>
        <vt:lpwstr/>
      </vt:variant>
      <vt:variant>
        <vt:i4>6160450</vt:i4>
      </vt:variant>
      <vt:variant>
        <vt:i4>528</vt:i4>
      </vt:variant>
      <vt:variant>
        <vt:i4>0</vt:i4>
      </vt:variant>
      <vt:variant>
        <vt:i4>5</vt:i4>
      </vt:variant>
      <vt:variant>
        <vt:lpwstr>C:\Users\NuescVL\AppData\Local\Microsoft\Windows\INetCache\NuescVL\Downloads\H17-021 LTC Manual Chapter 7 changes March 2017 (1).doc</vt:lpwstr>
      </vt:variant>
      <vt:variant>
        <vt:lpwstr/>
      </vt:variant>
      <vt:variant>
        <vt:i4>7798845</vt:i4>
      </vt:variant>
      <vt:variant>
        <vt:i4>525</vt:i4>
      </vt:variant>
      <vt:variant>
        <vt:i4>0</vt:i4>
      </vt:variant>
      <vt:variant>
        <vt:i4>5</vt:i4>
      </vt:variant>
      <vt:variant>
        <vt:lpwstr>C:\Users\NuescVL\AppData\Local\Microsoft\Windows\INetCache\NuescVL\Downloads\H17-078 LTC Manual Chapters 3 5 7b 8 10 12 14 20 22 and 29 final (1).docx</vt:lpwstr>
      </vt:variant>
      <vt:variant>
        <vt:lpwstr/>
      </vt:variant>
      <vt:variant>
        <vt:i4>3080304</vt:i4>
      </vt:variant>
      <vt:variant>
        <vt:i4>522</vt:i4>
      </vt:variant>
      <vt:variant>
        <vt:i4>0</vt:i4>
      </vt:variant>
      <vt:variant>
        <vt:i4>5</vt:i4>
      </vt:variant>
      <vt:variant>
        <vt:lpwstr>C:\Users\NuescVL\AppData\Local\Microsoft\Windows\INetCache\NuescVL\Downloads\H19-015 LTC Manual Chapters 2 7b 7d 8 10 and 29 March 2019 Revisions (1).docx</vt:lpwstr>
      </vt:variant>
      <vt:variant>
        <vt:lpwstr/>
      </vt:variant>
      <vt:variant>
        <vt:i4>1638485</vt:i4>
      </vt:variant>
      <vt:variant>
        <vt:i4>519</vt:i4>
      </vt:variant>
      <vt:variant>
        <vt:i4>0</vt:i4>
      </vt:variant>
      <vt:variant>
        <vt:i4>5</vt:i4>
      </vt:variant>
      <vt:variant>
        <vt:lpwstr>C:\Users\NuescVL\AppData\Local\Microsoft\Windows\INetCache\NuescVL\Downloads\H20-104 LTC Manual Chapter 5b 7b 7f 15b 22 and 30d (1).docx</vt:lpwstr>
      </vt:variant>
      <vt:variant>
        <vt:lpwstr/>
      </vt:variant>
      <vt:variant>
        <vt:i4>4653073</vt:i4>
      </vt:variant>
      <vt:variant>
        <vt:i4>516</vt:i4>
      </vt:variant>
      <vt:variant>
        <vt:i4>0</vt:i4>
      </vt:variant>
      <vt:variant>
        <vt:i4>5</vt:i4>
      </vt:variant>
      <vt:variant>
        <vt:lpwstr>C:\Users\NuescVL\AppData\Local\Microsoft\Windows\INetCache\NuescVL\Downloads\H21-050 Revision for LTC Manual Chapters 2 5a 5b 7b 7g 8 9b 10 17a and 29 June 2021 (4).doc</vt:lpwstr>
      </vt:variant>
      <vt:variant>
        <vt:lpwstr/>
      </vt:variant>
      <vt:variant>
        <vt:i4>3932204</vt:i4>
      </vt:variant>
      <vt:variant>
        <vt:i4>513</vt:i4>
      </vt:variant>
      <vt:variant>
        <vt:i4>0</vt:i4>
      </vt:variant>
      <vt:variant>
        <vt:i4>5</vt:i4>
      </vt:variant>
      <vt:variant>
        <vt:lpwstr>C:\Users\NuescVL\AppData\Local\Microsoft\Windows\INetCache\NuescVL\Downloads\H22-005 LTC Manual Chapters 3 7b 10 and 22 (2).doc</vt:lpwstr>
      </vt:variant>
      <vt:variant>
        <vt:lpwstr/>
      </vt:variant>
      <vt:variant>
        <vt:i4>2031629</vt:i4>
      </vt:variant>
      <vt:variant>
        <vt:i4>510</vt:i4>
      </vt:variant>
      <vt:variant>
        <vt:i4>0</vt:i4>
      </vt:variant>
      <vt:variant>
        <vt:i4>5</vt:i4>
      </vt:variant>
      <vt:variant>
        <vt:lpwstr>C:\Users\NuescVL\AppData\Local\Microsoft\Windows\INetCache\NuescVL\Downloads\H22-020 LTC Manual Chapters 2 5b 7b 7d 7f 8 9a 9b 17a 22 30d (2).doc</vt:lpwstr>
      </vt:variant>
      <vt:variant>
        <vt:lpwstr/>
      </vt:variant>
      <vt:variant>
        <vt:i4>2883623</vt:i4>
      </vt:variant>
      <vt:variant>
        <vt:i4>507</vt:i4>
      </vt:variant>
      <vt:variant>
        <vt:i4>0</vt:i4>
      </vt:variant>
      <vt:variant>
        <vt:i4>5</vt:i4>
      </vt:variant>
      <vt:variant>
        <vt:lpwstr>C:\Users\NuescVL\AppData\Local\Microsoft\Windows\INetCache\Content.Outlook\2022 August Revision\H22-042 LTC Manual Chapters 5b 7a 7b 7d 7g 8 22 26 27 29 and 30d.docx</vt:lpwstr>
      </vt:variant>
      <vt:variant>
        <vt:lpwstr/>
      </vt:variant>
      <vt:variant>
        <vt:i4>5636096</vt:i4>
      </vt:variant>
      <vt:variant>
        <vt:i4>501</vt:i4>
      </vt:variant>
      <vt:variant>
        <vt:i4>0</vt:i4>
      </vt:variant>
      <vt:variant>
        <vt:i4>5</vt:i4>
      </vt:variant>
      <vt:variant>
        <vt:lpwstr>https://www.hca.wa.gov/assets/free-or-low-cost/18-005.pdf</vt:lpwstr>
      </vt:variant>
      <vt:variant>
        <vt:lpwstr/>
      </vt:variant>
      <vt:variant>
        <vt:i4>8323109</vt:i4>
      </vt:variant>
      <vt:variant>
        <vt:i4>498</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7995424</vt:i4>
      </vt:variant>
      <vt:variant>
        <vt:i4>495</vt:i4>
      </vt:variant>
      <vt:variant>
        <vt:i4>0</vt:i4>
      </vt:variant>
      <vt:variant>
        <vt:i4>5</vt:i4>
      </vt:variant>
      <vt:variant>
        <vt:lpwstr>https://view.officeapps.live.com/op/view.aspx?src=https%3A%2F%2Fwww.dshs.wa.gov%2Fsites%2Fdefault%2Ffiles%2Fforms%2Fword%2F14-416.docx&amp;wdOrigin=BROWSELINK</vt:lpwstr>
      </vt:variant>
      <vt:variant>
        <vt:lpwstr/>
      </vt:variant>
      <vt:variant>
        <vt:i4>7929893</vt:i4>
      </vt:variant>
      <vt:variant>
        <vt:i4>492</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7995424</vt:i4>
      </vt:variant>
      <vt:variant>
        <vt:i4>489</vt:i4>
      </vt:variant>
      <vt:variant>
        <vt:i4>0</vt:i4>
      </vt:variant>
      <vt:variant>
        <vt:i4>5</vt:i4>
      </vt:variant>
      <vt:variant>
        <vt:lpwstr>https://view.officeapps.live.com/op/view.aspx?src=https%3A%2F%2Fwww.dshs.wa.gov%2Fsites%2Fdefault%2Ffiles%2Fforms%2Fword%2F13-712.docx&amp;wdOrigin=BROWSELINK</vt:lpwstr>
      </vt:variant>
      <vt:variant>
        <vt:lpwstr/>
      </vt:variant>
      <vt:variant>
        <vt:i4>7929894</vt:i4>
      </vt:variant>
      <vt:variant>
        <vt:i4>486</vt:i4>
      </vt:variant>
      <vt:variant>
        <vt:i4>0</vt:i4>
      </vt:variant>
      <vt:variant>
        <vt:i4>5</vt:i4>
      </vt:variant>
      <vt:variant>
        <vt:lpwstr>https://view.officeapps.live.com/op/view.aspx?src=https%3A%2F%2Fwww.dshs.wa.gov%2Fsites%2Fdefault%2Ffiles%2Fforms%2Fword%2F10-424.docx&amp;wdOrigin=BROWSELINK</vt:lpwstr>
      </vt:variant>
      <vt:variant>
        <vt:lpwstr/>
      </vt:variant>
      <vt:variant>
        <vt:i4>1376343</vt:i4>
      </vt:variant>
      <vt:variant>
        <vt:i4>483</vt:i4>
      </vt:variant>
      <vt:variant>
        <vt:i4>0</vt:i4>
      </vt:variant>
      <vt:variant>
        <vt:i4>5</vt:i4>
      </vt:variant>
      <vt:variant>
        <vt:lpwstr>C:\Users\NuescVL\AppData\Local\Microsoft\Windows\INetCache\NuescVL\Downloads\formDetails (12).doc</vt:lpwstr>
      </vt:variant>
      <vt:variant>
        <vt:lpwstr/>
      </vt:variant>
      <vt:variant>
        <vt:i4>2490490</vt:i4>
      </vt:variant>
      <vt:variant>
        <vt:i4>480</vt:i4>
      </vt:variant>
      <vt:variant>
        <vt:i4>0</vt:i4>
      </vt:variant>
      <vt:variant>
        <vt:i4>5</vt:i4>
      </vt:variant>
      <vt:variant>
        <vt:lpwstr>https://apps.leg.wa.gov/wac/default.aspx?cite=388-106-0275</vt:lpwstr>
      </vt:variant>
      <vt:variant>
        <vt:lpwstr/>
      </vt:variant>
      <vt:variant>
        <vt:i4>2556026</vt:i4>
      </vt:variant>
      <vt:variant>
        <vt:i4>477</vt:i4>
      </vt:variant>
      <vt:variant>
        <vt:i4>0</vt:i4>
      </vt:variant>
      <vt:variant>
        <vt:i4>5</vt:i4>
      </vt:variant>
      <vt:variant>
        <vt:lpwstr>https://apps.leg.wa.gov/wac/default.aspx?cite=388-106-0274</vt:lpwstr>
      </vt:variant>
      <vt:variant>
        <vt:lpwstr/>
      </vt:variant>
      <vt:variant>
        <vt:i4>2097274</vt:i4>
      </vt:variant>
      <vt:variant>
        <vt:i4>474</vt:i4>
      </vt:variant>
      <vt:variant>
        <vt:i4>0</vt:i4>
      </vt:variant>
      <vt:variant>
        <vt:i4>5</vt:i4>
      </vt:variant>
      <vt:variant>
        <vt:lpwstr>https://apps.leg.wa.gov/wac/default.aspx?cite=388-106-0273</vt:lpwstr>
      </vt:variant>
      <vt:variant>
        <vt:lpwstr/>
      </vt:variant>
      <vt:variant>
        <vt:i4>2162810</vt:i4>
      </vt:variant>
      <vt:variant>
        <vt:i4>471</vt:i4>
      </vt:variant>
      <vt:variant>
        <vt:i4>0</vt:i4>
      </vt:variant>
      <vt:variant>
        <vt:i4>5</vt:i4>
      </vt:variant>
      <vt:variant>
        <vt:lpwstr>https://apps.leg.wa.gov/wac/default.aspx?cite=388-106-0272</vt:lpwstr>
      </vt:variant>
      <vt:variant>
        <vt:lpwstr/>
      </vt:variant>
      <vt:variant>
        <vt:i4>2228346</vt:i4>
      </vt:variant>
      <vt:variant>
        <vt:i4>468</vt:i4>
      </vt:variant>
      <vt:variant>
        <vt:i4>0</vt:i4>
      </vt:variant>
      <vt:variant>
        <vt:i4>5</vt:i4>
      </vt:variant>
      <vt:variant>
        <vt:lpwstr>https://apps.leg.wa.gov/wac/default.aspx?cite=388-106-0271</vt:lpwstr>
      </vt:variant>
      <vt:variant>
        <vt:lpwstr/>
      </vt:variant>
      <vt:variant>
        <vt:i4>2293882</vt:i4>
      </vt:variant>
      <vt:variant>
        <vt:i4>465</vt:i4>
      </vt:variant>
      <vt:variant>
        <vt:i4>0</vt:i4>
      </vt:variant>
      <vt:variant>
        <vt:i4>5</vt:i4>
      </vt:variant>
      <vt:variant>
        <vt:lpwstr>https://apps.leg.wa.gov/wac/default.aspx?cite=388-106-0270</vt:lpwstr>
      </vt:variant>
      <vt:variant>
        <vt:lpwstr/>
      </vt:variant>
      <vt:variant>
        <vt:i4>7995424</vt:i4>
      </vt:variant>
      <vt:variant>
        <vt:i4>462</vt:i4>
      </vt:variant>
      <vt:variant>
        <vt:i4>0</vt:i4>
      </vt:variant>
      <vt:variant>
        <vt:i4>5</vt:i4>
      </vt:variant>
      <vt:variant>
        <vt:lpwstr>https://view.officeapps.live.com/op/view.aspx?src=https%3A%2F%2Fwww.dshs.wa.gov%2Fsites%2Fdefault%2Ffiles%2Fforms%2Fword%2F13-712.docx&amp;wdOrigin=BROWSELINK</vt:lpwstr>
      </vt:variant>
      <vt:variant>
        <vt:lpwstr/>
      </vt:variant>
      <vt:variant>
        <vt:i4>4521985</vt:i4>
      </vt:variant>
      <vt:variant>
        <vt:i4>459</vt:i4>
      </vt:variant>
      <vt:variant>
        <vt:i4>0</vt:i4>
      </vt:variant>
      <vt:variant>
        <vt:i4>5</vt:i4>
      </vt:variant>
      <vt:variant>
        <vt:lpwstr>https://www.dshs.wa.gov/sites/default/files/ALTSA/hcs/documents/LTCManual/Chapter 7h.docx</vt:lpwstr>
      </vt:variant>
      <vt:variant>
        <vt:lpwstr/>
      </vt:variant>
      <vt:variant>
        <vt:i4>7929894</vt:i4>
      </vt:variant>
      <vt:variant>
        <vt:i4>456</vt:i4>
      </vt:variant>
      <vt:variant>
        <vt:i4>0</vt:i4>
      </vt:variant>
      <vt:variant>
        <vt:i4>5</vt:i4>
      </vt:variant>
      <vt:variant>
        <vt:lpwstr>https://view.officeapps.live.com/op/view.aspx?src=https%3A%2F%2Fwww.dshs.wa.gov%2Fsites%2Fdefault%2Ffiles%2Fforms%2Fword%2F10-424.docx&amp;wdOrigin=BROWSELINK</vt:lpwstr>
      </vt:variant>
      <vt:variant>
        <vt:lpwstr/>
      </vt:variant>
      <vt:variant>
        <vt:i4>7929893</vt:i4>
      </vt:variant>
      <vt:variant>
        <vt:i4>453</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7929893</vt:i4>
      </vt:variant>
      <vt:variant>
        <vt:i4>450</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7929893</vt:i4>
      </vt:variant>
      <vt:variant>
        <vt:i4>447</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7929894</vt:i4>
      </vt:variant>
      <vt:variant>
        <vt:i4>444</vt:i4>
      </vt:variant>
      <vt:variant>
        <vt:i4>0</vt:i4>
      </vt:variant>
      <vt:variant>
        <vt:i4>5</vt:i4>
      </vt:variant>
      <vt:variant>
        <vt:lpwstr>https://view.officeapps.live.com/op/view.aspx?src=https%3A%2F%2Fwww.dshs.wa.gov%2Fsites%2Fdefault%2Ffiles%2Fforms%2Fword%2F10-424.docx&amp;wdOrigin=BROWSELINK</vt:lpwstr>
      </vt:variant>
      <vt:variant>
        <vt:lpwstr/>
      </vt:variant>
      <vt:variant>
        <vt:i4>7929893</vt:i4>
      </vt:variant>
      <vt:variant>
        <vt:i4>441</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5898321</vt:i4>
      </vt:variant>
      <vt:variant>
        <vt:i4>438</vt:i4>
      </vt:variant>
      <vt:variant>
        <vt:i4>0</vt:i4>
      </vt:variant>
      <vt:variant>
        <vt:i4>5</vt:i4>
      </vt:variant>
      <vt:variant>
        <vt:lpwstr>https://www.hca.wa.gov/health-care-services-supports/program-administration/applications-ltss</vt:lpwstr>
      </vt:variant>
      <vt:variant>
        <vt:lpwstr/>
      </vt:variant>
      <vt:variant>
        <vt:i4>4456453</vt:i4>
      </vt:variant>
      <vt:variant>
        <vt:i4>435</vt:i4>
      </vt:variant>
      <vt:variant>
        <vt:i4>0</vt:i4>
      </vt:variant>
      <vt:variant>
        <vt:i4>5</vt:i4>
      </vt:variant>
      <vt:variant>
        <vt:lpwstr>http://www.hca.wa.gov/medicaid/forms/Documents/18-005.pdf</vt:lpwstr>
      </vt:variant>
      <vt:variant>
        <vt:lpwstr/>
      </vt:variant>
      <vt:variant>
        <vt:i4>4521985</vt:i4>
      </vt:variant>
      <vt:variant>
        <vt:i4>432</vt:i4>
      </vt:variant>
      <vt:variant>
        <vt:i4>0</vt:i4>
      </vt:variant>
      <vt:variant>
        <vt:i4>5</vt:i4>
      </vt:variant>
      <vt:variant>
        <vt:lpwstr>https://www.dshs.wa.gov/sites/default/files/ALTSA/hcs/documents/LTCManual/Chapter 7h.docx</vt:lpwstr>
      </vt:variant>
      <vt:variant>
        <vt:lpwstr/>
      </vt:variant>
      <vt:variant>
        <vt:i4>8323109</vt:i4>
      </vt:variant>
      <vt:variant>
        <vt:i4>429</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8323109</vt:i4>
      </vt:variant>
      <vt:variant>
        <vt:i4>423</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8323109</vt:i4>
      </vt:variant>
      <vt:variant>
        <vt:i4>420</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8323109</vt:i4>
      </vt:variant>
      <vt:variant>
        <vt:i4>414</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7929893</vt:i4>
      </vt:variant>
      <vt:variant>
        <vt:i4>411</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8323109</vt:i4>
      </vt:variant>
      <vt:variant>
        <vt:i4>408</vt:i4>
      </vt:variant>
      <vt:variant>
        <vt:i4>0</vt:i4>
      </vt:variant>
      <vt:variant>
        <vt:i4>5</vt:i4>
      </vt:variant>
      <vt:variant>
        <vt:lpwstr>https://view.officeapps.live.com/op/view.aspx?src=https%3A%2F%2Fwww.dshs.wa.gov%2Fsites%2Fdefault%2Ffiles%2Fforms%2Fword%2F14-443.docx&amp;wdOrigin=BROWSELINK</vt:lpwstr>
      </vt:variant>
      <vt:variant>
        <vt:lpwstr/>
      </vt:variant>
      <vt:variant>
        <vt:i4>4915214</vt:i4>
      </vt:variant>
      <vt:variant>
        <vt:i4>402</vt:i4>
      </vt:variant>
      <vt:variant>
        <vt:i4>0</vt:i4>
      </vt:variant>
      <vt:variant>
        <vt:i4>5</vt:i4>
      </vt:variant>
      <vt:variant>
        <vt:lpwstr>https://view.officeapps.live.com/op/view.aspx?src=https%3A%2F%2Fwww.dshs.wa.gov%2Fsites%2Fdefault%2Ffiles%2FALTSA%2Fhcs%2Fdocuments%2FLTCManual%2FChapter%25207d.docx&amp;wdOrigin=BROWSELINK</vt:lpwstr>
      </vt:variant>
      <vt:variant>
        <vt:lpwstr/>
      </vt:variant>
      <vt:variant>
        <vt:i4>2359392</vt:i4>
      </vt:variant>
      <vt:variant>
        <vt:i4>399</vt:i4>
      </vt:variant>
      <vt:variant>
        <vt:i4>0</vt:i4>
      </vt:variant>
      <vt:variant>
        <vt:i4>5</vt:i4>
      </vt:variant>
      <vt:variant>
        <vt:lpwstr>https://www.dshs.wa.gov/sites/default/files/forms/word/14-416.docx</vt:lpwstr>
      </vt:variant>
      <vt:variant>
        <vt:lpwstr/>
      </vt:variant>
      <vt:variant>
        <vt:i4>5111883</vt:i4>
      </vt:variant>
      <vt:variant>
        <vt:i4>396</vt:i4>
      </vt:variant>
      <vt:variant>
        <vt:i4>0</vt:i4>
      </vt:variant>
      <vt:variant>
        <vt:i4>5</vt:i4>
      </vt:variant>
      <vt:variant>
        <vt:lpwstr>https://www.youtube.com/watch?v=mAR9G2oz9Io&amp;t=1s</vt:lpwstr>
      </vt:variant>
      <vt:variant>
        <vt:lpwstr/>
      </vt:variant>
      <vt:variant>
        <vt:i4>8126508</vt:i4>
      </vt:variant>
      <vt:variant>
        <vt:i4>393</vt:i4>
      </vt:variant>
      <vt:variant>
        <vt:i4>0</vt:i4>
      </vt:variant>
      <vt:variant>
        <vt:i4>5</vt:i4>
      </vt:variant>
      <vt:variant>
        <vt:lpwstr>https://www.youtube.com/watch?v=L3skIWEmpas</vt:lpwstr>
      </vt:variant>
      <vt:variant>
        <vt:lpwstr/>
      </vt:variant>
      <vt:variant>
        <vt:i4>2555944</vt:i4>
      </vt:variant>
      <vt:variant>
        <vt:i4>390</vt:i4>
      </vt:variant>
      <vt:variant>
        <vt:i4>0</vt:i4>
      </vt:variant>
      <vt:variant>
        <vt:i4>5</vt:i4>
      </vt:variant>
      <vt:variant>
        <vt:lpwstr>https://www.consumerdirectwa.com/client-resources/</vt:lpwstr>
      </vt:variant>
      <vt:variant>
        <vt:lpwstr/>
      </vt:variant>
      <vt:variant>
        <vt:i4>6029342</vt:i4>
      </vt:variant>
      <vt:variant>
        <vt:i4>387</vt:i4>
      </vt:variant>
      <vt:variant>
        <vt:i4>0</vt:i4>
      </vt:variant>
      <vt:variant>
        <vt:i4>5</vt:i4>
      </vt:variant>
      <vt:variant>
        <vt:lpwstr>https://www.consumerdirectwa.com/</vt:lpwstr>
      </vt:variant>
      <vt:variant>
        <vt:lpwstr/>
      </vt:variant>
      <vt:variant>
        <vt:i4>2490490</vt:i4>
      </vt:variant>
      <vt:variant>
        <vt:i4>384</vt:i4>
      </vt:variant>
      <vt:variant>
        <vt:i4>0</vt:i4>
      </vt:variant>
      <vt:variant>
        <vt:i4>5</vt:i4>
      </vt:variant>
      <vt:variant>
        <vt:lpwstr>https://apps.leg.wa.gov/wac/default.aspx?cite=388-106-0275</vt:lpwstr>
      </vt:variant>
      <vt:variant>
        <vt:lpwstr/>
      </vt:variant>
      <vt:variant>
        <vt:i4>2621486</vt:i4>
      </vt:variant>
      <vt:variant>
        <vt:i4>381</vt:i4>
      </vt:variant>
      <vt:variant>
        <vt:i4>0</vt:i4>
      </vt:variant>
      <vt:variant>
        <vt:i4>5</vt:i4>
      </vt:variant>
      <vt:variant>
        <vt:lpwstr>https://apps.leg.wa.gov/wac/default.aspx?cite=388-78A-3011</vt:lpwstr>
      </vt:variant>
      <vt:variant>
        <vt:lpwstr/>
      </vt:variant>
      <vt:variant>
        <vt:i4>3670120</vt:i4>
      </vt:variant>
      <vt:variant>
        <vt:i4>378</vt:i4>
      </vt:variant>
      <vt:variant>
        <vt:i4>0</vt:i4>
      </vt:variant>
      <vt:variant>
        <vt:i4>5</vt:i4>
      </vt:variant>
      <vt:variant>
        <vt:lpwstr>https://apps.leg.wa.gov/wac/default.aspx?cite=388-76-10685</vt:lpwstr>
      </vt:variant>
      <vt:variant>
        <vt:lpwstr/>
      </vt:variant>
      <vt:variant>
        <vt:i4>2031624</vt:i4>
      </vt:variant>
      <vt:variant>
        <vt:i4>372</vt:i4>
      </vt:variant>
      <vt:variant>
        <vt:i4>0</vt:i4>
      </vt:variant>
      <vt:variant>
        <vt:i4>5</vt:i4>
      </vt:variant>
      <vt:variant>
        <vt:lpwstr>https://view.officeapps.live.com/op/view.aspx?src=https%3A%2F%2Fwww.dshs.wa.gov%2Fsites%2Fdefault%2Ffiles%2FALTSA%2Fhcs%2Fdocuments%2FLTCManual%2FChapter%252010.docx&amp;wdOrigin=BROWSELINK</vt:lpwstr>
      </vt:variant>
      <vt:variant>
        <vt:lpwstr/>
      </vt:variant>
      <vt:variant>
        <vt:i4>2228331</vt:i4>
      </vt:variant>
      <vt:variant>
        <vt:i4>369</vt:i4>
      </vt:variant>
      <vt:variant>
        <vt:i4>0</vt:i4>
      </vt:variant>
      <vt:variant>
        <vt:i4>5</vt:i4>
      </vt:variant>
      <vt:variant>
        <vt:lpwstr>https://fortress.wa.gov/doh/facilitysearch/</vt:lpwstr>
      </vt:variant>
      <vt:variant>
        <vt:lpwstr/>
      </vt:variant>
      <vt:variant>
        <vt:i4>7667718</vt:i4>
      </vt:variant>
      <vt:variant>
        <vt:i4>366</vt:i4>
      </vt:variant>
      <vt:variant>
        <vt:i4>0</vt:i4>
      </vt:variant>
      <vt:variant>
        <vt:i4>5</vt:i4>
      </vt:variant>
      <vt:variant>
        <vt:lpwstr>C:\Users\NuescVL\AppData\Local\Microsoft\Windows\INetCache\NuescVL\Downloads\T1019_U4_Skills_Acquisition_Annual_Limit (9).docx</vt:lpwstr>
      </vt:variant>
      <vt:variant>
        <vt:lpwstr/>
      </vt:variant>
      <vt:variant>
        <vt:i4>7667718</vt:i4>
      </vt:variant>
      <vt:variant>
        <vt:i4>363</vt:i4>
      </vt:variant>
      <vt:variant>
        <vt:i4>0</vt:i4>
      </vt:variant>
      <vt:variant>
        <vt:i4>5</vt:i4>
      </vt:variant>
      <vt:variant>
        <vt:lpwstr>C:\Users\NuescVL\AppData\Local\Microsoft\Windows\INetCache\NuescVL\Downloads\T1019_U4_Skills_Acquisition_Annual_Limit (9).docx</vt:lpwstr>
      </vt:variant>
      <vt:variant>
        <vt:lpwstr/>
      </vt:variant>
      <vt:variant>
        <vt:i4>327807</vt:i4>
      </vt:variant>
      <vt:variant>
        <vt:i4>360</vt:i4>
      </vt:variant>
      <vt:variant>
        <vt:i4>0</vt:i4>
      </vt:variant>
      <vt:variant>
        <vt:i4>5</vt:i4>
      </vt:variant>
      <vt:variant>
        <vt:lpwstr>C:\Users\NuescVL\AppData\Local\Microsoft\Windows\INetCache\NuescVL\Downloads\T1019_U3_Skills_Acquisition_Monthly_Limit (3).docx</vt:lpwstr>
      </vt:variant>
      <vt:variant>
        <vt:lpwstr/>
      </vt:variant>
      <vt:variant>
        <vt:i4>196678</vt:i4>
      </vt:variant>
      <vt:variant>
        <vt:i4>357</vt:i4>
      </vt:variant>
      <vt:variant>
        <vt:i4>0</vt:i4>
      </vt:variant>
      <vt:variant>
        <vt:i4>5</vt:i4>
      </vt:variant>
      <vt:variant>
        <vt:lpwstr>https://apps.leg.wa.gov/wac/default.aspx?cite=246-335</vt:lpwstr>
      </vt:variant>
      <vt:variant>
        <vt:lpwstr/>
      </vt:variant>
      <vt:variant>
        <vt:i4>1900619</vt:i4>
      </vt:variant>
      <vt:variant>
        <vt:i4>354</vt:i4>
      </vt:variant>
      <vt:variant>
        <vt:i4>0</vt:i4>
      </vt:variant>
      <vt:variant>
        <vt:i4>5</vt:i4>
      </vt:variant>
      <vt:variant>
        <vt:lpwstr>https://apps.leg.wa.gov/RCW/default.aspx?cite=70.127</vt:lpwstr>
      </vt:variant>
      <vt:variant>
        <vt:lpwstr/>
      </vt:variant>
      <vt:variant>
        <vt:i4>1114189</vt:i4>
      </vt:variant>
      <vt:variant>
        <vt:i4>351</vt:i4>
      </vt:variant>
      <vt:variant>
        <vt:i4>0</vt:i4>
      </vt:variant>
      <vt:variant>
        <vt:i4>5</vt:i4>
      </vt:variant>
      <vt:variant>
        <vt:lpwstr>https://apps.leg.wa.gov/wac/default.aspx?cite=246-980-140</vt:lpwstr>
      </vt:variant>
      <vt:variant>
        <vt:lpwstr/>
      </vt:variant>
      <vt:variant>
        <vt:i4>5898357</vt:i4>
      </vt:variant>
      <vt:variant>
        <vt:i4>348</vt:i4>
      </vt:variant>
      <vt:variant>
        <vt:i4>0</vt:i4>
      </vt:variant>
      <vt:variant>
        <vt:i4>5</vt:i4>
      </vt:variant>
      <vt:variant>
        <vt:lpwstr/>
      </vt:variant>
      <vt:variant>
        <vt:lpwstr>_Personal_Care_Service</vt:lpwstr>
      </vt:variant>
      <vt:variant>
        <vt:i4>1376343</vt:i4>
      </vt:variant>
      <vt:variant>
        <vt:i4>342</vt:i4>
      </vt:variant>
      <vt:variant>
        <vt:i4>0</vt:i4>
      </vt:variant>
      <vt:variant>
        <vt:i4>5</vt:i4>
      </vt:variant>
      <vt:variant>
        <vt:lpwstr>C:\Users\NuescVL\AppData\Local\Microsoft\Windows\INetCache\NuescVL\Downloads\formDetails (12).doc</vt:lpwstr>
      </vt:variant>
      <vt:variant>
        <vt:lpwstr/>
      </vt:variant>
      <vt:variant>
        <vt:i4>7995464</vt:i4>
      </vt:variant>
      <vt:variant>
        <vt:i4>339</vt:i4>
      </vt:variant>
      <vt:variant>
        <vt:i4>0</vt:i4>
      </vt:variant>
      <vt:variant>
        <vt:i4>5</vt:i4>
      </vt:variant>
      <vt:variant>
        <vt:lpwstr>C:\Users\NuescVL\AppData\Local\Microsoft\Windows\INetCache\NuescVL\Downloads\SA636_U3_Assistive_Technology_Services_Training.docx</vt:lpwstr>
      </vt:variant>
      <vt:variant>
        <vt:lpwstr/>
      </vt:variant>
      <vt:variant>
        <vt:i4>3735574</vt:i4>
      </vt:variant>
      <vt:variant>
        <vt:i4>336</vt:i4>
      </vt:variant>
      <vt:variant>
        <vt:i4>0</vt:i4>
      </vt:variant>
      <vt:variant>
        <vt:i4>5</vt:i4>
      </vt:variant>
      <vt:variant>
        <vt:lpwstr>C:\Users\NuescVL\AppData\Local\Microsoft\Windows\INetCache\NuescVL\Downloads\SA636_U2_Assistive_Technology_Services_Installation_or_Repair.docx</vt:lpwstr>
      </vt:variant>
      <vt:variant>
        <vt:lpwstr/>
      </vt:variant>
      <vt:variant>
        <vt:i4>1179684</vt:i4>
      </vt:variant>
      <vt:variant>
        <vt:i4>333</vt:i4>
      </vt:variant>
      <vt:variant>
        <vt:i4>0</vt:i4>
      </vt:variant>
      <vt:variant>
        <vt:i4>5</vt:i4>
      </vt:variant>
      <vt:variant>
        <vt:lpwstr>C:\Users\NuescVL\AppData\Local\Microsoft\Windows\INetCache\NuescVL\Downloads\SA636_U1_Assistive_Technology_Services_Evaluation (1).docx</vt:lpwstr>
      </vt:variant>
      <vt:variant>
        <vt:lpwstr/>
      </vt:variant>
      <vt:variant>
        <vt:i4>1507367</vt:i4>
      </vt:variant>
      <vt:variant>
        <vt:i4>330</vt:i4>
      </vt:variant>
      <vt:variant>
        <vt:i4>0</vt:i4>
      </vt:variant>
      <vt:variant>
        <vt:i4>5</vt:i4>
      </vt:variant>
      <vt:variant>
        <vt:lpwstr>C:\Users\NuescVL\AppData\Local\Microsoft\Windows\INetCache\NuescVL\Downloads\SA266_Transition_services__Shopping_paying (15).docx</vt:lpwstr>
      </vt:variant>
      <vt:variant>
        <vt:lpwstr/>
      </vt:variant>
      <vt:variant>
        <vt:i4>1376343</vt:i4>
      </vt:variant>
      <vt:variant>
        <vt:i4>327</vt:i4>
      </vt:variant>
      <vt:variant>
        <vt:i4>0</vt:i4>
      </vt:variant>
      <vt:variant>
        <vt:i4>5</vt:i4>
      </vt:variant>
      <vt:variant>
        <vt:lpwstr>C:\Users\NuescVL\AppData\Local\Microsoft\Windows\INetCache\NuescVL\Downloads\formDetails (12).doc</vt:lpwstr>
      </vt:variant>
      <vt:variant>
        <vt:lpwstr/>
      </vt:variant>
      <vt:variant>
        <vt:i4>2818064</vt:i4>
      </vt:variant>
      <vt:variant>
        <vt:i4>324</vt:i4>
      </vt:variant>
      <vt:variant>
        <vt:i4>0</vt:i4>
      </vt:variant>
      <vt:variant>
        <vt:i4>5</vt:i4>
      </vt:variant>
      <vt:variant>
        <vt:lpwstr>C:\Users\NuescVL\AppData\Local\Microsoft\Windows\INetCache\NuescVL\Downloads\SA266_U1_Purchasing_Goods_and_Services (5).docx</vt:lpwstr>
      </vt:variant>
      <vt:variant>
        <vt:lpwstr/>
      </vt:variant>
      <vt:variant>
        <vt:i4>1507367</vt:i4>
      </vt:variant>
      <vt:variant>
        <vt:i4>321</vt:i4>
      </vt:variant>
      <vt:variant>
        <vt:i4>0</vt:i4>
      </vt:variant>
      <vt:variant>
        <vt:i4>5</vt:i4>
      </vt:variant>
      <vt:variant>
        <vt:lpwstr>C:\Users\NuescVL\AppData\Local\Microsoft\Windows\INetCache\NuescVL\Downloads\SA266_Transition_services__Shopping_paying (15).docx</vt:lpwstr>
      </vt:variant>
      <vt:variant>
        <vt:lpwstr/>
      </vt:variant>
      <vt:variant>
        <vt:i4>1638464</vt:i4>
      </vt:variant>
      <vt:variant>
        <vt:i4>318</vt:i4>
      </vt:variant>
      <vt:variant>
        <vt:i4>0</vt:i4>
      </vt:variant>
      <vt:variant>
        <vt:i4>5</vt:i4>
      </vt:variant>
      <vt:variant>
        <vt:lpwstr>C:\Users\NuescVL\AppData\Local\Microsoft\Windows\INetCache\NuescVL\Downloads\SA075_U1_Assistive_Technology_CFC (17).docx</vt:lpwstr>
      </vt:variant>
      <vt:variant>
        <vt:lpwstr/>
      </vt:variant>
      <vt:variant>
        <vt:i4>1638464</vt:i4>
      </vt:variant>
      <vt:variant>
        <vt:i4>315</vt:i4>
      </vt:variant>
      <vt:variant>
        <vt:i4>0</vt:i4>
      </vt:variant>
      <vt:variant>
        <vt:i4>5</vt:i4>
      </vt:variant>
      <vt:variant>
        <vt:lpwstr>C:\Users\NuescVL\AppData\Local\Microsoft\Windows\INetCache\NuescVL\Downloads\SA075_U1_Assistive_Technology_CFC (17).docx</vt:lpwstr>
      </vt:variant>
      <vt:variant>
        <vt:lpwstr/>
      </vt:variant>
      <vt:variant>
        <vt:i4>2818064</vt:i4>
      </vt:variant>
      <vt:variant>
        <vt:i4>312</vt:i4>
      </vt:variant>
      <vt:variant>
        <vt:i4>0</vt:i4>
      </vt:variant>
      <vt:variant>
        <vt:i4>5</vt:i4>
      </vt:variant>
      <vt:variant>
        <vt:lpwstr>C:\Users\NuescVL\AppData\Local\Microsoft\Windows\INetCache\NuescVL\Downloads\SA266_U1_Purchasing_Goods_and_Services (5).docx</vt:lpwstr>
      </vt:variant>
      <vt:variant>
        <vt:lpwstr/>
      </vt:variant>
      <vt:variant>
        <vt:i4>1507367</vt:i4>
      </vt:variant>
      <vt:variant>
        <vt:i4>309</vt:i4>
      </vt:variant>
      <vt:variant>
        <vt:i4>0</vt:i4>
      </vt:variant>
      <vt:variant>
        <vt:i4>5</vt:i4>
      </vt:variant>
      <vt:variant>
        <vt:lpwstr>C:\Users\NuescVL\AppData\Local\Microsoft\Windows\INetCache\NuescVL\Downloads\SA266_Transition_services__Shopping_paying (15).docx</vt:lpwstr>
      </vt:variant>
      <vt:variant>
        <vt:lpwstr/>
      </vt:variant>
      <vt:variant>
        <vt:i4>6881364</vt:i4>
      </vt:variant>
      <vt:variant>
        <vt:i4>300</vt:i4>
      </vt:variant>
      <vt:variant>
        <vt:i4>0</vt:i4>
      </vt:variant>
      <vt:variant>
        <vt:i4>5</vt:i4>
      </vt:variant>
      <vt:variant>
        <vt:lpwstr/>
      </vt:variant>
      <vt:variant>
        <vt:lpwstr>_Exclusions_and_Limits</vt:lpwstr>
      </vt:variant>
      <vt:variant>
        <vt:i4>5832810</vt:i4>
      </vt:variant>
      <vt:variant>
        <vt:i4>297</vt:i4>
      </vt:variant>
      <vt:variant>
        <vt:i4>0</vt:i4>
      </vt:variant>
      <vt:variant>
        <vt:i4>5</vt:i4>
      </vt:variant>
      <vt:variant>
        <vt:lpwstr>C:\Users\NuescVL\AppData\Local\Microsoft\Windows\INetCache\Assistive Technology\CFC AT Covered Items &amp; exclusions &amp; providers 07.2022.xlsx</vt:lpwstr>
      </vt:variant>
      <vt:variant>
        <vt:lpwstr/>
      </vt:variant>
      <vt:variant>
        <vt:i4>6881364</vt:i4>
      </vt:variant>
      <vt:variant>
        <vt:i4>294</vt:i4>
      </vt:variant>
      <vt:variant>
        <vt:i4>0</vt:i4>
      </vt:variant>
      <vt:variant>
        <vt:i4>5</vt:i4>
      </vt:variant>
      <vt:variant>
        <vt:lpwstr/>
      </vt:variant>
      <vt:variant>
        <vt:lpwstr>_Exclusions_and_Limits</vt:lpwstr>
      </vt:variant>
      <vt:variant>
        <vt:i4>1900585</vt:i4>
      </vt:variant>
      <vt:variant>
        <vt:i4>291</vt:i4>
      </vt:variant>
      <vt:variant>
        <vt:i4>0</vt:i4>
      </vt:variant>
      <vt:variant>
        <vt:i4>5</vt:i4>
      </vt:variant>
      <vt:variant>
        <vt:lpwstr/>
      </vt:variant>
      <vt:variant>
        <vt:lpwstr>_Skills_Acquisition_Training</vt:lpwstr>
      </vt:variant>
      <vt:variant>
        <vt:i4>524336</vt:i4>
      </vt:variant>
      <vt:variant>
        <vt:i4>288</vt:i4>
      </vt:variant>
      <vt:variant>
        <vt:i4>0</vt:i4>
      </vt:variant>
      <vt:variant>
        <vt:i4>5</vt:i4>
      </vt:variant>
      <vt:variant>
        <vt:lpwstr/>
      </vt:variant>
      <vt:variant>
        <vt:lpwstr>_Assistive_Technology_(AT)</vt:lpwstr>
      </vt:variant>
      <vt:variant>
        <vt:i4>7602182</vt:i4>
      </vt:variant>
      <vt:variant>
        <vt:i4>285</vt:i4>
      </vt:variant>
      <vt:variant>
        <vt:i4>0</vt:i4>
      </vt:variant>
      <vt:variant>
        <vt:i4>5</vt:i4>
      </vt:variant>
      <vt:variant>
        <vt:lpwstr>C:\Users\NuescVL\AppData\Local\Microsoft\Windows\INetCache\NuescVL\Downloads\T1019_U4_Skills_Acquisition_Annual_Limit (8).docx</vt:lpwstr>
      </vt:variant>
      <vt:variant>
        <vt:lpwstr/>
      </vt:variant>
      <vt:variant>
        <vt:i4>3932233</vt:i4>
      </vt:variant>
      <vt:variant>
        <vt:i4>282</vt:i4>
      </vt:variant>
      <vt:variant>
        <vt:i4>0</vt:i4>
      </vt:variant>
      <vt:variant>
        <vt:i4>5</vt:i4>
      </vt:variant>
      <vt:variant>
        <vt:lpwstr>https://www.bing.com/images/search?view=detailV2&amp;ccid=fIO5Cubj&amp;id=876D09CAF818FE7E39A9C93E84DBE8917F415845&amp;thid=OIP.fIO5CubjDt_9TbvyX3qMpQHaD7&amp;mediaurl=https%3a%2f%2fnewcybersenior.com%2fwp-content%2fuploads%2f2020%2f01%2fe-Pill-Medsmart-Plus-Automatic-Pill-Dispenser-1024x544.png&amp;cdnurl=https%3a%2f%2fth.bing.com%2fth%2fid%2fR.7c83b90ae6e30edffd4dbbf25f7a8ca5%3frik%3dRVhBf5Ho24Q%252byQ%26pid%3dImgRaw%26r%3d0&amp;exph=544&amp;expw=1024&amp;q=e-pill+MedSmart+Plus&amp;simid=608003765510628201&amp;FORM=IRPRST&amp;ck=4B0321479F3C19455954532648A64308&amp;selectedIndex=8&amp;ajaxhist=0&amp;ajaxserp=0</vt:lpwstr>
      </vt:variant>
      <vt:variant>
        <vt:lpwstr/>
      </vt:variant>
      <vt:variant>
        <vt:i4>5308429</vt:i4>
      </vt:variant>
      <vt:variant>
        <vt:i4>279</vt:i4>
      </vt:variant>
      <vt:variant>
        <vt:i4>0</vt:i4>
      </vt:variant>
      <vt:variant>
        <vt:i4>5</vt:i4>
      </vt:variant>
      <vt:variant>
        <vt:lpwstr>https://www.bing.com/images/search?view=detailV2&amp;ccid=aBorg7EF&amp;id=6F0857AB07434BCAB133530AAFCFFB954BCD078E&amp;thid=OIP.aBorg7EFSGUA_ms50v-g2wAAAA&amp;mediaurl=https%3a%2f%2fimages-na.ssl-images-amazon.com%2fimages%2fI%2f41Lv8S3sV2L._AC_SS350_.jpg&amp;exph=350&amp;expw=350&amp;q=pill+bottle+reminder&amp;simid=608004087618339279&amp;ck=F507A9AE3C0042B2CEC013187E143A1C&amp;selectedIndex=4&amp;FORM=IRPRST&amp;ajaxhist=0</vt:lpwstr>
      </vt:variant>
      <vt:variant>
        <vt:lpwstr/>
      </vt:variant>
      <vt:variant>
        <vt:i4>3866654</vt:i4>
      </vt:variant>
      <vt:variant>
        <vt:i4>276</vt:i4>
      </vt:variant>
      <vt:variant>
        <vt:i4>0</vt:i4>
      </vt:variant>
      <vt:variant>
        <vt:i4>5</vt:i4>
      </vt:variant>
      <vt:variant>
        <vt:lpwstr>https://www.bing.com/images/search?view=detailV2&amp;ccid=zsfJwX1K&amp;id=D6256CFD36DAE983969E2A297AA8610AECE8F6B2&amp;thid=OIP.zsfJwX1K91a8_IYvfM-rSgHaFC&amp;mediaurl=http%3a%2f%2fthedementiaqueen.com%2fwp-content%2fuploads%2f2016%2f02%2fUSE-AS-MAIN-PIC-Rosie-and-1-Speech-Box.jpg&amp;exph=1104&amp;expw=1621&amp;q=reminder+rosie&amp;simid=607994660238200365&amp;ck=CF7E5431EDD48833376F1CD9AB99AD4E&amp;selectedIndex=4&amp;FORM=IRPRST&amp;ajaxhist=0</vt:lpwstr>
      </vt:variant>
      <vt:variant>
        <vt:lpwstr/>
      </vt:variant>
      <vt:variant>
        <vt:i4>2556026</vt:i4>
      </vt:variant>
      <vt:variant>
        <vt:i4>273</vt:i4>
      </vt:variant>
      <vt:variant>
        <vt:i4>0</vt:i4>
      </vt:variant>
      <vt:variant>
        <vt:i4>5</vt:i4>
      </vt:variant>
      <vt:variant>
        <vt:lpwstr>https://apps.leg.wa.gov/wac/default.aspx?cite=388-106-0274</vt:lpwstr>
      </vt:variant>
      <vt:variant>
        <vt:lpwstr/>
      </vt:variant>
      <vt:variant>
        <vt:i4>5439545</vt:i4>
      </vt:variant>
      <vt:variant>
        <vt:i4>270</vt:i4>
      </vt:variant>
      <vt:variant>
        <vt:i4>0</vt:i4>
      </vt:variant>
      <vt:variant>
        <vt:i4>5</vt:i4>
      </vt:variant>
      <vt:variant>
        <vt:lpwstr>C:\Users\NuescVL\AppData\Local\Microsoft\Windows\INetCache\NuescVL\Downloads\S5161_U3_PERS_Add_On_Service_Medication_Reminder (1).docx</vt:lpwstr>
      </vt:variant>
      <vt:variant>
        <vt:lpwstr/>
      </vt:variant>
      <vt:variant>
        <vt:i4>6160408</vt:i4>
      </vt:variant>
      <vt:variant>
        <vt:i4>267</vt:i4>
      </vt:variant>
      <vt:variant>
        <vt:i4>0</vt:i4>
      </vt:variant>
      <vt:variant>
        <vt:i4>5</vt:i4>
      </vt:variant>
      <vt:variant>
        <vt:lpwstr>C:\Users\NuescVL\AppData\Local\Microsoft\Windows\INetCache\NuescVL\Downloads\S5161_U2_PERS_Add_On_Service_GPS (2).docx</vt:lpwstr>
      </vt:variant>
      <vt:variant>
        <vt:lpwstr/>
      </vt:variant>
      <vt:variant>
        <vt:i4>7995410</vt:i4>
      </vt:variant>
      <vt:variant>
        <vt:i4>264</vt:i4>
      </vt:variant>
      <vt:variant>
        <vt:i4>0</vt:i4>
      </vt:variant>
      <vt:variant>
        <vt:i4>5</vt:i4>
      </vt:variant>
      <vt:variant>
        <vt:lpwstr>C:\Users\NuescVL\AppData\Local\Microsoft\Windows\INetCache\NuescVL\Downloads\S5161_U1_PERS_Add_On_Service_Fall_Detection (4).docx</vt:lpwstr>
      </vt:variant>
      <vt:variant>
        <vt:lpwstr/>
      </vt:variant>
      <vt:variant>
        <vt:i4>2228256</vt:i4>
      </vt:variant>
      <vt:variant>
        <vt:i4>261</vt:i4>
      </vt:variant>
      <vt:variant>
        <vt:i4>0</vt:i4>
      </vt:variant>
      <vt:variant>
        <vt:i4>5</vt:i4>
      </vt:variant>
      <vt:variant>
        <vt:lpwstr>C:\Users\NuescVL\AppData\Local\Microsoft\Windows\INetCache\NuescVL\Downloads\S5161_PERS_Service (5).docx</vt:lpwstr>
      </vt:variant>
      <vt:variant>
        <vt:lpwstr/>
      </vt:variant>
      <vt:variant>
        <vt:i4>6881397</vt:i4>
      </vt:variant>
      <vt:variant>
        <vt:i4>258</vt:i4>
      </vt:variant>
      <vt:variant>
        <vt:i4>0</vt:i4>
      </vt:variant>
      <vt:variant>
        <vt:i4>5</vt:i4>
      </vt:variant>
      <vt:variant>
        <vt:lpwstr>C:\Users\NuescVL\AppData\Local\Microsoft\Windows\INetCache\NuescVL\Downloads\S5160_PERS_Installation (3).docx</vt:lpwstr>
      </vt:variant>
      <vt:variant>
        <vt:lpwstr/>
      </vt:variant>
      <vt:variant>
        <vt:i4>2228256</vt:i4>
      </vt:variant>
      <vt:variant>
        <vt:i4>255</vt:i4>
      </vt:variant>
      <vt:variant>
        <vt:i4>0</vt:i4>
      </vt:variant>
      <vt:variant>
        <vt:i4>5</vt:i4>
      </vt:variant>
      <vt:variant>
        <vt:lpwstr>C:\Users\NuescVL\AppData\Local\Microsoft\Windows\INetCache\NuescVL\Downloads\S5161_PERS_Service (5).docx</vt:lpwstr>
      </vt:variant>
      <vt:variant>
        <vt:lpwstr/>
      </vt:variant>
      <vt:variant>
        <vt:i4>6881397</vt:i4>
      </vt:variant>
      <vt:variant>
        <vt:i4>252</vt:i4>
      </vt:variant>
      <vt:variant>
        <vt:i4>0</vt:i4>
      </vt:variant>
      <vt:variant>
        <vt:i4>5</vt:i4>
      </vt:variant>
      <vt:variant>
        <vt:lpwstr>C:\Users\NuescVL\AppData\Local\Microsoft\Windows\INetCache\NuescVL\Downloads\S5160_PERS_Installation (3).docx</vt:lpwstr>
      </vt:variant>
      <vt:variant>
        <vt:lpwstr/>
      </vt:variant>
      <vt:variant>
        <vt:i4>2949158</vt:i4>
      </vt:variant>
      <vt:variant>
        <vt:i4>249</vt:i4>
      </vt:variant>
      <vt:variant>
        <vt:i4>0</vt:i4>
      </vt:variant>
      <vt:variant>
        <vt:i4>5</vt:i4>
      </vt:variant>
      <vt:variant>
        <vt:lpwstr>http://apps.leg.wa.gov/RCW/default.aspx?cite=18.79.040</vt:lpwstr>
      </vt:variant>
      <vt:variant>
        <vt:lpwstr/>
      </vt:variant>
      <vt:variant>
        <vt:i4>2949180</vt:i4>
      </vt:variant>
      <vt:variant>
        <vt:i4>246</vt:i4>
      </vt:variant>
      <vt:variant>
        <vt:i4>0</vt:i4>
      </vt:variant>
      <vt:variant>
        <vt:i4>5</vt:i4>
      </vt:variant>
      <vt:variant>
        <vt:lpwstr>http://apps.leg.wa.gov/RCW/default.aspx?cite=18.79</vt:lpwstr>
      </vt:variant>
      <vt:variant>
        <vt:lpwstr/>
      </vt:variant>
      <vt:variant>
        <vt:i4>2097202</vt:i4>
      </vt:variant>
      <vt:variant>
        <vt:i4>243</vt:i4>
      </vt:variant>
      <vt:variant>
        <vt:i4>0</vt:i4>
      </vt:variant>
      <vt:variant>
        <vt:i4>5</vt:i4>
      </vt:variant>
      <vt:variant>
        <vt:lpwstr>http://apps.leg.wa.gov/RCW/default.aspx?cite=70.127</vt:lpwstr>
      </vt:variant>
      <vt:variant>
        <vt:lpwstr/>
      </vt:variant>
      <vt:variant>
        <vt:i4>1966087</vt:i4>
      </vt:variant>
      <vt:variant>
        <vt:i4>240</vt:i4>
      </vt:variant>
      <vt:variant>
        <vt:i4>0</vt:i4>
      </vt:variant>
      <vt:variant>
        <vt:i4>5</vt:i4>
      </vt:variant>
      <vt:variant>
        <vt:lpwstr>https://www.dshs.wa.gov/sites/default/files/ALTSA/hcs/documents/LTCManual/Chapter 13.doc</vt:lpwstr>
      </vt:variant>
      <vt:variant>
        <vt:lpwstr/>
      </vt:variant>
      <vt:variant>
        <vt:i4>2031618</vt:i4>
      </vt:variant>
      <vt:variant>
        <vt:i4>237</vt:i4>
      </vt:variant>
      <vt:variant>
        <vt:i4>0</vt:i4>
      </vt:variant>
      <vt:variant>
        <vt:i4>5</vt:i4>
      </vt:variant>
      <vt:variant>
        <vt:lpwstr>http://apps.leg.wa.gov/WAC/default.aspx?cite=246-840-930</vt:lpwstr>
      </vt:variant>
      <vt:variant>
        <vt:lpwstr/>
      </vt:variant>
      <vt:variant>
        <vt:i4>5898357</vt:i4>
      </vt:variant>
      <vt:variant>
        <vt:i4>234</vt:i4>
      </vt:variant>
      <vt:variant>
        <vt:i4>0</vt:i4>
      </vt:variant>
      <vt:variant>
        <vt:i4>5</vt:i4>
      </vt:variant>
      <vt:variant>
        <vt:lpwstr/>
      </vt:variant>
      <vt:variant>
        <vt:lpwstr>_Personal_Care_Service</vt:lpwstr>
      </vt:variant>
      <vt:variant>
        <vt:i4>6029354</vt:i4>
      </vt:variant>
      <vt:variant>
        <vt:i4>231</vt:i4>
      </vt:variant>
      <vt:variant>
        <vt:i4>0</vt:i4>
      </vt:variant>
      <vt:variant>
        <vt:i4>5</vt:i4>
      </vt:variant>
      <vt:variant>
        <vt:lpwstr>C:\Users\NuescVL\AppData\Local\Microsoft\Windows\INetCache\NuescVL\Downloads\T1019_U2_Relief_Care (9).docx</vt:lpwstr>
      </vt:variant>
      <vt:variant>
        <vt:lpwstr/>
      </vt:variant>
      <vt:variant>
        <vt:i4>2359414</vt:i4>
      </vt:variant>
      <vt:variant>
        <vt:i4>228</vt:i4>
      </vt:variant>
      <vt:variant>
        <vt:i4>0</vt:i4>
      </vt:variant>
      <vt:variant>
        <vt:i4>5</vt:i4>
      </vt:variant>
      <vt:variant>
        <vt:lpwstr>https://apps.leg.wa.gov/wac/default.aspx?cite=182-503-0520</vt:lpwstr>
      </vt:variant>
      <vt:variant>
        <vt:lpwstr/>
      </vt:variant>
      <vt:variant>
        <vt:i4>2359422</vt:i4>
      </vt:variant>
      <vt:variant>
        <vt:i4>225</vt:i4>
      </vt:variant>
      <vt:variant>
        <vt:i4>0</vt:i4>
      </vt:variant>
      <vt:variant>
        <vt:i4>5</vt:i4>
      </vt:variant>
      <vt:variant>
        <vt:lpwstr>https://apps.leg.wa.gov/wac/default.aspx?cite=388-106-0035</vt:lpwstr>
      </vt:variant>
      <vt:variant>
        <vt:lpwstr/>
      </vt:variant>
      <vt:variant>
        <vt:i4>2490404</vt:i4>
      </vt:variant>
      <vt:variant>
        <vt:i4>222</vt:i4>
      </vt:variant>
      <vt:variant>
        <vt:i4>0</vt:i4>
      </vt:variant>
      <vt:variant>
        <vt:i4>5</vt:i4>
      </vt:variant>
      <vt:variant>
        <vt:lpwstr>http://apps.leg.wa.gov/wac/default.aspx?cite=388-76</vt:lpwstr>
      </vt:variant>
      <vt:variant>
        <vt:lpwstr/>
      </vt:variant>
      <vt:variant>
        <vt:i4>2097202</vt:i4>
      </vt:variant>
      <vt:variant>
        <vt:i4>219</vt:i4>
      </vt:variant>
      <vt:variant>
        <vt:i4>0</vt:i4>
      </vt:variant>
      <vt:variant>
        <vt:i4>5</vt:i4>
      </vt:variant>
      <vt:variant>
        <vt:lpwstr>http://apps.leg.wa.gov/rcw/default.aspx?cite=70.128</vt:lpwstr>
      </vt:variant>
      <vt:variant>
        <vt:lpwstr/>
      </vt:variant>
      <vt:variant>
        <vt:i4>1048597</vt:i4>
      </vt:variant>
      <vt:variant>
        <vt:i4>216</vt:i4>
      </vt:variant>
      <vt:variant>
        <vt:i4>0</vt:i4>
      </vt:variant>
      <vt:variant>
        <vt:i4>5</vt:i4>
      </vt:variant>
      <vt:variant>
        <vt:lpwstr>http://apps.leg.wa.gov/wac/default.aspx?cite=388-110</vt:lpwstr>
      </vt:variant>
      <vt:variant>
        <vt:lpwstr/>
      </vt:variant>
      <vt:variant>
        <vt:i4>262221</vt:i4>
      </vt:variant>
      <vt:variant>
        <vt:i4>213</vt:i4>
      </vt:variant>
      <vt:variant>
        <vt:i4>0</vt:i4>
      </vt:variant>
      <vt:variant>
        <vt:i4>5</vt:i4>
      </vt:variant>
      <vt:variant>
        <vt:lpwstr>https://apps.leg.wa.gov/wac/default.aspx?cite=388-78A</vt:lpwstr>
      </vt:variant>
      <vt:variant>
        <vt:lpwstr/>
      </vt:variant>
      <vt:variant>
        <vt:i4>2359353</vt:i4>
      </vt:variant>
      <vt:variant>
        <vt:i4>210</vt:i4>
      </vt:variant>
      <vt:variant>
        <vt:i4>0</vt:i4>
      </vt:variant>
      <vt:variant>
        <vt:i4>5</vt:i4>
      </vt:variant>
      <vt:variant>
        <vt:lpwstr>http://apps.leg.wa.gov/rcw/default.aspx?cite=18.20</vt:lpwstr>
      </vt:variant>
      <vt:variant>
        <vt:lpwstr/>
      </vt:variant>
      <vt:variant>
        <vt:i4>6881343</vt:i4>
      </vt:variant>
      <vt:variant>
        <vt:i4>207</vt:i4>
      </vt:variant>
      <vt:variant>
        <vt:i4>0</vt:i4>
      </vt:variant>
      <vt:variant>
        <vt:i4>5</vt:i4>
      </vt:variant>
      <vt:variant>
        <vt:lpwstr>https://view.officeapps.live.com/op/view.aspx?src=https%3A%2F%2Fwww.dshs.wa.gov%2Fsites%2Fdefault%2Ffiles%2FALTSA%2Fhcs%2Fdocuments%2FLTCManual%2FChapter%25208.doc&amp;wdOrigin=BROWSELINK</vt:lpwstr>
      </vt:variant>
      <vt:variant>
        <vt:lpwstr/>
      </vt:variant>
      <vt:variant>
        <vt:i4>1572891</vt:i4>
      </vt:variant>
      <vt:variant>
        <vt:i4>204</vt:i4>
      </vt:variant>
      <vt:variant>
        <vt:i4>0</vt:i4>
      </vt:variant>
      <vt:variant>
        <vt:i4>5</vt:i4>
      </vt:variant>
      <vt:variant>
        <vt:lpwstr>http://apps.leg.wa.gov/WAC/default.aspx?cite=246-335</vt:lpwstr>
      </vt:variant>
      <vt:variant>
        <vt:lpwstr/>
      </vt:variant>
      <vt:variant>
        <vt:i4>2097202</vt:i4>
      </vt:variant>
      <vt:variant>
        <vt:i4>201</vt:i4>
      </vt:variant>
      <vt:variant>
        <vt:i4>0</vt:i4>
      </vt:variant>
      <vt:variant>
        <vt:i4>5</vt:i4>
      </vt:variant>
      <vt:variant>
        <vt:lpwstr>http://apps.leg.wa.gov/RCW/default.aspx?cite=70.127</vt:lpwstr>
      </vt:variant>
      <vt:variant>
        <vt:lpwstr/>
      </vt:variant>
      <vt:variant>
        <vt:i4>7012412</vt:i4>
      </vt:variant>
      <vt:variant>
        <vt:i4>198</vt:i4>
      </vt:variant>
      <vt:variant>
        <vt:i4>0</vt:i4>
      </vt:variant>
      <vt:variant>
        <vt:i4>5</vt:i4>
      </vt:variant>
      <vt:variant>
        <vt:lpwstr>https://app.leg.wa.gov/RCW/default.aspx?cite=74.39A.250</vt:lpwstr>
      </vt:variant>
      <vt:variant>
        <vt:lpwstr/>
      </vt:variant>
      <vt:variant>
        <vt:i4>2490404</vt:i4>
      </vt:variant>
      <vt:variant>
        <vt:i4>195</vt:i4>
      </vt:variant>
      <vt:variant>
        <vt:i4>0</vt:i4>
      </vt:variant>
      <vt:variant>
        <vt:i4>5</vt:i4>
      </vt:variant>
      <vt:variant>
        <vt:lpwstr>http://apps.leg.wa.gov/WAC/default.aspx?cite=388-71</vt:lpwstr>
      </vt:variant>
      <vt:variant>
        <vt:lpwstr/>
      </vt:variant>
      <vt:variant>
        <vt:i4>2490404</vt:i4>
      </vt:variant>
      <vt:variant>
        <vt:i4>192</vt:i4>
      </vt:variant>
      <vt:variant>
        <vt:i4>0</vt:i4>
      </vt:variant>
      <vt:variant>
        <vt:i4>5</vt:i4>
      </vt:variant>
      <vt:variant>
        <vt:lpwstr>http://apps.leg.wa.gov/WAC/default.aspx?cite=388-71</vt:lpwstr>
      </vt:variant>
      <vt:variant>
        <vt:lpwstr/>
      </vt:variant>
      <vt:variant>
        <vt:i4>6226025</vt:i4>
      </vt:variant>
      <vt:variant>
        <vt:i4>186</vt:i4>
      </vt:variant>
      <vt:variant>
        <vt:i4>0</vt:i4>
      </vt:variant>
      <vt:variant>
        <vt:i4>5</vt:i4>
      </vt:variant>
      <vt:variant>
        <vt:lpwstr/>
      </vt:variant>
      <vt:variant>
        <vt:lpwstr>_Caregiver_Management_Training</vt:lpwstr>
      </vt:variant>
      <vt:variant>
        <vt:i4>6029342</vt:i4>
      </vt:variant>
      <vt:variant>
        <vt:i4>183</vt:i4>
      </vt:variant>
      <vt:variant>
        <vt:i4>0</vt:i4>
      </vt:variant>
      <vt:variant>
        <vt:i4>5</vt:i4>
      </vt:variant>
      <vt:variant>
        <vt:lpwstr>https://www.consumerdirectwa.com/</vt:lpwstr>
      </vt:variant>
      <vt:variant>
        <vt:lpwstr/>
      </vt:variant>
      <vt:variant>
        <vt:i4>5308525</vt:i4>
      </vt:variant>
      <vt:variant>
        <vt:i4>180</vt:i4>
      </vt:variant>
      <vt:variant>
        <vt:i4>0</vt:i4>
      </vt:variant>
      <vt:variant>
        <vt:i4>5</vt:i4>
      </vt:variant>
      <vt:variant>
        <vt:lpwstr/>
      </vt:variant>
      <vt:variant>
        <vt:lpwstr>_What_is_Community</vt:lpwstr>
      </vt:variant>
      <vt:variant>
        <vt:i4>1507337</vt:i4>
      </vt:variant>
      <vt:variant>
        <vt:i4>177</vt:i4>
      </vt:variant>
      <vt:variant>
        <vt:i4>0</vt:i4>
      </vt:variant>
      <vt:variant>
        <vt:i4>5</vt:i4>
      </vt:variant>
      <vt:variant>
        <vt:lpwstr>http://apps.leg.wa.gov/WAC/default.aspx?cite=388-106-0010</vt:lpwstr>
      </vt:variant>
      <vt:variant>
        <vt:lpwstr/>
      </vt:variant>
      <vt:variant>
        <vt:i4>4980737</vt:i4>
      </vt:variant>
      <vt:variant>
        <vt:i4>174</vt:i4>
      </vt:variant>
      <vt:variant>
        <vt:i4>0</vt:i4>
      </vt:variant>
      <vt:variant>
        <vt:i4>5</vt:i4>
      </vt:variant>
      <vt:variant>
        <vt:lpwstr>https://www.dshs.wa.gov/sites/default/files/ALTSA/hcs/documents/LTCManual/Chapter 7a.docx</vt:lpwstr>
      </vt:variant>
      <vt:variant>
        <vt:lpwstr/>
      </vt:variant>
      <vt:variant>
        <vt:i4>1376271</vt:i4>
      </vt:variant>
      <vt:variant>
        <vt:i4>171</vt:i4>
      </vt:variant>
      <vt:variant>
        <vt:i4>0</vt:i4>
      </vt:variant>
      <vt:variant>
        <vt:i4>5</vt:i4>
      </vt:variant>
      <vt:variant>
        <vt:lpwstr>http://apps.leg.wa.gov/wac/default.aspx?cite=388-828-4400</vt:lpwstr>
      </vt:variant>
      <vt:variant>
        <vt:lpwstr/>
      </vt:variant>
      <vt:variant>
        <vt:i4>1703947</vt:i4>
      </vt:variant>
      <vt:variant>
        <vt:i4>168</vt:i4>
      </vt:variant>
      <vt:variant>
        <vt:i4>0</vt:i4>
      </vt:variant>
      <vt:variant>
        <vt:i4>5</vt:i4>
      </vt:variant>
      <vt:variant>
        <vt:lpwstr>http://apps.leg.wa.gov/wac/default.aspx?cite=388-828-3080</vt:lpwstr>
      </vt:variant>
      <vt:variant>
        <vt:lpwstr/>
      </vt:variant>
      <vt:variant>
        <vt:i4>1245194</vt:i4>
      </vt:variant>
      <vt:variant>
        <vt:i4>165</vt:i4>
      </vt:variant>
      <vt:variant>
        <vt:i4>0</vt:i4>
      </vt:variant>
      <vt:variant>
        <vt:i4>5</vt:i4>
      </vt:variant>
      <vt:variant>
        <vt:lpwstr>http://apps.leg.wa.gov/WAC/default.aspx?cite=388-106-0355</vt:lpwstr>
      </vt:variant>
      <vt:variant>
        <vt:lpwstr/>
      </vt:variant>
      <vt:variant>
        <vt:i4>5111809</vt:i4>
      </vt:variant>
      <vt:variant>
        <vt:i4>162</vt:i4>
      </vt:variant>
      <vt:variant>
        <vt:i4>0</vt:i4>
      </vt:variant>
      <vt:variant>
        <vt:i4>5</vt:i4>
      </vt:variant>
      <vt:variant>
        <vt:lpwstr>https://www.dshs.wa.gov/sites/default/files/ALTSA/hcs/documents/LTCManual/Chapter 7c.docx</vt:lpwstr>
      </vt:variant>
      <vt:variant>
        <vt:lpwstr/>
      </vt:variant>
      <vt:variant>
        <vt:i4>2162812</vt:i4>
      </vt:variant>
      <vt:variant>
        <vt:i4>159</vt:i4>
      </vt:variant>
      <vt:variant>
        <vt:i4>0</vt:i4>
      </vt:variant>
      <vt:variant>
        <vt:i4>5</vt:i4>
      </vt:variant>
      <vt:variant>
        <vt:lpwstr>https://apps.leg.wa.gov/wac/default.aspx?cite=388-106-0010</vt:lpwstr>
      </vt:variant>
      <vt:variant>
        <vt:lpwstr/>
      </vt:variant>
      <vt:variant>
        <vt:i4>1900593</vt:i4>
      </vt:variant>
      <vt:variant>
        <vt:i4>152</vt:i4>
      </vt:variant>
      <vt:variant>
        <vt:i4>0</vt:i4>
      </vt:variant>
      <vt:variant>
        <vt:i4>5</vt:i4>
      </vt:variant>
      <vt:variant>
        <vt:lpwstr/>
      </vt:variant>
      <vt:variant>
        <vt:lpwstr>_Toc109902918</vt:lpwstr>
      </vt:variant>
      <vt:variant>
        <vt:i4>1900593</vt:i4>
      </vt:variant>
      <vt:variant>
        <vt:i4>146</vt:i4>
      </vt:variant>
      <vt:variant>
        <vt:i4>0</vt:i4>
      </vt:variant>
      <vt:variant>
        <vt:i4>5</vt:i4>
      </vt:variant>
      <vt:variant>
        <vt:lpwstr/>
      </vt:variant>
      <vt:variant>
        <vt:lpwstr>_Toc109902917</vt:lpwstr>
      </vt:variant>
      <vt:variant>
        <vt:i4>1900593</vt:i4>
      </vt:variant>
      <vt:variant>
        <vt:i4>140</vt:i4>
      </vt:variant>
      <vt:variant>
        <vt:i4>0</vt:i4>
      </vt:variant>
      <vt:variant>
        <vt:i4>5</vt:i4>
      </vt:variant>
      <vt:variant>
        <vt:lpwstr/>
      </vt:variant>
      <vt:variant>
        <vt:lpwstr>_Toc109902916</vt:lpwstr>
      </vt:variant>
      <vt:variant>
        <vt:i4>1900593</vt:i4>
      </vt:variant>
      <vt:variant>
        <vt:i4>134</vt:i4>
      </vt:variant>
      <vt:variant>
        <vt:i4>0</vt:i4>
      </vt:variant>
      <vt:variant>
        <vt:i4>5</vt:i4>
      </vt:variant>
      <vt:variant>
        <vt:lpwstr/>
      </vt:variant>
      <vt:variant>
        <vt:lpwstr>_Toc109902915</vt:lpwstr>
      </vt:variant>
      <vt:variant>
        <vt:i4>1900593</vt:i4>
      </vt:variant>
      <vt:variant>
        <vt:i4>128</vt:i4>
      </vt:variant>
      <vt:variant>
        <vt:i4>0</vt:i4>
      </vt:variant>
      <vt:variant>
        <vt:i4>5</vt:i4>
      </vt:variant>
      <vt:variant>
        <vt:lpwstr/>
      </vt:variant>
      <vt:variant>
        <vt:lpwstr>_Toc109902914</vt:lpwstr>
      </vt:variant>
      <vt:variant>
        <vt:i4>1900593</vt:i4>
      </vt:variant>
      <vt:variant>
        <vt:i4>122</vt:i4>
      </vt:variant>
      <vt:variant>
        <vt:i4>0</vt:i4>
      </vt:variant>
      <vt:variant>
        <vt:i4>5</vt:i4>
      </vt:variant>
      <vt:variant>
        <vt:lpwstr/>
      </vt:variant>
      <vt:variant>
        <vt:lpwstr>_Toc109902913</vt:lpwstr>
      </vt:variant>
      <vt:variant>
        <vt:i4>1900593</vt:i4>
      </vt:variant>
      <vt:variant>
        <vt:i4>116</vt:i4>
      </vt:variant>
      <vt:variant>
        <vt:i4>0</vt:i4>
      </vt:variant>
      <vt:variant>
        <vt:i4>5</vt:i4>
      </vt:variant>
      <vt:variant>
        <vt:lpwstr/>
      </vt:variant>
      <vt:variant>
        <vt:lpwstr>_Toc109902912</vt:lpwstr>
      </vt:variant>
      <vt:variant>
        <vt:i4>1900593</vt:i4>
      </vt:variant>
      <vt:variant>
        <vt:i4>110</vt:i4>
      </vt:variant>
      <vt:variant>
        <vt:i4>0</vt:i4>
      </vt:variant>
      <vt:variant>
        <vt:i4>5</vt:i4>
      </vt:variant>
      <vt:variant>
        <vt:lpwstr/>
      </vt:variant>
      <vt:variant>
        <vt:lpwstr>_Toc109902911</vt:lpwstr>
      </vt:variant>
      <vt:variant>
        <vt:i4>1900593</vt:i4>
      </vt:variant>
      <vt:variant>
        <vt:i4>104</vt:i4>
      </vt:variant>
      <vt:variant>
        <vt:i4>0</vt:i4>
      </vt:variant>
      <vt:variant>
        <vt:i4>5</vt:i4>
      </vt:variant>
      <vt:variant>
        <vt:lpwstr/>
      </vt:variant>
      <vt:variant>
        <vt:lpwstr>_Toc109902910</vt:lpwstr>
      </vt:variant>
      <vt:variant>
        <vt:i4>1835057</vt:i4>
      </vt:variant>
      <vt:variant>
        <vt:i4>98</vt:i4>
      </vt:variant>
      <vt:variant>
        <vt:i4>0</vt:i4>
      </vt:variant>
      <vt:variant>
        <vt:i4>5</vt:i4>
      </vt:variant>
      <vt:variant>
        <vt:lpwstr/>
      </vt:variant>
      <vt:variant>
        <vt:lpwstr>_Toc109902909</vt:lpwstr>
      </vt:variant>
      <vt:variant>
        <vt:i4>1835057</vt:i4>
      </vt:variant>
      <vt:variant>
        <vt:i4>92</vt:i4>
      </vt:variant>
      <vt:variant>
        <vt:i4>0</vt:i4>
      </vt:variant>
      <vt:variant>
        <vt:i4>5</vt:i4>
      </vt:variant>
      <vt:variant>
        <vt:lpwstr/>
      </vt:variant>
      <vt:variant>
        <vt:lpwstr>_Toc109902908</vt:lpwstr>
      </vt:variant>
      <vt:variant>
        <vt:i4>1835057</vt:i4>
      </vt:variant>
      <vt:variant>
        <vt:i4>86</vt:i4>
      </vt:variant>
      <vt:variant>
        <vt:i4>0</vt:i4>
      </vt:variant>
      <vt:variant>
        <vt:i4>5</vt:i4>
      </vt:variant>
      <vt:variant>
        <vt:lpwstr/>
      </vt:variant>
      <vt:variant>
        <vt:lpwstr>_Toc109902907</vt:lpwstr>
      </vt:variant>
      <vt:variant>
        <vt:i4>1835057</vt:i4>
      </vt:variant>
      <vt:variant>
        <vt:i4>80</vt:i4>
      </vt:variant>
      <vt:variant>
        <vt:i4>0</vt:i4>
      </vt:variant>
      <vt:variant>
        <vt:i4>5</vt:i4>
      </vt:variant>
      <vt:variant>
        <vt:lpwstr/>
      </vt:variant>
      <vt:variant>
        <vt:lpwstr>_Toc109902906</vt:lpwstr>
      </vt:variant>
      <vt:variant>
        <vt:i4>1835057</vt:i4>
      </vt:variant>
      <vt:variant>
        <vt:i4>74</vt:i4>
      </vt:variant>
      <vt:variant>
        <vt:i4>0</vt:i4>
      </vt:variant>
      <vt:variant>
        <vt:i4>5</vt:i4>
      </vt:variant>
      <vt:variant>
        <vt:lpwstr/>
      </vt:variant>
      <vt:variant>
        <vt:lpwstr>_Toc109902905</vt:lpwstr>
      </vt:variant>
      <vt:variant>
        <vt:i4>1835057</vt:i4>
      </vt:variant>
      <vt:variant>
        <vt:i4>68</vt:i4>
      </vt:variant>
      <vt:variant>
        <vt:i4>0</vt:i4>
      </vt:variant>
      <vt:variant>
        <vt:i4>5</vt:i4>
      </vt:variant>
      <vt:variant>
        <vt:lpwstr/>
      </vt:variant>
      <vt:variant>
        <vt:lpwstr>_Toc109902904</vt:lpwstr>
      </vt:variant>
      <vt:variant>
        <vt:i4>1835057</vt:i4>
      </vt:variant>
      <vt:variant>
        <vt:i4>62</vt:i4>
      </vt:variant>
      <vt:variant>
        <vt:i4>0</vt:i4>
      </vt:variant>
      <vt:variant>
        <vt:i4>5</vt:i4>
      </vt:variant>
      <vt:variant>
        <vt:lpwstr/>
      </vt:variant>
      <vt:variant>
        <vt:lpwstr>_Toc109902903</vt:lpwstr>
      </vt:variant>
      <vt:variant>
        <vt:i4>1835057</vt:i4>
      </vt:variant>
      <vt:variant>
        <vt:i4>56</vt:i4>
      </vt:variant>
      <vt:variant>
        <vt:i4>0</vt:i4>
      </vt:variant>
      <vt:variant>
        <vt:i4>5</vt:i4>
      </vt:variant>
      <vt:variant>
        <vt:lpwstr/>
      </vt:variant>
      <vt:variant>
        <vt:lpwstr>_Toc109902902</vt:lpwstr>
      </vt:variant>
      <vt:variant>
        <vt:i4>1835057</vt:i4>
      </vt:variant>
      <vt:variant>
        <vt:i4>50</vt:i4>
      </vt:variant>
      <vt:variant>
        <vt:i4>0</vt:i4>
      </vt:variant>
      <vt:variant>
        <vt:i4>5</vt:i4>
      </vt:variant>
      <vt:variant>
        <vt:lpwstr/>
      </vt:variant>
      <vt:variant>
        <vt:lpwstr>_Toc109902901</vt:lpwstr>
      </vt:variant>
      <vt:variant>
        <vt:i4>1835057</vt:i4>
      </vt:variant>
      <vt:variant>
        <vt:i4>44</vt:i4>
      </vt:variant>
      <vt:variant>
        <vt:i4>0</vt:i4>
      </vt:variant>
      <vt:variant>
        <vt:i4>5</vt:i4>
      </vt:variant>
      <vt:variant>
        <vt:lpwstr/>
      </vt:variant>
      <vt:variant>
        <vt:lpwstr>_Toc109902900</vt:lpwstr>
      </vt:variant>
      <vt:variant>
        <vt:i4>1376304</vt:i4>
      </vt:variant>
      <vt:variant>
        <vt:i4>38</vt:i4>
      </vt:variant>
      <vt:variant>
        <vt:i4>0</vt:i4>
      </vt:variant>
      <vt:variant>
        <vt:i4>5</vt:i4>
      </vt:variant>
      <vt:variant>
        <vt:lpwstr/>
      </vt:variant>
      <vt:variant>
        <vt:lpwstr>_Toc109902899</vt:lpwstr>
      </vt:variant>
      <vt:variant>
        <vt:i4>1376304</vt:i4>
      </vt:variant>
      <vt:variant>
        <vt:i4>32</vt:i4>
      </vt:variant>
      <vt:variant>
        <vt:i4>0</vt:i4>
      </vt:variant>
      <vt:variant>
        <vt:i4>5</vt:i4>
      </vt:variant>
      <vt:variant>
        <vt:lpwstr/>
      </vt:variant>
      <vt:variant>
        <vt:lpwstr>_Toc109902898</vt:lpwstr>
      </vt:variant>
      <vt:variant>
        <vt:i4>1376304</vt:i4>
      </vt:variant>
      <vt:variant>
        <vt:i4>26</vt:i4>
      </vt:variant>
      <vt:variant>
        <vt:i4>0</vt:i4>
      </vt:variant>
      <vt:variant>
        <vt:i4>5</vt:i4>
      </vt:variant>
      <vt:variant>
        <vt:lpwstr/>
      </vt:variant>
      <vt:variant>
        <vt:lpwstr>_Toc109902897</vt:lpwstr>
      </vt:variant>
      <vt:variant>
        <vt:i4>1376304</vt:i4>
      </vt:variant>
      <vt:variant>
        <vt:i4>20</vt:i4>
      </vt:variant>
      <vt:variant>
        <vt:i4>0</vt:i4>
      </vt:variant>
      <vt:variant>
        <vt:i4>5</vt:i4>
      </vt:variant>
      <vt:variant>
        <vt:lpwstr/>
      </vt:variant>
      <vt:variant>
        <vt:lpwstr>_Toc109902896</vt:lpwstr>
      </vt:variant>
      <vt:variant>
        <vt:i4>1376304</vt:i4>
      </vt:variant>
      <vt:variant>
        <vt:i4>14</vt:i4>
      </vt:variant>
      <vt:variant>
        <vt:i4>0</vt:i4>
      </vt:variant>
      <vt:variant>
        <vt:i4>5</vt:i4>
      </vt:variant>
      <vt:variant>
        <vt:lpwstr/>
      </vt:variant>
      <vt:variant>
        <vt:lpwstr>_Toc109902895</vt:lpwstr>
      </vt:variant>
      <vt:variant>
        <vt:i4>1376304</vt:i4>
      </vt:variant>
      <vt:variant>
        <vt:i4>8</vt:i4>
      </vt:variant>
      <vt:variant>
        <vt:i4>0</vt:i4>
      </vt:variant>
      <vt:variant>
        <vt:i4>5</vt:i4>
      </vt:variant>
      <vt:variant>
        <vt:lpwstr/>
      </vt:variant>
      <vt:variant>
        <vt:lpwstr>_Toc109902894</vt:lpwstr>
      </vt:variant>
      <vt:variant>
        <vt:i4>1179686</vt:i4>
      </vt:variant>
      <vt:variant>
        <vt:i4>3</vt:i4>
      </vt:variant>
      <vt:variant>
        <vt:i4>0</vt:i4>
      </vt:variant>
      <vt:variant>
        <vt:i4>5</vt:i4>
      </vt:variant>
      <vt:variant>
        <vt:lpwstr>mailto:Manipon.Manivanh@dshs.wa.gov</vt:lpwstr>
      </vt:variant>
      <vt:variant>
        <vt:lpwstr/>
      </vt:variant>
      <vt:variant>
        <vt:i4>6946906</vt:i4>
      </vt:variant>
      <vt:variant>
        <vt:i4>0</vt:i4>
      </vt:variant>
      <vt:variant>
        <vt:i4>0</vt:i4>
      </vt:variant>
      <vt:variant>
        <vt:i4>5</vt:i4>
      </vt:variant>
      <vt:variant>
        <vt:lpwstr>mailto:Victoria.Nuesca@dshs.wa.gov</vt:lpwstr>
      </vt:variant>
      <vt:variant>
        <vt:lpwstr/>
      </vt:variant>
      <vt:variant>
        <vt:i4>7929893</vt:i4>
      </vt:variant>
      <vt:variant>
        <vt:i4>27</vt:i4>
      </vt:variant>
      <vt:variant>
        <vt:i4>0</vt:i4>
      </vt:variant>
      <vt:variant>
        <vt:i4>5</vt:i4>
      </vt:variant>
      <vt:variant>
        <vt:lpwstr>https://view.officeapps.live.com/op/view.aspx?src=https%3A%2F%2Fwww.dshs.wa.gov%2Fsites%2Fdefault%2Ffiles%2Fforms%2Fword%2F14-225.docx&amp;wdOrigin=BROWSELINK</vt:lpwstr>
      </vt:variant>
      <vt:variant>
        <vt:lpwstr/>
      </vt:variant>
      <vt:variant>
        <vt:i4>7995424</vt:i4>
      </vt:variant>
      <vt:variant>
        <vt:i4>24</vt:i4>
      </vt:variant>
      <vt:variant>
        <vt:i4>0</vt:i4>
      </vt:variant>
      <vt:variant>
        <vt:i4>5</vt:i4>
      </vt:variant>
      <vt:variant>
        <vt:lpwstr>https://view.officeapps.live.com/op/view.aspx?src=https%3A%2F%2Fwww.dshs.wa.gov%2Fsites%2Fdefault%2Ffiles%2Fforms%2Fword%2F14-416.docx&amp;wdOrigin=BROWSELINK</vt:lpwstr>
      </vt:variant>
      <vt:variant>
        <vt:lpwstr/>
      </vt:variant>
      <vt:variant>
        <vt:i4>7995424</vt:i4>
      </vt:variant>
      <vt:variant>
        <vt:i4>21</vt:i4>
      </vt:variant>
      <vt:variant>
        <vt:i4>0</vt:i4>
      </vt:variant>
      <vt:variant>
        <vt:i4>5</vt:i4>
      </vt:variant>
      <vt:variant>
        <vt:lpwstr>https://view.officeapps.live.com/op/view.aspx?src=https%3A%2F%2Fwww.dshs.wa.gov%2Fsites%2Fdefault%2Ffiles%2Fforms%2Fword%2F14-416.docx&amp;wdOrigin=BROWSELINK</vt:lpwstr>
      </vt:variant>
      <vt:variant>
        <vt:lpwstr/>
      </vt:variant>
      <vt:variant>
        <vt:i4>852039</vt:i4>
      </vt:variant>
      <vt:variant>
        <vt:i4>18</vt:i4>
      </vt:variant>
      <vt:variant>
        <vt:i4>0</vt:i4>
      </vt:variant>
      <vt:variant>
        <vt:i4>5</vt:i4>
      </vt:variant>
      <vt:variant>
        <vt:lpwstr>https://apps.leg.wa.gov/wac/default.aspx?cite=182-516</vt:lpwstr>
      </vt:variant>
      <vt:variant>
        <vt:lpwstr/>
      </vt:variant>
      <vt:variant>
        <vt:i4>3080238</vt:i4>
      </vt:variant>
      <vt:variant>
        <vt:i4>15</vt:i4>
      </vt:variant>
      <vt:variant>
        <vt:i4>0</vt:i4>
      </vt:variant>
      <vt:variant>
        <vt:i4>5</vt:i4>
      </vt:variant>
      <vt:variant>
        <vt:lpwstr>https://www.hca.wa.gov/assets/free-or-low-cost/income-standards.pdf</vt:lpwstr>
      </vt:variant>
      <vt:variant>
        <vt:lpwstr/>
      </vt:variant>
      <vt:variant>
        <vt:i4>4587596</vt:i4>
      </vt:variant>
      <vt:variant>
        <vt:i4>12</vt:i4>
      </vt:variant>
      <vt:variant>
        <vt:i4>0</vt:i4>
      </vt:variant>
      <vt:variant>
        <vt:i4>5</vt:i4>
      </vt:variant>
      <vt:variant>
        <vt:lpwstr/>
      </vt:variant>
      <vt:variant>
        <vt:lpwstr>_PERS_Equipment</vt:lpwstr>
      </vt:variant>
      <vt:variant>
        <vt:i4>4587591</vt:i4>
      </vt:variant>
      <vt:variant>
        <vt:i4>9</vt:i4>
      </vt:variant>
      <vt:variant>
        <vt:i4>0</vt:i4>
      </vt:variant>
      <vt:variant>
        <vt:i4>5</vt:i4>
      </vt:variant>
      <vt:variant>
        <vt:lpwstr>http://intra.dda.dshs.wa.gov/ddd/P1ServiceCodes/documents/SSAM/SSAM.html</vt:lpwstr>
      </vt:variant>
      <vt:variant>
        <vt:lpwstr/>
      </vt:variant>
      <vt:variant>
        <vt:i4>6029342</vt:i4>
      </vt:variant>
      <vt:variant>
        <vt:i4>6</vt:i4>
      </vt:variant>
      <vt:variant>
        <vt:i4>0</vt:i4>
      </vt:variant>
      <vt:variant>
        <vt:i4>5</vt:i4>
      </vt:variant>
      <vt:variant>
        <vt:lpwstr>https://www.consumerdirectwa.com/</vt:lpwstr>
      </vt:variant>
      <vt:variant>
        <vt:lpwstr/>
      </vt:variant>
      <vt:variant>
        <vt:i4>4063286</vt:i4>
      </vt:variant>
      <vt:variant>
        <vt:i4>3</vt:i4>
      </vt:variant>
      <vt:variant>
        <vt:i4>0</vt:i4>
      </vt:variant>
      <vt:variant>
        <vt:i4>5</vt:i4>
      </vt:variant>
      <vt:variant>
        <vt:lpwstr>https://carina.org/HomeCare-Options</vt:lpwstr>
      </vt:variant>
      <vt:variant>
        <vt:lpwstr/>
      </vt:variant>
      <vt:variant>
        <vt:i4>4718710</vt:i4>
      </vt:variant>
      <vt:variant>
        <vt:i4>0</vt:i4>
      </vt:variant>
      <vt:variant>
        <vt:i4>0</vt:i4>
      </vt:variant>
      <vt:variant>
        <vt:i4>5</vt:i4>
      </vt:variant>
      <vt:variant>
        <vt:lpwstr>mailto:infocdwa@consumerdirectcare.com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Nuesca, Victoria (DSHS/ALTSA/HCS)</dc:creator>
  <cp:keywords/>
  <dc:description/>
  <cp:lastModifiedBy>Sanchez, Jovi A (DSHS/ALTSA/HCS)</cp:lastModifiedBy>
  <cp:revision>1</cp:revision>
  <cp:lastPrinted>2019-01-25T21:50:00Z</cp:lastPrinted>
  <dcterms:created xsi:type="dcterms:W3CDTF">2024-08-05T20:20:00Z</dcterms:created>
  <dcterms:modified xsi:type="dcterms:W3CDTF">2024-08-05T20:20:00Z</dcterms:modified>
</cp:coreProperties>
</file>