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94DB" w14:textId="251018DD" w:rsidR="007676F4" w:rsidRPr="00471F01" w:rsidRDefault="00907617" w:rsidP="005A6865">
      <w:pPr>
        <w:pStyle w:val="Heading1"/>
      </w:pPr>
      <w:bookmarkStart w:id="0" w:name="_Toc172224685"/>
      <w:r>
        <w:t>Medicaid Personal Care</w:t>
      </w:r>
      <w:bookmarkEnd w:id="0"/>
      <w:r>
        <w:t xml:space="preserve"> </w:t>
      </w:r>
    </w:p>
    <w:p w14:paraId="1A509BAF" w14:textId="1A1CF79A" w:rsidR="00493A52" w:rsidRPr="00FF7DA2" w:rsidRDefault="007676F4" w:rsidP="00493A52">
      <w:r>
        <w:t xml:space="preserve">Chapter </w:t>
      </w:r>
      <w:r w:rsidR="00907617">
        <w:t>7</w:t>
      </w:r>
      <w:r w:rsidR="00B270E0">
        <w:t>c</w:t>
      </w:r>
      <w:r w:rsidR="00907617" w:rsidRPr="00907617">
        <w:t xml:space="preserve"> </w:t>
      </w:r>
      <w:r w:rsidR="00907617">
        <w:t>describes</w:t>
      </w:r>
      <w:r w:rsidR="00907617" w:rsidRPr="00907617">
        <w:t xml:space="preserve"> the Medicaid Personal Care (MPC) program which </w:t>
      </w:r>
      <w:proofErr w:type="gramStart"/>
      <w:r w:rsidR="00907617" w:rsidRPr="00907617">
        <w:t>provides assistance</w:t>
      </w:r>
      <w:proofErr w:type="gramEnd"/>
      <w:r w:rsidR="00907617" w:rsidRPr="00907617">
        <w:t xml:space="preserve"> with personal care services that enable individuals to remain in, or return to, their own communities through the provision of coordinated, comprehensive and economical home &amp; community-based services</w:t>
      </w:r>
      <w:r w:rsidR="000F09B6">
        <w:t xml:space="preserve"> </w:t>
      </w:r>
      <w:r w:rsidR="00C726C2">
        <w:t>(HCBS)</w:t>
      </w:r>
      <w:r w:rsidR="00907617" w:rsidRPr="00907617">
        <w:t>.</w:t>
      </w:r>
      <w:r w:rsidR="00493A52">
        <w:t xml:space="preserve"> Rules governing MPC can be found in </w:t>
      </w:r>
      <w:r w:rsidR="00C726C2">
        <w:t>Washington Administrative Code (</w:t>
      </w:r>
      <w:r w:rsidR="00493A52">
        <w:t>WAC</w:t>
      </w:r>
      <w:r w:rsidR="00C726C2">
        <w:t>)</w:t>
      </w:r>
      <w:r w:rsidR="00493A52">
        <w:t xml:space="preserve"> </w:t>
      </w:r>
      <w:hyperlink r:id="rId8" w:history="1">
        <w:r w:rsidR="00493A52" w:rsidRPr="00B626FD">
          <w:rPr>
            <w:rStyle w:val="Hyperlink"/>
          </w:rPr>
          <w:t>388-106-0200</w:t>
        </w:r>
      </w:hyperlink>
      <w:r w:rsidR="00493A52">
        <w:t xml:space="preserve"> through </w:t>
      </w:r>
      <w:hyperlink r:id="rId9" w:history="1">
        <w:r w:rsidR="00493A52" w:rsidRPr="00B626FD">
          <w:rPr>
            <w:rStyle w:val="Hyperlink"/>
          </w:rPr>
          <w:t>0235</w:t>
        </w:r>
      </w:hyperlink>
      <w:r w:rsidR="000F09B6">
        <w:t xml:space="preserve"> – s</w:t>
      </w:r>
      <w:r w:rsidR="00493A52">
        <w:t>ee</w:t>
      </w:r>
      <w:r w:rsidR="000F09B6">
        <w:t xml:space="preserve"> </w:t>
      </w:r>
      <w:hyperlink w:anchor="_Related_WACs_and" w:history="1">
        <w:r w:rsidR="00C726C2">
          <w:rPr>
            <w:rStyle w:val="Hyperlink"/>
          </w:rPr>
          <w:t>Resources</w:t>
        </w:r>
      </w:hyperlink>
      <w:r w:rsidR="00493A52">
        <w:t xml:space="preserve"> for full list</w:t>
      </w:r>
      <w:r w:rsidR="000F09B6">
        <w:t xml:space="preserve"> of WACs</w:t>
      </w:r>
      <w:r w:rsidR="00493A52">
        <w:t>.</w:t>
      </w:r>
    </w:p>
    <w:p w14:paraId="21714172" w14:textId="77777777" w:rsidR="00907617" w:rsidRPr="00907617" w:rsidRDefault="00907617" w:rsidP="00907617">
      <w:r w:rsidRPr="00907617">
        <w:t xml:space="preserve">  </w:t>
      </w:r>
    </w:p>
    <w:p w14:paraId="10E88716" w14:textId="77777777" w:rsidR="007676F4" w:rsidRDefault="007676F4" w:rsidP="007676F4">
      <w:pPr>
        <w:pStyle w:val="Heading4"/>
      </w:pPr>
      <w:r>
        <w:t>Ask the Expert</w:t>
      </w:r>
    </w:p>
    <w:p w14:paraId="43931435" w14:textId="77777777" w:rsidR="007676F4" w:rsidRDefault="007676F4" w:rsidP="007676F4">
      <w:r>
        <w:t>If you have questions or need clarification about the content in this chapter, please contact:</w:t>
      </w:r>
    </w:p>
    <w:p w14:paraId="7C7B1E73" w14:textId="5043B13F" w:rsidR="007676F4" w:rsidRDefault="00671377" w:rsidP="007676F4">
      <w:r>
        <w:t>Ann</w:t>
      </w:r>
      <w:r w:rsidR="005F1034">
        <w:t>i</w:t>
      </w:r>
      <w:r>
        <w:t>e Moua</w:t>
      </w:r>
      <w:r w:rsidR="0087070F">
        <w:tab/>
      </w:r>
      <w:r w:rsidR="0087070F">
        <w:tab/>
      </w:r>
      <w:r w:rsidR="00FB7D0F">
        <w:t xml:space="preserve">ALTSA </w:t>
      </w:r>
      <w:r w:rsidR="0087070F">
        <w:t>HC</w:t>
      </w:r>
      <w:r w:rsidR="00FB7D0F">
        <w:t>B</w:t>
      </w:r>
      <w:r w:rsidR="00753510">
        <w:t>S Waiver</w:t>
      </w:r>
      <w:r w:rsidR="00907617">
        <w:t xml:space="preserve"> Program Manager</w:t>
      </w:r>
    </w:p>
    <w:p w14:paraId="1A4C22E2" w14:textId="57AC2F2D" w:rsidR="007676F4" w:rsidRDefault="007676F4" w:rsidP="007676F4">
      <w:r>
        <w:tab/>
      </w:r>
      <w:r>
        <w:tab/>
      </w:r>
      <w:r>
        <w:tab/>
      </w:r>
      <w:hyperlink r:id="rId10" w:history="1">
        <w:r w:rsidR="00671377" w:rsidRPr="00586AD1">
          <w:rPr>
            <w:rStyle w:val="Hyperlink"/>
          </w:rPr>
          <w:t>Anne.Moua@dshs.wa.gov</w:t>
        </w:r>
      </w:hyperlink>
      <w:r w:rsidR="00671377">
        <w:t xml:space="preserve"> </w:t>
      </w:r>
    </w:p>
    <w:p w14:paraId="1D466082" w14:textId="77777777" w:rsidR="00907617" w:rsidRDefault="00907617" w:rsidP="007676F4"/>
    <w:p w14:paraId="2FF129FA" w14:textId="52038828" w:rsidR="007676F4" w:rsidRDefault="0051656F" w:rsidP="007676F4">
      <w:r>
        <w:t>Sue Halle</w:t>
      </w:r>
      <w:r w:rsidR="00907617">
        <w:tab/>
      </w:r>
      <w:r w:rsidR="000F09B6">
        <w:tab/>
      </w:r>
      <w:r w:rsidR="00907617">
        <w:t xml:space="preserve">DDA </w:t>
      </w:r>
      <w:r>
        <w:t>Community First Choice (CFC)</w:t>
      </w:r>
      <w:r w:rsidR="00907617">
        <w:t xml:space="preserve"> </w:t>
      </w:r>
      <w:r>
        <w:t xml:space="preserve">Program </w:t>
      </w:r>
      <w:r w:rsidR="00907617">
        <w:t>Manager</w:t>
      </w:r>
    </w:p>
    <w:p w14:paraId="51E431FD" w14:textId="18CB5853" w:rsidR="00907617" w:rsidRDefault="00907617" w:rsidP="007676F4">
      <w:r>
        <w:tab/>
      </w:r>
      <w:r>
        <w:tab/>
      </w:r>
      <w:r>
        <w:tab/>
      </w:r>
      <w:r w:rsidR="0051656F" w:rsidRPr="0051656F">
        <w:rPr>
          <w:rStyle w:val="Hyperlink"/>
        </w:rPr>
        <w:t>suzan.halle@dshs.wa.gov</w:t>
      </w:r>
      <w:r w:rsidR="000F09B6">
        <w:t xml:space="preserve"> </w:t>
      </w:r>
    </w:p>
    <w:p w14:paraId="3A5E8C67" w14:textId="77777777" w:rsidR="007E62CD" w:rsidRDefault="007E62CD" w:rsidP="00E22649"/>
    <w:p w14:paraId="583D2EEC" w14:textId="77777777" w:rsidR="00493A52" w:rsidRDefault="00493A52" w:rsidP="00E22649"/>
    <w:bookmarkStart w:id="1" w:name="_Toc17222468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3E3DF5F7" w14:textId="77777777" w:rsidR="007E62CD" w:rsidRDefault="007E62CD" w:rsidP="00493A52">
          <w:pPr>
            <w:pStyle w:val="Heading2"/>
            <w:spacing w:before="0" w:after="120"/>
          </w:pPr>
          <w:r>
            <w:t>Table of Contents</w:t>
          </w:r>
          <w:bookmarkEnd w:id="1"/>
        </w:p>
        <w:p w14:paraId="4338BECA" w14:textId="65B96A65" w:rsidR="00E8728A" w:rsidRDefault="007E62CD">
          <w:pPr>
            <w:pStyle w:val="TOC1"/>
            <w:rPr>
              <w:rFonts w:asciiTheme="minorHAnsi" w:eastAsiaTheme="minorEastAsia" w:hAnsiTheme="minorHAnsi" w:cstheme="minorBidi"/>
              <w:b w:val="0"/>
              <w:kern w:val="2"/>
              <w:sz w:val="24"/>
              <w:szCs w:val="24"/>
              <w14:ligatures w14:val="standardContextual"/>
            </w:rPr>
          </w:pPr>
          <w:r>
            <w:rPr>
              <w:bCs/>
            </w:rPr>
            <w:fldChar w:fldCharType="begin"/>
          </w:r>
          <w:r>
            <w:rPr>
              <w:bCs/>
            </w:rPr>
            <w:instrText xml:space="preserve"> TOC \o "1-3" \h \z \u </w:instrText>
          </w:r>
          <w:r>
            <w:rPr>
              <w:bCs/>
            </w:rPr>
            <w:fldChar w:fldCharType="separate"/>
          </w:r>
          <w:hyperlink w:anchor="_Toc172224685" w:history="1">
            <w:r w:rsidR="00E8728A" w:rsidRPr="00F33563">
              <w:rPr>
                <w:rStyle w:val="Hyperlink"/>
              </w:rPr>
              <w:t>Medicaid Personal Care</w:t>
            </w:r>
            <w:r w:rsidR="00E8728A">
              <w:rPr>
                <w:webHidden/>
              </w:rPr>
              <w:tab/>
            </w:r>
            <w:r w:rsidR="00E8728A">
              <w:rPr>
                <w:webHidden/>
              </w:rPr>
              <w:fldChar w:fldCharType="begin"/>
            </w:r>
            <w:r w:rsidR="00E8728A">
              <w:rPr>
                <w:webHidden/>
              </w:rPr>
              <w:instrText xml:space="preserve"> PAGEREF _Toc172224685 \h </w:instrText>
            </w:r>
            <w:r w:rsidR="00E8728A">
              <w:rPr>
                <w:webHidden/>
              </w:rPr>
            </w:r>
            <w:r w:rsidR="00E8728A">
              <w:rPr>
                <w:webHidden/>
              </w:rPr>
              <w:fldChar w:fldCharType="separate"/>
            </w:r>
            <w:r w:rsidR="00E8728A">
              <w:rPr>
                <w:webHidden/>
              </w:rPr>
              <w:t>1</w:t>
            </w:r>
            <w:r w:rsidR="00E8728A">
              <w:rPr>
                <w:webHidden/>
              </w:rPr>
              <w:fldChar w:fldCharType="end"/>
            </w:r>
          </w:hyperlink>
        </w:p>
        <w:p w14:paraId="72FC2332" w14:textId="3D00A5B5"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686" w:history="1">
            <w:r w:rsidRPr="00F33563">
              <w:rPr>
                <w:rStyle w:val="Hyperlink"/>
              </w:rPr>
              <w:t>Table of Contents</w:t>
            </w:r>
            <w:r>
              <w:rPr>
                <w:webHidden/>
              </w:rPr>
              <w:tab/>
            </w:r>
            <w:r>
              <w:rPr>
                <w:webHidden/>
              </w:rPr>
              <w:fldChar w:fldCharType="begin"/>
            </w:r>
            <w:r>
              <w:rPr>
                <w:webHidden/>
              </w:rPr>
              <w:instrText xml:space="preserve"> PAGEREF _Toc172224686 \h </w:instrText>
            </w:r>
            <w:r>
              <w:rPr>
                <w:webHidden/>
              </w:rPr>
            </w:r>
            <w:r>
              <w:rPr>
                <w:webHidden/>
              </w:rPr>
              <w:fldChar w:fldCharType="separate"/>
            </w:r>
            <w:r>
              <w:rPr>
                <w:webHidden/>
              </w:rPr>
              <w:t>1</w:t>
            </w:r>
            <w:r>
              <w:rPr>
                <w:webHidden/>
              </w:rPr>
              <w:fldChar w:fldCharType="end"/>
            </w:r>
          </w:hyperlink>
        </w:p>
        <w:p w14:paraId="4DDF30DF" w14:textId="3A804566"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687" w:history="1">
            <w:r w:rsidRPr="00F33563">
              <w:rPr>
                <w:rStyle w:val="Hyperlink"/>
              </w:rPr>
              <w:t>Background</w:t>
            </w:r>
            <w:r>
              <w:rPr>
                <w:webHidden/>
              </w:rPr>
              <w:tab/>
            </w:r>
            <w:r>
              <w:rPr>
                <w:webHidden/>
              </w:rPr>
              <w:fldChar w:fldCharType="begin"/>
            </w:r>
            <w:r>
              <w:rPr>
                <w:webHidden/>
              </w:rPr>
              <w:instrText xml:space="preserve"> PAGEREF _Toc172224687 \h </w:instrText>
            </w:r>
            <w:r>
              <w:rPr>
                <w:webHidden/>
              </w:rPr>
            </w:r>
            <w:r>
              <w:rPr>
                <w:webHidden/>
              </w:rPr>
              <w:fldChar w:fldCharType="separate"/>
            </w:r>
            <w:r>
              <w:rPr>
                <w:webHidden/>
              </w:rPr>
              <w:t>2</w:t>
            </w:r>
            <w:r>
              <w:rPr>
                <w:webHidden/>
              </w:rPr>
              <w:fldChar w:fldCharType="end"/>
            </w:r>
          </w:hyperlink>
        </w:p>
        <w:p w14:paraId="0662B0A9" w14:textId="596A5B8F"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688" w:history="1">
            <w:r w:rsidRPr="00F33563">
              <w:rPr>
                <w:rStyle w:val="Hyperlink"/>
              </w:rPr>
              <w:t>Eligibility</w:t>
            </w:r>
            <w:r>
              <w:rPr>
                <w:webHidden/>
              </w:rPr>
              <w:tab/>
            </w:r>
            <w:r>
              <w:rPr>
                <w:webHidden/>
              </w:rPr>
              <w:fldChar w:fldCharType="begin"/>
            </w:r>
            <w:r>
              <w:rPr>
                <w:webHidden/>
              </w:rPr>
              <w:instrText xml:space="preserve"> PAGEREF _Toc172224688 \h </w:instrText>
            </w:r>
            <w:r>
              <w:rPr>
                <w:webHidden/>
              </w:rPr>
            </w:r>
            <w:r>
              <w:rPr>
                <w:webHidden/>
              </w:rPr>
              <w:fldChar w:fldCharType="separate"/>
            </w:r>
            <w:r>
              <w:rPr>
                <w:webHidden/>
              </w:rPr>
              <w:t>3</w:t>
            </w:r>
            <w:r>
              <w:rPr>
                <w:webHidden/>
              </w:rPr>
              <w:fldChar w:fldCharType="end"/>
            </w:r>
          </w:hyperlink>
        </w:p>
        <w:p w14:paraId="131FE81D" w14:textId="3FF940E1"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89" w:history="1">
            <w:r w:rsidRPr="00F33563">
              <w:rPr>
                <w:rStyle w:val="Hyperlink"/>
                <w:noProof/>
              </w:rPr>
              <w:t>Age</w:t>
            </w:r>
            <w:r>
              <w:rPr>
                <w:noProof/>
                <w:webHidden/>
              </w:rPr>
              <w:tab/>
            </w:r>
            <w:r>
              <w:rPr>
                <w:noProof/>
                <w:webHidden/>
              </w:rPr>
              <w:fldChar w:fldCharType="begin"/>
            </w:r>
            <w:r>
              <w:rPr>
                <w:noProof/>
                <w:webHidden/>
              </w:rPr>
              <w:instrText xml:space="preserve"> PAGEREF _Toc172224689 \h </w:instrText>
            </w:r>
            <w:r>
              <w:rPr>
                <w:noProof/>
                <w:webHidden/>
              </w:rPr>
            </w:r>
            <w:r>
              <w:rPr>
                <w:noProof/>
                <w:webHidden/>
              </w:rPr>
              <w:fldChar w:fldCharType="separate"/>
            </w:r>
            <w:r>
              <w:rPr>
                <w:noProof/>
                <w:webHidden/>
              </w:rPr>
              <w:t>3</w:t>
            </w:r>
            <w:r>
              <w:rPr>
                <w:noProof/>
                <w:webHidden/>
              </w:rPr>
              <w:fldChar w:fldCharType="end"/>
            </w:r>
          </w:hyperlink>
        </w:p>
        <w:p w14:paraId="4A185429" w14:textId="58152C0F"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0" w:history="1">
            <w:r w:rsidRPr="00F33563">
              <w:rPr>
                <w:rStyle w:val="Hyperlink"/>
                <w:noProof/>
              </w:rPr>
              <w:t>Functional eligibility</w:t>
            </w:r>
            <w:r>
              <w:rPr>
                <w:noProof/>
                <w:webHidden/>
              </w:rPr>
              <w:tab/>
            </w:r>
            <w:r>
              <w:rPr>
                <w:noProof/>
                <w:webHidden/>
              </w:rPr>
              <w:fldChar w:fldCharType="begin"/>
            </w:r>
            <w:r>
              <w:rPr>
                <w:noProof/>
                <w:webHidden/>
              </w:rPr>
              <w:instrText xml:space="preserve"> PAGEREF _Toc172224690 \h </w:instrText>
            </w:r>
            <w:r>
              <w:rPr>
                <w:noProof/>
                <w:webHidden/>
              </w:rPr>
            </w:r>
            <w:r>
              <w:rPr>
                <w:noProof/>
                <w:webHidden/>
              </w:rPr>
              <w:fldChar w:fldCharType="separate"/>
            </w:r>
            <w:r>
              <w:rPr>
                <w:noProof/>
                <w:webHidden/>
              </w:rPr>
              <w:t>3</w:t>
            </w:r>
            <w:r>
              <w:rPr>
                <w:noProof/>
                <w:webHidden/>
              </w:rPr>
              <w:fldChar w:fldCharType="end"/>
            </w:r>
          </w:hyperlink>
        </w:p>
        <w:p w14:paraId="22618881" w14:textId="1F2796DA"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1" w:history="1">
            <w:r w:rsidRPr="00F33563">
              <w:rPr>
                <w:rStyle w:val="Hyperlink"/>
                <w:noProof/>
              </w:rPr>
              <w:t>Financial eligibility</w:t>
            </w:r>
            <w:r>
              <w:rPr>
                <w:noProof/>
                <w:webHidden/>
              </w:rPr>
              <w:tab/>
            </w:r>
            <w:r>
              <w:rPr>
                <w:noProof/>
                <w:webHidden/>
              </w:rPr>
              <w:fldChar w:fldCharType="begin"/>
            </w:r>
            <w:r>
              <w:rPr>
                <w:noProof/>
                <w:webHidden/>
              </w:rPr>
              <w:instrText xml:space="preserve"> PAGEREF _Toc172224691 \h </w:instrText>
            </w:r>
            <w:r>
              <w:rPr>
                <w:noProof/>
                <w:webHidden/>
              </w:rPr>
            </w:r>
            <w:r>
              <w:rPr>
                <w:noProof/>
                <w:webHidden/>
              </w:rPr>
              <w:fldChar w:fldCharType="separate"/>
            </w:r>
            <w:r>
              <w:rPr>
                <w:noProof/>
                <w:webHidden/>
              </w:rPr>
              <w:t>3</w:t>
            </w:r>
            <w:r>
              <w:rPr>
                <w:noProof/>
                <w:webHidden/>
              </w:rPr>
              <w:fldChar w:fldCharType="end"/>
            </w:r>
          </w:hyperlink>
        </w:p>
        <w:p w14:paraId="12BE8E04" w14:textId="61D3EB42"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692" w:history="1">
            <w:r w:rsidRPr="00F33563">
              <w:rPr>
                <w:rStyle w:val="Hyperlink"/>
              </w:rPr>
              <w:t>MPC Services</w:t>
            </w:r>
            <w:r>
              <w:rPr>
                <w:webHidden/>
              </w:rPr>
              <w:tab/>
            </w:r>
            <w:r>
              <w:rPr>
                <w:webHidden/>
              </w:rPr>
              <w:fldChar w:fldCharType="begin"/>
            </w:r>
            <w:r>
              <w:rPr>
                <w:webHidden/>
              </w:rPr>
              <w:instrText xml:space="preserve"> PAGEREF _Toc172224692 \h </w:instrText>
            </w:r>
            <w:r>
              <w:rPr>
                <w:webHidden/>
              </w:rPr>
            </w:r>
            <w:r>
              <w:rPr>
                <w:webHidden/>
              </w:rPr>
              <w:fldChar w:fldCharType="separate"/>
            </w:r>
            <w:r>
              <w:rPr>
                <w:webHidden/>
              </w:rPr>
              <w:t>4</w:t>
            </w:r>
            <w:r>
              <w:rPr>
                <w:webHidden/>
              </w:rPr>
              <w:fldChar w:fldCharType="end"/>
            </w:r>
          </w:hyperlink>
        </w:p>
        <w:p w14:paraId="335AD811" w14:textId="26296995"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3" w:history="1">
            <w:r w:rsidRPr="00F33563">
              <w:rPr>
                <w:rStyle w:val="Hyperlink"/>
                <w:noProof/>
              </w:rPr>
              <w:t>Personal Care Services</w:t>
            </w:r>
            <w:r>
              <w:rPr>
                <w:noProof/>
                <w:webHidden/>
              </w:rPr>
              <w:tab/>
            </w:r>
            <w:r>
              <w:rPr>
                <w:noProof/>
                <w:webHidden/>
              </w:rPr>
              <w:fldChar w:fldCharType="begin"/>
            </w:r>
            <w:r>
              <w:rPr>
                <w:noProof/>
                <w:webHidden/>
              </w:rPr>
              <w:instrText xml:space="preserve"> PAGEREF _Toc172224693 \h </w:instrText>
            </w:r>
            <w:r>
              <w:rPr>
                <w:noProof/>
                <w:webHidden/>
              </w:rPr>
            </w:r>
            <w:r>
              <w:rPr>
                <w:noProof/>
                <w:webHidden/>
              </w:rPr>
              <w:fldChar w:fldCharType="separate"/>
            </w:r>
            <w:r>
              <w:rPr>
                <w:noProof/>
                <w:webHidden/>
              </w:rPr>
              <w:t>4</w:t>
            </w:r>
            <w:r>
              <w:rPr>
                <w:noProof/>
                <w:webHidden/>
              </w:rPr>
              <w:fldChar w:fldCharType="end"/>
            </w:r>
          </w:hyperlink>
        </w:p>
        <w:p w14:paraId="3F1FC8E3" w14:textId="4DF3A466"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4" w:history="1">
            <w:r w:rsidRPr="00F33563">
              <w:rPr>
                <w:rStyle w:val="Hyperlink"/>
                <w:noProof/>
              </w:rPr>
              <w:t>Nurse Delegation</w:t>
            </w:r>
            <w:r>
              <w:rPr>
                <w:noProof/>
                <w:webHidden/>
              </w:rPr>
              <w:tab/>
            </w:r>
            <w:r>
              <w:rPr>
                <w:noProof/>
                <w:webHidden/>
              </w:rPr>
              <w:fldChar w:fldCharType="begin"/>
            </w:r>
            <w:r>
              <w:rPr>
                <w:noProof/>
                <w:webHidden/>
              </w:rPr>
              <w:instrText xml:space="preserve"> PAGEREF _Toc172224694 \h </w:instrText>
            </w:r>
            <w:r>
              <w:rPr>
                <w:noProof/>
                <w:webHidden/>
              </w:rPr>
            </w:r>
            <w:r>
              <w:rPr>
                <w:noProof/>
                <w:webHidden/>
              </w:rPr>
              <w:fldChar w:fldCharType="separate"/>
            </w:r>
            <w:r>
              <w:rPr>
                <w:noProof/>
                <w:webHidden/>
              </w:rPr>
              <w:t>6</w:t>
            </w:r>
            <w:r>
              <w:rPr>
                <w:noProof/>
                <w:webHidden/>
              </w:rPr>
              <w:fldChar w:fldCharType="end"/>
            </w:r>
          </w:hyperlink>
        </w:p>
        <w:p w14:paraId="416A7598" w14:textId="50E5F0B1"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5" w:history="1">
            <w:r w:rsidRPr="00F33563">
              <w:rPr>
                <w:rStyle w:val="Hyperlink"/>
                <w:noProof/>
              </w:rPr>
              <w:t>Nursing Services</w:t>
            </w:r>
            <w:r>
              <w:rPr>
                <w:noProof/>
                <w:webHidden/>
              </w:rPr>
              <w:tab/>
            </w:r>
            <w:r>
              <w:rPr>
                <w:noProof/>
                <w:webHidden/>
              </w:rPr>
              <w:fldChar w:fldCharType="begin"/>
            </w:r>
            <w:r>
              <w:rPr>
                <w:noProof/>
                <w:webHidden/>
              </w:rPr>
              <w:instrText xml:space="preserve"> PAGEREF _Toc172224695 \h </w:instrText>
            </w:r>
            <w:r>
              <w:rPr>
                <w:noProof/>
                <w:webHidden/>
              </w:rPr>
            </w:r>
            <w:r>
              <w:rPr>
                <w:noProof/>
                <w:webHidden/>
              </w:rPr>
              <w:fldChar w:fldCharType="separate"/>
            </w:r>
            <w:r>
              <w:rPr>
                <w:noProof/>
                <w:webHidden/>
              </w:rPr>
              <w:t>6</w:t>
            </w:r>
            <w:r>
              <w:rPr>
                <w:noProof/>
                <w:webHidden/>
              </w:rPr>
              <w:fldChar w:fldCharType="end"/>
            </w:r>
          </w:hyperlink>
        </w:p>
        <w:p w14:paraId="2C2E2CD9" w14:textId="4E51CD2A"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6" w:history="1">
            <w:r w:rsidRPr="00F33563">
              <w:rPr>
                <w:rStyle w:val="Hyperlink"/>
                <w:noProof/>
              </w:rPr>
              <w:t>Caregiver Management Training</w:t>
            </w:r>
            <w:r>
              <w:rPr>
                <w:noProof/>
                <w:webHidden/>
              </w:rPr>
              <w:tab/>
            </w:r>
            <w:r>
              <w:rPr>
                <w:noProof/>
                <w:webHidden/>
              </w:rPr>
              <w:fldChar w:fldCharType="begin"/>
            </w:r>
            <w:r>
              <w:rPr>
                <w:noProof/>
                <w:webHidden/>
              </w:rPr>
              <w:instrText xml:space="preserve"> PAGEREF _Toc172224696 \h </w:instrText>
            </w:r>
            <w:r>
              <w:rPr>
                <w:noProof/>
                <w:webHidden/>
              </w:rPr>
            </w:r>
            <w:r>
              <w:rPr>
                <w:noProof/>
                <w:webHidden/>
              </w:rPr>
              <w:fldChar w:fldCharType="separate"/>
            </w:r>
            <w:r>
              <w:rPr>
                <w:noProof/>
                <w:webHidden/>
              </w:rPr>
              <w:t>7</w:t>
            </w:r>
            <w:r>
              <w:rPr>
                <w:noProof/>
                <w:webHidden/>
              </w:rPr>
              <w:fldChar w:fldCharType="end"/>
            </w:r>
          </w:hyperlink>
        </w:p>
        <w:p w14:paraId="027B5881" w14:textId="356616A0"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697" w:history="1">
            <w:r w:rsidRPr="00F33563">
              <w:rPr>
                <w:rStyle w:val="Hyperlink"/>
              </w:rPr>
              <w:t>Settings &amp; Provider Qualifications</w:t>
            </w:r>
            <w:r>
              <w:rPr>
                <w:webHidden/>
              </w:rPr>
              <w:tab/>
            </w:r>
            <w:r>
              <w:rPr>
                <w:webHidden/>
              </w:rPr>
              <w:fldChar w:fldCharType="begin"/>
            </w:r>
            <w:r>
              <w:rPr>
                <w:webHidden/>
              </w:rPr>
              <w:instrText xml:space="preserve"> PAGEREF _Toc172224697 \h </w:instrText>
            </w:r>
            <w:r>
              <w:rPr>
                <w:webHidden/>
              </w:rPr>
            </w:r>
            <w:r>
              <w:rPr>
                <w:webHidden/>
              </w:rPr>
              <w:fldChar w:fldCharType="separate"/>
            </w:r>
            <w:r>
              <w:rPr>
                <w:webHidden/>
              </w:rPr>
              <w:t>8</w:t>
            </w:r>
            <w:r>
              <w:rPr>
                <w:webHidden/>
              </w:rPr>
              <w:fldChar w:fldCharType="end"/>
            </w:r>
          </w:hyperlink>
        </w:p>
        <w:p w14:paraId="50FEEDE8" w14:textId="624C0D4D"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8" w:history="1">
            <w:r w:rsidRPr="00F33563">
              <w:rPr>
                <w:rStyle w:val="Hyperlink"/>
                <w:noProof/>
              </w:rPr>
              <w:t>Client’s Home</w:t>
            </w:r>
            <w:r>
              <w:rPr>
                <w:noProof/>
                <w:webHidden/>
              </w:rPr>
              <w:tab/>
            </w:r>
            <w:r>
              <w:rPr>
                <w:noProof/>
                <w:webHidden/>
              </w:rPr>
              <w:fldChar w:fldCharType="begin"/>
            </w:r>
            <w:r>
              <w:rPr>
                <w:noProof/>
                <w:webHidden/>
              </w:rPr>
              <w:instrText xml:space="preserve"> PAGEREF _Toc172224698 \h </w:instrText>
            </w:r>
            <w:r>
              <w:rPr>
                <w:noProof/>
                <w:webHidden/>
              </w:rPr>
            </w:r>
            <w:r>
              <w:rPr>
                <w:noProof/>
                <w:webHidden/>
              </w:rPr>
              <w:fldChar w:fldCharType="separate"/>
            </w:r>
            <w:r>
              <w:rPr>
                <w:noProof/>
                <w:webHidden/>
              </w:rPr>
              <w:t>8</w:t>
            </w:r>
            <w:r>
              <w:rPr>
                <w:noProof/>
                <w:webHidden/>
              </w:rPr>
              <w:fldChar w:fldCharType="end"/>
            </w:r>
          </w:hyperlink>
        </w:p>
        <w:p w14:paraId="5EF9BB18" w14:textId="437EA3A8"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699" w:history="1">
            <w:r w:rsidRPr="00F33563">
              <w:rPr>
                <w:rStyle w:val="Hyperlink"/>
                <w:noProof/>
              </w:rPr>
              <w:t>Adult Family Home (AFH)</w:t>
            </w:r>
            <w:r>
              <w:rPr>
                <w:noProof/>
                <w:webHidden/>
              </w:rPr>
              <w:tab/>
            </w:r>
            <w:r>
              <w:rPr>
                <w:noProof/>
                <w:webHidden/>
              </w:rPr>
              <w:fldChar w:fldCharType="begin"/>
            </w:r>
            <w:r>
              <w:rPr>
                <w:noProof/>
                <w:webHidden/>
              </w:rPr>
              <w:instrText xml:space="preserve"> PAGEREF _Toc172224699 \h </w:instrText>
            </w:r>
            <w:r>
              <w:rPr>
                <w:noProof/>
                <w:webHidden/>
              </w:rPr>
            </w:r>
            <w:r>
              <w:rPr>
                <w:noProof/>
                <w:webHidden/>
              </w:rPr>
              <w:fldChar w:fldCharType="separate"/>
            </w:r>
            <w:r>
              <w:rPr>
                <w:noProof/>
                <w:webHidden/>
              </w:rPr>
              <w:t>9</w:t>
            </w:r>
            <w:r>
              <w:rPr>
                <w:noProof/>
                <w:webHidden/>
              </w:rPr>
              <w:fldChar w:fldCharType="end"/>
            </w:r>
          </w:hyperlink>
        </w:p>
        <w:p w14:paraId="2D8B6215" w14:textId="2BFE0C2D"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700" w:history="1">
            <w:r w:rsidRPr="00F33563">
              <w:rPr>
                <w:rStyle w:val="Hyperlink"/>
                <w:noProof/>
              </w:rPr>
              <w:t>Licensed Assisted Living Facility (ALF)</w:t>
            </w:r>
            <w:r>
              <w:rPr>
                <w:noProof/>
                <w:webHidden/>
              </w:rPr>
              <w:tab/>
            </w:r>
            <w:r>
              <w:rPr>
                <w:noProof/>
                <w:webHidden/>
              </w:rPr>
              <w:fldChar w:fldCharType="begin"/>
            </w:r>
            <w:r>
              <w:rPr>
                <w:noProof/>
                <w:webHidden/>
              </w:rPr>
              <w:instrText xml:space="preserve"> PAGEREF _Toc172224700 \h </w:instrText>
            </w:r>
            <w:r>
              <w:rPr>
                <w:noProof/>
                <w:webHidden/>
              </w:rPr>
            </w:r>
            <w:r>
              <w:rPr>
                <w:noProof/>
                <w:webHidden/>
              </w:rPr>
              <w:fldChar w:fldCharType="separate"/>
            </w:r>
            <w:r>
              <w:rPr>
                <w:noProof/>
                <w:webHidden/>
              </w:rPr>
              <w:t>9</w:t>
            </w:r>
            <w:r>
              <w:rPr>
                <w:noProof/>
                <w:webHidden/>
              </w:rPr>
              <w:fldChar w:fldCharType="end"/>
            </w:r>
          </w:hyperlink>
        </w:p>
        <w:p w14:paraId="573E9BB7" w14:textId="6AEC9297"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701" w:history="1">
            <w:r w:rsidRPr="00F33563">
              <w:rPr>
                <w:rStyle w:val="Hyperlink"/>
                <w:noProof/>
              </w:rPr>
              <w:t>Community Settings</w:t>
            </w:r>
            <w:r>
              <w:rPr>
                <w:noProof/>
                <w:webHidden/>
              </w:rPr>
              <w:tab/>
            </w:r>
            <w:r>
              <w:rPr>
                <w:noProof/>
                <w:webHidden/>
              </w:rPr>
              <w:fldChar w:fldCharType="begin"/>
            </w:r>
            <w:r>
              <w:rPr>
                <w:noProof/>
                <w:webHidden/>
              </w:rPr>
              <w:instrText xml:space="preserve"> PAGEREF _Toc172224701 \h </w:instrText>
            </w:r>
            <w:r>
              <w:rPr>
                <w:noProof/>
                <w:webHidden/>
              </w:rPr>
            </w:r>
            <w:r>
              <w:rPr>
                <w:noProof/>
                <w:webHidden/>
              </w:rPr>
              <w:fldChar w:fldCharType="separate"/>
            </w:r>
            <w:r>
              <w:rPr>
                <w:noProof/>
                <w:webHidden/>
              </w:rPr>
              <w:t>9</w:t>
            </w:r>
            <w:r>
              <w:rPr>
                <w:noProof/>
                <w:webHidden/>
              </w:rPr>
              <w:fldChar w:fldCharType="end"/>
            </w:r>
          </w:hyperlink>
        </w:p>
        <w:p w14:paraId="17E89E63" w14:textId="54491DB3"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702" w:history="1">
            <w:r w:rsidRPr="00F33563">
              <w:rPr>
                <w:rStyle w:val="Hyperlink"/>
              </w:rPr>
              <w:t>Service Needs Beyond MPC</w:t>
            </w:r>
            <w:r>
              <w:rPr>
                <w:webHidden/>
              </w:rPr>
              <w:tab/>
            </w:r>
            <w:r>
              <w:rPr>
                <w:webHidden/>
              </w:rPr>
              <w:fldChar w:fldCharType="begin"/>
            </w:r>
            <w:r>
              <w:rPr>
                <w:webHidden/>
              </w:rPr>
              <w:instrText xml:space="preserve"> PAGEREF _Toc172224702 \h </w:instrText>
            </w:r>
            <w:r>
              <w:rPr>
                <w:webHidden/>
              </w:rPr>
            </w:r>
            <w:r>
              <w:rPr>
                <w:webHidden/>
              </w:rPr>
              <w:fldChar w:fldCharType="separate"/>
            </w:r>
            <w:r>
              <w:rPr>
                <w:webHidden/>
              </w:rPr>
              <w:t>10</w:t>
            </w:r>
            <w:r>
              <w:rPr>
                <w:webHidden/>
              </w:rPr>
              <w:fldChar w:fldCharType="end"/>
            </w:r>
          </w:hyperlink>
        </w:p>
        <w:p w14:paraId="52110CD0" w14:textId="027CC519"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703" w:history="1">
            <w:r w:rsidRPr="00F33563">
              <w:rPr>
                <w:rStyle w:val="Hyperlink"/>
              </w:rPr>
              <w:t>Resources</w:t>
            </w:r>
            <w:r>
              <w:rPr>
                <w:webHidden/>
              </w:rPr>
              <w:tab/>
            </w:r>
            <w:r>
              <w:rPr>
                <w:webHidden/>
              </w:rPr>
              <w:fldChar w:fldCharType="begin"/>
            </w:r>
            <w:r>
              <w:rPr>
                <w:webHidden/>
              </w:rPr>
              <w:instrText xml:space="preserve"> PAGEREF _Toc172224703 \h </w:instrText>
            </w:r>
            <w:r>
              <w:rPr>
                <w:webHidden/>
              </w:rPr>
            </w:r>
            <w:r>
              <w:rPr>
                <w:webHidden/>
              </w:rPr>
              <w:fldChar w:fldCharType="separate"/>
            </w:r>
            <w:r>
              <w:rPr>
                <w:webHidden/>
              </w:rPr>
              <w:t>11</w:t>
            </w:r>
            <w:r>
              <w:rPr>
                <w:webHidden/>
              </w:rPr>
              <w:fldChar w:fldCharType="end"/>
            </w:r>
          </w:hyperlink>
        </w:p>
        <w:p w14:paraId="73256106" w14:textId="6EE377A2"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704" w:history="1">
            <w:r w:rsidRPr="00F33563">
              <w:rPr>
                <w:rStyle w:val="Hyperlink"/>
                <w:noProof/>
              </w:rPr>
              <w:t>Related WACs and RCWs</w:t>
            </w:r>
            <w:r>
              <w:rPr>
                <w:noProof/>
                <w:webHidden/>
              </w:rPr>
              <w:tab/>
            </w:r>
            <w:r>
              <w:rPr>
                <w:noProof/>
                <w:webHidden/>
              </w:rPr>
              <w:fldChar w:fldCharType="begin"/>
            </w:r>
            <w:r>
              <w:rPr>
                <w:noProof/>
                <w:webHidden/>
              </w:rPr>
              <w:instrText xml:space="preserve"> PAGEREF _Toc172224704 \h </w:instrText>
            </w:r>
            <w:r>
              <w:rPr>
                <w:noProof/>
                <w:webHidden/>
              </w:rPr>
            </w:r>
            <w:r>
              <w:rPr>
                <w:noProof/>
                <w:webHidden/>
              </w:rPr>
              <w:fldChar w:fldCharType="separate"/>
            </w:r>
            <w:r>
              <w:rPr>
                <w:noProof/>
                <w:webHidden/>
              </w:rPr>
              <w:t>11</w:t>
            </w:r>
            <w:r>
              <w:rPr>
                <w:noProof/>
                <w:webHidden/>
              </w:rPr>
              <w:fldChar w:fldCharType="end"/>
            </w:r>
          </w:hyperlink>
        </w:p>
        <w:p w14:paraId="7C081EBC" w14:textId="4083418A" w:rsidR="00E8728A" w:rsidRDefault="00E8728A">
          <w:pPr>
            <w:pStyle w:val="TOC3"/>
            <w:rPr>
              <w:rFonts w:asciiTheme="minorHAnsi" w:eastAsiaTheme="minorEastAsia" w:hAnsiTheme="minorHAnsi" w:cstheme="minorBidi"/>
              <w:noProof/>
              <w:kern w:val="2"/>
              <w:sz w:val="24"/>
              <w:szCs w:val="24"/>
              <w14:ligatures w14:val="standardContextual"/>
            </w:rPr>
          </w:pPr>
          <w:hyperlink w:anchor="_Toc172224705" w:history="1">
            <w:r w:rsidRPr="00F33563">
              <w:rPr>
                <w:rStyle w:val="Hyperlink"/>
                <w:noProof/>
              </w:rPr>
              <w:t>Acronyms</w:t>
            </w:r>
            <w:r>
              <w:rPr>
                <w:noProof/>
                <w:webHidden/>
              </w:rPr>
              <w:tab/>
            </w:r>
            <w:r>
              <w:rPr>
                <w:noProof/>
                <w:webHidden/>
              </w:rPr>
              <w:fldChar w:fldCharType="begin"/>
            </w:r>
            <w:r>
              <w:rPr>
                <w:noProof/>
                <w:webHidden/>
              </w:rPr>
              <w:instrText xml:space="preserve"> PAGEREF _Toc172224705 \h </w:instrText>
            </w:r>
            <w:r>
              <w:rPr>
                <w:noProof/>
                <w:webHidden/>
              </w:rPr>
            </w:r>
            <w:r>
              <w:rPr>
                <w:noProof/>
                <w:webHidden/>
              </w:rPr>
              <w:fldChar w:fldCharType="separate"/>
            </w:r>
            <w:r>
              <w:rPr>
                <w:noProof/>
                <w:webHidden/>
              </w:rPr>
              <w:t>11</w:t>
            </w:r>
            <w:r>
              <w:rPr>
                <w:noProof/>
                <w:webHidden/>
              </w:rPr>
              <w:fldChar w:fldCharType="end"/>
            </w:r>
          </w:hyperlink>
        </w:p>
        <w:p w14:paraId="5E90005D" w14:textId="78D2CD69" w:rsidR="00E8728A" w:rsidRDefault="00E8728A">
          <w:pPr>
            <w:pStyle w:val="TOC2"/>
            <w:rPr>
              <w:rFonts w:asciiTheme="minorHAnsi" w:eastAsiaTheme="minorEastAsia" w:hAnsiTheme="minorHAnsi" w:cstheme="minorBidi"/>
              <w:b w:val="0"/>
              <w:kern w:val="2"/>
              <w:sz w:val="24"/>
              <w:szCs w:val="24"/>
              <w14:ligatures w14:val="standardContextual"/>
            </w:rPr>
          </w:pPr>
          <w:hyperlink w:anchor="_Toc172224706" w:history="1">
            <w:r w:rsidRPr="00F33563">
              <w:rPr>
                <w:rStyle w:val="Hyperlink"/>
              </w:rPr>
              <w:t>Revision History</w:t>
            </w:r>
            <w:r>
              <w:rPr>
                <w:webHidden/>
              </w:rPr>
              <w:tab/>
            </w:r>
            <w:r>
              <w:rPr>
                <w:webHidden/>
              </w:rPr>
              <w:fldChar w:fldCharType="begin"/>
            </w:r>
            <w:r>
              <w:rPr>
                <w:webHidden/>
              </w:rPr>
              <w:instrText xml:space="preserve"> PAGEREF _Toc172224706 \h </w:instrText>
            </w:r>
            <w:r>
              <w:rPr>
                <w:webHidden/>
              </w:rPr>
            </w:r>
            <w:r>
              <w:rPr>
                <w:webHidden/>
              </w:rPr>
              <w:fldChar w:fldCharType="separate"/>
            </w:r>
            <w:r>
              <w:rPr>
                <w:webHidden/>
              </w:rPr>
              <w:t>12</w:t>
            </w:r>
            <w:r>
              <w:rPr>
                <w:webHidden/>
              </w:rPr>
              <w:fldChar w:fldCharType="end"/>
            </w:r>
          </w:hyperlink>
        </w:p>
        <w:p w14:paraId="4DE2FC35" w14:textId="5258B6ED" w:rsidR="007E62CD" w:rsidRDefault="007E62CD" w:rsidP="00177321">
          <w:pPr>
            <w:spacing w:after="20"/>
          </w:pPr>
          <w:r>
            <w:rPr>
              <w:b/>
              <w:bCs/>
              <w:noProof/>
            </w:rPr>
            <w:fldChar w:fldCharType="end"/>
          </w:r>
        </w:p>
      </w:sdtContent>
    </w:sdt>
    <w:p w14:paraId="4412832C" w14:textId="77777777" w:rsidR="00DA5024" w:rsidRDefault="00DA5024" w:rsidP="00DA5024">
      <w:bookmarkStart w:id="2" w:name="_Toc525727012"/>
      <w:bookmarkStart w:id="3" w:name="_Toc525727112"/>
      <w:bookmarkStart w:id="4" w:name="_Toc528758278"/>
      <w:bookmarkStart w:id="5" w:name="_Toc528759426"/>
      <w:bookmarkStart w:id="6" w:name="_Toc528760021"/>
    </w:p>
    <w:p w14:paraId="17F2499C" w14:textId="38F1C764" w:rsidR="007676F4" w:rsidRDefault="007676F4" w:rsidP="009D2EA0">
      <w:pPr>
        <w:pStyle w:val="Heading2"/>
      </w:pPr>
      <w:bookmarkStart w:id="7" w:name="_Toc172224687"/>
      <w:r>
        <w:t>Background</w:t>
      </w:r>
      <w:bookmarkEnd w:id="2"/>
      <w:bookmarkEnd w:id="3"/>
      <w:bookmarkEnd w:id="4"/>
      <w:bookmarkEnd w:id="5"/>
      <w:bookmarkEnd w:id="6"/>
      <w:bookmarkEnd w:id="7"/>
    </w:p>
    <w:p w14:paraId="44FE9CAB" w14:textId="3EBE5103" w:rsidR="009D2EA0" w:rsidRDefault="009D2EA0" w:rsidP="009D2EA0">
      <w:r>
        <w:t>Medicaid Personal Care</w:t>
      </w:r>
      <w:r w:rsidR="00FB7D0F">
        <w:t xml:space="preserve"> (</w:t>
      </w:r>
      <w:r>
        <w:t>MPC</w:t>
      </w:r>
      <w:r w:rsidR="00FB7D0F">
        <w:t>)</w:t>
      </w:r>
      <w:r>
        <w:t xml:space="preserve"> is a Medicaid State Plan program. It is available to those clients who do not meet institutional level of care otherwise known as Nursing Facility Level of Care (NFLOC) in </w:t>
      </w:r>
      <w:r w:rsidR="00D22F86">
        <w:t>Aging and Long-Term Support Administration (ALTSA)</w:t>
      </w:r>
      <w:r>
        <w:t xml:space="preserve"> or Intermediate Care Facilities for Individuals with Intellectual Disabilities (ICF/IID) in </w:t>
      </w:r>
      <w:r w:rsidR="00D22F86">
        <w:t>Developmental Disabilities Administration (</w:t>
      </w:r>
      <w:r>
        <w:t>DDA</w:t>
      </w:r>
      <w:r w:rsidR="00D22F86">
        <w:t>)</w:t>
      </w:r>
      <w:r>
        <w:t xml:space="preserve">. MPC provides an opportunity for individuals to receive assistance with personal care tasks so they can remain in their own home or move into a </w:t>
      </w:r>
      <w:r w:rsidR="00FB7D0F">
        <w:t>community-based</w:t>
      </w:r>
      <w:r>
        <w:t xml:space="preserve"> setting. </w:t>
      </w:r>
    </w:p>
    <w:p w14:paraId="76CD3265" w14:textId="77777777" w:rsidR="009D2EA0" w:rsidRDefault="009D2EA0" w:rsidP="009D2EA0"/>
    <w:p w14:paraId="39134A92" w14:textId="60C45398" w:rsidR="007676F4" w:rsidRPr="007C5BAA" w:rsidRDefault="009D2EA0" w:rsidP="009D2EA0">
      <w:r>
        <w:t xml:space="preserve">Just like Community First Choice (CFC), MPC pays for personal care </w:t>
      </w:r>
      <w:r w:rsidR="00D22F86" w:rsidRPr="00F67F82">
        <w:rPr>
          <w:rFonts w:cs="Arial"/>
        </w:rPr>
        <w:t>which is assistance with the following Activities of Daily Living (ADLs)</w:t>
      </w:r>
      <w:r w:rsidR="00D22F86">
        <w:rPr>
          <w:rFonts w:cs="Arial"/>
        </w:rPr>
        <w:t>,</w:t>
      </w:r>
      <w:r w:rsidR="00D22F86" w:rsidRPr="00F67F82">
        <w:rPr>
          <w:rFonts w:cs="Arial"/>
        </w:rPr>
        <w:t xml:space="preserve"> Instrumental Activities of Daily Living (IADLs)</w:t>
      </w:r>
      <w:r w:rsidR="00D22F86">
        <w:rPr>
          <w:rFonts w:cs="Arial"/>
        </w:rPr>
        <w:t>, and health-related tasks (for example, nurse delegation)</w:t>
      </w:r>
      <w:r w:rsidR="00D22F86" w:rsidRPr="00F67F82">
        <w:rPr>
          <w:rFonts w:cs="Arial"/>
        </w:rPr>
        <w:t>. Assistance for IADLs is available only when the client also needs assistance with ADLs.</w:t>
      </w:r>
    </w:p>
    <w:p w14:paraId="3565AE1D" w14:textId="7E1CBF57" w:rsidR="00096B60" w:rsidRDefault="00096B60" w:rsidP="00E22649"/>
    <w:p w14:paraId="15E2E591" w14:textId="77777777" w:rsidR="00C726C2" w:rsidRDefault="00C726C2" w:rsidP="00C726C2">
      <w:pPr>
        <w:rPr>
          <w:rFonts w:cs="Arial"/>
        </w:rPr>
      </w:pPr>
      <w:r>
        <w:rPr>
          <w:rFonts w:cs="Arial"/>
        </w:rPr>
        <w:t xml:space="preserve">ADLs and IADLs as listed in </w:t>
      </w:r>
      <w:hyperlink r:id="rId11" w:history="1">
        <w:r>
          <w:rPr>
            <w:rStyle w:val="Hyperlink"/>
            <w:rFonts w:cs="Arial"/>
          </w:rPr>
          <w:t>Washington Administrative Code (WAC) 388-106-0010</w:t>
        </w:r>
      </w:hyperlink>
      <w:r>
        <w:rPr>
          <w:rFonts w:cs="Arial"/>
        </w:rPr>
        <w:t xml:space="preserve"> include:</w:t>
      </w:r>
    </w:p>
    <w:p w14:paraId="3C8DA958" w14:textId="77777777" w:rsidR="00C726C2" w:rsidRPr="00F67F82" w:rsidRDefault="00C726C2" w:rsidP="00C726C2">
      <w:pPr>
        <w:rPr>
          <w:rFonts w:cs="Arial"/>
        </w:rPr>
      </w:pPr>
    </w:p>
    <w:tbl>
      <w:tblPr>
        <w:tblW w:w="0" w:type="auto"/>
        <w:tblBorders>
          <w:top w:val="single" w:sz="4" w:space="0" w:color="auto"/>
          <w:left w:val="single" w:sz="4" w:space="0" w:color="auto"/>
          <w:bottom w:val="single" w:sz="4" w:space="0" w:color="auto"/>
          <w:right w:val="single" w:sz="4" w:space="0" w:color="auto"/>
        </w:tblBorders>
        <w:tblCellMar>
          <w:top w:w="58" w:type="dxa"/>
          <w:left w:w="115" w:type="dxa"/>
          <w:bottom w:w="58" w:type="dxa"/>
          <w:right w:w="115" w:type="dxa"/>
        </w:tblCellMar>
        <w:tblLook w:val="04A0" w:firstRow="1" w:lastRow="0" w:firstColumn="1" w:lastColumn="0" w:noHBand="0" w:noVBand="1"/>
      </w:tblPr>
      <w:tblGrid>
        <w:gridCol w:w="985"/>
        <w:gridCol w:w="2700"/>
        <w:gridCol w:w="5665"/>
      </w:tblGrid>
      <w:tr w:rsidR="00C726C2" w:rsidRPr="00AD2D6F" w14:paraId="647A503C" w14:textId="77777777" w:rsidTr="008E41AA">
        <w:tc>
          <w:tcPr>
            <w:tcW w:w="985" w:type="dxa"/>
            <w:tcBorders>
              <w:top w:val="single" w:sz="4" w:space="0" w:color="auto"/>
              <w:bottom w:val="single" w:sz="4" w:space="0" w:color="auto"/>
              <w:right w:val="single" w:sz="4" w:space="0" w:color="auto"/>
            </w:tcBorders>
            <w:shd w:val="clear" w:color="auto" w:fill="auto"/>
          </w:tcPr>
          <w:p w14:paraId="21A65B41" w14:textId="77777777" w:rsidR="00C726C2" w:rsidRPr="00AD2D6F" w:rsidRDefault="00C726C2" w:rsidP="008E41AA">
            <w:pPr>
              <w:rPr>
                <w:b/>
              </w:rPr>
            </w:pPr>
            <w:r w:rsidRPr="00AD2D6F">
              <w:rPr>
                <w:b/>
              </w:rPr>
              <w:t>ADLs</w:t>
            </w:r>
          </w:p>
        </w:tc>
        <w:tc>
          <w:tcPr>
            <w:tcW w:w="2700" w:type="dxa"/>
            <w:tcBorders>
              <w:top w:val="single" w:sz="4" w:space="0" w:color="auto"/>
              <w:left w:val="single" w:sz="4" w:space="0" w:color="auto"/>
              <w:bottom w:val="single" w:sz="4" w:space="0" w:color="auto"/>
            </w:tcBorders>
            <w:shd w:val="clear" w:color="auto" w:fill="auto"/>
          </w:tcPr>
          <w:p w14:paraId="06078EA1" w14:textId="77777777" w:rsidR="00C726C2" w:rsidRPr="00AD2D6F" w:rsidRDefault="00C726C2" w:rsidP="008E41AA">
            <w:pPr>
              <w:pStyle w:val="ListParagraph"/>
              <w:ind w:left="253" w:hanging="253"/>
            </w:pPr>
            <w:r w:rsidRPr="00AD2D6F">
              <w:t>Bathing</w:t>
            </w:r>
          </w:p>
          <w:p w14:paraId="6AF76AF0" w14:textId="77777777" w:rsidR="00C726C2" w:rsidRPr="00AD2D6F" w:rsidRDefault="00C726C2" w:rsidP="008E41AA">
            <w:pPr>
              <w:pStyle w:val="ListParagraph"/>
              <w:ind w:left="253" w:hanging="253"/>
            </w:pPr>
            <w:r w:rsidRPr="00AD2D6F">
              <w:t>Body Care</w:t>
            </w:r>
          </w:p>
          <w:p w14:paraId="30CE58B9" w14:textId="77777777" w:rsidR="00C726C2" w:rsidRPr="00AD2D6F" w:rsidRDefault="00C726C2" w:rsidP="008E41AA">
            <w:pPr>
              <w:pStyle w:val="ListParagraph"/>
              <w:ind w:left="253" w:hanging="253"/>
            </w:pPr>
            <w:r w:rsidRPr="00AD2D6F">
              <w:t>Dressing</w:t>
            </w:r>
          </w:p>
          <w:p w14:paraId="772E7B75" w14:textId="77777777" w:rsidR="00C726C2" w:rsidRPr="00AD2D6F" w:rsidRDefault="00C726C2" w:rsidP="008E41AA">
            <w:pPr>
              <w:pStyle w:val="ListParagraph"/>
              <w:ind w:left="253" w:hanging="253"/>
            </w:pPr>
            <w:r w:rsidRPr="00AD2D6F">
              <w:t>Eating</w:t>
            </w:r>
          </w:p>
          <w:p w14:paraId="4D4337EE" w14:textId="77777777" w:rsidR="00C726C2" w:rsidRPr="00AD2D6F" w:rsidRDefault="00C726C2" w:rsidP="008E41AA">
            <w:pPr>
              <w:pStyle w:val="ListParagraph"/>
              <w:ind w:left="253" w:hanging="253"/>
            </w:pPr>
            <w:r w:rsidRPr="00AD2D6F">
              <w:t>Personal hygiene</w:t>
            </w:r>
          </w:p>
          <w:p w14:paraId="26C58C31" w14:textId="77777777" w:rsidR="00C726C2" w:rsidRPr="00AD2D6F" w:rsidRDefault="00C726C2" w:rsidP="008E41AA">
            <w:pPr>
              <w:pStyle w:val="ListParagraph"/>
              <w:ind w:left="253" w:hanging="253"/>
            </w:pPr>
            <w:r w:rsidRPr="00AD2D6F">
              <w:t>Toilet use</w:t>
            </w:r>
          </w:p>
        </w:tc>
        <w:tc>
          <w:tcPr>
            <w:tcW w:w="5665" w:type="dxa"/>
            <w:tcBorders>
              <w:top w:val="single" w:sz="4" w:space="0" w:color="auto"/>
              <w:bottom w:val="single" w:sz="4" w:space="0" w:color="auto"/>
            </w:tcBorders>
            <w:shd w:val="clear" w:color="auto" w:fill="auto"/>
          </w:tcPr>
          <w:p w14:paraId="039FE868" w14:textId="77777777" w:rsidR="00C726C2" w:rsidRPr="00AD2D6F" w:rsidRDefault="00C726C2" w:rsidP="008E41AA">
            <w:pPr>
              <w:pStyle w:val="ListParagraph"/>
              <w:ind w:left="333" w:hanging="333"/>
            </w:pPr>
            <w:r w:rsidRPr="00AD2D6F">
              <w:t>Medication management</w:t>
            </w:r>
          </w:p>
          <w:p w14:paraId="28A37E87" w14:textId="77777777" w:rsidR="00C726C2" w:rsidRPr="00AD2D6F" w:rsidRDefault="00C726C2" w:rsidP="008E41AA">
            <w:pPr>
              <w:pStyle w:val="ListParagraph"/>
              <w:ind w:left="333" w:hanging="333"/>
            </w:pPr>
            <w:r w:rsidRPr="00AD2D6F">
              <w:t>Transfer</w:t>
            </w:r>
          </w:p>
          <w:p w14:paraId="2339C2FB" w14:textId="77777777" w:rsidR="00C726C2" w:rsidRPr="00AD2D6F" w:rsidRDefault="00C726C2" w:rsidP="008E41AA">
            <w:pPr>
              <w:pStyle w:val="ListParagraph"/>
              <w:ind w:left="333" w:hanging="333"/>
            </w:pPr>
            <w:r w:rsidRPr="00AD2D6F">
              <w:t>Bed mobility</w:t>
            </w:r>
          </w:p>
          <w:p w14:paraId="79F9EB06" w14:textId="77777777" w:rsidR="00C726C2" w:rsidRPr="00AD2D6F" w:rsidRDefault="00C726C2" w:rsidP="008E41AA">
            <w:pPr>
              <w:pStyle w:val="ListParagraph"/>
              <w:ind w:left="333" w:hanging="333"/>
            </w:pPr>
            <w:r w:rsidRPr="00AD2D6F">
              <w:t>Locomotion outside room</w:t>
            </w:r>
          </w:p>
          <w:p w14:paraId="03BA4F34" w14:textId="77777777" w:rsidR="00C726C2" w:rsidRPr="00AD2D6F" w:rsidRDefault="00C726C2" w:rsidP="008E41AA">
            <w:pPr>
              <w:pStyle w:val="ListParagraph"/>
              <w:ind w:left="333" w:hanging="333"/>
            </w:pPr>
            <w:r w:rsidRPr="00AD2D6F">
              <w:t>Locomotion in room &amp; immediate living environment</w:t>
            </w:r>
          </w:p>
          <w:p w14:paraId="1D7D217C" w14:textId="77777777" w:rsidR="00C726C2" w:rsidRPr="00AD2D6F" w:rsidRDefault="00C726C2" w:rsidP="008E41AA">
            <w:pPr>
              <w:pStyle w:val="ListParagraph"/>
              <w:ind w:left="333" w:hanging="333"/>
            </w:pPr>
            <w:r w:rsidRPr="00AD2D6F">
              <w:t>Walk in room &amp; immediate living environment</w:t>
            </w:r>
          </w:p>
        </w:tc>
      </w:tr>
      <w:tr w:rsidR="00C726C2" w:rsidRPr="00AD2D6F" w14:paraId="4B13EADD" w14:textId="77777777" w:rsidTr="008E41AA">
        <w:tc>
          <w:tcPr>
            <w:tcW w:w="985" w:type="dxa"/>
            <w:tcBorders>
              <w:top w:val="single" w:sz="4" w:space="0" w:color="auto"/>
              <w:bottom w:val="single" w:sz="4" w:space="0" w:color="auto"/>
              <w:right w:val="single" w:sz="4" w:space="0" w:color="auto"/>
            </w:tcBorders>
            <w:shd w:val="clear" w:color="auto" w:fill="auto"/>
          </w:tcPr>
          <w:p w14:paraId="436504DC" w14:textId="77777777" w:rsidR="00C726C2" w:rsidRPr="00AD2D6F" w:rsidRDefault="00C726C2" w:rsidP="008E41AA">
            <w:pPr>
              <w:rPr>
                <w:b/>
              </w:rPr>
            </w:pPr>
            <w:r w:rsidRPr="00AD2D6F">
              <w:rPr>
                <w:b/>
              </w:rPr>
              <w:t>IADLs</w:t>
            </w:r>
          </w:p>
        </w:tc>
        <w:tc>
          <w:tcPr>
            <w:tcW w:w="2700" w:type="dxa"/>
            <w:tcBorders>
              <w:top w:val="single" w:sz="4" w:space="0" w:color="auto"/>
              <w:left w:val="single" w:sz="4" w:space="0" w:color="auto"/>
            </w:tcBorders>
            <w:shd w:val="clear" w:color="auto" w:fill="auto"/>
          </w:tcPr>
          <w:p w14:paraId="15783774" w14:textId="77777777" w:rsidR="00C726C2" w:rsidRPr="00AD2D6F" w:rsidRDefault="00C726C2" w:rsidP="008E41AA">
            <w:pPr>
              <w:pStyle w:val="ListParagraph"/>
              <w:ind w:left="246" w:hanging="246"/>
            </w:pPr>
            <w:r w:rsidRPr="00AD2D6F">
              <w:t>Meal preparation</w:t>
            </w:r>
          </w:p>
          <w:p w14:paraId="3FF41437" w14:textId="77777777" w:rsidR="00C726C2" w:rsidRPr="00AD2D6F" w:rsidRDefault="00C726C2" w:rsidP="008E41AA">
            <w:pPr>
              <w:pStyle w:val="ListParagraph"/>
              <w:ind w:left="246" w:hanging="246"/>
            </w:pPr>
            <w:r w:rsidRPr="00AD2D6F">
              <w:t xml:space="preserve">Ordinary housework </w:t>
            </w:r>
          </w:p>
          <w:p w14:paraId="11B848DE" w14:textId="77777777" w:rsidR="00C726C2" w:rsidRPr="00AD2D6F" w:rsidRDefault="00C726C2" w:rsidP="008E41AA">
            <w:pPr>
              <w:pStyle w:val="ListParagraph"/>
              <w:ind w:left="246" w:hanging="246"/>
            </w:pPr>
            <w:r w:rsidRPr="00AD2D6F">
              <w:t xml:space="preserve">Essential shopping </w:t>
            </w:r>
          </w:p>
        </w:tc>
        <w:tc>
          <w:tcPr>
            <w:tcW w:w="5665" w:type="dxa"/>
            <w:tcBorders>
              <w:top w:val="single" w:sz="4" w:space="0" w:color="auto"/>
            </w:tcBorders>
            <w:shd w:val="clear" w:color="auto" w:fill="auto"/>
          </w:tcPr>
          <w:p w14:paraId="65D019AE" w14:textId="77777777" w:rsidR="00C726C2" w:rsidRPr="00AD2D6F" w:rsidRDefault="00C726C2" w:rsidP="008E41AA">
            <w:pPr>
              <w:pStyle w:val="ListParagraph"/>
              <w:ind w:left="333" w:hanging="333"/>
            </w:pPr>
            <w:r w:rsidRPr="00AD2D6F">
              <w:t xml:space="preserve">Wood supply </w:t>
            </w:r>
            <w:r w:rsidRPr="00AD2D6F">
              <w:rPr>
                <w:rFonts w:cs="Arial"/>
                <w:i/>
                <w:color w:val="000000"/>
              </w:rPr>
              <w:t>(when sole source of heat)</w:t>
            </w:r>
          </w:p>
          <w:p w14:paraId="7B76086A" w14:textId="77777777" w:rsidR="00C726C2" w:rsidRPr="00AD2D6F" w:rsidRDefault="00C726C2" w:rsidP="008E41AA">
            <w:pPr>
              <w:pStyle w:val="ListParagraph"/>
              <w:ind w:left="333" w:hanging="333"/>
            </w:pPr>
            <w:r w:rsidRPr="00AD2D6F">
              <w:t>Travel to medical services</w:t>
            </w:r>
          </w:p>
          <w:p w14:paraId="7A2DD366" w14:textId="77777777" w:rsidR="00C726C2" w:rsidRPr="00AD2D6F" w:rsidRDefault="00C726C2" w:rsidP="008E41AA">
            <w:pPr>
              <w:pStyle w:val="ListParagraph"/>
              <w:ind w:left="333" w:hanging="333"/>
            </w:pPr>
            <w:r w:rsidRPr="00AD2D6F">
              <w:t>Telephone use</w:t>
            </w:r>
          </w:p>
        </w:tc>
      </w:tr>
    </w:tbl>
    <w:p w14:paraId="34BB7E0E" w14:textId="77777777" w:rsidR="00BB66AA" w:rsidRDefault="00BB66AA" w:rsidP="00E22649"/>
    <w:p w14:paraId="668B1CBF" w14:textId="77777777" w:rsidR="00FF22FE" w:rsidRDefault="00FF22FE" w:rsidP="00E22649"/>
    <w:p w14:paraId="01DAB471" w14:textId="77777777" w:rsidR="009D2EA0" w:rsidRDefault="009D2EA0" w:rsidP="009D2EA0">
      <w:pPr>
        <w:pStyle w:val="Heading2"/>
      </w:pPr>
      <w:bookmarkStart w:id="8" w:name="_Toc172224688"/>
      <w:r>
        <w:t>Eligibility</w:t>
      </w:r>
      <w:bookmarkEnd w:id="8"/>
    </w:p>
    <w:p w14:paraId="3E48F97D" w14:textId="77777777" w:rsidR="005F5427" w:rsidRDefault="00C26BA7" w:rsidP="00E22649">
      <w:r>
        <w:t xml:space="preserve">To be eligible for the MPC program, and before services can be authorized, the client must meet </w:t>
      </w:r>
      <w:proofErr w:type="gramStart"/>
      <w:r w:rsidRPr="00C93672">
        <w:rPr>
          <w:b/>
          <w:bCs/>
          <w:u w:val="single"/>
        </w:rPr>
        <w:t>ALL</w:t>
      </w:r>
      <w:r>
        <w:t xml:space="preserve"> of</w:t>
      </w:r>
      <w:proofErr w:type="gramEnd"/>
      <w:r>
        <w:t xml:space="preserve"> the following eligibility criteria:</w:t>
      </w:r>
    </w:p>
    <w:p w14:paraId="10981139" w14:textId="77777777" w:rsidR="00C26BA7" w:rsidRDefault="00C26BA7" w:rsidP="00C26BA7">
      <w:pPr>
        <w:pStyle w:val="Heading3"/>
      </w:pPr>
      <w:bookmarkStart w:id="9" w:name="_Toc172224689"/>
      <w:r>
        <w:t>Age</w:t>
      </w:r>
      <w:bookmarkEnd w:id="9"/>
    </w:p>
    <w:p w14:paraId="34D975E6" w14:textId="341237AA" w:rsidR="00C26BA7" w:rsidRPr="00C26BA7" w:rsidRDefault="00C26BA7" w:rsidP="00C26BA7">
      <w:pPr>
        <w:pStyle w:val="ListParagraph"/>
      </w:pPr>
      <w:r w:rsidRPr="00C26BA7">
        <w:t xml:space="preserve">If services are authorized by </w:t>
      </w:r>
      <w:r w:rsidR="00D22F86">
        <w:t>Home and Community Services (</w:t>
      </w:r>
      <w:r w:rsidRPr="00C26BA7">
        <w:t>HCS</w:t>
      </w:r>
      <w:r w:rsidR="00D22F86">
        <w:t>)</w:t>
      </w:r>
      <w:r w:rsidRPr="00C26BA7">
        <w:t>/</w:t>
      </w:r>
      <w:r w:rsidR="00D22F86">
        <w:t>Area Agency on Aging (</w:t>
      </w:r>
      <w:r w:rsidRPr="00C26BA7">
        <w:t>AAA</w:t>
      </w:r>
      <w:r w:rsidR="00D22F86">
        <w:t>)</w:t>
      </w:r>
      <w:r w:rsidRPr="00C26BA7">
        <w:t xml:space="preserve">, clients must be eighteen years of age or </w:t>
      </w:r>
      <w:proofErr w:type="gramStart"/>
      <w:r w:rsidRPr="00C26BA7">
        <w:t>older;</w:t>
      </w:r>
      <w:proofErr w:type="gramEnd"/>
    </w:p>
    <w:p w14:paraId="158CC941" w14:textId="77777777" w:rsidR="00C26BA7" w:rsidRPr="00C26BA7" w:rsidRDefault="00C26BA7" w:rsidP="00C26BA7">
      <w:pPr>
        <w:pStyle w:val="ListParagraph"/>
      </w:pPr>
      <w:r w:rsidRPr="00C26BA7">
        <w:t xml:space="preserve">If services are authorized by DDA: </w:t>
      </w:r>
    </w:p>
    <w:p w14:paraId="55118E24" w14:textId="77777777" w:rsidR="00C26BA7" w:rsidRPr="00C26BA7" w:rsidRDefault="00C26BA7" w:rsidP="00C26BA7">
      <w:pPr>
        <w:pStyle w:val="ListParagraph2"/>
      </w:pPr>
      <w:r w:rsidRPr="00C26BA7">
        <w:t>Clients who meet DDA’s determination of a developmental disability may be any age</w:t>
      </w:r>
    </w:p>
    <w:p w14:paraId="1D86D884" w14:textId="457CFA0B" w:rsidR="00C26BA7" w:rsidRDefault="00C26BA7" w:rsidP="00C26BA7">
      <w:pPr>
        <w:pStyle w:val="ListParagraph2"/>
      </w:pPr>
      <w:r w:rsidRPr="00C26BA7">
        <w:lastRenderedPageBreak/>
        <w:t>Children with functional disabilities who do not meet DDA’s determination of a developmental disability may be served by DDA until age 18</w:t>
      </w:r>
      <w:r w:rsidR="001E1803">
        <w:t xml:space="preserve">. </w:t>
      </w:r>
      <w:r w:rsidRPr="00C26BA7">
        <w:t xml:space="preserve">DDA will refer adults </w:t>
      </w:r>
      <w:proofErr w:type="gramStart"/>
      <w:r w:rsidRPr="00C26BA7">
        <w:t>age</w:t>
      </w:r>
      <w:proofErr w:type="gramEnd"/>
      <w:r w:rsidRPr="00C26BA7">
        <w:t xml:space="preserve"> 18 and over </w:t>
      </w:r>
      <w:r w:rsidR="001E1803">
        <w:t xml:space="preserve">who are not DDA eligible </w:t>
      </w:r>
      <w:r w:rsidRPr="00C26BA7">
        <w:t>to HCS</w:t>
      </w:r>
      <w:r w:rsidR="001E1803">
        <w:t>.</w:t>
      </w:r>
      <w:r w:rsidRPr="00C26BA7">
        <w:t xml:space="preserve"> </w:t>
      </w:r>
    </w:p>
    <w:p w14:paraId="7EE03B9B" w14:textId="77777777" w:rsidR="00DA5024" w:rsidRDefault="00DA5024" w:rsidP="00DA5024">
      <w:pPr>
        <w:pStyle w:val="ListParagraph2"/>
        <w:numPr>
          <w:ilvl w:val="0"/>
          <w:numId w:val="0"/>
        </w:numPr>
        <w:ind w:left="1296"/>
      </w:pPr>
    </w:p>
    <w:p w14:paraId="2F6C1324" w14:textId="39A980F4" w:rsidR="005F5427" w:rsidRDefault="00493A52" w:rsidP="00493A52">
      <w:pPr>
        <w:pStyle w:val="Heading3"/>
      </w:pPr>
      <w:bookmarkStart w:id="10" w:name="_Toc172224690"/>
      <w:r>
        <w:t>Functional</w:t>
      </w:r>
      <w:r w:rsidR="00753510">
        <w:t xml:space="preserve"> eligibility</w:t>
      </w:r>
      <w:bookmarkEnd w:id="10"/>
    </w:p>
    <w:p w14:paraId="602705EC" w14:textId="50B16CB2" w:rsidR="00493A52" w:rsidRDefault="00493A52" w:rsidP="00E22649">
      <w:r>
        <w:t xml:space="preserve">Individual must meet functional eligibility as determined by </w:t>
      </w:r>
      <w:r w:rsidR="00C726C2" w:rsidRPr="00B5389D">
        <w:t>Comprehensive Assessment Reporting Evaluation (CARE)</w:t>
      </w:r>
      <w:r>
        <w:t xml:space="preserve">. </w:t>
      </w:r>
    </w:p>
    <w:p w14:paraId="5370235F" w14:textId="15871038" w:rsidR="009169E6" w:rsidRDefault="00493A52" w:rsidP="009169E6">
      <w:pPr>
        <w:pStyle w:val="ListParagraph"/>
      </w:pPr>
      <w:r>
        <w:t>T</w:t>
      </w:r>
      <w:r w:rsidRPr="00493A52">
        <w:t xml:space="preserve">he individual has an unmet or partially met need as defined in </w:t>
      </w:r>
      <w:hyperlink r:id="rId12" w:history="1">
        <w:r w:rsidR="009169E6" w:rsidRPr="00C93672">
          <w:rPr>
            <w:rStyle w:val="Hyperlink"/>
            <w:u w:val="none"/>
          </w:rPr>
          <w:t>WAC 388-106-0210</w:t>
        </w:r>
      </w:hyperlink>
      <w:r w:rsidRPr="00493A52">
        <w:t>; and</w:t>
      </w:r>
    </w:p>
    <w:p w14:paraId="10CBBDB9" w14:textId="2AE94E5E" w:rsidR="00753510" w:rsidRDefault="00493A52" w:rsidP="009169E6">
      <w:pPr>
        <w:pStyle w:val="ListParagraph"/>
      </w:pPr>
      <w:r w:rsidRPr="00493A52">
        <w:t xml:space="preserve">Does not meet institutional level of care as </w:t>
      </w:r>
      <w:r w:rsidR="00106DB8" w:rsidRPr="009C4FE4">
        <w:t xml:space="preserve">outlined in </w:t>
      </w:r>
      <w:hyperlink r:id="rId13" w:history="1">
        <w:r w:rsidR="00106DB8" w:rsidRPr="009169E6">
          <w:rPr>
            <w:rStyle w:val="Hyperlink"/>
            <w:u w:val="none"/>
          </w:rPr>
          <w:t>WAC 388-106-0355(1)</w:t>
        </w:r>
      </w:hyperlink>
      <w:r w:rsidR="00B662F4" w:rsidRPr="00C93672">
        <w:rPr>
          <w:rStyle w:val="Hyperlink"/>
          <w:color w:val="auto"/>
          <w:u w:val="none"/>
        </w:rPr>
        <w:t>.</w:t>
      </w:r>
      <w:r w:rsidR="00106DB8" w:rsidRPr="00C93672">
        <w:rPr>
          <w:rStyle w:val="Hyperlink"/>
          <w:color w:val="auto"/>
          <w:u w:val="none"/>
        </w:rPr>
        <w:t xml:space="preserve"> </w:t>
      </w:r>
    </w:p>
    <w:p w14:paraId="6DD9ADC7" w14:textId="7F8E6639" w:rsidR="00753510" w:rsidRDefault="00753510" w:rsidP="00753510">
      <w:pPr>
        <w:pStyle w:val="Heading3"/>
      </w:pPr>
      <w:bookmarkStart w:id="11" w:name="_Toc172224691"/>
      <w:r>
        <w:t>Financial eligibility</w:t>
      </w:r>
      <w:bookmarkEnd w:id="11"/>
    </w:p>
    <w:p w14:paraId="52ECA101" w14:textId="2408E763" w:rsidR="00753510" w:rsidRDefault="00753510" w:rsidP="00753510">
      <w:r w:rsidRPr="00927209">
        <w:rPr>
          <w:rFonts w:eastAsia="Times New Roman"/>
          <w:color w:val="000000"/>
          <w:szCs w:val="24"/>
        </w:rPr>
        <w:t xml:space="preserve">To be financially eligible for MPC, an individual </w:t>
      </w:r>
      <w:r w:rsidRPr="00927209">
        <w:rPr>
          <w:rFonts w:eastAsia="Times New Roman"/>
          <w:szCs w:val="24"/>
        </w:rPr>
        <w:t xml:space="preserve">must be eligible for </w:t>
      </w:r>
      <w:r w:rsidRPr="00A0757B">
        <w:rPr>
          <w:rFonts w:eastAsia="Times New Roman"/>
          <w:szCs w:val="24"/>
        </w:rPr>
        <w:t>non-institutional categorically needy (CN)</w:t>
      </w:r>
      <w:r w:rsidRPr="00927209">
        <w:rPr>
          <w:rFonts w:eastAsia="Times New Roman"/>
          <w:szCs w:val="24"/>
        </w:rPr>
        <w:t xml:space="preserve"> or alternative benefit plan (ABP) medical. See </w:t>
      </w:r>
      <w:hyperlink r:id="rId14" w:history="1">
        <w:r w:rsidRPr="00A0757B">
          <w:rPr>
            <w:rStyle w:val="Hyperlink"/>
            <w:rFonts w:eastAsia="Times New Roman"/>
            <w:szCs w:val="24"/>
          </w:rPr>
          <w:t>Chapter 7a</w:t>
        </w:r>
      </w:hyperlink>
      <w:r w:rsidRPr="00927209">
        <w:rPr>
          <w:rFonts w:eastAsia="Times New Roman"/>
          <w:szCs w:val="24"/>
        </w:rPr>
        <w:t xml:space="preserve"> of the </w:t>
      </w:r>
      <w:r w:rsidR="00D22F86">
        <w:rPr>
          <w:rFonts w:eastAsia="Times New Roman"/>
          <w:szCs w:val="24"/>
        </w:rPr>
        <w:t>Long-Term Care (</w:t>
      </w:r>
      <w:r w:rsidRPr="00927209">
        <w:rPr>
          <w:rFonts w:eastAsia="Times New Roman"/>
          <w:szCs w:val="24"/>
        </w:rPr>
        <w:t>LTC</w:t>
      </w:r>
      <w:r w:rsidR="00D22F86">
        <w:rPr>
          <w:rFonts w:eastAsia="Times New Roman"/>
          <w:szCs w:val="24"/>
        </w:rPr>
        <w:t>)</w:t>
      </w:r>
      <w:r w:rsidRPr="00927209">
        <w:rPr>
          <w:rFonts w:eastAsia="Times New Roman"/>
          <w:szCs w:val="24"/>
        </w:rPr>
        <w:t xml:space="preserve"> manual for more information regarding financial eligibility for LTC programs.</w:t>
      </w:r>
    </w:p>
    <w:p w14:paraId="576242F1" w14:textId="57C8A8BB" w:rsidR="00DA5024" w:rsidRDefault="00DA5024" w:rsidP="00DA5024"/>
    <w:p w14:paraId="4B7F7D58" w14:textId="77777777" w:rsidR="00FF22FE" w:rsidRDefault="00FF22FE" w:rsidP="00154796"/>
    <w:p w14:paraId="4B60E899" w14:textId="0AB3DE07" w:rsidR="003E222C" w:rsidRDefault="003E222C" w:rsidP="00154796"/>
    <w:p w14:paraId="74F886BC" w14:textId="720D8F08" w:rsidR="00B626FD" w:rsidRDefault="00C726C2" w:rsidP="005F5427">
      <w:pPr>
        <w:pStyle w:val="Heading2"/>
      </w:pPr>
      <w:bookmarkStart w:id="12" w:name="_Toc172224692"/>
      <w:r>
        <w:t xml:space="preserve">MPC </w:t>
      </w:r>
      <w:r w:rsidR="00B626FD">
        <w:t>Services</w:t>
      </w:r>
      <w:bookmarkEnd w:id="12"/>
    </w:p>
    <w:p w14:paraId="7D55DE78" w14:textId="6A877C10" w:rsidR="00B5389D" w:rsidRDefault="00B5389D" w:rsidP="00B5389D">
      <w:r>
        <w:t xml:space="preserve">The services available through MPC are limited to personal care services, nurse delegation (in certain settings), nursing services, and caregiver management training.  </w:t>
      </w:r>
    </w:p>
    <w:p w14:paraId="4DBF654A" w14:textId="77777777" w:rsidR="00DA5024" w:rsidRDefault="00DA5024" w:rsidP="00301C3D">
      <w:pPr>
        <w:ind w:left="504"/>
        <w:rPr>
          <w:rFonts w:eastAsia="Times New Roman"/>
          <w:szCs w:val="24"/>
        </w:rPr>
      </w:pPr>
      <w:r>
        <w:rPr>
          <w:rFonts w:eastAsia="Times New Roman"/>
          <w:szCs w:val="24"/>
        </w:rPr>
        <w:t>Use the following service codes to authorize MPC services:</w:t>
      </w:r>
    </w:p>
    <w:p w14:paraId="363AB1E5" w14:textId="0AF45610" w:rsidR="00DA5024" w:rsidRPr="00FA1257" w:rsidRDefault="00DA5024" w:rsidP="00106DB8">
      <w:pPr>
        <w:pStyle w:val="ListParagraph"/>
        <w:tabs>
          <w:tab w:val="left" w:pos="5040"/>
        </w:tabs>
        <w:ind w:left="1224"/>
      </w:pPr>
      <w:r w:rsidRPr="00FA1257">
        <w:t>In-home personal care</w:t>
      </w:r>
      <w:r>
        <w:tab/>
      </w:r>
      <w:r w:rsidR="00106DB8">
        <w:tab/>
      </w:r>
      <w:hyperlink r:id="rId15" w:history="1">
        <w:r w:rsidRPr="00697389">
          <w:rPr>
            <w:rStyle w:val="Hyperlink"/>
          </w:rPr>
          <w:t>T1019</w:t>
        </w:r>
        <w:r w:rsidR="00301C3D" w:rsidRPr="00697389">
          <w:rPr>
            <w:rStyle w:val="Hyperlink"/>
          </w:rPr>
          <w:t>-U6</w:t>
        </w:r>
      </w:hyperlink>
    </w:p>
    <w:p w14:paraId="04C76D8B" w14:textId="76D5266E" w:rsidR="00DA5024" w:rsidRPr="00FA1257" w:rsidRDefault="00C2505B" w:rsidP="00301C3D">
      <w:pPr>
        <w:pStyle w:val="ListParagraph"/>
        <w:tabs>
          <w:tab w:val="left" w:pos="5040"/>
        </w:tabs>
        <w:ind w:left="1224"/>
      </w:pPr>
      <w:r>
        <w:t>Adult Family Home (</w:t>
      </w:r>
      <w:r w:rsidR="00301C3D">
        <w:t>AFH</w:t>
      </w:r>
      <w:r>
        <w:t>)</w:t>
      </w:r>
      <w:r w:rsidR="00301C3D">
        <w:t xml:space="preserve"> p</w:t>
      </w:r>
      <w:r w:rsidR="00DA5024" w:rsidRPr="00FA1257">
        <w:t>ersonal</w:t>
      </w:r>
      <w:r w:rsidR="00301C3D" w:rsidRPr="00FA1257">
        <w:t xml:space="preserve"> </w:t>
      </w:r>
      <w:r w:rsidR="00301C3D">
        <w:t>c</w:t>
      </w:r>
      <w:r w:rsidR="00DA5024" w:rsidRPr="00FA1257">
        <w:t>are</w:t>
      </w:r>
      <w:r w:rsidR="00DA5024">
        <w:tab/>
      </w:r>
      <w:r w:rsidR="00106DB8">
        <w:tab/>
      </w:r>
      <w:hyperlink r:id="rId16" w:history="1">
        <w:r w:rsidR="00DA5024" w:rsidRPr="00697389">
          <w:rPr>
            <w:rStyle w:val="Hyperlink"/>
          </w:rPr>
          <w:t>T1020</w:t>
        </w:r>
        <w:r w:rsidR="00301C3D" w:rsidRPr="00697389">
          <w:rPr>
            <w:rStyle w:val="Hyperlink"/>
          </w:rPr>
          <w:t>-</w:t>
        </w:r>
        <w:r w:rsidR="00DA5024" w:rsidRPr="00697389">
          <w:rPr>
            <w:rStyle w:val="Hyperlink"/>
          </w:rPr>
          <w:t>U1</w:t>
        </w:r>
      </w:hyperlink>
    </w:p>
    <w:p w14:paraId="71C22EAE" w14:textId="4C28FB53" w:rsidR="00DA5024" w:rsidRDefault="00372893" w:rsidP="00301C3D">
      <w:pPr>
        <w:pStyle w:val="ListParagraph"/>
        <w:tabs>
          <w:tab w:val="left" w:pos="5040"/>
        </w:tabs>
        <w:ind w:left="1224"/>
      </w:pPr>
      <w:r>
        <w:t>Adult Residential Care (</w:t>
      </w:r>
      <w:r w:rsidR="00301C3D">
        <w:t>ARC</w:t>
      </w:r>
      <w:r>
        <w:t>)</w:t>
      </w:r>
      <w:r w:rsidR="00301C3D">
        <w:t xml:space="preserve"> p</w:t>
      </w:r>
      <w:r w:rsidR="00DA5024" w:rsidRPr="00FA1257">
        <w:t xml:space="preserve">ersonal </w:t>
      </w:r>
      <w:r w:rsidR="00301C3D">
        <w:t>c</w:t>
      </w:r>
      <w:r w:rsidR="00DA5024" w:rsidRPr="00FA1257">
        <w:t>are</w:t>
      </w:r>
      <w:r w:rsidR="00DA5024">
        <w:tab/>
      </w:r>
      <w:r w:rsidR="00106DB8">
        <w:tab/>
      </w:r>
      <w:hyperlink r:id="rId17" w:history="1">
        <w:r w:rsidR="00DA5024" w:rsidRPr="00ED3A89">
          <w:rPr>
            <w:rStyle w:val="Hyperlink"/>
          </w:rPr>
          <w:t>T1020</w:t>
        </w:r>
        <w:r w:rsidR="00301C3D" w:rsidRPr="00ED3A89">
          <w:rPr>
            <w:rStyle w:val="Hyperlink"/>
          </w:rPr>
          <w:t>-</w:t>
        </w:r>
        <w:r w:rsidR="00DA5024" w:rsidRPr="00ED3A89">
          <w:rPr>
            <w:rStyle w:val="Hyperlink"/>
          </w:rPr>
          <w:t>U2</w:t>
        </w:r>
      </w:hyperlink>
    </w:p>
    <w:p w14:paraId="4185CA76" w14:textId="1754BA12" w:rsidR="00DA5024" w:rsidRDefault="00DA5024" w:rsidP="00301C3D">
      <w:pPr>
        <w:pStyle w:val="ListParagraph"/>
        <w:tabs>
          <w:tab w:val="left" w:pos="5040"/>
        </w:tabs>
        <w:ind w:left="1224"/>
      </w:pPr>
      <w:r w:rsidRPr="00FA1257">
        <w:t>Nurse Delegation (Residential Settings only)</w:t>
      </w:r>
      <w:r>
        <w:t xml:space="preserve"> </w:t>
      </w:r>
      <w:r>
        <w:tab/>
      </w:r>
      <w:hyperlink r:id="rId18" w:history="1">
        <w:r w:rsidRPr="00ED3A89">
          <w:rPr>
            <w:rStyle w:val="Hyperlink"/>
          </w:rPr>
          <w:t>H2014</w:t>
        </w:r>
        <w:r w:rsidR="00301C3D" w:rsidRPr="00ED3A89">
          <w:rPr>
            <w:rStyle w:val="Hyperlink"/>
          </w:rPr>
          <w:t>-</w:t>
        </w:r>
        <w:r w:rsidRPr="00ED3A89">
          <w:rPr>
            <w:rStyle w:val="Hyperlink"/>
          </w:rPr>
          <w:t>U5</w:t>
        </w:r>
      </w:hyperlink>
    </w:p>
    <w:p w14:paraId="34D22039" w14:textId="5F553171" w:rsidR="00DA5024" w:rsidRPr="00AE54B4" w:rsidRDefault="00DA5024" w:rsidP="00B5389D">
      <w:pPr>
        <w:rPr>
          <w:rFonts w:eastAsia="Times New Roman"/>
          <w:color w:val="FF0000"/>
          <w:szCs w:val="24"/>
        </w:rPr>
      </w:pPr>
    </w:p>
    <w:p w14:paraId="7AA187A7" w14:textId="77777777" w:rsidR="005F5427" w:rsidRDefault="005F5427" w:rsidP="00B5389D">
      <w:pPr>
        <w:pStyle w:val="Heading3"/>
        <w:tabs>
          <w:tab w:val="center" w:pos="4680"/>
        </w:tabs>
      </w:pPr>
      <w:bookmarkStart w:id="13" w:name="_Toc172224693"/>
      <w:r>
        <w:t>Personal Care Services</w:t>
      </w:r>
      <w:bookmarkEnd w:id="13"/>
    </w:p>
    <w:p w14:paraId="21DDFAB8" w14:textId="17431BEF" w:rsidR="00FF22FE" w:rsidRDefault="00FF22FE" w:rsidP="00FF22FE">
      <w:r w:rsidRPr="00FF22FE">
        <w:t xml:space="preserve">The definition of personal care services can be found in </w:t>
      </w:r>
      <w:hyperlink r:id="rId19" w:history="1">
        <w:r w:rsidRPr="00FF22FE">
          <w:rPr>
            <w:rStyle w:val="Hyperlink"/>
          </w:rPr>
          <w:t>WAC 388-106-0010</w:t>
        </w:r>
      </w:hyperlink>
      <w:r w:rsidRPr="00FF22FE">
        <w:t xml:space="preserve"> and is as follows:  </w:t>
      </w:r>
    </w:p>
    <w:p w14:paraId="75CB277D" w14:textId="1BF918EA" w:rsidR="00FF22FE" w:rsidRPr="00096B60" w:rsidRDefault="00096B60" w:rsidP="00FF22FE">
      <w:pPr>
        <w:tabs>
          <w:tab w:val="left" w:pos="720"/>
        </w:tabs>
        <w:ind w:left="720" w:right="720"/>
        <w:rPr>
          <w:i/>
        </w:rPr>
      </w:pPr>
      <w:r w:rsidRPr="00096B60">
        <w:rPr>
          <w:i/>
        </w:rPr>
        <w:t>P</w:t>
      </w:r>
      <w:r w:rsidR="00FF22FE" w:rsidRPr="00096B60">
        <w:rPr>
          <w:i/>
        </w:rPr>
        <w:t>hysical or verbal assistance with activities of daily living (ADL) and instrumental activities of daily living (IADL) due to functional limitations. Assistance is evaluated with the use of assistive devices.</w:t>
      </w:r>
    </w:p>
    <w:p w14:paraId="40F9D9A5" w14:textId="1A6F3C2F" w:rsidR="007C5BAA" w:rsidRDefault="00C05A12" w:rsidP="00B5389D">
      <w:pPr>
        <w:spacing w:line="259" w:lineRule="auto"/>
        <w:rPr>
          <w:color w:val="000000"/>
        </w:rPr>
      </w:pPr>
      <w:r>
        <w:rPr>
          <w:noProof/>
        </w:rPr>
        <mc:AlternateContent>
          <mc:Choice Requires="wps">
            <w:drawing>
              <wp:anchor distT="45720" distB="45720" distL="114300" distR="114300" simplePos="0" relativeHeight="251664384" behindDoc="0" locked="0" layoutInCell="1" allowOverlap="1" wp14:anchorId="3E661FDF" wp14:editId="09A57CA6">
                <wp:simplePos x="0" y="0"/>
                <wp:positionH relativeFrom="column">
                  <wp:posOffset>4248565</wp:posOffset>
                </wp:positionH>
                <wp:positionV relativeFrom="paragraph">
                  <wp:posOffset>8890</wp:posOffset>
                </wp:positionV>
                <wp:extent cx="2124710" cy="1045210"/>
                <wp:effectExtent l="0" t="0" r="27940" b="222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45210"/>
                        </a:xfrm>
                        <a:prstGeom prst="rect">
                          <a:avLst/>
                        </a:prstGeom>
                        <a:solidFill>
                          <a:srgbClr val="5C8727">
                            <a:alpha val="20000"/>
                          </a:srgbClr>
                        </a:solidFill>
                        <a:ln w="9525">
                          <a:solidFill>
                            <a:srgbClr val="000000"/>
                          </a:solidFill>
                          <a:miter lim="800000"/>
                          <a:headEnd/>
                          <a:tailEnd/>
                        </a:ln>
                      </wps:spPr>
                      <wps:txbx>
                        <w:txbxContent>
                          <w:p w14:paraId="6C0DD5EE" w14:textId="77777777" w:rsidR="00FC133F" w:rsidRPr="00E2607F" w:rsidRDefault="00FC133F" w:rsidP="00FC133F">
                            <w:pPr>
                              <w:jc w:val="center"/>
                            </w:pPr>
                            <w:r w:rsidRPr="00E2607F">
                              <w:t>In-home providers can only be paid once for the same hour/unit of personal care service, even when providing services in a multi-client household.</w:t>
                            </w:r>
                          </w:p>
                        </w:txbxContent>
                      </wps:txbx>
                      <wps:bodyPr rot="0" vert="horz" wrap="square" lIns="91440" tIns="91440" rIns="91440" bIns="9144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661FDF" id="_x0000_t202" coordsize="21600,21600" o:spt="202" path="m,l,21600r21600,l21600,xe">
                <v:stroke joinstyle="miter"/>
                <v:path gradientshapeok="t" o:connecttype="rect"/>
              </v:shapetype>
              <v:shape id="Text Box 17" o:spid="_x0000_s1026" type="#_x0000_t202" style="position:absolute;margin-left:334.55pt;margin-top:.7pt;width:167.3pt;height:8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" fillcolor="#5c8727">
                <v:fill opacity="13107f"/>
                <v:textbox style="mso-fit-shape-to-text:t" inset=",7.2pt,,7.2pt">
                  <w:txbxContent>
                    <w:p w14:paraId="6C0DD5EE" w14:textId="77777777" w:rsidR="00FC133F" w:rsidRPr="00E2607F" w:rsidRDefault="00FC133F" w:rsidP="00FC133F">
                      <w:pPr>
                        <w:jc w:val="center"/>
                      </w:pPr>
                      <w:r w:rsidRPr="00E2607F">
                        <w:t>In-home providers can only be paid once for the same hour/unit of personal care service, even when providing services in a multi-client household.</w:t>
                      </w:r>
                    </w:p>
                  </w:txbxContent>
                </v:textbox>
                <w10:wrap type="square"/>
              </v:shape>
            </w:pict>
          </mc:Fallback>
        </mc:AlternateContent>
      </w:r>
    </w:p>
    <w:p w14:paraId="0DB6D216" w14:textId="2D7BE4CA" w:rsidR="00B5389D" w:rsidRPr="00B5389D" w:rsidRDefault="00B5389D" w:rsidP="00DA5024">
      <w:pPr>
        <w:spacing w:line="259" w:lineRule="auto"/>
        <w:rPr>
          <w:color w:val="000000"/>
        </w:rPr>
      </w:pPr>
      <w:r w:rsidRPr="00B5389D">
        <w:rPr>
          <w:color w:val="000000"/>
        </w:rPr>
        <w:t xml:space="preserve">Personal care services </w:t>
      </w:r>
      <w:r w:rsidR="00D22F86" w:rsidRPr="00B5389D">
        <w:rPr>
          <w:color w:val="000000"/>
        </w:rPr>
        <w:t>include</w:t>
      </w:r>
      <w:r w:rsidRPr="00B5389D">
        <w:rPr>
          <w:color w:val="000000"/>
        </w:rPr>
        <w:t xml:space="preserve"> assistance:</w:t>
      </w:r>
    </w:p>
    <w:p w14:paraId="39A64A38" w14:textId="0504DC73" w:rsidR="00B5389D" w:rsidRDefault="00B5389D" w:rsidP="00DA5024">
      <w:pPr>
        <w:pStyle w:val="ListParagraph"/>
      </w:pPr>
      <w:r w:rsidRPr="00B5389D">
        <w:t xml:space="preserve">Provided to enable clients to accomplish tasks that they would normally do for themselves if they did not have a </w:t>
      </w:r>
      <w:proofErr w:type="gramStart"/>
      <w:r w:rsidRPr="00B5389D">
        <w:t>disability</w:t>
      </w:r>
      <w:r w:rsidR="00D22F86">
        <w:t>;</w:t>
      </w:r>
      <w:proofErr w:type="gramEnd"/>
    </w:p>
    <w:p w14:paraId="3B7A10F9" w14:textId="77777777" w:rsidR="00B5389D" w:rsidRDefault="00B5389D" w:rsidP="00DA5024">
      <w:pPr>
        <w:pStyle w:val="ListParagraph2"/>
      </w:pPr>
      <w:r w:rsidRPr="00B5389D">
        <w:t xml:space="preserve"> This assistance may take the form of hands-on assistance (</w:t>
      </w:r>
      <w:proofErr w:type="gramStart"/>
      <w:r w:rsidRPr="00B5389D">
        <w:t>actually performing</w:t>
      </w:r>
      <w:proofErr w:type="gramEnd"/>
      <w:r w:rsidRPr="00B5389D">
        <w:t xml:space="preserve"> a task for the person) or cuing to prompt the client to perform a task. </w:t>
      </w:r>
    </w:p>
    <w:p w14:paraId="54E9F700" w14:textId="34823F61" w:rsidR="00B5389D" w:rsidRPr="00B5389D" w:rsidRDefault="00B5389D" w:rsidP="00DA5024">
      <w:pPr>
        <w:pStyle w:val="ListParagraph2"/>
      </w:pPr>
      <w:r w:rsidRPr="00B5389D">
        <w:t xml:space="preserve">Personal care services may be provided on an episodic or on a continuing basis. </w:t>
      </w:r>
    </w:p>
    <w:p w14:paraId="76159102" w14:textId="2DEE4835" w:rsidR="00096B60" w:rsidRDefault="00B5389D" w:rsidP="00DA5024">
      <w:pPr>
        <w:pStyle w:val="ListParagraph"/>
      </w:pPr>
      <w:r w:rsidRPr="00B5389D">
        <w:t xml:space="preserve">To complete </w:t>
      </w:r>
      <w:proofErr w:type="gramStart"/>
      <w:r w:rsidR="00DA5024">
        <w:t>ADLs</w:t>
      </w:r>
      <w:r w:rsidR="00D22F86">
        <w:t>;</w:t>
      </w:r>
      <w:proofErr w:type="gramEnd"/>
      <w:r w:rsidRPr="00B5389D">
        <w:t xml:space="preserve">  </w:t>
      </w:r>
    </w:p>
    <w:p w14:paraId="49D8BBC2" w14:textId="06A64614" w:rsidR="00096B60" w:rsidRPr="00B5389D" w:rsidRDefault="00B5389D" w:rsidP="00DA5024">
      <w:pPr>
        <w:pStyle w:val="ListParagraph"/>
        <w:contextualSpacing w:val="0"/>
      </w:pPr>
      <w:r w:rsidRPr="00B5389D">
        <w:lastRenderedPageBreak/>
        <w:t xml:space="preserve">To complete IADLs </w:t>
      </w:r>
      <w:r w:rsidR="00DA5024">
        <w:t>if not comprising</w:t>
      </w:r>
      <w:r w:rsidRPr="00B5389D">
        <w:t xml:space="preserve"> the entirety of the service for an individual</w:t>
      </w:r>
      <w:r w:rsidR="00D22F86">
        <w:t xml:space="preserve"> and the client</w:t>
      </w:r>
      <w:r w:rsidR="000F09B6">
        <w:t xml:space="preserve"> </w:t>
      </w:r>
      <w:r w:rsidRPr="00B5389D">
        <w:t xml:space="preserve">also </w:t>
      </w:r>
      <w:r w:rsidR="00DA5024">
        <w:t>has</w:t>
      </w:r>
      <w:r w:rsidRPr="00B5389D">
        <w:t xml:space="preserve"> </w:t>
      </w:r>
      <w:r w:rsidR="00D22F86">
        <w:t xml:space="preserve">an </w:t>
      </w:r>
      <w:r w:rsidRPr="00B5389D">
        <w:t>unmet need and accept</w:t>
      </w:r>
      <w:r w:rsidR="00DA5024">
        <w:t>s</w:t>
      </w:r>
      <w:r w:rsidRPr="00B5389D">
        <w:t xml:space="preserve"> assistance with </w:t>
      </w:r>
      <w:proofErr w:type="gramStart"/>
      <w:r w:rsidRPr="00B5389D">
        <w:t>ADLs</w:t>
      </w:r>
      <w:r w:rsidR="00D22F86">
        <w:t>;</w:t>
      </w:r>
      <w:proofErr w:type="gramEnd"/>
      <w:r w:rsidRPr="00B5389D">
        <w:t xml:space="preserve"> </w:t>
      </w:r>
    </w:p>
    <w:p w14:paraId="02E93683" w14:textId="41D92987" w:rsidR="00B5389D" w:rsidRDefault="00B5389D" w:rsidP="00DA5024">
      <w:pPr>
        <w:pStyle w:val="ListParagraph"/>
      </w:pPr>
      <w:r w:rsidRPr="00B5389D">
        <w:t xml:space="preserve">For tasks completed outside of the client’s home as </w:t>
      </w:r>
      <w:r>
        <w:t xml:space="preserve">specified in the </w:t>
      </w:r>
      <w:r w:rsidR="00C33F2D">
        <w:t xml:space="preserve">CARE </w:t>
      </w:r>
      <w:r>
        <w:t xml:space="preserve">plan. </w:t>
      </w:r>
    </w:p>
    <w:p w14:paraId="47DCFD7B" w14:textId="77777777" w:rsidR="00B5389D" w:rsidRDefault="00B5389D" w:rsidP="00DA5024">
      <w:pPr>
        <w:pStyle w:val="ListParagraph2"/>
      </w:pPr>
      <w:r w:rsidRPr="00B5389D">
        <w:t xml:space="preserve">Personal care may be furnished to support clients in community activities or to access other services in the community. </w:t>
      </w:r>
    </w:p>
    <w:p w14:paraId="03F532E1" w14:textId="33DB0F0F" w:rsidR="00B5389D" w:rsidRPr="00B5389D" w:rsidRDefault="00B5389D" w:rsidP="00DA5024">
      <w:pPr>
        <w:pStyle w:val="ListParagraph2"/>
      </w:pPr>
      <w:r w:rsidRPr="00B5389D">
        <w:t xml:space="preserve">Personal care may be furnished </w:t>
      </w:r>
      <w:proofErr w:type="gramStart"/>
      <w:r w:rsidRPr="00B5389D">
        <w:t>in order to</w:t>
      </w:r>
      <w:proofErr w:type="gramEnd"/>
      <w:r w:rsidRPr="00B5389D">
        <w:t xml:space="preserve"> assist a person to function in the </w:t>
      </w:r>
      <w:r w:rsidR="00C726C2" w:rsidRPr="00B5389D">
        <w:t>workplace</w:t>
      </w:r>
      <w:r w:rsidRPr="00B5389D">
        <w:t xml:space="preserve"> or as an adjunct to the provision of employment services.</w:t>
      </w:r>
    </w:p>
    <w:p w14:paraId="46A91BC6" w14:textId="57E8EDF5" w:rsidR="00DA5024" w:rsidRDefault="00DA5024" w:rsidP="00DA5024"/>
    <w:p w14:paraId="1478D6C9" w14:textId="682DBF6B" w:rsidR="00C726C2" w:rsidRDefault="00C726C2" w:rsidP="00B662F4">
      <w:pPr>
        <w:pStyle w:val="Heading4"/>
      </w:pPr>
      <w:r>
        <w:t xml:space="preserve">Requesting funding from the Managed Care Organization (MCO) for </w:t>
      </w:r>
      <w:r w:rsidR="00560A4F">
        <w:t>Behavioral Health Wraparound Support (BHWS) or Community Behavioral Health Support (CBHS) service</w:t>
      </w:r>
    </w:p>
    <w:p w14:paraId="7AD48EFE" w14:textId="684049B9" w:rsidR="00C726C2" w:rsidRDefault="00560A4F" w:rsidP="00C726C2">
      <w:r>
        <w:t xml:space="preserve">Please see </w:t>
      </w:r>
      <w:hyperlink r:id="rId20" w:history="1">
        <w:r w:rsidRPr="00560A4F">
          <w:rPr>
            <w:rStyle w:val="Hyperlink"/>
          </w:rPr>
          <w:t>Chapter 22a – Apple Health Managed Care (MCO) and Apple Health Medicare Connect (DSNP)</w:t>
        </w:r>
      </w:hyperlink>
      <w:r>
        <w:t xml:space="preserve"> for Behavioral Health Wraparound Support (BHWS) or Community Behavioral Health Support (CBHS) service information and eligibility criteria.</w:t>
      </w:r>
    </w:p>
    <w:p w14:paraId="3EC5FE8E" w14:textId="77777777" w:rsidR="000F09B6" w:rsidRDefault="000F09B6" w:rsidP="00C05A12">
      <w:pPr>
        <w:pStyle w:val="Heading4"/>
      </w:pPr>
      <w:r>
        <w:t>In-Home Personal Care Services Outside Washington</w:t>
      </w:r>
    </w:p>
    <w:p w14:paraId="3FFABB11" w14:textId="77777777" w:rsidR="002D07A9" w:rsidRDefault="000F09B6" w:rsidP="000F09B6">
      <w:pPr>
        <w:rPr>
          <w:rFonts w:eastAsia="Times New Roman"/>
          <w:szCs w:val="24"/>
        </w:rPr>
      </w:pPr>
      <w:r w:rsidRPr="00502343">
        <w:rPr>
          <w:rFonts w:eastAsia="Times New Roman"/>
          <w:szCs w:val="24"/>
        </w:rPr>
        <w:t xml:space="preserve">Per </w:t>
      </w:r>
      <w:hyperlink r:id="rId21" w:history="1">
        <w:r w:rsidRPr="0040606C">
          <w:rPr>
            <w:rStyle w:val="Hyperlink"/>
            <w:rFonts w:eastAsia="Times New Roman"/>
            <w:szCs w:val="24"/>
          </w:rPr>
          <w:t>WAC 388-106-0035</w:t>
        </w:r>
      </w:hyperlink>
      <w:r w:rsidRPr="00502343">
        <w:rPr>
          <w:rFonts w:eastAsia="Times New Roman"/>
          <w:szCs w:val="24"/>
        </w:rPr>
        <w:t xml:space="preserve">, a client may receive personal care services </w:t>
      </w:r>
      <w:r w:rsidR="00301C3D">
        <w:rPr>
          <w:rFonts w:eastAsia="Times New Roman"/>
          <w:szCs w:val="24"/>
        </w:rPr>
        <w:t xml:space="preserve">from an </w:t>
      </w:r>
      <w:r w:rsidR="00307A92">
        <w:rPr>
          <w:rFonts w:eastAsia="Times New Roman"/>
          <w:szCs w:val="24"/>
        </w:rPr>
        <w:t>Individual Provider (</w:t>
      </w:r>
      <w:r w:rsidR="00301C3D">
        <w:rPr>
          <w:rFonts w:eastAsia="Times New Roman"/>
          <w:szCs w:val="24"/>
        </w:rPr>
        <w:t>IP</w:t>
      </w:r>
      <w:r w:rsidR="00307A92">
        <w:rPr>
          <w:rFonts w:eastAsia="Times New Roman"/>
          <w:szCs w:val="24"/>
        </w:rPr>
        <w:t>)</w:t>
      </w:r>
      <w:r w:rsidR="00301C3D">
        <w:rPr>
          <w:rFonts w:eastAsia="Times New Roman"/>
          <w:szCs w:val="24"/>
        </w:rPr>
        <w:t xml:space="preserve"> employed through the Consumer Directed Employer (CDE) </w:t>
      </w:r>
      <w:r w:rsidRPr="00502343">
        <w:rPr>
          <w:rFonts w:eastAsia="Times New Roman"/>
          <w:szCs w:val="24"/>
        </w:rPr>
        <w:t xml:space="preserve">while temporarily traveling out of the state for </w:t>
      </w:r>
      <w:r w:rsidRPr="00C93672">
        <w:rPr>
          <w:rFonts w:eastAsia="Times New Roman"/>
          <w:b/>
          <w:bCs/>
          <w:szCs w:val="24"/>
          <w:u w:val="single"/>
        </w:rPr>
        <w:t>less</w:t>
      </w:r>
      <w:r w:rsidRPr="008E41AA">
        <w:rPr>
          <w:rFonts w:eastAsia="Times New Roman"/>
          <w:b/>
          <w:bCs/>
          <w:szCs w:val="24"/>
        </w:rPr>
        <w:t xml:space="preserve"> than 30 days</w:t>
      </w:r>
      <w:r w:rsidRPr="00502343">
        <w:rPr>
          <w:rFonts w:eastAsia="Times New Roman"/>
          <w:szCs w:val="24"/>
        </w:rPr>
        <w:t xml:space="preserve">.  </w:t>
      </w:r>
    </w:p>
    <w:p w14:paraId="58EE0FD9" w14:textId="77777777" w:rsidR="002D07A9" w:rsidRDefault="002D07A9" w:rsidP="000F09B6">
      <w:pPr>
        <w:rPr>
          <w:rFonts w:eastAsia="Times New Roman"/>
          <w:szCs w:val="24"/>
        </w:rPr>
      </w:pPr>
    </w:p>
    <w:p w14:paraId="4CC3537E" w14:textId="7A0E6602" w:rsidR="000F09B6" w:rsidRPr="00502343" w:rsidRDefault="000F09B6" w:rsidP="000F09B6">
      <w:pPr>
        <w:rPr>
          <w:rFonts w:eastAsia="Times New Roman"/>
          <w:szCs w:val="24"/>
        </w:rPr>
      </w:pPr>
      <w:r w:rsidRPr="00502343">
        <w:rPr>
          <w:rFonts w:eastAsia="Times New Roman"/>
          <w:szCs w:val="24"/>
        </w:rPr>
        <w:t xml:space="preserve">All the following </w:t>
      </w:r>
      <w:r>
        <w:rPr>
          <w:rFonts w:eastAsia="Times New Roman"/>
          <w:szCs w:val="24"/>
        </w:rPr>
        <w:t xml:space="preserve">must be completed </w:t>
      </w:r>
      <w:proofErr w:type="gramStart"/>
      <w:r w:rsidR="002D07A9">
        <w:rPr>
          <w:rFonts w:eastAsia="Times New Roman"/>
          <w:szCs w:val="24"/>
        </w:rPr>
        <w:t>in order for</w:t>
      </w:r>
      <w:proofErr w:type="gramEnd"/>
      <w:r w:rsidR="002D07A9">
        <w:rPr>
          <w:rFonts w:eastAsia="Times New Roman"/>
          <w:szCs w:val="24"/>
        </w:rPr>
        <w:t xml:space="preserve"> out-of-state in-home personal care to be received</w:t>
      </w:r>
      <w:r w:rsidR="00C247D7">
        <w:rPr>
          <w:rFonts w:eastAsia="Times New Roman"/>
          <w:szCs w:val="24"/>
        </w:rPr>
        <w:t xml:space="preserve"> and paid for</w:t>
      </w:r>
      <w:r w:rsidRPr="00502343">
        <w:rPr>
          <w:rFonts w:eastAsia="Times New Roman"/>
          <w:szCs w:val="24"/>
        </w:rPr>
        <w:t>:</w:t>
      </w:r>
    </w:p>
    <w:p w14:paraId="7C66F4AB" w14:textId="77777777" w:rsidR="000F09B6" w:rsidRDefault="000F09B6" w:rsidP="000F09B6">
      <w:pPr>
        <w:pStyle w:val="Numbering"/>
        <w:ind w:left="720"/>
      </w:pPr>
      <w:r w:rsidRPr="00C93672">
        <w:rPr>
          <w:u w:val="single"/>
        </w:rPr>
        <w:t>Prior</w:t>
      </w:r>
      <w:r>
        <w:t xml:space="preserve"> to the client leaving Washington, the </w:t>
      </w:r>
      <w:r w:rsidRPr="00502343">
        <w:t xml:space="preserve">case manager </w:t>
      </w:r>
      <w:r>
        <w:t>must:</w:t>
      </w:r>
    </w:p>
    <w:p w14:paraId="14C5338B" w14:textId="77777777" w:rsidR="000F09B6" w:rsidRDefault="000F09B6" w:rsidP="000F09B6">
      <w:pPr>
        <w:pStyle w:val="Numbering"/>
        <w:numPr>
          <w:ilvl w:val="0"/>
          <w:numId w:val="30"/>
        </w:numPr>
        <w:ind w:left="1440"/>
      </w:pPr>
      <w:r>
        <w:t xml:space="preserve">Discuss with the client and/or client representative how the client’s personal care needs will be met while the client is traveling </w:t>
      </w:r>
      <w:proofErr w:type="gramStart"/>
      <w:r>
        <w:t>out-of-state;</w:t>
      </w:r>
      <w:proofErr w:type="gramEnd"/>
    </w:p>
    <w:p w14:paraId="6C5712DE" w14:textId="77777777" w:rsidR="000F09B6" w:rsidRDefault="000F09B6" w:rsidP="000F09B6">
      <w:pPr>
        <w:pStyle w:val="Numbering"/>
        <w:numPr>
          <w:ilvl w:val="0"/>
          <w:numId w:val="30"/>
        </w:numPr>
        <w:ind w:left="1440"/>
      </w:pPr>
      <w:r>
        <w:t xml:space="preserve">Obtain the temporary out-of-state address and phone </w:t>
      </w:r>
      <w:proofErr w:type="gramStart"/>
      <w:r>
        <w:t>contact;</w:t>
      </w:r>
      <w:proofErr w:type="gramEnd"/>
    </w:p>
    <w:p w14:paraId="637BB167" w14:textId="77777777" w:rsidR="000F09B6" w:rsidRDefault="000F09B6" w:rsidP="000F09B6">
      <w:pPr>
        <w:pStyle w:val="Numbering"/>
        <w:numPr>
          <w:ilvl w:val="0"/>
          <w:numId w:val="30"/>
        </w:numPr>
        <w:ind w:left="1440"/>
      </w:pPr>
      <w:r>
        <w:t>Document in a SER note the conversation including the client’s departure date and return date; and</w:t>
      </w:r>
    </w:p>
    <w:p w14:paraId="1B51A5D8" w14:textId="6F0F7CC0" w:rsidR="000F09B6" w:rsidRDefault="000F09B6" w:rsidP="000F09B6">
      <w:pPr>
        <w:pStyle w:val="Numbering"/>
        <w:numPr>
          <w:ilvl w:val="0"/>
          <w:numId w:val="30"/>
        </w:numPr>
        <w:ind w:left="1440"/>
      </w:pPr>
      <w:r>
        <w:t xml:space="preserve">Update the Client </w:t>
      </w:r>
      <w:r w:rsidR="0011024D">
        <w:t xml:space="preserve">Details on the </w:t>
      </w:r>
      <w:r>
        <w:t xml:space="preserve">Contact </w:t>
      </w:r>
      <w:r w:rsidR="0011024D">
        <w:t xml:space="preserve">Details </w:t>
      </w:r>
      <w:r>
        <w:t xml:space="preserve">screen in CARE to reflect the client’s Washington address and phone contact </w:t>
      </w:r>
      <w:r w:rsidRPr="00FD503F">
        <w:rPr>
          <w:b/>
          <w:bCs/>
        </w:rPr>
        <w:t>as well as</w:t>
      </w:r>
      <w:r>
        <w:t xml:space="preserve"> the temporary out-of-state address and phone contact(s</w:t>
      </w:r>
      <w:proofErr w:type="gramStart"/>
      <w:r>
        <w:t>);</w:t>
      </w:r>
      <w:proofErr w:type="gramEnd"/>
    </w:p>
    <w:p w14:paraId="265418C0" w14:textId="769628E6" w:rsidR="000F09B6" w:rsidRDefault="000F09B6" w:rsidP="000F09B6">
      <w:pPr>
        <w:pStyle w:val="Numbering"/>
        <w:ind w:left="720"/>
      </w:pPr>
      <w:r>
        <w:rPr>
          <w:noProof/>
        </w:rPr>
        <mc:AlternateContent>
          <mc:Choice Requires="wps">
            <w:drawing>
              <wp:anchor distT="45720" distB="45720" distL="114300" distR="114300" simplePos="0" relativeHeight="251667456" behindDoc="0" locked="0" layoutInCell="1" allowOverlap="1" wp14:anchorId="470701BC" wp14:editId="72DA53D9">
                <wp:simplePos x="0" y="0"/>
                <wp:positionH relativeFrom="margin">
                  <wp:posOffset>4686300</wp:posOffset>
                </wp:positionH>
                <wp:positionV relativeFrom="paragraph">
                  <wp:posOffset>158115</wp:posOffset>
                </wp:positionV>
                <wp:extent cx="1590675" cy="73342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33425"/>
                        </a:xfrm>
                        <a:prstGeom prst="rect">
                          <a:avLst/>
                        </a:prstGeom>
                        <a:solidFill>
                          <a:srgbClr val="5C8727">
                            <a:alpha val="20000"/>
                          </a:srgbClr>
                        </a:solidFill>
                        <a:ln w="9525">
                          <a:solidFill>
                            <a:srgbClr val="000000"/>
                          </a:solidFill>
                          <a:miter lim="800000"/>
                          <a:headEnd/>
                          <a:tailEnd/>
                        </a:ln>
                      </wps:spPr>
                      <wps:txbx>
                        <w:txbxContent>
                          <w:p w14:paraId="0E005B94" w14:textId="77777777" w:rsidR="000F09B6" w:rsidRPr="00CC7D8C" w:rsidRDefault="000F09B6" w:rsidP="000F09B6">
                            <w:pPr>
                              <w:rPr>
                                <w:rFonts w:cs="Arial"/>
                                <w:szCs w:val="20"/>
                              </w:rPr>
                            </w:pPr>
                            <w:r>
                              <w:rPr>
                                <w:rFonts w:cs="Arial"/>
                                <w:szCs w:val="20"/>
                              </w:rPr>
                              <w:t xml:space="preserve">Personal Care services are </w:t>
                            </w:r>
                            <w:r w:rsidRPr="001B755F">
                              <w:rPr>
                                <w:rFonts w:cs="Arial"/>
                                <w:szCs w:val="20"/>
                                <w:u w:val="single"/>
                              </w:rPr>
                              <w:t>not</w:t>
                            </w:r>
                            <w:r>
                              <w:rPr>
                                <w:rFonts w:cs="Arial"/>
                                <w:szCs w:val="20"/>
                              </w:rPr>
                              <w:t xml:space="preserve"> allowed outside the United States.</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701BC" id="Text Box 12" o:spid="_x0000_s1027" type="#_x0000_t202" style="position:absolute;left:0;text-align:left;margin-left:369pt;margin-top:12.45pt;width:125.25pt;height:57.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" fillcolor="#5c8727">
                <v:fill opacity="13107f"/>
                <v:textbox inset=",7.2pt,,7.2pt">
                  <w:txbxContent>
                    <w:p w14:paraId="0E005B94" w14:textId="77777777" w:rsidR="000F09B6" w:rsidRPr="00CC7D8C" w:rsidRDefault="000F09B6" w:rsidP="000F09B6">
                      <w:pPr>
                        <w:rPr>
                          <w:rFonts w:cs="Arial"/>
                          <w:szCs w:val="20"/>
                        </w:rPr>
                      </w:pPr>
                      <w:r>
                        <w:rPr>
                          <w:rFonts w:cs="Arial"/>
                          <w:szCs w:val="20"/>
                        </w:rPr>
                        <w:t xml:space="preserve">Personal Care services are </w:t>
                      </w:r>
                      <w:r w:rsidRPr="001B755F">
                        <w:rPr>
                          <w:rFonts w:cs="Arial"/>
                          <w:szCs w:val="20"/>
                          <w:u w:val="single"/>
                        </w:rPr>
                        <w:t>not</w:t>
                      </w:r>
                      <w:r>
                        <w:rPr>
                          <w:rFonts w:cs="Arial"/>
                          <w:szCs w:val="20"/>
                        </w:rPr>
                        <w:t xml:space="preserve"> allowed outside the United States.</w:t>
                      </w:r>
                    </w:p>
                  </w:txbxContent>
                </v:textbox>
                <w10:wrap type="square" anchorx="margin"/>
              </v:shape>
            </w:pict>
          </mc:Fallback>
        </mc:AlternateContent>
      </w:r>
      <w:r>
        <w:t xml:space="preserve">Client’s </w:t>
      </w:r>
      <w:r w:rsidR="00CC5CDD">
        <w:t>CARE</w:t>
      </w:r>
      <w:r w:rsidR="001A1685">
        <w:t xml:space="preserve"> p</w:t>
      </w:r>
      <w:r>
        <w:t xml:space="preserve">lan must be in </w:t>
      </w:r>
      <w:r w:rsidR="00AF5638">
        <w:t>“</w:t>
      </w:r>
      <w:r>
        <w:t>current</w:t>
      </w:r>
      <w:r w:rsidR="00AF5638">
        <w:t>”</w:t>
      </w:r>
      <w:r>
        <w:t xml:space="preserve"> status and s</w:t>
      </w:r>
      <w:r w:rsidRPr="00502343">
        <w:t xml:space="preserve">ervices are authorized in the client’s service plan </w:t>
      </w:r>
      <w:r w:rsidRPr="008C4783">
        <w:rPr>
          <w:u w:val="single"/>
        </w:rPr>
        <w:t>prior</w:t>
      </w:r>
      <w:r w:rsidRPr="00502343">
        <w:t xml:space="preserve"> to </w:t>
      </w:r>
      <w:proofErr w:type="gramStart"/>
      <w:r w:rsidRPr="00502343">
        <w:t>departure;</w:t>
      </w:r>
      <w:proofErr w:type="gramEnd"/>
    </w:p>
    <w:p w14:paraId="034649F5" w14:textId="77777777" w:rsidR="000F09B6" w:rsidRDefault="000F09B6" w:rsidP="000F09B6">
      <w:pPr>
        <w:pStyle w:val="Numbering"/>
        <w:numPr>
          <w:ilvl w:val="1"/>
          <w:numId w:val="6"/>
        </w:numPr>
        <w:ind w:left="1440"/>
      </w:pPr>
      <w:r>
        <w:t xml:space="preserve">Out-of-state services are strictly for client’s personal care and must not include provider’s travel time or </w:t>
      </w:r>
      <w:proofErr w:type="gramStart"/>
      <w:r>
        <w:t>expenses;</w:t>
      </w:r>
      <w:proofErr w:type="gramEnd"/>
    </w:p>
    <w:p w14:paraId="3A8FE511" w14:textId="4CB8F1B7" w:rsidR="000F09B6" w:rsidRDefault="000F09B6" w:rsidP="000F09B6">
      <w:pPr>
        <w:pStyle w:val="Numbering"/>
        <w:numPr>
          <w:ilvl w:val="1"/>
          <w:numId w:val="6"/>
        </w:numPr>
        <w:ind w:left="1440"/>
      </w:pPr>
      <w:r>
        <w:t xml:space="preserve">The IP must </w:t>
      </w:r>
      <w:r w:rsidR="00301C3D">
        <w:t xml:space="preserve">be in good standing with the CDE and </w:t>
      </w:r>
      <w:r>
        <w:t xml:space="preserve">have </w:t>
      </w:r>
      <w:r w:rsidR="00301C3D">
        <w:t xml:space="preserve">met all required </w:t>
      </w:r>
      <w:proofErr w:type="gramStart"/>
      <w:r w:rsidR="00301C3D">
        <w:t>qualifications;</w:t>
      </w:r>
      <w:proofErr w:type="gramEnd"/>
    </w:p>
    <w:p w14:paraId="3D538556" w14:textId="76B60167" w:rsidR="000F09B6" w:rsidRPr="00502343" w:rsidRDefault="000F09B6" w:rsidP="000F09B6">
      <w:pPr>
        <w:pStyle w:val="Numbering"/>
        <w:numPr>
          <w:ilvl w:val="1"/>
          <w:numId w:val="6"/>
        </w:numPr>
        <w:ind w:left="1440"/>
      </w:pPr>
      <w:r>
        <w:t xml:space="preserve">Other services such as </w:t>
      </w:r>
      <w:r w:rsidR="00301C3D">
        <w:t>nurse delegation</w:t>
      </w:r>
      <w:r>
        <w:t xml:space="preserve"> need to be closed while client is out-of-state.</w:t>
      </w:r>
    </w:p>
    <w:p w14:paraId="482EFBA6" w14:textId="79802C1E" w:rsidR="000F09B6" w:rsidRPr="00301C3D" w:rsidRDefault="000F09B6" w:rsidP="000F09B6">
      <w:pPr>
        <w:pStyle w:val="Numbering"/>
        <w:ind w:left="720"/>
      </w:pPr>
      <w:r>
        <w:t>Personal Care s</w:t>
      </w:r>
      <w:r w:rsidRPr="00502343">
        <w:t>ervices must only be provided in the United States.</w:t>
      </w:r>
      <w:r w:rsidRPr="00AE2DCF">
        <w:rPr>
          <w:rFonts w:cs="Arial"/>
          <w:noProof/>
          <w:szCs w:val="20"/>
        </w:rPr>
        <w:t xml:space="preserve"> </w:t>
      </w:r>
    </w:p>
    <w:p w14:paraId="0DF7814C" w14:textId="79AC085F" w:rsidR="00301C3D" w:rsidRDefault="00301C3D" w:rsidP="00301C3D">
      <w:pPr>
        <w:pStyle w:val="Numbering"/>
        <w:ind w:left="720"/>
      </w:pPr>
      <w:r>
        <w:t>The client must also advise the CDE of the dates they will be out-of-state, and that the IP (employed through the CDE) will be with them. The IP should also advise the CDE.</w:t>
      </w:r>
    </w:p>
    <w:p w14:paraId="4D78ED1D" w14:textId="77777777" w:rsidR="000F09B6" w:rsidRDefault="000F09B6" w:rsidP="000F09B6">
      <w:pPr>
        <w:pStyle w:val="Numbering"/>
        <w:numPr>
          <w:ilvl w:val="0"/>
          <w:numId w:val="0"/>
        </w:numPr>
        <w:ind w:left="648" w:hanging="144"/>
      </w:pPr>
    </w:p>
    <w:p w14:paraId="332D5B43" w14:textId="06236751" w:rsidR="000F09B6" w:rsidRDefault="003655FE" w:rsidP="000F09B6">
      <w:r>
        <w:rPr>
          <w:noProof/>
        </w:rPr>
        <w:lastRenderedPageBreak/>
        <mc:AlternateContent>
          <mc:Choice Requires="wps">
            <w:drawing>
              <wp:anchor distT="45720" distB="45720" distL="114300" distR="114300" simplePos="0" relativeHeight="251670528" behindDoc="0" locked="0" layoutInCell="1" allowOverlap="1" wp14:anchorId="7D475DE3" wp14:editId="2C2DD601">
                <wp:simplePos x="0" y="0"/>
                <wp:positionH relativeFrom="margin">
                  <wp:posOffset>5088835</wp:posOffset>
                </wp:positionH>
                <wp:positionV relativeFrom="paragraph">
                  <wp:posOffset>314546</wp:posOffset>
                </wp:positionV>
                <wp:extent cx="1351280" cy="882015"/>
                <wp:effectExtent l="0" t="0" r="20320" b="133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882015"/>
                        </a:xfrm>
                        <a:prstGeom prst="rect">
                          <a:avLst/>
                        </a:prstGeom>
                        <a:solidFill>
                          <a:srgbClr val="5C8727">
                            <a:alpha val="20000"/>
                          </a:srgbClr>
                        </a:solidFill>
                        <a:ln w="9525">
                          <a:solidFill>
                            <a:srgbClr val="000000"/>
                          </a:solidFill>
                          <a:miter lim="800000"/>
                          <a:headEnd/>
                          <a:tailEnd/>
                        </a:ln>
                      </wps:spPr>
                      <wps:txbx>
                        <w:txbxContent>
                          <w:p w14:paraId="3C0BF8FB" w14:textId="77777777" w:rsidR="003655FE" w:rsidRPr="00CC7D8C" w:rsidRDefault="003655FE" w:rsidP="003655FE">
                            <w:pPr>
                              <w:rPr>
                                <w:rFonts w:cs="Arial"/>
                                <w:szCs w:val="20"/>
                              </w:rPr>
                            </w:pPr>
                            <w:r>
                              <w:rPr>
                                <w:rFonts w:cs="Arial"/>
                                <w:szCs w:val="20"/>
                              </w:rPr>
                              <w:t>Note:  Steps 5 – 11 are in addition to the four (4) steps noted above.</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75DE3" id="_x0000_s1028" type="#_x0000_t202" style="position:absolute;margin-left:400.7pt;margin-top:24.75pt;width:106.4pt;height:69.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" fillcolor="#5c8727">
                <v:fill opacity="13107f"/>
                <v:textbox inset=",7.2pt,,7.2pt">
                  <w:txbxContent>
                    <w:p w14:paraId="3C0BF8FB" w14:textId="77777777" w:rsidR="003655FE" w:rsidRPr="00CC7D8C" w:rsidRDefault="003655FE" w:rsidP="003655FE">
                      <w:pPr>
                        <w:rPr>
                          <w:rFonts w:cs="Arial"/>
                          <w:szCs w:val="20"/>
                        </w:rPr>
                      </w:pPr>
                      <w:r>
                        <w:rPr>
                          <w:rFonts w:cs="Arial"/>
                          <w:szCs w:val="20"/>
                        </w:rPr>
                        <w:t>Note:  Steps 5 – 11 are in addition to the four (4) steps noted above.</w:t>
                      </w:r>
                    </w:p>
                  </w:txbxContent>
                </v:textbox>
                <w10:wrap type="square" anchorx="margin"/>
              </v:shape>
            </w:pict>
          </mc:Fallback>
        </mc:AlternateContent>
      </w:r>
      <w:r w:rsidR="000F09B6" w:rsidRPr="00FA1257">
        <w:t>If the client requests to receive personal care services out</w:t>
      </w:r>
      <w:r w:rsidR="000F09B6">
        <w:t>-</w:t>
      </w:r>
      <w:r w:rsidR="000F09B6" w:rsidRPr="00FA1257">
        <w:t>of</w:t>
      </w:r>
      <w:r w:rsidR="000F09B6">
        <w:t>-</w:t>
      </w:r>
      <w:r w:rsidR="000F09B6" w:rsidRPr="00FA1257">
        <w:t xml:space="preserve">state for </w:t>
      </w:r>
      <w:r w:rsidR="000F09B6" w:rsidRPr="00C93672">
        <w:rPr>
          <w:b/>
          <w:u w:val="single"/>
        </w:rPr>
        <w:t>more</w:t>
      </w:r>
      <w:r w:rsidR="000F09B6" w:rsidRPr="008C4783">
        <w:rPr>
          <w:b/>
        </w:rPr>
        <w:t xml:space="preserve"> than 30 days</w:t>
      </w:r>
      <w:r w:rsidR="000F09B6" w:rsidRPr="00FA1257">
        <w:t xml:space="preserve">, </w:t>
      </w:r>
      <w:r w:rsidR="000F09B6">
        <w:t xml:space="preserve">in addition to the above being completed, </w:t>
      </w:r>
      <w:r w:rsidR="000F09B6" w:rsidRPr="00FA1257">
        <w:t xml:space="preserve">the following </w:t>
      </w:r>
      <w:r w:rsidR="000F09B6">
        <w:t>protocol</w:t>
      </w:r>
      <w:r w:rsidR="000F09B6" w:rsidRPr="00FA1257">
        <w:t xml:space="preserve"> must be </w:t>
      </w:r>
      <w:r w:rsidR="000F09B6">
        <w:t>followed:</w:t>
      </w:r>
    </w:p>
    <w:p w14:paraId="6E12D821" w14:textId="5CF034B8" w:rsidR="000F09B6" w:rsidRDefault="000F09B6" w:rsidP="00AC1199">
      <w:pPr>
        <w:pStyle w:val="Numbering"/>
        <w:ind w:left="720"/>
      </w:pPr>
      <w:r>
        <w:t xml:space="preserve">The client must maintain Medicaid eligibility per Health Care Authority (HCA) </w:t>
      </w:r>
      <w:hyperlink r:id="rId22" w:history="1">
        <w:r w:rsidRPr="002E6289">
          <w:rPr>
            <w:rStyle w:val="Hyperlink"/>
          </w:rPr>
          <w:t>WAC 182-503-0520</w:t>
        </w:r>
      </w:hyperlink>
      <w:r>
        <w:t>;</w:t>
      </w:r>
    </w:p>
    <w:p w14:paraId="63FA4C11" w14:textId="7FCA0087" w:rsidR="000F09B6" w:rsidRDefault="000F09B6" w:rsidP="00AC1199">
      <w:pPr>
        <w:pStyle w:val="Numbering"/>
        <w:ind w:left="720"/>
      </w:pPr>
      <w:r>
        <w:t>The c</w:t>
      </w:r>
      <w:r w:rsidRPr="00FA1257">
        <w:t xml:space="preserve">lient must </w:t>
      </w:r>
      <w:r>
        <w:t xml:space="preserve">provide in writing to the case manager their intent to return to Washington once the purpose of their absence has been accomplished and provide adequate information of this intent. Written documentation from </w:t>
      </w:r>
      <w:r w:rsidR="00301C3D">
        <w:t xml:space="preserve">the </w:t>
      </w:r>
      <w:r>
        <w:t>client must be added to their case file (electronic case record for HCS/AAA or hard copy file for DDA</w:t>
      </w:r>
      <w:proofErr w:type="gramStart"/>
      <w:r>
        <w:t>);</w:t>
      </w:r>
      <w:proofErr w:type="gramEnd"/>
    </w:p>
    <w:p w14:paraId="7C43548D" w14:textId="4E64A94C" w:rsidR="00B662F4" w:rsidRPr="00B662F4" w:rsidRDefault="00B662F4" w:rsidP="00AC1199">
      <w:pPr>
        <w:pStyle w:val="Numbering"/>
        <w:ind w:left="720"/>
      </w:pPr>
      <w:r w:rsidRPr="00B662F4">
        <w:t xml:space="preserve">Advise the Public Benefits Specialist (PBS) via </w:t>
      </w:r>
      <w:r w:rsidR="00A327B3">
        <w:t>Barcode (</w:t>
      </w:r>
      <w:r w:rsidR="005F2C53">
        <w:t xml:space="preserve">ALTSA use form </w:t>
      </w:r>
      <w:r w:rsidRPr="00B662F4">
        <w:t xml:space="preserve">14-443 </w:t>
      </w:r>
      <w:r w:rsidR="005F2C53">
        <w:t xml:space="preserve">and </w:t>
      </w:r>
      <w:r w:rsidR="00BC2CEF">
        <w:t xml:space="preserve">DDA </w:t>
      </w:r>
      <w:r w:rsidR="005F2C53">
        <w:t xml:space="preserve">use form </w:t>
      </w:r>
      <w:r w:rsidR="00BC2CEF">
        <w:t xml:space="preserve">15-345) </w:t>
      </w:r>
      <w:r w:rsidRPr="00B662F4">
        <w:t>of the following:</w:t>
      </w:r>
    </w:p>
    <w:p w14:paraId="3E0FA26E" w14:textId="77777777" w:rsidR="00B662F4" w:rsidRPr="00B662F4" w:rsidRDefault="00B662F4" w:rsidP="00AC1199">
      <w:pPr>
        <w:pStyle w:val="Numbering"/>
        <w:numPr>
          <w:ilvl w:val="1"/>
          <w:numId w:val="33"/>
        </w:numPr>
      </w:pPr>
      <w:r w:rsidRPr="00B662F4">
        <w:t>The dates the client will be out-of-state,</w:t>
      </w:r>
    </w:p>
    <w:p w14:paraId="78D71D84" w14:textId="77777777" w:rsidR="00B662F4" w:rsidRPr="00B662F4" w:rsidRDefault="00B662F4" w:rsidP="00AC1199">
      <w:pPr>
        <w:pStyle w:val="Numbering"/>
        <w:numPr>
          <w:ilvl w:val="1"/>
          <w:numId w:val="33"/>
        </w:numPr>
      </w:pPr>
      <w:r w:rsidRPr="00B662F4">
        <w:t>The client’s intention of returning to Washington and that a written document of such was received and placed in their file, and</w:t>
      </w:r>
    </w:p>
    <w:p w14:paraId="6F943CB3" w14:textId="315631A5" w:rsidR="00B662F4" w:rsidRPr="00B662F4" w:rsidRDefault="00B662F4" w:rsidP="00AC1199">
      <w:pPr>
        <w:pStyle w:val="Numbering"/>
        <w:numPr>
          <w:ilvl w:val="1"/>
          <w:numId w:val="33"/>
        </w:numPr>
      </w:pPr>
      <w:r w:rsidRPr="00B662F4">
        <w:t xml:space="preserve">That the client will continue receiving personal care through </w:t>
      </w:r>
      <w:r>
        <w:t>MPC</w:t>
      </w:r>
      <w:r w:rsidRPr="00B662F4">
        <w:t>.</w:t>
      </w:r>
    </w:p>
    <w:p w14:paraId="14451F8A" w14:textId="34A690BA" w:rsidR="000F09B6" w:rsidRDefault="000F09B6" w:rsidP="00AC1199">
      <w:pPr>
        <w:pStyle w:val="Numbering"/>
        <w:ind w:left="720"/>
      </w:pPr>
      <w:r>
        <w:t xml:space="preserve">Prior to the client leaving the state, an </w:t>
      </w:r>
      <w:r w:rsidR="00B662F4">
        <w:t>Exception to Rule (</w:t>
      </w:r>
      <w:r>
        <w:t>ETR</w:t>
      </w:r>
      <w:r w:rsidR="00B662F4">
        <w:t>)</w:t>
      </w:r>
      <w:r>
        <w:t xml:space="preserve"> must be </w:t>
      </w:r>
      <w:r w:rsidR="00301C3D">
        <w:t>reviewed and approved at the local, regional/AAA level.</w:t>
      </w:r>
    </w:p>
    <w:p w14:paraId="3AD7B22C" w14:textId="48CD0521" w:rsidR="000F09B6" w:rsidRDefault="000F09B6" w:rsidP="00AC1199">
      <w:pPr>
        <w:pStyle w:val="Numbering"/>
        <w:numPr>
          <w:ilvl w:val="0"/>
          <w:numId w:val="41"/>
        </w:numPr>
      </w:pPr>
      <w:r>
        <w:t>ETR Category and ETR Type will be “Other”</w:t>
      </w:r>
    </w:p>
    <w:p w14:paraId="212C281C" w14:textId="77777777" w:rsidR="00DC342D" w:rsidRDefault="000F09B6" w:rsidP="00AC1199">
      <w:pPr>
        <w:pStyle w:val="Numbering"/>
        <w:numPr>
          <w:ilvl w:val="0"/>
          <w:numId w:val="41"/>
        </w:numPr>
      </w:pPr>
      <w:r>
        <w:t xml:space="preserve">Date Range: </w:t>
      </w:r>
      <w:r w:rsidR="00DC342D">
        <w:t>“Custom”</w:t>
      </w:r>
    </w:p>
    <w:p w14:paraId="7FDB0EEF" w14:textId="00C50795" w:rsidR="000F09B6" w:rsidRDefault="00DC342D" w:rsidP="00AC1199">
      <w:pPr>
        <w:pStyle w:val="Numbering"/>
        <w:numPr>
          <w:ilvl w:val="0"/>
          <w:numId w:val="41"/>
        </w:numPr>
      </w:pPr>
      <w:r>
        <w:t>S</w:t>
      </w:r>
      <w:r w:rsidR="000F09B6">
        <w:t xml:space="preserve">tart date and </w:t>
      </w:r>
      <w:r w:rsidR="00D040B4">
        <w:t>E</w:t>
      </w:r>
      <w:r w:rsidR="000F09B6">
        <w:t xml:space="preserve">nd date </w:t>
      </w:r>
      <w:r w:rsidR="00352AC0">
        <w:t xml:space="preserve">boxes: </w:t>
      </w:r>
      <w:r w:rsidR="000F09B6">
        <w:t>will be the dates the client will be out of the state.</w:t>
      </w:r>
    </w:p>
    <w:p w14:paraId="4686077F" w14:textId="066367B9" w:rsidR="000F09B6" w:rsidRDefault="000F09B6" w:rsidP="00AC1199">
      <w:pPr>
        <w:pStyle w:val="Numbering"/>
        <w:numPr>
          <w:ilvl w:val="0"/>
          <w:numId w:val="41"/>
        </w:numPr>
      </w:pPr>
      <w:r>
        <w:t>Hours/Rate</w:t>
      </w:r>
      <w:r w:rsidR="00D040B4">
        <w:t xml:space="preserve">, </w:t>
      </w:r>
      <w:r>
        <w:t>Unit</w:t>
      </w:r>
      <w:r w:rsidR="00D040B4">
        <w:t>s</w:t>
      </w:r>
      <w:r w:rsidR="003E222C">
        <w:t>,</w:t>
      </w:r>
      <w:r w:rsidR="00D040B4">
        <w:t xml:space="preserve"> and </w:t>
      </w:r>
      <w:r>
        <w:t xml:space="preserve">Quantity </w:t>
      </w:r>
      <w:r w:rsidR="00D040B4">
        <w:t>boxes</w:t>
      </w:r>
      <w:r>
        <w:t>: leave blank as the client will not be eligible for or able to use hours beyond their current CARE plan</w:t>
      </w:r>
      <w:r w:rsidR="00301C3D">
        <w:t>.</w:t>
      </w:r>
    </w:p>
    <w:p w14:paraId="4778D36E" w14:textId="366B837A" w:rsidR="00301C3D" w:rsidRPr="00B662F4" w:rsidRDefault="00301C3D" w:rsidP="00AC1199">
      <w:pPr>
        <w:pStyle w:val="Numbering"/>
        <w:numPr>
          <w:ilvl w:val="0"/>
          <w:numId w:val="41"/>
        </w:numPr>
      </w:pPr>
      <w:r w:rsidRPr="00B662F4">
        <w:t>WAC</w:t>
      </w:r>
      <w:r w:rsidR="00352AC0">
        <w:t>(s)</w:t>
      </w:r>
      <w:r w:rsidRPr="00B662F4">
        <w:t xml:space="preserve"> reference</w:t>
      </w:r>
      <w:r w:rsidR="00352AC0">
        <w:t>d</w:t>
      </w:r>
      <w:r w:rsidRPr="00B662F4">
        <w:t xml:space="preserve">: </w:t>
      </w:r>
      <w:r w:rsidR="00352AC0">
        <w:t xml:space="preserve">add </w:t>
      </w:r>
      <w:hyperlink r:id="rId23" w:history="1">
        <w:r w:rsidRPr="00F2640A">
          <w:rPr>
            <w:rStyle w:val="Hyperlink"/>
          </w:rPr>
          <w:t>388-106-0035</w:t>
        </w:r>
      </w:hyperlink>
      <w:r w:rsidRPr="00B662F4">
        <w:t xml:space="preserve"> and </w:t>
      </w:r>
      <w:hyperlink r:id="rId24" w:history="1">
        <w:r w:rsidRPr="00666C95">
          <w:rPr>
            <w:rStyle w:val="Hyperlink"/>
          </w:rPr>
          <w:t>182-503-0520</w:t>
        </w:r>
      </w:hyperlink>
    </w:p>
    <w:p w14:paraId="1EDA7B97" w14:textId="559F9CFC" w:rsidR="000F09B6" w:rsidRDefault="000F09B6" w:rsidP="00AC1199">
      <w:pPr>
        <w:pStyle w:val="Numbering"/>
        <w:numPr>
          <w:ilvl w:val="0"/>
          <w:numId w:val="41"/>
        </w:numPr>
      </w:pPr>
      <w:r>
        <w:t xml:space="preserve">Request </w:t>
      </w:r>
      <w:r w:rsidR="00340A13">
        <w:t>d</w:t>
      </w:r>
      <w:r>
        <w:t>escription</w:t>
      </w:r>
      <w:r w:rsidR="00340A13">
        <w:t xml:space="preserve"> section</w:t>
      </w:r>
      <w:r>
        <w:t xml:space="preserve">: indicate the ETR is for client to receive personal care out-of-state and to allow payment to the </w:t>
      </w:r>
      <w:r w:rsidR="00477CFC">
        <w:t xml:space="preserve">CDE </w:t>
      </w:r>
      <w:r w:rsidR="00C247D7">
        <w:t xml:space="preserve">(CDWA) </w:t>
      </w:r>
      <w:r w:rsidR="00477CFC">
        <w:t xml:space="preserve">for the </w:t>
      </w:r>
      <w:r>
        <w:t xml:space="preserve">IP </w:t>
      </w:r>
      <w:r w:rsidR="007B6D1A">
        <w:t xml:space="preserve">that is also out-of-state </w:t>
      </w:r>
      <w:r>
        <w:t>beyond 30 days out-of-state.</w:t>
      </w:r>
    </w:p>
    <w:p w14:paraId="3EC40B46" w14:textId="771BAC2C" w:rsidR="000F09B6" w:rsidRDefault="000F09B6" w:rsidP="00AC1199">
      <w:pPr>
        <w:pStyle w:val="Numbering"/>
        <w:numPr>
          <w:ilvl w:val="0"/>
          <w:numId w:val="41"/>
        </w:numPr>
      </w:pPr>
      <w:r>
        <w:t xml:space="preserve">Justification </w:t>
      </w:r>
      <w:r w:rsidR="00340A13">
        <w:t>f</w:t>
      </w:r>
      <w:r>
        <w:t xml:space="preserve">or </w:t>
      </w:r>
      <w:r w:rsidR="00340A13">
        <w:t>r</w:t>
      </w:r>
      <w:r>
        <w:t>equest</w:t>
      </w:r>
      <w:r w:rsidR="00340A13">
        <w:t xml:space="preserve"> section</w:t>
      </w:r>
      <w:r>
        <w:t>: explain/notate the protocol steps listed above (in the less than 30-day section) that have been completed; and confirm that the written document from the client has been filed in the client’s case record.</w:t>
      </w:r>
    </w:p>
    <w:p w14:paraId="01F157D9" w14:textId="1896A648" w:rsidR="000F09B6" w:rsidRDefault="000F09B6" w:rsidP="00AC1199">
      <w:pPr>
        <w:pStyle w:val="Numbering"/>
        <w:numPr>
          <w:ilvl w:val="0"/>
          <w:numId w:val="41"/>
        </w:numPr>
      </w:pPr>
      <w:r>
        <w:t xml:space="preserve">ETR must go through your local office process </w:t>
      </w:r>
      <w:r w:rsidR="00301C3D">
        <w:t>for fi</w:t>
      </w:r>
      <w:r>
        <w:t>nal review and approval.</w:t>
      </w:r>
    </w:p>
    <w:p w14:paraId="4B43E9C1" w14:textId="3A15E04F" w:rsidR="000F09B6" w:rsidRDefault="000F09B6" w:rsidP="00AC1199">
      <w:pPr>
        <w:pStyle w:val="Numbering"/>
        <w:ind w:left="720"/>
      </w:pPr>
      <w:r>
        <w:t xml:space="preserve">During the time out of Washington, the client must not have been determined eligible for Medicaid or state funded health care coverage in another state (other than coverage in another state for incidental or emergency medical care); </w:t>
      </w:r>
      <w:r w:rsidRPr="00682469">
        <w:rPr>
          <w:i/>
        </w:rPr>
        <w:t>and</w:t>
      </w:r>
    </w:p>
    <w:p w14:paraId="076B7E36" w14:textId="3B0925A6" w:rsidR="000F09B6" w:rsidRDefault="000F09B6" w:rsidP="00AC1199">
      <w:pPr>
        <w:pStyle w:val="Numbering"/>
        <w:ind w:left="720"/>
      </w:pPr>
      <w:r>
        <w:t xml:space="preserve">The client and/or their </w:t>
      </w:r>
      <w:r w:rsidRPr="00FA1257">
        <w:t>represent</w:t>
      </w:r>
      <w:r>
        <w:t>ative must contact the case manager</w:t>
      </w:r>
      <w:r w:rsidR="00C262E9">
        <w:t>:</w:t>
      </w:r>
    </w:p>
    <w:p w14:paraId="41D5A313" w14:textId="7BA91528" w:rsidR="000F09B6" w:rsidRPr="00CA70BC" w:rsidRDefault="000F09B6" w:rsidP="00AC1199">
      <w:pPr>
        <w:pStyle w:val="Numbering"/>
        <w:numPr>
          <w:ilvl w:val="1"/>
          <w:numId w:val="31"/>
        </w:numPr>
        <w:ind w:left="1440"/>
      </w:pPr>
      <w:r w:rsidRPr="00CA70BC">
        <w:rPr>
          <w:i/>
        </w:rPr>
        <w:t>every</w:t>
      </w:r>
      <w:r w:rsidRPr="00CA70BC">
        <w:t xml:space="preserve"> 30 days while the client is out of state to confirm that the </w:t>
      </w:r>
      <w:r w:rsidR="00996E5E">
        <w:t xml:space="preserve">CARE </w:t>
      </w:r>
      <w:r w:rsidRPr="00CA70BC">
        <w:t xml:space="preserve">plan is meeting client’s needs; </w:t>
      </w:r>
      <w:r w:rsidRPr="00CA70BC">
        <w:rPr>
          <w:i/>
        </w:rPr>
        <w:t>and</w:t>
      </w:r>
    </w:p>
    <w:p w14:paraId="3BDDF85A" w14:textId="77777777" w:rsidR="000F09B6" w:rsidRDefault="000F09B6" w:rsidP="00AC1199">
      <w:pPr>
        <w:pStyle w:val="Numbering"/>
        <w:numPr>
          <w:ilvl w:val="1"/>
          <w:numId w:val="31"/>
        </w:numPr>
        <w:ind w:left="1440"/>
      </w:pPr>
      <w:r w:rsidRPr="00CA70BC">
        <w:t>each contact must be documented in a Monitor Plan SER note.</w:t>
      </w:r>
    </w:p>
    <w:p w14:paraId="4D8D767A" w14:textId="77777777" w:rsidR="000F09B6" w:rsidRPr="00CA70BC" w:rsidRDefault="000F09B6" w:rsidP="00AC1199">
      <w:pPr>
        <w:pStyle w:val="Numbering"/>
        <w:numPr>
          <w:ilvl w:val="1"/>
          <w:numId w:val="31"/>
        </w:numPr>
        <w:ind w:left="1440"/>
      </w:pPr>
      <w:r>
        <w:t>Set a CARE tickler to remind the case manager of the next required check-in.</w:t>
      </w:r>
    </w:p>
    <w:p w14:paraId="382CC0E2" w14:textId="77777777" w:rsidR="000F09B6" w:rsidRDefault="000F09B6" w:rsidP="00DA5024"/>
    <w:p w14:paraId="7207B9BA" w14:textId="76A4F3FF" w:rsidR="005F5427" w:rsidRDefault="005F5427" w:rsidP="005F5427">
      <w:pPr>
        <w:pStyle w:val="Heading3"/>
      </w:pPr>
      <w:bookmarkStart w:id="14" w:name="_Toc172224694"/>
      <w:r>
        <w:t>Nurse Delegation</w:t>
      </w:r>
      <w:bookmarkEnd w:id="14"/>
    </w:p>
    <w:p w14:paraId="044617A1" w14:textId="1CC54255" w:rsidR="00096B60" w:rsidRDefault="00B5389D" w:rsidP="00B5389D">
      <w:r>
        <w:t xml:space="preserve">Nurse Delegation </w:t>
      </w:r>
      <w:r w:rsidRPr="00B5389D">
        <w:t xml:space="preserve">means nursing tasks, such as administration of medication, blood glucose monitoring, insulin injections, ostomy care, simple wound </w:t>
      </w:r>
      <w:r w:rsidR="00C726C2" w:rsidRPr="00B5389D">
        <w:t>care,</w:t>
      </w:r>
      <w:r w:rsidRPr="00B5389D">
        <w:t xml:space="preserve"> or straight catheterization, which may be delegated under the direction of a licensed, registered nurse if the provider meets the requirements of a nursing assistant certified and/or registered in the State of Washington.</w:t>
      </w:r>
      <w:r>
        <w:t xml:space="preserve"> </w:t>
      </w:r>
    </w:p>
    <w:p w14:paraId="624B58BF" w14:textId="77777777" w:rsidR="00096B60" w:rsidRDefault="00096B60" w:rsidP="00B5389D"/>
    <w:p w14:paraId="7E96BE0A" w14:textId="77777777" w:rsidR="00B5389D" w:rsidRDefault="00B5389D" w:rsidP="00B5389D">
      <w:r w:rsidRPr="00B5389D">
        <w:lastRenderedPageBreak/>
        <w:t xml:space="preserve">The following tasks CANNOT be delegated: </w:t>
      </w:r>
    </w:p>
    <w:p w14:paraId="78057127" w14:textId="77777777" w:rsidR="00B5389D" w:rsidRDefault="00B5389D" w:rsidP="00B5389D">
      <w:pPr>
        <w:pStyle w:val="ListParagraph"/>
      </w:pPr>
      <w:r>
        <w:t>Injections other than insulin,</w:t>
      </w:r>
    </w:p>
    <w:p w14:paraId="03D2D830" w14:textId="77777777" w:rsidR="00B5389D" w:rsidRDefault="00B5389D" w:rsidP="00B5389D">
      <w:pPr>
        <w:pStyle w:val="ListParagraph"/>
      </w:pPr>
      <w:r>
        <w:t>C</w:t>
      </w:r>
      <w:r w:rsidRPr="00B5389D">
        <w:t xml:space="preserve">entral lines, </w:t>
      </w:r>
    </w:p>
    <w:p w14:paraId="4ABC5605" w14:textId="77777777" w:rsidR="00B5389D" w:rsidRDefault="00B5389D" w:rsidP="00B5389D">
      <w:pPr>
        <w:pStyle w:val="ListParagraph"/>
      </w:pPr>
      <w:r>
        <w:t>S</w:t>
      </w:r>
      <w:r w:rsidRPr="00B5389D">
        <w:t xml:space="preserve">terile procedures, and </w:t>
      </w:r>
    </w:p>
    <w:p w14:paraId="363CDA94" w14:textId="77777777" w:rsidR="00B5389D" w:rsidRPr="00B5389D" w:rsidRDefault="00B5389D" w:rsidP="00B5389D">
      <w:pPr>
        <w:pStyle w:val="ListParagraph"/>
      </w:pPr>
      <w:r>
        <w:t>T</w:t>
      </w:r>
      <w:r w:rsidRPr="00B5389D">
        <w:t xml:space="preserve">asks that require nursing judgments.  </w:t>
      </w:r>
    </w:p>
    <w:p w14:paraId="29E0C335" w14:textId="77777777" w:rsidR="00FA1257" w:rsidRDefault="00FA1257" w:rsidP="00B5389D"/>
    <w:p w14:paraId="6C8726D4" w14:textId="2E5B7760" w:rsidR="00076442" w:rsidRDefault="00076442" w:rsidP="00076442">
      <w:r w:rsidRPr="00B5389D">
        <w:t xml:space="preserve">In the MPC program, nurse delegation is </w:t>
      </w:r>
      <w:r w:rsidRPr="00C93672">
        <w:rPr>
          <w:u w:val="single"/>
        </w:rPr>
        <w:t>only</w:t>
      </w:r>
      <w:r w:rsidRPr="00B5389D">
        <w:t xml:space="preserve"> available in </w:t>
      </w:r>
      <w:r>
        <w:t>Adult Family Homes (AFH)</w:t>
      </w:r>
      <w:r w:rsidRPr="00B5389D">
        <w:t xml:space="preserve"> and some </w:t>
      </w:r>
      <w:r>
        <w:t>Adult Residential Care (ARC) facilities</w:t>
      </w:r>
      <w:r w:rsidRPr="00B5389D">
        <w:t>.</w:t>
      </w:r>
      <w:r w:rsidR="00542FAB">
        <w:t xml:space="preserve"> In-home personal care p</w:t>
      </w:r>
      <w:r w:rsidR="00542FAB" w:rsidRPr="00B5389D">
        <w:t>roviders are compensated for these services within their regular hourly rate.</w:t>
      </w:r>
    </w:p>
    <w:p w14:paraId="4CF8DDDE" w14:textId="77777777" w:rsidR="00076442" w:rsidRDefault="00076442" w:rsidP="00FA1257"/>
    <w:p w14:paraId="73105D77" w14:textId="02ACF1D5" w:rsidR="00FA1257" w:rsidRPr="00B5389D" w:rsidRDefault="00FA1257" w:rsidP="00FA1257">
      <w:r w:rsidRPr="00B5389D">
        <w:t xml:space="preserve">For more information related to nurse delegation see </w:t>
      </w:r>
      <w:r w:rsidR="00C726C2">
        <w:t xml:space="preserve">LTC Manual </w:t>
      </w:r>
      <w:hyperlink r:id="rId25" w:history="1">
        <w:r w:rsidR="00C726C2">
          <w:rPr>
            <w:rStyle w:val="Hyperlink"/>
          </w:rPr>
          <w:t>Chapter 13 - Nurse Delegation</w:t>
        </w:r>
      </w:hyperlink>
      <w:r w:rsidRPr="00B5389D">
        <w:t>.</w:t>
      </w:r>
    </w:p>
    <w:p w14:paraId="05D32CE4" w14:textId="77777777" w:rsidR="005F5427" w:rsidRDefault="005F5427" w:rsidP="00E22649"/>
    <w:p w14:paraId="116DDDC1" w14:textId="77777777" w:rsidR="005F5427" w:rsidRDefault="005F5427" w:rsidP="005F5427">
      <w:pPr>
        <w:pStyle w:val="Heading3"/>
      </w:pPr>
      <w:bookmarkStart w:id="15" w:name="_Toc172224695"/>
      <w:r>
        <w:t>Nursing Services</w:t>
      </w:r>
      <w:bookmarkEnd w:id="15"/>
    </w:p>
    <w:p w14:paraId="3EE0EE0F" w14:textId="1F05FCA7" w:rsidR="00B5389D" w:rsidRPr="00B5389D" w:rsidRDefault="00B5389D" w:rsidP="00B5389D">
      <w:r w:rsidRPr="00B5389D">
        <w:t>Nursing Services offer clients</w:t>
      </w:r>
      <w:r w:rsidR="00106DB8">
        <w:t xml:space="preserve">, </w:t>
      </w:r>
      <w:r w:rsidRPr="00B5389D">
        <w:t xml:space="preserve">providers, and case managers with health-related assessment and consultation </w:t>
      </w:r>
      <w:proofErr w:type="gramStart"/>
      <w:r w:rsidRPr="00B5389D">
        <w:t>in order to</w:t>
      </w:r>
      <w:proofErr w:type="gramEnd"/>
      <w:r w:rsidRPr="00B5389D">
        <w:t xml:space="preserve"> enhance the development and implementation of the client’s plan of care. </w:t>
      </w:r>
    </w:p>
    <w:p w14:paraId="56199116" w14:textId="77777777" w:rsidR="00B5389D" w:rsidRPr="00B5389D" w:rsidRDefault="00B5389D" w:rsidP="00B5389D"/>
    <w:p w14:paraId="5DC45CE9" w14:textId="77777777" w:rsidR="00B5389D" w:rsidRPr="00B5389D" w:rsidRDefault="00B5389D" w:rsidP="00B5389D">
      <w:r w:rsidRPr="00B5389D">
        <w:t>The goal of nursing services is to help promote the client’s maximum possible level of independence and contribute nursing expertise by performing the following activities:</w:t>
      </w:r>
    </w:p>
    <w:p w14:paraId="512D40F8" w14:textId="77777777" w:rsidR="00B5389D" w:rsidRPr="00B5389D" w:rsidRDefault="00B5389D" w:rsidP="00B5389D">
      <w:pPr>
        <w:pStyle w:val="ListParagraph"/>
      </w:pPr>
      <w:r w:rsidRPr="00B5389D">
        <w:t xml:space="preserve">Comprehensive Assessment Reporting Evaluation (CARE) </w:t>
      </w:r>
      <w:proofErr w:type="gramStart"/>
      <w:r w:rsidRPr="00B5389D">
        <w:t>review;</w:t>
      </w:r>
      <w:proofErr w:type="gramEnd"/>
    </w:p>
    <w:p w14:paraId="50223A44" w14:textId="77777777" w:rsidR="00B5389D" w:rsidRPr="00B5389D" w:rsidRDefault="00B5389D" w:rsidP="00B5389D">
      <w:pPr>
        <w:pStyle w:val="ListParagraph"/>
      </w:pPr>
      <w:r w:rsidRPr="00B5389D">
        <w:t>Nursing assessment/</w:t>
      </w:r>
      <w:proofErr w:type="gramStart"/>
      <w:r w:rsidRPr="00B5389D">
        <w:t>reassessment;</w:t>
      </w:r>
      <w:proofErr w:type="gramEnd"/>
    </w:p>
    <w:p w14:paraId="4C222A2E" w14:textId="77777777" w:rsidR="00B5389D" w:rsidRPr="00B5389D" w:rsidRDefault="00B5389D" w:rsidP="00B5389D">
      <w:pPr>
        <w:pStyle w:val="ListParagraph"/>
      </w:pPr>
      <w:r w:rsidRPr="00B5389D">
        <w:t xml:space="preserve">Instruction to care providers and </w:t>
      </w:r>
      <w:proofErr w:type="gramStart"/>
      <w:r w:rsidRPr="00B5389D">
        <w:t>clients;</w:t>
      </w:r>
      <w:proofErr w:type="gramEnd"/>
      <w:r w:rsidRPr="00B5389D">
        <w:t xml:space="preserve"> </w:t>
      </w:r>
    </w:p>
    <w:p w14:paraId="55B8FAA1" w14:textId="77777777" w:rsidR="00B5389D" w:rsidRPr="00B5389D" w:rsidRDefault="00B5389D" w:rsidP="00B5389D">
      <w:pPr>
        <w:pStyle w:val="ListParagraph"/>
      </w:pPr>
      <w:r w:rsidRPr="00B5389D">
        <w:t xml:space="preserve">Care and health resource </w:t>
      </w:r>
      <w:proofErr w:type="gramStart"/>
      <w:r w:rsidRPr="00B5389D">
        <w:t>coordination;</w:t>
      </w:r>
      <w:proofErr w:type="gramEnd"/>
    </w:p>
    <w:p w14:paraId="3473DD1D" w14:textId="77777777" w:rsidR="00B5389D" w:rsidRPr="00B5389D" w:rsidRDefault="00B5389D" w:rsidP="00B5389D">
      <w:pPr>
        <w:pStyle w:val="ListParagraph"/>
      </w:pPr>
      <w:r w:rsidRPr="00B5389D">
        <w:t>Referral to other health care providers; and/or</w:t>
      </w:r>
    </w:p>
    <w:p w14:paraId="5BF66738" w14:textId="77777777" w:rsidR="00B5389D" w:rsidRPr="00B5389D" w:rsidRDefault="00B5389D" w:rsidP="00B5389D">
      <w:pPr>
        <w:pStyle w:val="ListParagraph"/>
      </w:pPr>
      <w:r w:rsidRPr="00B5389D">
        <w:t>Evaluation of health-related care needs affecting service planning and delivery.</w:t>
      </w:r>
    </w:p>
    <w:p w14:paraId="16E2A657" w14:textId="20A25AD5" w:rsidR="00B5389D" w:rsidRDefault="00B5389D" w:rsidP="00B5389D">
      <w:pPr>
        <w:rPr>
          <w:u w:val="single"/>
        </w:rPr>
      </w:pPr>
    </w:p>
    <w:p w14:paraId="521F81A7" w14:textId="77777777" w:rsidR="00096B60" w:rsidRPr="00B5389D" w:rsidRDefault="00096B60" w:rsidP="00096B60">
      <w:r w:rsidRPr="00B5389D">
        <w:t xml:space="preserve">A Nursing Services provider is </w:t>
      </w:r>
      <w:r w:rsidRPr="00B5389D">
        <w:rPr>
          <w:u w:val="single"/>
        </w:rPr>
        <w:t>not</w:t>
      </w:r>
      <w:r w:rsidRPr="00B5389D">
        <w:t xml:space="preserve"> a direct care provider of intermittent or emergency nursing care, skills</w:t>
      </w:r>
      <w:r>
        <w:t>,</w:t>
      </w:r>
      <w:r w:rsidRPr="00B5389D">
        <w:t xml:space="preserve"> or services requiring physician orders and supervision.</w:t>
      </w:r>
      <w:r>
        <w:t xml:space="preserve"> </w:t>
      </w:r>
      <w:r w:rsidRPr="00FA1257">
        <w:t>Skilled treatment</w:t>
      </w:r>
      <w:r w:rsidRPr="00B5389D">
        <w:t xml:space="preserve"> is provided by Nursing Services only in an emergency. For example, the provisions of CPR or First Aid until emergency responders arrive to provide care.</w:t>
      </w:r>
    </w:p>
    <w:p w14:paraId="6B505DEE" w14:textId="77777777" w:rsidR="00B5389D" w:rsidRPr="00B5389D" w:rsidRDefault="00B5389D" w:rsidP="00B5389D"/>
    <w:p w14:paraId="053059D1" w14:textId="51C2DF3C" w:rsidR="00B5389D" w:rsidRDefault="00B5389D" w:rsidP="00B5389D">
      <w:r w:rsidRPr="00B5389D">
        <w:t xml:space="preserve">This service does not typically require an authorization in ProviderOne since HCS and AAA nursing staff are </w:t>
      </w:r>
      <w:proofErr w:type="gramStart"/>
      <w:r w:rsidRPr="00B5389D">
        <w:t>most commonly used</w:t>
      </w:r>
      <w:proofErr w:type="gramEnd"/>
      <w:r w:rsidRPr="00B5389D">
        <w:t xml:space="preserve"> for this service. For more information about Nursing Services, including referral process and resources, see LTC Manual </w:t>
      </w:r>
      <w:hyperlink r:id="rId26" w:history="1">
        <w:r w:rsidR="00C726C2">
          <w:rPr>
            <w:rStyle w:val="Hyperlink"/>
          </w:rPr>
          <w:t>Chapter 24 - Nursing Services</w:t>
        </w:r>
      </w:hyperlink>
      <w:r w:rsidRPr="00E1502D">
        <w:t>.</w:t>
      </w:r>
    </w:p>
    <w:p w14:paraId="2AF25F33" w14:textId="77777777" w:rsidR="00B5389D" w:rsidRPr="00B5389D" w:rsidRDefault="00B5389D" w:rsidP="00B5389D"/>
    <w:p w14:paraId="2F3AEAD0" w14:textId="248E0420" w:rsidR="00B5389D" w:rsidRPr="00B5389D" w:rsidRDefault="007C5BAA" w:rsidP="007C5BAA">
      <w:r>
        <w:t>Nursing Service provider q</w:t>
      </w:r>
      <w:r w:rsidR="00B5389D" w:rsidRPr="00B5389D">
        <w:t>ualifications:</w:t>
      </w:r>
    </w:p>
    <w:p w14:paraId="024F0BC0" w14:textId="157061E6" w:rsidR="00B5389D" w:rsidRPr="00B5389D" w:rsidRDefault="00B5389D" w:rsidP="00B5389D">
      <w:pPr>
        <w:pStyle w:val="ListParagraph"/>
      </w:pPr>
      <w:r w:rsidRPr="00B5389D">
        <w:t>Registered Nurse licensed unde</w:t>
      </w:r>
      <w:r w:rsidRPr="00140686">
        <w:t xml:space="preserve">r </w:t>
      </w:r>
      <w:hyperlink r:id="rId27" w:history="1">
        <w:r w:rsidR="00DC6E74">
          <w:rPr>
            <w:rStyle w:val="Hyperlink"/>
          </w:rPr>
          <w:t>Chapter 18.79 Revised Code of Washington (RCW)</w:t>
        </w:r>
      </w:hyperlink>
      <w:r w:rsidRPr="00B5389D">
        <w:t xml:space="preserve"> and </w:t>
      </w:r>
      <w:hyperlink r:id="rId28" w:history="1">
        <w:r w:rsidR="00DC6E74">
          <w:rPr>
            <w:rStyle w:val="Hyperlink"/>
          </w:rPr>
          <w:t>Chapter 246-840 WAC</w:t>
        </w:r>
      </w:hyperlink>
    </w:p>
    <w:p w14:paraId="2D828497" w14:textId="77777777" w:rsidR="00B5389D" w:rsidRPr="00B5389D" w:rsidRDefault="00B5389D" w:rsidP="00B5389D">
      <w:pPr>
        <w:pStyle w:val="ListParagraph"/>
      </w:pPr>
      <w:r w:rsidRPr="00B5389D">
        <w:t>Contracted with the AAA, employed by the AAA, or employed by HCS</w:t>
      </w:r>
    </w:p>
    <w:p w14:paraId="03256569" w14:textId="77777777" w:rsidR="005F5427" w:rsidRDefault="005F5427" w:rsidP="00E22649"/>
    <w:p w14:paraId="4CB01B60" w14:textId="77777777" w:rsidR="005F5427" w:rsidRDefault="005F5427" w:rsidP="005F5427">
      <w:pPr>
        <w:pStyle w:val="Heading3"/>
      </w:pPr>
      <w:bookmarkStart w:id="16" w:name="_Caregiver_Management_Training"/>
      <w:bookmarkStart w:id="17" w:name="_Toc172224696"/>
      <w:bookmarkEnd w:id="16"/>
      <w:r>
        <w:t>Caregiver Management Training</w:t>
      </w:r>
      <w:bookmarkEnd w:id="17"/>
    </w:p>
    <w:p w14:paraId="1B170E7E" w14:textId="7EEE7392" w:rsidR="00677B03" w:rsidRDefault="00B5389D" w:rsidP="00677B03">
      <w:r>
        <w:t xml:space="preserve">Caregiver Management </w:t>
      </w:r>
      <w:r w:rsidR="00C726C2">
        <w:t xml:space="preserve">Training </w:t>
      </w:r>
      <w:r w:rsidRPr="00B5389D">
        <w:t xml:space="preserve">is designed </w:t>
      </w:r>
      <w:r w:rsidR="00AE03B8">
        <w:rPr>
          <w:rFonts w:cs="Arial"/>
        </w:rPr>
        <w:t xml:space="preserve">as a self-study training </w:t>
      </w:r>
      <w:r w:rsidRPr="00B5389D">
        <w:t xml:space="preserve">to help clients understand how to select, manage, and dismiss their personal </w:t>
      </w:r>
      <w:r w:rsidR="001C2FFB">
        <w:t>care provider</w:t>
      </w:r>
      <w:r w:rsidRPr="00B5389D">
        <w:t>.</w:t>
      </w:r>
      <w:r w:rsidR="00301C3D">
        <w:t xml:space="preserve"> </w:t>
      </w:r>
      <w:r w:rsidR="00C21057">
        <w:rPr>
          <w:rFonts w:cs="Arial"/>
        </w:rPr>
        <w:t xml:space="preserve">There is a web-based booklet </w:t>
      </w:r>
      <w:proofErr w:type="gramStart"/>
      <w:r w:rsidR="00C21057">
        <w:rPr>
          <w:rFonts w:cs="Arial"/>
        </w:rPr>
        <w:t>and also</w:t>
      </w:r>
      <w:proofErr w:type="gramEnd"/>
      <w:r w:rsidR="00C21057">
        <w:rPr>
          <w:rFonts w:cs="Arial"/>
        </w:rPr>
        <w:t xml:space="preserve"> two videos on YouTube. </w:t>
      </w:r>
      <w:r w:rsidR="00301C3D" w:rsidRPr="00E56B09">
        <w:t xml:space="preserve">Training should be provided to any client that requests this information.  </w:t>
      </w:r>
    </w:p>
    <w:p w14:paraId="16F13C5F" w14:textId="2E950067" w:rsidR="00E013E7" w:rsidRDefault="00E013E7" w:rsidP="00677B03"/>
    <w:p w14:paraId="525565E9" w14:textId="66C9B795" w:rsidR="00C65F63" w:rsidRPr="00C65F63" w:rsidRDefault="00C65F63" w:rsidP="00C65F63">
      <w:r w:rsidRPr="00C65F63">
        <w:t xml:space="preserve">The web-based self-study training booklet, “Managing Employer Handbook”, which is downloadable from the </w:t>
      </w:r>
      <w:hyperlink r:id="rId29" w:history="1">
        <w:r w:rsidRPr="00C65F63">
          <w:rPr>
            <w:rStyle w:val="Hyperlink"/>
          </w:rPr>
          <w:t>CDWA website, Client Resources section</w:t>
        </w:r>
      </w:hyperlink>
      <w:r w:rsidRPr="00C65F63">
        <w:t>. This booklet as well as the “Managing Employer Quick Start Guide” which has general information to help a client and their IP, can be found under the General Information section of the Client Resources page.</w:t>
      </w:r>
    </w:p>
    <w:p w14:paraId="313385E5" w14:textId="77777777" w:rsidR="00C65F63" w:rsidRPr="00C65F63" w:rsidRDefault="00C65F63" w:rsidP="00C65F63"/>
    <w:p w14:paraId="20A46B66" w14:textId="77777777" w:rsidR="00C65F63" w:rsidRPr="00C65F63" w:rsidRDefault="00C65F63" w:rsidP="00C65F63">
      <w:r w:rsidRPr="00C65F63">
        <w:t>There are also two online videos available on YouTube:</w:t>
      </w:r>
    </w:p>
    <w:p w14:paraId="5EB8ED49" w14:textId="77777777" w:rsidR="00C65F63" w:rsidRPr="00C65F63" w:rsidRDefault="004E68A8" w:rsidP="00C65F63">
      <w:pPr>
        <w:numPr>
          <w:ilvl w:val="0"/>
          <w:numId w:val="29"/>
        </w:numPr>
      </w:pPr>
      <w:hyperlink r:id="rId30" w:history="1">
        <w:r w:rsidR="00C65F63" w:rsidRPr="00C65F63">
          <w:rPr>
            <w:rStyle w:val="Hyperlink"/>
          </w:rPr>
          <w:t>How to Hire the Right Individual Provider - YouTube</w:t>
        </w:r>
      </w:hyperlink>
    </w:p>
    <w:p w14:paraId="7774036D" w14:textId="77777777" w:rsidR="00C65F63" w:rsidRPr="00C65F63" w:rsidRDefault="004E68A8" w:rsidP="00C65F63">
      <w:pPr>
        <w:numPr>
          <w:ilvl w:val="0"/>
          <w:numId w:val="29"/>
        </w:numPr>
      </w:pPr>
      <w:hyperlink r:id="rId31" w:history="1">
        <w:r w:rsidR="00C65F63" w:rsidRPr="00C65F63">
          <w:rPr>
            <w:rStyle w:val="Hyperlink"/>
          </w:rPr>
          <w:t>Supervising Your Individual Provider - YouTube</w:t>
        </w:r>
      </w:hyperlink>
    </w:p>
    <w:p w14:paraId="7BE1B631" w14:textId="77777777" w:rsidR="00301C3D" w:rsidRDefault="00301C3D" w:rsidP="00B5389D"/>
    <w:p w14:paraId="62BBA0CF" w14:textId="3A9DE6B2" w:rsidR="00B5389D" w:rsidRPr="00B5389D" w:rsidRDefault="00B5389D" w:rsidP="00B5389D">
      <w:r w:rsidRPr="00B5389D">
        <w:t>Training topics include:</w:t>
      </w:r>
    </w:p>
    <w:p w14:paraId="5315021C" w14:textId="5C5385AD" w:rsidR="00B5389D" w:rsidRPr="00B5389D" w:rsidRDefault="00E013E7" w:rsidP="00B5389D">
      <w:pPr>
        <w:pStyle w:val="ListParagraph"/>
      </w:pPr>
      <w:r>
        <w:t xml:space="preserve">Understanding the CARE </w:t>
      </w:r>
      <w:proofErr w:type="gramStart"/>
      <w:r>
        <w:t>p</w:t>
      </w:r>
      <w:r w:rsidR="00B5389D" w:rsidRPr="00B5389D">
        <w:t>lan;</w:t>
      </w:r>
      <w:proofErr w:type="gramEnd"/>
    </w:p>
    <w:p w14:paraId="67FECF00" w14:textId="5D617722" w:rsidR="00B5389D" w:rsidRPr="00B5389D" w:rsidRDefault="00B5389D" w:rsidP="00B5389D">
      <w:pPr>
        <w:pStyle w:val="ListParagraph"/>
      </w:pPr>
      <w:r w:rsidRPr="00B5389D">
        <w:t xml:space="preserve">Creating job </w:t>
      </w:r>
      <w:proofErr w:type="gramStart"/>
      <w:r w:rsidRPr="00B5389D">
        <w:t>descriptions;</w:t>
      </w:r>
      <w:proofErr w:type="gramEnd"/>
      <w:r w:rsidRPr="00B5389D">
        <w:t xml:space="preserve"> </w:t>
      </w:r>
    </w:p>
    <w:p w14:paraId="3558233E" w14:textId="567B231B" w:rsidR="00B5389D" w:rsidRPr="00B5389D" w:rsidRDefault="00B5389D" w:rsidP="00B5389D">
      <w:pPr>
        <w:pStyle w:val="ListParagraph"/>
      </w:pPr>
      <w:r w:rsidRPr="00B5389D">
        <w:t xml:space="preserve">Locating </w:t>
      </w:r>
      <w:proofErr w:type="gramStart"/>
      <w:r w:rsidR="00301C3D">
        <w:t>caregivers</w:t>
      </w:r>
      <w:r w:rsidRPr="00B5389D">
        <w:t>;</w:t>
      </w:r>
      <w:proofErr w:type="gramEnd"/>
    </w:p>
    <w:p w14:paraId="114CDF1D" w14:textId="776EB06E" w:rsidR="00B5389D" w:rsidRPr="00B5389D" w:rsidRDefault="00B5389D" w:rsidP="00B5389D">
      <w:pPr>
        <w:pStyle w:val="ListParagraph"/>
      </w:pPr>
      <w:r w:rsidRPr="00B5389D">
        <w:t>Pre-screening, interviewing</w:t>
      </w:r>
      <w:r w:rsidR="00C262E9">
        <w:t>,</w:t>
      </w:r>
      <w:r w:rsidRPr="00B5389D">
        <w:t xml:space="preserve"> and completing reference </w:t>
      </w:r>
      <w:proofErr w:type="gramStart"/>
      <w:r w:rsidRPr="00B5389D">
        <w:t>checks;</w:t>
      </w:r>
      <w:proofErr w:type="gramEnd"/>
      <w:r w:rsidRPr="00B5389D">
        <w:t xml:space="preserve"> </w:t>
      </w:r>
    </w:p>
    <w:p w14:paraId="4D1809FD" w14:textId="72CE5775" w:rsidR="00B5389D" w:rsidRPr="00B5389D" w:rsidRDefault="00B5389D" w:rsidP="00B5389D">
      <w:pPr>
        <w:pStyle w:val="ListParagraph"/>
      </w:pPr>
      <w:r w:rsidRPr="00B5389D">
        <w:t>Training, supervising</w:t>
      </w:r>
      <w:r w:rsidR="00C262E9">
        <w:t>,</w:t>
      </w:r>
      <w:r w:rsidRPr="00B5389D">
        <w:t xml:space="preserve"> and communicating effectively with </w:t>
      </w:r>
      <w:proofErr w:type="gramStart"/>
      <w:r w:rsidR="00301C3D">
        <w:t>caregivers</w:t>
      </w:r>
      <w:r w:rsidRPr="00B5389D">
        <w:t>;</w:t>
      </w:r>
      <w:proofErr w:type="gramEnd"/>
      <w:r w:rsidRPr="00B5389D">
        <w:t xml:space="preserve"> </w:t>
      </w:r>
    </w:p>
    <w:p w14:paraId="2E44206E" w14:textId="77777777" w:rsidR="00B5389D" w:rsidRPr="00B5389D" w:rsidRDefault="00B5389D" w:rsidP="00B5389D">
      <w:pPr>
        <w:pStyle w:val="ListParagraph"/>
      </w:pPr>
      <w:r w:rsidRPr="00B5389D">
        <w:t xml:space="preserve">Tracking authorized hours </w:t>
      </w:r>
      <w:proofErr w:type="gramStart"/>
      <w:r w:rsidRPr="00B5389D">
        <w:t>worked;</w:t>
      </w:r>
      <w:proofErr w:type="gramEnd"/>
      <w:r w:rsidRPr="00B5389D">
        <w:t xml:space="preserve"> </w:t>
      </w:r>
    </w:p>
    <w:p w14:paraId="069CD68F" w14:textId="09C4F30F" w:rsidR="00B5389D" w:rsidRPr="00B5389D" w:rsidRDefault="00B5389D" w:rsidP="00B5389D">
      <w:pPr>
        <w:pStyle w:val="ListParagraph"/>
      </w:pPr>
      <w:r w:rsidRPr="00B5389D">
        <w:t>Recognizing, discussing</w:t>
      </w:r>
      <w:r w:rsidR="00C262E9">
        <w:t>,</w:t>
      </w:r>
      <w:r w:rsidRPr="00B5389D">
        <w:t xml:space="preserve"> and attempting to correct any </w:t>
      </w:r>
      <w:r w:rsidR="00301C3D">
        <w:t>caregiver</w:t>
      </w:r>
      <w:r w:rsidR="00301C3D" w:rsidRPr="00B5389D">
        <w:t xml:space="preserve"> </w:t>
      </w:r>
      <w:r w:rsidRPr="00B5389D">
        <w:t xml:space="preserve">performance </w:t>
      </w:r>
      <w:proofErr w:type="gramStart"/>
      <w:r w:rsidRPr="00B5389D">
        <w:t>deficiencies;</w:t>
      </w:r>
      <w:proofErr w:type="gramEnd"/>
      <w:r w:rsidRPr="00B5389D">
        <w:t xml:space="preserve"> </w:t>
      </w:r>
    </w:p>
    <w:p w14:paraId="49DFE113" w14:textId="7B9917EF" w:rsidR="00B5389D" w:rsidRPr="00B5389D" w:rsidRDefault="00B5389D" w:rsidP="00B5389D">
      <w:pPr>
        <w:pStyle w:val="ListParagraph"/>
      </w:pPr>
      <w:r w:rsidRPr="00B5389D">
        <w:t xml:space="preserve">Discharging unsatisfactory </w:t>
      </w:r>
      <w:r w:rsidR="00301C3D">
        <w:t>caregivers</w:t>
      </w:r>
      <w:r w:rsidRPr="00B5389D">
        <w:t xml:space="preserve">; and </w:t>
      </w:r>
    </w:p>
    <w:p w14:paraId="2CCA676D" w14:textId="3B38382A" w:rsidR="00B5389D" w:rsidRPr="00B5389D" w:rsidRDefault="00B5389D" w:rsidP="00B5389D">
      <w:pPr>
        <w:pStyle w:val="ListParagraph"/>
      </w:pPr>
      <w:r w:rsidRPr="00B5389D">
        <w:t>Developing a back-up plan for coverage of services when the regular care</w:t>
      </w:r>
      <w:r w:rsidR="00301C3D">
        <w:t>giver</w:t>
      </w:r>
      <w:r w:rsidR="00301C3D" w:rsidRPr="00B5389D">
        <w:t xml:space="preserve"> </w:t>
      </w:r>
      <w:r w:rsidRPr="00B5389D">
        <w:t>is not available or requires relief.</w:t>
      </w:r>
    </w:p>
    <w:p w14:paraId="6BEE8C0C" w14:textId="5236509C" w:rsidR="00B5389D" w:rsidRDefault="00B5389D" w:rsidP="00B5389D"/>
    <w:p w14:paraId="1E1010CD" w14:textId="6B39113C" w:rsidR="00C33239" w:rsidRDefault="00C33239" w:rsidP="00926067">
      <w:pPr>
        <w:pStyle w:val="Numbering"/>
        <w:numPr>
          <w:ilvl w:val="0"/>
          <w:numId w:val="0"/>
        </w:numPr>
        <w:rPr>
          <w:rFonts w:cs="Arial"/>
        </w:rPr>
      </w:pPr>
      <w:r>
        <w:t xml:space="preserve">Clients </w:t>
      </w:r>
      <w:r w:rsidR="00C77F56">
        <w:t>may be</w:t>
      </w:r>
      <w:r>
        <w:t xml:space="preserve"> offered the training by the Case Manager during service planning such as their assessment or when they are changing to an I</w:t>
      </w:r>
      <w:r w:rsidR="00C77F56">
        <w:t xml:space="preserve">ndividual </w:t>
      </w:r>
      <w:r>
        <w:t>P</w:t>
      </w:r>
      <w:r w:rsidR="00C77F56">
        <w:t>rovider (IP)</w:t>
      </w:r>
      <w:r>
        <w:t xml:space="preserve">. </w:t>
      </w:r>
      <w:r>
        <w:rPr>
          <w:rFonts w:cs="Arial"/>
        </w:rPr>
        <w:t xml:space="preserve">Indicate on the Profile screen under the Client Details section in CARE if the client and/or their legal representative was offered </w:t>
      </w:r>
      <w:r w:rsidR="00926067">
        <w:rPr>
          <w:rFonts w:cs="Arial"/>
        </w:rPr>
        <w:t xml:space="preserve">and/or if they requested </w:t>
      </w:r>
      <w:r>
        <w:rPr>
          <w:rFonts w:cs="Arial"/>
        </w:rPr>
        <w:t xml:space="preserve">the Caregiver Management Training materials. </w:t>
      </w:r>
    </w:p>
    <w:p w14:paraId="696142B1" w14:textId="2CA760D8" w:rsidR="00C33239" w:rsidRDefault="00C33239" w:rsidP="00C33239">
      <w:pPr>
        <w:jc w:val="center"/>
        <w:rPr>
          <w:rFonts w:cs="Arial"/>
        </w:rPr>
      </w:pPr>
      <w:r>
        <w:rPr>
          <w:noProof/>
        </w:rPr>
        <w:drawing>
          <wp:inline distT="0" distB="0" distL="0" distR="0" wp14:anchorId="53485F4F" wp14:editId="6D9434BF">
            <wp:extent cx="4200526" cy="1740102"/>
            <wp:effectExtent l="76200" t="76200" r="123825" b="12700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a:blip r:embed="rId32"/>
                    <a:stretch>
                      <a:fillRect/>
                    </a:stretch>
                  </pic:blipFill>
                  <pic:spPr>
                    <a:xfrm>
                      <a:off x="0" y="0"/>
                      <a:ext cx="4207940" cy="17431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2BD62E" w14:textId="00529EB7" w:rsidR="00C33239" w:rsidRDefault="00C33239" w:rsidP="00B5389D"/>
    <w:p w14:paraId="282EC139" w14:textId="69913499" w:rsidR="005F5427" w:rsidRDefault="005F5427" w:rsidP="00BB66AA">
      <w:pPr>
        <w:pStyle w:val="Heading2"/>
      </w:pPr>
      <w:bookmarkStart w:id="18" w:name="_Toc172224697"/>
      <w:r>
        <w:t>Settings</w:t>
      </w:r>
      <w:r w:rsidR="00BB66AA">
        <w:t xml:space="preserve"> &amp; </w:t>
      </w:r>
      <w:r>
        <w:t>Provider Qualifications</w:t>
      </w:r>
      <w:bookmarkEnd w:id="18"/>
    </w:p>
    <w:p w14:paraId="4F830943" w14:textId="5767E591" w:rsidR="00995DDA" w:rsidRDefault="00995DDA" w:rsidP="00995DDA">
      <w:r w:rsidRPr="00995DDA">
        <w:t xml:space="preserve">Clients enrolled in MPC have the right to choose to receive services </w:t>
      </w:r>
      <w:r w:rsidR="00C262E9">
        <w:t xml:space="preserve">using a qualified provider in </w:t>
      </w:r>
      <w:r w:rsidRPr="00995DDA">
        <w:t>one of the following settings</w:t>
      </w:r>
      <w:r w:rsidR="00C262E9">
        <w:t>:</w:t>
      </w:r>
    </w:p>
    <w:p w14:paraId="3415526E" w14:textId="60CBCB17" w:rsidR="00FE0257" w:rsidRDefault="00FE0257" w:rsidP="00995DDA"/>
    <w:p w14:paraId="434CA7F6" w14:textId="6BC8A990" w:rsidR="00F402AE" w:rsidRDefault="00F402AE" w:rsidP="00F402AE">
      <w:pPr>
        <w:pStyle w:val="Heading3"/>
      </w:pPr>
      <w:bookmarkStart w:id="19" w:name="_Toc172224698"/>
      <w:r>
        <w:lastRenderedPageBreak/>
        <w:t>Client’s Home</w:t>
      </w:r>
      <w:bookmarkEnd w:id="19"/>
    </w:p>
    <w:p w14:paraId="5D8BB894" w14:textId="5C6BC91A" w:rsidR="00995DDA" w:rsidRDefault="00F402AE" w:rsidP="00995DDA">
      <w:r>
        <w:t>Where the client resides (own home, relative’s home, etc</w:t>
      </w:r>
      <w:r w:rsidR="00DC6E74">
        <w:t>.</w:t>
      </w:r>
      <w:r>
        <w:t>)</w:t>
      </w:r>
      <w:r w:rsidR="00C262E9">
        <w:t xml:space="preserve">. Client’s “own home” is defined in </w:t>
      </w:r>
      <w:hyperlink r:id="rId33" w:history="1">
        <w:r w:rsidR="00C262E9" w:rsidRPr="00C262E9">
          <w:rPr>
            <w:color w:val="0000FF"/>
            <w:u w:val="single"/>
          </w:rPr>
          <w:t>WAC 388-106-0010</w:t>
        </w:r>
      </w:hyperlink>
      <w:r>
        <w:t xml:space="preserve">. </w:t>
      </w:r>
    </w:p>
    <w:p w14:paraId="37A9FD87" w14:textId="22CE9BCB" w:rsidR="00F402AE" w:rsidRDefault="00F402AE" w:rsidP="00F402AE">
      <w:pPr>
        <w:pStyle w:val="Heading4"/>
      </w:pPr>
      <w:r w:rsidRPr="00FE0257">
        <w:t>Individual Provider (IP)</w:t>
      </w:r>
    </w:p>
    <w:p w14:paraId="2DA8030C" w14:textId="47DEDF37" w:rsidR="00301C3D" w:rsidRDefault="00301C3D" w:rsidP="00301C3D">
      <w:pPr>
        <w:pStyle w:val="ListParagraph2"/>
        <w:numPr>
          <w:ilvl w:val="0"/>
          <w:numId w:val="0"/>
        </w:numPr>
      </w:pPr>
      <w:r>
        <w:t>Clients may choose an Individual Provider (</w:t>
      </w:r>
      <w:r w:rsidR="00F402AE" w:rsidRPr="00995DDA">
        <w:t>IP</w:t>
      </w:r>
      <w:r>
        <w:t>) as their provider. If the client chooses an IP,</w:t>
      </w:r>
    </w:p>
    <w:p w14:paraId="21899F87" w14:textId="040B6433" w:rsidR="00301C3D" w:rsidRDefault="00301C3D" w:rsidP="00301C3D">
      <w:pPr>
        <w:pStyle w:val="ListParagraph3"/>
        <w:ind w:left="1080" w:hanging="360"/>
      </w:pPr>
      <w:r>
        <w:t xml:space="preserve">the IP is an employee of the </w:t>
      </w:r>
      <w:hyperlink r:id="rId34" w:history="1">
        <w:r w:rsidRPr="001A23EB">
          <w:rPr>
            <w:rStyle w:val="Hyperlink"/>
          </w:rPr>
          <w:t>Consumer Direct</w:t>
        </w:r>
        <w:r>
          <w:rPr>
            <w:rStyle w:val="Hyperlink"/>
          </w:rPr>
          <w:t xml:space="preserve">ed Employer (CDE) contracted vendor for Washington state, Consumer Direct </w:t>
        </w:r>
        <w:r w:rsidRPr="001A23EB">
          <w:rPr>
            <w:rStyle w:val="Hyperlink"/>
          </w:rPr>
          <w:t>Washington (CDWA)</w:t>
        </w:r>
      </w:hyperlink>
      <w:r>
        <w:t>,</w:t>
      </w:r>
    </w:p>
    <w:p w14:paraId="37B9D26A" w14:textId="4C261E44" w:rsidR="00301C3D" w:rsidRDefault="00301C3D" w:rsidP="00301C3D">
      <w:pPr>
        <w:pStyle w:val="ListParagraph3"/>
        <w:ind w:left="1080" w:hanging="360"/>
      </w:pPr>
      <w:r>
        <w:t>the client will work with the CDE and the IP on assignment of the client’s authorized in-home hours,</w:t>
      </w:r>
    </w:p>
    <w:p w14:paraId="6EC9F436" w14:textId="77777777" w:rsidR="00301C3D" w:rsidRDefault="00301C3D" w:rsidP="00301C3D">
      <w:pPr>
        <w:pStyle w:val="ListParagraph3"/>
        <w:ind w:left="1080" w:hanging="360"/>
      </w:pPr>
      <w:r>
        <w:t>the client will be the one to select, schedule, supervise, direct, and dismiss the IP</w:t>
      </w:r>
      <w:r w:rsidRPr="00084623">
        <w:t>.</w:t>
      </w:r>
    </w:p>
    <w:p w14:paraId="54AAB54D" w14:textId="55B77101" w:rsidR="00301C3D" w:rsidRDefault="00301C3D" w:rsidP="00301C3D">
      <w:pPr>
        <w:pStyle w:val="ListParagraph2"/>
        <w:numPr>
          <w:ilvl w:val="1"/>
          <w:numId w:val="37"/>
        </w:numPr>
        <w:ind w:left="1440"/>
      </w:pPr>
      <w:r w:rsidRPr="00084623">
        <w:t xml:space="preserve">If a </w:t>
      </w:r>
      <w:r>
        <w:t>client</w:t>
      </w:r>
      <w:r w:rsidRPr="00084623">
        <w:t xml:space="preserve"> is unable to provide supervision, an alternate supervisor must be identified in the </w:t>
      </w:r>
      <w:r>
        <w:t xml:space="preserve">CARE </w:t>
      </w:r>
      <w:r w:rsidRPr="00084623">
        <w:t>plan</w:t>
      </w:r>
      <w:r>
        <w:t>.</w:t>
      </w:r>
    </w:p>
    <w:p w14:paraId="33FA2437" w14:textId="77777777" w:rsidR="00301C3D" w:rsidRDefault="00301C3D" w:rsidP="00301C3D">
      <w:pPr>
        <w:pStyle w:val="ListParagraph2"/>
        <w:numPr>
          <w:ilvl w:val="1"/>
          <w:numId w:val="37"/>
        </w:numPr>
        <w:ind w:left="1440"/>
      </w:pPr>
      <w:r>
        <w:t>The client is responsible for identifying back-up caregivers to cover for sick or vacationing caregivers.</w:t>
      </w:r>
    </w:p>
    <w:p w14:paraId="1E4C1245" w14:textId="79771E0F" w:rsidR="00301C3D" w:rsidRPr="00F67F82" w:rsidDel="00CB022B" w:rsidRDefault="00301C3D" w:rsidP="00301C3D">
      <w:pPr>
        <w:pStyle w:val="ListParagraph2"/>
        <w:numPr>
          <w:ilvl w:val="1"/>
          <w:numId w:val="37"/>
        </w:numPr>
        <w:ind w:left="1440"/>
      </w:pPr>
      <w:r>
        <w:t>If a c</w:t>
      </w:r>
      <w:r w:rsidDel="00CB022B">
        <w:t xml:space="preserve">lient </w:t>
      </w:r>
      <w:r>
        <w:t>wants</w:t>
      </w:r>
      <w:r w:rsidDel="00CB022B">
        <w:t xml:space="preserve"> training on how to </w:t>
      </w:r>
      <w:r>
        <w:t>select, direct,</w:t>
      </w:r>
      <w:r w:rsidDel="00CB022B">
        <w:t xml:space="preserve"> or dismiss </w:t>
      </w:r>
      <w:r>
        <w:t>an</w:t>
      </w:r>
      <w:r w:rsidDel="00CB022B">
        <w:t xml:space="preserve"> </w:t>
      </w:r>
      <w:r>
        <w:t xml:space="preserve">in-home </w:t>
      </w:r>
      <w:r w:rsidDel="00CB022B">
        <w:t>caregiver</w:t>
      </w:r>
      <w:r>
        <w:t>, they</w:t>
      </w:r>
      <w:r w:rsidDel="00CB022B">
        <w:t xml:space="preserve"> may request training materials at any time</w:t>
      </w:r>
      <w:r>
        <w:t xml:space="preserve"> from their case manager or the CDE</w:t>
      </w:r>
      <w:r w:rsidDel="00CB022B">
        <w:t xml:space="preserve">. See </w:t>
      </w:r>
      <w:hyperlink w:anchor="_Caregiver_Management_Training" w:history="1">
        <w:r w:rsidRPr="007242FF" w:rsidDel="00CB022B">
          <w:rPr>
            <w:rStyle w:val="Hyperlink"/>
            <w:rFonts w:cs="Arial"/>
          </w:rPr>
          <w:t>Caregiver Management Training</w:t>
        </w:r>
      </w:hyperlink>
      <w:r w:rsidDel="00CB022B">
        <w:t xml:space="preserve"> for more information</w:t>
      </w:r>
      <w:r>
        <w:t>.</w:t>
      </w:r>
    </w:p>
    <w:p w14:paraId="2A9C3477" w14:textId="68F014C1" w:rsidR="00F402AE" w:rsidRDefault="00F402AE" w:rsidP="00F402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137"/>
      </w:tblGrid>
      <w:tr w:rsidR="00F402AE" w:rsidRPr="00140686" w14:paraId="3B510AB6" w14:textId="77777777" w:rsidTr="00F402AE">
        <w:tc>
          <w:tcPr>
            <w:tcW w:w="1885" w:type="dxa"/>
          </w:tcPr>
          <w:p w14:paraId="6AB0DBB9" w14:textId="0AB73A25" w:rsidR="00F402AE" w:rsidRPr="00140686" w:rsidRDefault="00F402AE" w:rsidP="00F402AE">
            <w:pPr>
              <w:ind w:left="720"/>
            </w:pPr>
            <w:r w:rsidRPr="00140686">
              <w:t>Qualifications:</w:t>
            </w:r>
          </w:p>
        </w:tc>
        <w:tc>
          <w:tcPr>
            <w:tcW w:w="7465" w:type="dxa"/>
          </w:tcPr>
          <w:p w14:paraId="49A98705" w14:textId="12F9B612" w:rsidR="00301C3D" w:rsidRPr="00301C3D" w:rsidRDefault="00301C3D" w:rsidP="00B662F4">
            <w:r w:rsidRPr="00301C3D">
              <w:t>Individual Providers (IPs):</w:t>
            </w:r>
          </w:p>
          <w:p w14:paraId="062F88A4" w14:textId="77777777" w:rsidR="0074431F" w:rsidRDefault="00B56FA2" w:rsidP="00311DDE">
            <w:pPr>
              <w:pStyle w:val="ListParagraph2"/>
              <w:numPr>
                <w:ilvl w:val="0"/>
                <w:numId w:val="39"/>
              </w:numPr>
              <w:ind w:left="360"/>
            </w:pPr>
            <w:r>
              <w:t xml:space="preserve">Meet the qualifications listed in </w:t>
            </w:r>
            <w:hyperlink r:id="rId35" w:history="1">
              <w:r w:rsidRPr="00050506">
                <w:rPr>
                  <w:rStyle w:val="Hyperlink"/>
                </w:rPr>
                <w:t>WAC 388-115-0510</w:t>
              </w:r>
            </w:hyperlink>
            <w:r>
              <w:t>;</w:t>
            </w:r>
          </w:p>
          <w:p w14:paraId="07ADAE66" w14:textId="34A056D2" w:rsidR="00301C3D" w:rsidRPr="00311DDE" w:rsidRDefault="00301C3D" w:rsidP="00311DDE">
            <w:pPr>
              <w:pStyle w:val="ListParagraph2"/>
              <w:numPr>
                <w:ilvl w:val="0"/>
                <w:numId w:val="39"/>
              </w:numPr>
              <w:ind w:left="360"/>
            </w:pPr>
            <w:r>
              <w:t>Are hired and employed by the CDE</w:t>
            </w:r>
            <w:r w:rsidR="0066256A">
              <w:t xml:space="preserve"> (</w:t>
            </w:r>
            <w:bookmarkStart w:id="20" w:name="_Hlk152740649"/>
            <w:r w:rsidR="00311DDE">
              <w:t>s</w:t>
            </w:r>
            <w:r w:rsidR="0066256A" w:rsidRPr="0066256A">
              <w:t xml:space="preserve">ee </w:t>
            </w:r>
            <w:hyperlink r:id="rId36" w:history="1">
              <w:r w:rsidR="0066256A" w:rsidRPr="0066256A">
                <w:rPr>
                  <w:rStyle w:val="Hyperlink"/>
                </w:rPr>
                <w:t>LTC Manual, Chapter 11 – Consumer Directed Employer</w:t>
              </w:r>
            </w:hyperlink>
            <w:r w:rsidR="0066256A" w:rsidRPr="0066256A">
              <w:t xml:space="preserve"> for more information on CDE</w:t>
            </w:r>
            <w:r w:rsidR="00311DDE">
              <w:t>)</w:t>
            </w:r>
            <w:bookmarkEnd w:id="20"/>
            <w:r w:rsidRPr="00311DDE">
              <w:t>;</w:t>
            </w:r>
          </w:p>
          <w:p w14:paraId="2D0841E4" w14:textId="77777777" w:rsidR="00301C3D" w:rsidRDefault="00301C3D" w:rsidP="00B662F4">
            <w:pPr>
              <w:pStyle w:val="ListParagraph2"/>
              <w:numPr>
                <w:ilvl w:val="0"/>
                <w:numId w:val="39"/>
              </w:numPr>
              <w:ind w:left="360"/>
            </w:pPr>
            <w:r w:rsidRPr="00F67F82">
              <w:t xml:space="preserve">Must </w:t>
            </w:r>
            <w:r>
              <w:t>have:</w:t>
            </w:r>
          </w:p>
          <w:p w14:paraId="30D4A291" w14:textId="77777777" w:rsidR="00301C3D" w:rsidRPr="00F67F82" w:rsidRDefault="00301C3D" w:rsidP="00B662F4">
            <w:pPr>
              <w:pStyle w:val="ListParagraph2"/>
              <w:numPr>
                <w:ilvl w:val="2"/>
                <w:numId w:val="28"/>
              </w:numPr>
              <w:ind w:left="1080"/>
            </w:pPr>
            <w:r>
              <w:t xml:space="preserve">successfully </w:t>
            </w:r>
            <w:r w:rsidRPr="00F67F82">
              <w:t xml:space="preserve">passed </w:t>
            </w:r>
            <w:r>
              <w:t>the appropriate criminal</w:t>
            </w:r>
            <w:r w:rsidRPr="00F67F82">
              <w:t xml:space="preserve"> background check</w:t>
            </w:r>
            <w:r>
              <w:t>(s</w:t>
            </w:r>
            <w:proofErr w:type="gramStart"/>
            <w:r>
              <w:t>);</w:t>
            </w:r>
            <w:proofErr w:type="gramEnd"/>
            <w:r>
              <w:t xml:space="preserve"> </w:t>
            </w:r>
          </w:p>
          <w:p w14:paraId="686D6D3D" w14:textId="77777777" w:rsidR="00301C3D" w:rsidRDefault="00301C3D" w:rsidP="00B662F4">
            <w:pPr>
              <w:pStyle w:val="ListParagraph2"/>
              <w:numPr>
                <w:ilvl w:val="2"/>
                <w:numId w:val="28"/>
              </w:numPr>
              <w:ind w:left="1080"/>
            </w:pPr>
            <w:r>
              <w:t>m</w:t>
            </w:r>
            <w:r w:rsidRPr="00F67F82">
              <w:t>et all training</w:t>
            </w:r>
            <w:r>
              <w:t xml:space="preserve"> and certification requirements; </w:t>
            </w:r>
            <w:r w:rsidRPr="000E6FC3">
              <w:rPr>
                <w:b/>
                <w:i/>
              </w:rPr>
              <w:t>and</w:t>
            </w:r>
          </w:p>
          <w:p w14:paraId="4904B1D3" w14:textId="77777777" w:rsidR="00301C3D" w:rsidRDefault="00301C3D" w:rsidP="00B662F4">
            <w:pPr>
              <w:pStyle w:val="ListParagraph2"/>
              <w:numPr>
                <w:ilvl w:val="0"/>
                <w:numId w:val="28"/>
              </w:numPr>
              <w:ind w:left="360"/>
            </w:pPr>
            <w:r>
              <w:t>Must be:</w:t>
            </w:r>
          </w:p>
          <w:p w14:paraId="5426BE5F" w14:textId="77777777" w:rsidR="00301C3D" w:rsidRDefault="00301C3D" w:rsidP="00B662F4">
            <w:pPr>
              <w:pStyle w:val="ListParagraph2"/>
              <w:numPr>
                <w:ilvl w:val="1"/>
                <w:numId w:val="28"/>
              </w:numPr>
              <w:ind w:left="1080"/>
            </w:pPr>
            <w:r w:rsidRPr="00F67F82">
              <w:t xml:space="preserve">age 18 or </w:t>
            </w:r>
            <w:proofErr w:type="gramStart"/>
            <w:r w:rsidRPr="00F67F82">
              <w:t>older</w:t>
            </w:r>
            <w:r>
              <w:t>;</w:t>
            </w:r>
            <w:proofErr w:type="gramEnd"/>
          </w:p>
          <w:p w14:paraId="6D6230BB" w14:textId="77777777" w:rsidR="00301C3D" w:rsidRPr="00F67F82" w:rsidRDefault="00301C3D" w:rsidP="00B662F4">
            <w:pPr>
              <w:pStyle w:val="ListParagraph2"/>
              <w:numPr>
                <w:ilvl w:val="1"/>
                <w:numId w:val="28"/>
              </w:numPr>
              <w:ind w:left="1080"/>
            </w:pPr>
            <w:r>
              <w:t xml:space="preserve">able to legally work in the United States; </w:t>
            </w:r>
            <w:r w:rsidRPr="0093757B">
              <w:rPr>
                <w:b/>
                <w:i/>
              </w:rPr>
              <w:t>and</w:t>
            </w:r>
          </w:p>
          <w:p w14:paraId="1DEA29C4" w14:textId="07C47441" w:rsidR="00F402AE" w:rsidRPr="00140686" w:rsidRDefault="00301C3D" w:rsidP="00B662F4">
            <w:pPr>
              <w:pStyle w:val="ListParagraph"/>
              <w:ind w:left="360" w:hanging="360"/>
            </w:pPr>
            <w:r>
              <w:t>Are r</w:t>
            </w:r>
            <w:r w:rsidRPr="00F67F82">
              <w:t xml:space="preserve">egulated under </w:t>
            </w:r>
            <w:hyperlink r:id="rId37" w:history="1">
              <w:r w:rsidR="00DC6E74">
                <w:rPr>
                  <w:rStyle w:val="Hyperlink"/>
                  <w:rFonts w:cs="Arial"/>
                </w:rPr>
                <w:t>Chapter 388-71 WAC</w:t>
              </w:r>
            </w:hyperlink>
            <w:r w:rsidR="00DC6E74" w:rsidRPr="00C93672">
              <w:rPr>
                <w:rStyle w:val="Hyperlink"/>
                <w:u w:val="none"/>
              </w:rPr>
              <w:t xml:space="preserve"> </w:t>
            </w:r>
            <w:r w:rsidR="00DC6E74" w:rsidRPr="00C93672">
              <w:rPr>
                <w:rStyle w:val="Hyperlink"/>
                <w:color w:val="auto"/>
                <w:u w:val="none"/>
              </w:rPr>
              <w:t>(specifically 388-71-0</w:t>
            </w:r>
            <w:r w:rsidRPr="00601A54">
              <w:t xml:space="preserve">500 </w:t>
            </w:r>
            <w:r w:rsidRPr="00F67F82">
              <w:t xml:space="preserve">through </w:t>
            </w:r>
            <w:r w:rsidR="0063283F" w:rsidRPr="00C93672">
              <w:rPr>
                <w:rFonts w:cs="Times New Roman"/>
              </w:rPr>
              <w:t>388-71</w:t>
            </w:r>
            <w:r w:rsidRPr="00F67F82">
              <w:t>-</w:t>
            </w:r>
            <w:r>
              <w:t>1006</w:t>
            </w:r>
            <w:r w:rsidR="00DC6E74">
              <w:t>)</w:t>
            </w:r>
            <w:r>
              <w:t>, and</w:t>
            </w:r>
            <w:r w:rsidR="00C82992">
              <w:t xml:space="preserve"> </w:t>
            </w:r>
            <w:hyperlink r:id="rId38" w:history="1">
              <w:r>
                <w:t>R</w:t>
              </w:r>
              <w:r w:rsidR="00DC6E74">
                <w:t>CW</w:t>
              </w:r>
              <w:r>
                <w:t xml:space="preserve"> </w:t>
              </w:r>
              <w:r w:rsidRPr="006E50A2">
                <w:rPr>
                  <w:rStyle w:val="Hyperlink"/>
                  <w:rFonts w:cs="Arial"/>
                  <w:noProof/>
                </w:rPr>
                <w:t>74.39A.250</w:t>
              </w:r>
            </w:hyperlink>
            <w:r w:rsidRPr="00352406">
              <w:rPr>
                <w:rFonts w:cs="Arial"/>
                <w:noProof/>
                <w:color w:val="000000"/>
              </w:rPr>
              <w:t>.</w:t>
            </w:r>
          </w:p>
        </w:tc>
      </w:tr>
    </w:tbl>
    <w:p w14:paraId="5199A0AE" w14:textId="68276BE8" w:rsidR="00F402AE" w:rsidRPr="00140686" w:rsidRDefault="00301C3D" w:rsidP="00F402AE">
      <w:pPr>
        <w:pStyle w:val="Heading4"/>
      </w:pPr>
      <w:r>
        <w:rPr>
          <w:noProof/>
        </w:rPr>
        <w:lastRenderedPageBreak/>
        <mc:AlternateContent>
          <mc:Choice Requires="wps">
            <w:drawing>
              <wp:anchor distT="45720" distB="45720" distL="114300" distR="114300" simplePos="0" relativeHeight="251668480" behindDoc="0" locked="0" layoutInCell="1" allowOverlap="1" wp14:anchorId="0EC75902" wp14:editId="752BF8E0">
                <wp:simplePos x="0" y="0"/>
                <wp:positionH relativeFrom="margin">
                  <wp:align>center</wp:align>
                </wp:positionH>
                <wp:positionV relativeFrom="paragraph">
                  <wp:posOffset>184226</wp:posOffset>
                </wp:positionV>
                <wp:extent cx="5438140" cy="1035050"/>
                <wp:effectExtent l="0" t="0" r="1016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1035050"/>
                        </a:xfrm>
                        <a:prstGeom prst="rect">
                          <a:avLst/>
                        </a:prstGeom>
                        <a:solidFill>
                          <a:srgbClr val="5C8727">
                            <a:alpha val="20000"/>
                          </a:srgbClr>
                        </a:solidFill>
                        <a:ln w="9525">
                          <a:solidFill>
                            <a:srgbClr val="000000"/>
                          </a:solidFill>
                          <a:miter lim="800000"/>
                          <a:headEnd/>
                          <a:tailEnd/>
                        </a:ln>
                      </wps:spPr>
                      <wps:txbx>
                        <w:txbxContent>
                          <w:p w14:paraId="36A6E098" w14:textId="77777777" w:rsidR="00301C3D" w:rsidRDefault="00301C3D" w:rsidP="00301C3D">
                            <w:pPr>
                              <w:rPr>
                                <w:b/>
                                <w:bCs/>
                              </w:rPr>
                            </w:pPr>
                            <w:r w:rsidRPr="0045263C">
                              <w:rPr>
                                <w:b/>
                                <w:bCs/>
                              </w:rPr>
                              <w:t xml:space="preserve">CDE </w:t>
                            </w:r>
                            <w:r>
                              <w:rPr>
                                <w:b/>
                                <w:bCs/>
                              </w:rPr>
                              <w:t>contact numbers dedicated specifically to CM, Client, or IP</w:t>
                            </w:r>
                            <w:r w:rsidRPr="0045263C">
                              <w:rPr>
                                <w:b/>
                                <w:bCs/>
                              </w:rPr>
                              <w:t>:</w:t>
                            </w:r>
                          </w:p>
                          <w:p w14:paraId="3B030734" w14:textId="77777777" w:rsidR="00301C3D" w:rsidRPr="0045263C" w:rsidRDefault="00301C3D" w:rsidP="00301C3D">
                            <w:pPr>
                              <w:rPr>
                                <w:b/>
                                <w:bCs/>
                                <w:sz w:val="16"/>
                                <w:szCs w:val="16"/>
                              </w:rPr>
                            </w:pPr>
                          </w:p>
                          <w:tbl>
                            <w:tblPr>
                              <w:tblStyle w:val="TableGrid"/>
                              <w:tblW w:w="0" w:type="auto"/>
                              <w:tblLook w:val="04A0" w:firstRow="1" w:lastRow="0" w:firstColumn="1" w:lastColumn="0" w:noHBand="0" w:noVBand="1"/>
                            </w:tblPr>
                            <w:tblGrid>
                              <w:gridCol w:w="3662"/>
                              <w:gridCol w:w="4605"/>
                            </w:tblGrid>
                            <w:tr w:rsidR="00301C3D" w14:paraId="77DEA998" w14:textId="77777777" w:rsidTr="0045263C">
                              <w:tc>
                                <w:tcPr>
                                  <w:tcW w:w="3708" w:type="dxa"/>
                                </w:tcPr>
                                <w:p w14:paraId="7E382383" w14:textId="77777777" w:rsidR="00301C3D" w:rsidRDefault="00301C3D" w:rsidP="0045263C">
                                  <w:r>
                                    <w:t xml:space="preserve">For Case Managers </w:t>
                                  </w:r>
                                  <w:r w:rsidRPr="0045263C">
                                    <w:rPr>
                                      <w:i/>
                                      <w:iCs/>
                                    </w:rPr>
                                    <w:t>only</w:t>
                                  </w:r>
                                  <w:r>
                                    <w:t>:</w:t>
                                  </w:r>
                                </w:p>
                              </w:tc>
                              <w:tc>
                                <w:tcPr>
                                  <w:tcW w:w="4613" w:type="dxa"/>
                                </w:tcPr>
                                <w:p w14:paraId="4AB75FAF" w14:textId="77777777" w:rsidR="00301C3D" w:rsidRDefault="00301C3D" w:rsidP="0045263C">
                                  <w:r>
                                    <w:t>For Clients and IPs:</w:t>
                                  </w:r>
                                </w:p>
                              </w:tc>
                            </w:tr>
                            <w:tr w:rsidR="00301C3D" w14:paraId="50BCEF52" w14:textId="77777777" w:rsidTr="0045263C">
                              <w:tc>
                                <w:tcPr>
                                  <w:tcW w:w="3708" w:type="dxa"/>
                                </w:tcPr>
                                <w:p w14:paraId="341D1113" w14:textId="77777777" w:rsidR="00301C3D" w:rsidRDefault="00301C3D" w:rsidP="00301C3D">
                                  <w:pPr>
                                    <w:numPr>
                                      <w:ilvl w:val="0"/>
                                      <w:numId w:val="40"/>
                                    </w:numPr>
                                  </w:pPr>
                                  <w:r>
                                    <w:t>1-866-932-6468</w:t>
                                  </w:r>
                                </w:p>
                              </w:tc>
                              <w:tc>
                                <w:tcPr>
                                  <w:tcW w:w="4613" w:type="dxa"/>
                                </w:tcPr>
                                <w:p w14:paraId="5A24CC42" w14:textId="77777777" w:rsidR="00301C3D" w:rsidRDefault="00301C3D" w:rsidP="00301C3D">
                                  <w:pPr>
                                    <w:numPr>
                                      <w:ilvl w:val="0"/>
                                      <w:numId w:val="40"/>
                                    </w:numPr>
                                  </w:pPr>
                                  <w:r>
                                    <w:t>1-866-214-9899</w:t>
                                  </w:r>
                                </w:p>
                              </w:tc>
                            </w:tr>
                            <w:tr w:rsidR="00301C3D" w14:paraId="79D9AEDF" w14:textId="77777777" w:rsidTr="0045263C">
                              <w:tc>
                                <w:tcPr>
                                  <w:tcW w:w="3708" w:type="dxa"/>
                                </w:tcPr>
                                <w:p w14:paraId="7B35F37A" w14:textId="77777777" w:rsidR="00301C3D" w:rsidRDefault="00301C3D" w:rsidP="0045263C">
                                  <w:pPr>
                                    <w:ind w:left="720"/>
                                  </w:pPr>
                                </w:p>
                              </w:tc>
                              <w:tc>
                                <w:tcPr>
                                  <w:tcW w:w="4613" w:type="dxa"/>
                                </w:tcPr>
                                <w:p w14:paraId="5FCA9597" w14:textId="77777777" w:rsidR="00301C3D" w:rsidRDefault="004E68A8" w:rsidP="00301C3D">
                                  <w:pPr>
                                    <w:numPr>
                                      <w:ilvl w:val="0"/>
                                      <w:numId w:val="40"/>
                                    </w:numPr>
                                  </w:pPr>
                                  <w:hyperlink r:id="rId39" w:history="1">
                                    <w:r w:rsidR="00301C3D" w:rsidRPr="00127BB3">
                                      <w:rPr>
                                        <w:rStyle w:val="Hyperlink"/>
                                      </w:rPr>
                                      <w:t>infocdwa@consumerdirectcare.com</w:t>
                                    </w:r>
                                  </w:hyperlink>
                                </w:p>
                              </w:tc>
                            </w:tr>
                          </w:tbl>
                          <w:p w14:paraId="2F16AC3B" w14:textId="77777777" w:rsidR="00301C3D" w:rsidRPr="00E2607F" w:rsidRDefault="00301C3D" w:rsidP="00301C3D"/>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75902" id="Text Box 5" o:spid="_x0000_s1029" type="#_x0000_t202" style="position:absolute;margin-left:0;margin-top:14.5pt;width:428.2pt;height: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" fillcolor="#5c8727">
                <v:fill opacity="13107f"/>
                <v:textbox inset=",7.2pt,,7.2pt">
                  <w:txbxContent>
                    <w:p w14:paraId="36A6E098" w14:textId="77777777" w:rsidR="00301C3D" w:rsidRDefault="00301C3D" w:rsidP="00301C3D">
                      <w:pPr>
                        <w:rPr>
                          <w:b/>
                          <w:bCs/>
                        </w:rPr>
                      </w:pPr>
                      <w:r w:rsidRPr="0045263C">
                        <w:rPr>
                          <w:b/>
                          <w:bCs/>
                        </w:rPr>
                        <w:t xml:space="preserve">CDE </w:t>
                      </w:r>
                      <w:r>
                        <w:rPr>
                          <w:b/>
                          <w:bCs/>
                        </w:rPr>
                        <w:t>contact numbers dedicated specifically to CM, Client, or IP</w:t>
                      </w:r>
                      <w:r w:rsidRPr="0045263C">
                        <w:rPr>
                          <w:b/>
                          <w:bCs/>
                        </w:rPr>
                        <w:t>:</w:t>
                      </w:r>
                    </w:p>
                    <w:p w14:paraId="3B030734" w14:textId="77777777" w:rsidR="00301C3D" w:rsidRPr="0045263C" w:rsidRDefault="00301C3D" w:rsidP="00301C3D">
                      <w:pPr>
                        <w:rPr>
                          <w:b/>
                          <w:bCs/>
                          <w:sz w:val="16"/>
                          <w:szCs w:val="16"/>
                        </w:rPr>
                      </w:pPr>
                    </w:p>
                    <w:tbl>
                      <w:tblPr>
                        <w:tblStyle w:val="TableGrid"/>
                        <w:tblW w:w="0" w:type="auto"/>
                        <w:tblLook w:val="04A0" w:firstRow="1" w:lastRow="0" w:firstColumn="1" w:lastColumn="0" w:noHBand="0" w:noVBand="1"/>
                      </w:tblPr>
                      <w:tblGrid>
                        <w:gridCol w:w="3662"/>
                        <w:gridCol w:w="4605"/>
                      </w:tblGrid>
                      <w:tr w:rsidR="00301C3D" w14:paraId="77DEA998" w14:textId="77777777" w:rsidTr="0045263C">
                        <w:tc>
                          <w:tcPr>
                            <w:tcW w:w="3708" w:type="dxa"/>
                          </w:tcPr>
                          <w:p w14:paraId="7E382383" w14:textId="77777777" w:rsidR="00301C3D" w:rsidRDefault="00301C3D" w:rsidP="0045263C">
                            <w:r>
                              <w:t xml:space="preserve">For Case Managers </w:t>
                            </w:r>
                            <w:r w:rsidRPr="0045263C">
                              <w:rPr>
                                <w:i/>
                                <w:iCs/>
                              </w:rPr>
                              <w:t>only</w:t>
                            </w:r>
                            <w:r>
                              <w:t>:</w:t>
                            </w:r>
                          </w:p>
                        </w:tc>
                        <w:tc>
                          <w:tcPr>
                            <w:tcW w:w="4613" w:type="dxa"/>
                          </w:tcPr>
                          <w:p w14:paraId="4AB75FAF" w14:textId="77777777" w:rsidR="00301C3D" w:rsidRDefault="00301C3D" w:rsidP="0045263C">
                            <w:r>
                              <w:t>For Clients and IPs:</w:t>
                            </w:r>
                          </w:p>
                        </w:tc>
                      </w:tr>
                      <w:tr w:rsidR="00301C3D" w14:paraId="50BCEF52" w14:textId="77777777" w:rsidTr="0045263C">
                        <w:tc>
                          <w:tcPr>
                            <w:tcW w:w="3708" w:type="dxa"/>
                          </w:tcPr>
                          <w:p w14:paraId="341D1113" w14:textId="77777777" w:rsidR="00301C3D" w:rsidRDefault="00301C3D" w:rsidP="00301C3D">
                            <w:pPr>
                              <w:numPr>
                                <w:ilvl w:val="0"/>
                                <w:numId w:val="40"/>
                              </w:numPr>
                            </w:pPr>
                            <w:r>
                              <w:t>1-866-932-6468</w:t>
                            </w:r>
                          </w:p>
                        </w:tc>
                        <w:tc>
                          <w:tcPr>
                            <w:tcW w:w="4613" w:type="dxa"/>
                          </w:tcPr>
                          <w:p w14:paraId="5A24CC42" w14:textId="77777777" w:rsidR="00301C3D" w:rsidRDefault="00301C3D" w:rsidP="00301C3D">
                            <w:pPr>
                              <w:numPr>
                                <w:ilvl w:val="0"/>
                                <w:numId w:val="40"/>
                              </w:numPr>
                            </w:pPr>
                            <w:r>
                              <w:t>1-866-214-9899</w:t>
                            </w:r>
                          </w:p>
                        </w:tc>
                      </w:tr>
                      <w:tr w:rsidR="00301C3D" w14:paraId="79D9AEDF" w14:textId="77777777" w:rsidTr="0045263C">
                        <w:tc>
                          <w:tcPr>
                            <w:tcW w:w="3708" w:type="dxa"/>
                          </w:tcPr>
                          <w:p w14:paraId="7B35F37A" w14:textId="77777777" w:rsidR="00301C3D" w:rsidRDefault="00301C3D" w:rsidP="0045263C">
                            <w:pPr>
                              <w:ind w:left="720"/>
                            </w:pPr>
                          </w:p>
                        </w:tc>
                        <w:tc>
                          <w:tcPr>
                            <w:tcW w:w="4613" w:type="dxa"/>
                          </w:tcPr>
                          <w:p w14:paraId="5FCA9597" w14:textId="77777777" w:rsidR="00301C3D" w:rsidRDefault="004E68A8" w:rsidP="00301C3D">
                            <w:pPr>
                              <w:numPr>
                                <w:ilvl w:val="0"/>
                                <w:numId w:val="40"/>
                              </w:numPr>
                            </w:pPr>
                            <w:hyperlink r:id="rId40" w:history="1">
                              <w:r w:rsidR="00301C3D" w:rsidRPr="00127BB3">
                                <w:rPr>
                                  <w:rStyle w:val="Hyperlink"/>
                                </w:rPr>
                                <w:t>infocdwa@consumerdirectcare.com</w:t>
                              </w:r>
                            </w:hyperlink>
                          </w:p>
                        </w:tc>
                      </w:tr>
                    </w:tbl>
                    <w:p w14:paraId="2F16AC3B" w14:textId="77777777" w:rsidR="00301C3D" w:rsidRPr="00E2607F" w:rsidRDefault="00301C3D" w:rsidP="00301C3D"/>
                  </w:txbxContent>
                </v:textbox>
                <w10:wrap type="square" anchorx="margin"/>
              </v:shape>
            </w:pict>
          </mc:Fallback>
        </mc:AlternateContent>
      </w:r>
      <w:r w:rsidR="00F402AE" w:rsidRPr="00140686">
        <w:t>Home Care Agency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137"/>
      </w:tblGrid>
      <w:tr w:rsidR="00F402AE" w14:paraId="32AE9EA3" w14:textId="77777777" w:rsidTr="00301C3D">
        <w:trPr>
          <w:trHeight w:val="1260"/>
        </w:trPr>
        <w:tc>
          <w:tcPr>
            <w:tcW w:w="1885" w:type="dxa"/>
          </w:tcPr>
          <w:p w14:paraId="3A941FF6" w14:textId="77777777" w:rsidR="00F402AE" w:rsidRPr="00140686" w:rsidRDefault="00F402AE" w:rsidP="00F402AE">
            <w:pPr>
              <w:ind w:left="720"/>
            </w:pPr>
            <w:r w:rsidRPr="00140686">
              <w:t>Qualifications:</w:t>
            </w:r>
          </w:p>
        </w:tc>
        <w:tc>
          <w:tcPr>
            <w:tcW w:w="7465" w:type="dxa"/>
          </w:tcPr>
          <w:p w14:paraId="31590497" w14:textId="191E65C0" w:rsidR="00301C3D" w:rsidRDefault="00301C3D" w:rsidP="0074431F">
            <w:pPr>
              <w:pStyle w:val="ListParagraph"/>
              <w:ind w:left="371" w:hanging="371"/>
            </w:pPr>
            <w:r>
              <w:t>M</w:t>
            </w:r>
            <w:r w:rsidRPr="00F67F82">
              <w:t xml:space="preserve">ust have a current Department of Health (DOH) </w:t>
            </w:r>
            <w:proofErr w:type="gramStart"/>
            <w:r w:rsidRPr="00F67F82">
              <w:t>license</w:t>
            </w:r>
            <w:r>
              <w:t>;</w:t>
            </w:r>
            <w:proofErr w:type="gramEnd"/>
            <w:r w:rsidRPr="00976978">
              <w:rPr>
                <w:noProof/>
              </w:rPr>
              <w:t xml:space="preserve"> </w:t>
            </w:r>
          </w:p>
          <w:p w14:paraId="3F11EAE0" w14:textId="77777777" w:rsidR="00301C3D" w:rsidRPr="00F67F82" w:rsidRDefault="00301C3D" w:rsidP="00C93672">
            <w:pPr>
              <w:pStyle w:val="ListParagraph"/>
              <w:ind w:left="371" w:hanging="371"/>
            </w:pPr>
            <w:r>
              <w:t>M</w:t>
            </w:r>
            <w:r w:rsidRPr="00F67F82">
              <w:t>ust have a current Contract with D</w:t>
            </w:r>
            <w:r>
              <w:t>SHS</w:t>
            </w:r>
            <w:r w:rsidRPr="00F67F82">
              <w:t xml:space="preserve"> or AAA</w:t>
            </w:r>
            <w:r>
              <w:t xml:space="preserve">; </w:t>
            </w:r>
            <w:r w:rsidRPr="000E6FC3">
              <w:rPr>
                <w:b/>
                <w:i/>
              </w:rPr>
              <w:t>and</w:t>
            </w:r>
          </w:p>
          <w:p w14:paraId="208BEA77" w14:textId="773926F7" w:rsidR="00F402AE" w:rsidRPr="00140686" w:rsidRDefault="00301C3D" w:rsidP="00C93672">
            <w:pPr>
              <w:pStyle w:val="ListParagraph"/>
              <w:ind w:left="371" w:hanging="371"/>
            </w:pPr>
            <w:r>
              <w:t>Are regulated under Chapter</w:t>
            </w:r>
            <w:r w:rsidRPr="00F67F82">
              <w:t xml:space="preserve"> </w:t>
            </w:r>
            <w:hyperlink r:id="rId41" w:history="1">
              <w:r w:rsidRPr="00301C3D">
                <w:rPr>
                  <w:rStyle w:val="Hyperlink"/>
                  <w:rFonts w:cs="Arial"/>
                </w:rPr>
                <w:t>70.127</w:t>
              </w:r>
            </w:hyperlink>
            <w:r w:rsidRPr="00F67F82">
              <w:t xml:space="preserve"> </w:t>
            </w:r>
            <w:r>
              <w:t xml:space="preserve">RCW, </w:t>
            </w:r>
            <w:r w:rsidRPr="00F67F82">
              <w:t xml:space="preserve">and </w:t>
            </w:r>
            <w:r>
              <w:t>Chapter</w:t>
            </w:r>
            <w:r w:rsidRPr="00F67F82">
              <w:t xml:space="preserve"> </w:t>
            </w:r>
            <w:hyperlink r:id="rId42" w:history="1">
              <w:r w:rsidRPr="00301C3D">
                <w:rPr>
                  <w:rStyle w:val="Hyperlink"/>
                  <w:rFonts w:cs="Arial"/>
                </w:rPr>
                <w:t>246-335</w:t>
              </w:r>
            </w:hyperlink>
            <w:r>
              <w:t xml:space="preserve"> WAC.</w:t>
            </w:r>
          </w:p>
        </w:tc>
      </w:tr>
    </w:tbl>
    <w:p w14:paraId="1FEEBA23" w14:textId="448D14E3" w:rsidR="00F402AE" w:rsidRDefault="00F402AE" w:rsidP="00F402AE">
      <w:pPr>
        <w:pStyle w:val="Heading3"/>
      </w:pPr>
      <w:bookmarkStart w:id="21" w:name="_Toc172224699"/>
      <w:r w:rsidRPr="00FE0257">
        <w:t>Adult Family Home (AFH)</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137"/>
      </w:tblGrid>
      <w:tr w:rsidR="00F402AE" w14:paraId="5ADC3190" w14:textId="77777777" w:rsidTr="00F402AE">
        <w:tc>
          <w:tcPr>
            <w:tcW w:w="1885" w:type="dxa"/>
          </w:tcPr>
          <w:p w14:paraId="5B5BFDB7" w14:textId="2E36BA8F" w:rsidR="00F402AE" w:rsidRDefault="00F402AE" w:rsidP="00F402AE">
            <w:pPr>
              <w:ind w:left="720"/>
            </w:pPr>
            <w:r w:rsidRPr="00F402AE">
              <w:t>Qualifications</w:t>
            </w:r>
            <w:r>
              <w:t>:</w:t>
            </w:r>
          </w:p>
        </w:tc>
        <w:tc>
          <w:tcPr>
            <w:tcW w:w="7465" w:type="dxa"/>
          </w:tcPr>
          <w:p w14:paraId="6F316698" w14:textId="7A90E122" w:rsidR="00C726C2" w:rsidRPr="00F67F82" w:rsidRDefault="00C726C2" w:rsidP="00D90777">
            <w:pPr>
              <w:pStyle w:val="ListParagraph"/>
              <w:ind w:left="371" w:hanging="371"/>
            </w:pPr>
            <w:r w:rsidRPr="00F67F82">
              <w:t xml:space="preserve">AFH License under Chapter </w:t>
            </w:r>
            <w:hyperlink r:id="rId43" w:history="1">
              <w:r w:rsidRPr="001F5E51">
                <w:rPr>
                  <w:rStyle w:val="Hyperlink"/>
                  <w:rFonts w:cs="Arial"/>
                </w:rPr>
                <w:t>70.128</w:t>
              </w:r>
            </w:hyperlink>
            <w:r w:rsidRPr="001F5E51">
              <w:t xml:space="preserve"> RCW</w:t>
            </w:r>
            <w:r w:rsidRPr="00F67F82">
              <w:t xml:space="preserve"> and </w:t>
            </w:r>
            <w:r w:rsidRPr="001F5E51">
              <w:t xml:space="preserve">Chapter </w:t>
            </w:r>
            <w:hyperlink r:id="rId44" w:history="1">
              <w:r w:rsidRPr="001F5E51">
                <w:rPr>
                  <w:rStyle w:val="Hyperlink"/>
                  <w:rFonts w:cs="Arial"/>
                </w:rPr>
                <w:t>388-76</w:t>
              </w:r>
            </w:hyperlink>
            <w:r>
              <w:t xml:space="preserve"> WAC; </w:t>
            </w:r>
          </w:p>
          <w:p w14:paraId="5539D678" w14:textId="166AF435" w:rsidR="00C726C2" w:rsidRDefault="00C726C2" w:rsidP="00D90777">
            <w:pPr>
              <w:pStyle w:val="ListParagraph"/>
              <w:ind w:left="371" w:hanging="371"/>
            </w:pPr>
            <w:r w:rsidRPr="00B31B97">
              <w:t xml:space="preserve">Contract with </w:t>
            </w:r>
            <w:r>
              <w:t xml:space="preserve">DSHS; </w:t>
            </w:r>
            <w:r w:rsidRPr="00AF4E06">
              <w:rPr>
                <w:b/>
                <w:i/>
              </w:rPr>
              <w:t>and</w:t>
            </w:r>
            <w:r>
              <w:rPr>
                <w:b/>
                <w:i/>
              </w:rPr>
              <w:t xml:space="preserve"> a</w:t>
            </w:r>
          </w:p>
          <w:p w14:paraId="73212D85" w14:textId="1AF0A5B9" w:rsidR="00F402AE" w:rsidRPr="00544F0C" w:rsidRDefault="00C726C2" w:rsidP="00C93672">
            <w:pPr>
              <w:pStyle w:val="ListParagraph"/>
              <w:numPr>
                <w:ilvl w:val="0"/>
                <w:numId w:val="0"/>
              </w:numPr>
              <w:ind w:left="371"/>
            </w:pPr>
            <w:r>
              <w:t>S</w:t>
            </w:r>
            <w:r w:rsidRPr="00AF4E06">
              <w:t>pecialty designation</w:t>
            </w:r>
            <w:r>
              <w:t>, if needed, based on</w:t>
            </w:r>
            <w:r w:rsidRPr="00AF4E06">
              <w:t xml:space="preserve"> the needs of the client.</w:t>
            </w:r>
          </w:p>
        </w:tc>
      </w:tr>
    </w:tbl>
    <w:p w14:paraId="6AC52057" w14:textId="16A5D01A" w:rsidR="00F402AE" w:rsidRDefault="00F402AE" w:rsidP="00F402AE">
      <w:pPr>
        <w:pStyle w:val="Heading3"/>
      </w:pPr>
      <w:bookmarkStart w:id="22" w:name="_Toc172224700"/>
      <w:r w:rsidRPr="00FE0257">
        <w:t>Licensed Assisted Living Facility (ALF)</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137"/>
      </w:tblGrid>
      <w:tr w:rsidR="00F402AE" w14:paraId="33DE595F" w14:textId="77777777" w:rsidTr="00FA1257">
        <w:tc>
          <w:tcPr>
            <w:tcW w:w="2223" w:type="dxa"/>
          </w:tcPr>
          <w:p w14:paraId="499AC71D" w14:textId="77777777" w:rsidR="00F402AE" w:rsidRDefault="00F402AE" w:rsidP="00DA5024">
            <w:pPr>
              <w:ind w:left="720"/>
            </w:pPr>
            <w:r w:rsidRPr="00F402AE">
              <w:t>Qualifications</w:t>
            </w:r>
            <w:r>
              <w:t>:</w:t>
            </w:r>
          </w:p>
        </w:tc>
        <w:tc>
          <w:tcPr>
            <w:tcW w:w="7137" w:type="dxa"/>
          </w:tcPr>
          <w:p w14:paraId="51F78102" w14:textId="0AD07261" w:rsidR="00C726C2" w:rsidRPr="00F67F82" w:rsidRDefault="00C726C2" w:rsidP="00C93672">
            <w:pPr>
              <w:pStyle w:val="ListParagraph"/>
              <w:ind w:left="371" w:hanging="371"/>
            </w:pPr>
            <w:r>
              <w:t>ALF</w:t>
            </w:r>
            <w:r w:rsidRPr="00F67F82">
              <w:t xml:space="preserve"> License under </w:t>
            </w:r>
            <w:r w:rsidRPr="0033683D">
              <w:t xml:space="preserve">Chapter </w:t>
            </w:r>
            <w:hyperlink r:id="rId45" w:history="1">
              <w:r w:rsidRPr="0033683D">
                <w:rPr>
                  <w:rStyle w:val="Hyperlink"/>
                  <w:rFonts w:cs="Arial"/>
                </w:rPr>
                <w:t>18.20</w:t>
              </w:r>
            </w:hyperlink>
            <w:r>
              <w:t xml:space="preserve"> RCW</w:t>
            </w:r>
            <w:r w:rsidRPr="00F67F82">
              <w:t xml:space="preserve"> and </w:t>
            </w:r>
            <w:r w:rsidRPr="0033683D">
              <w:t>Chapter</w:t>
            </w:r>
            <w:r>
              <w:t xml:space="preserve"> </w:t>
            </w:r>
            <w:hyperlink r:id="rId46" w:history="1">
              <w:r>
                <w:rPr>
                  <w:rStyle w:val="Hyperlink"/>
                </w:rPr>
                <w:t>388-78A</w:t>
              </w:r>
            </w:hyperlink>
            <w:r>
              <w:t xml:space="preserve"> WAC; </w:t>
            </w:r>
          </w:p>
          <w:p w14:paraId="1F1D0A29" w14:textId="27EC2CA4" w:rsidR="00C726C2" w:rsidRPr="00F67F82" w:rsidRDefault="00C726C2" w:rsidP="00C93672">
            <w:pPr>
              <w:pStyle w:val="ListParagraph"/>
              <w:ind w:left="371" w:hanging="371"/>
            </w:pPr>
            <w:r w:rsidRPr="00F67F82">
              <w:t xml:space="preserve">Contract with </w:t>
            </w:r>
            <w:r>
              <w:t xml:space="preserve">DSHS under Chapter </w:t>
            </w:r>
            <w:hyperlink r:id="rId47" w:history="1">
              <w:r w:rsidRPr="0033683D">
                <w:rPr>
                  <w:rStyle w:val="Hyperlink"/>
                  <w:rFonts w:cs="Arial"/>
                </w:rPr>
                <w:t>388-110</w:t>
              </w:r>
            </w:hyperlink>
            <w:r>
              <w:t xml:space="preserve"> WAC</w:t>
            </w:r>
            <w:r w:rsidR="00DC6E74">
              <w:t xml:space="preserve">; </w:t>
            </w:r>
            <w:r w:rsidR="00DC6E74" w:rsidRPr="000E6FC3">
              <w:rPr>
                <w:b/>
                <w:i/>
              </w:rPr>
              <w:t>and</w:t>
            </w:r>
          </w:p>
          <w:p w14:paraId="4A4E2B42" w14:textId="7C2D7A2A" w:rsidR="00F402AE" w:rsidRPr="00F402AE" w:rsidRDefault="00F402AE" w:rsidP="00C93672">
            <w:pPr>
              <w:pStyle w:val="ListParagraph"/>
              <w:ind w:left="371" w:hanging="371"/>
            </w:pPr>
            <w:r w:rsidRPr="00122F5A">
              <w:rPr>
                <w:rStyle w:val="Hyperlink"/>
                <w:color w:val="auto"/>
                <w:u w:val="none"/>
              </w:rPr>
              <w:t>Current DSHS contract for</w:t>
            </w:r>
            <w:r w:rsidR="00122F5A" w:rsidRPr="00122F5A">
              <w:rPr>
                <w:rStyle w:val="Hyperlink"/>
                <w:color w:val="auto"/>
                <w:u w:val="none"/>
              </w:rPr>
              <w:t xml:space="preserve"> </w:t>
            </w:r>
            <w:r>
              <w:t>Adult Residential Care (ARC) services</w:t>
            </w:r>
            <w:r w:rsidR="00552FB8">
              <w:t>.</w:t>
            </w:r>
          </w:p>
        </w:tc>
      </w:tr>
    </w:tbl>
    <w:p w14:paraId="495DE77A" w14:textId="4BBD1740" w:rsidR="00FA1257" w:rsidRDefault="00FA1257" w:rsidP="00FA1257">
      <w:pPr>
        <w:pStyle w:val="Heading3"/>
      </w:pPr>
      <w:bookmarkStart w:id="23" w:name="_Toc172224701"/>
      <w:r>
        <w:t>Community Settings</w:t>
      </w:r>
      <w:bookmarkEnd w:id="23"/>
    </w:p>
    <w:p w14:paraId="2E02DD24" w14:textId="354F21F0" w:rsidR="00FE0257" w:rsidRPr="00FE0257" w:rsidRDefault="00FE0257" w:rsidP="00FE0257">
      <w:pPr>
        <w:rPr>
          <w:rFonts w:asciiTheme="minorHAnsi" w:hAnsiTheme="minorHAnsi" w:cstheme="minorBidi"/>
        </w:rPr>
      </w:pPr>
      <w:r w:rsidRPr="00FE0257">
        <w:rPr>
          <w:rFonts w:asciiTheme="minorHAnsi" w:hAnsiTheme="minorHAnsi" w:cstheme="minorBidi"/>
        </w:rPr>
        <w:t xml:space="preserve">Personal care tasks specified on the </w:t>
      </w:r>
      <w:r w:rsidR="006A3766">
        <w:rPr>
          <w:rFonts w:asciiTheme="minorHAnsi" w:hAnsiTheme="minorHAnsi" w:cstheme="minorBidi"/>
        </w:rPr>
        <w:t xml:space="preserve">CARE </w:t>
      </w:r>
      <w:r w:rsidRPr="00FE0257">
        <w:rPr>
          <w:rFonts w:asciiTheme="minorHAnsi" w:hAnsiTheme="minorHAnsi" w:cstheme="minorBidi"/>
        </w:rPr>
        <w:t>plan may be provided outside the client’s residence:</w:t>
      </w:r>
    </w:p>
    <w:p w14:paraId="3EEA757C" w14:textId="77777777" w:rsidR="00FE0257" w:rsidRPr="00020B95" w:rsidRDefault="00FE0257" w:rsidP="00FE0257">
      <w:pPr>
        <w:pStyle w:val="ListParagraph"/>
      </w:pPr>
      <w:r w:rsidRPr="00020B95">
        <w:t xml:space="preserve">To support clients in community activities or to access other services in the community. </w:t>
      </w:r>
    </w:p>
    <w:p w14:paraId="43A9F3DB" w14:textId="7486A80F" w:rsidR="00FE0257" w:rsidRPr="00E946A5" w:rsidRDefault="00FE0257" w:rsidP="00FE0257">
      <w:pPr>
        <w:pStyle w:val="ListParagraph"/>
      </w:pPr>
      <w:r w:rsidRPr="00020B95">
        <w:t xml:space="preserve">To assist a person to function in the </w:t>
      </w:r>
      <w:r w:rsidR="00C726C2" w:rsidRPr="00020B95">
        <w:t>workplace</w:t>
      </w:r>
      <w:r w:rsidRPr="00020B95">
        <w:t xml:space="preserve"> or as an adjunct to the provision of employment services.</w:t>
      </w:r>
    </w:p>
    <w:p w14:paraId="453251DF" w14:textId="77777777" w:rsidR="00FE0257" w:rsidRDefault="00FE0257" w:rsidP="00FE0257">
      <w:pPr>
        <w:jc w:val="center"/>
        <w:rPr>
          <w:rFonts w:asciiTheme="majorHAnsi" w:eastAsiaTheme="majorEastAsia" w:hAnsiTheme="majorHAnsi" w:cstheme="majorBidi"/>
          <w:b/>
          <w:i/>
          <w:iCs/>
          <w:color w:val="005CAB"/>
          <w:sz w:val="24"/>
        </w:rPr>
      </w:pPr>
    </w:p>
    <w:p w14:paraId="38154778" w14:textId="0BD6A987" w:rsidR="00BB66AA" w:rsidRDefault="00FE0257" w:rsidP="00FE0257">
      <w:pPr>
        <w:jc w:val="center"/>
        <w:rPr>
          <w:rFonts w:asciiTheme="majorHAnsi" w:eastAsiaTheme="majorEastAsia" w:hAnsiTheme="majorHAnsi" w:cstheme="majorBidi"/>
          <w:b/>
          <w:i/>
          <w:iCs/>
          <w:color w:val="005CAB"/>
          <w:sz w:val="24"/>
        </w:rPr>
      </w:pPr>
      <w:r>
        <w:rPr>
          <w:noProof/>
        </w:rPr>
        <mc:AlternateContent>
          <mc:Choice Requires="wps">
            <w:drawing>
              <wp:inline distT="0" distB="0" distL="0" distR="0" wp14:anchorId="3C2F3132" wp14:editId="2C164155">
                <wp:extent cx="4620491" cy="944245"/>
                <wp:effectExtent l="0" t="0" r="2794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491" cy="944245"/>
                        </a:xfrm>
                        <a:prstGeom prst="rect">
                          <a:avLst/>
                        </a:prstGeom>
                        <a:solidFill>
                          <a:srgbClr val="005CAB">
                            <a:alpha val="14902"/>
                          </a:srgbClr>
                        </a:solidFill>
                        <a:ln w="9525">
                          <a:solidFill>
                            <a:srgbClr val="000000"/>
                          </a:solidFill>
                          <a:miter lim="800000"/>
                          <a:headEnd/>
                          <a:tailEnd/>
                        </a:ln>
                      </wps:spPr>
                      <wps:txbx>
                        <w:txbxContent>
                          <w:p w14:paraId="12CFF888" w14:textId="2BCA0124" w:rsidR="00122F5A" w:rsidRPr="00FE0257" w:rsidRDefault="00122F5A" w:rsidP="00FA1257">
                            <w:pPr>
                              <w:jc w:val="center"/>
                            </w:pPr>
                            <w:r>
                              <w:t>Payment for services cannot occur while the client is in an institutional setting (such as hospital, nursing facility, residential habilitation center, or jail). Authorizations for services must be adjusted or terminated during this time.</w:t>
                            </w:r>
                          </w:p>
                        </w:txbxContent>
                      </wps:txbx>
                      <wps:bodyPr rot="0" vert="horz" wrap="square" lIns="91440" tIns="91440" rIns="91440" bIns="91440" anchor="ctr" anchorCtr="0">
                        <a:spAutoFit/>
                      </wps:bodyPr>
                    </wps:wsp>
                  </a:graphicData>
                </a:graphic>
              </wp:inline>
            </w:drawing>
          </mc:Choice>
          <mc:Fallback>
            <w:pict>
              <v:shape w14:anchorId="3C2F3132" id="Text Box 2" o:spid="_x0000_s1030" type="#_x0000_t202" style="width:363.8pt;height:7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" fillcolor="#005cab">
                <v:fill opacity="9766f"/>
                <v:textbox style="mso-fit-shape-to-text:t" inset=",7.2pt,,7.2pt">
                  <w:txbxContent>
                    <w:p w14:paraId="12CFF888" w14:textId="2BCA0124" w:rsidR="00122F5A" w:rsidRPr="00FE0257" w:rsidRDefault="00122F5A" w:rsidP="00FA1257">
                      <w:pPr>
                        <w:jc w:val="center"/>
                      </w:pPr>
                      <w:r>
                        <w:t>Payment for services cannot occur while the client is in an institutional setting (such as hospital, nursing facility, residential habilitation center, or jail). Authorizations for services must be adjusted or terminated during this time.</w:t>
                      </w:r>
                    </w:p>
                  </w:txbxContent>
                </v:textbox>
                <w10:anchorlock/>
              </v:shape>
            </w:pict>
          </mc:Fallback>
        </mc:AlternateContent>
      </w:r>
    </w:p>
    <w:p w14:paraId="0BA16F0D" w14:textId="77777777" w:rsidR="00FE0257" w:rsidRDefault="00FE0257" w:rsidP="00FE0257"/>
    <w:p w14:paraId="005BB5E9" w14:textId="2E71DDED" w:rsidR="003E222C" w:rsidRDefault="003E222C" w:rsidP="003E222C">
      <w:pPr>
        <w:pStyle w:val="Heading2"/>
      </w:pPr>
      <w:bookmarkStart w:id="24" w:name="_Toc172224702"/>
      <w:r>
        <w:t>Service Needs Beyond MPC</w:t>
      </w:r>
      <w:bookmarkEnd w:id="24"/>
    </w:p>
    <w:p w14:paraId="25394058" w14:textId="37B4508F" w:rsidR="003E222C" w:rsidRDefault="003E222C" w:rsidP="003E222C">
      <w:r>
        <w:t>Home Delivered Meals (HDM)</w:t>
      </w:r>
    </w:p>
    <w:p w14:paraId="2D9D0C90" w14:textId="797CCDCA" w:rsidR="003E222C" w:rsidRDefault="003E222C" w:rsidP="003E222C">
      <w:r>
        <w:t xml:space="preserve">If an MPC client is receiving home delivered meals (HDM), regardless of payment funding source, </w:t>
      </w:r>
      <w:r w:rsidRPr="003E222C">
        <w:t xml:space="preserve">a </w:t>
      </w:r>
      <w:proofErr w:type="gramStart"/>
      <w:r w:rsidRPr="003E222C">
        <w:t>0.5 hour</w:t>
      </w:r>
      <w:proofErr w:type="gramEnd"/>
      <w:r w:rsidRPr="003E222C">
        <w:t xml:space="preserve"> (30 minutes) deduction </w:t>
      </w:r>
      <w:r>
        <w:t xml:space="preserve">from the client’s eligible in-home care hours </w:t>
      </w:r>
      <w:r w:rsidRPr="003E222C">
        <w:t xml:space="preserve">will be made for each meal </w:t>
      </w:r>
      <w:r>
        <w:t>up to a</w:t>
      </w:r>
      <w:r w:rsidRPr="003E222C">
        <w:t xml:space="preserve"> 15 hour maximum deduction</w:t>
      </w:r>
      <w:r>
        <w:t>.</w:t>
      </w:r>
    </w:p>
    <w:p w14:paraId="0E47F282" w14:textId="77777777" w:rsidR="003E222C" w:rsidRDefault="003E222C" w:rsidP="003E222C"/>
    <w:p w14:paraId="2BCE3120" w14:textId="5959DCC4" w:rsidR="00A01334" w:rsidRDefault="003E222C" w:rsidP="003E222C">
      <w:r>
        <w:lastRenderedPageBreak/>
        <w:t xml:space="preserve">HDM is a service paid under the COPES </w:t>
      </w:r>
      <w:r w:rsidR="009121F7">
        <w:t>w</w:t>
      </w:r>
      <w:r>
        <w:t xml:space="preserve">aiver. Please see </w:t>
      </w:r>
      <w:hyperlink r:id="rId48" w:history="1">
        <w:r w:rsidRPr="003E222C">
          <w:rPr>
            <w:rStyle w:val="Hyperlink"/>
          </w:rPr>
          <w:t>LTC Chapter 7d – COPES</w:t>
        </w:r>
      </w:hyperlink>
      <w:r>
        <w:t xml:space="preserve"> for more information about HDM</w:t>
      </w:r>
      <w:r w:rsidR="00A01334">
        <w:t xml:space="preserve">. </w:t>
      </w:r>
      <w:r w:rsidR="00A52D2A">
        <w:t>To received HDM, a</w:t>
      </w:r>
      <w:r w:rsidR="00A01334">
        <w:t xml:space="preserve"> client must meet</w:t>
      </w:r>
      <w:r w:rsidR="0051656F">
        <w:t xml:space="preserve"> all</w:t>
      </w:r>
      <w:r w:rsidR="00A01334">
        <w:t xml:space="preserve"> </w:t>
      </w:r>
      <w:r w:rsidR="00C230DA">
        <w:t xml:space="preserve">the criteria </w:t>
      </w:r>
      <w:r w:rsidR="00A01334">
        <w:t>below:</w:t>
      </w:r>
    </w:p>
    <w:p w14:paraId="44A689DD" w14:textId="48A0D713" w:rsidR="00A01334" w:rsidRPr="00606E45" w:rsidRDefault="00A01334" w:rsidP="00A01334">
      <w:pPr>
        <w:numPr>
          <w:ilvl w:val="0"/>
          <w:numId w:val="46"/>
        </w:numPr>
        <w:ind w:left="1080"/>
      </w:pPr>
      <w:r w:rsidRPr="009C4FE4">
        <w:t xml:space="preserve">Is homebound and lives in </w:t>
      </w:r>
      <w:r>
        <w:t>their</w:t>
      </w:r>
      <w:r w:rsidRPr="009C4FE4">
        <w:t xml:space="preserve"> own private </w:t>
      </w:r>
      <w:proofErr w:type="gramStart"/>
      <w:r w:rsidRPr="009C4FE4">
        <w:t>residence;</w:t>
      </w:r>
      <w:proofErr w:type="gramEnd"/>
    </w:p>
    <w:p w14:paraId="4403BEEC" w14:textId="4D72738B" w:rsidR="00A01334" w:rsidRPr="00606E45" w:rsidRDefault="00A01334" w:rsidP="00A01334">
      <w:pPr>
        <w:numPr>
          <w:ilvl w:val="1"/>
          <w:numId w:val="47"/>
        </w:numPr>
      </w:pPr>
      <w:r w:rsidRPr="009C4FE4">
        <w:t>Homebound means that leaving home takes considerable and taxing effort. A person may leave home for medical treatment or short, intermittent absences for non-medical reasons, such as a trip to the barber or to attend religious services.</w:t>
      </w:r>
    </w:p>
    <w:p w14:paraId="5EC04331" w14:textId="77777777" w:rsidR="00A01334" w:rsidRPr="00606E45" w:rsidRDefault="00A01334" w:rsidP="00A01334">
      <w:pPr>
        <w:numPr>
          <w:ilvl w:val="0"/>
          <w:numId w:val="46"/>
        </w:numPr>
        <w:ind w:left="1080"/>
      </w:pPr>
      <w:r w:rsidRPr="009C4FE4">
        <w:t xml:space="preserve">Is unable to prepare the </w:t>
      </w:r>
      <w:proofErr w:type="gramStart"/>
      <w:r w:rsidRPr="009C4FE4">
        <w:t>meal;</w:t>
      </w:r>
      <w:proofErr w:type="gramEnd"/>
    </w:p>
    <w:p w14:paraId="10DE9861" w14:textId="77777777" w:rsidR="00A01334" w:rsidRPr="00606E45" w:rsidRDefault="00A01334" w:rsidP="00A01334">
      <w:pPr>
        <w:numPr>
          <w:ilvl w:val="0"/>
          <w:numId w:val="46"/>
        </w:numPr>
        <w:ind w:left="1080"/>
      </w:pPr>
      <w:r w:rsidRPr="009C4FE4">
        <w:t>Doesn’t have a caregiver (paid or unpaid) available to prepare the meal; and</w:t>
      </w:r>
    </w:p>
    <w:p w14:paraId="46887217" w14:textId="77777777" w:rsidR="00A01334" w:rsidRPr="00606E45" w:rsidRDefault="00A01334" w:rsidP="00A01334">
      <w:pPr>
        <w:numPr>
          <w:ilvl w:val="0"/>
          <w:numId w:val="46"/>
        </w:numPr>
        <w:ind w:left="1080"/>
      </w:pPr>
      <w:r w:rsidRPr="009C4FE4">
        <w:t>Receiving the meal is more cost-effective than having a paid caregiver.</w:t>
      </w:r>
    </w:p>
    <w:p w14:paraId="51E0215D" w14:textId="77777777" w:rsidR="00A52D2A" w:rsidRDefault="00A52D2A" w:rsidP="003E222C"/>
    <w:p w14:paraId="730A6808" w14:textId="49CF415B" w:rsidR="003E222C" w:rsidRDefault="003E222C" w:rsidP="003E222C">
      <w:r>
        <w:t>See below to determine if the MPC client would be eligible for CFC+COPES and choose to have HDM through COPES</w:t>
      </w:r>
      <w:r w:rsidR="00C230DA">
        <w:t xml:space="preserve"> if they meet the c</w:t>
      </w:r>
      <w:r w:rsidR="00A52D2A">
        <w:t>riter</w:t>
      </w:r>
      <w:r w:rsidR="00C230DA">
        <w:t>i</w:t>
      </w:r>
      <w:r w:rsidR="00A52D2A">
        <w:t>a</w:t>
      </w:r>
      <w:r>
        <w:t>.</w:t>
      </w:r>
    </w:p>
    <w:p w14:paraId="4B4889C8" w14:textId="77777777" w:rsidR="003E222C" w:rsidRDefault="003E222C" w:rsidP="003E222C"/>
    <w:p w14:paraId="3E229B02" w14:textId="77777777" w:rsidR="003E222C" w:rsidRDefault="003E222C" w:rsidP="003E222C">
      <w:pPr>
        <w:pStyle w:val="Heading4"/>
      </w:pPr>
      <w:r>
        <w:t>Moving from MPC to CFC or CFC+COPES</w:t>
      </w:r>
      <w:r>
        <w:tab/>
      </w:r>
    </w:p>
    <w:p w14:paraId="50A17CC2" w14:textId="29B16B9F" w:rsidR="003E222C" w:rsidRPr="000A52EC" w:rsidRDefault="003E222C" w:rsidP="003E222C">
      <w:pPr>
        <w:rPr>
          <w:u w:val="single"/>
        </w:rPr>
      </w:pPr>
      <w:r>
        <w:rPr>
          <w:u w:val="single"/>
        </w:rPr>
        <w:t xml:space="preserve">If an MPC client’s needs exceed what MPC can provide and the </w:t>
      </w:r>
      <w:r w:rsidRPr="000A52EC">
        <w:rPr>
          <w:u w:val="single"/>
        </w:rPr>
        <w:t xml:space="preserve">MPC </w:t>
      </w:r>
      <w:r>
        <w:rPr>
          <w:u w:val="single"/>
        </w:rPr>
        <w:t xml:space="preserve">client </w:t>
      </w:r>
      <w:r w:rsidRPr="000A52EC">
        <w:rPr>
          <w:u w:val="single"/>
        </w:rPr>
        <w:t>wish</w:t>
      </w:r>
      <w:r>
        <w:rPr>
          <w:u w:val="single"/>
        </w:rPr>
        <w:t>es</w:t>
      </w:r>
      <w:r w:rsidRPr="000A52EC">
        <w:rPr>
          <w:u w:val="single"/>
        </w:rPr>
        <w:t xml:space="preserve"> to enroll in CFC </w:t>
      </w:r>
      <w:r w:rsidRPr="00C96CBC">
        <w:rPr>
          <w:b/>
          <w:u w:val="single"/>
        </w:rPr>
        <w:t>or</w:t>
      </w:r>
      <w:r w:rsidRPr="000A52EC">
        <w:rPr>
          <w:u w:val="single"/>
        </w:rPr>
        <w:t xml:space="preserve"> CFC+COPES:</w:t>
      </w:r>
    </w:p>
    <w:p w14:paraId="5E3C00EE" w14:textId="77777777" w:rsidR="003E222C" w:rsidRPr="002F065B" w:rsidRDefault="003E222C" w:rsidP="003E222C">
      <w:pPr>
        <w:pStyle w:val="ListParagraph2"/>
        <w:ind w:left="720" w:hanging="360"/>
      </w:pPr>
      <w:r>
        <w:t>MPC eligible clients were determined not to meet institutional level of care criteria and do not qualify functionally for CFC services.</w:t>
      </w:r>
    </w:p>
    <w:p w14:paraId="7C4EE2E5" w14:textId="77777777" w:rsidR="003E222C" w:rsidRPr="00BB3363" w:rsidRDefault="003E222C" w:rsidP="003E222C">
      <w:pPr>
        <w:pStyle w:val="ListParagraph2"/>
        <w:ind w:left="720" w:hanging="360"/>
      </w:pPr>
      <w:r w:rsidRPr="00F91721">
        <w:t xml:space="preserve">If they are re-assessed </w:t>
      </w:r>
      <w:r>
        <w:t xml:space="preserve">in CARE </w:t>
      </w:r>
      <w:r w:rsidRPr="00F91721">
        <w:t xml:space="preserve">and </w:t>
      </w:r>
      <w:r>
        <w:t xml:space="preserve">are </w:t>
      </w:r>
      <w:r w:rsidRPr="00F91721">
        <w:t xml:space="preserve">found to meet institutional level of care criteria, they </w:t>
      </w:r>
      <w:r w:rsidRPr="00F91721">
        <w:rPr>
          <w:i/>
        </w:rPr>
        <w:t>must</w:t>
      </w:r>
      <w:r w:rsidRPr="00F91721">
        <w:t xml:space="preserve"> change programs from MPC to CFC as they are no longer functionally eligible for MPC.</w:t>
      </w:r>
    </w:p>
    <w:p w14:paraId="7963647F" w14:textId="77777777" w:rsidR="003E222C" w:rsidRPr="002F065B" w:rsidRDefault="003E222C" w:rsidP="003E222C">
      <w:pPr>
        <w:pStyle w:val="ListParagraph2"/>
        <w:ind w:left="720" w:hanging="360"/>
      </w:pPr>
      <w:r>
        <w:t>The institutional level of care criteria applies to both CFC and to COPES.</w:t>
      </w:r>
    </w:p>
    <w:p w14:paraId="75135F55" w14:textId="77777777" w:rsidR="003E222C" w:rsidRDefault="003E222C" w:rsidP="003E222C">
      <w:r>
        <w:t xml:space="preserve">See LTC manual chapter </w:t>
      </w:r>
      <w:hyperlink r:id="rId49" w:history="1">
        <w:r w:rsidRPr="00A0757B">
          <w:rPr>
            <w:rStyle w:val="Hyperlink"/>
          </w:rPr>
          <w:t>7b – CFC</w:t>
        </w:r>
      </w:hyperlink>
      <w:r w:rsidRPr="00A0757B">
        <w:t xml:space="preserve"> and</w:t>
      </w:r>
      <w:r>
        <w:t xml:space="preserve"> chapter</w:t>
      </w:r>
      <w:r w:rsidRPr="00A0757B">
        <w:t xml:space="preserve"> </w:t>
      </w:r>
      <w:hyperlink r:id="rId50" w:history="1">
        <w:r w:rsidRPr="00A0757B">
          <w:rPr>
            <w:rStyle w:val="Hyperlink"/>
          </w:rPr>
          <w:t>7d – COPES</w:t>
        </w:r>
      </w:hyperlink>
      <w:r>
        <w:t xml:space="preserve"> for additional information.</w:t>
      </w:r>
    </w:p>
    <w:p w14:paraId="033D422F" w14:textId="77777777" w:rsidR="003E222C" w:rsidRDefault="003E222C" w:rsidP="003E22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58" w:type="dxa"/>
          <w:right w:w="115" w:type="dxa"/>
        </w:tblCellMar>
        <w:tblLook w:val="04A0" w:firstRow="1" w:lastRow="0" w:firstColumn="1" w:lastColumn="0" w:noHBand="0" w:noVBand="1"/>
      </w:tblPr>
      <w:tblGrid>
        <w:gridCol w:w="2065"/>
        <w:gridCol w:w="7285"/>
      </w:tblGrid>
      <w:tr w:rsidR="003E222C" w:rsidRPr="00AD2D6F" w14:paraId="585E2A95" w14:textId="77777777" w:rsidTr="00D9121F">
        <w:tc>
          <w:tcPr>
            <w:tcW w:w="2065" w:type="dxa"/>
            <w:shd w:val="clear" w:color="auto" w:fill="auto"/>
            <w:tcMar>
              <w:top w:w="58" w:type="dxa"/>
              <w:bottom w:w="58" w:type="dxa"/>
            </w:tcMar>
          </w:tcPr>
          <w:p w14:paraId="6020B3C1" w14:textId="77777777" w:rsidR="003E222C" w:rsidRPr="00AD2D6F" w:rsidDel="00017B6B" w:rsidRDefault="003E222C" w:rsidP="00D9121F">
            <w:pPr>
              <w:rPr>
                <w:rFonts w:cs="Arial"/>
                <w:b/>
              </w:rPr>
            </w:pPr>
            <w:r w:rsidRPr="00AD2D6F">
              <w:rPr>
                <w:rFonts w:cs="Arial"/>
                <w:b/>
              </w:rPr>
              <w:t>MPC to CFC</w:t>
            </w:r>
          </w:p>
        </w:tc>
        <w:tc>
          <w:tcPr>
            <w:tcW w:w="7285" w:type="dxa"/>
            <w:shd w:val="clear" w:color="auto" w:fill="auto"/>
            <w:tcMar>
              <w:top w:w="58" w:type="dxa"/>
              <w:bottom w:w="58" w:type="dxa"/>
            </w:tcMar>
          </w:tcPr>
          <w:p w14:paraId="619CD32C" w14:textId="77777777" w:rsidR="003E222C" w:rsidRPr="00AD2D6F" w:rsidRDefault="003E222C" w:rsidP="00D9121F">
            <w:pPr>
              <w:rPr>
                <w:rFonts w:cs="Arial"/>
              </w:rPr>
            </w:pPr>
            <w:r w:rsidRPr="00AD2D6F">
              <w:rPr>
                <w:rFonts w:cs="Arial"/>
              </w:rPr>
              <w:t>A functional eligibility determination in CARE that determines NFLOC is required.</w:t>
            </w:r>
          </w:p>
        </w:tc>
      </w:tr>
      <w:tr w:rsidR="003E222C" w:rsidRPr="00AD2D6F" w14:paraId="0FEADA7D" w14:textId="77777777" w:rsidTr="00D9121F">
        <w:tc>
          <w:tcPr>
            <w:tcW w:w="2065" w:type="dxa"/>
            <w:shd w:val="clear" w:color="auto" w:fill="auto"/>
            <w:tcMar>
              <w:top w:w="58" w:type="dxa"/>
              <w:bottom w:w="58" w:type="dxa"/>
            </w:tcMar>
          </w:tcPr>
          <w:p w14:paraId="2F9469AD" w14:textId="77777777" w:rsidR="003E222C" w:rsidRPr="00AD2D6F" w:rsidRDefault="003E222C" w:rsidP="00D9121F">
            <w:pPr>
              <w:rPr>
                <w:b/>
              </w:rPr>
            </w:pPr>
            <w:r w:rsidRPr="00AD2D6F">
              <w:rPr>
                <w:b/>
              </w:rPr>
              <w:t>MPC to CFC+COPES</w:t>
            </w:r>
          </w:p>
        </w:tc>
        <w:tc>
          <w:tcPr>
            <w:tcW w:w="7285" w:type="dxa"/>
            <w:shd w:val="clear" w:color="auto" w:fill="auto"/>
            <w:tcMar>
              <w:top w:w="58" w:type="dxa"/>
              <w:bottom w:w="58" w:type="dxa"/>
            </w:tcMar>
          </w:tcPr>
          <w:p w14:paraId="6BA6D9A0" w14:textId="77777777" w:rsidR="003E222C" w:rsidRPr="00AD2D6F" w:rsidRDefault="003E222C" w:rsidP="00D9121F">
            <w:pPr>
              <w:pStyle w:val="ListParagraph"/>
              <w:numPr>
                <w:ilvl w:val="0"/>
                <w:numId w:val="34"/>
              </w:numPr>
              <w:ind w:left="240" w:hanging="270"/>
              <w:rPr>
                <w:rFonts w:cs="Arial"/>
              </w:rPr>
            </w:pPr>
            <w:r w:rsidRPr="00AD2D6F">
              <w:rPr>
                <w:rFonts w:cs="Arial"/>
              </w:rPr>
              <w:t>A functional eligibility determination in CARE that determines NFLOC is required.</w:t>
            </w:r>
          </w:p>
          <w:p w14:paraId="7AF7CFC6" w14:textId="77777777" w:rsidR="003E222C" w:rsidRPr="00AD2D6F" w:rsidRDefault="003E222C" w:rsidP="00D9121F">
            <w:pPr>
              <w:pStyle w:val="ListParagraph"/>
              <w:numPr>
                <w:ilvl w:val="0"/>
                <w:numId w:val="34"/>
              </w:numPr>
              <w:ind w:left="240" w:hanging="270"/>
              <w:rPr>
                <w:rFonts w:cs="Arial"/>
              </w:rPr>
            </w:pPr>
            <w:r w:rsidRPr="00AD2D6F">
              <w:rPr>
                <w:rFonts w:cs="Arial"/>
              </w:rPr>
              <w:t>Financial eligibility review and determination through financial.</w:t>
            </w:r>
          </w:p>
        </w:tc>
      </w:tr>
      <w:tr w:rsidR="003E222C" w:rsidRPr="00AD2D6F" w14:paraId="7358D81D" w14:textId="77777777" w:rsidTr="00D9121F">
        <w:tc>
          <w:tcPr>
            <w:tcW w:w="2065" w:type="dxa"/>
            <w:shd w:val="clear" w:color="auto" w:fill="auto"/>
            <w:tcMar>
              <w:top w:w="58" w:type="dxa"/>
              <w:bottom w:w="58" w:type="dxa"/>
            </w:tcMar>
          </w:tcPr>
          <w:p w14:paraId="3FCCB51E" w14:textId="77777777" w:rsidR="003E222C" w:rsidRPr="00AD2D6F" w:rsidRDefault="003E222C" w:rsidP="00D9121F">
            <w:pPr>
              <w:rPr>
                <w:b/>
              </w:rPr>
            </w:pPr>
            <w:r w:rsidRPr="00AD2D6F">
              <w:rPr>
                <w:b/>
              </w:rPr>
              <w:t>MAGI on ABP MPC to CFC+COPES</w:t>
            </w:r>
          </w:p>
        </w:tc>
        <w:tc>
          <w:tcPr>
            <w:tcW w:w="7285" w:type="dxa"/>
            <w:tcBorders>
              <w:bottom w:val="single" w:sz="4" w:space="0" w:color="auto"/>
            </w:tcBorders>
            <w:shd w:val="clear" w:color="auto" w:fill="auto"/>
            <w:tcMar>
              <w:top w:w="58" w:type="dxa"/>
              <w:bottom w:w="58" w:type="dxa"/>
            </w:tcMar>
          </w:tcPr>
          <w:p w14:paraId="2B4D1338" w14:textId="77777777" w:rsidR="003E222C" w:rsidRPr="00AD2D6F" w:rsidRDefault="003E222C" w:rsidP="00D9121F">
            <w:pPr>
              <w:rPr>
                <w:rFonts w:cs="Arial"/>
              </w:rPr>
            </w:pPr>
            <w:r w:rsidRPr="00AD2D6F">
              <w:rPr>
                <w:rFonts w:cs="Arial"/>
              </w:rPr>
              <w:t>MAGI-based ABP MPC (N-track) clients are not part of the Aged, Blind, Disabled population that is required to be eligible for waiver services, therefore the client:</w:t>
            </w:r>
          </w:p>
          <w:p w14:paraId="46E72495" w14:textId="77777777" w:rsidR="003E222C" w:rsidRPr="00AD2D6F" w:rsidRDefault="003E222C" w:rsidP="00D9121F">
            <w:pPr>
              <w:pStyle w:val="ListParagraph"/>
              <w:numPr>
                <w:ilvl w:val="0"/>
                <w:numId w:val="35"/>
              </w:numPr>
              <w:ind w:left="600" w:hanging="270"/>
              <w:rPr>
                <w:rFonts w:cs="Arial"/>
              </w:rPr>
            </w:pPr>
            <w:r w:rsidRPr="00AD2D6F">
              <w:rPr>
                <w:rFonts w:cs="Arial"/>
              </w:rPr>
              <w:t xml:space="preserve">must complete a Social Security Disability Determination (or the Non-Grant Medical Assistance (NGMA) process – see Appendix IV in </w:t>
            </w:r>
            <w:hyperlink r:id="rId51" w:history="1">
              <w:r w:rsidRPr="00AD2D6F">
                <w:rPr>
                  <w:rStyle w:val="Hyperlink"/>
                  <w:rFonts w:cs="Arial"/>
                </w:rPr>
                <w:t>LTC Manual Chapter 7h – Appendices</w:t>
              </w:r>
            </w:hyperlink>
            <w:r w:rsidRPr="00AD2D6F">
              <w:rPr>
                <w:rFonts w:cs="Arial"/>
              </w:rPr>
              <w:t xml:space="preserve"> for information on NGMA) before being considered for COPES or any other waiver service.  </w:t>
            </w:r>
          </w:p>
          <w:p w14:paraId="2C734EC8" w14:textId="77777777" w:rsidR="003E222C" w:rsidRPr="00AD2D6F" w:rsidRDefault="003E222C" w:rsidP="00D9121F">
            <w:pPr>
              <w:pStyle w:val="ListParagraph"/>
              <w:numPr>
                <w:ilvl w:val="0"/>
                <w:numId w:val="35"/>
              </w:numPr>
              <w:ind w:left="600" w:hanging="270"/>
              <w:rPr>
                <w:rFonts w:cs="Arial"/>
              </w:rPr>
            </w:pPr>
            <w:r w:rsidRPr="00AD2D6F">
              <w:rPr>
                <w:rFonts w:cs="Arial"/>
              </w:rPr>
              <w:t xml:space="preserve">must also apply for SSI related medical using </w:t>
            </w:r>
            <w:r>
              <w:rPr>
                <w:rFonts w:cs="Arial"/>
              </w:rPr>
              <w:t>Health Care Authority (</w:t>
            </w:r>
            <w:r w:rsidRPr="00AD2D6F">
              <w:rPr>
                <w:rFonts w:cs="Arial"/>
              </w:rPr>
              <w:t>HCA</w:t>
            </w:r>
            <w:r>
              <w:rPr>
                <w:rFonts w:cs="Arial"/>
              </w:rPr>
              <w:t>)</w:t>
            </w:r>
            <w:r w:rsidRPr="00AD2D6F">
              <w:rPr>
                <w:rFonts w:cs="Arial"/>
              </w:rPr>
              <w:t xml:space="preserve"> form </w:t>
            </w:r>
            <w:hyperlink r:id="rId52" w:history="1">
              <w:r w:rsidRPr="00AD2D6F">
                <w:rPr>
                  <w:rFonts w:cs="Arial"/>
                  <w:color w:val="0563C1"/>
                  <w:u w:val="single"/>
                </w:rPr>
                <w:t>18-005</w:t>
              </w:r>
            </w:hyperlink>
            <w:r w:rsidRPr="00AD2D6F">
              <w:rPr>
                <w:rFonts w:cs="Arial"/>
              </w:rPr>
              <w:t xml:space="preserve">. </w:t>
            </w:r>
            <w:r w:rsidRPr="00AD2D6F">
              <w:t xml:space="preserve">Information about the form and the process to fill out the application can be found </w:t>
            </w:r>
            <w:hyperlink r:id="rId53" w:history="1">
              <w:r w:rsidRPr="00AD2D6F">
                <w:rPr>
                  <w:rStyle w:val="Hyperlink"/>
                </w:rPr>
                <w:t>here</w:t>
              </w:r>
            </w:hyperlink>
            <w:r w:rsidRPr="00AD2D6F">
              <w:t>.</w:t>
            </w:r>
          </w:p>
          <w:p w14:paraId="5EA222A6" w14:textId="77777777" w:rsidR="003E222C" w:rsidRPr="00AD2D6F" w:rsidRDefault="003E222C" w:rsidP="00D9121F">
            <w:pPr>
              <w:rPr>
                <w:rFonts w:cs="Arial"/>
              </w:rPr>
            </w:pPr>
          </w:p>
          <w:p w14:paraId="0D182BE6" w14:textId="77777777" w:rsidR="003E222C" w:rsidRPr="00AD2D6F" w:rsidRDefault="003E222C" w:rsidP="00D9121F">
            <w:r w:rsidRPr="00AD2D6F">
              <w:rPr>
                <w:rFonts w:cs="Arial"/>
              </w:rPr>
              <w:t>Clients who have completed the above-mentioned disability determination process, will then need to have a functional and financial determination as noted in the “MPC to CFC+COPES” row above.</w:t>
            </w:r>
          </w:p>
        </w:tc>
      </w:tr>
    </w:tbl>
    <w:p w14:paraId="3488FE1E" w14:textId="77777777" w:rsidR="003E222C" w:rsidRDefault="003E222C" w:rsidP="003E222C"/>
    <w:p w14:paraId="37682EA8" w14:textId="77777777" w:rsidR="003E222C" w:rsidRPr="003E222C" w:rsidRDefault="003E222C" w:rsidP="003E222C"/>
    <w:p w14:paraId="5A35FD9E" w14:textId="77777777" w:rsidR="007676F4" w:rsidRDefault="007676F4" w:rsidP="007676F4">
      <w:pPr>
        <w:pStyle w:val="Heading2"/>
      </w:pPr>
      <w:bookmarkStart w:id="25" w:name="_Toc525727013"/>
      <w:bookmarkStart w:id="26" w:name="_Toc525727113"/>
      <w:bookmarkStart w:id="27" w:name="_Toc528758280"/>
      <w:bookmarkStart w:id="28" w:name="_Toc528759428"/>
      <w:bookmarkStart w:id="29" w:name="_Toc528760023"/>
      <w:bookmarkStart w:id="30" w:name="_Toc172224703"/>
      <w:r>
        <w:t>Resources</w:t>
      </w:r>
      <w:bookmarkEnd w:id="25"/>
      <w:bookmarkEnd w:id="26"/>
      <w:bookmarkEnd w:id="27"/>
      <w:bookmarkEnd w:id="28"/>
      <w:bookmarkEnd w:id="29"/>
      <w:bookmarkEnd w:id="30"/>
    </w:p>
    <w:p w14:paraId="644F76C1" w14:textId="77777777" w:rsidR="007676F4" w:rsidRDefault="007676F4" w:rsidP="007676F4">
      <w:pPr>
        <w:pStyle w:val="Heading3"/>
      </w:pPr>
      <w:bookmarkStart w:id="31" w:name="_Related_WACs_and"/>
      <w:bookmarkStart w:id="32" w:name="_Toc525727014"/>
      <w:bookmarkStart w:id="33" w:name="_Toc525727114"/>
      <w:bookmarkStart w:id="34" w:name="_Toc528758281"/>
      <w:bookmarkStart w:id="35" w:name="_Toc528759429"/>
      <w:bookmarkStart w:id="36" w:name="_Toc528760024"/>
      <w:bookmarkStart w:id="37" w:name="_Toc172224704"/>
      <w:bookmarkEnd w:id="31"/>
      <w:r>
        <w:t>Related WACs and RCWs</w:t>
      </w:r>
      <w:bookmarkEnd w:id="32"/>
      <w:bookmarkEnd w:id="33"/>
      <w:bookmarkEnd w:id="34"/>
      <w:bookmarkEnd w:id="35"/>
      <w:bookmarkEnd w:id="36"/>
      <w:bookmarkEnd w:id="37"/>
    </w:p>
    <w:p w14:paraId="2681B242" w14:textId="0E2671D9" w:rsidR="00B626FD" w:rsidRDefault="00DA5024" w:rsidP="00DA5024">
      <w:pPr>
        <w:tabs>
          <w:tab w:val="left" w:pos="2160"/>
        </w:tabs>
      </w:pPr>
      <w:r>
        <w:t xml:space="preserve">WAC </w:t>
      </w:r>
      <w:hyperlink r:id="rId54" w:history="1">
        <w:r w:rsidR="00B626FD" w:rsidRPr="00B626FD">
          <w:rPr>
            <w:rStyle w:val="Hyperlink"/>
          </w:rPr>
          <w:t>388-106-0200</w:t>
        </w:r>
      </w:hyperlink>
      <w:r w:rsidR="00B626FD">
        <w:tab/>
      </w:r>
      <w:r w:rsidR="00F62843">
        <w:t xml:space="preserve">MPC </w:t>
      </w:r>
      <w:r w:rsidR="00B626FD">
        <w:t>Services</w:t>
      </w:r>
    </w:p>
    <w:p w14:paraId="58A0566E" w14:textId="103C3A25" w:rsidR="00B626FD" w:rsidRDefault="00DA5024" w:rsidP="00DA5024">
      <w:pPr>
        <w:tabs>
          <w:tab w:val="left" w:pos="1800"/>
          <w:tab w:val="left" w:pos="2160"/>
        </w:tabs>
      </w:pPr>
      <w:r>
        <w:t xml:space="preserve">WAC </w:t>
      </w:r>
      <w:hyperlink r:id="rId55" w:history="1">
        <w:r w:rsidR="00B626FD" w:rsidRPr="00B626FD">
          <w:rPr>
            <w:rStyle w:val="Hyperlink"/>
          </w:rPr>
          <w:t>388-106-0210</w:t>
        </w:r>
      </w:hyperlink>
      <w:r w:rsidR="00B626FD">
        <w:tab/>
      </w:r>
      <w:r>
        <w:tab/>
      </w:r>
      <w:r w:rsidR="00F62843">
        <w:t xml:space="preserve">MPC </w:t>
      </w:r>
      <w:r w:rsidR="00B626FD">
        <w:t>Eligibility</w:t>
      </w:r>
    </w:p>
    <w:p w14:paraId="1A20AC9B" w14:textId="5EDE3AEE" w:rsidR="00B626FD" w:rsidRDefault="00DA5024" w:rsidP="00DA5024">
      <w:pPr>
        <w:tabs>
          <w:tab w:val="left" w:pos="1800"/>
          <w:tab w:val="left" w:pos="2160"/>
        </w:tabs>
      </w:pPr>
      <w:r>
        <w:t xml:space="preserve">WAC </w:t>
      </w:r>
      <w:hyperlink r:id="rId56" w:history="1">
        <w:r w:rsidR="00B626FD" w:rsidRPr="00B626FD">
          <w:rPr>
            <w:rStyle w:val="Hyperlink"/>
          </w:rPr>
          <w:t>388-106-0215</w:t>
        </w:r>
      </w:hyperlink>
      <w:r w:rsidR="00B626FD">
        <w:tab/>
      </w:r>
      <w:r>
        <w:tab/>
      </w:r>
      <w:r w:rsidR="00F62843">
        <w:t xml:space="preserve">MPC </w:t>
      </w:r>
      <w:r w:rsidR="00B626FD">
        <w:t>Eligibility Date</w:t>
      </w:r>
    </w:p>
    <w:p w14:paraId="728A6656" w14:textId="6627A05A" w:rsidR="00B626FD" w:rsidRDefault="00DA5024" w:rsidP="00DA5024">
      <w:pPr>
        <w:tabs>
          <w:tab w:val="left" w:pos="1800"/>
          <w:tab w:val="left" w:pos="2160"/>
        </w:tabs>
      </w:pPr>
      <w:r>
        <w:t xml:space="preserve">WAC </w:t>
      </w:r>
      <w:hyperlink r:id="rId57" w:history="1">
        <w:r w:rsidR="00B626FD" w:rsidRPr="00B626FD">
          <w:rPr>
            <w:rStyle w:val="Hyperlink"/>
          </w:rPr>
          <w:t>388-106-0220</w:t>
        </w:r>
      </w:hyperlink>
      <w:r w:rsidR="00B626FD">
        <w:tab/>
      </w:r>
      <w:r>
        <w:tab/>
      </w:r>
      <w:r w:rsidR="00F62843">
        <w:t xml:space="preserve">MPC </w:t>
      </w:r>
      <w:r w:rsidR="00B626FD">
        <w:t>Remaining Eligible</w:t>
      </w:r>
    </w:p>
    <w:p w14:paraId="4284DBA4" w14:textId="04C375E3" w:rsidR="00B626FD" w:rsidRDefault="00DA5024" w:rsidP="00DA5024">
      <w:pPr>
        <w:tabs>
          <w:tab w:val="left" w:pos="1800"/>
          <w:tab w:val="left" w:pos="2160"/>
        </w:tabs>
      </w:pPr>
      <w:r>
        <w:t xml:space="preserve">WAC </w:t>
      </w:r>
      <w:hyperlink r:id="rId58" w:history="1">
        <w:r w:rsidR="00B626FD" w:rsidRPr="00B626FD">
          <w:rPr>
            <w:rStyle w:val="Hyperlink"/>
          </w:rPr>
          <w:t>388-106-0225</w:t>
        </w:r>
      </w:hyperlink>
      <w:r w:rsidR="00B626FD">
        <w:tab/>
      </w:r>
      <w:r>
        <w:tab/>
      </w:r>
      <w:r w:rsidR="00F62843">
        <w:t xml:space="preserve">MPC </w:t>
      </w:r>
      <w:r w:rsidR="00B626FD">
        <w:t>Paying for Services</w:t>
      </w:r>
    </w:p>
    <w:p w14:paraId="7DEAF9B7" w14:textId="2DD43D9A" w:rsidR="00B626FD" w:rsidRDefault="00DA5024" w:rsidP="00DA5024">
      <w:pPr>
        <w:tabs>
          <w:tab w:val="left" w:pos="1800"/>
          <w:tab w:val="left" w:pos="2160"/>
        </w:tabs>
      </w:pPr>
      <w:r>
        <w:t xml:space="preserve">WAC </w:t>
      </w:r>
      <w:hyperlink r:id="rId59" w:history="1">
        <w:r w:rsidR="00B626FD" w:rsidRPr="00B626FD">
          <w:rPr>
            <w:rStyle w:val="Hyperlink"/>
          </w:rPr>
          <w:t>388-106-0230</w:t>
        </w:r>
      </w:hyperlink>
      <w:r w:rsidR="00B626FD">
        <w:tab/>
      </w:r>
      <w:r>
        <w:tab/>
      </w:r>
      <w:r w:rsidR="00F62843">
        <w:t xml:space="preserve">MPC </w:t>
      </w:r>
      <w:r w:rsidR="00B626FD">
        <w:t>Employment</w:t>
      </w:r>
    </w:p>
    <w:p w14:paraId="3A7AEB33" w14:textId="252194E9" w:rsidR="00B626FD" w:rsidRDefault="00DA5024" w:rsidP="00DA5024">
      <w:pPr>
        <w:tabs>
          <w:tab w:val="left" w:pos="1800"/>
          <w:tab w:val="left" w:pos="2160"/>
        </w:tabs>
      </w:pPr>
      <w:r>
        <w:t xml:space="preserve">WAC </w:t>
      </w:r>
      <w:hyperlink r:id="rId60" w:history="1">
        <w:r w:rsidR="00B626FD" w:rsidRPr="00B626FD">
          <w:rPr>
            <w:rStyle w:val="Hyperlink"/>
          </w:rPr>
          <w:t>388-106-0235</w:t>
        </w:r>
      </w:hyperlink>
      <w:r w:rsidR="00B626FD">
        <w:tab/>
      </w:r>
      <w:r>
        <w:tab/>
      </w:r>
      <w:r w:rsidR="00F62843">
        <w:t xml:space="preserve">MPC </w:t>
      </w:r>
      <w:r w:rsidR="00B626FD">
        <w:t>Waiting Lists</w:t>
      </w:r>
    </w:p>
    <w:p w14:paraId="7A733A21" w14:textId="4833BCCA" w:rsidR="00B626FD" w:rsidRDefault="00B626FD" w:rsidP="007676F4"/>
    <w:p w14:paraId="777F8B54" w14:textId="0ADA7F7E" w:rsidR="00140686" w:rsidRDefault="00140686" w:rsidP="007676F4">
      <w:r>
        <w:t xml:space="preserve">WAC </w:t>
      </w:r>
      <w:hyperlink r:id="rId61" w:history="1">
        <w:r w:rsidR="0040606C" w:rsidRPr="00140686">
          <w:rPr>
            <w:rStyle w:val="Hyperlink"/>
          </w:rPr>
          <w:t>388-71</w:t>
        </w:r>
      </w:hyperlink>
      <w:r w:rsidR="0040606C">
        <w:tab/>
      </w:r>
      <w:r w:rsidR="0040606C">
        <w:tab/>
        <w:t>Home and Community Services and Programs</w:t>
      </w:r>
    </w:p>
    <w:p w14:paraId="6DA752F4" w14:textId="359BE773" w:rsidR="0040606C" w:rsidRDefault="0040606C" w:rsidP="0040606C">
      <w:r w:rsidRPr="00140686">
        <w:t xml:space="preserve">WAC </w:t>
      </w:r>
      <w:hyperlink r:id="rId62" w:history="1">
        <w:r w:rsidRPr="00140686">
          <w:rPr>
            <w:rStyle w:val="Hyperlink"/>
          </w:rPr>
          <w:t>388-76</w:t>
        </w:r>
      </w:hyperlink>
      <w:r>
        <w:tab/>
      </w:r>
      <w:r>
        <w:tab/>
        <w:t>Adult Family Home Minimum Licensing Requirements</w:t>
      </w:r>
    </w:p>
    <w:p w14:paraId="65AA5497" w14:textId="6748A054" w:rsidR="00F62843" w:rsidRDefault="00F62843" w:rsidP="007676F4">
      <w:r>
        <w:t xml:space="preserve">WAC </w:t>
      </w:r>
      <w:hyperlink r:id="rId63" w:history="1">
        <w:r w:rsidR="00C726C2">
          <w:rPr>
            <w:rStyle w:val="Hyperlink"/>
          </w:rPr>
          <w:t>388-106</w:t>
        </w:r>
      </w:hyperlink>
      <w:r>
        <w:tab/>
      </w:r>
      <w:r w:rsidR="00E66A97">
        <w:tab/>
      </w:r>
      <w:r>
        <w:t>Long-Term Care Services</w:t>
      </w:r>
    </w:p>
    <w:p w14:paraId="03DE6335" w14:textId="6394FC92" w:rsidR="00140686" w:rsidRDefault="00140686" w:rsidP="007676F4">
      <w:r>
        <w:t xml:space="preserve">WAC </w:t>
      </w:r>
      <w:hyperlink r:id="rId64" w:history="1">
        <w:r w:rsidRPr="00140686">
          <w:rPr>
            <w:rStyle w:val="Hyperlink"/>
          </w:rPr>
          <w:t>388-110</w:t>
        </w:r>
      </w:hyperlink>
      <w:r>
        <w:tab/>
      </w:r>
      <w:r>
        <w:tab/>
        <w:t>Contracted Residential Care S</w:t>
      </w:r>
      <w:r w:rsidRPr="00140686">
        <w:t>ervices</w:t>
      </w:r>
    </w:p>
    <w:p w14:paraId="7BD80A1D" w14:textId="4D3A46EE" w:rsidR="0040606C" w:rsidRDefault="0040606C" w:rsidP="007676F4">
      <w:r w:rsidRPr="00140686">
        <w:t xml:space="preserve">WAC </w:t>
      </w:r>
      <w:hyperlink r:id="rId65" w:history="1">
        <w:r w:rsidRPr="00140686">
          <w:rPr>
            <w:rStyle w:val="Hyperlink"/>
          </w:rPr>
          <w:t>246-335</w:t>
        </w:r>
      </w:hyperlink>
      <w:r>
        <w:tab/>
      </w:r>
      <w:r>
        <w:tab/>
        <w:t>In-Home Services Agencies</w:t>
      </w:r>
    </w:p>
    <w:p w14:paraId="3357453C" w14:textId="32B24399" w:rsidR="00140686" w:rsidRDefault="00140686" w:rsidP="007676F4">
      <w:r>
        <w:t xml:space="preserve">WAC </w:t>
      </w:r>
      <w:hyperlink r:id="rId66" w:history="1">
        <w:r w:rsidRPr="00140686">
          <w:rPr>
            <w:rStyle w:val="Hyperlink"/>
          </w:rPr>
          <w:t>246-840</w:t>
        </w:r>
      </w:hyperlink>
      <w:r>
        <w:tab/>
      </w:r>
      <w:r>
        <w:tab/>
        <w:t>Practical and Registered Nursing</w:t>
      </w:r>
    </w:p>
    <w:p w14:paraId="059DA48D" w14:textId="6512C5AF" w:rsidR="0040606C" w:rsidRDefault="0040606C" w:rsidP="007676F4"/>
    <w:p w14:paraId="3189F98D" w14:textId="4F6AE784" w:rsidR="00B626FD" w:rsidRDefault="00140686" w:rsidP="007676F4">
      <w:r>
        <w:t xml:space="preserve">RCW </w:t>
      </w:r>
      <w:hyperlink r:id="rId67" w:history="1">
        <w:r w:rsidRPr="00140686">
          <w:rPr>
            <w:rStyle w:val="Hyperlink"/>
          </w:rPr>
          <w:t>18.20</w:t>
        </w:r>
      </w:hyperlink>
      <w:r w:rsidR="00B626FD">
        <w:tab/>
      </w:r>
      <w:r>
        <w:tab/>
        <w:t>Assisted Living Facilities</w:t>
      </w:r>
    </w:p>
    <w:p w14:paraId="15376FEA" w14:textId="5599BF79" w:rsidR="00B626FD" w:rsidRDefault="0040606C" w:rsidP="007676F4">
      <w:r>
        <w:t xml:space="preserve">RCW </w:t>
      </w:r>
      <w:hyperlink r:id="rId68" w:history="1">
        <w:r w:rsidRPr="00140686">
          <w:rPr>
            <w:rStyle w:val="Hyperlink"/>
          </w:rPr>
          <w:t>70.127</w:t>
        </w:r>
      </w:hyperlink>
      <w:r>
        <w:tab/>
      </w:r>
      <w:r>
        <w:tab/>
        <w:t>In-Home Services Agencies</w:t>
      </w:r>
    </w:p>
    <w:p w14:paraId="06536791" w14:textId="055561DD" w:rsidR="00C726C2" w:rsidRDefault="00C726C2" w:rsidP="007676F4">
      <w:r>
        <w:t xml:space="preserve">RCW </w:t>
      </w:r>
      <w:hyperlink r:id="rId69" w:history="1">
        <w:r w:rsidRPr="00C726C2">
          <w:rPr>
            <w:rStyle w:val="Hyperlink"/>
          </w:rPr>
          <w:t>70.128</w:t>
        </w:r>
      </w:hyperlink>
      <w:r>
        <w:tab/>
      </w:r>
      <w:r>
        <w:tab/>
        <w:t>Adult Family Homes</w:t>
      </w:r>
    </w:p>
    <w:p w14:paraId="58799EA7" w14:textId="2A6DE7CC" w:rsidR="0040606C" w:rsidRDefault="0040606C" w:rsidP="007676F4"/>
    <w:p w14:paraId="7B7A85A7" w14:textId="77777777" w:rsidR="007676F4" w:rsidRDefault="007676F4" w:rsidP="007676F4">
      <w:pPr>
        <w:pStyle w:val="Heading3"/>
      </w:pPr>
      <w:bookmarkStart w:id="38" w:name="_Toc525727015"/>
      <w:bookmarkStart w:id="39" w:name="_Toc525727115"/>
      <w:bookmarkStart w:id="40" w:name="_Toc528758282"/>
      <w:bookmarkStart w:id="41" w:name="_Toc528759430"/>
      <w:bookmarkStart w:id="42" w:name="_Toc528760025"/>
      <w:bookmarkStart w:id="43" w:name="_Toc172224705"/>
      <w:r>
        <w:t>Acronyms</w:t>
      </w:r>
      <w:bookmarkEnd w:id="38"/>
      <w:bookmarkEnd w:id="39"/>
      <w:bookmarkEnd w:id="40"/>
      <w:bookmarkEnd w:id="41"/>
      <w:bookmarkEnd w:id="42"/>
      <w:bookmarkEnd w:id="43"/>
    </w:p>
    <w:p w14:paraId="07DA3F2B" w14:textId="44932BBD" w:rsidR="00C726C2" w:rsidRDefault="00C726C2" w:rsidP="009D2EA0">
      <w:pPr>
        <w:tabs>
          <w:tab w:val="left" w:pos="1440"/>
        </w:tabs>
      </w:pPr>
      <w:r>
        <w:t>AAA</w:t>
      </w:r>
      <w:r>
        <w:tab/>
        <w:t>Area Agency on Aging</w:t>
      </w:r>
    </w:p>
    <w:p w14:paraId="26664B82" w14:textId="4093F992" w:rsidR="00D65126" w:rsidRDefault="00D65126" w:rsidP="009D2EA0">
      <w:pPr>
        <w:tabs>
          <w:tab w:val="left" w:pos="1440"/>
        </w:tabs>
      </w:pPr>
      <w:r>
        <w:t>ABP</w:t>
      </w:r>
      <w:r>
        <w:tab/>
      </w:r>
      <w:r w:rsidR="00497C63">
        <w:t>Alternative Benefit Plan</w:t>
      </w:r>
    </w:p>
    <w:p w14:paraId="3D6B8D2C" w14:textId="09E24CD0" w:rsidR="009D2EA0" w:rsidRDefault="009D2EA0" w:rsidP="009D2EA0">
      <w:pPr>
        <w:tabs>
          <w:tab w:val="left" w:pos="1440"/>
        </w:tabs>
      </w:pPr>
      <w:r>
        <w:t>ADL</w:t>
      </w:r>
      <w:r>
        <w:tab/>
        <w:t>Activities of Daily Living</w:t>
      </w:r>
    </w:p>
    <w:p w14:paraId="4A49C3D3" w14:textId="28D418CC" w:rsidR="00C726C2" w:rsidRDefault="00C726C2" w:rsidP="009D2EA0">
      <w:pPr>
        <w:tabs>
          <w:tab w:val="left" w:pos="1440"/>
        </w:tabs>
      </w:pPr>
      <w:r>
        <w:t>AFH</w:t>
      </w:r>
      <w:r>
        <w:tab/>
        <w:t>Adult Family Home</w:t>
      </w:r>
    </w:p>
    <w:p w14:paraId="0E682E72" w14:textId="7C5218EC" w:rsidR="00C726C2" w:rsidRDefault="00C726C2" w:rsidP="009D2EA0">
      <w:pPr>
        <w:tabs>
          <w:tab w:val="left" w:pos="1440"/>
        </w:tabs>
      </w:pPr>
      <w:r>
        <w:t>ALF</w:t>
      </w:r>
      <w:r>
        <w:tab/>
        <w:t>Assisted Living Facility</w:t>
      </w:r>
    </w:p>
    <w:p w14:paraId="279C5C32" w14:textId="335CE920" w:rsidR="00C726C2" w:rsidRDefault="00C726C2" w:rsidP="009D2EA0">
      <w:pPr>
        <w:tabs>
          <w:tab w:val="left" w:pos="1440"/>
        </w:tabs>
      </w:pPr>
      <w:r>
        <w:t>ALTSA</w:t>
      </w:r>
      <w:r>
        <w:tab/>
        <w:t>Aging and Long-Term Support Administration</w:t>
      </w:r>
    </w:p>
    <w:p w14:paraId="4ADFB691" w14:textId="40A31132" w:rsidR="00C726C2" w:rsidRDefault="00C726C2" w:rsidP="009D2EA0">
      <w:pPr>
        <w:tabs>
          <w:tab w:val="left" w:pos="1440"/>
        </w:tabs>
      </w:pPr>
      <w:r>
        <w:t>ARC</w:t>
      </w:r>
      <w:r>
        <w:tab/>
        <w:t>Adult Residential Care</w:t>
      </w:r>
    </w:p>
    <w:p w14:paraId="14F1C2B8" w14:textId="6325E6AA" w:rsidR="006B1C7B" w:rsidRDefault="006B1C7B" w:rsidP="009D2EA0">
      <w:pPr>
        <w:tabs>
          <w:tab w:val="left" w:pos="1440"/>
        </w:tabs>
      </w:pPr>
      <w:r>
        <w:t>BHWS</w:t>
      </w:r>
      <w:r>
        <w:tab/>
        <w:t>Behavioral Health Wraparound Support</w:t>
      </w:r>
    </w:p>
    <w:p w14:paraId="49F1457C" w14:textId="675076FD" w:rsidR="00C726C2" w:rsidRDefault="00C726C2" w:rsidP="009D2EA0">
      <w:pPr>
        <w:tabs>
          <w:tab w:val="left" w:pos="1440"/>
        </w:tabs>
      </w:pPr>
      <w:r>
        <w:t>CARE</w:t>
      </w:r>
      <w:r>
        <w:tab/>
      </w:r>
      <w:r w:rsidRPr="00AD2D6F">
        <w:t>Comprehensive Assessment and Reporting Evaluation</w:t>
      </w:r>
    </w:p>
    <w:p w14:paraId="15426046" w14:textId="69BBFE07" w:rsidR="00C935E0" w:rsidRDefault="00C935E0" w:rsidP="00301C3D">
      <w:pPr>
        <w:tabs>
          <w:tab w:val="left" w:pos="1440"/>
        </w:tabs>
      </w:pPr>
      <w:r>
        <w:t>CBHS</w:t>
      </w:r>
      <w:r>
        <w:tab/>
        <w:t>Community Behavioral Health Support services</w:t>
      </w:r>
    </w:p>
    <w:p w14:paraId="71321857" w14:textId="159F245A" w:rsidR="00301C3D" w:rsidRDefault="00301C3D" w:rsidP="00301C3D">
      <w:pPr>
        <w:tabs>
          <w:tab w:val="left" w:pos="1440"/>
        </w:tabs>
      </w:pPr>
      <w:r>
        <w:t>CDE</w:t>
      </w:r>
      <w:r>
        <w:tab/>
        <w:t>Consumer Directed Employer</w:t>
      </w:r>
    </w:p>
    <w:p w14:paraId="75D3A87F" w14:textId="1F597B86" w:rsidR="00301C3D" w:rsidRDefault="00301C3D" w:rsidP="00301C3D">
      <w:pPr>
        <w:tabs>
          <w:tab w:val="left" w:pos="1440"/>
        </w:tabs>
      </w:pPr>
      <w:r>
        <w:t>CDWA</w:t>
      </w:r>
      <w:r>
        <w:tab/>
        <w:t>Consumer Direct Care Network of Washington</w:t>
      </w:r>
    </w:p>
    <w:p w14:paraId="27FD4D48" w14:textId="5D7BEA2D" w:rsidR="009D2EA0" w:rsidRDefault="009D2EA0" w:rsidP="00301C3D">
      <w:pPr>
        <w:tabs>
          <w:tab w:val="left" w:pos="1440"/>
        </w:tabs>
      </w:pPr>
      <w:r>
        <w:t>CFC</w:t>
      </w:r>
      <w:r>
        <w:tab/>
        <w:t>Community First Choice</w:t>
      </w:r>
    </w:p>
    <w:p w14:paraId="553B6240" w14:textId="41FB218F" w:rsidR="00B86525" w:rsidRDefault="00B86525" w:rsidP="009D2EA0">
      <w:pPr>
        <w:tabs>
          <w:tab w:val="left" w:pos="1440"/>
        </w:tabs>
      </w:pPr>
      <w:r>
        <w:t>CM</w:t>
      </w:r>
      <w:r>
        <w:tab/>
        <w:t>Case Manager</w:t>
      </w:r>
    </w:p>
    <w:p w14:paraId="3B8A9547" w14:textId="16DDC781" w:rsidR="00D65126" w:rsidRDefault="00D65126" w:rsidP="009D2EA0">
      <w:pPr>
        <w:tabs>
          <w:tab w:val="left" w:pos="1440"/>
        </w:tabs>
      </w:pPr>
      <w:r>
        <w:t>C</w:t>
      </w:r>
      <w:r w:rsidR="00154796">
        <w:t>N</w:t>
      </w:r>
      <w:r>
        <w:tab/>
        <w:t>Categorically Needy</w:t>
      </w:r>
    </w:p>
    <w:p w14:paraId="4E8DA1A1" w14:textId="77777777" w:rsidR="00154796" w:rsidRDefault="00154796" w:rsidP="009D2EA0">
      <w:pPr>
        <w:tabs>
          <w:tab w:val="left" w:pos="1440"/>
        </w:tabs>
      </w:pPr>
      <w:r>
        <w:t>COPES</w:t>
      </w:r>
      <w:r>
        <w:tab/>
        <w:t>Community Options Program Entry System</w:t>
      </w:r>
    </w:p>
    <w:p w14:paraId="398AD01A" w14:textId="05613182" w:rsidR="0063352D" w:rsidRDefault="0063352D" w:rsidP="009D2EA0">
      <w:pPr>
        <w:tabs>
          <w:tab w:val="left" w:pos="1440"/>
        </w:tabs>
      </w:pPr>
      <w:r>
        <w:t>CRM</w:t>
      </w:r>
      <w:r>
        <w:tab/>
        <w:t>Case Resource Manager with DDA</w:t>
      </w:r>
    </w:p>
    <w:p w14:paraId="2A7E795A" w14:textId="43233A92" w:rsidR="00154796" w:rsidRDefault="00154796" w:rsidP="009D2EA0">
      <w:pPr>
        <w:tabs>
          <w:tab w:val="left" w:pos="1440"/>
        </w:tabs>
      </w:pPr>
      <w:r>
        <w:t>DDA</w:t>
      </w:r>
      <w:r>
        <w:tab/>
        <w:t>Developmental Disability Administration</w:t>
      </w:r>
    </w:p>
    <w:p w14:paraId="3114E2B4" w14:textId="77777777" w:rsidR="00C726C2" w:rsidRDefault="00C726C2" w:rsidP="009D2EA0">
      <w:pPr>
        <w:tabs>
          <w:tab w:val="left" w:pos="1440"/>
        </w:tabs>
      </w:pPr>
      <w:r>
        <w:t>DOH</w:t>
      </w:r>
      <w:r>
        <w:tab/>
        <w:t>Department of Health</w:t>
      </w:r>
    </w:p>
    <w:p w14:paraId="267C99D7" w14:textId="054D3846" w:rsidR="00C726C2" w:rsidRDefault="00C726C2" w:rsidP="009D2EA0">
      <w:pPr>
        <w:tabs>
          <w:tab w:val="left" w:pos="1440"/>
        </w:tabs>
      </w:pPr>
      <w:r>
        <w:lastRenderedPageBreak/>
        <w:t>DSHS</w:t>
      </w:r>
      <w:r>
        <w:tab/>
      </w:r>
      <w:r w:rsidRPr="00AD2D6F">
        <w:t>Department of Social and Health Services</w:t>
      </w:r>
    </w:p>
    <w:p w14:paraId="69ADF9C2" w14:textId="3ADD7E62" w:rsidR="007D4996" w:rsidRDefault="007D4996" w:rsidP="009D2EA0">
      <w:pPr>
        <w:tabs>
          <w:tab w:val="left" w:pos="1440"/>
        </w:tabs>
      </w:pPr>
      <w:r>
        <w:t>ECR</w:t>
      </w:r>
      <w:r>
        <w:tab/>
        <w:t>Electronic Case Record</w:t>
      </w:r>
    </w:p>
    <w:p w14:paraId="51023FB2" w14:textId="51F61C71" w:rsidR="00BB66AA" w:rsidRDefault="00BB66AA" w:rsidP="009D2EA0">
      <w:pPr>
        <w:tabs>
          <w:tab w:val="left" w:pos="1440"/>
        </w:tabs>
      </w:pPr>
      <w:r>
        <w:t>ETR</w:t>
      </w:r>
      <w:r>
        <w:tab/>
        <w:t>Exception to the Rule</w:t>
      </w:r>
    </w:p>
    <w:p w14:paraId="047D0DCD" w14:textId="75F6D430" w:rsidR="00C726C2" w:rsidRDefault="00C726C2" w:rsidP="009D2EA0">
      <w:pPr>
        <w:tabs>
          <w:tab w:val="left" w:pos="1440"/>
        </w:tabs>
        <w:rPr>
          <w:color w:val="000000" w:themeColor="text1"/>
        </w:rPr>
      </w:pPr>
      <w:r>
        <w:rPr>
          <w:color w:val="000000" w:themeColor="text1"/>
        </w:rPr>
        <w:t>HCA</w:t>
      </w:r>
      <w:r>
        <w:rPr>
          <w:color w:val="000000" w:themeColor="text1"/>
        </w:rPr>
        <w:tab/>
        <w:t>Health Care Authority</w:t>
      </w:r>
    </w:p>
    <w:p w14:paraId="2CC5AA31" w14:textId="37D8E0AB" w:rsidR="00C726C2" w:rsidRDefault="00C726C2" w:rsidP="009D2EA0">
      <w:pPr>
        <w:tabs>
          <w:tab w:val="left" w:pos="1440"/>
        </w:tabs>
        <w:rPr>
          <w:color w:val="000000" w:themeColor="text1"/>
        </w:rPr>
      </w:pPr>
      <w:r>
        <w:rPr>
          <w:color w:val="000000" w:themeColor="text1"/>
        </w:rPr>
        <w:t>HCBS</w:t>
      </w:r>
      <w:r>
        <w:rPr>
          <w:color w:val="000000" w:themeColor="text1"/>
        </w:rPr>
        <w:tab/>
        <w:t>Home and Community-Based Services</w:t>
      </w:r>
    </w:p>
    <w:p w14:paraId="193726F5" w14:textId="51EA838D" w:rsidR="00C726C2" w:rsidRDefault="00C726C2" w:rsidP="009D2EA0">
      <w:pPr>
        <w:tabs>
          <w:tab w:val="left" w:pos="1440"/>
        </w:tabs>
        <w:rPr>
          <w:color w:val="000000" w:themeColor="text1"/>
        </w:rPr>
      </w:pPr>
      <w:r>
        <w:rPr>
          <w:color w:val="000000" w:themeColor="text1"/>
        </w:rPr>
        <w:t>HCS</w:t>
      </w:r>
      <w:r>
        <w:rPr>
          <w:color w:val="000000" w:themeColor="text1"/>
        </w:rPr>
        <w:tab/>
        <w:t>Home and Community Services</w:t>
      </w:r>
    </w:p>
    <w:p w14:paraId="5E526CE0" w14:textId="1E883BB8" w:rsidR="009D2EA0" w:rsidRDefault="009D2EA0" w:rsidP="009D2EA0">
      <w:pPr>
        <w:tabs>
          <w:tab w:val="left" w:pos="1440"/>
        </w:tabs>
        <w:rPr>
          <w:color w:val="000000" w:themeColor="text1"/>
        </w:rPr>
      </w:pPr>
      <w:r>
        <w:rPr>
          <w:color w:val="000000" w:themeColor="text1"/>
        </w:rPr>
        <w:t>IADL</w:t>
      </w:r>
      <w:r>
        <w:rPr>
          <w:color w:val="000000" w:themeColor="text1"/>
        </w:rPr>
        <w:tab/>
        <w:t>Instrumental Activities of Daily Living</w:t>
      </w:r>
    </w:p>
    <w:p w14:paraId="1B27A5B8" w14:textId="0C291C33" w:rsidR="009D2EA0" w:rsidRPr="009D2EA0" w:rsidRDefault="009D2EA0" w:rsidP="009D2EA0">
      <w:pPr>
        <w:tabs>
          <w:tab w:val="left" w:pos="1440"/>
        </w:tabs>
        <w:rPr>
          <w:color w:val="000000" w:themeColor="text1"/>
        </w:rPr>
      </w:pPr>
      <w:r w:rsidRPr="009D2EA0">
        <w:rPr>
          <w:color w:val="000000" w:themeColor="text1"/>
        </w:rPr>
        <w:t>ICF</w:t>
      </w:r>
      <w:r w:rsidR="00C726C2">
        <w:rPr>
          <w:color w:val="000000" w:themeColor="text1"/>
        </w:rPr>
        <w:t>/IID</w:t>
      </w:r>
      <w:r w:rsidRPr="009D2EA0">
        <w:rPr>
          <w:color w:val="000000" w:themeColor="text1"/>
        </w:rPr>
        <w:tab/>
        <w:t>Intermediate Care Facilities</w:t>
      </w:r>
      <w:r w:rsidR="00C726C2" w:rsidRPr="00C726C2">
        <w:t xml:space="preserve"> </w:t>
      </w:r>
      <w:r w:rsidR="00C726C2">
        <w:t>for Individuals with Intellectual Disabilities</w:t>
      </w:r>
    </w:p>
    <w:p w14:paraId="0E1A66CD" w14:textId="4108A9AE" w:rsidR="00312552" w:rsidRDefault="00312552" w:rsidP="009D2EA0">
      <w:pPr>
        <w:tabs>
          <w:tab w:val="left" w:pos="1440"/>
        </w:tabs>
        <w:rPr>
          <w:color w:val="000000" w:themeColor="text1"/>
        </w:rPr>
      </w:pPr>
      <w:r>
        <w:rPr>
          <w:color w:val="000000" w:themeColor="text1"/>
        </w:rPr>
        <w:t>IP</w:t>
      </w:r>
      <w:r>
        <w:rPr>
          <w:color w:val="000000" w:themeColor="text1"/>
        </w:rPr>
        <w:tab/>
        <w:t>Individual Provider</w:t>
      </w:r>
    </w:p>
    <w:p w14:paraId="207C2A3A" w14:textId="1FA167DE" w:rsidR="00C726C2" w:rsidRDefault="00C726C2" w:rsidP="009D2EA0">
      <w:pPr>
        <w:tabs>
          <w:tab w:val="left" w:pos="1440"/>
        </w:tabs>
        <w:rPr>
          <w:color w:val="000000" w:themeColor="text1"/>
        </w:rPr>
      </w:pPr>
      <w:r>
        <w:rPr>
          <w:color w:val="000000" w:themeColor="text1"/>
        </w:rPr>
        <w:t>LTC</w:t>
      </w:r>
      <w:r>
        <w:rPr>
          <w:color w:val="000000" w:themeColor="text1"/>
        </w:rPr>
        <w:tab/>
        <w:t>Long-Term Care</w:t>
      </w:r>
    </w:p>
    <w:p w14:paraId="2B7ADF3A" w14:textId="7F2309E0" w:rsidR="00C726C2" w:rsidRDefault="00C726C2" w:rsidP="009D2EA0">
      <w:pPr>
        <w:tabs>
          <w:tab w:val="left" w:pos="1440"/>
        </w:tabs>
        <w:rPr>
          <w:color w:val="000000" w:themeColor="text1"/>
        </w:rPr>
      </w:pPr>
      <w:r>
        <w:rPr>
          <w:color w:val="000000" w:themeColor="text1"/>
        </w:rPr>
        <w:t>LTSS</w:t>
      </w:r>
      <w:r>
        <w:rPr>
          <w:color w:val="000000" w:themeColor="text1"/>
        </w:rPr>
        <w:tab/>
        <w:t>Long-Term Services and Supports</w:t>
      </w:r>
    </w:p>
    <w:p w14:paraId="25F32C3F" w14:textId="6BF184A7" w:rsidR="00154796" w:rsidRDefault="00154796" w:rsidP="009D2EA0">
      <w:pPr>
        <w:tabs>
          <w:tab w:val="left" w:pos="1440"/>
        </w:tabs>
        <w:rPr>
          <w:color w:val="000000" w:themeColor="text1"/>
        </w:rPr>
      </w:pPr>
      <w:r>
        <w:rPr>
          <w:color w:val="000000" w:themeColor="text1"/>
        </w:rPr>
        <w:t>MAGI</w:t>
      </w:r>
      <w:r>
        <w:rPr>
          <w:color w:val="000000" w:themeColor="text1"/>
        </w:rPr>
        <w:tab/>
        <w:t>Modified Adjusted Gross Income</w:t>
      </w:r>
    </w:p>
    <w:p w14:paraId="6D9B139C" w14:textId="04BD9F70" w:rsidR="00753510" w:rsidRDefault="00753510" w:rsidP="009D2EA0">
      <w:pPr>
        <w:tabs>
          <w:tab w:val="left" w:pos="1440"/>
        </w:tabs>
        <w:rPr>
          <w:color w:val="000000" w:themeColor="text1"/>
        </w:rPr>
      </w:pPr>
      <w:r>
        <w:rPr>
          <w:color w:val="000000" w:themeColor="text1"/>
        </w:rPr>
        <w:t>MCO</w:t>
      </w:r>
      <w:r>
        <w:rPr>
          <w:color w:val="000000" w:themeColor="text1"/>
        </w:rPr>
        <w:tab/>
        <w:t xml:space="preserve">Managed Care Organization </w:t>
      </w:r>
    </w:p>
    <w:p w14:paraId="7CF5339E" w14:textId="2D5B52AF" w:rsidR="009D2EA0" w:rsidRDefault="009D2EA0" w:rsidP="009D2EA0">
      <w:pPr>
        <w:tabs>
          <w:tab w:val="left" w:pos="1440"/>
        </w:tabs>
        <w:rPr>
          <w:color w:val="000000" w:themeColor="text1"/>
        </w:rPr>
      </w:pPr>
      <w:r w:rsidRPr="009D2EA0">
        <w:rPr>
          <w:color w:val="000000" w:themeColor="text1"/>
        </w:rPr>
        <w:t>MPC</w:t>
      </w:r>
      <w:r w:rsidRPr="009D2EA0">
        <w:rPr>
          <w:color w:val="000000" w:themeColor="text1"/>
        </w:rPr>
        <w:tab/>
        <w:t xml:space="preserve">Medicaid Personal Care </w:t>
      </w:r>
    </w:p>
    <w:p w14:paraId="237FD6AC" w14:textId="237D7BB1" w:rsidR="00C726C2" w:rsidRPr="009D2EA0" w:rsidRDefault="00C726C2" w:rsidP="009D2EA0">
      <w:pPr>
        <w:tabs>
          <w:tab w:val="left" w:pos="1440"/>
        </w:tabs>
        <w:rPr>
          <w:color w:val="000000" w:themeColor="text1"/>
        </w:rPr>
      </w:pPr>
      <w:r>
        <w:rPr>
          <w:color w:val="000000" w:themeColor="text1"/>
        </w:rPr>
        <w:t>ND</w:t>
      </w:r>
      <w:r>
        <w:rPr>
          <w:color w:val="000000" w:themeColor="text1"/>
        </w:rPr>
        <w:tab/>
        <w:t>Nurse Delegation</w:t>
      </w:r>
    </w:p>
    <w:p w14:paraId="65CA2038" w14:textId="505E4110" w:rsidR="009D2EA0" w:rsidRDefault="009D2EA0" w:rsidP="009D2EA0">
      <w:pPr>
        <w:tabs>
          <w:tab w:val="left" w:pos="1440"/>
        </w:tabs>
        <w:rPr>
          <w:color w:val="000000" w:themeColor="text1"/>
        </w:rPr>
      </w:pPr>
      <w:r w:rsidRPr="009D2EA0">
        <w:rPr>
          <w:color w:val="000000" w:themeColor="text1"/>
        </w:rPr>
        <w:t>NFLOC</w:t>
      </w:r>
      <w:r w:rsidRPr="009D2EA0">
        <w:rPr>
          <w:color w:val="000000" w:themeColor="text1"/>
        </w:rPr>
        <w:tab/>
        <w:t>Nursing Facility Level of Care</w:t>
      </w:r>
    </w:p>
    <w:p w14:paraId="6864923E" w14:textId="689F978E" w:rsidR="000F09B6" w:rsidRDefault="000F09B6" w:rsidP="009D2EA0">
      <w:pPr>
        <w:tabs>
          <w:tab w:val="left" w:pos="1440"/>
        </w:tabs>
        <w:rPr>
          <w:color w:val="000000" w:themeColor="text1"/>
        </w:rPr>
      </w:pPr>
      <w:r>
        <w:rPr>
          <w:color w:val="000000" w:themeColor="text1"/>
        </w:rPr>
        <w:t>NGMA</w:t>
      </w:r>
      <w:r>
        <w:rPr>
          <w:color w:val="000000" w:themeColor="text1"/>
        </w:rPr>
        <w:tab/>
        <w:t>Non-Grant Medical Assistance</w:t>
      </w:r>
    </w:p>
    <w:p w14:paraId="27EE69D2" w14:textId="77777777" w:rsidR="00E43E8D" w:rsidRDefault="00E43E8D" w:rsidP="009D2EA0">
      <w:pPr>
        <w:tabs>
          <w:tab w:val="left" w:pos="1440"/>
        </w:tabs>
        <w:rPr>
          <w:color w:val="000000" w:themeColor="text1"/>
        </w:rPr>
      </w:pPr>
      <w:r>
        <w:rPr>
          <w:color w:val="000000" w:themeColor="text1"/>
        </w:rPr>
        <w:t>P1</w:t>
      </w:r>
      <w:r>
        <w:rPr>
          <w:color w:val="000000" w:themeColor="text1"/>
        </w:rPr>
        <w:tab/>
        <w:t>ProviderOne</w:t>
      </w:r>
    </w:p>
    <w:p w14:paraId="4AF2D7EE" w14:textId="59803E99" w:rsidR="00C726C2" w:rsidRDefault="00C726C2" w:rsidP="009D2EA0">
      <w:pPr>
        <w:tabs>
          <w:tab w:val="left" w:pos="1440"/>
        </w:tabs>
        <w:rPr>
          <w:color w:val="000000" w:themeColor="text1"/>
        </w:rPr>
      </w:pPr>
      <w:r>
        <w:rPr>
          <w:color w:val="000000" w:themeColor="text1"/>
        </w:rPr>
        <w:t>PBS</w:t>
      </w:r>
      <w:r>
        <w:rPr>
          <w:color w:val="000000" w:themeColor="text1"/>
        </w:rPr>
        <w:tab/>
        <w:t>Public Benefits Specialist – HCS financial worker</w:t>
      </w:r>
    </w:p>
    <w:p w14:paraId="3A448646" w14:textId="421A7105" w:rsidR="00E43E8D" w:rsidRDefault="00E43E8D" w:rsidP="009D2EA0">
      <w:pPr>
        <w:tabs>
          <w:tab w:val="left" w:pos="1440"/>
        </w:tabs>
        <w:rPr>
          <w:color w:val="000000" w:themeColor="text1"/>
        </w:rPr>
      </w:pPr>
      <w:r>
        <w:rPr>
          <w:color w:val="000000" w:themeColor="text1"/>
        </w:rPr>
        <w:t>PCSP</w:t>
      </w:r>
      <w:r>
        <w:rPr>
          <w:color w:val="000000" w:themeColor="text1"/>
        </w:rPr>
        <w:tab/>
        <w:t>Person-Centered Service Plan</w:t>
      </w:r>
    </w:p>
    <w:p w14:paraId="222D00A9" w14:textId="0DFB6A6B" w:rsidR="00E43E8D" w:rsidRDefault="00E43E8D" w:rsidP="009D2EA0">
      <w:pPr>
        <w:tabs>
          <w:tab w:val="left" w:pos="1440"/>
        </w:tabs>
        <w:rPr>
          <w:color w:val="000000" w:themeColor="text1"/>
        </w:rPr>
      </w:pPr>
      <w:r>
        <w:rPr>
          <w:color w:val="000000" w:themeColor="text1"/>
        </w:rPr>
        <w:t>RAC</w:t>
      </w:r>
      <w:r>
        <w:rPr>
          <w:color w:val="000000" w:themeColor="text1"/>
        </w:rPr>
        <w:tab/>
        <w:t>Recipient Aid Category</w:t>
      </w:r>
    </w:p>
    <w:p w14:paraId="736F5BD6" w14:textId="77F236CB" w:rsidR="00C726C2" w:rsidRDefault="00C726C2" w:rsidP="009D2EA0">
      <w:pPr>
        <w:tabs>
          <w:tab w:val="left" w:pos="1440"/>
        </w:tabs>
        <w:rPr>
          <w:color w:val="000000" w:themeColor="text1"/>
        </w:rPr>
      </w:pPr>
      <w:r>
        <w:rPr>
          <w:color w:val="000000" w:themeColor="text1"/>
        </w:rPr>
        <w:t>RCW</w:t>
      </w:r>
      <w:r>
        <w:rPr>
          <w:color w:val="000000" w:themeColor="text1"/>
        </w:rPr>
        <w:tab/>
        <w:t>Revised Code of Washington</w:t>
      </w:r>
    </w:p>
    <w:p w14:paraId="23336182" w14:textId="3EFEDAD1" w:rsidR="00E43E8D" w:rsidRDefault="00E43E8D" w:rsidP="009D2EA0">
      <w:pPr>
        <w:tabs>
          <w:tab w:val="left" w:pos="1440"/>
        </w:tabs>
        <w:rPr>
          <w:color w:val="000000" w:themeColor="text1"/>
        </w:rPr>
      </w:pPr>
      <w:r>
        <w:rPr>
          <w:color w:val="000000" w:themeColor="text1"/>
        </w:rPr>
        <w:t>RND</w:t>
      </w:r>
      <w:r>
        <w:rPr>
          <w:color w:val="000000" w:themeColor="text1"/>
        </w:rPr>
        <w:tab/>
        <w:t>Registered Nurse Delegator</w:t>
      </w:r>
    </w:p>
    <w:p w14:paraId="4BE862F3" w14:textId="6CFFC783" w:rsidR="00E43E8D" w:rsidRDefault="00E43E8D" w:rsidP="009D2EA0">
      <w:pPr>
        <w:tabs>
          <w:tab w:val="left" w:pos="1440"/>
        </w:tabs>
        <w:rPr>
          <w:color w:val="000000" w:themeColor="text1"/>
        </w:rPr>
      </w:pPr>
      <w:r>
        <w:rPr>
          <w:color w:val="000000" w:themeColor="text1"/>
        </w:rPr>
        <w:t>SCDS</w:t>
      </w:r>
      <w:r>
        <w:rPr>
          <w:color w:val="000000" w:themeColor="text1"/>
        </w:rPr>
        <w:tab/>
        <w:t>Service Code Data Sheet</w:t>
      </w:r>
    </w:p>
    <w:p w14:paraId="359AB00E" w14:textId="613BBDAC" w:rsidR="009A546A" w:rsidRDefault="009A546A" w:rsidP="009D2EA0">
      <w:pPr>
        <w:tabs>
          <w:tab w:val="left" w:pos="1440"/>
        </w:tabs>
        <w:rPr>
          <w:color w:val="000000" w:themeColor="text1"/>
        </w:rPr>
      </w:pPr>
      <w:r>
        <w:rPr>
          <w:color w:val="000000" w:themeColor="text1"/>
        </w:rPr>
        <w:t>SER</w:t>
      </w:r>
      <w:r>
        <w:rPr>
          <w:color w:val="000000" w:themeColor="text1"/>
        </w:rPr>
        <w:tab/>
        <w:t>Service Episode Record</w:t>
      </w:r>
      <w:r w:rsidR="00FD701C">
        <w:rPr>
          <w:color w:val="000000" w:themeColor="text1"/>
        </w:rPr>
        <w:t>s</w:t>
      </w:r>
    </w:p>
    <w:p w14:paraId="51E1C7F0" w14:textId="71CF8562" w:rsidR="009C4044" w:rsidRDefault="009C4044" w:rsidP="009D2EA0">
      <w:pPr>
        <w:tabs>
          <w:tab w:val="left" w:pos="1440"/>
        </w:tabs>
        <w:rPr>
          <w:color w:val="000000" w:themeColor="text1"/>
        </w:rPr>
      </w:pPr>
      <w:r>
        <w:rPr>
          <w:color w:val="000000" w:themeColor="text1"/>
        </w:rPr>
        <w:t>SSAM</w:t>
      </w:r>
      <w:r>
        <w:rPr>
          <w:color w:val="000000" w:themeColor="text1"/>
        </w:rPr>
        <w:tab/>
        <w:t>Social Service Authorization Manual</w:t>
      </w:r>
    </w:p>
    <w:p w14:paraId="36AE884A" w14:textId="25DE07E6" w:rsidR="00C726C2" w:rsidRPr="009D2EA0" w:rsidRDefault="00C726C2" w:rsidP="009D2EA0">
      <w:pPr>
        <w:tabs>
          <w:tab w:val="left" w:pos="1440"/>
        </w:tabs>
        <w:rPr>
          <w:color w:val="000000" w:themeColor="text1"/>
        </w:rPr>
      </w:pPr>
      <w:r>
        <w:rPr>
          <w:color w:val="000000" w:themeColor="text1"/>
        </w:rPr>
        <w:t>WAC</w:t>
      </w:r>
      <w:r>
        <w:rPr>
          <w:color w:val="000000" w:themeColor="text1"/>
        </w:rPr>
        <w:tab/>
        <w:t>Washington Administrative Code</w:t>
      </w:r>
    </w:p>
    <w:p w14:paraId="1642ECDF" w14:textId="77777777" w:rsidR="009D2EA0" w:rsidRDefault="009D2EA0" w:rsidP="009D2EA0">
      <w:pPr>
        <w:tabs>
          <w:tab w:val="left" w:pos="1440"/>
        </w:tabs>
      </w:pPr>
    </w:p>
    <w:p w14:paraId="0CD58065" w14:textId="677741D0" w:rsidR="003C1FD0" w:rsidRPr="003072E6" w:rsidRDefault="003C1FD0" w:rsidP="00DA5024"/>
    <w:p w14:paraId="75AB642D" w14:textId="0FB59250" w:rsidR="007676F4" w:rsidRDefault="007676F4" w:rsidP="007676F4">
      <w:pPr>
        <w:pStyle w:val="Heading2"/>
      </w:pPr>
      <w:bookmarkStart w:id="44" w:name="_Toc525727017"/>
      <w:bookmarkStart w:id="45" w:name="_Toc525727117"/>
      <w:bookmarkStart w:id="46" w:name="_Toc528758284"/>
      <w:bookmarkStart w:id="47" w:name="_Toc528759432"/>
      <w:bookmarkStart w:id="48" w:name="_Toc528760027"/>
      <w:bookmarkStart w:id="49" w:name="_Toc172224706"/>
      <w:r>
        <w:t>Revision History</w:t>
      </w:r>
      <w:bookmarkEnd w:id="44"/>
      <w:bookmarkEnd w:id="45"/>
      <w:bookmarkEnd w:id="46"/>
      <w:bookmarkEnd w:id="47"/>
      <w:bookmarkEnd w:id="48"/>
      <w:bookmarkEnd w:id="49"/>
    </w:p>
    <w:tbl>
      <w:tblPr>
        <w:tblStyle w:val="TableGrid"/>
        <w:tblW w:w="0" w:type="auto"/>
        <w:tblLook w:val="04A0" w:firstRow="1" w:lastRow="0" w:firstColumn="1" w:lastColumn="0" w:noHBand="0" w:noVBand="1"/>
      </w:tblPr>
      <w:tblGrid>
        <w:gridCol w:w="985"/>
        <w:gridCol w:w="1710"/>
        <w:gridCol w:w="5580"/>
        <w:gridCol w:w="1075"/>
      </w:tblGrid>
      <w:tr w:rsidR="007676F4" w14:paraId="027B7E99" w14:textId="77777777" w:rsidTr="00C93672">
        <w:tc>
          <w:tcPr>
            <w:tcW w:w="985" w:type="dxa"/>
          </w:tcPr>
          <w:p w14:paraId="4B2F091C" w14:textId="77777777" w:rsidR="007676F4" w:rsidRPr="00A9357F" w:rsidRDefault="007676F4" w:rsidP="008967B9">
            <w:pPr>
              <w:rPr>
                <w:b/>
                <w:caps/>
              </w:rPr>
            </w:pPr>
            <w:r w:rsidRPr="00A9357F">
              <w:rPr>
                <w:b/>
                <w:caps/>
              </w:rPr>
              <w:t>Date</w:t>
            </w:r>
          </w:p>
        </w:tc>
        <w:tc>
          <w:tcPr>
            <w:tcW w:w="1710" w:type="dxa"/>
          </w:tcPr>
          <w:p w14:paraId="667D4D43" w14:textId="77777777" w:rsidR="007676F4" w:rsidRPr="00A9357F" w:rsidRDefault="007676F4" w:rsidP="008967B9">
            <w:pPr>
              <w:rPr>
                <w:b/>
                <w:caps/>
              </w:rPr>
            </w:pPr>
            <w:r w:rsidRPr="00A9357F">
              <w:rPr>
                <w:b/>
                <w:caps/>
              </w:rPr>
              <w:t>Made By</w:t>
            </w:r>
          </w:p>
        </w:tc>
        <w:tc>
          <w:tcPr>
            <w:tcW w:w="5580" w:type="dxa"/>
          </w:tcPr>
          <w:p w14:paraId="7009F83A" w14:textId="77777777" w:rsidR="007676F4" w:rsidRPr="00A9357F" w:rsidRDefault="007676F4" w:rsidP="008967B9">
            <w:pPr>
              <w:rPr>
                <w:b/>
                <w:caps/>
              </w:rPr>
            </w:pPr>
            <w:r w:rsidRPr="00A9357F">
              <w:rPr>
                <w:b/>
                <w:caps/>
              </w:rPr>
              <w:t>Change(s)</w:t>
            </w:r>
          </w:p>
        </w:tc>
        <w:tc>
          <w:tcPr>
            <w:tcW w:w="1075" w:type="dxa"/>
          </w:tcPr>
          <w:p w14:paraId="4984B0B2" w14:textId="77777777" w:rsidR="007676F4" w:rsidRPr="00A9357F" w:rsidRDefault="007676F4" w:rsidP="008967B9">
            <w:pPr>
              <w:rPr>
                <w:b/>
                <w:caps/>
              </w:rPr>
            </w:pPr>
            <w:r>
              <w:rPr>
                <w:b/>
                <w:caps/>
              </w:rPr>
              <w:t>MB #</w:t>
            </w:r>
          </w:p>
        </w:tc>
      </w:tr>
      <w:tr w:rsidR="00156152" w14:paraId="6E314F6A" w14:textId="77777777" w:rsidTr="00C93672">
        <w:tc>
          <w:tcPr>
            <w:tcW w:w="985" w:type="dxa"/>
          </w:tcPr>
          <w:p w14:paraId="3AE49F07" w14:textId="0859E75C" w:rsidR="00156152" w:rsidRPr="002E1019" w:rsidRDefault="00156152" w:rsidP="008967B9">
            <w:pPr>
              <w:rPr>
                <w:bCs/>
                <w:caps/>
              </w:rPr>
            </w:pPr>
            <w:r>
              <w:rPr>
                <w:bCs/>
                <w:caps/>
              </w:rPr>
              <w:t>08/2024</w:t>
            </w:r>
          </w:p>
        </w:tc>
        <w:tc>
          <w:tcPr>
            <w:tcW w:w="1710" w:type="dxa"/>
          </w:tcPr>
          <w:p w14:paraId="6FB59F6A" w14:textId="4878283F" w:rsidR="00156152" w:rsidRPr="002E1019" w:rsidRDefault="00156152" w:rsidP="008967B9">
            <w:pPr>
              <w:rPr>
                <w:bCs/>
                <w:caps/>
              </w:rPr>
            </w:pPr>
            <w:r>
              <w:t>Annie Moua</w:t>
            </w:r>
          </w:p>
        </w:tc>
        <w:tc>
          <w:tcPr>
            <w:tcW w:w="5580" w:type="dxa"/>
          </w:tcPr>
          <w:p w14:paraId="3E2F7C2F" w14:textId="77777777" w:rsidR="00156152" w:rsidRPr="004A4150" w:rsidRDefault="00156152" w:rsidP="004A4150">
            <w:pPr>
              <w:pStyle w:val="ListParagraph"/>
              <w:numPr>
                <w:ilvl w:val="0"/>
                <w:numId w:val="49"/>
              </w:numPr>
              <w:spacing w:line="259" w:lineRule="auto"/>
              <w:ind w:left="158" w:hanging="158"/>
              <w:rPr>
                <w:rFonts w:cs="Calibri"/>
                <w:bCs/>
              </w:rPr>
            </w:pPr>
            <w:r w:rsidRPr="004A4150">
              <w:rPr>
                <w:rFonts w:cs="Calibri"/>
                <w:bCs/>
              </w:rPr>
              <w:t>removal of BHPC</w:t>
            </w:r>
          </w:p>
          <w:p w14:paraId="25B1977A" w14:textId="5BBBAD37" w:rsidR="00B31BAB" w:rsidRPr="004A4150" w:rsidRDefault="00B31BAB" w:rsidP="004A4150">
            <w:pPr>
              <w:pStyle w:val="ListParagraph"/>
              <w:numPr>
                <w:ilvl w:val="0"/>
                <w:numId w:val="49"/>
              </w:numPr>
              <w:spacing w:line="259" w:lineRule="auto"/>
              <w:ind w:left="158" w:hanging="158"/>
              <w:rPr>
                <w:bCs/>
                <w:caps/>
              </w:rPr>
            </w:pPr>
            <w:r w:rsidRPr="004A4150">
              <w:rPr>
                <w:rFonts w:cs="Calibri"/>
                <w:bCs/>
              </w:rPr>
              <w:t>add</w:t>
            </w:r>
            <w:r w:rsidR="00753A13">
              <w:rPr>
                <w:rFonts w:cs="Calibri"/>
                <w:bCs/>
              </w:rPr>
              <w:t xml:space="preserve">ed </w:t>
            </w:r>
            <w:r w:rsidRPr="004A4150">
              <w:rPr>
                <w:rFonts w:cs="Calibri"/>
                <w:bCs/>
              </w:rPr>
              <w:t>BHWS and CBHS</w:t>
            </w:r>
            <w:r w:rsidR="00753A13">
              <w:rPr>
                <w:rFonts w:cs="Calibri"/>
                <w:bCs/>
              </w:rPr>
              <w:t xml:space="preserve"> reference in Chapter 22a</w:t>
            </w:r>
          </w:p>
        </w:tc>
        <w:tc>
          <w:tcPr>
            <w:tcW w:w="1075" w:type="dxa"/>
          </w:tcPr>
          <w:p w14:paraId="290CE170" w14:textId="77777777" w:rsidR="00156152" w:rsidRPr="004A4150" w:rsidRDefault="00156152" w:rsidP="008967B9">
            <w:pPr>
              <w:rPr>
                <w:bCs/>
                <w:caps/>
              </w:rPr>
            </w:pPr>
          </w:p>
        </w:tc>
      </w:tr>
      <w:tr w:rsidR="004D7F9E" w14:paraId="7C0C1667" w14:textId="77777777" w:rsidTr="00C93672">
        <w:tc>
          <w:tcPr>
            <w:tcW w:w="985" w:type="dxa"/>
          </w:tcPr>
          <w:p w14:paraId="168FE14B" w14:textId="2A41979D" w:rsidR="004D7F9E" w:rsidRPr="00C93672" w:rsidRDefault="00FC48AE" w:rsidP="008967B9">
            <w:pPr>
              <w:rPr>
                <w:bCs/>
                <w:caps/>
              </w:rPr>
            </w:pPr>
            <w:bookmarkStart w:id="50" w:name="_Hlk162613222"/>
            <w:r w:rsidRPr="00C93672">
              <w:rPr>
                <w:bCs/>
                <w:caps/>
              </w:rPr>
              <w:t>0</w:t>
            </w:r>
            <w:r w:rsidR="00C247D7">
              <w:rPr>
                <w:bCs/>
                <w:caps/>
              </w:rPr>
              <w:t>4</w:t>
            </w:r>
            <w:r w:rsidRPr="00C93672">
              <w:rPr>
                <w:bCs/>
                <w:caps/>
              </w:rPr>
              <w:t>/2024</w:t>
            </w:r>
          </w:p>
        </w:tc>
        <w:tc>
          <w:tcPr>
            <w:tcW w:w="1710" w:type="dxa"/>
          </w:tcPr>
          <w:p w14:paraId="28C2B2F8" w14:textId="287310ED" w:rsidR="004D7F9E" w:rsidRPr="00C93672" w:rsidRDefault="0030503E" w:rsidP="0030503E">
            <w:r>
              <w:t>Annie Moua</w:t>
            </w:r>
          </w:p>
        </w:tc>
        <w:tc>
          <w:tcPr>
            <w:tcW w:w="5580" w:type="dxa"/>
          </w:tcPr>
          <w:p w14:paraId="0DF69D55" w14:textId="7C4B5F35" w:rsidR="00E8413C" w:rsidRDefault="00E8413C" w:rsidP="00D91005">
            <w:pPr>
              <w:spacing w:line="259" w:lineRule="auto"/>
              <w:ind w:left="157" w:hanging="157"/>
              <w:rPr>
                <w:rFonts w:cs="Calibri"/>
                <w:bCs/>
              </w:rPr>
            </w:pPr>
            <w:r>
              <w:rPr>
                <w:rFonts w:cs="Calibri"/>
                <w:bCs/>
              </w:rPr>
              <w:t xml:space="preserve">• </w:t>
            </w:r>
            <w:r w:rsidR="00EE28E2">
              <w:rPr>
                <w:rFonts w:cs="Calibri"/>
                <w:bCs/>
              </w:rPr>
              <w:t xml:space="preserve">Aligned </w:t>
            </w:r>
            <w:r w:rsidR="006B1F9E" w:rsidRPr="00A939E7">
              <w:rPr>
                <w:rFonts w:cs="Calibri"/>
                <w:bCs/>
              </w:rPr>
              <w:t>Out-of-State Personal Care</w:t>
            </w:r>
            <w:r w:rsidR="00EE28E2">
              <w:rPr>
                <w:rFonts w:cs="Calibri"/>
                <w:bCs/>
              </w:rPr>
              <w:t xml:space="preserve"> </w:t>
            </w:r>
            <w:r w:rsidR="00EA0FC4">
              <w:rPr>
                <w:rFonts w:cs="Calibri"/>
                <w:bCs/>
              </w:rPr>
              <w:t xml:space="preserve">and Caregiver Management Training sections </w:t>
            </w:r>
            <w:r w:rsidR="00EE28E2">
              <w:rPr>
                <w:rFonts w:cs="Calibri"/>
                <w:bCs/>
              </w:rPr>
              <w:t xml:space="preserve">with </w:t>
            </w:r>
            <w:r w:rsidR="00EA0FC4">
              <w:rPr>
                <w:rFonts w:cs="Calibri"/>
                <w:bCs/>
              </w:rPr>
              <w:t>updated information</w:t>
            </w:r>
          </w:p>
          <w:p w14:paraId="021577D8" w14:textId="778D1B1B" w:rsidR="003E222C" w:rsidRDefault="00E8413C" w:rsidP="00D91005">
            <w:pPr>
              <w:spacing w:line="259" w:lineRule="auto"/>
              <w:ind w:left="157" w:hanging="157"/>
              <w:rPr>
                <w:rFonts w:cs="Calibri"/>
                <w:bCs/>
              </w:rPr>
            </w:pPr>
            <w:r>
              <w:rPr>
                <w:rFonts w:cs="Calibri"/>
                <w:bCs/>
              </w:rPr>
              <w:t xml:space="preserve">• </w:t>
            </w:r>
            <w:r w:rsidR="003E222C">
              <w:rPr>
                <w:rFonts w:cs="Calibri"/>
                <w:bCs/>
              </w:rPr>
              <w:t>Added information about home delivered meals reduction in in-home hours</w:t>
            </w:r>
          </w:p>
          <w:p w14:paraId="50589AD3" w14:textId="36317B70" w:rsidR="004D7F9E" w:rsidRPr="00C93672" w:rsidRDefault="003E222C" w:rsidP="00D91005">
            <w:pPr>
              <w:spacing w:line="259" w:lineRule="auto"/>
              <w:ind w:left="157" w:hanging="157"/>
              <w:rPr>
                <w:rFonts w:cs="Calibri"/>
                <w:bCs/>
              </w:rPr>
            </w:pPr>
            <w:r>
              <w:rPr>
                <w:rFonts w:cs="Calibri"/>
                <w:bCs/>
              </w:rPr>
              <w:t xml:space="preserve">• </w:t>
            </w:r>
            <w:r w:rsidR="00E8413C">
              <w:rPr>
                <w:rFonts w:cs="Calibri"/>
                <w:bCs/>
              </w:rPr>
              <w:t>Fixed formatting</w:t>
            </w:r>
            <w:r w:rsidR="00974812">
              <w:rPr>
                <w:rFonts w:cs="Calibri"/>
                <w:bCs/>
              </w:rPr>
              <w:t>,</w:t>
            </w:r>
            <w:r w:rsidR="00A86BB2">
              <w:rPr>
                <w:rFonts w:cs="Calibri"/>
                <w:bCs/>
              </w:rPr>
              <w:t xml:space="preserve"> links</w:t>
            </w:r>
            <w:r w:rsidR="00974812">
              <w:rPr>
                <w:rFonts w:cs="Calibri"/>
                <w:bCs/>
              </w:rPr>
              <w:t>, and Acronyms</w:t>
            </w:r>
          </w:p>
        </w:tc>
        <w:tc>
          <w:tcPr>
            <w:tcW w:w="1075" w:type="dxa"/>
          </w:tcPr>
          <w:p w14:paraId="03DF6924" w14:textId="22965003" w:rsidR="004D7F9E" w:rsidRDefault="002E1019" w:rsidP="008967B9">
            <w:pPr>
              <w:rPr>
                <w:bCs/>
                <w:caps/>
              </w:rPr>
            </w:pPr>
            <w:hyperlink r:id="rId70" w:history="1">
              <w:r w:rsidRPr="002E1019">
                <w:rPr>
                  <w:rStyle w:val="Hyperlink"/>
                  <w:rFonts w:ascii="Calibri" w:hAnsi="Calibri" w:cs="Times New Roman"/>
                  <w:bCs/>
                  <w:caps/>
                </w:rPr>
                <w:t>H24-018</w:t>
              </w:r>
            </w:hyperlink>
          </w:p>
          <w:p w14:paraId="718F69A0" w14:textId="77777777" w:rsidR="002E1019" w:rsidRDefault="002E1019" w:rsidP="002E1019">
            <w:pPr>
              <w:rPr>
                <w:bCs/>
                <w:caps/>
              </w:rPr>
            </w:pPr>
          </w:p>
          <w:p w14:paraId="72387C79" w14:textId="77777777" w:rsidR="002E1019" w:rsidRPr="004A4150" w:rsidRDefault="002E1019" w:rsidP="002E1019"/>
        </w:tc>
      </w:tr>
      <w:bookmarkEnd w:id="50"/>
      <w:tr w:rsidR="00AD6852" w14:paraId="5441C10C" w14:textId="77777777" w:rsidTr="00C93672">
        <w:tc>
          <w:tcPr>
            <w:tcW w:w="985" w:type="dxa"/>
          </w:tcPr>
          <w:p w14:paraId="7F650224" w14:textId="7BA164BF" w:rsidR="00AD6852" w:rsidRDefault="004D7F9E" w:rsidP="000F09B6">
            <w:r>
              <w:t>10/2023</w:t>
            </w:r>
          </w:p>
        </w:tc>
        <w:tc>
          <w:tcPr>
            <w:tcW w:w="1710" w:type="dxa"/>
          </w:tcPr>
          <w:p w14:paraId="61101324" w14:textId="551305F9" w:rsidR="00AD6852" w:rsidRDefault="00C93672" w:rsidP="000F09B6">
            <w:r>
              <w:t>Annie Moua</w:t>
            </w:r>
          </w:p>
        </w:tc>
        <w:tc>
          <w:tcPr>
            <w:tcW w:w="5580" w:type="dxa"/>
          </w:tcPr>
          <w:p w14:paraId="40BB33DB" w14:textId="2A9A16D4" w:rsidR="00AD6852" w:rsidRDefault="004D7F9E" w:rsidP="000F09B6">
            <w:r w:rsidRPr="004D7F9E">
              <w:t>Corrected eligibility for services authorized by DDA</w:t>
            </w:r>
          </w:p>
        </w:tc>
        <w:tc>
          <w:tcPr>
            <w:tcW w:w="1075" w:type="dxa"/>
          </w:tcPr>
          <w:p w14:paraId="68C121FC" w14:textId="261BCD6E" w:rsidR="00AD6852" w:rsidRDefault="004E68A8" w:rsidP="000F09B6">
            <w:hyperlink r:id="rId71" w:history="1">
              <w:r w:rsidR="004D7F9E" w:rsidRPr="00FC48AE">
                <w:rPr>
                  <w:rStyle w:val="Hyperlink"/>
                </w:rPr>
                <w:t>H23-071</w:t>
              </w:r>
            </w:hyperlink>
          </w:p>
        </w:tc>
      </w:tr>
      <w:tr w:rsidR="0041098F" w14:paraId="3896A01A" w14:textId="77777777" w:rsidTr="00C93672">
        <w:tc>
          <w:tcPr>
            <w:tcW w:w="985" w:type="dxa"/>
          </w:tcPr>
          <w:p w14:paraId="572FC497" w14:textId="60DBD5BD" w:rsidR="0041098F" w:rsidRDefault="00E24C20" w:rsidP="000F09B6">
            <w:r>
              <w:t>06/</w:t>
            </w:r>
            <w:r w:rsidR="00180359">
              <w:t>2023</w:t>
            </w:r>
          </w:p>
        </w:tc>
        <w:tc>
          <w:tcPr>
            <w:tcW w:w="1710" w:type="dxa"/>
          </w:tcPr>
          <w:p w14:paraId="5E95CA6B" w14:textId="41A46B3B" w:rsidR="0041098F" w:rsidRDefault="00180359" w:rsidP="000F09B6">
            <w:r>
              <w:t>Annie Moua</w:t>
            </w:r>
          </w:p>
        </w:tc>
        <w:tc>
          <w:tcPr>
            <w:tcW w:w="5580" w:type="dxa"/>
          </w:tcPr>
          <w:p w14:paraId="3383447D" w14:textId="7D2DBF8E" w:rsidR="0041098F" w:rsidRDefault="00180359" w:rsidP="000F09B6">
            <w:r>
              <w:t>Updated contacts</w:t>
            </w:r>
          </w:p>
        </w:tc>
        <w:tc>
          <w:tcPr>
            <w:tcW w:w="1075" w:type="dxa"/>
          </w:tcPr>
          <w:p w14:paraId="4DE72C2D" w14:textId="61239C9E" w:rsidR="0041098F" w:rsidRDefault="004E68A8" w:rsidP="000F09B6">
            <w:hyperlink r:id="rId72" w:history="1">
              <w:r w:rsidR="00180359" w:rsidRPr="00FD3E67">
                <w:rPr>
                  <w:rStyle w:val="Hyperlink"/>
                </w:rPr>
                <w:t>H23-039</w:t>
              </w:r>
            </w:hyperlink>
          </w:p>
        </w:tc>
      </w:tr>
      <w:tr w:rsidR="000F09B6" w14:paraId="68B9526C" w14:textId="77777777" w:rsidTr="00C93672">
        <w:tc>
          <w:tcPr>
            <w:tcW w:w="985" w:type="dxa"/>
          </w:tcPr>
          <w:p w14:paraId="6FB293EA" w14:textId="2028F083" w:rsidR="000F09B6" w:rsidRDefault="000F09B6" w:rsidP="000F09B6">
            <w:r>
              <w:t>03/2022</w:t>
            </w:r>
          </w:p>
        </w:tc>
        <w:tc>
          <w:tcPr>
            <w:tcW w:w="1710" w:type="dxa"/>
          </w:tcPr>
          <w:p w14:paraId="30E17763" w14:textId="5D9F9746" w:rsidR="000F09B6" w:rsidRDefault="000F09B6" w:rsidP="000F09B6">
            <w:r>
              <w:t>Grace Brower</w:t>
            </w:r>
          </w:p>
        </w:tc>
        <w:tc>
          <w:tcPr>
            <w:tcW w:w="5580" w:type="dxa"/>
          </w:tcPr>
          <w:p w14:paraId="54ADE2B6" w14:textId="064AC19A" w:rsidR="000F09B6" w:rsidRDefault="000F09B6" w:rsidP="000F09B6">
            <w:bookmarkStart w:id="51" w:name="_Hlk95468625"/>
            <w:r>
              <w:t>Updated contacts</w:t>
            </w:r>
            <w:r w:rsidR="00301C3D">
              <w:t xml:space="preserve"> and </w:t>
            </w:r>
            <w:r>
              <w:t xml:space="preserve">links, </w:t>
            </w:r>
            <w:r w:rsidR="00301C3D">
              <w:t xml:space="preserve">updated info to reflect that Individual Providers are now employees of the Consumer Directed Employer (CDE) and made the appropriate </w:t>
            </w:r>
            <w:r w:rsidR="00301C3D">
              <w:lastRenderedPageBreak/>
              <w:t xml:space="preserve">changes, </w:t>
            </w:r>
            <w:r>
              <w:t>clarified information regarding In-Home Personal Care Services Outside Washington, added acronyms</w:t>
            </w:r>
            <w:bookmarkEnd w:id="51"/>
          </w:p>
        </w:tc>
        <w:tc>
          <w:tcPr>
            <w:tcW w:w="1075" w:type="dxa"/>
          </w:tcPr>
          <w:p w14:paraId="2DDF407A" w14:textId="3EFB56BD" w:rsidR="000F09B6" w:rsidRDefault="004E68A8" w:rsidP="000F09B6">
            <w:hyperlink r:id="rId73" w:history="1">
              <w:r w:rsidR="0044798C" w:rsidRPr="0044798C">
                <w:rPr>
                  <w:rStyle w:val="Hyperlink"/>
                </w:rPr>
                <w:t>H22-020</w:t>
              </w:r>
            </w:hyperlink>
          </w:p>
        </w:tc>
      </w:tr>
      <w:tr w:rsidR="000F09B6" w14:paraId="46D92D91" w14:textId="77777777" w:rsidTr="00C93672">
        <w:tc>
          <w:tcPr>
            <w:tcW w:w="985" w:type="dxa"/>
          </w:tcPr>
          <w:p w14:paraId="260F9C9B" w14:textId="0700513F" w:rsidR="000F09B6" w:rsidRDefault="000F09B6" w:rsidP="000F09B6">
            <w:r>
              <w:t>10/2020</w:t>
            </w:r>
          </w:p>
        </w:tc>
        <w:tc>
          <w:tcPr>
            <w:tcW w:w="1710" w:type="dxa"/>
          </w:tcPr>
          <w:p w14:paraId="3FF7AA45" w14:textId="3E79302D" w:rsidR="000F09B6" w:rsidRDefault="000F09B6" w:rsidP="000F09B6">
            <w:r>
              <w:t>Beth Adams</w:t>
            </w:r>
          </w:p>
        </w:tc>
        <w:tc>
          <w:tcPr>
            <w:tcW w:w="5580" w:type="dxa"/>
          </w:tcPr>
          <w:p w14:paraId="1B4C003F" w14:textId="3417FEAB" w:rsidR="000F09B6" w:rsidRDefault="000F09B6" w:rsidP="000F09B6">
            <w:r>
              <w:t>Moved to new template, re-arranged content</w:t>
            </w:r>
          </w:p>
        </w:tc>
        <w:tc>
          <w:tcPr>
            <w:tcW w:w="1075" w:type="dxa"/>
          </w:tcPr>
          <w:p w14:paraId="4DB228EF" w14:textId="77777777" w:rsidR="000F09B6" w:rsidRDefault="000F09B6" w:rsidP="000F09B6"/>
        </w:tc>
      </w:tr>
    </w:tbl>
    <w:p w14:paraId="787A6983" w14:textId="77777777" w:rsidR="007676F4" w:rsidRDefault="007676F4" w:rsidP="00F62843"/>
    <w:sectPr w:rsidR="007676F4" w:rsidSect="00434720">
      <w:headerReference w:type="default" r:id="rId74"/>
      <w:footerReference w:type="default" r:id="rId75"/>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1DA4" w14:textId="77777777" w:rsidR="008813D0" w:rsidRDefault="008813D0" w:rsidP="00471F01">
      <w:r>
        <w:separator/>
      </w:r>
    </w:p>
    <w:p w14:paraId="2171C185" w14:textId="77777777" w:rsidR="008813D0" w:rsidRDefault="008813D0"/>
  </w:endnote>
  <w:endnote w:type="continuationSeparator" w:id="0">
    <w:p w14:paraId="0DE11615" w14:textId="77777777" w:rsidR="008813D0" w:rsidRDefault="008813D0" w:rsidP="00471F01">
      <w:r>
        <w:continuationSeparator/>
      </w:r>
    </w:p>
    <w:p w14:paraId="0F18ECD6" w14:textId="77777777" w:rsidR="008813D0" w:rsidRDefault="00881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2D26" w14:textId="77777777" w:rsidR="00122F5A" w:rsidRDefault="00122F5A" w:rsidP="00471F01"/>
  <w:p w14:paraId="62BDCC24" w14:textId="77777777" w:rsidR="00122F5A" w:rsidRPr="000016C9" w:rsidRDefault="00122F5A" w:rsidP="00471F01">
    <w:pPr>
      <w:pBdr>
        <w:top w:val="single" w:sz="4" w:space="1" w:color="auto"/>
      </w:pBdr>
      <w:tabs>
        <w:tab w:val="left" w:pos="7470"/>
        <w:tab w:val="left" w:pos="8370"/>
      </w:tabs>
      <w:rPr>
        <w:rFonts w:ascii="Cambria" w:hAnsi="Cambria"/>
        <w:caps/>
        <w:sz w:val="10"/>
      </w:rPr>
    </w:pPr>
  </w:p>
  <w:p w14:paraId="264D69E8" w14:textId="70039820" w:rsidR="00122F5A" w:rsidRPr="006D7365" w:rsidRDefault="00122F5A" w:rsidP="00471F01">
    <w:pPr>
      <w:rPr>
        <w:sz w:val="16"/>
      </w:rPr>
    </w:pPr>
    <w:r w:rsidRPr="006239A5">
      <w:rPr>
        <w:rFonts w:ascii="Cambria" w:hAnsi="Cambria"/>
        <w:caps/>
      </w:rPr>
      <w:t xml:space="preserve">Page </w:t>
    </w:r>
    <w:sdt>
      <w:sdtPr>
        <w:rPr>
          <w:rFonts w:ascii="Cambria" w:hAnsi="Cambria"/>
        </w:rPr>
        <w:id w:val="-592318871"/>
        <w:text/>
      </w:sdtPr>
      <w:sdtEndPr/>
      <w:sdtContent>
        <w:r w:rsidRPr="00FF22FE">
          <w:rPr>
            <w:rFonts w:ascii="Cambria" w:hAnsi="Cambria"/>
          </w:rPr>
          <w:t>7c</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E8274E">
      <w:rPr>
        <w:rFonts w:ascii="Cambria" w:hAnsi="Cambria"/>
        <w:caps/>
        <w:noProof/>
      </w:rPr>
      <w:t>9</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C726C2">
          <w:rPr>
            <w:rFonts w:ascii="Cambria" w:hAnsi="Cambria"/>
            <w:i/>
            <w:sz w:val="18"/>
            <w:szCs w:val="18"/>
          </w:rPr>
          <w:t>0</w:t>
        </w:r>
        <w:r w:rsidR="00E8728A">
          <w:rPr>
            <w:rFonts w:ascii="Cambria" w:hAnsi="Cambria"/>
            <w:i/>
            <w:sz w:val="18"/>
            <w:szCs w:val="18"/>
          </w:rPr>
          <w:t>7</w:t>
        </w:r>
        <w:r w:rsidR="00C726C2">
          <w:rPr>
            <w:rFonts w:ascii="Cambria" w:hAnsi="Cambria"/>
            <w:i/>
            <w:sz w:val="18"/>
            <w:szCs w:val="18"/>
          </w:rPr>
          <w:t>/</w:t>
        </w:r>
        <w:r w:rsidR="00590F08">
          <w:rPr>
            <w:rFonts w:ascii="Cambria" w:hAnsi="Cambria"/>
            <w:i/>
            <w:sz w:val="18"/>
            <w:szCs w:val="18"/>
          </w:rPr>
          <w:t>2024</w:t>
        </w:r>
      </w:sdtContent>
    </w:sdt>
  </w:p>
  <w:p w14:paraId="02E4A12F" w14:textId="77777777" w:rsidR="00122F5A" w:rsidRDefault="00122F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7207" w14:textId="77777777" w:rsidR="008813D0" w:rsidRDefault="008813D0" w:rsidP="00471F01">
      <w:r>
        <w:separator/>
      </w:r>
    </w:p>
    <w:p w14:paraId="4B6A46A4" w14:textId="77777777" w:rsidR="008813D0" w:rsidRDefault="008813D0"/>
  </w:footnote>
  <w:footnote w:type="continuationSeparator" w:id="0">
    <w:p w14:paraId="6D023E08" w14:textId="77777777" w:rsidR="008813D0" w:rsidRDefault="008813D0" w:rsidP="00471F01">
      <w:r>
        <w:continuationSeparator/>
      </w:r>
    </w:p>
    <w:p w14:paraId="0A12A328" w14:textId="77777777" w:rsidR="008813D0" w:rsidRDefault="00881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122F5A" w14:paraId="2BEC53DD" w14:textId="77777777" w:rsidTr="00471F01">
      <w:tc>
        <w:tcPr>
          <w:tcW w:w="7164" w:type="dxa"/>
        </w:tcPr>
        <w:p w14:paraId="68924753" w14:textId="77777777" w:rsidR="00122F5A" w:rsidRPr="00405BD7" w:rsidRDefault="00122F5A"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rFonts w:ascii="Cambria" w:hAnsi="Cambria"/>
                <w:color w:val="0F5EA3"/>
                <w:sz w:val="24"/>
                <w:szCs w:val="24"/>
              </w:rPr>
              <w:id w:val="-1743705513"/>
              <w15:appearance w15:val="hidden"/>
              <w:text/>
            </w:sdtPr>
            <w:sdtEndPr/>
            <w:sdtContent>
              <w:r w:rsidRPr="00907617">
                <w:rPr>
                  <w:rFonts w:ascii="Cambria" w:hAnsi="Cambria"/>
                  <w:color w:val="0F5EA3"/>
                  <w:sz w:val="24"/>
                  <w:szCs w:val="24"/>
                </w:rPr>
                <w:t>7</w:t>
              </w:r>
              <w:r>
                <w:rPr>
                  <w:rFonts w:ascii="Cambria" w:hAnsi="Cambria"/>
                  <w:color w:val="0F5EA3"/>
                  <w:sz w:val="24"/>
                  <w:szCs w:val="24"/>
                </w:rPr>
                <w:t>c</w:t>
              </w:r>
            </w:sdtContent>
          </w:sdt>
          <w:r w:rsidRPr="00405BD7">
            <w:rPr>
              <w:rFonts w:ascii="Cambria" w:hAnsi="Cambria"/>
              <w:b/>
              <w:caps/>
              <w:color w:val="0F5EA3"/>
              <w:sz w:val="24"/>
              <w:szCs w:val="24"/>
            </w:rPr>
            <w:t xml:space="preserve">:  </w:t>
          </w:r>
          <w:sdt>
            <w:sdtPr>
              <w:rPr>
                <w:rFonts w:ascii="Cambria" w:hAnsi="Cambria"/>
                <w:color w:val="0F5EA3"/>
                <w:sz w:val="24"/>
                <w:szCs w:val="24"/>
              </w:rPr>
              <w:id w:val="-1591624033"/>
              <w:text/>
            </w:sdtPr>
            <w:sdtEndPr/>
            <w:sdtContent>
              <w:r w:rsidRPr="00907617">
                <w:rPr>
                  <w:rFonts w:ascii="Cambria" w:hAnsi="Cambria"/>
                  <w:color w:val="0F5EA3"/>
                  <w:sz w:val="24"/>
                  <w:szCs w:val="24"/>
                </w:rPr>
                <w:t>Medicaid Personal Care</w:t>
              </w:r>
            </w:sdtContent>
          </w:sdt>
        </w:p>
        <w:p w14:paraId="4EC73835" w14:textId="77777777" w:rsidR="00122F5A" w:rsidRPr="00C41133" w:rsidRDefault="00122F5A"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4BC42929" w14:textId="77777777" w:rsidR="00122F5A" w:rsidRDefault="00122F5A" w:rsidP="00471F01">
          <w:pPr>
            <w:pStyle w:val="Header"/>
            <w:rPr>
              <w:rFonts w:ascii="Cambria" w:hAnsi="Cambria"/>
              <w:b/>
              <w:caps/>
            </w:rPr>
          </w:pPr>
        </w:p>
      </w:tc>
      <w:tc>
        <w:tcPr>
          <w:tcW w:w="2196" w:type="dxa"/>
        </w:tcPr>
        <w:p w14:paraId="3F6BF6EA" w14:textId="77777777" w:rsidR="00122F5A" w:rsidRDefault="00122F5A" w:rsidP="00471F01">
          <w:pPr>
            <w:pStyle w:val="Header"/>
            <w:rPr>
              <w:rFonts w:ascii="Cambria" w:hAnsi="Cambria"/>
              <w:b/>
              <w:caps/>
            </w:rPr>
          </w:pPr>
          <w:r>
            <w:rPr>
              <w:rFonts w:ascii="Arial" w:hAnsi="Arial" w:cs="Arial"/>
              <w:noProof/>
              <w:color w:val="FFFFFF"/>
              <w:sz w:val="20"/>
            </w:rPr>
            <w:drawing>
              <wp:inline distT="0" distB="0" distL="0" distR="0" wp14:anchorId="1B12E54B" wp14:editId="3EF3368D">
                <wp:extent cx="1252728" cy="685800"/>
                <wp:effectExtent l="0" t="0" r="508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122F5A" w14:paraId="2D77C22F" w14:textId="77777777" w:rsidTr="00471F01">
      <w:tc>
        <w:tcPr>
          <w:tcW w:w="9360" w:type="dxa"/>
          <w:gridSpan w:val="2"/>
          <w:shd w:val="clear" w:color="auto" w:fill="E89719"/>
        </w:tcPr>
        <w:p w14:paraId="245A0B7F" w14:textId="77777777" w:rsidR="00122F5A" w:rsidRPr="000D6D48" w:rsidRDefault="00122F5A" w:rsidP="00471F01">
          <w:pPr>
            <w:pStyle w:val="Header"/>
            <w:rPr>
              <w:rFonts w:ascii="Arial" w:hAnsi="Arial" w:cs="Arial"/>
              <w:noProof/>
              <w:color w:val="FFFFFF"/>
              <w:sz w:val="4"/>
              <w:szCs w:val="20"/>
            </w:rPr>
          </w:pPr>
        </w:p>
      </w:tc>
    </w:tr>
  </w:tbl>
  <w:p w14:paraId="66613DA5" w14:textId="77777777" w:rsidR="00122F5A" w:rsidRDefault="00122F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1DD"/>
    <w:multiLevelType w:val="hybridMultilevel"/>
    <w:tmpl w:val="3A26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B236D"/>
    <w:multiLevelType w:val="hybridMultilevel"/>
    <w:tmpl w:val="680295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322B7F"/>
    <w:multiLevelType w:val="hybridMultilevel"/>
    <w:tmpl w:val="2BF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5B94"/>
    <w:multiLevelType w:val="multilevel"/>
    <w:tmpl w:val="837EF550"/>
    <w:styleLink w:val="Style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2882CD2"/>
    <w:multiLevelType w:val="hybridMultilevel"/>
    <w:tmpl w:val="D180DCFA"/>
    <w:lvl w:ilvl="0" w:tplc="DAEE9AF4">
      <w:start w:val="2"/>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54E14"/>
    <w:multiLevelType w:val="hybridMultilevel"/>
    <w:tmpl w:val="A016F0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254743"/>
    <w:multiLevelType w:val="hybridMultilevel"/>
    <w:tmpl w:val="417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84383"/>
    <w:multiLevelType w:val="hybridMultilevel"/>
    <w:tmpl w:val="8E1AE39A"/>
    <w:lvl w:ilvl="0" w:tplc="4094EA34">
      <w:start w:val="1"/>
      <w:numFmt w:val="bullet"/>
      <w:lvlText w:val=""/>
      <w:lvlJc w:val="left"/>
      <w:pPr>
        <w:tabs>
          <w:tab w:val="num" w:pos="360"/>
        </w:tabs>
        <w:ind w:left="360" w:hanging="360"/>
      </w:pPr>
      <w:rPr>
        <w:rFonts w:ascii="Wingdings" w:hAnsi="Wingdings" w:hint="default"/>
      </w:rPr>
    </w:lvl>
    <w:lvl w:ilvl="1" w:tplc="804A12AC">
      <w:start w:val="1"/>
      <w:numFmt w:val="bullet"/>
      <w:lvlText w:val=""/>
      <w:lvlJc w:val="left"/>
      <w:pPr>
        <w:tabs>
          <w:tab w:val="num" w:pos="1080"/>
        </w:tabs>
        <w:ind w:left="1080" w:hanging="360"/>
      </w:pPr>
      <w:rPr>
        <w:rFonts w:ascii="Wingdings" w:hAnsi="Wingdings" w:hint="default"/>
      </w:rPr>
    </w:lvl>
    <w:lvl w:ilvl="2" w:tplc="A5D43B44" w:tentative="1">
      <w:start w:val="1"/>
      <w:numFmt w:val="bullet"/>
      <w:lvlText w:val=""/>
      <w:lvlJc w:val="left"/>
      <w:pPr>
        <w:tabs>
          <w:tab w:val="num" w:pos="1800"/>
        </w:tabs>
        <w:ind w:left="1800" w:hanging="360"/>
      </w:pPr>
      <w:rPr>
        <w:rFonts w:ascii="Wingdings" w:hAnsi="Wingdings" w:hint="default"/>
      </w:rPr>
    </w:lvl>
    <w:lvl w:ilvl="3" w:tplc="320657E8" w:tentative="1">
      <w:start w:val="1"/>
      <w:numFmt w:val="bullet"/>
      <w:lvlText w:val=""/>
      <w:lvlJc w:val="left"/>
      <w:pPr>
        <w:tabs>
          <w:tab w:val="num" w:pos="2520"/>
        </w:tabs>
        <w:ind w:left="2520" w:hanging="360"/>
      </w:pPr>
      <w:rPr>
        <w:rFonts w:ascii="Wingdings" w:hAnsi="Wingdings" w:hint="default"/>
      </w:rPr>
    </w:lvl>
    <w:lvl w:ilvl="4" w:tplc="DDB05CEA" w:tentative="1">
      <w:start w:val="1"/>
      <w:numFmt w:val="bullet"/>
      <w:lvlText w:val=""/>
      <w:lvlJc w:val="left"/>
      <w:pPr>
        <w:tabs>
          <w:tab w:val="num" w:pos="3240"/>
        </w:tabs>
        <w:ind w:left="3240" w:hanging="360"/>
      </w:pPr>
      <w:rPr>
        <w:rFonts w:ascii="Wingdings" w:hAnsi="Wingdings" w:hint="default"/>
      </w:rPr>
    </w:lvl>
    <w:lvl w:ilvl="5" w:tplc="F1FA96EC" w:tentative="1">
      <w:start w:val="1"/>
      <w:numFmt w:val="bullet"/>
      <w:lvlText w:val=""/>
      <w:lvlJc w:val="left"/>
      <w:pPr>
        <w:tabs>
          <w:tab w:val="num" w:pos="3960"/>
        </w:tabs>
        <w:ind w:left="3960" w:hanging="360"/>
      </w:pPr>
      <w:rPr>
        <w:rFonts w:ascii="Wingdings" w:hAnsi="Wingdings" w:hint="default"/>
      </w:rPr>
    </w:lvl>
    <w:lvl w:ilvl="6" w:tplc="6CDA5264" w:tentative="1">
      <w:start w:val="1"/>
      <w:numFmt w:val="bullet"/>
      <w:lvlText w:val=""/>
      <w:lvlJc w:val="left"/>
      <w:pPr>
        <w:tabs>
          <w:tab w:val="num" w:pos="4680"/>
        </w:tabs>
        <w:ind w:left="4680" w:hanging="360"/>
      </w:pPr>
      <w:rPr>
        <w:rFonts w:ascii="Wingdings" w:hAnsi="Wingdings" w:hint="default"/>
      </w:rPr>
    </w:lvl>
    <w:lvl w:ilvl="7" w:tplc="4EBE5386" w:tentative="1">
      <w:start w:val="1"/>
      <w:numFmt w:val="bullet"/>
      <w:lvlText w:val=""/>
      <w:lvlJc w:val="left"/>
      <w:pPr>
        <w:tabs>
          <w:tab w:val="num" w:pos="5400"/>
        </w:tabs>
        <w:ind w:left="5400" w:hanging="360"/>
      </w:pPr>
      <w:rPr>
        <w:rFonts w:ascii="Wingdings" w:hAnsi="Wingdings" w:hint="default"/>
      </w:rPr>
    </w:lvl>
    <w:lvl w:ilvl="8" w:tplc="BF7464E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5660ED"/>
    <w:multiLevelType w:val="hybridMultilevel"/>
    <w:tmpl w:val="212035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763CB"/>
    <w:multiLevelType w:val="hybridMultilevel"/>
    <w:tmpl w:val="3B907894"/>
    <w:lvl w:ilvl="0" w:tplc="47FC194C">
      <w:start w:val="1"/>
      <w:numFmt w:val="bullet"/>
      <w:lvlText w:val=""/>
      <w:lvlJc w:val="left"/>
      <w:pPr>
        <w:tabs>
          <w:tab w:val="num" w:pos="720"/>
        </w:tabs>
        <w:ind w:left="720" w:hanging="360"/>
      </w:pPr>
      <w:rPr>
        <w:rFonts w:ascii="Wingdings" w:hAnsi="Wingdings" w:hint="default"/>
      </w:rPr>
    </w:lvl>
    <w:lvl w:ilvl="1" w:tplc="C8807F8C">
      <w:start w:val="1"/>
      <w:numFmt w:val="bullet"/>
      <w:lvlText w:val=""/>
      <w:lvlJc w:val="left"/>
      <w:pPr>
        <w:tabs>
          <w:tab w:val="num" w:pos="1440"/>
        </w:tabs>
        <w:ind w:left="1440" w:hanging="360"/>
      </w:pPr>
      <w:rPr>
        <w:rFonts w:ascii="Wingdings" w:hAnsi="Wingdings" w:hint="default"/>
      </w:rPr>
    </w:lvl>
    <w:lvl w:ilvl="2" w:tplc="B51ED498" w:tentative="1">
      <w:start w:val="1"/>
      <w:numFmt w:val="bullet"/>
      <w:lvlText w:val=""/>
      <w:lvlJc w:val="left"/>
      <w:pPr>
        <w:tabs>
          <w:tab w:val="num" w:pos="2160"/>
        </w:tabs>
        <w:ind w:left="2160" w:hanging="360"/>
      </w:pPr>
      <w:rPr>
        <w:rFonts w:ascii="Wingdings" w:hAnsi="Wingdings" w:hint="default"/>
      </w:rPr>
    </w:lvl>
    <w:lvl w:ilvl="3" w:tplc="74F08D8E" w:tentative="1">
      <w:start w:val="1"/>
      <w:numFmt w:val="bullet"/>
      <w:lvlText w:val=""/>
      <w:lvlJc w:val="left"/>
      <w:pPr>
        <w:tabs>
          <w:tab w:val="num" w:pos="2880"/>
        </w:tabs>
        <w:ind w:left="2880" w:hanging="360"/>
      </w:pPr>
      <w:rPr>
        <w:rFonts w:ascii="Wingdings" w:hAnsi="Wingdings" w:hint="default"/>
      </w:rPr>
    </w:lvl>
    <w:lvl w:ilvl="4" w:tplc="29F28A86" w:tentative="1">
      <w:start w:val="1"/>
      <w:numFmt w:val="bullet"/>
      <w:lvlText w:val=""/>
      <w:lvlJc w:val="left"/>
      <w:pPr>
        <w:tabs>
          <w:tab w:val="num" w:pos="3600"/>
        </w:tabs>
        <w:ind w:left="3600" w:hanging="360"/>
      </w:pPr>
      <w:rPr>
        <w:rFonts w:ascii="Wingdings" w:hAnsi="Wingdings" w:hint="default"/>
      </w:rPr>
    </w:lvl>
    <w:lvl w:ilvl="5" w:tplc="BB6CBFCC" w:tentative="1">
      <w:start w:val="1"/>
      <w:numFmt w:val="bullet"/>
      <w:lvlText w:val=""/>
      <w:lvlJc w:val="left"/>
      <w:pPr>
        <w:tabs>
          <w:tab w:val="num" w:pos="4320"/>
        </w:tabs>
        <w:ind w:left="4320" w:hanging="360"/>
      </w:pPr>
      <w:rPr>
        <w:rFonts w:ascii="Wingdings" w:hAnsi="Wingdings" w:hint="default"/>
      </w:rPr>
    </w:lvl>
    <w:lvl w:ilvl="6" w:tplc="7DCC82DE" w:tentative="1">
      <w:start w:val="1"/>
      <w:numFmt w:val="bullet"/>
      <w:lvlText w:val=""/>
      <w:lvlJc w:val="left"/>
      <w:pPr>
        <w:tabs>
          <w:tab w:val="num" w:pos="5040"/>
        </w:tabs>
        <w:ind w:left="5040" w:hanging="360"/>
      </w:pPr>
      <w:rPr>
        <w:rFonts w:ascii="Wingdings" w:hAnsi="Wingdings" w:hint="default"/>
      </w:rPr>
    </w:lvl>
    <w:lvl w:ilvl="7" w:tplc="F08A772E" w:tentative="1">
      <w:start w:val="1"/>
      <w:numFmt w:val="bullet"/>
      <w:lvlText w:val=""/>
      <w:lvlJc w:val="left"/>
      <w:pPr>
        <w:tabs>
          <w:tab w:val="num" w:pos="5760"/>
        </w:tabs>
        <w:ind w:left="5760" w:hanging="360"/>
      </w:pPr>
      <w:rPr>
        <w:rFonts w:ascii="Wingdings" w:hAnsi="Wingdings" w:hint="default"/>
      </w:rPr>
    </w:lvl>
    <w:lvl w:ilvl="8" w:tplc="83721A9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253A5"/>
    <w:multiLevelType w:val="hybridMultilevel"/>
    <w:tmpl w:val="76AADFC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1"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B866CA"/>
    <w:multiLevelType w:val="hybridMultilevel"/>
    <w:tmpl w:val="2152A6DC"/>
    <w:lvl w:ilvl="0" w:tplc="5FCCA554">
      <w:numFmt w:val="bullet"/>
      <w:lvlText w:val=""/>
      <w:lvlJc w:val="left"/>
      <w:pPr>
        <w:ind w:left="1870" w:hanging="360"/>
      </w:pPr>
      <w:rPr>
        <w:rFonts w:ascii="Symbol" w:eastAsia="Calibri" w:hAnsi="Symbol" w:cs="Arial" w:hint="default"/>
        <w:sz w:val="24"/>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3" w15:restartNumberingAfterBreak="0">
    <w:nsid w:val="29EA32EF"/>
    <w:multiLevelType w:val="hybridMultilevel"/>
    <w:tmpl w:val="68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F0897"/>
    <w:multiLevelType w:val="hybridMultilevel"/>
    <w:tmpl w:val="E7C860D8"/>
    <w:lvl w:ilvl="0" w:tplc="F2EA9A7C">
      <w:numFmt w:val="bullet"/>
      <w:lvlText w:val="-"/>
      <w:lvlJc w:val="left"/>
      <w:pPr>
        <w:ind w:left="720" w:hanging="360"/>
      </w:pPr>
      <w:rPr>
        <w:rFonts w:ascii="Century Gothic" w:eastAsia="Times New Roman" w:hAnsi="Century Gothic" w:cs="Arial" w:hint="default"/>
        <w:color w:val="00000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E4400"/>
    <w:multiLevelType w:val="hybridMultilevel"/>
    <w:tmpl w:val="11A6529A"/>
    <w:lvl w:ilvl="0" w:tplc="04090001">
      <w:start w:val="1"/>
      <w:numFmt w:val="bullet"/>
      <w:lvlText w:val=""/>
      <w:lvlJc w:val="left"/>
      <w:pPr>
        <w:ind w:left="1440" w:hanging="360"/>
      </w:pPr>
      <w:rPr>
        <w:rFonts w:ascii="Symbol" w:hAnsi="Symbol" w:hint="default"/>
        <w:b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F7E6C"/>
    <w:multiLevelType w:val="hybridMultilevel"/>
    <w:tmpl w:val="CD721A0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8332DCA"/>
    <w:multiLevelType w:val="hybridMultilevel"/>
    <w:tmpl w:val="BD2005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C3557"/>
    <w:multiLevelType w:val="hybridMultilevel"/>
    <w:tmpl w:val="07465A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204B3B"/>
    <w:multiLevelType w:val="hybridMultilevel"/>
    <w:tmpl w:val="BD2005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DC324CA"/>
    <w:multiLevelType w:val="hybridMultilevel"/>
    <w:tmpl w:val="95F691B6"/>
    <w:lvl w:ilvl="0" w:tplc="7C6EE960">
      <w:start w:val="1"/>
      <w:numFmt w:val="decimal"/>
      <w:lvlText w:val="(%1)"/>
      <w:lvlJc w:val="left"/>
      <w:pPr>
        <w:ind w:left="1056" w:hanging="6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61016"/>
    <w:multiLevelType w:val="hybridMultilevel"/>
    <w:tmpl w:val="8F46EBC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3C6AD1"/>
    <w:multiLevelType w:val="hybridMultilevel"/>
    <w:tmpl w:val="910045B0"/>
    <w:lvl w:ilvl="0" w:tplc="70E47B66">
      <w:start w:val="1"/>
      <w:numFmt w:val="decimal"/>
      <w:pStyle w:val="Numbering"/>
      <w:lvlText w:val="%1."/>
      <w:lvlJc w:val="right"/>
      <w:pPr>
        <w:ind w:left="1224" w:hanging="360"/>
      </w:pPr>
      <w:rPr>
        <w:rFonts w:hint="default"/>
        <w:color w:val="000000" w:themeColor="text1"/>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483862FF"/>
    <w:multiLevelType w:val="hybridMultilevel"/>
    <w:tmpl w:val="E036394E"/>
    <w:lvl w:ilvl="0" w:tplc="04090001">
      <w:start w:val="1"/>
      <w:numFmt w:val="bullet"/>
      <w:lvlText w:val=""/>
      <w:lvlJc w:val="left"/>
      <w:pPr>
        <w:ind w:left="1440" w:hanging="360"/>
      </w:pPr>
      <w:rPr>
        <w:rFonts w:ascii="Symbol" w:hAnsi="Symbol" w:hint="default"/>
        <w:b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C6624"/>
    <w:multiLevelType w:val="hybridMultilevel"/>
    <w:tmpl w:val="4176BEAA"/>
    <w:lvl w:ilvl="0" w:tplc="0409000F">
      <w:start w:val="1"/>
      <w:numFmt w:val="decimal"/>
      <w:lvlText w:val="%1."/>
      <w:lvlJc w:val="left"/>
      <w:pPr>
        <w:ind w:left="2520" w:hanging="360"/>
      </w:pPr>
      <w:rPr>
        <w:rFonts w:hint="default"/>
        <w:b w:val="0"/>
        <w:color w:val="auto"/>
      </w:rPr>
    </w:lvl>
    <w:lvl w:ilvl="1" w:tplc="04090001">
      <w:start w:val="1"/>
      <w:numFmt w:val="bullet"/>
      <w:lvlText w:val=""/>
      <w:lvlJc w:val="left"/>
      <w:pPr>
        <w:ind w:left="1944" w:hanging="360"/>
      </w:pPr>
      <w:rPr>
        <w:rFonts w:ascii="Symbol" w:hAnsi="Symbol" w:hint="default"/>
      </w:rPr>
    </w:lvl>
    <w:lvl w:ilvl="2" w:tplc="0409000F">
      <w:start w:val="1"/>
      <w:numFmt w:val="decimal"/>
      <w:lvlText w:val="%3."/>
      <w:lvlJc w:val="left"/>
      <w:pPr>
        <w:ind w:left="2664" w:hanging="180"/>
      </w:pPr>
      <w:rPr>
        <w:rFonts w:hint="default"/>
      </w:r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4B912BD4"/>
    <w:multiLevelType w:val="hybridMultilevel"/>
    <w:tmpl w:val="27DC76C6"/>
    <w:lvl w:ilvl="0" w:tplc="10E0CB24">
      <w:start w:val="1"/>
      <w:numFmt w:val="bullet"/>
      <w:lvlText w:val=""/>
      <w:lvlJc w:val="left"/>
      <w:pPr>
        <w:ind w:left="360" w:hanging="360"/>
      </w:pPr>
      <w:rPr>
        <w:rFonts w:ascii="Symbol" w:hAnsi="Symbol" w:hint="default"/>
        <w:b w:val="0"/>
        <w:sz w:val="22"/>
        <w:szCs w:val="22"/>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A64B26"/>
    <w:multiLevelType w:val="hybridMultilevel"/>
    <w:tmpl w:val="9118F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F020D"/>
    <w:multiLevelType w:val="hybridMultilevel"/>
    <w:tmpl w:val="C4127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5B0006"/>
    <w:multiLevelType w:val="hybridMultilevel"/>
    <w:tmpl w:val="B0A2ECC4"/>
    <w:lvl w:ilvl="0" w:tplc="10840684">
      <w:start w:val="1"/>
      <w:numFmt w:val="bullet"/>
      <w:pStyle w:val="Bulleted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3D206CCC">
      <w:start w:val="1"/>
      <w:numFmt w:val="bullet"/>
      <w:lvlText w:val=""/>
      <w:lvlJc w:val="left"/>
      <w:pPr>
        <w:tabs>
          <w:tab w:val="num" w:pos="2880"/>
        </w:tabs>
        <w:ind w:left="2880" w:hanging="360"/>
      </w:pPr>
      <w:rPr>
        <w:rFonts w:ascii="Symbol" w:hAnsi="Symbol" w:hint="default"/>
        <w:sz w:val="24"/>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62050DF"/>
    <w:multiLevelType w:val="hybridMultilevel"/>
    <w:tmpl w:val="F1561E56"/>
    <w:lvl w:ilvl="0" w:tplc="10E0CB24">
      <w:start w:val="1"/>
      <w:numFmt w:val="bullet"/>
      <w:lvlText w:val=""/>
      <w:lvlJc w:val="left"/>
      <w:pPr>
        <w:ind w:left="360" w:hanging="360"/>
      </w:pPr>
      <w:rPr>
        <w:rFonts w:ascii="Symbol" w:hAnsi="Symbol" w:hint="default"/>
        <w:b w:val="0"/>
        <w:sz w:val="22"/>
        <w:szCs w:val="22"/>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C8477C"/>
    <w:multiLevelType w:val="hybridMultilevel"/>
    <w:tmpl w:val="59208ECE"/>
    <w:lvl w:ilvl="0" w:tplc="04090003">
      <w:start w:val="1"/>
      <w:numFmt w:val="bullet"/>
      <w:lvlText w:val="o"/>
      <w:lvlJc w:val="left"/>
      <w:pPr>
        <w:ind w:left="1006" w:hanging="360"/>
      </w:pPr>
      <w:rPr>
        <w:rFonts w:ascii="Courier New" w:hAnsi="Courier New" w:cs="Courier New" w:hint="default"/>
      </w:rPr>
    </w:lvl>
    <w:lvl w:ilvl="1" w:tplc="04090003" w:tentative="1">
      <w:start w:val="1"/>
      <w:numFmt w:val="bullet"/>
      <w:lvlText w:val="o"/>
      <w:lvlJc w:val="left"/>
      <w:pPr>
        <w:ind w:left="1726" w:hanging="360"/>
      </w:pPr>
      <w:rPr>
        <w:rFonts w:ascii="Courier New" w:hAnsi="Courier New" w:cs="Courier New" w:hint="default"/>
      </w:rPr>
    </w:lvl>
    <w:lvl w:ilvl="2" w:tplc="04090005">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90886"/>
    <w:multiLevelType w:val="hybridMultilevel"/>
    <w:tmpl w:val="8E86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80233F"/>
    <w:multiLevelType w:val="hybridMultilevel"/>
    <w:tmpl w:val="E6667F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3705BF"/>
    <w:multiLevelType w:val="hybridMultilevel"/>
    <w:tmpl w:val="100A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6A3C4B0D"/>
    <w:multiLevelType w:val="hybridMultilevel"/>
    <w:tmpl w:val="250222B4"/>
    <w:lvl w:ilvl="0" w:tplc="04090003">
      <w:start w:val="1"/>
      <w:numFmt w:val="bullet"/>
      <w:lvlText w:val="o"/>
      <w:lvlJc w:val="left"/>
      <w:pPr>
        <w:ind w:left="1440" w:hanging="360"/>
      </w:pPr>
      <w:rPr>
        <w:rFonts w:ascii="Courier New" w:hAnsi="Courier New" w:cs="Courier New" w:hint="default"/>
        <w:b w:val="0"/>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0F25F5"/>
    <w:multiLevelType w:val="hybridMultilevel"/>
    <w:tmpl w:val="F376C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52B3"/>
    <w:multiLevelType w:val="hybridMultilevel"/>
    <w:tmpl w:val="CD10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61317"/>
    <w:multiLevelType w:val="hybridMultilevel"/>
    <w:tmpl w:val="328A4FBA"/>
    <w:lvl w:ilvl="0" w:tplc="DC72BA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613F4"/>
    <w:multiLevelType w:val="hybridMultilevel"/>
    <w:tmpl w:val="85965A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6B013A"/>
    <w:multiLevelType w:val="hybridMultilevel"/>
    <w:tmpl w:val="708E8A5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F5E54"/>
    <w:multiLevelType w:val="hybridMultilevel"/>
    <w:tmpl w:val="E898AB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7710486">
    <w:abstractNumId w:val="33"/>
  </w:num>
  <w:num w:numId="2" w16cid:durableId="362902798">
    <w:abstractNumId w:val="38"/>
  </w:num>
  <w:num w:numId="3" w16cid:durableId="826671844">
    <w:abstractNumId w:val="42"/>
  </w:num>
  <w:num w:numId="4" w16cid:durableId="331296298">
    <w:abstractNumId w:val="34"/>
  </w:num>
  <w:num w:numId="5" w16cid:durableId="80878813">
    <w:abstractNumId w:val="20"/>
  </w:num>
  <w:num w:numId="6" w16cid:durableId="466440072">
    <w:abstractNumId w:val="24"/>
  </w:num>
  <w:num w:numId="7" w16cid:durableId="1835875159">
    <w:abstractNumId w:val="23"/>
  </w:num>
  <w:num w:numId="8" w16cid:durableId="51924639">
    <w:abstractNumId w:val="11"/>
  </w:num>
  <w:num w:numId="9" w16cid:durableId="501745429">
    <w:abstractNumId w:val="2"/>
  </w:num>
  <w:num w:numId="10" w16cid:durableId="355695871">
    <w:abstractNumId w:val="40"/>
  </w:num>
  <w:num w:numId="11" w16cid:durableId="662011259">
    <w:abstractNumId w:val="7"/>
  </w:num>
  <w:num w:numId="12" w16cid:durableId="1147013112">
    <w:abstractNumId w:val="9"/>
  </w:num>
  <w:num w:numId="13" w16cid:durableId="918716296">
    <w:abstractNumId w:val="39"/>
  </w:num>
  <w:num w:numId="14" w16cid:durableId="930042779">
    <w:abstractNumId w:val="46"/>
  </w:num>
  <w:num w:numId="15" w16cid:durableId="415170700">
    <w:abstractNumId w:val="5"/>
  </w:num>
  <w:num w:numId="16" w16cid:durableId="1486580444">
    <w:abstractNumId w:val="8"/>
  </w:num>
  <w:num w:numId="17" w16cid:durableId="1981105927">
    <w:abstractNumId w:val="22"/>
  </w:num>
  <w:num w:numId="18" w16cid:durableId="1248921151">
    <w:abstractNumId w:val="45"/>
  </w:num>
  <w:num w:numId="19" w16cid:durableId="333916538">
    <w:abstractNumId w:val="30"/>
  </w:num>
  <w:num w:numId="20" w16cid:durableId="1195919190">
    <w:abstractNumId w:val="18"/>
  </w:num>
  <w:num w:numId="21" w16cid:durableId="921185283">
    <w:abstractNumId w:val="28"/>
  </w:num>
  <w:num w:numId="22" w16cid:durableId="936601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310518">
    <w:abstractNumId w:val="0"/>
  </w:num>
  <w:num w:numId="24" w16cid:durableId="2043436704">
    <w:abstractNumId w:val="17"/>
  </w:num>
  <w:num w:numId="25" w16cid:durableId="1102920886">
    <w:abstractNumId w:val="19"/>
  </w:num>
  <w:num w:numId="26" w16cid:durableId="800923479">
    <w:abstractNumId w:val="24"/>
    <w:lvlOverride w:ilvl="0">
      <w:startOverride w:val="1"/>
    </w:lvlOverride>
  </w:num>
  <w:num w:numId="27" w16cid:durableId="1287662128">
    <w:abstractNumId w:val="41"/>
  </w:num>
  <w:num w:numId="28" w16cid:durableId="1367871655">
    <w:abstractNumId w:val="25"/>
  </w:num>
  <w:num w:numId="29" w16cid:durableId="1067800857">
    <w:abstractNumId w:val="14"/>
  </w:num>
  <w:num w:numId="30" w16cid:durableId="1290087772">
    <w:abstractNumId w:val="10"/>
  </w:num>
  <w:num w:numId="31" w16cid:durableId="2109689827">
    <w:abstractNumId w:val="26"/>
  </w:num>
  <w:num w:numId="32" w16cid:durableId="1708605115">
    <w:abstractNumId w:val="16"/>
  </w:num>
  <w:num w:numId="33" w16cid:durableId="1386949535">
    <w:abstractNumId w:val="4"/>
  </w:num>
  <w:num w:numId="34" w16cid:durableId="171267476">
    <w:abstractNumId w:val="29"/>
  </w:num>
  <w:num w:numId="35" w16cid:durableId="12417658">
    <w:abstractNumId w:val="1"/>
  </w:num>
  <w:num w:numId="36" w16cid:durableId="710689057">
    <w:abstractNumId w:val="3"/>
  </w:num>
  <w:num w:numId="37" w16cid:durableId="541092343">
    <w:abstractNumId w:val="27"/>
  </w:num>
  <w:num w:numId="38" w16cid:durableId="2056804929">
    <w:abstractNumId w:val="31"/>
  </w:num>
  <w:num w:numId="39" w16cid:durableId="717045929">
    <w:abstractNumId w:val="15"/>
  </w:num>
  <w:num w:numId="40" w16cid:durableId="291981556">
    <w:abstractNumId w:val="43"/>
  </w:num>
  <w:num w:numId="41" w16cid:durableId="32393463">
    <w:abstractNumId w:val="36"/>
  </w:num>
  <w:num w:numId="42" w16cid:durableId="520166991">
    <w:abstractNumId w:val="44"/>
  </w:num>
  <w:num w:numId="43" w16cid:durableId="760757032">
    <w:abstractNumId w:val="24"/>
    <w:lvlOverride w:ilvl="0">
      <w:startOverride w:val="1"/>
    </w:lvlOverride>
  </w:num>
  <w:num w:numId="44" w16cid:durableId="1593970280">
    <w:abstractNumId w:val="37"/>
  </w:num>
  <w:num w:numId="45" w16cid:durableId="265625152">
    <w:abstractNumId w:val="32"/>
  </w:num>
  <w:num w:numId="46" w16cid:durableId="1386104399">
    <w:abstractNumId w:val="12"/>
  </w:num>
  <w:num w:numId="47" w16cid:durableId="1629241966">
    <w:abstractNumId w:val="35"/>
  </w:num>
  <w:num w:numId="48" w16cid:durableId="676619678">
    <w:abstractNumId w:val="13"/>
  </w:num>
  <w:num w:numId="49" w16cid:durableId="2139251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B9"/>
    <w:rsid w:val="00016E1B"/>
    <w:rsid w:val="00027F0E"/>
    <w:rsid w:val="00060906"/>
    <w:rsid w:val="00076442"/>
    <w:rsid w:val="00080DEA"/>
    <w:rsid w:val="00096B60"/>
    <w:rsid w:val="000B3142"/>
    <w:rsid w:val="000B450A"/>
    <w:rsid w:val="000B6924"/>
    <w:rsid w:val="000D71B0"/>
    <w:rsid w:val="000E7C6F"/>
    <w:rsid w:val="000F09B6"/>
    <w:rsid w:val="00106DB8"/>
    <w:rsid w:val="0011024D"/>
    <w:rsid w:val="00122F5A"/>
    <w:rsid w:val="00140686"/>
    <w:rsid w:val="00143E1D"/>
    <w:rsid w:val="00154796"/>
    <w:rsid w:val="001559AE"/>
    <w:rsid w:val="00156152"/>
    <w:rsid w:val="00177321"/>
    <w:rsid w:val="00177BFC"/>
    <w:rsid w:val="00180359"/>
    <w:rsid w:val="001A1685"/>
    <w:rsid w:val="001C2FFB"/>
    <w:rsid w:val="001C4CE9"/>
    <w:rsid w:val="001D32E9"/>
    <w:rsid w:val="001E1803"/>
    <w:rsid w:val="001E289A"/>
    <w:rsid w:val="001F3BE4"/>
    <w:rsid w:val="00214F73"/>
    <w:rsid w:val="00255F2C"/>
    <w:rsid w:val="00277DD5"/>
    <w:rsid w:val="00280108"/>
    <w:rsid w:val="002847BC"/>
    <w:rsid w:val="002A3D16"/>
    <w:rsid w:val="002B496B"/>
    <w:rsid w:val="002D07A9"/>
    <w:rsid w:val="002E1019"/>
    <w:rsid w:val="00301C3D"/>
    <w:rsid w:val="003042A4"/>
    <w:rsid w:val="0030503E"/>
    <w:rsid w:val="003072E6"/>
    <w:rsid w:val="00307A92"/>
    <w:rsid w:val="00311DDE"/>
    <w:rsid w:val="00312552"/>
    <w:rsid w:val="003203B7"/>
    <w:rsid w:val="00321C22"/>
    <w:rsid w:val="00340A13"/>
    <w:rsid w:val="00352AC0"/>
    <w:rsid w:val="003655FE"/>
    <w:rsid w:val="00372893"/>
    <w:rsid w:val="00387767"/>
    <w:rsid w:val="00393661"/>
    <w:rsid w:val="003C1FD0"/>
    <w:rsid w:val="003C3620"/>
    <w:rsid w:val="003E222C"/>
    <w:rsid w:val="00405BD7"/>
    <w:rsid w:val="0040606C"/>
    <w:rsid w:val="0041098F"/>
    <w:rsid w:val="00434720"/>
    <w:rsid w:val="00436439"/>
    <w:rsid w:val="00445303"/>
    <w:rsid w:val="0044798C"/>
    <w:rsid w:val="00457C02"/>
    <w:rsid w:val="00471DAD"/>
    <w:rsid w:val="00471F01"/>
    <w:rsid w:val="00477CFC"/>
    <w:rsid w:val="004839CA"/>
    <w:rsid w:val="00486822"/>
    <w:rsid w:val="00493A52"/>
    <w:rsid w:val="004963CE"/>
    <w:rsid w:val="00497C63"/>
    <w:rsid w:val="004A4150"/>
    <w:rsid w:val="004B5092"/>
    <w:rsid w:val="004B7772"/>
    <w:rsid w:val="004D7F9E"/>
    <w:rsid w:val="004F1E89"/>
    <w:rsid w:val="0051656F"/>
    <w:rsid w:val="005205F1"/>
    <w:rsid w:val="005320CE"/>
    <w:rsid w:val="005423AE"/>
    <w:rsid w:val="00542FAB"/>
    <w:rsid w:val="00543C20"/>
    <w:rsid w:val="00544F0C"/>
    <w:rsid w:val="00552FB8"/>
    <w:rsid w:val="00560A4F"/>
    <w:rsid w:val="00580D26"/>
    <w:rsid w:val="00590F08"/>
    <w:rsid w:val="005A6865"/>
    <w:rsid w:val="005C5F0F"/>
    <w:rsid w:val="005C7AC0"/>
    <w:rsid w:val="005F0889"/>
    <w:rsid w:val="005F1034"/>
    <w:rsid w:val="005F2C53"/>
    <w:rsid w:val="005F5427"/>
    <w:rsid w:val="00601A54"/>
    <w:rsid w:val="00603BBD"/>
    <w:rsid w:val="00612A13"/>
    <w:rsid w:val="0061711B"/>
    <w:rsid w:val="00620715"/>
    <w:rsid w:val="00630220"/>
    <w:rsid w:val="0063283F"/>
    <w:rsid w:val="0063352D"/>
    <w:rsid w:val="00640999"/>
    <w:rsid w:val="0066256A"/>
    <w:rsid w:val="00666C95"/>
    <w:rsid w:val="00671377"/>
    <w:rsid w:val="00671CD7"/>
    <w:rsid w:val="00677B03"/>
    <w:rsid w:val="0068458D"/>
    <w:rsid w:val="00697389"/>
    <w:rsid w:val="006A3766"/>
    <w:rsid w:val="006A4BD9"/>
    <w:rsid w:val="006B1C7B"/>
    <w:rsid w:val="006B1F9E"/>
    <w:rsid w:val="006C7AEB"/>
    <w:rsid w:val="006E6FB2"/>
    <w:rsid w:val="006F7A7B"/>
    <w:rsid w:val="00705B61"/>
    <w:rsid w:val="007435F3"/>
    <w:rsid w:val="0074431F"/>
    <w:rsid w:val="00753510"/>
    <w:rsid w:val="00753A13"/>
    <w:rsid w:val="0076304A"/>
    <w:rsid w:val="007676F4"/>
    <w:rsid w:val="00794411"/>
    <w:rsid w:val="00794696"/>
    <w:rsid w:val="007B6D1A"/>
    <w:rsid w:val="007C3E06"/>
    <w:rsid w:val="007C5BAA"/>
    <w:rsid w:val="007C7FB6"/>
    <w:rsid w:val="007D4996"/>
    <w:rsid w:val="007E62CD"/>
    <w:rsid w:val="007E6AA5"/>
    <w:rsid w:val="00801A8A"/>
    <w:rsid w:val="00837725"/>
    <w:rsid w:val="008441C4"/>
    <w:rsid w:val="0087070F"/>
    <w:rsid w:val="00874174"/>
    <w:rsid w:val="008813D0"/>
    <w:rsid w:val="008967B9"/>
    <w:rsid w:val="008B0774"/>
    <w:rsid w:val="008C6E69"/>
    <w:rsid w:val="008D12B6"/>
    <w:rsid w:val="008E0ADA"/>
    <w:rsid w:val="0090560C"/>
    <w:rsid w:val="00907617"/>
    <w:rsid w:val="009121F7"/>
    <w:rsid w:val="00912C00"/>
    <w:rsid w:val="009169E6"/>
    <w:rsid w:val="0092064E"/>
    <w:rsid w:val="00924830"/>
    <w:rsid w:val="00925B9C"/>
    <w:rsid w:val="00926067"/>
    <w:rsid w:val="00955DD9"/>
    <w:rsid w:val="00963A0C"/>
    <w:rsid w:val="009710DF"/>
    <w:rsid w:val="00974812"/>
    <w:rsid w:val="00995DDA"/>
    <w:rsid w:val="00996E5E"/>
    <w:rsid w:val="009A546A"/>
    <w:rsid w:val="009C0080"/>
    <w:rsid w:val="009C4044"/>
    <w:rsid w:val="009C4143"/>
    <w:rsid w:val="009D2EA0"/>
    <w:rsid w:val="009E2BB4"/>
    <w:rsid w:val="009F4DFA"/>
    <w:rsid w:val="009F7CD3"/>
    <w:rsid w:val="00A01334"/>
    <w:rsid w:val="00A0757B"/>
    <w:rsid w:val="00A1127B"/>
    <w:rsid w:val="00A327B3"/>
    <w:rsid w:val="00A41B85"/>
    <w:rsid w:val="00A52D2A"/>
    <w:rsid w:val="00A63DEC"/>
    <w:rsid w:val="00A73B00"/>
    <w:rsid w:val="00A86BB2"/>
    <w:rsid w:val="00AC1199"/>
    <w:rsid w:val="00AC5380"/>
    <w:rsid w:val="00AD4025"/>
    <w:rsid w:val="00AD6852"/>
    <w:rsid w:val="00AE03B8"/>
    <w:rsid w:val="00AF5638"/>
    <w:rsid w:val="00AF56DF"/>
    <w:rsid w:val="00AF7BC4"/>
    <w:rsid w:val="00B17F26"/>
    <w:rsid w:val="00B270E0"/>
    <w:rsid w:val="00B31BAB"/>
    <w:rsid w:val="00B36DD9"/>
    <w:rsid w:val="00B5389D"/>
    <w:rsid w:val="00B56FA2"/>
    <w:rsid w:val="00B626FD"/>
    <w:rsid w:val="00B63565"/>
    <w:rsid w:val="00B662F4"/>
    <w:rsid w:val="00B86525"/>
    <w:rsid w:val="00BA18AB"/>
    <w:rsid w:val="00BB66AA"/>
    <w:rsid w:val="00BC2CEF"/>
    <w:rsid w:val="00C05A12"/>
    <w:rsid w:val="00C11A0A"/>
    <w:rsid w:val="00C21057"/>
    <w:rsid w:val="00C230DA"/>
    <w:rsid w:val="00C247D7"/>
    <w:rsid w:val="00C2505B"/>
    <w:rsid w:val="00C262E9"/>
    <w:rsid w:val="00C26BA7"/>
    <w:rsid w:val="00C33239"/>
    <w:rsid w:val="00C33F2D"/>
    <w:rsid w:val="00C64D15"/>
    <w:rsid w:val="00C65F63"/>
    <w:rsid w:val="00C726C2"/>
    <w:rsid w:val="00C76501"/>
    <w:rsid w:val="00C77F56"/>
    <w:rsid w:val="00C822ED"/>
    <w:rsid w:val="00C82992"/>
    <w:rsid w:val="00C935E0"/>
    <w:rsid w:val="00C93672"/>
    <w:rsid w:val="00C93A6F"/>
    <w:rsid w:val="00CC5CDD"/>
    <w:rsid w:val="00CE5A0D"/>
    <w:rsid w:val="00D01D28"/>
    <w:rsid w:val="00D040B4"/>
    <w:rsid w:val="00D07184"/>
    <w:rsid w:val="00D12103"/>
    <w:rsid w:val="00D22F86"/>
    <w:rsid w:val="00D56153"/>
    <w:rsid w:val="00D65126"/>
    <w:rsid w:val="00D726DD"/>
    <w:rsid w:val="00D90777"/>
    <w:rsid w:val="00D91005"/>
    <w:rsid w:val="00D933BC"/>
    <w:rsid w:val="00DA5024"/>
    <w:rsid w:val="00DA597B"/>
    <w:rsid w:val="00DC342D"/>
    <w:rsid w:val="00DC6E74"/>
    <w:rsid w:val="00DE40DD"/>
    <w:rsid w:val="00DE4F0A"/>
    <w:rsid w:val="00E013E7"/>
    <w:rsid w:val="00E03598"/>
    <w:rsid w:val="00E12F59"/>
    <w:rsid w:val="00E1502D"/>
    <w:rsid w:val="00E22649"/>
    <w:rsid w:val="00E24C20"/>
    <w:rsid w:val="00E2655A"/>
    <w:rsid w:val="00E312FF"/>
    <w:rsid w:val="00E37E9C"/>
    <w:rsid w:val="00E43E8D"/>
    <w:rsid w:val="00E4586D"/>
    <w:rsid w:val="00E66A97"/>
    <w:rsid w:val="00E80F4E"/>
    <w:rsid w:val="00E8274E"/>
    <w:rsid w:val="00E827DA"/>
    <w:rsid w:val="00E8413C"/>
    <w:rsid w:val="00E8728A"/>
    <w:rsid w:val="00EA0C09"/>
    <w:rsid w:val="00EA0FC4"/>
    <w:rsid w:val="00EB0BB2"/>
    <w:rsid w:val="00EC42BD"/>
    <w:rsid w:val="00ED2405"/>
    <w:rsid w:val="00ED3A89"/>
    <w:rsid w:val="00EE28E2"/>
    <w:rsid w:val="00EE794F"/>
    <w:rsid w:val="00EF77D4"/>
    <w:rsid w:val="00F016EC"/>
    <w:rsid w:val="00F212C0"/>
    <w:rsid w:val="00F2640A"/>
    <w:rsid w:val="00F402AE"/>
    <w:rsid w:val="00F46047"/>
    <w:rsid w:val="00F46A3B"/>
    <w:rsid w:val="00F51526"/>
    <w:rsid w:val="00F51702"/>
    <w:rsid w:val="00F53C38"/>
    <w:rsid w:val="00F5558A"/>
    <w:rsid w:val="00F62843"/>
    <w:rsid w:val="00F73AC4"/>
    <w:rsid w:val="00FA1257"/>
    <w:rsid w:val="00FB7D0F"/>
    <w:rsid w:val="00FC133F"/>
    <w:rsid w:val="00FC48AE"/>
    <w:rsid w:val="00FD3E67"/>
    <w:rsid w:val="00FD701C"/>
    <w:rsid w:val="00FE0257"/>
    <w:rsid w:val="00FF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D561"/>
  <w15:chartTrackingRefBased/>
  <w15:docId w15:val="{CEF0F750-55B3-426B-90BF-04F37739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5A6865"/>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5A6865"/>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ind w:left="720" w:hanging="216"/>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
      </w:numPr>
      <w:ind w:left="2016" w:hanging="216"/>
    </w:pPr>
  </w:style>
  <w:style w:type="paragraph" w:customStyle="1" w:styleId="Numbering">
    <w:name w:val="Numbering"/>
    <w:basedOn w:val="ListParagraph"/>
    <w:qFormat/>
    <w:rsid w:val="00AF56DF"/>
    <w:pPr>
      <w:numPr>
        <w:numId w:val="6"/>
      </w:numPr>
    </w:pPr>
    <w:rPr>
      <w:rFonts w:asciiTheme="minorHAnsi" w:hAnsiTheme="minorHAnsi" w:cstheme="minorBidi"/>
    </w:rPr>
  </w:style>
  <w:style w:type="paragraph" w:customStyle="1" w:styleId="Numbering2">
    <w:name w:val="Numbering 2"/>
    <w:basedOn w:val="Numbering"/>
    <w:qFormat/>
    <w:rsid w:val="00AF56DF"/>
    <w:pPr>
      <w:numPr>
        <w:numId w:val="7"/>
      </w:numPr>
      <w:ind w:left="1224" w:hanging="144"/>
    </w:pPr>
  </w:style>
  <w:style w:type="paragraph" w:customStyle="1" w:styleId="Numbering3">
    <w:name w:val="Numbering 3"/>
    <w:basedOn w:val="ListParagraph"/>
    <w:qFormat/>
    <w:rsid w:val="00AF56DF"/>
    <w:pPr>
      <w:numPr>
        <w:numId w:val="8"/>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4A4150"/>
    <w:pPr>
      <w:tabs>
        <w:tab w:val="right" w:leader="dot" w:pos="9350"/>
      </w:tabs>
      <w:spacing w:after="20"/>
    </w:pPr>
    <w:rPr>
      <w:b/>
      <w:noProof/>
    </w:rPr>
  </w:style>
  <w:style w:type="paragraph" w:styleId="TOC2">
    <w:name w:val="toc 2"/>
    <w:basedOn w:val="Normal"/>
    <w:next w:val="Normal"/>
    <w:autoRedefine/>
    <w:uiPriority w:val="39"/>
    <w:unhideWhenUsed/>
    <w:rsid w:val="00C726C2"/>
    <w:pPr>
      <w:tabs>
        <w:tab w:val="right" w:leader="dot" w:pos="9350"/>
      </w:tabs>
      <w:spacing w:after="20"/>
      <w:ind w:left="220"/>
    </w:pPr>
    <w:rPr>
      <w:b/>
      <w:noProof/>
    </w:rPr>
  </w:style>
  <w:style w:type="paragraph" w:styleId="TOC3">
    <w:name w:val="toc 3"/>
    <w:basedOn w:val="Normal"/>
    <w:next w:val="Normal"/>
    <w:autoRedefine/>
    <w:uiPriority w:val="39"/>
    <w:unhideWhenUsed/>
    <w:rsid w:val="0090560C"/>
    <w:pPr>
      <w:tabs>
        <w:tab w:val="right" w:leader="dot" w:pos="9350"/>
      </w:tabs>
      <w:spacing w:after="100"/>
      <w:ind w:left="440"/>
    </w:pPr>
  </w:style>
  <w:style w:type="character" w:styleId="CommentReference">
    <w:name w:val="annotation reference"/>
    <w:basedOn w:val="DefaultParagraphFont"/>
    <w:uiPriority w:val="99"/>
    <w:unhideWhenUsed/>
    <w:rsid w:val="00EB0BB2"/>
    <w:rPr>
      <w:sz w:val="16"/>
      <w:szCs w:val="16"/>
    </w:rPr>
  </w:style>
  <w:style w:type="paragraph" w:styleId="CommentText">
    <w:name w:val="annotation text"/>
    <w:basedOn w:val="Normal"/>
    <w:link w:val="CommentTextChar"/>
    <w:uiPriority w:val="99"/>
    <w:unhideWhenUsed/>
    <w:rsid w:val="00EB0BB2"/>
    <w:rPr>
      <w:sz w:val="20"/>
      <w:szCs w:val="20"/>
    </w:rPr>
  </w:style>
  <w:style w:type="character" w:customStyle="1" w:styleId="CommentTextChar">
    <w:name w:val="Comment Text Char"/>
    <w:basedOn w:val="DefaultParagraphFont"/>
    <w:link w:val="CommentText"/>
    <w:uiPriority w:val="99"/>
    <w:rsid w:val="00EB0BB2"/>
    <w:rPr>
      <w:sz w:val="20"/>
      <w:szCs w:val="20"/>
    </w:rPr>
  </w:style>
  <w:style w:type="paragraph" w:styleId="CommentSubject">
    <w:name w:val="annotation subject"/>
    <w:basedOn w:val="CommentText"/>
    <w:next w:val="CommentText"/>
    <w:link w:val="CommentSubjectChar"/>
    <w:uiPriority w:val="99"/>
    <w:semiHidden/>
    <w:unhideWhenUsed/>
    <w:rsid w:val="00EB0BB2"/>
    <w:rPr>
      <w:b/>
      <w:bCs/>
    </w:rPr>
  </w:style>
  <w:style w:type="character" w:customStyle="1" w:styleId="CommentSubjectChar">
    <w:name w:val="Comment Subject Char"/>
    <w:basedOn w:val="CommentTextChar"/>
    <w:link w:val="CommentSubject"/>
    <w:uiPriority w:val="99"/>
    <w:semiHidden/>
    <w:rsid w:val="00EB0BB2"/>
    <w:rPr>
      <w:b/>
      <w:bCs/>
      <w:sz w:val="20"/>
      <w:szCs w:val="20"/>
    </w:rPr>
  </w:style>
  <w:style w:type="paragraph" w:customStyle="1" w:styleId="BulletedList">
    <w:name w:val="BulletedList"/>
    <w:basedOn w:val="Normal"/>
    <w:rsid w:val="00B5389D"/>
    <w:pPr>
      <w:numPr>
        <w:numId w:val="19"/>
      </w:numPr>
    </w:pPr>
    <w:rPr>
      <w:rFonts w:ascii="Times" w:eastAsia="Times" w:hAnsi="Times"/>
      <w:sz w:val="24"/>
      <w:szCs w:val="20"/>
    </w:rPr>
  </w:style>
  <w:style w:type="character" w:styleId="FollowedHyperlink">
    <w:name w:val="FollowedHyperlink"/>
    <w:basedOn w:val="DefaultParagraphFont"/>
    <w:uiPriority w:val="99"/>
    <w:semiHidden/>
    <w:unhideWhenUsed/>
    <w:rsid w:val="00D22F86"/>
    <w:rPr>
      <w:color w:val="954F72" w:themeColor="followedHyperlink"/>
      <w:u w:val="single"/>
    </w:rPr>
  </w:style>
  <w:style w:type="paragraph" w:styleId="Revision">
    <w:name w:val="Revision"/>
    <w:hidden/>
    <w:uiPriority w:val="99"/>
    <w:semiHidden/>
    <w:rsid w:val="00C726C2"/>
  </w:style>
  <w:style w:type="character" w:styleId="UnresolvedMention">
    <w:name w:val="Unresolved Mention"/>
    <w:basedOn w:val="DefaultParagraphFont"/>
    <w:uiPriority w:val="99"/>
    <w:semiHidden/>
    <w:unhideWhenUsed/>
    <w:rsid w:val="00C726C2"/>
    <w:rPr>
      <w:color w:val="605E5C"/>
      <w:shd w:val="clear" w:color="auto" w:fill="E1DFDD"/>
    </w:rPr>
  </w:style>
  <w:style w:type="numbering" w:customStyle="1" w:styleId="Style1">
    <w:name w:val="Style1"/>
    <w:uiPriority w:val="99"/>
    <w:rsid w:val="00301C3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8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ew.officeapps.live.com/op/view.aspx?src=https%3A%2F%2Fwww.dshs.wa.gov%2Fsites%2Fdefault%2Ffiles%2FALTSA%2Fhcs%2Fdocuments%2FLTCManual%2FChapter%252024.doc&amp;wdOrigin=BROWSELINK" TargetMode="External"/><Relationship Id="rId21" Type="http://schemas.openxmlformats.org/officeDocument/2006/relationships/hyperlink" Target="https://apps.leg.wa.gov/wac/default.aspx?cite=388-106-0035" TargetMode="External"/><Relationship Id="rId42" Type="http://schemas.openxmlformats.org/officeDocument/2006/relationships/hyperlink" Target="http://apps.leg.wa.gov/WAC/default.aspx?cite=246-335" TargetMode="External"/><Relationship Id="rId47" Type="http://schemas.openxmlformats.org/officeDocument/2006/relationships/hyperlink" Target="http://apps.leg.wa.gov/wac/default.aspx?cite=388-110" TargetMode="External"/><Relationship Id="rId63" Type="http://schemas.openxmlformats.org/officeDocument/2006/relationships/hyperlink" Target="https://app.leg.wa.gov/WAC/default.aspx?cite=388-106" TargetMode="External"/><Relationship Id="rId68" Type="http://schemas.openxmlformats.org/officeDocument/2006/relationships/hyperlink" Target="https://app.leg.wa.gov/RCW/default.aspx?cite=70.127" TargetMode="External"/><Relationship Id="rId16" Type="http://schemas.openxmlformats.org/officeDocument/2006/relationships/hyperlink" Target="https://intra.dda.dshs.wa.gov/ddd/P1ServiceCodes/documents/Service%20Codes/T1020_U1_Personal_Care_Residential_AFH.docx" TargetMode="External"/><Relationship Id="rId11" Type="http://schemas.openxmlformats.org/officeDocument/2006/relationships/hyperlink" Target="https://apps.leg.wa.gov/wac/default.aspx?cite=388-106-0010" TargetMode="External"/><Relationship Id="rId24" Type="http://schemas.openxmlformats.org/officeDocument/2006/relationships/hyperlink" Target="https://apps.leg.wa.gov/wac/default.aspx?cite=182-503-0520" TargetMode="External"/><Relationship Id="rId32" Type="http://schemas.openxmlformats.org/officeDocument/2006/relationships/image" Target="media/image1.png"/><Relationship Id="rId37" Type="http://schemas.openxmlformats.org/officeDocument/2006/relationships/hyperlink" Target="http://apps.leg.wa.gov/WAC/default.aspx?cite=388-71" TargetMode="External"/><Relationship Id="rId40" Type="http://schemas.openxmlformats.org/officeDocument/2006/relationships/hyperlink" Target="mailto:infocdwa@consumerdirectcare.com" TargetMode="External"/><Relationship Id="rId45" Type="http://schemas.openxmlformats.org/officeDocument/2006/relationships/hyperlink" Target="http://apps.leg.wa.gov/rcw/default.aspx?cite=18.20" TargetMode="External"/><Relationship Id="rId53" Type="http://schemas.openxmlformats.org/officeDocument/2006/relationships/hyperlink" Target="https://www.hca.wa.gov/health-care-services-supports/program-administration/applications-ltss" TargetMode="External"/><Relationship Id="rId58" Type="http://schemas.openxmlformats.org/officeDocument/2006/relationships/hyperlink" Target="https://apps.leg.wa.gov/wac/default.aspx?cite=388-106-0225" TargetMode="External"/><Relationship Id="rId66" Type="http://schemas.openxmlformats.org/officeDocument/2006/relationships/hyperlink" Target="https://apps.leg.wa.gov/wac/default.aspx?cite=246-840"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apps.leg.wa.gov/wac/default.aspx?cite=388-71" TargetMode="External"/><Relationship Id="rId19" Type="http://schemas.openxmlformats.org/officeDocument/2006/relationships/hyperlink" Target="https://apps.leg.wa.gov/wac/default.aspx?cite=388-106-0010" TargetMode="External"/><Relationship Id="rId14" Type="http://schemas.openxmlformats.org/officeDocument/2006/relationships/hyperlink" Target="https://view.officeapps.live.com/op/view.aspx?src=https%3A%2F%2Fwww.dshs.wa.gov%2Fsites%2Fdefault%2Ffiles%2FALTSA%2Fhcs%2Fdocuments%2FLTCManual%2FChapter%25207a.docx&amp;wdOrigin=BROWSELINK" TargetMode="External"/><Relationship Id="rId22" Type="http://schemas.openxmlformats.org/officeDocument/2006/relationships/hyperlink" Target="https://apps.leg.wa.gov/wac/default.aspx?cite=182-503-0520" TargetMode="External"/><Relationship Id="rId27" Type="http://schemas.openxmlformats.org/officeDocument/2006/relationships/hyperlink" Target="https://app.leg.wa.gov/RCW/default.aspx?cite=18.79" TargetMode="External"/><Relationship Id="rId30" Type="http://schemas.openxmlformats.org/officeDocument/2006/relationships/hyperlink" Target="https://www.youtube.com/watch?v=L3skIWEmpas" TargetMode="External"/><Relationship Id="rId35" Type="http://schemas.openxmlformats.org/officeDocument/2006/relationships/hyperlink" Target="https://apps.leg.wa.gov/wac/default.aspx?cite=388-115-0510" TargetMode="External"/><Relationship Id="rId43" Type="http://schemas.openxmlformats.org/officeDocument/2006/relationships/hyperlink" Target="http://apps.leg.wa.gov/rcw/default.aspx?cite=70.128" TargetMode="External"/><Relationship Id="rId48" Type="http://schemas.openxmlformats.org/officeDocument/2006/relationships/hyperlink" Target="https://www.dshs.wa.gov/sites/default/files/ALTSA/hcs/documents/LTCManual/Chapter%207d.docx" TargetMode="External"/><Relationship Id="rId56" Type="http://schemas.openxmlformats.org/officeDocument/2006/relationships/hyperlink" Target="https://apps.leg.wa.gov/wac/default.aspx?cite=388-106-0215" TargetMode="External"/><Relationship Id="rId64" Type="http://schemas.openxmlformats.org/officeDocument/2006/relationships/hyperlink" Target="https://apps.leg.wa.gov/wac/default.aspx?cite=388-110" TargetMode="External"/><Relationship Id="rId69" Type="http://schemas.openxmlformats.org/officeDocument/2006/relationships/hyperlink" Target="https://apps.leg.wa.gov/rcw/default.aspx?cite=70.128" TargetMode="External"/><Relationship Id="rId77" Type="http://schemas.openxmlformats.org/officeDocument/2006/relationships/theme" Target="theme/theme1.xml"/><Relationship Id="rId8" Type="http://schemas.openxmlformats.org/officeDocument/2006/relationships/hyperlink" Target="https://apps.leg.wa.gov/wac/default.aspx?cite=388-106-0020" TargetMode="External"/><Relationship Id="rId51" Type="http://schemas.openxmlformats.org/officeDocument/2006/relationships/hyperlink" Target="https://www.dshs.wa.gov/sites/default/files/ALTSA/hcs/documents/LTCManual/Chapter%207h.docx" TargetMode="External"/><Relationship Id="rId72" Type="http://schemas.openxmlformats.org/officeDocument/2006/relationships/hyperlink" Target="https://intra.altsa.dshs.wa.gov/docufind/MB/HCS/HCSMB2023/H23-039%20LTC%20Manual%20Chapters_3_4_5b_7b_7c_7d_%207g_7h_8_9b_10_22a_22b_22c_%2030c.docx" TargetMode="External"/><Relationship Id="rId3" Type="http://schemas.openxmlformats.org/officeDocument/2006/relationships/styles" Target="styles.xml"/><Relationship Id="rId12" Type="http://schemas.openxmlformats.org/officeDocument/2006/relationships/hyperlink" Target="https://apps.leg.wa.gov/wac/default.aspx?cite=388-106-0210" TargetMode="External"/><Relationship Id="rId17" Type="http://schemas.openxmlformats.org/officeDocument/2006/relationships/hyperlink" Target="https://intra.dda.dshs.wa.gov/ddd/P1ServiceCodes/documents/Service%20Codes/T1020_U2_Personal_Care_Residential_ARC.docx" TargetMode="External"/><Relationship Id="rId25" Type="http://schemas.openxmlformats.org/officeDocument/2006/relationships/hyperlink" Target="https://www.dshs.wa.gov/sites/default/files/ALTSA/hcs/documents/LTCManual/Chapter%2013.docx" TargetMode="External"/><Relationship Id="rId33" Type="http://schemas.openxmlformats.org/officeDocument/2006/relationships/hyperlink" Target="https://apps.leg.wa.gov/wac/default.aspx?cite=388-106-0010" TargetMode="External"/><Relationship Id="rId38" Type="http://schemas.openxmlformats.org/officeDocument/2006/relationships/hyperlink" Target="https://app.leg.wa.gov/RCW/default.aspx?cite=74.39A.250" TargetMode="External"/><Relationship Id="rId46" Type="http://schemas.openxmlformats.org/officeDocument/2006/relationships/hyperlink" Target="https://apps.leg.wa.gov/wac/default.aspx?cite=388-78A" TargetMode="External"/><Relationship Id="rId59" Type="http://schemas.openxmlformats.org/officeDocument/2006/relationships/hyperlink" Target="https://apps.leg.wa.gov/wac/default.aspx?cite=388-106-0230" TargetMode="External"/><Relationship Id="rId67" Type="http://schemas.openxmlformats.org/officeDocument/2006/relationships/hyperlink" Target="https://app.leg.wa.gov/RCW/default.aspx?cite=18.20" TargetMode="External"/><Relationship Id="rId20" Type="http://schemas.openxmlformats.org/officeDocument/2006/relationships/hyperlink" Target="https://www.dshs.wa.gov/sites/default/files/ALTSA/hcs/documents/LTCManual/Chapter%2022a.docx" TargetMode="External"/><Relationship Id="rId41" Type="http://schemas.openxmlformats.org/officeDocument/2006/relationships/hyperlink" Target="http://apps.leg.wa.gov/RCW/default.aspx?cite=70.127" TargetMode="External"/><Relationship Id="rId54" Type="http://schemas.openxmlformats.org/officeDocument/2006/relationships/hyperlink" Target="https://apps.leg.wa.gov/wac/default.aspx?cite=388-106-0200" TargetMode="External"/><Relationship Id="rId62" Type="http://schemas.openxmlformats.org/officeDocument/2006/relationships/hyperlink" Target="https://apps.leg.wa.gov/wac/default.aspx?cite=388-76" TargetMode="External"/><Relationship Id="rId70" Type="http://schemas.openxmlformats.org/officeDocument/2006/relationships/hyperlink" Target="https://intra.altsa.dshs.wa.gov/docufind/MB/HCS/HCSMB2024/H24-018%20Revisions%20to%20(LTC)%202a,%202b,%203,%204,%205a,%205b,%207a,%207b,%207c,%207d,%207g,%208,%209a,%209b,%2010,%2015b,%2022b,%2022.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ra.dda.dshs.wa.gov/ddd/P1ServiceCodes/documents/Service%20Codes/T1019_U6_Personal_Care_In_Home.docx" TargetMode="External"/><Relationship Id="rId23" Type="http://schemas.openxmlformats.org/officeDocument/2006/relationships/hyperlink" Target="https://apps.leg.wa.gov/wac/default.aspx?cite=388-106-0035" TargetMode="External"/><Relationship Id="rId28" Type="http://schemas.openxmlformats.org/officeDocument/2006/relationships/hyperlink" Target="https://apps.leg.wa.gov/wac/default.aspx?cite=246-840" TargetMode="External"/><Relationship Id="rId36" Type="http://schemas.openxmlformats.org/officeDocument/2006/relationships/hyperlink" Target="https://www.dshs.wa.gov/sites/default/files/ALTSA/hcs/documents/LTCManual/Chapter%2011.docx" TargetMode="External"/><Relationship Id="rId49" Type="http://schemas.openxmlformats.org/officeDocument/2006/relationships/hyperlink" Target="https://www.dshs.wa.gov/sites/default/files/ALTSA/hcs/documents/LTCManual/Chapter%207b.docx" TargetMode="External"/><Relationship Id="rId57" Type="http://schemas.openxmlformats.org/officeDocument/2006/relationships/hyperlink" Target="https://apps.leg.wa.gov/wac/default.aspx?cite=388-106-0220" TargetMode="External"/><Relationship Id="rId10" Type="http://schemas.openxmlformats.org/officeDocument/2006/relationships/hyperlink" Target="mailto:Anne.Moua@dshs.wa.gov" TargetMode="External"/><Relationship Id="rId31" Type="http://schemas.openxmlformats.org/officeDocument/2006/relationships/hyperlink" Target="https://www.youtube.com/watch?v=mAR9G2oz9Io&amp;t=1s" TargetMode="External"/><Relationship Id="rId44" Type="http://schemas.openxmlformats.org/officeDocument/2006/relationships/hyperlink" Target="http://apps.leg.wa.gov/wac/default.aspx?cite=388-76" TargetMode="External"/><Relationship Id="rId52" Type="http://schemas.openxmlformats.org/officeDocument/2006/relationships/hyperlink" Target="http://www.hca.wa.gov/medicaid/forms/Documents/18-005.pdf" TargetMode="External"/><Relationship Id="rId60" Type="http://schemas.openxmlformats.org/officeDocument/2006/relationships/hyperlink" Target="https://apps.leg.wa.gov/wac/default.aspx?cite=388-106-0235" TargetMode="External"/><Relationship Id="rId65" Type="http://schemas.openxmlformats.org/officeDocument/2006/relationships/hyperlink" Target="https://apps.leg.wa.gov/wac/default.aspx?cite=246-335" TargetMode="External"/><Relationship Id="rId73" Type="http://schemas.openxmlformats.org/officeDocument/2006/relationships/hyperlink" Target="https://intra.altsa.dshs.wa.gov/docufind/MB/HCS/HCSMB2022/H22-020%20LTC%20Manual%20Chapters%202%205b%207b%207d%207f%208%209a%209b%2017a%2022%2030d.doc" TargetMode="External"/><Relationship Id="rId4" Type="http://schemas.openxmlformats.org/officeDocument/2006/relationships/settings" Target="settings.xml"/><Relationship Id="rId9" Type="http://schemas.openxmlformats.org/officeDocument/2006/relationships/hyperlink" Target="https://apps.leg.wa.gov/wac/default.aspx?cite=388-106-0235" TargetMode="External"/><Relationship Id="rId13" Type="http://schemas.openxmlformats.org/officeDocument/2006/relationships/hyperlink" Target="http://apps.leg.wa.gov/WAC/default.aspx?cite=388-106-0355" TargetMode="External"/><Relationship Id="rId18" Type="http://schemas.openxmlformats.org/officeDocument/2006/relationships/hyperlink" Target="https://intra.dda.dshs.wa.gov/ddd/P1ServiceCodes/documents/Service%20Codes/H2014_U5_Nurse_Delegation.docx" TargetMode="External"/><Relationship Id="rId39" Type="http://schemas.openxmlformats.org/officeDocument/2006/relationships/hyperlink" Target="mailto:infocdwa@consumerdirectcare.com" TargetMode="External"/><Relationship Id="rId34" Type="http://schemas.openxmlformats.org/officeDocument/2006/relationships/hyperlink" Target="https://www.consumerdirectwa.com/" TargetMode="External"/><Relationship Id="rId50" Type="http://schemas.openxmlformats.org/officeDocument/2006/relationships/hyperlink" Target="https://www.dshs.wa.gov/sites/default/files/ALTSA/hcs/documents/LTCManual/Chapter%207d.docx" TargetMode="External"/><Relationship Id="rId55" Type="http://schemas.openxmlformats.org/officeDocument/2006/relationships/hyperlink" Target="https://apps.leg.wa.gov/wac/default.aspx?cite=388-106-021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ra.altsa.dshs.wa.gov/docufind/MB/HCS/HCSMB2023/H23-071%20LTC%20Manual%20Chptrs,%203,4,5,5a,5b,7,7a,7b,7c,7d,7f,7g,8,9a,9b,10,11,15a,15b,29,30d.docx" TargetMode="External"/><Relationship Id="rId2" Type="http://schemas.openxmlformats.org/officeDocument/2006/relationships/numbering" Target="numbering.xml"/><Relationship Id="rId29" Type="http://schemas.openxmlformats.org/officeDocument/2006/relationships/hyperlink" Target="https://www.consumerdirectwa.com/client-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E\Documents\Custom%20Office%20Templates\LTC%20Manual%20Template-Updated%2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35DC-79C3-4EF0-9051-22C0C7E2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Template-Updated 9-2019</Template>
  <TotalTime>0</TotalTime>
  <Pages>13</Pages>
  <Words>4459</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Moua, Anne (DSHS/ALTSA/HCS)</cp:lastModifiedBy>
  <cp:revision>2</cp:revision>
  <dcterms:created xsi:type="dcterms:W3CDTF">2024-07-19T02:51:00Z</dcterms:created>
  <dcterms:modified xsi:type="dcterms:W3CDTF">2024-07-19T02:51:00Z</dcterms:modified>
</cp:coreProperties>
</file>