
<file path=[Content_Types].xml><?xml version="1.0" encoding="utf-8"?>
<Types xmlns="http://schemas.openxmlformats.org/package/2006/content-types">
  <Default Extension="bin" ContentType="application/vnd.openxmlformats-officedocument.oleObject"/>
  <Default Extension="doc" ContentType="application/msword"/>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CE88F" w14:textId="5069A781" w:rsidR="3DF98E5B" w:rsidRDefault="3DF98E5B" w:rsidP="008E7126">
      <w:pPr>
        <w:pStyle w:val="Heading1"/>
        <w:rPr>
          <w:rStyle w:val="Hyperlink"/>
          <w:rFonts w:ascii="Times New Roman" w:eastAsiaTheme="minorHAnsi" w:hAnsi="Times New Roman" w:cstheme="minorBidi"/>
          <w:snapToGrid w:val="0"/>
          <w:w w:val="0"/>
          <w:kern w:val="2"/>
          <w:sz w:val="0"/>
          <w:szCs w:val="0"/>
          <w:bdr w:val="none" w:sz="0" w:space="0" w:color="000000"/>
          <w:shd w:val="clear" w:color="000000" w:fill="000000"/>
          <w:lang w:val="x-none" w:eastAsia="x-none" w:bidi="x-none"/>
          <w14:ligatures w14:val="standardContextual"/>
        </w:rPr>
      </w:pPr>
    </w:p>
    <w:p w14:paraId="66517E9E" w14:textId="70927633" w:rsidR="00CE0ABB" w:rsidRPr="00471F01" w:rsidRDefault="212F36F0" w:rsidP="00686EB5">
      <w:pPr>
        <w:pStyle w:val="Heading1"/>
      </w:pPr>
      <w:bookmarkStart w:id="0" w:name="_Toc668027627"/>
      <w:bookmarkStart w:id="1" w:name="_Toc1354307331"/>
      <w:bookmarkStart w:id="2" w:name="_Toc594594334"/>
      <w:bookmarkStart w:id="3" w:name="_Toc1165278366"/>
      <w:bookmarkStart w:id="4" w:name="_Toc967352716"/>
      <w:bookmarkStart w:id="5" w:name="_Toc1057770901"/>
      <w:bookmarkStart w:id="6" w:name="_Toc1968647798"/>
      <w:bookmarkStart w:id="7" w:name="_Toc162953467"/>
      <w:r w:rsidRPr="00686EB5">
        <w:t>Chapter</w:t>
      </w:r>
      <w:r>
        <w:t xml:space="preserve"> 9b: State Hospital Assessments</w:t>
      </w:r>
      <w:bookmarkEnd w:id="0"/>
      <w:bookmarkEnd w:id="1"/>
      <w:bookmarkEnd w:id="2"/>
      <w:bookmarkEnd w:id="3"/>
      <w:bookmarkEnd w:id="4"/>
      <w:bookmarkEnd w:id="5"/>
      <w:bookmarkEnd w:id="6"/>
      <w:bookmarkEnd w:id="7"/>
      <w:r>
        <w:t xml:space="preserve"> </w:t>
      </w:r>
    </w:p>
    <w:p w14:paraId="5F736DFB" w14:textId="6D78611E" w:rsidR="00CE0ABB" w:rsidRPr="008D3C87" w:rsidRDefault="26092D4F" w:rsidP="00CE0ABB">
      <w:r>
        <w:t xml:space="preserve">The purpose of this chapter is to clarify state hospital assessment activities </w:t>
      </w:r>
      <w:r w:rsidR="64328F8E">
        <w:t>to</w:t>
      </w:r>
      <w:r>
        <w:t xml:space="preserve"> ensure smooth transition of individuals hospitalized in a psychiatric facility back to their home, community setting or nursing facility. The goal and focus of state hospital assessment activities is to</w:t>
      </w:r>
      <w:r w:rsidR="3A474879">
        <w:t>:</w:t>
      </w:r>
    </w:p>
    <w:p w14:paraId="6A4F1650" w14:textId="77777777" w:rsidR="00CE0ABB" w:rsidRPr="008D3C87" w:rsidRDefault="00CE0ABB" w:rsidP="00853533">
      <w:pPr>
        <w:pStyle w:val="ListParagraph"/>
        <w:numPr>
          <w:ilvl w:val="0"/>
          <w:numId w:val="21"/>
        </w:numPr>
        <w:contextualSpacing/>
      </w:pPr>
      <w:r w:rsidRPr="008D3C87">
        <w:t xml:space="preserve">Provide current information to consumers seeking long-term care services. </w:t>
      </w:r>
    </w:p>
    <w:p w14:paraId="7717FCFC" w14:textId="77777777" w:rsidR="00CE0ABB" w:rsidRDefault="00CE0ABB" w:rsidP="00853533">
      <w:pPr>
        <w:pStyle w:val="ListParagraph"/>
        <w:numPr>
          <w:ilvl w:val="0"/>
          <w:numId w:val="21"/>
        </w:numPr>
        <w:contextualSpacing/>
      </w:pPr>
      <w:r w:rsidRPr="008D3C87">
        <w:t xml:space="preserve">Assist patients and their families to locate services of their choice to enable them to make informed choices. </w:t>
      </w:r>
    </w:p>
    <w:p w14:paraId="6E514E66" w14:textId="77777777" w:rsidR="00CE0ABB" w:rsidRPr="008D3C87" w:rsidRDefault="00CE0ABB" w:rsidP="00853533">
      <w:pPr>
        <w:pStyle w:val="ListParagraph"/>
        <w:numPr>
          <w:ilvl w:val="0"/>
          <w:numId w:val="21"/>
        </w:numPr>
        <w:contextualSpacing/>
      </w:pPr>
      <w:r w:rsidRPr="008D3C87">
        <w:t xml:space="preserve">Engage individuals as soon as they anticipate being discharged from the hospital back to the community to assess long-term care needs and to expedite the authorization of services.  </w:t>
      </w:r>
    </w:p>
    <w:p w14:paraId="40398CD3" w14:textId="77777777" w:rsidR="00CE0ABB" w:rsidRDefault="00CE0ABB" w:rsidP="00853533">
      <w:pPr>
        <w:pStyle w:val="ListParagraph"/>
        <w:numPr>
          <w:ilvl w:val="0"/>
          <w:numId w:val="21"/>
        </w:numPr>
        <w:contextualSpacing/>
      </w:pPr>
      <w:r w:rsidRPr="008D3C87">
        <w:t>Develop rapport and collegial relationships with local hospital discharge planners to accomplish this goal.</w:t>
      </w:r>
    </w:p>
    <w:p w14:paraId="21468AB7" w14:textId="77777777" w:rsidR="0068024B" w:rsidRDefault="00CE0ABB" w:rsidP="00853533">
      <w:pPr>
        <w:pStyle w:val="ListParagraph"/>
        <w:numPr>
          <w:ilvl w:val="0"/>
          <w:numId w:val="21"/>
        </w:numPr>
        <w:contextualSpacing/>
      </w:pPr>
      <w:r>
        <w:t>Support transitions that increase success, stabilization, and optimal collaboration by working together with Managed Care Organizations (MCO) and Hospital Discharge planners to enable clients to fully access and utilize their medical benefits.</w:t>
      </w:r>
      <w:r w:rsidR="0068024B">
        <w:t xml:space="preserve"> </w:t>
      </w:r>
    </w:p>
    <w:p w14:paraId="723D7075" w14:textId="14E0E14B" w:rsidR="00CE0ABB" w:rsidRDefault="0068024B" w:rsidP="00853533">
      <w:pPr>
        <w:pStyle w:val="ListParagraph"/>
        <w:numPr>
          <w:ilvl w:val="0"/>
          <w:numId w:val="21"/>
        </w:numPr>
        <w:contextualSpacing/>
      </w:pPr>
      <w:r>
        <w:t xml:space="preserve">Work with Forensic Navigators and Forensic Evaluators to support individuals who meet criteria for HCS services under the </w:t>
      </w:r>
      <w:r w:rsidR="0057077E">
        <w:t>Civil Transitions Program (</w:t>
      </w:r>
      <w:r>
        <w:t>5440 bill</w:t>
      </w:r>
      <w:r w:rsidR="0057077E">
        <w:t>)</w:t>
      </w:r>
      <w:r>
        <w:t>.</w:t>
      </w:r>
    </w:p>
    <w:p w14:paraId="3A103FE6" w14:textId="77777777" w:rsidR="00CE0ABB" w:rsidRDefault="2377E4D3" w:rsidP="008E7126">
      <w:pPr>
        <w:pStyle w:val="Heading2"/>
      </w:pPr>
      <w:bookmarkStart w:id="8" w:name="_Toc166226243"/>
      <w:bookmarkStart w:id="9" w:name="_Toc571641582"/>
      <w:bookmarkStart w:id="10" w:name="_Toc720349959"/>
      <w:bookmarkStart w:id="11" w:name="_Toc380068474"/>
      <w:bookmarkStart w:id="12" w:name="_Toc1688818178"/>
      <w:bookmarkStart w:id="13" w:name="_Toc162953468"/>
      <w:r>
        <w:t>Ask the Expert</w:t>
      </w:r>
      <w:bookmarkEnd w:id="8"/>
      <w:bookmarkEnd w:id="9"/>
      <w:bookmarkEnd w:id="10"/>
      <w:bookmarkEnd w:id="11"/>
      <w:bookmarkEnd w:id="12"/>
      <w:bookmarkEnd w:id="13"/>
    </w:p>
    <w:p w14:paraId="1C703D16" w14:textId="52A08EBB" w:rsidR="00CE0ABB" w:rsidRDefault="00CE0ABB" w:rsidP="00CE0ABB">
      <w:r>
        <w:t>For State Psychiatric Hospitals\Local Psychiatric Facilities- Each region has a State Hospital Discharge &amp; Diversion (SHDD) Transitions Coordinator</w:t>
      </w:r>
      <w:r w:rsidR="00206621">
        <w:t xml:space="preserve"> (TC) and Transition Specialist (TS)</w:t>
      </w:r>
      <w:r w:rsidR="00951E6F">
        <w:t>. Statewide there is a Civil Transitions Program Manager who will assist with Individuals diverting from the state hospitals under the Civil Transitions Program as established by Senate Bill 5440 of 2023.</w:t>
      </w:r>
    </w:p>
    <w:p w14:paraId="18E4495D" w14:textId="77777777" w:rsidR="00CE0ABB" w:rsidRDefault="00CE0ABB" w:rsidP="00CE0ABB"/>
    <w:p w14:paraId="158C304D" w14:textId="51D235EF" w:rsidR="00951E6F" w:rsidRDefault="00CE0ABB" w:rsidP="00951E6F">
      <w:pPr>
        <w:rPr>
          <w:rFonts w:ascii="Berlin Sans FB" w:hAnsi="Berlin Sans FB"/>
          <w:sz w:val="28"/>
          <w:szCs w:val="28"/>
          <w14:ligatures w14:val="standardContextual"/>
        </w:rPr>
      </w:pPr>
      <w:r>
        <w:t>Region 1</w:t>
      </w:r>
      <w:r w:rsidR="00206621">
        <w:t xml:space="preserve"> Transition Coordinator:</w:t>
      </w:r>
      <w:r>
        <w:t xml:space="preserve"> </w:t>
      </w:r>
      <w:r w:rsidR="00951E6F">
        <w:t>Pamela Young (360)789-4976</w:t>
      </w:r>
      <w:r w:rsidR="00936A32">
        <w:t xml:space="preserve"> or</w:t>
      </w:r>
      <w:r w:rsidR="00951E6F">
        <w:t xml:space="preserve"> </w:t>
      </w:r>
      <w:hyperlink r:id="rId8" w:history="1">
        <w:r w:rsidR="00951E6F" w:rsidRPr="00951E6F">
          <w:rPr>
            <w:rStyle w:val="Hyperlink"/>
            <w:rFonts w:asciiTheme="minorHAnsi" w:hAnsiTheme="minorHAnsi" w:cstheme="minorHAnsi"/>
            <w14:ligatures w14:val="standardContextual"/>
          </w:rPr>
          <w:t>Pamela.Young@dshs.wa.gov</w:t>
        </w:r>
      </w:hyperlink>
    </w:p>
    <w:p w14:paraId="4E667890" w14:textId="0490B61C" w:rsidR="00206621" w:rsidRDefault="00206621" w:rsidP="00CE0ABB">
      <w:r>
        <w:t>Region 1 Transition Specialist: Jeff Rose (</w:t>
      </w:r>
      <w:r w:rsidR="00951E6F">
        <w:t>360) 742-2508</w:t>
      </w:r>
      <w:r w:rsidR="00936A32">
        <w:t xml:space="preserve"> or </w:t>
      </w:r>
      <w:r>
        <w:t xml:space="preserve"> </w:t>
      </w:r>
      <w:hyperlink r:id="rId9" w:history="1">
        <w:r w:rsidRPr="00D019E3">
          <w:rPr>
            <w:rStyle w:val="Hyperlink"/>
          </w:rPr>
          <w:t>jeffrey.rose@dshs.wa.gov</w:t>
        </w:r>
      </w:hyperlink>
      <w:r>
        <w:t xml:space="preserve"> </w:t>
      </w:r>
    </w:p>
    <w:p w14:paraId="77208117" w14:textId="3F46A7CC" w:rsidR="00CE0ABB" w:rsidRDefault="00CE0ABB" w:rsidP="00CE0ABB">
      <w:r w:rsidRPr="006411FD">
        <w:t>Region 2</w:t>
      </w:r>
      <w:r w:rsidR="00206621">
        <w:t xml:space="preserve"> Transition Coordinator:</w:t>
      </w:r>
      <w:r w:rsidRPr="006411FD">
        <w:t xml:space="preserve"> </w:t>
      </w:r>
      <w:r w:rsidR="00206621">
        <w:t>Sarah Miller</w:t>
      </w:r>
      <w:r>
        <w:t xml:space="preserve"> </w:t>
      </w:r>
      <w:r w:rsidR="00206621">
        <w:t>(</w:t>
      </w:r>
      <w:r w:rsidR="00206621" w:rsidRPr="00206621">
        <w:t>360</w:t>
      </w:r>
      <w:r w:rsidR="00206621">
        <w:t xml:space="preserve">) </w:t>
      </w:r>
      <w:r w:rsidR="00206621" w:rsidRPr="00206621">
        <w:t>74</w:t>
      </w:r>
      <w:r w:rsidR="00206621">
        <w:t>2-</w:t>
      </w:r>
      <w:r w:rsidR="00206621" w:rsidRPr="00206621">
        <w:t>1796</w:t>
      </w:r>
      <w:r w:rsidR="00206621">
        <w:t xml:space="preserve"> </w:t>
      </w:r>
      <w:r>
        <w:t xml:space="preserve">or </w:t>
      </w:r>
      <w:hyperlink r:id="rId10" w:history="1">
        <w:r w:rsidR="00395497" w:rsidRPr="00D019E3">
          <w:rPr>
            <w:rStyle w:val="Hyperlink"/>
          </w:rPr>
          <w:t>sarah.miller2@dshs.wa.gov</w:t>
        </w:r>
      </w:hyperlink>
      <w:r w:rsidR="00395497">
        <w:t xml:space="preserve"> </w:t>
      </w:r>
    </w:p>
    <w:p w14:paraId="3D3DDC07" w14:textId="28AD0879" w:rsidR="00206621" w:rsidRDefault="00206621" w:rsidP="00CE0ABB">
      <w:r>
        <w:t xml:space="preserve">Region 2 Transition Specialist: </w:t>
      </w:r>
      <w:r w:rsidR="00395497">
        <w:t>Lisa Clarke (</w:t>
      </w:r>
      <w:r w:rsidR="00395497" w:rsidRPr="00395497">
        <w:t>564</w:t>
      </w:r>
      <w:r w:rsidR="00395497">
        <w:t xml:space="preserve">) </w:t>
      </w:r>
      <w:r w:rsidR="00395497" w:rsidRPr="00395497">
        <w:t>669</w:t>
      </w:r>
      <w:r w:rsidR="00395497">
        <w:t>-</w:t>
      </w:r>
      <w:r w:rsidR="00395497" w:rsidRPr="00395497">
        <w:t>4458</w:t>
      </w:r>
      <w:r w:rsidR="00395497">
        <w:t xml:space="preserve"> or </w:t>
      </w:r>
      <w:hyperlink r:id="rId11" w:history="1">
        <w:r w:rsidR="00395497" w:rsidRPr="00D019E3">
          <w:rPr>
            <w:rStyle w:val="Hyperlink"/>
          </w:rPr>
          <w:t>lisa.clarke@dshs.wa.gov</w:t>
        </w:r>
      </w:hyperlink>
      <w:r w:rsidR="00395497">
        <w:t xml:space="preserve"> </w:t>
      </w:r>
    </w:p>
    <w:p w14:paraId="11FFACC7" w14:textId="1F25125B" w:rsidR="00206621" w:rsidRDefault="00206621" w:rsidP="00206621">
      <w:r>
        <w:t xml:space="preserve">Region 3 Transition Coordinator: </w:t>
      </w:r>
      <w:r w:rsidRPr="00D04C3B">
        <w:t xml:space="preserve">Latia Townsend (360) </w:t>
      </w:r>
      <w:r w:rsidRPr="00D04C3B">
        <w:rPr>
          <w:rFonts w:ascii="Segoe UI" w:eastAsia="Times New Roman" w:hAnsi="Segoe UI" w:cs="Segoe UI"/>
          <w:sz w:val="21"/>
          <w:szCs w:val="21"/>
        </w:rPr>
        <w:t xml:space="preserve">999-0470 </w:t>
      </w:r>
      <w:r w:rsidRPr="00D04C3B">
        <w:t xml:space="preserve">or </w:t>
      </w:r>
      <w:hyperlink r:id="rId12" w:history="1">
        <w:r w:rsidRPr="00D04C3B">
          <w:rPr>
            <w:rStyle w:val="Hyperlink"/>
          </w:rPr>
          <w:t>latia.ray@dshs.wa.gov</w:t>
        </w:r>
      </w:hyperlink>
    </w:p>
    <w:p w14:paraId="2D4B9C9F" w14:textId="4FADB8A5" w:rsidR="002C7C69" w:rsidRDefault="00206621" w:rsidP="1C3A8C59">
      <w:pPr>
        <w:spacing w:after="160" w:line="257" w:lineRule="auto"/>
        <w:rPr>
          <w:rFonts w:eastAsia="Calibri" w:cs="Calibri"/>
          <w:sz w:val="20"/>
          <w:szCs w:val="20"/>
        </w:rPr>
      </w:pPr>
      <w:r>
        <w:t>Region 3 Transition Specialist:</w:t>
      </w:r>
      <w:r w:rsidR="00395497">
        <w:t xml:space="preserve"> Briauna Hill (253) 732-3839 </w:t>
      </w:r>
      <w:r w:rsidR="5DADF241">
        <w:t>or</w:t>
      </w:r>
      <w:r w:rsidR="1C6163B8">
        <w:t xml:space="preserve"> </w:t>
      </w:r>
      <w:hyperlink r:id="rId13" w:history="1">
        <w:r w:rsidR="1C6163B8" w:rsidRPr="1C3A8C59">
          <w:rPr>
            <w:rStyle w:val="Hyperlink"/>
            <w:rFonts w:eastAsia="Calibri" w:cs="Calibri"/>
            <w:sz w:val="20"/>
            <w:szCs w:val="20"/>
          </w:rPr>
          <w:t>Briauna.Hill@dshs.wa.gov</w:t>
        </w:r>
      </w:hyperlink>
    </w:p>
    <w:p w14:paraId="06A7F685" w14:textId="466AEB8B" w:rsidR="58809AD1" w:rsidRDefault="58809AD1" w:rsidP="1C3A8C59">
      <w:pPr>
        <w:spacing w:after="160" w:line="257" w:lineRule="auto"/>
        <w:rPr>
          <w:rFonts w:eastAsia="Calibri" w:cs="Calibri"/>
          <w:sz w:val="20"/>
          <w:szCs w:val="20"/>
        </w:rPr>
      </w:pPr>
      <w:r w:rsidRPr="1C3A8C59">
        <w:rPr>
          <w:rFonts w:eastAsia="Calibri" w:cs="Calibri"/>
        </w:rPr>
        <w:t>Civil Transitions Program Manage</w:t>
      </w:r>
      <w:r w:rsidRPr="1C3A8C59">
        <w:rPr>
          <w:rStyle w:val="cf01"/>
          <w:rFonts w:ascii="Calibri" w:eastAsia="Calibri" w:hAnsi="Calibri" w:cs="Calibri"/>
          <w:sz w:val="20"/>
          <w:szCs w:val="20"/>
        </w:rPr>
        <w:t xml:space="preserve">r: Andréa Mckinney (360) 867-8247 </w:t>
      </w:r>
      <w:r w:rsidRPr="1C3A8C59">
        <w:rPr>
          <w:rStyle w:val="cf01"/>
          <w:rFonts w:ascii="Calibri" w:eastAsia="Calibri" w:hAnsi="Calibri" w:cs="Calibri"/>
          <w:color w:val="4472C4" w:themeColor="accent1"/>
          <w:sz w:val="20"/>
          <w:szCs w:val="20"/>
          <w:u w:val="single"/>
        </w:rPr>
        <w:t>andrea.mckinney@dshs.wa.gov</w:t>
      </w:r>
      <w:r w:rsidRPr="1C3A8C59">
        <w:rPr>
          <w:rFonts w:eastAsia="Calibri" w:cs="Calibri"/>
          <w:color w:val="4472C4" w:themeColor="accent1"/>
        </w:rPr>
        <w:t xml:space="preserve"> </w:t>
      </w:r>
      <w:r w:rsidRPr="1C3A8C59">
        <w:rPr>
          <w:rFonts w:eastAsia="Calibri" w:cs="Calibri"/>
          <w:sz w:val="20"/>
          <w:szCs w:val="20"/>
        </w:rPr>
        <w:t xml:space="preserve"> </w:t>
      </w:r>
    </w:p>
    <w:p w14:paraId="3D9C73E4" w14:textId="3318B7F3" w:rsidR="1C3A8C59" w:rsidRDefault="1C3A8C59"/>
    <w:p w14:paraId="7F546081" w14:textId="341D66FE" w:rsidR="00CE0ABB" w:rsidRDefault="00CE0ABB" w:rsidP="00CE0ABB">
      <w:pPr>
        <w:pStyle w:val="Heading2"/>
      </w:pPr>
    </w:p>
    <w:p w14:paraId="327749F1" w14:textId="399355E1" w:rsidR="00CE0ABB" w:rsidRDefault="00CE0ABB" w:rsidP="00D86FA0">
      <w:pPr>
        <w:spacing w:after="120" w:line="257" w:lineRule="auto"/>
        <w:ind w:left="-20" w:right="-20"/>
        <w:jc w:val="center"/>
        <w:rPr>
          <w:rFonts w:eastAsia="Calibri" w:cs="Calibri"/>
          <w:color w:val="000000" w:themeColor="text1"/>
          <w:sz w:val="20"/>
          <w:szCs w:val="20"/>
        </w:rPr>
      </w:pPr>
    </w:p>
    <w:p w14:paraId="255C75CC" w14:textId="6AFCE92F" w:rsidR="00CE0ABB" w:rsidRDefault="00CE0ABB" w:rsidP="00CE0ABB">
      <w:pPr>
        <w:pStyle w:val="Heading2"/>
      </w:pPr>
      <w:bookmarkStart w:id="14" w:name="_Toc518786844"/>
    </w:p>
    <w:p w14:paraId="038AAB7C" w14:textId="79E16DD0" w:rsidR="00E97E42" w:rsidRDefault="00E97E42" w:rsidP="00E97E42"/>
    <w:p w14:paraId="583EC67D" w14:textId="7B51820C" w:rsidR="00E97E42" w:rsidRDefault="00E97E42" w:rsidP="00E97E42"/>
    <w:p w14:paraId="00F701FF" w14:textId="1F143C07" w:rsidR="00E97E42" w:rsidRDefault="00E97E42" w:rsidP="00E97E42"/>
    <w:p w14:paraId="4640B5B2" w14:textId="77777777" w:rsidR="00676AB6" w:rsidRPr="00743402" w:rsidRDefault="00676AB6" w:rsidP="00CE0ABB"/>
    <w:p w14:paraId="7594C314" w14:textId="4191798F" w:rsidR="00CE0ABB" w:rsidRDefault="00CE0ABB" w:rsidP="00CE0ABB">
      <w:pPr>
        <w:pStyle w:val="Heading2"/>
      </w:pPr>
    </w:p>
    <w:p w14:paraId="2F185059" w14:textId="341D66FE" w:rsidR="2377E4D3" w:rsidRDefault="2377E4D3" w:rsidP="008E7126">
      <w:pPr>
        <w:pStyle w:val="Heading1"/>
      </w:pPr>
      <w:bookmarkStart w:id="15" w:name="_Toc941049714"/>
      <w:bookmarkStart w:id="16" w:name="_Toc487813072"/>
      <w:bookmarkStart w:id="17" w:name="_Toc162953469"/>
      <w:r>
        <w:t>Table of Contents</w:t>
      </w:r>
      <w:bookmarkEnd w:id="15"/>
      <w:bookmarkEnd w:id="16"/>
      <w:bookmarkEnd w:id="17"/>
    </w:p>
    <w:bookmarkStart w:id="18" w:name="_Toc528760021" w:displacedByCustomXml="next"/>
    <w:bookmarkStart w:id="19" w:name="_Toc528759426" w:displacedByCustomXml="next"/>
    <w:bookmarkStart w:id="20" w:name="_Toc528758278" w:displacedByCustomXml="next"/>
    <w:bookmarkStart w:id="21" w:name="_Toc525727112" w:displacedByCustomXml="next"/>
    <w:bookmarkStart w:id="22" w:name="_Toc525727012" w:displacedByCustomXml="next"/>
    <w:sdt>
      <w:sdtPr>
        <w:rPr>
          <w:rFonts w:ascii="Calibri" w:eastAsiaTheme="minorHAnsi" w:hAnsi="Calibri" w:cs="Times New Roman"/>
          <w:color w:val="auto"/>
          <w:sz w:val="22"/>
          <w:szCs w:val="22"/>
        </w:rPr>
        <w:id w:val="1370801205"/>
        <w:docPartObj>
          <w:docPartGallery w:val="Table of Contents"/>
          <w:docPartUnique/>
        </w:docPartObj>
      </w:sdtPr>
      <w:sdtEndPr>
        <w:rPr>
          <w:b/>
          <w:bCs/>
          <w:noProof/>
        </w:rPr>
      </w:sdtEndPr>
      <w:sdtContent>
        <w:p w14:paraId="29ED634E" w14:textId="5BFF109D" w:rsidR="00686EB5" w:rsidRDefault="00686EB5">
          <w:pPr>
            <w:pStyle w:val="TOCHeading"/>
          </w:pPr>
        </w:p>
        <w:p w14:paraId="367C2606" w14:textId="6473C8AE" w:rsidR="008F3F41" w:rsidRDefault="00686EB5" w:rsidP="008F3F41">
          <w:pPr>
            <w:pStyle w:val="TOC1"/>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62953467" w:history="1">
            <w:r w:rsidR="008F3F41" w:rsidRPr="00AB486E">
              <w:rPr>
                <w:rStyle w:val="Hyperlink"/>
                <w:noProof/>
              </w:rPr>
              <w:t>Chapter 9b: State Hospital Assessments</w:t>
            </w:r>
            <w:r w:rsidR="008F3F41">
              <w:rPr>
                <w:noProof/>
                <w:webHidden/>
              </w:rPr>
              <w:tab/>
            </w:r>
            <w:r w:rsidR="008F3F41">
              <w:rPr>
                <w:noProof/>
                <w:webHidden/>
              </w:rPr>
              <w:fldChar w:fldCharType="begin"/>
            </w:r>
            <w:r w:rsidR="008F3F41">
              <w:rPr>
                <w:noProof/>
                <w:webHidden/>
              </w:rPr>
              <w:instrText xml:space="preserve"> PAGEREF _Toc162953467 \h </w:instrText>
            </w:r>
            <w:r w:rsidR="008F3F41">
              <w:rPr>
                <w:noProof/>
                <w:webHidden/>
              </w:rPr>
            </w:r>
            <w:r w:rsidR="008F3F41">
              <w:rPr>
                <w:noProof/>
                <w:webHidden/>
              </w:rPr>
              <w:fldChar w:fldCharType="separate"/>
            </w:r>
            <w:r w:rsidR="008F3F41">
              <w:rPr>
                <w:noProof/>
                <w:webHidden/>
              </w:rPr>
              <w:t>1</w:t>
            </w:r>
            <w:r w:rsidR="008F3F41">
              <w:rPr>
                <w:noProof/>
                <w:webHidden/>
              </w:rPr>
              <w:fldChar w:fldCharType="end"/>
            </w:r>
          </w:hyperlink>
        </w:p>
        <w:p w14:paraId="53CB7B49" w14:textId="6DC5057D" w:rsidR="008F3F41" w:rsidRDefault="0000651D">
          <w:pPr>
            <w:pStyle w:val="TOC2"/>
            <w:tabs>
              <w:tab w:val="right" w:leader="dot" w:pos="9350"/>
            </w:tabs>
            <w:rPr>
              <w:rFonts w:asciiTheme="minorHAnsi" w:eastAsiaTheme="minorEastAsia" w:hAnsiTheme="minorHAnsi" w:cstheme="minorBidi"/>
              <w:noProof/>
              <w:kern w:val="2"/>
              <w14:ligatures w14:val="standardContextual"/>
            </w:rPr>
          </w:pPr>
          <w:hyperlink w:anchor="_Toc162953468" w:history="1">
            <w:r w:rsidR="008F3F41" w:rsidRPr="00AB486E">
              <w:rPr>
                <w:rStyle w:val="Hyperlink"/>
                <w:noProof/>
              </w:rPr>
              <w:t>Ask the Expert</w:t>
            </w:r>
            <w:r w:rsidR="008F3F41">
              <w:rPr>
                <w:noProof/>
                <w:webHidden/>
              </w:rPr>
              <w:tab/>
            </w:r>
            <w:r w:rsidR="008F3F41">
              <w:rPr>
                <w:noProof/>
                <w:webHidden/>
              </w:rPr>
              <w:fldChar w:fldCharType="begin"/>
            </w:r>
            <w:r w:rsidR="008F3F41">
              <w:rPr>
                <w:noProof/>
                <w:webHidden/>
              </w:rPr>
              <w:instrText xml:space="preserve"> PAGEREF _Toc162953468 \h </w:instrText>
            </w:r>
            <w:r w:rsidR="008F3F41">
              <w:rPr>
                <w:noProof/>
                <w:webHidden/>
              </w:rPr>
            </w:r>
            <w:r w:rsidR="008F3F41">
              <w:rPr>
                <w:noProof/>
                <w:webHidden/>
              </w:rPr>
              <w:fldChar w:fldCharType="separate"/>
            </w:r>
            <w:r w:rsidR="008F3F41">
              <w:rPr>
                <w:noProof/>
                <w:webHidden/>
              </w:rPr>
              <w:t>1</w:t>
            </w:r>
            <w:r w:rsidR="008F3F41">
              <w:rPr>
                <w:noProof/>
                <w:webHidden/>
              </w:rPr>
              <w:fldChar w:fldCharType="end"/>
            </w:r>
          </w:hyperlink>
        </w:p>
        <w:p w14:paraId="404587D2" w14:textId="467CF1DD" w:rsidR="008F3F41" w:rsidRDefault="0000651D" w:rsidP="008F3F41">
          <w:pPr>
            <w:pStyle w:val="TOC1"/>
            <w:rPr>
              <w:rFonts w:asciiTheme="minorHAnsi" w:eastAsiaTheme="minorEastAsia" w:hAnsiTheme="minorHAnsi" w:cstheme="minorBidi"/>
              <w:noProof/>
              <w:kern w:val="2"/>
              <w14:ligatures w14:val="standardContextual"/>
            </w:rPr>
          </w:pPr>
          <w:hyperlink w:anchor="_Toc162953469" w:history="1">
            <w:r w:rsidR="008F3F41" w:rsidRPr="00AB486E">
              <w:rPr>
                <w:rStyle w:val="Hyperlink"/>
                <w:noProof/>
              </w:rPr>
              <w:t>Table of Contents</w:t>
            </w:r>
            <w:r w:rsidR="008F3F41">
              <w:rPr>
                <w:noProof/>
                <w:webHidden/>
              </w:rPr>
              <w:tab/>
            </w:r>
            <w:r w:rsidR="008F3F41">
              <w:rPr>
                <w:noProof/>
                <w:webHidden/>
              </w:rPr>
              <w:fldChar w:fldCharType="begin"/>
            </w:r>
            <w:r w:rsidR="008F3F41">
              <w:rPr>
                <w:noProof/>
                <w:webHidden/>
              </w:rPr>
              <w:instrText xml:space="preserve"> PAGEREF _Toc162953469 \h </w:instrText>
            </w:r>
            <w:r w:rsidR="008F3F41">
              <w:rPr>
                <w:noProof/>
                <w:webHidden/>
              </w:rPr>
            </w:r>
            <w:r w:rsidR="008F3F41">
              <w:rPr>
                <w:noProof/>
                <w:webHidden/>
              </w:rPr>
              <w:fldChar w:fldCharType="separate"/>
            </w:r>
            <w:r w:rsidR="008F3F41">
              <w:rPr>
                <w:noProof/>
                <w:webHidden/>
              </w:rPr>
              <w:t>2</w:t>
            </w:r>
            <w:r w:rsidR="008F3F41">
              <w:rPr>
                <w:noProof/>
                <w:webHidden/>
              </w:rPr>
              <w:fldChar w:fldCharType="end"/>
            </w:r>
          </w:hyperlink>
        </w:p>
        <w:p w14:paraId="46785722" w14:textId="5D0F4EE8" w:rsidR="008F3F41" w:rsidRDefault="0000651D">
          <w:pPr>
            <w:pStyle w:val="TOC2"/>
            <w:tabs>
              <w:tab w:val="right" w:leader="dot" w:pos="9350"/>
            </w:tabs>
            <w:rPr>
              <w:rFonts w:asciiTheme="minorHAnsi" w:eastAsiaTheme="minorEastAsia" w:hAnsiTheme="minorHAnsi" w:cstheme="minorBidi"/>
              <w:noProof/>
              <w:kern w:val="2"/>
              <w14:ligatures w14:val="standardContextual"/>
            </w:rPr>
          </w:pPr>
          <w:hyperlink w:anchor="_Toc162953470" w:history="1">
            <w:r w:rsidR="008F3F41" w:rsidRPr="00AB486E">
              <w:rPr>
                <w:rStyle w:val="Hyperlink"/>
                <w:noProof/>
              </w:rPr>
              <w:t>Background</w:t>
            </w:r>
            <w:r w:rsidR="008F3F41">
              <w:rPr>
                <w:noProof/>
                <w:webHidden/>
              </w:rPr>
              <w:tab/>
            </w:r>
            <w:r w:rsidR="008F3F41">
              <w:rPr>
                <w:noProof/>
                <w:webHidden/>
              </w:rPr>
              <w:fldChar w:fldCharType="begin"/>
            </w:r>
            <w:r w:rsidR="008F3F41">
              <w:rPr>
                <w:noProof/>
                <w:webHidden/>
              </w:rPr>
              <w:instrText xml:space="preserve"> PAGEREF _Toc162953470 \h </w:instrText>
            </w:r>
            <w:r w:rsidR="008F3F41">
              <w:rPr>
                <w:noProof/>
                <w:webHidden/>
              </w:rPr>
            </w:r>
            <w:r w:rsidR="008F3F41">
              <w:rPr>
                <w:noProof/>
                <w:webHidden/>
              </w:rPr>
              <w:fldChar w:fldCharType="separate"/>
            </w:r>
            <w:r w:rsidR="008F3F41">
              <w:rPr>
                <w:noProof/>
                <w:webHidden/>
              </w:rPr>
              <w:t>4</w:t>
            </w:r>
            <w:r w:rsidR="008F3F41">
              <w:rPr>
                <w:noProof/>
                <w:webHidden/>
              </w:rPr>
              <w:fldChar w:fldCharType="end"/>
            </w:r>
          </w:hyperlink>
        </w:p>
        <w:p w14:paraId="11B39702" w14:textId="17750AB6" w:rsidR="008F3F41" w:rsidRDefault="0000651D">
          <w:pPr>
            <w:pStyle w:val="TOC2"/>
            <w:tabs>
              <w:tab w:val="right" w:leader="dot" w:pos="9350"/>
            </w:tabs>
            <w:rPr>
              <w:rFonts w:asciiTheme="minorHAnsi" w:eastAsiaTheme="minorEastAsia" w:hAnsiTheme="minorHAnsi" w:cstheme="minorBidi"/>
              <w:noProof/>
              <w:kern w:val="2"/>
              <w14:ligatures w14:val="standardContextual"/>
            </w:rPr>
          </w:pPr>
          <w:hyperlink w:anchor="_Toc162953471" w:history="1">
            <w:r w:rsidR="008F3F41" w:rsidRPr="00AB486E">
              <w:rPr>
                <w:rStyle w:val="Hyperlink"/>
                <w:noProof/>
              </w:rPr>
              <w:t>Assessing and Discharging Clients from the State Hospital</w:t>
            </w:r>
            <w:r w:rsidR="008F3F41">
              <w:rPr>
                <w:noProof/>
                <w:webHidden/>
              </w:rPr>
              <w:tab/>
            </w:r>
            <w:r w:rsidR="008F3F41">
              <w:rPr>
                <w:noProof/>
                <w:webHidden/>
              </w:rPr>
              <w:fldChar w:fldCharType="begin"/>
            </w:r>
            <w:r w:rsidR="008F3F41">
              <w:rPr>
                <w:noProof/>
                <w:webHidden/>
              </w:rPr>
              <w:instrText xml:space="preserve"> PAGEREF _Toc162953471 \h </w:instrText>
            </w:r>
            <w:r w:rsidR="008F3F41">
              <w:rPr>
                <w:noProof/>
                <w:webHidden/>
              </w:rPr>
            </w:r>
            <w:r w:rsidR="008F3F41">
              <w:rPr>
                <w:noProof/>
                <w:webHidden/>
              </w:rPr>
              <w:fldChar w:fldCharType="separate"/>
            </w:r>
            <w:r w:rsidR="008F3F41">
              <w:rPr>
                <w:noProof/>
                <w:webHidden/>
              </w:rPr>
              <w:t>5</w:t>
            </w:r>
            <w:r w:rsidR="008F3F41">
              <w:rPr>
                <w:noProof/>
                <w:webHidden/>
              </w:rPr>
              <w:fldChar w:fldCharType="end"/>
            </w:r>
          </w:hyperlink>
        </w:p>
        <w:p w14:paraId="31B4F188" w14:textId="3262EA97" w:rsidR="008F3F41" w:rsidRDefault="0000651D">
          <w:pPr>
            <w:pStyle w:val="TOC3"/>
            <w:rPr>
              <w:rFonts w:asciiTheme="minorHAnsi" w:eastAsiaTheme="minorEastAsia" w:hAnsiTheme="minorHAnsi" w:cstheme="minorBidi"/>
              <w:noProof/>
              <w:kern w:val="2"/>
              <w14:ligatures w14:val="standardContextual"/>
            </w:rPr>
          </w:pPr>
          <w:hyperlink w:anchor="_Toc162953472" w:history="1">
            <w:r w:rsidR="008F3F41" w:rsidRPr="00AB486E">
              <w:rPr>
                <w:rStyle w:val="Hyperlink"/>
                <w:noProof/>
              </w:rPr>
              <w:t>Referral Process from a State Hospital or Local Psychiatric Facility</w:t>
            </w:r>
            <w:r w:rsidR="008F3F41">
              <w:rPr>
                <w:noProof/>
                <w:webHidden/>
              </w:rPr>
              <w:tab/>
            </w:r>
            <w:r w:rsidR="008F3F41">
              <w:rPr>
                <w:noProof/>
                <w:webHidden/>
              </w:rPr>
              <w:fldChar w:fldCharType="begin"/>
            </w:r>
            <w:r w:rsidR="008F3F41">
              <w:rPr>
                <w:noProof/>
                <w:webHidden/>
              </w:rPr>
              <w:instrText xml:space="preserve"> PAGEREF _Toc162953472 \h </w:instrText>
            </w:r>
            <w:r w:rsidR="008F3F41">
              <w:rPr>
                <w:noProof/>
                <w:webHidden/>
              </w:rPr>
            </w:r>
            <w:r w:rsidR="008F3F41">
              <w:rPr>
                <w:noProof/>
                <w:webHidden/>
              </w:rPr>
              <w:fldChar w:fldCharType="separate"/>
            </w:r>
            <w:r w:rsidR="008F3F41">
              <w:rPr>
                <w:noProof/>
                <w:webHidden/>
              </w:rPr>
              <w:t>5</w:t>
            </w:r>
            <w:r w:rsidR="008F3F41">
              <w:rPr>
                <w:noProof/>
                <w:webHidden/>
              </w:rPr>
              <w:fldChar w:fldCharType="end"/>
            </w:r>
          </w:hyperlink>
        </w:p>
        <w:p w14:paraId="05A2C507" w14:textId="79CBDD75" w:rsidR="008F3F41" w:rsidRDefault="0000651D">
          <w:pPr>
            <w:pStyle w:val="TOC3"/>
            <w:rPr>
              <w:rFonts w:asciiTheme="minorHAnsi" w:eastAsiaTheme="minorEastAsia" w:hAnsiTheme="minorHAnsi" w:cstheme="minorBidi"/>
              <w:noProof/>
              <w:kern w:val="2"/>
              <w14:ligatures w14:val="standardContextual"/>
            </w:rPr>
          </w:pPr>
          <w:hyperlink w:anchor="_Toc162953473" w:history="1">
            <w:r w:rsidR="008F3F41" w:rsidRPr="00AB486E">
              <w:rPr>
                <w:rStyle w:val="Hyperlink"/>
                <w:noProof/>
              </w:rPr>
              <w:t>Referral process for CTP clients</w:t>
            </w:r>
            <w:r w:rsidR="008F3F41">
              <w:rPr>
                <w:noProof/>
                <w:webHidden/>
              </w:rPr>
              <w:tab/>
            </w:r>
            <w:r w:rsidR="008F3F41">
              <w:rPr>
                <w:noProof/>
                <w:webHidden/>
              </w:rPr>
              <w:fldChar w:fldCharType="begin"/>
            </w:r>
            <w:r w:rsidR="008F3F41">
              <w:rPr>
                <w:noProof/>
                <w:webHidden/>
              </w:rPr>
              <w:instrText xml:space="preserve"> PAGEREF _Toc162953473 \h </w:instrText>
            </w:r>
            <w:r w:rsidR="008F3F41">
              <w:rPr>
                <w:noProof/>
                <w:webHidden/>
              </w:rPr>
            </w:r>
            <w:r w:rsidR="008F3F41">
              <w:rPr>
                <w:noProof/>
                <w:webHidden/>
              </w:rPr>
              <w:fldChar w:fldCharType="separate"/>
            </w:r>
            <w:r w:rsidR="008F3F41">
              <w:rPr>
                <w:noProof/>
                <w:webHidden/>
              </w:rPr>
              <w:t>6</w:t>
            </w:r>
            <w:r w:rsidR="008F3F41">
              <w:rPr>
                <w:noProof/>
                <w:webHidden/>
              </w:rPr>
              <w:fldChar w:fldCharType="end"/>
            </w:r>
          </w:hyperlink>
        </w:p>
        <w:p w14:paraId="506D501E" w14:textId="31AC91F4" w:rsidR="008F3F41" w:rsidRDefault="0000651D">
          <w:pPr>
            <w:pStyle w:val="TOC3"/>
            <w:rPr>
              <w:rFonts w:asciiTheme="minorHAnsi" w:eastAsiaTheme="minorEastAsia" w:hAnsiTheme="minorHAnsi" w:cstheme="minorBidi"/>
              <w:noProof/>
              <w:kern w:val="2"/>
              <w14:ligatures w14:val="standardContextual"/>
            </w:rPr>
          </w:pPr>
          <w:hyperlink w:anchor="_Toc162953474" w:history="1">
            <w:r w:rsidR="008F3F41" w:rsidRPr="00AB486E">
              <w:rPr>
                <w:rStyle w:val="Hyperlink"/>
                <w:noProof/>
              </w:rPr>
              <w:t>HCS Response Timeframes</w:t>
            </w:r>
            <w:r w:rsidR="008F3F41">
              <w:rPr>
                <w:noProof/>
                <w:webHidden/>
              </w:rPr>
              <w:tab/>
            </w:r>
            <w:r w:rsidR="008F3F41">
              <w:rPr>
                <w:noProof/>
                <w:webHidden/>
              </w:rPr>
              <w:fldChar w:fldCharType="begin"/>
            </w:r>
            <w:r w:rsidR="008F3F41">
              <w:rPr>
                <w:noProof/>
                <w:webHidden/>
              </w:rPr>
              <w:instrText xml:space="preserve"> PAGEREF _Toc162953474 \h </w:instrText>
            </w:r>
            <w:r w:rsidR="008F3F41">
              <w:rPr>
                <w:noProof/>
                <w:webHidden/>
              </w:rPr>
            </w:r>
            <w:r w:rsidR="008F3F41">
              <w:rPr>
                <w:noProof/>
                <w:webHidden/>
              </w:rPr>
              <w:fldChar w:fldCharType="separate"/>
            </w:r>
            <w:r w:rsidR="008F3F41">
              <w:rPr>
                <w:noProof/>
                <w:webHidden/>
              </w:rPr>
              <w:t>6</w:t>
            </w:r>
            <w:r w:rsidR="008F3F41">
              <w:rPr>
                <w:noProof/>
                <w:webHidden/>
              </w:rPr>
              <w:fldChar w:fldCharType="end"/>
            </w:r>
          </w:hyperlink>
        </w:p>
        <w:p w14:paraId="0CA7800B" w14:textId="51263FE0" w:rsidR="008F3F41" w:rsidRDefault="0000651D">
          <w:pPr>
            <w:pStyle w:val="TOC3"/>
            <w:rPr>
              <w:rFonts w:asciiTheme="minorHAnsi" w:eastAsiaTheme="minorEastAsia" w:hAnsiTheme="minorHAnsi" w:cstheme="minorBidi"/>
              <w:noProof/>
              <w:kern w:val="2"/>
              <w14:ligatures w14:val="standardContextual"/>
            </w:rPr>
          </w:pPr>
          <w:hyperlink w:anchor="_Toc162953475" w:history="1">
            <w:r w:rsidR="008F3F41" w:rsidRPr="00AB486E">
              <w:rPr>
                <w:rStyle w:val="Hyperlink"/>
                <w:noProof/>
              </w:rPr>
              <w:t>Involuntary Treatment Act (ITA): Confirming ITA Status &amp; Case Manager Process</w:t>
            </w:r>
            <w:r w:rsidR="008F3F41">
              <w:rPr>
                <w:noProof/>
                <w:webHidden/>
              </w:rPr>
              <w:tab/>
            </w:r>
            <w:r w:rsidR="008F3F41">
              <w:rPr>
                <w:noProof/>
                <w:webHidden/>
              </w:rPr>
              <w:fldChar w:fldCharType="begin"/>
            </w:r>
            <w:r w:rsidR="008F3F41">
              <w:rPr>
                <w:noProof/>
                <w:webHidden/>
              </w:rPr>
              <w:instrText xml:space="preserve"> PAGEREF _Toc162953475 \h </w:instrText>
            </w:r>
            <w:r w:rsidR="008F3F41">
              <w:rPr>
                <w:noProof/>
                <w:webHidden/>
              </w:rPr>
            </w:r>
            <w:r w:rsidR="008F3F41">
              <w:rPr>
                <w:noProof/>
                <w:webHidden/>
              </w:rPr>
              <w:fldChar w:fldCharType="separate"/>
            </w:r>
            <w:r w:rsidR="008F3F41">
              <w:rPr>
                <w:noProof/>
                <w:webHidden/>
              </w:rPr>
              <w:t>7</w:t>
            </w:r>
            <w:r w:rsidR="008F3F41">
              <w:rPr>
                <w:noProof/>
                <w:webHidden/>
              </w:rPr>
              <w:fldChar w:fldCharType="end"/>
            </w:r>
          </w:hyperlink>
        </w:p>
        <w:p w14:paraId="10E7E41D" w14:textId="4BB61233" w:rsidR="008F3F41" w:rsidRDefault="0000651D">
          <w:pPr>
            <w:pStyle w:val="TOC3"/>
            <w:rPr>
              <w:rFonts w:asciiTheme="minorHAnsi" w:eastAsiaTheme="minorEastAsia" w:hAnsiTheme="minorHAnsi" w:cstheme="minorBidi"/>
              <w:noProof/>
              <w:kern w:val="2"/>
              <w14:ligatures w14:val="standardContextual"/>
            </w:rPr>
          </w:pPr>
          <w:hyperlink w:anchor="_Toc162953476" w:history="1">
            <w:r w:rsidR="008F3F41" w:rsidRPr="00AB486E">
              <w:rPr>
                <w:rStyle w:val="Hyperlink"/>
                <w:noProof/>
              </w:rPr>
              <w:t>Coordinating with Hospital Discharge Planners</w:t>
            </w:r>
            <w:r w:rsidR="008F3F41">
              <w:rPr>
                <w:noProof/>
                <w:webHidden/>
              </w:rPr>
              <w:tab/>
            </w:r>
            <w:r w:rsidR="008F3F41">
              <w:rPr>
                <w:noProof/>
                <w:webHidden/>
              </w:rPr>
              <w:fldChar w:fldCharType="begin"/>
            </w:r>
            <w:r w:rsidR="008F3F41">
              <w:rPr>
                <w:noProof/>
                <w:webHidden/>
              </w:rPr>
              <w:instrText xml:space="preserve"> PAGEREF _Toc162953476 \h </w:instrText>
            </w:r>
            <w:r w:rsidR="008F3F41">
              <w:rPr>
                <w:noProof/>
                <w:webHidden/>
              </w:rPr>
            </w:r>
            <w:r w:rsidR="008F3F41">
              <w:rPr>
                <w:noProof/>
                <w:webHidden/>
              </w:rPr>
              <w:fldChar w:fldCharType="separate"/>
            </w:r>
            <w:r w:rsidR="008F3F41">
              <w:rPr>
                <w:noProof/>
                <w:webHidden/>
              </w:rPr>
              <w:t>8</w:t>
            </w:r>
            <w:r w:rsidR="008F3F41">
              <w:rPr>
                <w:noProof/>
                <w:webHidden/>
              </w:rPr>
              <w:fldChar w:fldCharType="end"/>
            </w:r>
          </w:hyperlink>
        </w:p>
        <w:p w14:paraId="2B26F644" w14:textId="17BAED59" w:rsidR="008F3F41" w:rsidRDefault="0000651D">
          <w:pPr>
            <w:pStyle w:val="TOC3"/>
            <w:rPr>
              <w:rFonts w:asciiTheme="minorHAnsi" w:eastAsiaTheme="minorEastAsia" w:hAnsiTheme="minorHAnsi" w:cstheme="minorBidi"/>
              <w:noProof/>
              <w:kern w:val="2"/>
              <w14:ligatures w14:val="standardContextual"/>
            </w:rPr>
          </w:pPr>
          <w:hyperlink w:anchor="_Toc162953477" w:history="1">
            <w:r w:rsidR="008F3F41" w:rsidRPr="00AB486E">
              <w:rPr>
                <w:rStyle w:val="Hyperlink"/>
                <w:noProof/>
              </w:rPr>
              <w:t>Early Engagement</w:t>
            </w:r>
            <w:r w:rsidR="008F3F41">
              <w:rPr>
                <w:noProof/>
                <w:webHidden/>
              </w:rPr>
              <w:tab/>
            </w:r>
            <w:r w:rsidR="008F3F41">
              <w:rPr>
                <w:noProof/>
                <w:webHidden/>
              </w:rPr>
              <w:fldChar w:fldCharType="begin"/>
            </w:r>
            <w:r w:rsidR="008F3F41">
              <w:rPr>
                <w:noProof/>
                <w:webHidden/>
              </w:rPr>
              <w:instrText xml:space="preserve"> PAGEREF _Toc162953477 \h </w:instrText>
            </w:r>
            <w:r w:rsidR="008F3F41">
              <w:rPr>
                <w:noProof/>
                <w:webHidden/>
              </w:rPr>
            </w:r>
            <w:r w:rsidR="008F3F41">
              <w:rPr>
                <w:noProof/>
                <w:webHidden/>
              </w:rPr>
              <w:fldChar w:fldCharType="separate"/>
            </w:r>
            <w:r w:rsidR="008F3F41">
              <w:rPr>
                <w:noProof/>
                <w:webHidden/>
              </w:rPr>
              <w:t>8</w:t>
            </w:r>
            <w:r w:rsidR="008F3F41">
              <w:rPr>
                <w:noProof/>
                <w:webHidden/>
              </w:rPr>
              <w:fldChar w:fldCharType="end"/>
            </w:r>
          </w:hyperlink>
        </w:p>
        <w:p w14:paraId="10C25E5B" w14:textId="1F4B12B7" w:rsidR="008F3F41" w:rsidRDefault="0000651D">
          <w:pPr>
            <w:pStyle w:val="TOC3"/>
            <w:rPr>
              <w:rFonts w:asciiTheme="minorHAnsi" w:eastAsiaTheme="minorEastAsia" w:hAnsiTheme="minorHAnsi" w:cstheme="minorBidi"/>
              <w:noProof/>
              <w:kern w:val="2"/>
              <w14:ligatures w14:val="standardContextual"/>
            </w:rPr>
          </w:pPr>
          <w:hyperlink w:anchor="_Toc162953478" w:history="1">
            <w:r w:rsidR="008F3F41" w:rsidRPr="00AB486E">
              <w:rPr>
                <w:rStyle w:val="Hyperlink"/>
                <w:noProof/>
              </w:rPr>
              <w:t>HCS Role in Supporting a Client’s Return to a Community Setting</w:t>
            </w:r>
            <w:r w:rsidR="008F3F41">
              <w:rPr>
                <w:noProof/>
                <w:webHidden/>
              </w:rPr>
              <w:tab/>
            </w:r>
            <w:r w:rsidR="008F3F41">
              <w:rPr>
                <w:noProof/>
                <w:webHidden/>
              </w:rPr>
              <w:fldChar w:fldCharType="begin"/>
            </w:r>
            <w:r w:rsidR="008F3F41">
              <w:rPr>
                <w:noProof/>
                <w:webHidden/>
              </w:rPr>
              <w:instrText xml:space="preserve"> PAGEREF _Toc162953478 \h </w:instrText>
            </w:r>
            <w:r w:rsidR="008F3F41">
              <w:rPr>
                <w:noProof/>
                <w:webHidden/>
              </w:rPr>
            </w:r>
            <w:r w:rsidR="008F3F41">
              <w:rPr>
                <w:noProof/>
                <w:webHidden/>
              </w:rPr>
              <w:fldChar w:fldCharType="separate"/>
            </w:r>
            <w:r w:rsidR="008F3F41">
              <w:rPr>
                <w:noProof/>
                <w:webHidden/>
              </w:rPr>
              <w:t>9</w:t>
            </w:r>
            <w:r w:rsidR="008F3F41">
              <w:rPr>
                <w:noProof/>
                <w:webHidden/>
              </w:rPr>
              <w:fldChar w:fldCharType="end"/>
            </w:r>
          </w:hyperlink>
        </w:p>
        <w:p w14:paraId="0BAA7FC3" w14:textId="37D71134" w:rsidR="008F3F41" w:rsidRDefault="0000651D">
          <w:pPr>
            <w:pStyle w:val="TOC3"/>
            <w:rPr>
              <w:rFonts w:asciiTheme="minorHAnsi" w:eastAsiaTheme="minorEastAsia" w:hAnsiTheme="minorHAnsi" w:cstheme="minorBidi"/>
              <w:noProof/>
              <w:kern w:val="2"/>
              <w14:ligatures w14:val="standardContextual"/>
            </w:rPr>
          </w:pPr>
          <w:hyperlink w:anchor="_Toc162953479" w:history="1">
            <w:r w:rsidR="008F3F41" w:rsidRPr="00AB486E">
              <w:rPr>
                <w:rStyle w:val="Hyperlink"/>
                <w:noProof/>
              </w:rPr>
              <w:t>Discharge Planning to a Community Setting (HCS/AAA Responsibilities)</w:t>
            </w:r>
            <w:r w:rsidR="008F3F41">
              <w:rPr>
                <w:noProof/>
                <w:webHidden/>
              </w:rPr>
              <w:tab/>
            </w:r>
            <w:r w:rsidR="008F3F41">
              <w:rPr>
                <w:noProof/>
                <w:webHidden/>
              </w:rPr>
              <w:fldChar w:fldCharType="begin"/>
            </w:r>
            <w:r w:rsidR="008F3F41">
              <w:rPr>
                <w:noProof/>
                <w:webHidden/>
              </w:rPr>
              <w:instrText xml:space="preserve"> PAGEREF _Toc162953479 \h </w:instrText>
            </w:r>
            <w:r w:rsidR="008F3F41">
              <w:rPr>
                <w:noProof/>
                <w:webHidden/>
              </w:rPr>
            </w:r>
            <w:r w:rsidR="008F3F41">
              <w:rPr>
                <w:noProof/>
                <w:webHidden/>
              </w:rPr>
              <w:fldChar w:fldCharType="separate"/>
            </w:r>
            <w:r w:rsidR="008F3F41">
              <w:rPr>
                <w:noProof/>
                <w:webHidden/>
              </w:rPr>
              <w:t>9</w:t>
            </w:r>
            <w:r w:rsidR="008F3F41">
              <w:rPr>
                <w:noProof/>
                <w:webHidden/>
              </w:rPr>
              <w:fldChar w:fldCharType="end"/>
            </w:r>
          </w:hyperlink>
        </w:p>
        <w:p w14:paraId="26F3FFE2" w14:textId="2A7ECC69" w:rsidR="008F3F41" w:rsidRDefault="0000651D">
          <w:pPr>
            <w:pStyle w:val="TOC3"/>
            <w:rPr>
              <w:rFonts w:asciiTheme="minorHAnsi" w:eastAsiaTheme="minorEastAsia" w:hAnsiTheme="minorHAnsi" w:cstheme="minorBidi"/>
              <w:noProof/>
              <w:kern w:val="2"/>
              <w14:ligatures w14:val="standardContextual"/>
            </w:rPr>
          </w:pPr>
          <w:hyperlink w:anchor="_Toc162953480" w:history="1">
            <w:r w:rsidR="008F3F41" w:rsidRPr="00AB486E">
              <w:rPr>
                <w:rStyle w:val="Hyperlink"/>
                <w:noProof/>
              </w:rPr>
              <w:t>Hospital Admissions and Subsequent Transitions to a Nursing Facility:</w:t>
            </w:r>
            <w:r w:rsidR="008F3F41">
              <w:rPr>
                <w:noProof/>
                <w:webHidden/>
              </w:rPr>
              <w:tab/>
            </w:r>
            <w:r w:rsidR="008F3F41">
              <w:rPr>
                <w:noProof/>
                <w:webHidden/>
              </w:rPr>
              <w:fldChar w:fldCharType="begin"/>
            </w:r>
            <w:r w:rsidR="008F3F41">
              <w:rPr>
                <w:noProof/>
                <w:webHidden/>
              </w:rPr>
              <w:instrText xml:space="preserve"> PAGEREF _Toc162953480 \h </w:instrText>
            </w:r>
            <w:r w:rsidR="008F3F41">
              <w:rPr>
                <w:noProof/>
                <w:webHidden/>
              </w:rPr>
            </w:r>
            <w:r w:rsidR="008F3F41">
              <w:rPr>
                <w:noProof/>
                <w:webHidden/>
              </w:rPr>
              <w:fldChar w:fldCharType="separate"/>
            </w:r>
            <w:r w:rsidR="008F3F41">
              <w:rPr>
                <w:noProof/>
                <w:webHidden/>
              </w:rPr>
              <w:t>10</w:t>
            </w:r>
            <w:r w:rsidR="008F3F41">
              <w:rPr>
                <w:noProof/>
                <w:webHidden/>
              </w:rPr>
              <w:fldChar w:fldCharType="end"/>
            </w:r>
          </w:hyperlink>
        </w:p>
        <w:p w14:paraId="79AC42BC" w14:textId="27156246" w:rsidR="008F3F41" w:rsidRDefault="0000651D">
          <w:pPr>
            <w:pStyle w:val="TOC3"/>
            <w:rPr>
              <w:rFonts w:asciiTheme="minorHAnsi" w:eastAsiaTheme="minorEastAsia" w:hAnsiTheme="minorHAnsi" w:cstheme="minorBidi"/>
              <w:noProof/>
              <w:kern w:val="2"/>
              <w14:ligatures w14:val="standardContextual"/>
            </w:rPr>
          </w:pPr>
          <w:hyperlink w:anchor="_Toc162953481" w:history="1">
            <w:r w:rsidR="008F3F41" w:rsidRPr="00AB486E">
              <w:rPr>
                <w:rStyle w:val="Hyperlink"/>
                <w:noProof/>
              </w:rPr>
              <w:t>Discharges to the Transitional Care Units/Rehab Centers</w:t>
            </w:r>
            <w:r w:rsidR="008F3F41">
              <w:rPr>
                <w:noProof/>
                <w:webHidden/>
              </w:rPr>
              <w:tab/>
            </w:r>
            <w:r w:rsidR="008F3F41">
              <w:rPr>
                <w:noProof/>
                <w:webHidden/>
              </w:rPr>
              <w:fldChar w:fldCharType="begin"/>
            </w:r>
            <w:r w:rsidR="008F3F41">
              <w:rPr>
                <w:noProof/>
                <w:webHidden/>
              </w:rPr>
              <w:instrText xml:space="preserve"> PAGEREF _Toc162953481 \h </w:instrText>
            </w:r>
            <w:r w:rsidR="008F3F41">
              <w:rPr>
                <w:noProof/>
                <w:webHidden/>
              </w:rPr>
            </w:r>
            <w:r w:rsidR="008F3F41">
              <w:rPr>
                <w:noProof/>
                <w:webHidden/>
              </w:rPr>
              <w:fldChar w:fldCharType="separate"/>
            </w:r>
            <w:r w:rsidR="008F3F41">
              <w:rPr>
                <w:noProof/>
                <w:webHidden/>
              </w:rPr>
              <w:t>10</w:t>
            </w:r>
            <w:r w:rsidR="008F3F41">
              <w:rPr>
                <w:noProof/>
                <w:webHidden/>
              </w:rPr>
              <w:fldChar w:fldCharType="end"/>
            </w:r>
          </w:hyperlink>
        </w:p>
        <w:p w14:paraId="60892AFE" w14:textId="3A1F94DF" w:rsidR="008F3F41" w:rsidRDefault="0000651D">
          <w:pPr>
            <w:pStyle w:val="TOC2"/>
            <w:tabs>
              <w:tab w:val="right" w:leader="dot" w:pos="9350"/>
            </w:tabs>
            <w:rPr>
              <w:rFonts w:asciiTheme="minorHAnsi" w:eastAsiaTheme="minorEastAsia" w:hAnsiTheme="minorHAnsi" w:cstheme="minorBidi"/>
              <w:noProof/>
              <w:kern w:val="2"/>
              <w14:ligatures w14:val="standardContextual"/>
            </w:rPr>
          </w:pPr>
          <w:hyperlink w:anchor="_Toc162953482" w:history="1">
            <w:r w:rsidR="008F3F41" w:rsidRPr="00AB486E">
              <w:rPr>
                <w:rStyle w:val="Hyperlink"/>
                <w:noProof/>
              </w:rPr>
              <w:t>Assessment Data and reporting</w:t>
            </w:r>
            <w:r w:rsidR="008F3F41">
              <w:rPr>
                <w:noProof/>
                <w:webHidden/>
              </w:rPr>
              <w:tab/>
            </w:r>
            <w:r w:rsidR="008F3F41">
              <w:rPr>
                <w:noProof/>
                <w:webHidden/>
              </w:rPr>
              <w:fldChar w:fldCharType="begin"/>
            </w:r>
            <w:r w:rsidR="008F3F41">
              <w:rPr>
                <w:noProof/>
                <w:webHidden/>
              </w:rPr>
              <w:instrText xml:space="preserve"> PAGEREF _Toc162953482 \h </w:instrText>
            </w:r>
            <w:r w:rsidR="008F3F41">
              <w:rPr>
                <w:noProof/>
                <w:webHidden/>
              </w:rPr>
            </w:r>
            <w:r w:rsidR="008F3F41">
              <w:rPr>
                <w:noProof/>
                <w:webHidden/>
              </w:rPr>
              <w:fldChar w:fldCharType="separate"/>
            </w:r>
            <w:r w:rsidR="008F3F41">
              <w:rPr>
                <w:noProof/>
                <w:webHidden/>
              </w:rPr>
              <w:t>10</w:t>
            </w:r>
            <w:r w:rsidR="008F3F41">
              <w:rPr>
                <w:noProof/>
                <w:webHidden/>
              </w:rPr>
              <w:fldChar w:fldCharType="end"/>
            </w:r>
          </w:hyperlink>
        </w:p>
        <w:p w14:paraId="0943467E" w14:textId="2D6014F9" w:rsidR="008F3F41" w:rsidRDefault="0000651D">
          <w:pPr>
            <w:pStyle w:val="TOC3"/>
            <w:rPr>
              <w:rFonts w:asciiTheme="minorHAnsi" w:eastAsiaTheme="minorEastAsia" w:hAnsiTheme="minorHAnsi" w:cstheme="minorBidi"/>
              <w:noProof/>
              <w:kern w:val="2"/>
              <w14:ligatures w14:val="standardContextual"/>
            </w:rPr>
          </w:pPr>
          <w:hyperlink w:anchor="_Toc162953483" w:history="1">
            <w:r w:rsidR="008F3F41" w:rsidRPr="00AB486E">
              <w:rPr>
                <w:rStyle w:val="Hyperlink"/>
                <w:noProof/>
              </w:rPr>
              <w:t>State Hospital Discharge and Diversion State Hospital Report</w:t>
            </w:r>
            <w:r w:rsidR="008F3F41">
              <w:rPr>
                <w:noProof/>
                <w:webHidden/>
              </w:rPr>
              <w:tab/>
            </w:r>
            <w:r w:rsidR="008F3F41">
              <w:rPr>
                <w:noProof/>
                <w:webHidden/>
              </w:rPr>
              <w:fldChar w:fldCharType="begin"/>
            </w:r>
            <w:r w:rsidR="008F3F41">
              <w:rPr>
                <w:noProof/>
                <w:webHidden/>
              </w:rPr>
              <w:instrText xml:space="preserve"> PAGEREF _Toc162953483 \h </w:instrText>
            </w:r>
            <w:r w:rsidR="008F3F41">
              <w:rPr>
                <w:noProof/>
                <w:webHidden/>
              </w:rPr>
            </w:r>
            <w:r w:rsidR="008F3F41">
              <w:rPr>
                <w:noProof/>
                <w:webHidden/>
              </w:rPr>
              <w:fldChar w:fldCharType="separate"/>
            </w:r>
            <w:r w:rsidR="008F3F41">
              <w:rPr>
                <w:noProof/>
                <w:webHidden/>
              </w:rPr>
              <w:t>10</w:t>
            </w:r>
            <w:r w:rsidR="008F3F41">
              <w:rPr>
                <w:noProof/>
                <w:webHidden/>
              </w:rPr>
              <w:fldChar w:fldCharType="end"/>
            </w:r>
          </w:hyperlink>
        </w:p>
        <w:p w14:paraId="74F3F8AE" w14:textId="19511C2F" w:rsidR="008F3F41" w:rsidRDefault="0000651D">
          <w:pPr>
            <w:pStyle w:val="TOC3"/>
            <w:rPr>
              <w:rFonts w:asciiTheme="minorHAnsi" w:eastAsiaTheme="minorEastAsia" w:hAnsiTheme="minorHAnsi" w:cstheme="minorBidi"/>
              <w:noProof/>
              <w:kern w:val="2"/>
              <w14:ligatures w14:val="standardContextual"/>
            </w:rPr>
          </w:pPr>
          <w:hyperlink w:anchor="_Toc162953484" w:history="1">
            <w:r w:rsidR="008F3F41" w:rsidRPr="00AB486E">
              <w:rPr>
                <w:rStyle w:val="Hyperlink"/>
                <w:noProof/>
              </w:rPr>
              <w:t>State Hospital Discharge and Diversion Outcomes Tracking</w:t>
            </w:r>
            <w:r w:rsidR="008F3F41">
              <w:rPr>
                <w:noProof/>
                <w:webHidden/>
              </w:rPr>
              <w:tab/>
            </w:r>
            <w:r w:rsidR="008F3F41">
              <w:rPr>
                <w:noProof/>
                <w:webHidden/>
              </w:rPr>
              <w:fldChar w:fldCharType="begin"/>
            </w:r>
            <w:r w:rsidR="008F3F41">
              <w:rPr>
                <w:noProof/>
                <w:webHidden/>
              </w:rPr>
              <w:instrText xml:space="preserve"> PAGEREF _Toc162953484 \h </w:instrText>
            </w:r>
            <w:r w:rsidR="008F3F41">
              <w:rPr>
                <w:noProof/>
                <w:webHidden/>
              </w:rPr>
            </w:r>
            <w:r w:rsidR="008F3F41">
              <w:rPr>
                <w:noProof/>
                <w:webHidden/>
              </w:rPr>
              <w:fldChar w:fldCharType="separate"/>
            </w:r>
            <w:r w:rsidR="008F3F41">
              <w:rPr>
                <w:noProof/>
                <w:webHidden/>
              </w:rPr>
              <w:t>10</w:t>
            </w:r>
            <w:r w:rsidR="008F3F41">
              <w:rPr>
                <w:noProof/>
                <w:webHidden/>
              </w:rPr>
              <w:fldChar w:fldCharType="end"/>
            </w:r>
          </w:hyperlink>
        </w:p>
        <w:p w14:paraId="4E983228" w14:textId="5F0781BE" w:rsidR="008F3F41" w:rsidRDefault="0000651D">
          <w:pPr>
            <w:pStyle w:val="TOC2"/>
            <w:tabs>
              <w:tab w:val="right" w:leader="dot" w:pos="9350"/>
            </w:tabs>
            <w:rPr>
              <w:rFonts w:asciiTheme="minorHAnsi" w:eastAsiaTheme="minorEastAsia" w:hAnsiTheme="minorHAnsi" w:cstheme="minorBidi"/>
              <w:noProof/>
              <w:kern w:val="2"/>
              <w14:ligatures w14:val="standardContextual"/>
            </w:rPr>
          </w:pPr>
          <w:hyperlink w:anchor="_Toc162953485" w:history="1">
            <w:r w:rsidR="008F3F41" w:rsidRPr="00AB486E">
              <w:rPr>
                <w:rStyle w:val="Hyperlink"/>
                <w:noProof/>
              </w:rPr>
              <w:t>Management of Complex Hospital Client Transitions</w:t>
            </w:r>
            <w:r w:rsidR="008F3F41">
              <w:rPr>
                <w:noProof/>
                <w:webHidden/>
              </w:rPr>
              <w:tab/>
            </w:r>
            <w:r w:rsidR="008F3F41">
              <w:rPr>
                <w:noProof/>
                <w:webHidden/>
              </w:rPr>
              <w:fldChar w:fldCharType="begin"/>
            </w:r>
            <w:r w:rsidR="008F3F41">
              <w:rPr>
                <w:noProof/>
                <w:webHidden/>
              </w:rPr>
              <w:instrText xml:space="preserve"> PAGEREF _Toc162953485 \h </w:instrText>
            </w:r>
            <w:r w:rsidR="008F3F41">
              <w:rPr>
                <w:noProof/>
                <w:webHidden/>
              </w:rPr>
            </w:r>
            <w:r w:rsidR="008F3F41">
              <w:rPr>
                <w:noProof/>
                <w:webHidden/>
              </w:rPr>
              <w:fldChar w:fldCharType="separate"/>
            </w:r>
            <w:r w:rsidR="008F3F41">
              <w:rPr>
                <w:noProof/>
                <w:webHidden/>
              </w:rPr>
              <w:t>11</w:t>
            </w:r>
            <w:r w:rsidR="008F3F41">
              <w:rPr>
                <w:noProof/>
                <w:webHidden/>
              </w:rPr>
              <w:fldChar w:fldCharType="end"/>
            </w:r>
          </w:hyperlink>
        </w:p>
        <w:p w14:paraId="3FC9079E" w14:textId="3898E522" w:rsidR="008F3F41" w:rsidRDefault="0000651D">
          <w:pPr>
            <w:pStyle w:val="TOC3"/>
            <w:rPr>
              <w:rFonts w:asciiTheme="minorHAnsi" w:eastAsiaTheme="minorEastAsia" w:hAnsiTheme="minorHAnsi" w:cstheme="minorBidi"/>
              <w:noProof/>
              <w:kern w:val="2"/>
              <w14:ligatures w14:val="standardContextual"/>
            </w:rPr>
          </w:pPr>
          <w:hyperlink w:anchor="_Toc162953486" w:history="1">
            <w:r w:rsidR="008F3F41" w:rsidRPr="00AB486E">
              <w:rPr>
                <w:rStyle w:val="Hyperlink"/>
                <w:noProof/>
              </w:rPr>
              <w:t>Discharge Barrier Consult</w:t>
            </w:r>
            <w:r w:rsidR="008F3F41">
              <w:rPr>
                <w:noProof/>
                <w:webHidden/>
              </w:rPr>
              <w:tab/>
            </w:r>
            <w:r w:rsidR="008F3F41">
              <w:rPr>
                <w:noProof/>
                <w:webHidden/>
              </w:rPr>
              <w:fldChar w:fldCharType="begin"/>
            </w:r>
            <w:r w:rsidR="008F3F41">
              <w:rPr>
                <w:noProof/>
                <w:webHidden/>
              </w:rPr>
              <w:instrText xml:space="preserve"> PAGEREF _Toc162953486 \h </w:instrText>
            </w:r>
            <w:r w:rsidR="008F3F41">
              <w:rPr>
                <w:noProof/>
                <w:webHidden/>
              </w:rPr>
            </w:r>
            <w:r w:rsidR="008F3F41">
              <w:rPr>
                <w:noProof/>
                <w:webHidden/>
              </w:rPr>
              <w:fldChar w:fldCharType="separate"/>
            </w:r>
            <w:r w:rsidR="008F3F41">
              <w:rPr>
                <w:noProof/>
                <w:webHidden/>
              </w:rPr>
              <w:t>11</w:t>
            </w:r>
            <w:r w:rsidR="008F3F41">
              <w:rPr>
                <w:noProof/>
                <w:webHidden/>
              </w:rPr>
              <w:fldChar w:fldCharType="end"/>
            </w:r>
          </w:hyperlink>
        </w:p>
        <w:p w14:paraId="1E35FF22" w14:textId="54D0F443" w:rsidR="008F3F41" w:rsidRDefault="0000651D">
          <w:pPr>
            <w:pStyle w:val="TOC3"/>
            <w:rPr>
              <w:rFonts w:asciiTheme="minorHAnsi" w:eastAsiaTheme="minorEastAsia" w:hAnsiTheme="minorHAnsi" w:cstheme="minorBidi"/>
              <w:noProof/>
              <w:kern w:val="2"/>
              <w14:ligatures w14:val="standardContextual"/>
            </w:rPr>
          </w:pPr>
          <w:hyperlink w:anchor="_Toc162953487" w:history="1">
            <w:r w:rsidR="008F3F41" w:rsidRPr="00AB486E">
              <w:rPr>
                <w:rStyle w:val="Hyperlink"/>
                <w:noProof/>
              </w:rPr>
              <w:t>Escalation Path and Process</w:t>
            </w:r>
            <w:r w:rsidR="008F3F41">
              <w:rPr>
                <w:noProof/>
                <w:webHidden/>
              </w:rPr>
              <w:tab/>
            </w:r>
            <w:r w:rsidR="008F3F41">
              <w:rPr>
                <w:noProof/>
                <w:webHidden/>
              </w:rPr>
              <w:fldChar w:fldCharType="begin"/>
            </w:r>
            <w:r w:rsidR="008F3F41">
              <w:rPr>
                <w:noProof/>
                <w:webHidden/>
              </w:rPr>
              <w:instrText xml:space="preserve"> PAGEREF _Toc162953487 \h </w:instrText>
            </w:r>
            <w:r w:rsidR="008F3F41">
              <w:rPr>
                <w:noProof/>
                <w:webHidden/>
              </w:rPr>
            </w:r>
            <w:r w:rsidR="008F3F41">
              <w:rPr>
                <w:noProof/>
                <w:webHidden/>
              </w:rPr>
              <w:fldChar w:fldCharType="separate"/>
            </w:r>
            <w:r w:rsidR="008F3F41">
              <w:rPr>
                <w:noProof/>
                <w:webHidden/>
              </w:rPr>
              <w:t>12</w:t>
            </w:r>
            <w:r w:rsidR="008F3F41">
              <w:rPr>
                <w:noProof/>
                <w:webHidden/>
              </w:rPr>
              <w:fldChar w:fldCharType="end"/>
            </w:r>
          </w:hyperlink>
        </w:p>
        <w:p w14:paraId="188980D0" w14:textId="594C1205" w:rsidR="008F3F41" w:rsidRDefault="0000651D">
          <w:pPr>
            <w:pStyle w:val="TOC2"/>
            <w:tabs>
              <w:tab w:val="right" w:leader="dot" w:pos="9350"/>
            </w:tabs>
            <w:rPr>
              <w:rFonts w:asciiTheme="minorHAnsi" w:eastAsiaTheme="minorEastAsia" w:hAnsiTheme="minorHAnsi" w:cstheme="minorBidi"/>
              <w:noProof/>
              <w:kern w:val="2"/>
              <w14:ligatures w14:val="standardContextual"/>
            </w:rPr>
          </w:pPr>
          <w:hyperlink w:anchor="_Toc162953488" w:history="1">
            <w:r w:rsidR="008F3F41" w:rsidRPr="00AB486E">
              <w:rPr>
                <w:rStyle w:val="Hyperlink"/>
                <w:noProof/>
              </w:rPr>
              <w:t>Transition Resources</w:t>
            </w:r>
            <w:r w:rsidR="008F3F41">
              <w:rPr>
                <w:noProof/>
                <w:webHidden/>
              </w:rPr>
              <w:tab/>
            </w:r>
            <w:r w:rsidR="008F3F41">
              <w:rPr>
                <w:noProof/>
                <w:webHidden/>
              </w:rPr>
              <w:fldChar w:fldCharType="begin"/>
            </w:r>
            <w:r w:rsidR="008F3F41">
              <w:rPr>
                <w:noProof/>
                <w:webHidden/>
              </w:rPr>
              <w:instrText xml:space="preserve"> PAGEREF _Toc162953488 \h </w:instrText>
            </w:r>
            <w:r w:rsidR="008F3F41">
              <w:rPr>
                <w:noProof/>
                <w:webHidden/>
              </w:rPr>
            </w:r>
            <w:r w:rsidR="008F3F41">
              <w:rPr>
                <w:noProof/>
                <w:webHidden/>
              </w:rPr>
              <w:fldChar w:fldCharType="separate"/>
            </w:r>
            <w:r w:rsidR="008F3F41">
              <w:rPr>
                <w:noProof/>
                <w:webHidden/>
              </w:rPr>
              <w:t>13</w:t>
            </w:r>
            <w:r w:rsidR="008F3F41">
              <w:rPr>
                <w:noProof/>
                <w:webHidden/>
              </w:rPr>
              <w:fldChar w:fldCharType="end"/>
            </w:r>
          </w:hyperlink>
        </w:p>
        <w:p w14:paraId="6E1F6DA6" w14:textId="4F92CCC5" w:rsidR="008F3F41" w:rsidRDefault="0000651D">
          <w:pPr>
            <w:pStyle w:val="TOC3"/>
            <w:rPr>
              <w:rFonts w:asciiTheme="minorHAnsi" w:eastAsiaTheme="minorEastAsia" w:hAnsiTheme="minorHAnsi" w:cstheme="minorBidi"/>
              <w:noProof/>
              <w:kern w:val="2"/>
              <w14:ligatures w14:val="standardContextual"/>
            </w:rPr>
          </w:pPr>
          <w:hyperlink w:anchor="_Toc162953489" w:history="1">
            <w:r w:rsidR="008F3F41" w:rsidRPr="00AB486E">
              <w:rPr>
                <w:rStyle w:val="Hyperlink"/>
                <w:noProof/>
              </w:rPr>
              <w:t>Community Transition Services (CTS)</w:t>
            </w:r>
            <w:r w:rsidR="008F3F41">
              <w:rPr>
                <w:noProof/>
                <w:webHidden/>
              </w:rPr>
              <w:tab/>
            </w:r>
            <w:r w:rsidR="008F3F41">
              <w:rPr>
                <w:noProof/>
                <w:webHidden/>
              </w:rPr>
              <w:fldChar w:fldCharType="begin"/>
            </w:r>
            <w:r w:rsidR="008F3F41">
              <w:rPr>
                <w:noProof/>
                <w:webHidden/>
              </w:rPr>
              <w:instrText xml:space="preserve"> PAGEREF _Toc162953489 \h </w:instrText>
            </w:r>
            <w:r w:rsidR="008F3F41">
              <w:rPr>
                <w:noProof/>
                <w:webHidden/>
              </w:rPr>
            </w:r>
            <w:r w:rsidR="008F3F41">
              <w:rPr>
                <w:noProof/>
                <w:webHidden/>
              </w:rPr>
              <w:fldChar w:fldCharType="separate"/>
            </w:r>
            <w:r w:rsidR="008F3F41">
              <w:rPr>
                <w:noProof/>
                <w:webHidden/>
              </w:rPr>
              <w:t>13</w:t>
            </w:r>
            <w:r w:rsidR="008F3F41">
              <w:rPr>
                <w:noProof/>
                <w:webHidden/>
              </w:rPr>
              <w:fldChar w:fldCharType="end"/>
            </w:r>
          </w:hyperlink>
        </w:p>
        <w:p w14:paraId="46BE5B16" w14:textId="06917168" w:rsidR="008F3F41" w:rsidRDefault="0000651D">
          <w:pPr>
            <w:pStyle w:val="TOC3"/>
            <w:rPr>
              <w:rFonts w:asciiTheme="minorHAnsi" w:eastAsiaTheme="minorEastAsia" w:hAnsiTheme="minorHAnsi" w:cstheme="minorBidi"/>
              <w:noProof/>
              <w:kern w:val="2"/>
              <w14:ligatures w14:val="standardContextual"/>
            </w:rPr>
          </w:pPr>
          <w:hyperlink w:anchor="_Toc162953490" w:history="1">
            <w:r w:rsidR="008F3F41" w:rsidRPr="00AB486E">
              <w:rPr>
                <w:rStyle w:val="Hyperlink"/>
                <w:bCs/>
                <w:noProof/>
              </w:rPr>
              <w:t>Community Transition or Sustainability Services (CTSS</w:t>
            </w:r>
            <w:r w:rsidR="008F3F41" w:rsidRPr="00AB486E">
              <w:rPr>
                <w:rStyle w:val="Hyperlink"/>
                <w:i/>
                <w:iCs/>
                <w:noProof/>
              </w:rPr>
              <w:t>)</w:t>
            </w:r>
            <w:r w:rsidR="008F3F41">
              <w:rPr>
                <w:noProof/>
                <w:webHidden/>
              </w:rPr>
              <w:tab/>
            </w:r>
            <w:r w:rsidR="008F3F41">
              <w:rPr>
                <w:noProof/>
                <w:webHidden/>
              </w:rPr>
              <w:fldChar w:fldCharType="begin"/>
            </w:r>
            <w:r w:rsidR="008F3F41">
              <w:rPr>
                <w:noProof/>
                <w:webHidden/>
              </w:rPr>
              <w:instrText xml:space="preserve"> PAGEREF _Toc162953490 \h </w:instrText>
            </w:r>
            <w:r w:rsidR="008F3F41">
              <w:rPr>
                <w:noProof/>
                <w:webHidden/>
              </w:rPr>
            </w:r>
            <w:r w:rsidR="008F3F41">
              <w:rPr>
                <w:noProof/>
                <w:webHidden/>
              </w:rPr>
              <w:fldChar w:fldCharType="separate"/>
            </w:r>
            <w:r w:rsidR="008F3F41">
              <w:rPr>
                <w:noProof/>
                <w:webHidden/>
              </w:rPr>
              <w:t>16</w:t>
            </w:r>
            <w:r w:rsidR="008F3F41">
              <w:rPr>
                <w:noProof/>
                <w:webHidden/>
              </w:rPr>
              <w:fldChar w:fldCharType="end"/>
            </w:r>
          </w:hyperlink>
        </w:p>
        <w:p w14:paraId="0FB9367C" w14:textId="0CA9C307" w:rsidR="008F3F41" w:rsidRDefault="0000651D">
          <w:pPr>
            <w:pStyle w:val="TOC3"/>
            <w:rPr>
              <w:rFonts w:asciiTheme="minorHAnsi" w:eastAsiaTheme="minorEastAsia" w:hAnsiTheme="minorHAnsi" w:cstheme="minorBidi"/>
              <w:noProof/>
              <w:kern w:val="2"/>
              <w14:ligatures w14:val="standardContextual"/>
            </w:rPr>
          </w:pPr>
          <w:hyperlink w:anchor="_Toc162953491" w:history="1">
            <w:r w:rsidR="008F3F41" w:rsidRPr="00AB486E">
              <w:rPr>
                <w:rStyle w:val="Hyperlink"/>
                <w:noProof/>
              </w:rPr>
              <w:t>Assistive Technology (AT)</w:t>
            </w:r>
            <w:r w:rsidR="008F3F41">
              <w:rPr>
                <w:noProof/>
                <w:webHidden/>
              </w:rPr>
              <w:tab/>
            </w:r>
            <w:r w:rsidR="008F3F41">
              <w:rPr>
                <w:noProof/>
                <w:webHidden/>
              </w:rPr>
              <w:fldChar w:fldCharType="begin"/>
            </w:r>
            <w:r w:rsidR="008F3F41">
              <w:rPr>
                <w:noProof/>
                <w:webHidden/>
              </w:rPr>
              <w:instrText xml:space="preserve"> PAGEREF _Toc162953491 \h </w:instrText>
            </w:r>
            <w:r w:rsidR="008F3F41">
              <w:rPr>
                <w:noProof/>
                <w:webHidden/>
              </w:rPr>
            </w:r>
            <w:r w:rsidR="008F3F41">
              <w:rPr>
                <w:noProof/>
                <w:webHidden/>
              </w:rPr>
              <w:fldChar w:fldCharType="separate"/>
            </w:r>
            <w:r w:rsidR="008F3F41">
              <w:rPr>
                <w:noProof/>
                <w:webHidden/>
              </w:rPr>
              <w:t>18</w:t>
            </w:r>
            <w:r w:rsidR="008F3F41">
              <w:rPr>
                <w:noProof/>
                <w:webHidden/>
              </w:rPr>
              <w:fldChar w:fldCharType="end"/>
            </w:r>
          </w:hyperlink>
        </w:p>
        <w:p w14:paraId="4F6BDE34" w14:textId="5192532B" w:rsidR="008F3F41" w:rsidRDefault="0000651D">
          <w:pPr>
            <w:pStyle w:val="TOC3"/>
            <w:rPr>
              <w:rFonts w:asciiTheme="minorHAnsi" w:eastAsiaTheme="minorEastAsia" w:hAnsiTheme="minorHAnsi" w:cstheme="minorBidi"/>
              <w:noProof/>
              <w:kern w:val="2"/>
              <w14:ligatures w14:val="standardContextual"/>
            </w:rPr>
          </w:pPr>
          <w:hyperlink w:anchor="_Toc162953492" w:history="1">
            <w:r w:rsidR="008F3F41" w:rsidRPr="00AB486E">
              <w:rPr>
                <w:rStyle w:val="Hyperlink"/>
                <w:noProof/>
              </w:rPr>
              <w:t>Roads to Community Living (RCL)</w:t>
            </w:r>
            <w:r w:rsidR="008F3F41">
              <w:rPr>
                <w:noProof/>
                <w:webHidden/>
              </w:rPr>
              <w:tab/>
            </w:r>
            <w:r w:rsidR="008F3F41">
              <w:rPr>
                <w:noProof/>
                <w:webHidden/>
              </w:rPr>
              <w:fldChar w:fldCharType="begin"/>
            </w:r>
            <w:r w:rsidR="008F3F41">
              <w:rPr>
                <w:noProof/>
                <w:webHidden/>
              </w:rPr>
              <w:instrText xml:space="preserve"> PAGEREF _Toc162953492 \h </w:instrText>
            </w:r>
            <w:r w:rsidR="008F3F41">
              <w:rPr>
                <w:noProof/>
                <w:webHidden/>
              </w:rPr>
            </w:r>
            <w:r w:rsidR="008F3F41">
              <w:rPr>
                <w:noProof/>
                <w:webHidden/>
              </w:rPr>
              <w:fldChar w:fldCharType="separate"/>
            </w:r>
            <w:r w:rsidR="008F3F41">
              <w:rPr>
                <w:noProof/>
                <w:webHidden/>
              </w:rPr>
              <w:t>18</w:t>
            </w:r>
            <w:r w:rsidR="008F3F41">
              <w:rPr>
                <w:noProof/>
                <w:webHidden/>
              </w:rPr>
              <w:fldChar w:fldCharType="end"/>
            </w:r>
          </w:hyperlink>
        </w:p>
        <w:p w14:paraId="783862B4" w14:textId="4168886D" w:rsidR="008F3F41" w:rsidRDefault="0000651D">
          <w:pPr>
            <w:pStyle w:val="TOC3"/>
            <w:rPr>
              <w:rFonts w:asciiTheme="minorHAnsi" w:eastAsiaTheme="minorEastAsia" w:hAnsiTheme="minorHAnsi" w:cstheme="minorBidi"/>
              <w:noProof/>
              <w:kern w:val="2"/>
              <w14:ligatures w14:val="standardContextual"/>
            </w:rPr>
          </w:pPr>
          <w:hyperlink w:anchor="_Toc162953493" w:history="1">
            <w:r w:rsidR="008F3F41" w:rsidRPr="00AB486E">
              <w:rPr>
                <w:rStyle w:val="Hyperlink"/>
                <w:noProof/>
              </w:rPr>
              <w:t>Washington Roads</w:t>
            </w:r>
            <w:r w:rsidR="008F3F41">
              <w:rPr>
                <w:noProof/>
                <w:webHidden/>
              </w:rPr>
              <w:tab/>
            </w:r>
            <w:r w:rsidR="008F3F41">
              <w:rPr>
                <w:noProof/>
                <w:webHidden/>
              </w:rPr>
              <w:fldChar w:fldCharType="begin"/>
            </w:r>
            <w:r w:rsidR="008F3F41">
              <w:rPr>
                <w:noProof/>
                <w:webHidden/>
              </w:rPr>
              <w:instrText xml:space="preserve"> PAGEREF _Toc162953493 \h </w:instrText>
            </w:r>
            <w:r w:rsidR="008F3F41">
              <w:rPr>
                <w:noProof/>
                <w:webHidden/>
              </w:rPr>
            </w:r>
            <w:r w:rsidR="008F3F41">
              <w:rPr>
                <w:noProof/>
                <w:webHidden/>
              </w:rPr>
              <w:fldChar w:fldCharType="separate"/>
            </w:r>
            <w:r w:rsidR="008F3F41">
              <w:rPr>
                <w:noProof/>
                <w:webHidden/>
              </w:rPr>
              <w:t>18</w:t>
            </w:r>
            <w:r w:rsidR="008F3F41">
              <w:rPr>
                <w:noProof/>
                <w:webHidden/>
              </w:rPr>
              <w:fldChar w:fldCharType="end"/>
            </w:r>
          </w:hyperlink>
        </w:p>
        <w:p w14:paraId="262F9039" w14:textId="0A7378BD" w:rsidR="008F3F41" w:rsidRDefault="0000651D">
          <w:pPr>
            <w:pStyle w:val="TOC3"/>
            <w:rPr>
              <w:rFonts w:asciiTheme="minorHAnsi" w:eastAsiaTheme="minorEastAsia" w:hAnsiTheme="minorHAnsi" w:cstheme="minorBidi"/>
              <w:noProof/>
              <w:kern w:val="2"/>
              <w14:ligatures w14:val="standardContextual"/>
            </w:rPr>
          </w:pPr>
          <w:hyperlink w:anchor="_Toc162953494" w:history="1">
            <w:r w:rsidR="008F3F41" w:rsidRPr="00AB486E">
              <w:rPr>
                <w:rStyle w:val="Hyperlink"/>
                <w:noProof/>
              </w:rPr>
              <w:t>Civil Transitions Program</w:t>
            </w:r>
            <w:r w:rsidR="008F3F41">
              <w:rPr>
                <w:noProof/>
                <w:webHidden/>
              </w:rPr>
              <w:tab/>
            </w:r>
            <w:r w:rsidR="008F3F41">
              <w:rPr>
                <w:noProof/>
                <w:webHidden/>
              </w:rPr>
              <w:fldChar w:fldCharType="begin"/>
            </w:r>
            <w:r w:rsidR="008F3F41">
              <w:rPr>
                <w:noProof/>
                <w:webHidden/>
              </w:rPr>
              <w:instrText xml:space="preserve"> PAGEREF _Toc162953494 \h </w:instrText>
            </w:r>
            <w:r w:rsidR="008F3F41">
              <w:rPr>
                <w:noProof/>
                <w:webHidden/>
              </w:rPr>
            </w:r>
            <w:r w:rsidR="008F3F41">
              <w:rPr>
                <w:noProof/>
                <w:webHidden/>
              </w:rPr>
              <w:fldChar w:fldCharType="separate"/>
            </w:r>
            <w:r w:rsidR="008F3F41">
              <w:rPr>
                <w:noProof/>
                <w:webHidden/>
              </w:rPr>
              <w:t>19</w:t>
            </w:r>
            <w:r w:rsidR="008F3F41">
              <w:rPr>
                <w:noProof/>
                <w:webHidden/>
              </w:rPr>
              <w:fldChar w:fldCharType="end"/>
            </w:r>
          </w:hyperlink>
        </w:p>
        <w:p w14:paraId="09BCA5DD" w14:textId="073418EE" w:rsidR="008F3F41" w:rsidRDefault="0000651D">
          <w:pPr>
            <w:pStyle w:val="TOC2"/>
            <w:tabs>
              <w:tab w:val="right" w:leader="dot" w:pos="9350"/>
            </w:tabs>
            <w:rPr>
              <w:rFonts w:asciiTheme="minorHAnsi" w:eastAsiaTheme="minorEastAsia" w:hAnsiTheme="minorHAnsi" w:cstheme="minorBidi"/>
              <w:noProof/>
              <w:kern w:val="2"/>
              <w14:ligatures w14:val="standardContextual"/>
            </w:rPr>
          </w:pPr>
          <w:hyperlink w:anchor="_Toc162953495" w:history="1">
            <w:r w:rsidR="008F3F41" w:rsidRPr="00AB486E">
              <w:rPr>
                <w:rStyle w:val="Hyperlink"/>
                <w:noProof/>
              </w:rPr>
              <w:t>State Funded Long-Term Care for Non-Citizens</w:t>
            </w:r>
            <w:r w:rsidR="008F3F41">
              <w:rPr>
                <w:noProof/>
                <w:webHidden/>
              </w:rPr>
              <w:tab/>
            </w:r>
            <w:r w:rsidR="008F3F41">
              <w:rPr>
                <w:noProof/>
                <w:webHidden/>
              </w:rPr>
              <w:fldChar w:fldCharType="begin"/>
            </w:r>
            <w:r w:rsidR="008F3F41">
              <w:rPr>
                <w:noProof/>
                <w:webHidden/>
              </w:rPr>
              <w:instrText xml:space="preserve"> PAGEREF _Toc162953495 \h </w:instrText>
            </w:r>
            <w:r w:rsidR="008F3F41">
              <w:rPr>
                <w:noProof/>
                <w:webHidden/>
              </w:rPr>
            </w:r>
            <w:r w:rsidR="008F3F41">
              <w:rPr>
                <w:noProof/>
                <w:webHidden/>
              </w:rPr>
              <w:fldChar w:fldCharType="separate"/>
            </w:r>
            <w:r w:rsidR="008F3F41">
              <w:rPr>
                <w:noProof/>
                <w:webHidden/>
              </w:rPr>
              <w:t>20</w:t>
            </w:r>
            <w:r w:rsidR="008F3F41">
              <w:rPr>
                <w:noProof/>
                <w:webHidden/>
              </w:rPr>
              <w:fldChar w:fldCharType="end"/>
            </w:r>
          </w:hyperlink>
        </w:p>
        <w:p w14:paraId="2533C9E2" w14:textId="68450328" w:rsidR="008F3F41" w:rsidRDefault="0000651D">
          <w:pPr>
            <w:pStyle w:val="TOC2"/>
            <w:tabs>
              <w:tab w:val="right" w:leader="dot" w:pos="9350"/>
            </w:tabs>
            <w:rPr>
              <w:rFonts w:asciiTheme="minorHAnsi" w:eastAsiaTheme="minorEastAsia" w:hAnsiTheme="minorHAnsi" w:cstheme="minorBidi"/>
              <w:noProof/>
              <w:kern w:val="2"/>
              <w14:ligatures w14:val="standardContextual"/>
            </w:rPr>
          </w:pPr>
          <w:hyperlink w:anchor="_Toc162953496" w:history="1">
            <w:r w:rsidR="008F3F41" w:rsidRPr="00AB486E">
              <w:rPr>
                <w:rStyle w:val="Hyperlink"/>
                <w:noProof/>
              </w:rPr>
              <w:t>Expedited Non-Grant Medical Assistance (NGMA)</w:t>
            </w:r>
            <w:r w:rsidR="008F3F41">
              <w:rPr>
                <w:noProof/>
                <w:webHidden/>
              </w:rPr>
              <w:tab/>
            </w:r>
            <w:r w:rsidR="008F3F41">
              <w:rPr>
                <w:noProof/>
                <w:webHidden/>
              </w:rPr>
              <w:fldChar w:fldCharType="begin"/>
            </w:r>
            <w:r w:rsidR="008F3F41">
              <w:rPr>
                <w:noProof/>
                <w:webHidden/>
              </w:rPr>
              <w:instrText xml:space="preserve"> PAGEREF _Toc162953496 \h </w:instrText>
            </w:r>
            <w:r w:rsidR="008F3F41">
              <w:rPr>
                <w:noProof/>
                <w:webHidden/>
              </w:rPr>
            </w:r>
            <w:r w:rsidR="008F3F41">
              <w:rPr>
                <w:noProof/>
                <w:webHidden/>
              </w:rPr>
              <w:fldChar w:fldCharType="separate"/>
            </w:r>
            <w:r w:rsidR="008F3F41">
              <w:rPr>
                <w:noProof/>
                <w:webHidden/>
              </w:rPr>
              <w:t>20</w:t>
            </w:r>
            <w:r w:rsidR="008F3F41">
              <w:rPr>
                <w:noProof/>
                <w:webHidden/>
              </w:rPr>
              <w:fldChar w:fldCharType="end"/>
            </w:r>
          </w:hyperlink>
        </w:p>
        <w:p w14:paraId="4ED4983A" w14:textId="12777414" w:rsidR="008F3F41" w:rsidRDefault="0000651D">
          <w:pPr>
            <w:pStyle w:val="TOC2"/>
            <w:tabs>
              <w:tab w:val="right" w:leader="dot" w:pos="9350"/>
            </w:tabs>
            <w:rPr>
              <w:rFonts w:asciiTheme="minorHAnsi" w:eastAsiaTheme="minorEastAsia" w:hAnsiTheme="minorHAnsi" w:cstheme="minorBidi"/>
              <w:noProof/>
              <w:kern w:val="2"/>
              <w14:ligatures w14:val="standardContextual"/>
            </w:rPr>
          </w:pPr>
          <w:hyperlink w:anchor="_Toc162953497" w:history="1">
            <w:r w:rsidR="008F3F41" w:rsidRPr="00AB486E">
              <w:rPr>
                <w:rStyle w:val="Hyperlink"/>
                <w:noProof/>
              </w:rPr>
              <w:t>Hospital Transition Support Unit</w:t>
            </w:r>
            <w:r w:rsidR="008F3F41">
              <w:rPr>
                <w:noProof/>
                <w:webHidden/>
              </w:rPr>
              <w:tab/>
            </w:r>
            <w:r w:rsidR="008F3F41">
              <w:rPr>
                <w:noProof/>
                <w:webHidden/>
              </w:rPr>
              <w:fldChar w:fldCharType="begin"/>
            </w:r>
            <w:r w:rsidR="008F3F41">
              <w:rPr>
                <w:noProof/>
                <w:webHidden/>
              </w:rPr>
              <w:instrText xml:space="preserve"> PAGEREF _Toc162953497 \h </w:instrText>
            </w:r>
            <w:r w:rsidR="008F3F41">
              <w:rPr>
                <w:noProof/>
                <w:webHidden/>
              </w:rPr>
            </w:r>
            <w:r w:rsidR="008F3F41">
              <w:rPr>
                <w:noProof/>
                <w:webHidden/>
              </w:rPr>
              <w:fldChar w:fldCharType="separate"/>
            </w:r>
            <w:r w:rsidR="008F3F41">
              <w:rPr>
                <w:noProof/>
                <w:webHidden/>
              </w:rPr>
              <w:t>20</w:t>
            </w:r>
            <w:r w:rsidR="008F3F41">
              <w:rPr>
                <w:noProof/>
                <w:webHidden/>
              </w:rPr>
              <w:fldChar w:fldCharType="end"/>
            </w:r>
          </w:hyperlink>
        </w:p>
        <w:p w14:paraId="4CE0BA98" w14:textId="08D56E0F" w:rsidR="008F3F41" w:rsidRDefault="0000651D">
          <w:pPr>
            <w:pStyle w:val="TOC2"/>
            <w:tabs>
              <w:tab w:val="right" w:leader="dot" w:pos="9350"/>
            </w:tabs>
            <w:rPr>
              <w:rFonts w:asciiTheme="minorHAnsi" w:eastAsiaTheme="minorEastAsia" w:hAnsiTheme="minorHAnsi" w:cstheme="minorBidi"/>
              <w:noProof/>
              <w:kern w:val="2"/>
              <w14:ligatures w14:val="standardContextual"/>
            </w:rPr>
          </w:pPr>
          <w:hyperlink w:anchor="_Toc162953498" w:history="1">
            <w:r w:rsidR="008F3F41" w:rsidRPr="00AB486E">
              <w:rPr>
                <w:rStyle w:val="Hyperlink"/>
                <w:noProof/>
              </w:rPr>
              <w:t>IRT Process</w:t>
            </w:r>
            <w:r w:rsidR="008F3F41">
              <w:rPr>
                <w:noProof/>
                <w:webHidden/>
              </w:rPr>
              <w:tab/>
            </w:r>
            <w:r w:rsidR="008F3F41">
              <w:rPr>
                <w:noProof/>
                <w:webHidden/>
              </w:rPr>
              <w:fldChar w:fldCharType="begin"/>
            </w:r>
            <w:r w:rsidR="008F3F41">
              <w:rPr>
                <w:noProof/>
                <w:webHidden/>
              </w:rPr>
              <w:instrText xml:space="preserve"> PAGEREF _Toc162953498 \h </w:instrText>
            </w:r>
            <w:r w:rsidR="008F3F41">
              <w:rPr>
                <w:noProof/>
                <w:webHidden/>
              </w:rPr>
            </w:r>
            <w:r w:rsidR="008F3F41">
              <w:rPr>
                <w:noProof/>
                <w:webHidden/>
              </w:rPr>
              <w:fldChar w:fldCharType="separate"/>
            </w:r>
            <w:r w:rsidR="008F3F41">
              <w:rPr>
                <w:noProof/>
                <w:webHidden/>
              </w:rPr>
              <w:t>22</w:t>
            </w:r>
            <w:r w:rsidR="008F3F41">
              <w:rPr>
                <w:noProof/>
                <w:webHidden/>
              </w:rPr>
              <w:fldChar w:fldCharType="end"/>
            </w:r>
          </w:hyperlink>
        </w:p>
        <w:p w14:paraId="646324AB" w14:textId="4EEF872A" w:rsidR="008F3F41" w:rsidRDefault="0000651D">
          <w:pPr>
            <w:pStyle w:val="TOC2"/>
            <w:tabs>
              <w:tab w:val="right" w:leader="dot" w:pos="9350"/>
            </w:tabs>
            <w:rPr>
              <w:rFonts w:asciiTheme="minorHAnsi" w:eastAsiaTheme="minorEastAsia" w:hAnsiTheme="minorHAnsi" w:cstheme="minorBidi"/>
              <w:noProof/>
              <w:kern w:val="2"/>
              <w14:ligatures w14:val="standardContextual"/>
            </w:rPr>
          </w:pPr>
          <w:hyperlink w:anchor="_Toc162953499" w:history="1">
            <w:r w:rsidR="008F3F41" w:rsidRPr="00AB486E">
              <w:rPr>
                <w:rStyle w:val="Hyperlink"/>
                <w:noProof/>
              </w:rPr>
              <w:t>Rules and Policy</w:t>
            </w:r>
            <w:r w:rsidR="008F3F41">
              <w:rPr>
                <w:noProof/>
                <w:webHidden/>
              </w:rPr>
              <w:tab/>
            </w:r>
            <w:r w:rsidR="008F3F41">
              <w:rPr>
                <w:noProof/>
                <w:webHidden/>
              </w:rPr>
              <w:fldChar w:fldCharType="begin"/>
            </w:r>
            <w:r w:rsidR="008F3F41">
              <w:rPr>
                <w:noProof/>
                <w:webHidden/>
              </w:rPr>
              <w:instrText xml:space="preserve"> PAGEREF _Toc162953499 \h </w:instrText>
            </w:r>
            <w:r w:rsidR="008F3F41">
              <w:rPr>
                <w:noProof/>
                <w:webHidden/>
              </w:rPr>
            </w:r>
            <w:r w:rsidR="008F3F41">
              <w:rPr>
                <w:noProof/>
                <w:webHidden/>
              </w:rPr>
              <w:fldChar w:fldCharType="separate"/>
            </w:r>
            <w:r w:rsidR="008F3F41">
              <w:rPr>
                <w:noProof/>
                <w:webHidden/>
              </w:rPr>
              <w:t>22</w:t>
            </w:r>
            <w:r w:rsidR="008F3F41">
              <w:rPr>
                <w:noProof/>
                <w:webHidden/>
              </w:rPr>
              <w:fldChar w:fldCharType="end"/>
            </w:r>
          </w:hyperlink>
        </w:p>
        <w:p w14:paraId="4A82B0F4" w14:textId="035FBD5E" w:rsidR="008F3F41" w:rsidRDefault="0000651D">
          <w:pPr>
            <w:pStyle w:val="TOC2"/>
            <w:tabs>
              <w:tab w:val="right" w:leader="dot" w:pos="9350"/>
            </w:tabs>
            <w:rPr>
              <w:rFonts w:asciiTheme="minorHAnsi" w:eastAsiaTheme="minorEastAsia" w:hAnsiTheme="minorHAnsi" w:cstheme="minorBidi"/>
              <w:noProof/>
              <w:kern w:val="2"/>
              <w14:ligatures w14:val="standardContextual"/>
            </w:rPr>
          </w:pPr>
          <w:hyperlink w:anchor="_Toc162953500" w:history="1">
            <w:r w:rsidR="008F3F41" w:rsidRPr="00AB486E">
              <w:rPr>
                <w:rStyle w:val="Hyperlink"/>
                <w:noProof/>
              </w:rPr>
              <w:t>Resources</w:t>
            </w:r>
            <w:r w:rsidR="008F3F41">
              <w:rPr>
                <w:noProof/>
                <w:webHidden/>
              </w:rPr>
              <w:tab/>
            </w:r>
            <w:r w:rsidR="008F3F41">
              <w:rPr>
                <w:noProof/>
                <w:webHidden/>
              </w:rPr>
              <w:fldChar w:fldCharType="begin"/>
            </w:r>
            <w:r w:rsidR="008F3F41">
              <w:rPr>
                <w:noProof/>
                <w:webHidden/>
              </w:rPr>
              <w:instrText xml:space="preserve"> PAGEREF _Toc162953500 \h </w:instrText>
            </w:r>
            <w:r w:rsidR="008F3F41">
              <w:rPr>
                <w:noProof/>
                <w:webHidden/>
              </w:rPr>
            </w:r>
            <w:r w:rsidR="008F3F41">
              <w:rPr>
                <w:noProof/>
                <w:webHidden/>
              </w:rPr>
              <w:fldChar w:fldCharType="separate"/>
            </w:r>
            <w:r w:rsidR="008F3F41">
              <w:rPr>
                <w:noProof/>
                <w:webHidden/>
              </w:rPr>
              <w:t>23</w:t>
            </w:r>
            <w:r w:rsidR="008F3F41">
              <w:rPr>
                <w:noProof/>
                <w:webHidden/>
              </w:rPr>
              <w:fldChar w:fldCharType="end"/>
            </w:r>
          </w:hyperlink>
        </w:p>
        <w:p w14:paraId="12CB4BA6" w14:textId="349B66BE" w:rsidR="008F3F41" w:rsidRDefault="0000651D">
          <w:pPr>
            <w:pStyle w:val="TOC3"/>
            <w:rPr>
              <w:rFonts w:asciiTheme="minorHAnsi" w:eastAsiaTheme="minorEastAsia" w:hAnsiTheme="minorHAnsi" w:cstheme="minorBidi"/>
              <w:noProof/>
              <w:kern w:val="2"/>
              <w14:ligatures w14:val="standardContextual"/>
            </w:rPr>
          </w:pPr>
          <w:hyperlink w:anchor="_Toc162953501" w:history="1">
            <w:r w:rsidR="008F3F41" w:rsidRPr="00AB486E">
              <w:rPr>
                <w:rStyle w:val="Hyperlink"/>
                <w:noProof/>
              </w:rPr>
              <w:t>HCS Behavior Support Consultation and/or Training Request</w:t>
            </w:r>
            <w:r w:rsidR="008F3F41">
              <w:rPr>
                <w:noProof/>
                <w:webHidden/>
              </w:rPr>
              <w:tab/>
            </w:r>
            <w:r w:rsidR="008F3F41">
              <w:rPr>
                <w:noProof/>
                <w:webHidden/>
              </w:rPr>
              <w:fldChar w:fldCharType="begin"/>
            </w:r>
            <w:r w:rsidR="008F3F41">
              <w:rPr>
                <w:noProof/>
                <w:webHidden/>
              </w:rPr>
              <w:instrText xml:space="preserve"> PAGEREF _Toc162953501 \h </w:instrText>
            </w:r>
            <w:r w:rsidR="008F3F41">
              <w:rPr>
                <w:noProof/>
                <w:webHidden/>
              </w:rPr>
            </w:r>
            <w:r w:rsidR="008F3F41">
              <w:rPr>
                <w:noProof/>
                <w:webHidden/>
              </w:rPr>
              <w:fldChar w:fldCharType="separate"/>
            </w:r>
            <w:r w:rsidR="008F3F41">
              <w:rPr>
                <w:noProof/>
                <w:webHidden/>
              </w:rPr>
              <w:t>23</w:t>
            </w:r>
            <w:r w:rsidR="008F3F41">
              <w:rPr>
                <w:noProof/>
                <w:webHidden/>
              </w:rPr>
              <w:fldChar w:fldCharType="end"/>
            </w:r>
          </w:hyperlink>
        </w:p>
        <w:p w14:paraId="1C21CBF7" w14:textId="3B04D996" w:rsidR="008F3F41" w:rsidRDefault="0000651D">
          <w:pPr>
            <w:pStyle w:val="TOC3"/>
            <w:rPr>
              <w:rFonts w:asciiTheme="minorHAnsi" w:eastAsiaTheme="minorEastAsia" w:hAnsiTheme="minorHAnsi" w:cstheme="minorBidi"/>
              <w:noProof/>
              <w:kern w:val="2"/>
              <w14:ligatures w14:val="standardContextual"/>
            </w:rPr>
          </w:pPr>
          <w:hyperlink w:anchor="_Toc162953502" w:history="1">
            <w:r w:rsidR="008F3F41" w:rsidRPr="00AB486E">
              <w:rPr>
                <w:rStyle w:val="Hyperlink"/>
                <w:noProof/>
              </w:rPr>
              <w:t>Individuals with Complex Behavior</w:t>
            </w:r>
            <w:r w:rsidR="008F3F41">
              <w:rPr>
                <w:noProof/>
                <w:webHidden/>
              </w:rPr>
              <w:tab/>
            </w:r>
            <w:r w:rsidR="008F3F41">
              <w:rPr>
                <w:noProof/>
                <w:webHidden/>
              </w:rPr>
              <w:fldChar w:fldCharType="begin"/>
            </w:r>
            <w:r w:rsidR="008F3F41">
              <w:rPr>
                <w:noProof/>
                <w:webHidden/>
              </w:rPr>
              <w:instrText xml:space="preserve"> PAGEREF _Toc162953502 \h </w:instrText>
            </w:r>
            <w:r w:rsidR="008F3F41">
              <w:rPr>
                <w:noProof/>
                <w:webHidden/>
              </w:rPr>
            </w:r>
            <w:r w:rsidR="008F3F41">
              <w:rPr>
                <w:noProof/>
                <w:webHidden/>
              </w:rPr>
              <w:fldChar w:fldCharType="separate"/>
            </w:r>
            <w:r w:rsidR="008F3F41">
              <w:rPr>
                <w:noProof/>
                <w:webHidden/>
              </w:rPr>
              <w:t>23</w:t>
            </w:r>
            <w:r w:rsidR="008F3F41">
              <w:rPr>
                <w:noProof/>
                <w:webHidden/>
              </w:rPr>
              <w:fldChar w:fldCharType="end"/>
            </w:r>
          </w:hyperlink>
        </w:p>
        <w:p w14:paraId="579A8018" w14:textId="12826B93" w:rsidR="008F3F41" w:rsidRDefault="0000651D">
          <w:pPr>
            <w:pStyle w:val="TOC3"/>
            <w:rPr>
              <w:rFonts w:asciiTheme="minorHAnsi" w:eastAsiaTheme="minorEastAsia" w:hAnsiTheme="minorHAnsi" w:cstheme="minorBidi"/>
              <w:noProof/>
              <w:kern w:val="2"/>
              <w14:ligatures w14:val="standardContextual"/>
            </w:rPr>
          </w:pPr>
          <w:hyperlink w:anchor="_Toc162953503" w:history="1">
            <w:r w:rsidR="008F3F41" w:rsidRPr="00AB486E">
              <w:rPr>
                <w:rStyle w:val="Hyperlink"/>
                <w:bCs/>
                <w:noProof/>
              </w:rPr>
              <w:t>HTSU Training Catalog</w:t>
            </w:r>
            <w:r w:rsidR="008F3F41">
              <w:rPr>
                <w:noProof/>
                <w:webHidden/>
              </w:rPr>
              <w:tab/>
            </w:r>
            <w:r w:rsidR="008F3F41">
              <w:rPr>
                <w:noProof/>
                <w:webHidden/>
              </w:rPr>
              <w:fldChar w:fldCharType="begin"/>
            </w:r>
            <w:r w:rsidR="008F3F41">
              <w:rPr>
                <w:noProof/>
                <w:webHidden/>
              </w:rPr>
              <w:instrText xml:space="preserve"> PAGEREF _Toc162953503 \h </w:instrText>
            </w:r>
            <w:r w:rsidR="008F3F41">
              <w:rPr>
                <w:noProof/>
                <w:webHidden/>
              </w:rPr>
            </w:r>
            <w:r w:rsidR="008F3F41">
              <w:rPr>
                <w:noProof/>
                <w:webHidden/>
              </w:rPr>
              <w:fldChar w:fldCharType="separate"/>
            </w:r>
            <w:r w:rsidR="008F3F41">
              <w:rPr>
                <w:noProof/>
                <w:webHidden/>
              </w:rPr>
              <w:t>23</w:t>
            </w:r>
            <w:r w:rsidR="008F3F41">
              <w:rPr>
                <w:noProof/>
                <w:webHidden/>
              </w:rPr>
              <w:fldChar w:fldCharType="end"/>
            </w:r>
          </w:hyperlink>
        </w:p>
        <w:p w14:paraId="5D310FDA" w14:textId="491B0855" w:rsidR="008F3F41" w:rsidRDefault="0000651D">
          <w:pPr>
            <w:pStyle w:val="TOC3"/>
            <w:rPr>
              <w:rFonts w:asciiTheme="minorHAnsi" w:eastAsiaTheme="minorEastAsia" w:hAnsiTheme="minorHAnsi" w:cstheme="minorBidi"/>
              <w:noProof/>
              <w:kern w:val="2"/>
              <w14:ligatures w14:val="standardContextual"/>
            </w:rPr>
          </w:pPr>
          <w:hyperlink w:anchor="_Toc162953504" w:history="1">
            <w:r w:rsidR="008F3F41" w:rsidRPr="00AB486E">
              <w:rPr>
                <w:rStyle w:val="Hyperlink"/>
                <w:noProof/>
              </w:rPr>
              <w:t>Pre-discharge Checklist</w:t>
            </w:r>
            <w:r w:rsidR="008F3F41">
              <w:rPr>
                <w:noProof/>
                <w:webHidden/>
              </w:rPr>
              <w:tab/>
            </w:r>
            <w:r w:rsidR="008F3F41">
              <w:rPr>
                <w:noProof/>
                <w:webHidden/>
              </w:rPr>
              <w:fldChar w:fldCharType="begin"/>
            </w:r>
            <w:r w:rsidR="008F3F41">
              <w:rPr>
                <w:noProof/>
                <w:webHidden/>
              </w:rPr>
              <w:instrText xml:space="preserve"> PAGEREF _Toc162953504 \h </w:instrText>
            </w:r>
            <w:r w:rsidR="008F3F41">
              <w:rPr>
                <w:noProof/>
                <w:webHidden/>
              </w:rPr>
            </w:r>
            <w:r w:rsidR="008F3F41">
              <w:rPr>
                <w:noProof/>
                <w:webHidden/>
              </w:rPr>
              <w:fldChar w:fldCharType="separate"/>
            </w:r>
            <w:r w:rsidR="008F3F41">
              <w:rPr>
                <w:noProof/>
                <w:webHidden/>
              </w:rPr>
              <w:t>23</w:t>
            </w:r>
            <w:r w:rsidR="008F3F41">
              <w:rPr>
                <w:noProof/>
                <w:webHidden/>
              </w:rPr>
              <w:fldChar w:fldCharType="end"/>
            </w:r>
          </w:hyperlink>
        </w:p>
        <w:p w14:paraId="3E3A170E" w14:textId="1CBF8647" w:rsidR="008F3F41" w:rsidRDefault="0000651D">
          <w:pPr>
            <w:pStyle w:val="TOC3"/>
            <w:rPr>
              <w:rFonts w:asciiTheme="minorHAnsi" w:eastAsiaTheme="minorEastAsia" w:hAnsiTheme="minorHAnsi" w:cstheme="minorBidi"/>
              <w:noProof/>
              <w:kern w:val="2"/>
              <w14:ligatures w14:val="standardContextual"/>
            </w:rPr>
          </w:pPr>
          <w:hyperlink w:anchor="_Toc162953505" w:history="1">
            <w:r w:rsidR="008F3F41" w:rsidRPr="00AB486E">
              <w:rPr>
                <w:rStyle w:val="Hyperlink"/>
                <w:noProof/>
              </w:rPr>
              <w:t>Support for Complex Cases</w:t>
            </w:r>
            <w:r w:rsidR="008F3F41">
              <w:rPr>
                <w:noProof/>
                <w:webHidden/>
              </w:rPr>
              <w:tab/>
            </w:r>
            <w:r w:rsidR="008F3F41">
              <w:rPr>
                <w:noProof/>
                <w:webHidden/>
              </w:rPr>
              <w:fldChar w:fldCharType="begin"/>
            </w:r>
            <w:r w:rsidR="008F3F41">
              <w:rPr>
                <w:noProof/>
                <w:webHidden/>
              </w:rPr>
              <w:instrText xml:space="preserve"> PAGEREF _Toc162953505 \h </w:instrText>
            </w:r>
            <w:r w:rsidR="008F3F41">
              <w:rPr>
                <w:noProof/>
                <w:webHidden/>
              </w:rPr>
            </w:r>
            <w:r w:rsidR="008F3F41">
              <w:rPr>
                <w:noProof/>
                <w:webHidden/>
              </w:rPr>
              <w:fldChar w:fldCharType="separate"/>
            </w:r>
            <w:r w:rsidR="008F3F41">
              <w:rPr>
                <w:noProof/>
                <w:webHidden/>
              </w:rPr>
              <w:t>23</w:t>
            </w:r>
            <w:r w:rsidR="008F3F41">
              <w:rPr>
                <w:noProof/>
                <w:webHidden/>
              </w:rPr>
              <w:fldChar w:fldCharType="end"/>
            </w:r>
          </w:hyperlink>
        </w:p>
        <w:p w14:paraId="55934D66" w14:textId="61FD42C7" w:rsidR="008F3F41" w:rsidRDefault="0000651D">
          <w:pPr>
            <w:pStyle w:val="TOC3"/>
            <w:rPr>
              <w:rFonts w:asciiTheme="minorHAnsi" w:eastAsiaTheme="minorEastAsia" w:hAnsiTheme="minorHAnsi" w:cstheme="minorBidi"/>
              <w:noProof/>
              <w:kern w:val="2"/>
              <w14:ligatures w14:val="standardContextual"/>
            </w:rPr>
          </w:pPr>
          <w:hyperlink w:anchor="_Toc162953506" w:history="1">
            <w:r w:rsidR="008F3F41" w:rsidRPr="00AB486E">
              <w:rPr>
                <w:rStyle w:val="Hyperlink"/>
                <w:noProof/>
              </w:rPr>
              <w:t>Trueblood Overview</w:t>
            </w:r>
            <w:r w:rsidR="008F3F41">
              <w:rPr>
                <w:noProof/>
                <w:webHidden/>
              </w:rPr>
              <w:tab/>
            </w:r>
            <w:r w:rsidR="008F3F41">
              <w:rPr>
                <w:noProof/>
                <w:webHidden/>
              </w:rPr>
              <w:fldChar w:fldCharType="begin"/>
            </w:r>
            <w:r w:rsidR="008F3F41">
              <w:rPr>
                <w:noProof/>
                <w:webHidden/>
              </w:rPr>
              <w:instrText xml:space="preserve"> PAGEREF _Toc162953506 \h </w:instrText>
            </w:r>
            <w:r w:rsidR="008F3F41">
              <w:rPr>
                <w:noProof/>
                <w:webHidden/>
              </w:rPr>
            </w:r>
            <w:r w:rsidR="008F3F41">
              <w:rPr>
                <w:noProof/>
                <w:webHidden/>
              </w:rPr>
              <w:fldChar w:fldCharType="separate"/>
            </w:r>
            <w:r w:rsidR="008F3F41">
              <w:rPr>
                <w:noProof/>
                <w:webHidden/>
              </w:rPr>
              <w:t>23</w:t>
            </w:r>
            <w:r w:rsidR="008F3F41">
              <w:rPr>
                <w:noProof/>
                <w:webHidden/>
              </w:rPr>
              <w:fldChar w:fldCharType="end"/>
            </w:r>
          </w:hyperlink>
        </w:p>
        <w:p w14:paraId="0F0D2FAE" w14:textId="543B4290" w:rsidR="008F3F41" w:rsidRDefault="0000651D">
          <w:pPr>
            <w:pStyle w:val="TOC3"/>
            <w:rPr>
              <w:rFonts w:asciiTheme="minorHAnsi" w:eastAsiaTheme="minorEastAsia" w:hAnsiTheme="minorHAnsi" w:cstheme="minorBidi"/>
              <w:noProof/>
              <w:kern w:val="2"/>
              <w14:ligatures w14:val="standardContextual"/>
            </w:rPr>
          </w:pPr>
          <w:hyperlink w:anchor="_Toc162953507" w:history="1">
            <w:r w:rsidR="008F3F41" w:rsidRPr="00AB486E">
              <w:rPr>
                <w:rStyle w:val="Hyperlink"/>
                <w:noProof/>
              </w:rPr>
              <w:t>Forensic Navigator</w:t>
            </w:r>
            <w:r w:rsidR="008F3F41">
              <w:rPr>
                <w:noProof/>
                <w:webHidden/>
              </w:rPr>
              <w:tab/>
            </w:r>
            <w:r w:rsidR="008F3F41">
              <w:rPr>
                <w:noProof/>
                <w:webHidden/>
              </w:rPr>
              <w:fldChar w:fldCharType="begin"/>
            </w:r>
            <w:r w:rsidR="008F3F41">
              <w:rPr>
                <w:noProof/>
                <w:webHidden/>
              </w:rPr>
              <w:instrText xml:space="preserve"> PAGEREF _Toc162953507 \h </w:instrText>
            </w:r>
            <w:r w:rsidR="008F3F41">
              <w:rPr>
                <w:noProof/>
                <w:webHidden/>
              </w:rPr>
            </w:r>
            <w:r w:rsidR="008F3F41">
              <w:rPr>
                <w:noProof/>
                <w:webHidden/>
              </w:rPr>
              <w:fldChar w:fldCharType="separate"/>
            </w:r>
            <w:r w:rsidR="008F3F41">
              <w:rPr>
                <w:noProof/>
                <w:webHidden/>
              </w:rPr>
              <w:t>23</w:t>
            </w:r>
            <w:r w:rsidR="008F3F41">
              <w:rPr>
                <w:noProof/>
                <w:webHidden/>
              </w:rPr>
              <w:fldChar w:fldCharType="end"/>
            </w:r>
          </w:hyperlink>
        </w:p>
        <w:p w14:paraId="07EACFBA" w14:textId="7768485F" w:rsidR="008F3F41" w:rsidRDefault="0000651D">
          <w:pPr>
            <w:pStyle w:val="TOC2"/>
            <w:tabs>
              <w:tab w:val="right" w:leader="dot" w:pos="9350"/>
            </w:tabs>
            <w:rPr>
              <w:rFonts w:asciiTheme="minorHAnsi" w:eastAsiaTheme="minorEastAsia" w:hAnsiTheme="minorHAnsi" w:cstheme="minorBidi"/>
              <w:noProof/>
              <w:kern w:val="2"/>
              <w14:ligatures w14:val="standardContextual"/>
            </w:rPr>
          </w:pPr>
          <w:hyperlink w:anchor="_Toc162953508" w:history="1">
            <w:r w:rsidR="008F3F41" w:rsidRPr="00AB486E">
              <w:rPr>
                <w:rStyle w:val="Hyperlink"/>
                <w:noProof/>
              </w:rPr>
              <w:t>Revision History</w:t>
            </w:r>
            <w:r w:rsidR="008F3F41">
              <w:rPr>
                <w:noProof/>
                <w:webHidden/>
              </w:rPr>
              <w:tab/>
            </w:r>
            <w:r w:rsidR="008F3F41">
              <w:rPr>
                <w:noProof/>
                <w:webHidden/>
              </w:rPr>
              <w:fldChar w:fldCharType="begin"/>
            </w:r>
            <w:r w:rsidR="008F3F41">
              <w:rPr>
                <w:noProof/>
                <w:webHidden/>
              </w:rPr>
              <w:instrText xml:space="preserve"> PAGEREF _Toc162953508 \h </w:instrText>
            </w:r>
            <w:r w:rsidR="008F3F41">
              <w:rPr>
                <w:noProof/>
                <w:webHidden/>
              </w:rPr>
            </w:r>
            <w:r w:rsidR="008F3F41">
              <w:rPr>
                <w:noProof/>
                <w:webHidden/>
              </w:rPr>
              <w:fldChar w:fldCharType="separate"/>
            </w:r>
            <w:r w:rsidR="008F3F41">
              <w:rPr>
                <w:noProof/>
                <w:webHidden/>
              </w:rPr>
              <w:t>24</w:t>
            </w:r>
            <w:r w:rsidR="008F3F41">
              <w:rPr>
                <w:noProof/>
                <w:webHidden/>
              </w:rPr>
              <w:fldChar w:fldCharType="end"/>
            </w:r>
          </w:hyperlink>
        </w:p>
        <w:p w14:paraId="130764A1" w14:textId="6B76CD39" w:rsidR="00686EB5" w:rsidRDefault="00686EB5">
          <w:r>
            <w:rPr>
              <w:b/>
              <w:bCs/>
              <w:noProof/>
            </w:rPr>
            <w:fldChar w:fldCharType="end"/>
          </w:r>
        </w:p>
      </w:sdtContent>
    </w:sdt>
    <w:p w14:paraId="44E9B0B0" w14:textId="4DAABB6F" w:rsidR="00CE0ABB" w:rsidRDefault="00CE0ABB" w:rsidP="45F0D9D0">
      <w:pPr>
        <w:tabs>
          <w:tab w:val="right" w:leader="dot" w:pos="9360"/>
        </w:tabs>
        <w:rPr>
          <w:rStyle w:val="Hyperlink"/>
        </w:rPr>
      </w:pPr>
    </w:p>
    <w:p w14:paraId="6087FAE0" w14:textId="77777777" w:rsidR="002C7C69" w:rsidRDefault="002C7C69" w:rsidP="002C7C69"/>
    <w:p w14:paraId="5886B335" w14:textId="77777777" w:rsidR="002C7C69" w:rsidRDefault="002C7C69" w:rsidP="002C7C69"/>
    <w:p w14:paraId="44D300C5" w14:textId="77777777" w:rsidR="002C7C69" w:rsidRDefault="002C7C69" w:rsidP="002C7C69"/>
    <w:p w14:paraId="28C94032" w14:textId="77777777" w:rsidR="002C7C69" w:rsidRDefault="002C7C69" w:rsidP="002C7C69"/>
    <w:p w14:paraId="5956F998" w14:textId="77777777" w:rsidR="002C7C69" w:rsidRDefault="002C7C69" w:rsidP="002C7C69"/>
    <w:p w14:paraId="5FCD56F0" w14:textId="77777777" w:rsidR="002C7C69" w:rsidRDefault="002C7C69" w:rsidP="002C7C69"/>
    <w:p w14:paraId="1B98BE6F" w14:textId="77777777" w:rsidR="002C7C69" w:rsidRDefault="002C7C69" w:rsidP="002C7C69"/>
    <w:p w14:paraId="6E11C40D" w14:textId="77777777" w:rsidR="002C7C69" w:rsidRDefault="002C7C69" w:rsidP="002C7C69"/>
    <w:p w14:paraId="39F9B345" w14:textId="77777777" w:rsidR="002C7C69" w:rsidRDefault="002C7C69" w:rsidP="002C7C69"/>
    <w:p w14:paraId="0801C914" w14:textId="77777777" w:rsidR="002C7C69" w:rsidRDefault="002C7C69" w:rsidP="002C7C69"/>
    <w:p w14:paraId="1F5E4712" w14:textId="77777777" w:rsidR="002C7C69" w:rsidRDefault="002C7C69" w:rsidP="002C7C69"/>
    <w:p w14:paraId="04AA5BEC" w14:textId="77777777" w:rsidR="002C7C69" w:rsidRDefault="002C7C69" w:rsidP="002C7C69"/>
    <w:p w14:paraId="64FEB3F8" w14:textId="77777777" w:rsidR="002C7C69" w:rsidRDefault="002C7C69" w:rsidP="002C7C69"/>
    <w:p w14:paraId="1D061903" w14:textId="77777777" w:rsidR="002C7C69" w:rsidRDefault="002C7C69" w:rsidP="002C7C69"/>
    <w:p w14:paraId="0D27A3E7" w14:textId="77777777" w:rsidR="002C7C69" w:rsidRDefault="002C7C69" w:rsidP="002C7C69"/>
    <w:p w14:paraId="05A1D087" w14:textId="77777777" w:rsidR="002C7C69" w:rsidRDefault="002C7C69" w:rsidP="002C7C69"/>
    <w:p w14:paraId="3B554B90" w14:textId="77777777" w:rsidR="002C7C69" w:rsidRDefault="002C7C69" w:rsidP="002C7C69"/>
    <w:p w14:paraId="14E06CCD" w14:textId="77777777" w:rsidR="002C7C69" w:rsidRDefault="002C7C69" w:rsidP="002C7C69"/>
    <w:p w14:paraId="2303AD7C" w14:textId="77777777" w:rsidR="002C7C69" w:rsidRDefault="002C7C69" w:rsidP="002C7C69"/>
    <w:p w14:paraId="2D704BF7" w14:textId="77777777" w:rsidR="002C7C69" w:rsidRDefault="002C7C69" w:rsidP="002C7C69"/>
    <w:p w14:paraId="15403B09" w14:textId="77777777" w:rsidR="002C7C69" w:rsidRDefault="002C7C69" w:rsidP="002C7C69"/>
    <w:p w14:paraId="7264FD89" w14:textId="77777777" w:rsidR="002C7C69" w:rsidRDefault="002C7C69" w:rsidP="002C7C69"/>
    <w:p w14:paraId="56759405" w14:textId="77777777" w:rsidR="002C7C69" w:rsidRDefault="002C7C69" w:rsidP="002C7C69"/>
    <w:p w14:paraId="15100071" w14:textId="77777777" w:rsidR="002C7C69" w:rsidRDefault="002C7C69" w:rsidP="002C7C69"/>
    <w:p w14:paraId="6E1C057C" w14:textId="77777777" w:rsidR="002C7C69" w:rsidRDefault="002C7C69" w:rsidP="002C7C69"/>
    <w:p w14:paraId="3A158B36" w14:textId="77777777" w:rsidR="002C7C69" w:rsidRPr="002C7C69" w:rsidRDefault="002C7C69" w:rsidP="002C7C69"/>
    <w:p w14:paraId="518F2BF9" w14:textId="77777777" w:rsidR="002C7C69" w:rsidRDefault="002C7C69" w:rsidP="00686EB5">
      <w:pPr>
        <w:pStyle w:val="Heading2"/>
      </w:pPr>
      <w:bookmarkStart w:id="23" w:name="_Toc914106344"/>
      <w:bookmarkStart w:id="24" w:name="_Toc176714823"/>
    </w:p>
    <w:p w14:paraId="741349DC" w14:textId="3182FDAB" w:rsidR="2377E4D3" w:rsidRDefault="00A9784F" w:rsidP="00686EB5">
      <w:pPr>
        <w:pStyle w:val="Heading2"/>
      </w:pPr>
      <w:bookmarkStart w:id="25" w:name="_Toc162953470"/>
      <w:bookmarkEnd w:id="23"/>
      <w:bookmarkEnd w:id="24"/>
      <w:r>
        <w:t>Background</w:t>
      </w:r>
      <w:bookmarkEnd w:id="25"/>
      <w:r>
        <w:t xml:space="preserve"> </w:t>
      </w:r>
    </w:p>
    <w:p w14:paraId="670CC05D" w14:textId="6C861A13" w:rsidR="00CE0ABB" w:rsidRDefault="5A9D7E96" w:rsidP="1C3A8C59">
      <w:pPr>
        <w:rPr>
          <w:rFonts w:eastAsia="Calibri" w:cs="Calibri"/>
        </w:rPr>
      </w:pPr>
      <w:r w:rsidRPr="0C09DAF9">
        <w:rPr>
          <w:rFonts w:asciiTheme="minorHAnsi" w:hAnsiTheme="minorHAnsi" w:cstheme="minorBidi"/>
        </w:rPr>
        <w:t xml:space="preserve">The mission of the Aging and Long-Term Support Administration (ALTSA) is to transform lives by promoting choice, </w:t>
      </w:r>
      <w:r w:rsidR="00E72944" w:rsidRPr="0C09DAF9">
        <w:rPr>
          <w:rFonts w:asciiTheme="minorHAnsi" w:hAnsiTheme="minorHAnsi" w:cstheme="minorBidi"/>
        </w:rPr>
        <w:t>independence,</w:t>
      </w:r>
      <w:r w:rsidRPr="0C09DAF9">
        <w:rPr>
          <w:rFonts w:asciiTheme="minorHAnsi" w:hAnsiTheme="minorHAnsi" w:cstheme="minorBidi"/>
        </w:rPr>
        <w:t xml:space="preserve"> and safety through innovative services.  ALTSA works with Administrative Service Organizations (ASOs), Managed Care Organizations (MCOs), state hospitals and community providers when a state hospital identifies that an individual who is ready for discharge may have an unmet need for assistance with activities of daily living.   ALTSA offers a variety of settings in which personal care services can be tailored to meet </w:t>
      </w:r>
      <w:proofErr w:type="gramStart"/>
      <w:r w:rsidRPr="0C09DAF9">
        <w:rPr>
          <w:rFonts w:asciiTheme="minorHAnsi" w:hAnsiTheme="minorHAnsi" w:cstheme="minorBidi"/>
        </w:rPr>
        <w:t>each individual’s</w:t>
      </w:r>
      <w:proofErr w:type="gramEnd"/>
      <w:r w:rsidRPr="0C09DAF9">
        <w:rPr>
          <w:rFonts w:asciiTheme="minorHAnsi" w:hAnsiTheme="minorHAnsi" w:cstheme="minorBidi"/>
        </w:rPr>
        <w:t xml:space="preserve"> needs, goals and preferences. ALTSA also provides other services designed to support individuals to live in community-based settings, including their own homes or licensed community residential settings.  </w:t>
      </w:r>
      <w:r w:rsidR="087678D8" w:rsidRPr="0C09DAF9">
        <w:rPr>
          <w:rFonts w:asciiTheme="minorHAnsi" w:hAnsiTheme="minorHAnsi" w:cstheme="minorBidi"/>
        </w:rPr>
        <w:t xml:space="preserve">Since 2004, ALTSA has worked to respond to both the functional and behavioral support needs of clients through the progressive building and expansion of specialized, contracted services and long-term care setting choices.  Individuals served in ALTSA settings receive mental health services through the state’s ASOs and MCOs. </w:t>
      </w:r>
      <w:r w:rsidR="31EE38B6" w:rsidRPr="0C09DAF9">
        <w:rPr>
          <w:rFonts w:asciiTheme="minorHAnsi" w:hAnsiTheme="minorHAnsi" w:cstheme="minorBidi"/>
        </w:rPr>
        <w:t>The Trueblood Settlement establishes a plan for providing services to individuals involved in the criminal court system and for providing treatment to people when needed so they are less likely to become involved in the criminal court system.</w:t>
      </w:r>
      <w:r w:rsidR="13FABADA" w:rsidRPr="0C09DAF9">
        <w:rPr>
          <w:rFonts w:asciiTheme="minorHAnsi" w:hAnsiTheme="minorHAnsi" w:cstheme="minorBidi"/>
        </w:rPr>
        <w:t xml:space="preserve"> </w:t>
      </w:r>
      <w:r w:rsidR="62F6BF9C" w:rsidRPr="0C09DAF9">
        <w:rPr>
          <w:rFonts w:asciiTheme="minorHAnsi" w:hAnsiTheme="minorHAnsi" w:cstheme="minorBidi"/>
        </w:rPr>
        <w:t xml:space="preserve">The Civil Transitions Program (CTP) recently developed </w:t>
      </w:r>
      <w:r w:rsidR="7555B5FE" w:rsidRPr="0C09DAF9">
        <w:rPr>
          <w:rFonts w:asciiTheme="minorHAnsi" w:hAnsiTheme="minorHAnsi" w:cstheme="minorBidi"/>
          <w:kern w:val="2"/>
          <w14:ligatures w14:val="standardContextual"/>
        </w:rPr>
        <w:t>a process for connecting individuals who have been found not restorable and not competent to stand trial due to an intellectual or developmental disability, dementia, or traumatic brain injury to available wraparound services and supports in community</w:t>
      </w:r>
      <w:r w:rsidR="62F6BF9C" w:rsidRPr="0C09DAF9">
        <w:rPr>
          <w:rFonts w:asciiTheme="minorHAnsi" w:hAnsiTheme="minorHAnsi" w:cstheme="minorBidi"/>
        </w:rPr>
        <w:t>.</w:t>
      </w:r>
      <w:r w:rsidR="62F6BF9C" w:rsidRPr="0C09DAF9">
        <w:rPr>
          <w:rFonts w:asciiTheme="minorHAnsi" w:hAnsiTheme="minorHAnsi" w:cstheme="minorBidi"/>
          <w:kern w:val="2"/>
          <w14:ligatures w14:val="standardContextual"/>
        </w:rPr>
        <w:t xml:space="preserve"> </w:t>
      </w:r>
      <w:r w:rsidR="11FD5B29" w:rsidRPr="1C3A8C59">
        <w:rPr>
          <w:rFonts w:eastAsia="Calibri" w:cs="Calibri"/>
          <w:color w:val="333333"/>
        </w:rPr>
        <w:t>When a referral is screened in, HCS will offer services to individuals, even those who are not traditionally eligible based on functional and financial criteria.</w:t>
      </w:r>
    </w:p>
    <w:p w14:paraId="386FED32" w14:textId="6E6B4721" w:rsidR="52B833EC" w:rsidRDefault="52B833EC" w:rsidP="52B833EC">
      <w:pPr>
        <w:rPr>
          <w:rFonts w:ascii="Times New Roman" w:eastAsia="Times New Roman" w:hAnsi="Times New Roman"/>
          <w:color w:val="000000" w:themeColor="text1"/>
        </w:rPr>
      </w:pPr>
    </w:p>
    <w:p w14:paraId="09AC15C2" w14:textId="4D9C12F6" w:rsidR="52B833EC" w:rsidRDefault="52B833EC" w:rsidP="52B833EC">
      <w:pPr>
        <w:rPr>
          <w:rFonts w:ascii="Times New Roman" w:eastAsia="Times New Roman" w:hAnsi="Times New Roman"/>
          <w:color w:val="000000" w:themeColor="text1"/>
        </w:rPr>
      </w:pPr>
    </w:p>
    <w:p w14:paraId="5820D065" w14:textId="527C7B3C" w:rsidR="52B833EC" w:rsidRDefault="52B833EC" w:rsidP="229A9B3D">
      <w:pPr>
        <w:rPr>
          <w:rFonts w:ascii="Century Gothic" w:eastAsia="Century Gothic" w:hAnsi="Century Gothic" w:cs="Century Gothic"/>
          <w:b/>
          <w:bCs/>
          <w:color w:val="000000" w:themeColor="text1"/>
          <w:sz w:val="26"/>
          <w:szCs w:val="26"/>
        </w:rPr>
      </w:pPr>
    </w:p>
    <w:p w14:paraId="6752A4B4" w14:textId="37A9605B" w:rsidR="52B833EC" w:rsidRDefault="52B833EC" w:rsidP="52B833EC"/>
    <w:p w14:paraId="7051B246" w14:textId="77777777" w:rsidR="002C7C69" w:rsidRDefault="002C7C69" w:rsidP="52B833EC"/>
    <w:p w14:paraId="362BAF92" w14:textId="77777777" w:rsidR="002C7C69" w:rsidRDefault="002C7C69" w:rsidP="52B833EC"/>
    <w:p w14:paraId="73286420" w14:textId="77777777" w:rsidR="002C7C69" w:rsidRDefault="002C7C69" w:rsidP="52B833EC"/>
    <w:p w14:paraId="03A22735" w14:textId="77777777" w:rsidR="002C7C69" w:rsidRDefault="002C7C69" w:rsidP="52B833EC"/>
    <w:p w14:paraId="2104D846" w14:textId="77777777" w:rsidR="002C7C69" w:rsidRDefault="002C7C69" w:rsidP="52B833EC"/>
    <w:p w14:paraId="59FC7D6C" w14:textId="77777777" w:rsidR="002C7C69" w:rsidRDefault="002C7C69" w:rsidP="52B833EC"/>
    <w:p w14:paraId="0510B6C5" w14:textId="77777777" w:rsidR="002C7C69" w:rsidRDefault="002C7C69" w:rsidP="52B833EC"/>
    <w:p w14:paraId="73C0D6C9" w14:textId="77777777" w:rsidR="002C7C69" w:rsidRDefault="002C7C69" w:rsidP="52B833EC"/>
    <w:p w14:paraId="7BC4C99E" w14:textId="77777777" w:rsidR="002C7C69" w:rsidRDefault="002C7C69" w:rsidP="52B833EC"/>
    <w:p w14:paraId="4E3FC348" w14:textId="77777777" w:rsidR="002C7C69" w:rsidRDefault="002C7C69" w:rsidP="52B833EC"/>
    <w:p w14:paraId="3C63964E" w14:textId="77777777" w:rsidR="002C7C69" w:rsidRDefault="002C7C69" w:rsidP="52B833EC"/>
    <w:p w14:paraId="58312F85" w14:textId="77777777" w:rsidR="002C7C69" w:rsidRDefault="002C7C69" w:rsidP="52B833EC"/>
    <w:p w14:paraId="330B699B" w14:textId="77777777" w:rsidR="002C7C69" w:rsidRDefault="002C7C69" w:rsidP="52B833EC"/>
    <w:p w14:paraId="49069F4E" w14:textId="77777777" w:rsidR="002C7C69" w:rsidRDefault="002C7C69" w:rsidP="52B833EC"/>
    <w:p w14:paraId="1121A36B" w14:textId="77777777" w:rsidR="002C7C69" w:rsidRDefault="002C7C69" w:rsidP="52B833EC"/>
    <w:p w14:paraId="323C7D8C" w14:textId="77777777" w:rsidR="002C7C69" w:rsidRDefault="002C7C69" w:rsidP="52B833EC"/>
    <w:p w14:paraId="0BC74491" w14:textId="77777777" w:rsidR="002C7C69" w:rsidRDefault="002C7C69" w:rsidP="52B833EC"/>
    <w:p w14:paraId="3EDFF948" w14:textId="77777777" w:rsidR="002C7C69" w:rsidRDefault="002C7C69" w:rsidP="52B833EC"/>
    <w:p w14:paraId="336F648F" w14:textId="67EC1188" w:rsidR="52B833EC" w:rsidRDefault="52B833EC" w:rsidP="52B833EC"/>
    <w:p w14:paraId="4DA4A1D0" w14:textId="094A655D" w:rsidR="23C0F64E" w:rsidRDefault="00A9784F" w:rsidP="008E7126">
      <w:pPr>
        <w:pStyle w:val="Heading2"/>
        <w:rPr>
          <w:color w:val="4472C4" w:themeColor="accent1"/>
        </w:rPr>
      </w:pPr>
      <w:bookmarkStart w:id="26" w:name="_Toc162953471"/>
      <w:r>
        <w:t>Assessing and Discharging Clients from the State Hospital</w:t>
      </w:r>
      <w:bookmarkEnd w:id="26"/>
    </w:p>
    <w:p w14:paraId="21517325" w14:textId="6E2B9B5E" w:rsidR="4F73E963" w:rsidRDefault="4F73E963" w:rsidP="4F73E963">
      <w:pPr>
        <w:rPr>
          <w:rFonts w:ascii="Century Gothic" w:eastAsia="Century Gothic" w:hAnsi="Century Gothic" w:cs="Century Gothic"/>
          <w:b/>
          <w:bCs/>
          <w:color w:val="4471C4"/>
          <w:sz w:val="26"/>
          <w:szCs w:val="26"/>
          <w:u w:val="single"/>
        </w:rPr>
      </w:pPr>
    </w:p>
    <w:tbl>
      <w:tblPr>
        <w:tblStyle w:val="TableGrid"/>
        <w:tblW w:w="9465" w:type="dxa"/>
        <w:tblLayout w:type="fixed"/>
        <w:tblLook w:val="06A0" w:firstRow="1" w:lastRow="0" w:firstColumn="1" w:lastColumn="0" w:noHBand="1" w:noVBand="1"/>
      </w:tblPr>
      <w:tblGrid>
        <w:gridCol w:w="9465"/>
      </w:tblGrid>
      <w:tr w:rsidR="405BBFC7" w14:paraId="7FF7E7DC" w14:textId="77777777" w:rsidTr="02BF8072">
        <w:trPr>
          <w:trHeight w:val="9210"/>
        </w:trPr>
        <w:tc>
          <w:tcPr>
            <w:tcW w:w="9465" w:type="dxa"/>
            <w:shd w:val="clear" w:color="auto" w:fill="E2EFD9" w:themeFill="accent6" w:themeFillTint="33"/>
          </w:tcPr>
          <w:p w14:paraId="6E1801C5" w14:textId="3FE7F818" w:rsidR="7AAD1418" w:rsidRDefault="7AAD1418" w:rsidP="00853533">
            <w:pPr>
              <w:pStyle w:val="ListParagraph"/>
              <w:numPr>
                <w:ilvl w:val="0"/>
                <w:numId w:val="5"/>
              </w:numPr>
              <w:ind w:right="-20"/>
              <w:rPr>
                <w:rFonts w:ascii="Times New Roman" w:eastAsia="Times New Roman" w:hAnsi="Times New Roman"/>
                <w:color w:val="000000" w:themeColor="text1"/>
                <w:sz w:val="24"/>
                <w:szCs w:val="24"/>
              </w:rPr>
            </w:pPr>
            <w:r w:rsidRPr="455682A8">
              <w:rPr>
                <w:rFonts w:ascii="Times New Roman" w:eastAsia="Times New Roman" w:hAnsi="Times New Roman"/>
                <w:b/>
                <w:bCs/>
                <w:color w:val="000000" w:themeColor="text1"/>
                <w:sz w:val="24"/>
                <w:szCs w:val="24"/>
              </w:rPr>
              <w:lastRenderedPageBreak/>
              <w:t>State Hospital Discharge definition</w:t>
            </w:r>
            <w:r w:rsidRPr="455682A8">
              <w:rPr>
                <w:rFonts w:ascii="Times New Roman" w:eastAsia="Times New Roman" w:hAnsi="Times New Roman"/>
                <w:color w:val="000000" w:themeColor="text1"/>
                <w:sz w:val="24"/>
                <w:szCs w:val="24"/>
              </w:rPr>
              <w:t>: An individual discharging from a state psychiatric hospital into HCS Long-Term Services and Supports (LTSS)</w:t>
            </w:r>
            <w:r w:rsidR="537583E9" w:rsidRPr="455682A8">
              <w:rPr>
                <w:rFonts w:ascii="Times New Roman" w:eastAsia="Times New Roman" w:hAnsi="Times New Roman"/>
                <w:color w:val="000000" w:themeColor="text1"/>
                <w:sz w:val="24"/>
                <w:szCs w:val="24"/>
              </w:rPr>
              <w:t>.</w:t>
            </w:r>
          </w:p>
          <w:p w14:paraId="5C29BDCA" w14:textId="74B77D5F" w:rsidR="7AAD1418" w:rsidRDefault="7AAD1418" w:rsidP="00853533">
            <w:pPr>
              <w:pStyle w:val="ListParagraph"/>
              <w:numPr>
                <w:ilvl w:val="0"/>
                <w:numId w:val="5"/>
              </w:numPr>
              <w:ind w:right="-20"/>
            </w:pPr>
            <w:r w:rsidRPr="405BBFC7">
              <w:rPr>
                <w:rFonts w:ascii="Times New Roman" w:eastAsia="Times New Roman" w:hAnsi="Times New Roman"/>
                <w:b/>
                <w:bCs/>
                <w:sz w:val="24"/>
                <w:szCs w:val="24"/>
              </w:rPr>
              <w:t>Diversion definition:</w:t>
            </w:r>
            <w:r w:rsidRPr="405BBFC7">
              <w:rPr>
                <w:rFonts w:ascii="Times New Roman" w:eastAsia="Times New Roman" w:hAnsi="Times New Roman"/>
                <w:sz w:val="24"/>
                <w:szCs w:val="24"/>
              </w:rPr>
              <w:t xml:space="preserve"> An individual with a 90- or 180-day commitment order for further involuntary treatment who is discharged from a local community psychiatric facility onto HCS LTSS; or an individual who is detained through the Involuntary Treatment Act who is stabilized and discharged into HCS LTSS prior to the need to petition for a 90- or 180-day commitment order.</w:t>
            </w:r>
            <w:r w:rsidR="71696CA0" w:rsidRPr="405BBFC7">
              <w:rPr>
                <w:rFonts w:ascii="Times New Roman" w:eastAsia="Times New Roman" w:hAnsi="Times New Roman"/>
                <w:sz w:val="24"/>
                <w:szCs w:val="24"/>
              </w:rPr>
              <w:t xml:space="preserve"> See HCS Role in Supporting a client’s return to a Community </w:t>
            </w:r>
            <w:r w:rsidR="71696CA0" w:rsidRPr="405BBFC7">
              <w:rPr>
                <w:rFonts w:ascii="Times New Roman" w:eastAsia="Times New Roman" w:hAnsi="Times New Roman"/>
                <w:color w:val="000000" w:themeColor="text1"/>
                <w:sz w:val="24"/>
                <w:szCs w:val="24"/>
              </w:rPr>
              <w:t>Setting.</w:t>
            </w:r>
          </w:p>
          <w:p w14:paraId="74A2E96B" w14:textId="3A885E11" w:rsidR="7AAD1418" w:rsidRDefault="7AAD1418" w:rsidP="00853533">
            <w:pPr>
              <w:pStyle w:val="ListParagraph"/>
              <w:numPr>
                <w:ilvl w:val="0"/>
                <w:numId w:val="4"/>
              </w:numPr>
              <w:ind w:right="-20"/>
              <w:rPr>
                <w:rFonts w:ascii="Times New Roman" w:eastAsia="Times New Roman" w:hAnsi="Times New Roman"/>
                <w:sz w:val="24"/>
                <w:szCs w:val="24"/>
              </w:rPr>
            </w:pPr>
            <w:r w:rsidRPr="405BBFC7">
              <w:rPr>
                <w:rFonts w:ascii="Times New Roman" w:eastAsia="Times New Roman" w:hAnsi="Times New Roman"/>
                <w:sz w:val="24"/>
                <w:szCs w:val="24"/>
              </w:rPr>
              <w:t>See HCS Role in Supporting a client’s return to a Community Setting</w:t>
            </w:r>
          </w:p>
          <w:p w14:paraId="4A633F1B" w14:textId="272DE56B" w:rsidR="7AAD1418" w:rsidRDefault="7AAD1418" w:rsidP="00853533">
            <w:pPr>
              <w:pStyle w:val="NoSpacing"/>
              <w:numPr>
                <w:ilvl w:val="0"/>
                <w:numId w:val="4"/>
              </w:numPr>
              <w:ind w:right="-20"/>
              <w:rPr>
                <w:rFonts w:ascii="Times New Roman" w:eastAsia="Times New Roman" w:hAnsi="Times New Roman" w:cs="Times New Roman"/>
                <w:sz w:val="24"/>
                <w:szCs w:val="24"/>
              </w:rPr>
            </w:pPr>
            <w:r w:rsidRPr="405BBFC7">
              <w:rPr>
                <w:rFonts w:ascii="Times New Roman" w:eastAsia="Times New Roman" w:hAnsi="Times New Roman" w:cs="Times New Roman"/>
                <w:sz w:val="24"/>
                <w:szCs w:val="24"/>
              </w:rPr>
              <w:t>Commitment orders must be verified and uploaded to DMS by Case Manager; court commitment paperwork, signed by a judge or commissioner, which documents that:</w:t>
            </w:r>
          </w:p>
          <w:p w14:paraId="494FE6B1" w14:textId="207ECB62" w:rsidR="530ACA39" w:rsidRDefault="0E893AAD" w:rsidP="405BBFC7">
            <w:pPr>
              <w:pStyle w:val="NoSpacing"/>
              <w:ind w:left="-20" w:right="-20"/>
              <w:rPr>
                <w:rFonts w:ascii="Times New Roman" w:eastAsia="Times New Roman" w:hAnsi="Times New Roman" w:cs="Times New Roman"/>
                <w:sz w:val="24"/>
                <w:szCs w:val="24"/>
              </w:rPr>
            </w:pPr>
            <w:r w:rsidRPr="02BF8072">
              <w:rPr>
                <w:rFonts w:ascii="Times New Roman" w:eastAsia="Times New Roman" w:hAnsi="Times New Roman" w:cs="Times New Roman"/>
                <w:sz w:val="24"/>
                <w:szCs w:val="24"/>
              </w:rPr>
              <w:t xml:space="preserve">             </w:t>
            </w:r>
            <w:r w:rsidR="7A6A5D92" w:rsidRPr="02BF8072">
              <w:rPr>
                <w:rFonts w:ascii="Times New Roman" w:eastAsia="Times New Roman" w:hAnsi="Times New Roman" w:cs="Times New Roman"/>
                <w:sz w:val="24"/>
                <w:szCs w:val="24"/>
              </w:rPr>
              <w:t xml:space="preserve">the client is on a 90- or 180-day commitment order for further </w:t>
            </w:r>
            <w:r w:rsidR="723A8006" w:rsidRPr="02BF8072">
              <w:rPr>
                <w:rFonts w:ascii="Times New Roman" w:eastAsia="Times New Roman" w:hAnsi="Times New Roman" w:cs="Times New Roman"/>
                <w:sz w:val="24"/>
                <w:szCs w:val="24"/>
              </w:rPr>
              <w:t>involuntary treatment</w:t>
            </w:r>
            <w:r w:rsidR="28F2F4A9" w:rsidRPr="02BF8072">
              <w:rPr>
                <w:rFonts w:ascii="Times New Roman" w:eastAsia="Times New Roman" w:hAnsi="Times New Roman" w:cs="Times New Roman"/>
                <w:sz w:val="24"/>
                <w:szCs w:val="24"/>
              </w:rPr>
              <w:t xml:space="preserve">,              </w:t>
            </w:r>
            <w:r w:rsidR="44DFF626" w:rsidRPr="02BF8072">
              <w:rPr>
                <w:rFonts w:ascii="Times New Roman" w:eastAsia="Times New Roman" w:hAnsi="Times New Roman" w:cs="Times New Roman"/>
                <w:sz w:val="24"/>
                <w:szCs w:val="24"/>
              </w:rPr>
              <w:t xml:space="preserve"> </w:t>
            </w:r>
            <w:r w:rsidR="034173ED" w:rsidRPr="02BF8072">
              <w:rPr>
                <w:rFonts w:ascii="Times New Roman" w:eastAsia="Times New Roman" w:hAnsi="Times New Roman" w:cs="Times New Roman"/>
                <w:sz w:val="24"/>
                <w:szCs w:val="24"/>
              </w:rPr>
              <w:t xml:space="preserve">   </w:t>
            </w:r>
            <w:r w:rsidR="00E72944">
              <w:rPr>
                <w:rFonts w:ascii="Times New Roman" w:eastAsia="Times New Roman" w:hAnsi="Times New Roman" w:cs="Times New Roman"/>
                <w:sz w:val="24"/>
                <w:szCs w:val="24"/>
              </w:rPr>
              <w:t xml:space="preserve"> </w:t>
            </w:r>
            <w:r w:rsidR="5E4B0E8E" w:rsidRPr="02BF8072">
              <w:rPr>
                <w:rFonts w:ascii="Times New Roman" w:eastAsia="Times New Roman" w:hAnsi="Times New Roman" w:cs="Times New Roman"/>
                <w:sz w:val="24"/>
                <w:szCs w:val="24"/>
              </w:rPr>
              <w:t>o</w:t>
            </w:r>
            <w:r w:rsidR="7A6A5D92" w:rsidRPr="02BF8072">
              <w:rPr>
                <w:rFonts w:ascii="Times New Roman" w:eastAsia="Times New Roman" w:hAnsi="Times New Roman" w:cs="Times New Roman"/>
                <w:sz w:val="24"/>
                <w:szCs w:val="24"/>
              </w:rPr>
              <w:t>r</w:t>
            </w:r>
            <w:r w:rsidR="18DDED22" w:rsidRPr="02BF8072">
              <w:rPr>
                <w:rFonts w:ascii="Times New Roman" w:eastAsia="Times New Roman" w:hAnsi="Times New Roman" w:cs="Times New Roman"/>
                <w:sz w:val="24"/>
                <w:szCs w:val="24"/>
              </w:rPr>
              <w:t xml:space="preserve"> </w:t>
            </w:r>
            <w:r w:rsidR="7A6A5D92" w:rsidRPr="02BF8072">
              <w:rPr>
                <w:rFonts w:ascii="Times New Roman" w:eastAsia="Times New Roman" w:hAnsi="Times New Roman" w:cs="Times New Roman"/>
                <w:sz w:val="24"/>
                <w:szCs w:val="24"/>
              </w:rPr>
              <w:t>the client is on a civil commitment detainment under the Involuntary Treatment</w:t>
            </w:r>
            <w:r w:rsidR="1F584E8B" w:rsidRPr="02BF8072">
              <w:rPr>
                <w:rFonts w:ascii="Times New Roman" w:eastAsia="Times New Roman" w:hAnsi="Times New Roman" w:cs="Times New Roman"/>
                <w:sz w:val="24"/>
                <w:szCs w:val="24"/>
              </w:rPr>
              <w:t xml:space="preserve"> </w:t>
            </w:r>
            <w:r w:rsidR="3F38BEC3" w:rsidRPr="02BF8072">
              <w:rPr>
                <w:rFonts w:ascii="Times New Roman" w:eastAsia="Times New Roman" w:hAnsi="Times New Roman" w:cs="Times New Roman"/>
                <w:sz w:val="24"/>
                <w:szCs w:val="24"/>
              </w:rPr>
              <w:t xml:space="preserve">  </w:t>
            </w:r>
            <w:r w:rsidR="77DC88A9" w:rsidRPr="02BF8072">
              <w:rPr>
                <w:rFonts w:ascii="Times New Roman" w:eastAsia="Times New Roman" w:hAnsi="Times New Roman" w:cs="Times New Roman"/>
                <w:sz w:val="24"/>
                <w:szCs w:val="24"/>
              </w:rPr>
              <w:t xml:space="preserve">                   </w:t>
            </w:r>
            <w:r w:rsidR="7A6A5D92" w:rsidRPr="02BF8072">
              <w:rPr>
                <w:rFonts w:ascii="Times New Roman" w:eastAsia="Times New Roman" w:hAnsi="Times New Roman" w:cs="Times New Roman"/>
                <w:sz w:val="24"/>
                <w:szCs w:val="24"/>
              </w:rPr>
              <w:t xml:space="preserve">Act (this includes 120-hour, 14-day, 90-day, 180 day, or Revoked 90/180 </w:t>
            </w:r>
            <w:r w:rsidR="142FDD4C" w:rsidRPr="02BF8072">
              <w:rPr>
                <w:rFonts w:ascii="Times New Roman" w:eastAsia="Times New Roman" w:hAnsi="Times New Roman" w:cs="Times New Roman"/>
                <w:sz w:val="24"/>
                <w:szCs w:val="24"/>
              </w:rPr>
              <w:t>LRA.</w:t>
            </w:r>
          </w:p>
          <w:p w14:paraId="26C046FC" w14:textId="4F93A010" w:rsidR="7AAD1418" w:rsidRDefault="7AAD1418" w:rsidP="405BBFC7">
            <w:pPr>
              <w:pStyle w:val="NoSpacing"/>
              <w:numPr>
                <w:ilvl w:val="0"/>
                <w:numId w:val="3"/>
              </w:numPr>
              <w:ind w:right="-20"/>
              <w:rPr>
                <w:rStyle w:val="Hyperlink"/>
                <w:rFonts w:ascii="Times New Roman" w:eastAsia="Times New Roman" w:hAnsi="Times New Roman" w:cs="Times New Roman"/>
                <w:sz w:val="24"/>
                <w:szCs w:val="24"/>
              </w:rPr>
            </w:pPr>
            <w:r w:rsidRPr="405BBFC7">
              <w:rPr>
                <w:rFonts w:ascii="Times New Roman" w:eastAsia="Times New Roman" w:hAnsi="Times New Roman" w:cs="Times New Roman"/>
                <w:sz w:val="24"/>
                <w:szCs w:val="24"/>
              </w:rPr>
              <w:t xml:space="preserve">For additional services that are available for individuals that meet diversion criteria Case Managers can consider the following program: </w:t>
            </w:r>
            <w:hyperlink r:id="rId14" w:history="1">
              <w:r w:rsidRPr="405BBFC7">
                <w:rPr>
                  <w:rStyle w:val="Hyperlink"/>
                  <w:rFonts w:ascii="Times New Roman" w:eastAsia="Times New Roman" w:hAnsi="Times New Roman" w:cs="Times New Roman"/>
                  <w:sz w:val="24"/>
                  <w:szCs w:val="24"/>
                </w:rPr>
                <w:t>GOSH</w:t>
              </w:r>
            </w:hyperlink>
          </w:p>
          <w:p w14:paraId="06CFC882" w14:textId="09058000" w:rsidR="7AAD1418" w:rsidRDefault="7AAD1418" w:rsidP="405BBFC7">
            <w:pPr>
              <w:pStyle w:val="NoSpacing"/>
              <w:ind w:left="-20" w:right="-20"/>
              <w:rPr>
                <w:rFonts w:ascii="Times New Roman" w:eastAsia="Times New Roman" w:hAnsi="Times New Roman" w:cs="Times New Roman"/>
                <w:sz w:val="24"/>
                <w:szCs w:val="24"/>
              </w:rPr>
            </w:pPr>
            <w:r w:rsidRPr="405BBFC7">
              <w:rPr>
                <w:rFonts w:ascii="Times New Roman" w:eastAsia="Times New Roman" w:hAnsi="Times New Roman" w:cs="Times New Roman"/>
                <w:sz w:val="24"/>
                <w:szCs w:val="24"/>
              </w:rPr>
              <w:t xml:space="preserve"> </w:t>
            </w:r>
          </w:p>
          <w:p w14:paraId="46E5C050" w14:textId="4D829E96" w:rsidR="7AAD1418" w:rsidRDefault="7AAD1418" w:rsidP="405BBFC7">
            <w:pPr>
              <w:pStyle w:val="NoSpacing"/>
              <w:numPr>
                <w:ilvl w:val="0"/>
                <w:numId w:val="2"/>
              </w:numPr>
              <w:ind w:right="-20"/>
              <w:rPr>
                <w:rFonts w:ascii="Times New Roman" w:eastAsia="Times New Roman" w:hAnsi="Times New Roman" w:cs="Times New Roman"/>
                <w:sz w:val="24"/>
                <w:szCs w:val="24"/>
              </w:rPr>
            </w:pPr>
            <w:r w:rsidRPr="405BBFC7">
              <w:rPr>
                <w:rFonts w:ascii="Times New Roman" w:eastAsia="Times New Roman" w:hAnsi="Times New Roman" w:cs="Times New Roman"/>
                <w:b/>
                <w:bCs/>
                <w:sz w:val="24"/>
                <w:szCs w:val="24"/>
              </w:rPr>
              <w:t>State Hospital Assessor:</w:t>
            </w:r>
            <w:r w:rsidRPr="405BBFC7">
              <w:rPr>
                <w:rFonts w:ascii="Times New Roman" w:eastAsia="Times New Roman" w:hAnsi="Times New Roman" w:cs="Times New Roman"/>
                <w:sz w:val="24"/>
                <w:szCs w:val="24"/>
              </w:rPr>
              <w:t xml:space="preserve"> An HCS staff person who is assigned to assess individuals at the state hospital who have been identified ready for discharge ad may have an unmet need for assistance with activities of daily living. The assessor completes a CARE assessment in collaboration with the state hospital treatment team and ASO/MCO’s to assist with the individual transition planning and integration back into the community.</w:t>
            </w:r>
          </w:p>
          <w:p w14:paraId="5BEBF960" w14:textId="7E52AAA4" w:rsidR="7AAD1418" w:rsidRDefault="7AAD1418" w:rsidP="405BBFC7">
            <w:pPr>
              <w:pStyle w:val="NoSpacing"/>
              <w:ind w:left="-20" w:right="-20" w:firstLine="720"/>
              <w:rPr>
                <w:rStyle w:val="Hyperlink"/>
                <w:rFonts w:ascii="Times New Roman" w:eastAsia="Times New Roman" w:hAnsi="Times New Roman" w:cs="Times New Roman"/>
                <w:sz w:val="24"/>
                <w:szCs w:val="24"/>
              </w:rPr>
            </w:pPr>
            <w:r w:rsidRPr="405BBFC7">
              <w:rPr>
                <w:rFonts w:ascii="Times New Roman" w:eastAsia="Times New Roman" w:hAnsi="Times New Roman" w:cs="Times New Roman"/>
                <w:sz w:val="24"/>
                <w:szCs w:val="24"/>
                <w:u w:val="single"/>
              </w:rPr>
              <w:t>Chapter 71.05 RCW:</w:t>
            </w:r>
            <w:r w:rsidRPr="405BBFC7">
              <w:rPr>
                <w:rFonts w:ascii="Times New Roman" w:eastAsia="Times New Roman" w:hAnsi="Times New Roman" w:cs="Times New Roman"/>
                <w:sz w:val="24"/>
                <w:szCs w:val="24"/>
              </w:rPr>
              <w:t xml:space="preserve"> </w:t>
            </w:r>
            <w:hyperlink r:id="rId15" w:history="1">
              <w:r w:rsidRPr="405BBFC7">
                <w:rPr>
                  <w:rStyle w:val="Hyperlink"/>
                  <w:rFonts w:ascii="Times New Roman" w:eastAsia="Times New Roman" w:hAnsi="Times New Roman" w:cs="Times New Roman"/>
                  <w:sz w:val="24"/>
                  <w:szCs w:val="24"/>
                </w:rPr>
                <w:t>Mental Illness</w:t>
              </w:r>
            </w:hyperlink>
          </w:p>
          <w:p w14:paraId="25806786" w14:textId="29664401" w:rsidR="7AAD1418" w:rsidRDefault="7AAD1418" w:rsidP="405BBFC7">
            <w:pPr>
              <w:spacing w:after="160" w:line="257" w:lineRule="auto"/>
              <w:ind w:left="-20" w:right="-20"/>
              <w:rPr>
                <w:rFonts w:ascii="Times New Roman" w:eastAsia="Times New Roman" w:hAnsi="Times New Roman"/>
                <w:sz w:val="24"/>
                <w:szCs w:val="24"/>
              </w:rPr>
            </w:pPr>
            <w:r w:rsidRPr="405BBFC7">
              <w:rPr>
                <w:rFonts w:ascii="Times New Roman" w:eastAsia="Times New Roman" w:hAnsi="Times New Roman"/>
                <w:sz w:val="24"/>
                <w:szCs w:val="24"/>
              </w:rPr>
              <w:t xml:space="preserve"> </w:t>
            </w:r>
          </w:p>
          <w:p w14:paraId="263BA276" w14:textId="16CC7B3F" w:rsidR="7AAD1418" w:rsidRDefault="7AAD1418" w:rsidP="405BBFC7">
            <w:pPr>
              <w:pStyle w:val="NoSpacing"/>
              <w:ind w:left="-20" w:right="-20"/>
              <w:rPr>
                <w:rFonts w:ascii="Times New Roman" w:eastAsia="Times New Roman" w:hAnsi="Times New Roman" w:cs="Times New Roman"/>
                <w:sz w:val="24"/>
                <w:szCs w:val="24"/>
              </w:rPr>
            </w:pPr>
            <w:r w:rsidRPr="405BBFC7">
              <w:rPr>
                <w:rFonts w:ascii="Times New Roman" w:eastAsia="Times New Roman" w:hAnsi="Times New Roman" w:cs="Times New Roman"/>
                <w:b/>
                <w:bCs/>
                <w:sz w:val="24"/>
                <w:szCs w:val="24"/>
              </w:rPr>
              <w:t>CTP Criteria</w:t>
            </w:r>
            <w:r w:rsidRPr="405BBFC7">
              <w:rPr>
                <w:rFonts w:ascii="Times New Roman" w:eastAsia="Times New Roman" w:hAnsi="Times New Roman" w:cs="Times New Roman"/>
                <w:sz w:val="24"/>
                <w:szCs w:val="24"/>
              </w:rPr>
              <w:t xml:space="preserve"> – The individual must be found not competent to stand trial and not restorable due to intellectual or developmental disability, dementia, or traumatic brain injury. Individuals who meet the CTP criteria will be assessed for services regardless of functional or financial eligibility criteria.</w:t>
            </w:r>
          </w:p>
          <w:p w14:paraId="65A3DD2B" w14:textId="0FC56779" w:rsidR="7AAD1418" w:rsidRDefault="7AAD1418" w:rsidP="405BBFC7">
            <w:pPr>
              <w:pStyle w:val="NoSpacing"/>
              <w:ind w:left="-20" w:right="-20"/>
              <w:rPr>
                <w:rFonts w:ascii="Times New Roman" w:eastAsia="Times New Roman" w:hAnsi="Times New Roman" w:cs="Times New Roman"/>
                <w:sz w:val="24"/>
                <w:szCs w:val="24"/>
              </w:rPr>
            </w:pPr>
            <w:r w:rsidRPr="405BBFC7">
              <w:rPr>
                <w:rFonts w:ascii="Times New Roman" w:eastAsia="Times New Roman" w:hAnsi="Times New Roman" w:cs="Times New Roman"/>
                <w:b/>
                <w:bCs/>
                <w:sz w:val="24"/>
                <w:szCs w:val="24"/>
              </w:rPr>
              <w:t>Services</w:t>
            </w:r>
            <w:r w:rsidRPr="405BBFC7">
              <w:rPr>
                <w:rFonts w:ascii="Times New Roman" w:eastAsia="Times New Roman" w:hAnsi="Times New Roman" w:cs="Times New Roman"/>
                <w:sz w:val="24"/>
                <w:szCs w:val="24"/>
              </w:rPr>
              <w:t xml:space="preserve"> - Clients who meet criteria, and have an immediate need for housing, a referral for housing services may be submitted without a CARE assessment or Medicaid application being submitted. Services will only be authorized for 6 months, and the 6-month timeframe will always start on the first day of the service authorization. </w:t>
            </w:r>
          </w:p>
          <w:p w14:paraId="6B2860F0" w14:textId="7295B75D" w:rsidR="7AAD1418" w:rsidRDefault="7AAD1418" w:rsidP="405BBFC7">
            <w:pPr>
              <w:pStyle w:val="NoSpacing"/>
              <w:ind w:left="-20" w:right="-20"/>
              <w:rPr>
                <w:rFonts w:ascii="Times New Roman" w:eastAsia="Times New Roman" w:hAnsi="Times New Roman" w:cs="Times New Roman"/>
                <w:sz w:val="24"/>
                <w:szCs w:val="24"/>
              </w:rPr>
            </w:pPr>
            <w:r w:rsidRPr="405BBFC7">
              <w:rPr>
                <w:rFonts w:ascii="Times New Roman" w:eastAsia="Times New Roman" w:hAnsi="Times New Roman" w:cs="Times New Roman"/>
                <w:b/>
                <w:bCs/>
                <w:sz w:val="24"/>
                <w:szCs w:val="24"/>
              </w:rPr>
              <w:t>Civil Transition Program Assessor -</w:t>
            </w:r>
            <w:r w:rsidRPr="405BBFC7">
              <w:rPr>
                <w:rFonts w:ascii="Times New Roman" w:eastAsia="Times New Roman" w:hAnsi="Times New Roman" w:cs="Times New Roman"/>
                <w:sz w:val="24"/>
                <w:szCs w:val="24"/>
              </w:rPr>
              <w:t xml:space="preserve"> An HCS staff person is assigned to assess active or inactive clients in the community or jail.</w:t>
            </w:r>
          </w:p>
          <w:p w14:paraId="28634CC5" w14:textId="3887AFB8" w:rsidR="405BBFC7" w:rsidRDefault="405BBFC7" w:rsidP="405BBFC7">
            <w:pPr>
              <w:rPr>
                <w:rFonts w:ascii="Century Gothic" w:eastAsia="Century Gothic" w:hAnsi="Century Gothic" w:cs="Century Gothic"/>
                <w:b/>
                <w:bCs/>
                <w:color w:val="000000" w:themeColor="text1"/>
                <w:sz w:val="26"/>
                <w:szCs w:val="26"/>
              </w:rPr>
            </w:pPr>
          </w:p>
        </w:tc>
      </w:tr>
    </w:tbl>
    <w:p w14:paraId="24B97B95" w14:textId="3507C522" w:rsidR="00BA4F6B" w:rsidRDefault="00BA4F6B" w:rsidP="405BBFC7">
      <w:pPr>
        <w:rPr>
          <w:rFonts w:ascii="Century Gothic" w:eastAsia="Century Gothic" w:hAnsi="Century Gothic" w:cs="Century Gothic"/>
          <w:b/>
          <w:bCs/>
          <w:color w:val="000000" w:themeColor="text1"/>
          <w:sz w:val="26"/>
          <w:szCs w:val="26"/>
        </w:rPr>
      </w:pPr>
    </w:p>
    <w:p w14:paraId="1CBF22CA" w14:textId="6087DC00" w:rsidR="00BA4F6B" w:rsidRDefault="00BA4F6B" w:rsidP="405BBFC7"/>
    <w:p w14:paraId="486E9FCF" w14:textId="294D7C6F" w:rsidR="00BA4F6B" w:rsidRDefault="62C4056A" w:rsidP="008E7126">
      <w:pPr>
        <w:pStyle w:val="Heading3"/>
        <w:rPr>
          <w:color w:val="FF0000"/>
        </w:rPr>
      </w:pPr>
      <w:bookmarkStart w:id="27" w:name="_Toc847314716"/>
      <w:bookmarkStart w:id="28" w:name="_Toc394191528"/>
      <w:bookmarkStart w:id="29" w:name="_Toc1506174279"/>
      <w:bookmarkStart w:id="30" w:name="_Toc1394568937"/>
      <w:bookmarkStart w:id="31" w:name="_Toc1765156581"/>
      <w:bookmarkStart w:id="32" w:name="_Toc392929622"/>
      <w:bookmarkStart w:id="33" w:name="_Toc156530578"/>
      <w:bookmarkStart w:id="34" w:name="_Toc162953472"/>
      <w:r w:rsidRPr="7F790A6F">
        <w:t>Referral Process from a State Hospital or Local Psychiatric Facility</w:t>
      </w:r>
      <w:bookmarkEnd w:id="27"/>
      <w:bookmarkEnd w:id="28"/>
      <w:bookmarkEnd w:id="29"/>
      <w:bookmarkEnd w:id="30"/>
      <w:bookmarkEnd w:id="31"/>
      <w:bookmarkEnd w:id="32"/>
      <w:bookmarkEnd w:id="33"/>
      <w:bookmarkEnd w:id="34"/>
      <w:r w:rsidRPr="7F790A6F">
        <w:t xml:space="preserve">  </w:t>
      </w:r>
    </w:p>
    <w:p w14:paraId="56F59227" w14:textId="77777777" w:rsidR="00BA4F6B" w:rsidRPr="003E3C54" w:rsidRDefault="00BA4F6B" w:rsidP="00BA4F6B">
      <w:pPr>
        <w:rPr>
          <w:rStyle w:val="Hyperlink"/>
        </w:rPr>
      </w:pPr>
      <w:r>
        <w:t xml:space="preserve">For information regarding the referral process from a hospital setting, refer to </w:t>
      </w:r>
      <w:r>
        <w:rPr>
          <w:color w:val="2B579A"/>
          <w:shd w:val="clear" w:color="auto" w:fill="E6E6E6"/>
        </w:rPr>
        <w:fldChar w:fldCharType="begin"/>
      </w:r>
      <w:r>
        <w:instrText>HYPERLINK "https://www.dshs.wa.gov/sites/default/files/ALTSA/hcs/documents/LTCManual/Chapter%204.docx"</w:instrText>
      </w:r>
      <w:r>
        <w:rPr>
          <w:color w:val="2B579A"/>
          <w:shd w:val="clear" w:color="auto" w:fill="E6E6E6"/>
        </w:rPr>
      </w:r>
      <w:r>
        <w:rPr>
          <w:color w:val="2B579A"/>
          <w:shd w:val="clear" w:color="auto" w:fill="E6E6E6"/>
        </w:rPr>
        <w:fldChar w:fldCharType="separate"/>
      </w:r>
      <w:r w:rsidRPr="003E3C54">
        <w:rPr>
          <w:rStyle w:val="Hyperlink"/>
        </w:rPr>
        <w:t>LTC Manual 4: Social Service Intake.</w:t>
      </w:r>
      <w:r>
        <w:rPr>
          <w:rStyle w:val="Hyperlink"/>
        </w:rPr>
        <w:t xml:space="preserve"> </w:t>
      </w:r>
    </w:p>
    <w:p w14:paraId="25F4C6B9" w14:textId="77777777" w:rsidR="00BA4F6B" w:rsidRPr="0098421D" w:rsidRDefault="00BA4F6B" w:rsidP="00BA4F6B">
      <w:r>
        <w:rPr>
          <w:color w:val="2B579A"/>
          <w:shd w:val="clear" w:color="auto" w:fill="E6E6E6"/>
        </w:rPr>
        <w:fldChar w:fldCharType="end"/>
      </w:r>
    </w:p>
    <w:p w14:paraId="3A7877E8" w14:textId="77777777" w:rsidR="00BA4F6B" w:rsidRDefault="00BA4F6B" w:rsidP="5EE64101">
      <w:pPr>
        <w:rPr>
          <w:rFonts w:asciiTheme="minorHAnsi" w:eastAsiaTheme="majorEastAsia" w:hAnsiTheme="minorHAnsi" w:cstheme="majorBidi"/>
          <w:b/>
          <w:bCs/>
          <w:sz w:val="26"/>
          <w:szCs w:val="26"/>
          <w:highlight w:val="yellow"/>
          <w:u w:val="single"/>
        </w:rPr>
      </w:pPr>
    </w:p>
    <w:p w14:paraId="3A9CCACF" w14:textId="77777777" w:rsidR="00BA4F6B" w:rsidRDefault="0585B970" w:rsidP="008E7126">
      <w:pPr>
        <w:pStyle w:val="Heading3"/>
      </w:pPr>
      <w:bookmarkStart w:id="35" w:name="_Toc162953473"/>
      <w:r w:rsidRPr="27993426">
        <w:lastRenderedPageBreak/>
        <w:t>Referral process for CTP clients</w:t>
      </w:r>
      <w:bookmarkEnd w:id="35"/>
      <w:r w:rsidRPr="27993426">
        <w:t xml:space="preserve"> </w:t>
      </w:r>
    </w:p>
    <w:p w14:paraId="016E8EDB" w14:textId="4A165C89" w:rsidR="5EE64101" w:rsidRDefault="5EE64101" w:rsidP="5EE64101">
      <w:pPr>
        <w:rPr>
          <w:rFonts w:asciiTheme="minorHAnsi" w:eastAsiaTheme="majorEastAsia" w:hAnsiTheme="minorHAnsi" w:cstheme="majorBidi"/>
          <w:b/>
          <w:bCs/>
          <w:sz w:val="26"/>
          <w:szCs w:val="26"/>
          <w:u w:val="single"/>
        </w:rPr>
      </w:pPr>
    </w:p>
    <w:p w14:paraId="6F1EE357" w14:textId="6739D143" w:rsidR="00BA4F6B" w:rsidRPr="00F516D7" w:rsidRDefault="62C4056A" w:rsidP="4F73E963">
      <w:pPr>
        <w:pStyle w:val="ListParagraph"/>
        <w:numPr>
          <w:ilvl w:val="0"/>
          <w:numId w:val="1"/>
        </w:numPr>
        <w:rPr>
          <w:rFonts w:asciiTheme="minorHAnsi" w:eastAsiaTheme="minorEastAsia" w:hAnsiTheme="minorHAnsi" w:cstheme="minorBidi"/>
          <w:color w:val="000000" w:themeColor="text1"/>
        </w:rPr>
      </w:pPr>
      <w:r w:rsidRPr="405BBFC7">
        <w:rPr>
          <w:rFonts w:asciiTheme="minorHAnsi" w:eastAsiaTheme="minorEastAsia" w:hAnsiTheme="minorHAnsi" w:cstheme="minorBidi"/>
          <w:color w:val="000000"/>
          <w:position w:val="1"/>
          <w:bdr w:val="none" w:sz="0" w:space="0" w:color="auto" w:frame="1"/>
        </w:rPr>
        <w:t xml:space="preserve">When HCS receives an </w:t>
      </w:r>
      <w:r w:rsidRPr="4F73E963">
        <w:rPr>
          <w:rFonts w:asciiTheme="minorHAnsi" w:eastAsiaTheme="minorEastAsia" w:hAnsiTheme="minorHAnsi" w:cstheme="minorBidi"/>
          <w:b/>
          <w:bCs/>
          <w:color w:val="000000"/>
          <w:position w:val="1"/>
          <w:bdr w:val="none" w:sz="0" w:space="0" w:color="auto" w:frame="1"/>
        </w:rPr>
        <w:t xml:space="preserve">active </w:t>
      </w:r>
      <w:r w:rsidR="128936C2" w:rsidRPr="4F73E963">
        <w:rPr>
          <w:rFonts w:asciiTheme="minorHAnsi" w:eastAsiaTheme="minorEastAsia" w:hAnsiTheme="minorHAnsi" w:cstheme="minorBidi"/>
          <w:b/>
          <w:bCs/>
          <w:color w:val="000000"/>
          <w:position w:val="1"/>
          <w:bdr w:val="none" w:sz="0" w:space="0" w:color="auto" w:frame="1"/>
        </w:rPr>
        <w:t>client,</w:t>
      </w:r>
      <w:r w:rsidRPr="405BBFC7">
        <w:rPr>
          <w:rFonts w:asciiTheme="minorHAnsi" w:eastAsiaTheme="minorEastAsia" w:hAnsiTheme="minorHAnsi" w:cstheme="minorBidi"/>
          <w:color w:val="000000"/>
          <w:position w:val="1"/>
          <w:bdr w:val="none" w:sz="0" w:space="0" w:color="auto" w:frame="1"/>
        </w:rPr>
        <w:t xml:space="preserve"> </w:t>
      </w:r>
      <w:r w:rsidR="0C22A05E" w:rsidRPr="74976801">
        <w:rPr>
          <w:rFonts w:eastAsia="Calibri" w:cs="Calibri"/>
        </w:rPr>
        <w:t>the Civil Transitions Program Manager</w:t>
      </w:r>
      <w:r w:rsidR="0C22A05E" w:rsidRPr="405BBFC7">
        <w:rPr>
          <w:rFonts w:asciiTheme="minorHAnsi" w:eastAsiaTheme="minorEastAsia" w:hAnsiTheme="minorHAnsi" w:cstheme="minorBidi"/>
          <w:color w:val="000000"/>
          <w:position w:val="1"/>
          <w:bdr w:val="none" w:sz="0" w:space="0" w:color="auto" w:frame="1"/>
        </w:rPr>
        <w:t xml:space="preserve"> </w:t>
      </w:r>
      <w:r w:rsidRPr="405BBFC7">
        <w:rPr>
          <w:rFonts w:asciiTheme="minorHAnsi" w:eastAsiaTheme="minorEastAsia" w:hAnsiTheme="minorHAnsi" w:cstheme="minorBidi"/>
          <w:color w:val="000000"/>
          <w:position w:val="1"/>
          <w:bdr w:val="none" w:sz="0" w:space="0" w:color="auto" w:frame="1"/>
        </w:rPr>
        <w:t>will email the assigned case manager and supervisor requesting contact be made with the client for a significant change</w:t>
      </w:r>
      <w:r w:rsidRPr="74976801">
        <w:rPr>
          <w:rFonts w:asciiTheme="minorHAnsi" w:eastAsiaTheme="minorEastAsia" w:hAnsiTheme="minorHAnsi" w:cstheme="minorBidi"/>
          <w:color w:val="000000"/>
          <w:position w:val="1"/>
          <w:bdr w:val="none" w:sz="0" w:space="0" w:color="auto" w:frame="1"/>
        </w:rPr>
        <w:t xml:space="preserve"> assessment</w:t>
      </w:r>
      <w:r w:rsidRPr="74976801">
        <w:rPr>
          <w:rFonts w:asciiTheme="minorHAnsi" w:eastAsiaTheme="minorEastAsia" w:hAnsiTheme="minorHAnsi" w:cstheme="minorBidi"/>
          <w:b/>
          <w:bCs/>
          <w:color w:val="000000"/>
          <w:position w:val="1"/>
          <w:bdr w:val="none" w:sz="0" w:space="0" w:color="auto" w:frame="1"/>
        </w:rPr>
        <w:t xml:space="preserve">. </w:t>
      </w:r>
      <w:r w:rsidRPr="405BBFC7">
        <w:rPr>
          <w:rFonts w:asciiTheme="minorHAnsi" w:eastAsiaTheme="minorEastAsia" w:hAnsiTheme="minorHAnsi" w:cstheme="minorBidi"/>
          <w:color w:val="000000"/>
          <w:position w:val="1"/>
          <w:bdr w:val="none" w:sz="0" w:space="0" w:color="auto" w:frame="1"/>
        </w:rPr>
        <w:t xml:space="preserve">If the client agrees to continue services, the case manager will assess for additional service needs and coordinate with current providers to determine if the client may return to the same residential facility or utilize the same in-home </w:t>
      </w:r>
      <w:r w:rsidR="36894FD7" w:rsidRPr="405BBFC7">
        <w:rPr>
          <w:rFonts w:asciiTheme="minorHAnsi" w:eastAsiaTheme="minorEastAsia" w:hAnsiTheme="minorHAnsi" w:cstheme="minorBidi"/>
          <w:color w:val="000000"/>
          <w:position w:val="1"/>
          <w:bdr w:val="none" w:sz="0" w:space="0" w:color="auto" w:frame="1"/>
        </w:rPr>
        <w:t>provider. If</w:t>
      </w:r>
      <w:r w:rsidRPr="405BBFC7">
        <w:rPr>
          <w:rFonts w:asciiTheme="minorHAnsi" w:eastAsiaTheme="minorEastAsia" w:hAnsiTheme="minorHAnsi" w:cstheme="minorBidi"/>
          <w:color w:val="000000"/>
          <w:position w:val="1"/>
          <w:bdr w:val="none" w:sz="0" w:space="0" w:color="auto" w:frame="1"/>
        </w:rPr>
        <w:t xml:space="preserve"> the client is determined to be financially and functionally eligible, the HCS Case Manager will continue with traditional services. If the client is determined not financially</w:t>
      </w:r>
      <w:r w:rsidRPr="74976801">
        <w:rPr>
          <w:rFonts w:asciiTheme="minorHAnsi" w:eastAsiaTheme="minorEastAsia" w:hAnsiTheme="minorHAnsi" w:cstheme="minorBidi"/>
          <w:color w:val="000000" w:themeColor="text1"/>
        </w:rPr>
        <w:t xml:space="preserve"> or functionally eligible, the HCS Case Manager will offer services from the Civil Transitions Program conditional service package. </w:t>
      </w:r>
    </w:p>
    <w:p w14:paraId="4ED8CCBC" w14:textId="72FD8E61" w:rsidR="00BA4F6B" w:rsidRPr="00F516D7" w:rsidRDefault="4C2F3BAC" w:rsidP="4F73E963">
      <w:pPr>
        <w:pStyle w:val="ListParagraph"/>
        <w:numPr>
          <w:ilvl w:val="0"/>
          <w:numId w:val="1"/>
        </w:numPr>
        <w:spacing w:after="160" w:line="257" w:lineRule="auto"/>
        <w:ind w:right="-20"/>
        <w:rPr>
          <w:rFonts w:eastAsia="Calibri" w:cs="Calibri"/>
        </w:rPr>
      </w:pPr>
      <w:r w:rsidRPr="74976801">
        <w:rPr>
          <w:rFonts w:eastAsia="Calibri" w:cs="Calibri"/>
        </w:rPr>
        <w:t xml:space="preserve">When HCS receives a referral for an </w:t>
      </w:r>
      <w:r w:rsidRPr="74976801">
        <w:rPr>
          <w:rFonts w:eastAsia="Calibri" w:cs="Calibri"/>
          <w:b/>
          <w:bCs/>
        </w:rPr>
        <w:t>inactive or new client</w:t>
      </w:r>
      <w:r w:rsidR="6266800F" w:rsidRPr="74976801">
        <w:rPr>
          <w:rFonts w:eastAsia="Calibri" w:cs="Calibri"/>
          <w:b/>
          <w:bCs/>
        </w:rPr>
        <w:t>,</w:t>
      </w:r>
      <w:r w:rsidRPr="74976801">
        <w:rPr>
          <w:rFonts w:eastAsia="Calibri" w:cs="Calibri"/>
        </w:rPr>
        <w:t xml:space="preserve"> </w:t>
      </w:r>
      <w:r w:rsidR="6263355F" w:rsidRPr="74976801">
        <w:rPr>
          <w:rFonts w:eastAsia="Calibri" w:cs="Calibri"/>
        </w:rPr>
        <w:t xml:space="preserve">the </w:t>
      </w:r>
      <w:r w:rsidRPr="74976801">
        <w:rPr>
          <w:rFonts w:eastAsia="Calibri" w:cs="Calibri"/>
        </w:rPr>
        <w:t xml:space="preserve">Civil Transitions Program Manager will send </w:t>
      </w:r>
      <w:r w:rsidR="471724C8" w:rsidRPr="74976801">
        <w:rPr>
          <w:rFonts w:eastAsia="Calibri" w:cs="Calibri"/>
        </w:rPr>
        <w:t xml:space="preserve">a </w:t>
      </w:r>
      <w:r w:rsidRPr="74976801">
        <w:rPr>
          <w:rFonts w:eastAsia="Calibri" w:cs="Calibri"/>
        </w:rPr>
        <w:t xml:space="preserve">referral to Regional Intake. The HCS Case Manager will contact the client to offer HCS services.  If the client is homeless or at risk for homelessness supportive housing can be offered prior to the CARE assessment being completed. If the client is financially and functionally eligible, the HCS Case manager will continue with traditional services. If the client is found not financially or functionally eligible, the HCS Case Manager will offer services from the conditional service package. The HCS Case Manager will connect with the Forensic Navigator to determine if the individual is eligible for any diversion, supportive housing, or case management programs as a Trueblood class member.  </w:t>
      </w:r>
    </w:p>
    <w:p w14:paraId="390A50CA" w14:textId="61CBC0A8" w:rsidR="4F73E963" w:rsidRDefault="4F73E963" w:rsidP="4F73E963">
      <w:pPr>
        <w:rPr>
          <w:rFonts w:asciiTheme="minorHAnsi" w:eastAsiaTheme="minorEastAsia" w:hAnsiTheme="minorHAnsi" w:cstheme="minorBidi"/>
          <w:color w:val="000000" w:themeColor="text1"/>
        </w:rPr>
      </w:pPr>
    </w:p>
    <w:p w14:paraId="43651D09" w14:textId="0F752048" w:rsidR="7883CE74" w:rsidRDefault="7883CE74" w:rsidP="008E7126">
      <w:pPr>
        <w:pStyle w:val="Heading3"/>
      </w:pPr>
      <w:bookmarkStart w:id="36" w:name="_Toc162953474"/>
      <w:r w:rsidRPr="74976801">
        <w:t xml:space="preserve">HCS Response </w:t>
      </w:r>
      <w:r w:rsidRPr="00686EB5">
        <w:t>Timeframes</w:t>
      </w:r>
      <w:bookmarkEnd w:id="36"/>
    </w:p>
    <w:p w14:paraId="11DCD5C9" w14:textId="04444A6F" w:rsidR="74976801" w:rsidRDefault="74976801" w:rsidP="74976801">
      <w:pPr>
        <w:rPr>
          <w:rFonts w:eastAsia="Calibri" w:cs="Calibri"/>
          <w:b/>
          <w:bCs/>
          <w:sz w:val="26"/>
          <w:szCs w:val="26"/>
          <w:u w:val="single"/>
        </w:rPr>
      </w:pPr>
    </w:p>
    <w:p w14:paraId="3B20C220" w14:textId="6F32BA05" w:rsidR="7883CE74" w:rsidRDefault="7883CE74" w:rsidP="4F73E963">
      <w:pPr>
        <w:spacing w:after="160" w:line="257" w:lineRule="auto"/>
        <w:ind w:left="-20" w:right="-20"/>
        <w:rPr>
          <w:rFonts w:eastAsia="Calibri" w:cs="Calibri"/>
        </w:rPr>
      </w:pPr>
      <w:r w:rsidRPr="4F73E963">
        <w:rPr>
          <w:rFonts w:eastAsia="Calibri" w:cs="Calibri"/>
        </w:rPr>
        <w:t xml:space="preserve">Once a CTP referral has been received by Intake, following the regular intake process, the referral will be entered and assigned to a case manager within </w:t>
      </w:r>
      <w:r w:rsidRPr="4F73E963">
        <w:rPr>
          <w:rFonts w:eastAsia="Calibri" w:cs="Calibri"/>
          <w:b/>
          <w:bCs/>
        </w:rPr>
        <w:t>two</w:t>
      </w:r>
      <w:r w:rsidRPr="4F73E963">
        <w:rPr>
          <w:rFonts w:eastAsia="Calibri" w:cs="Calibri"/>
        </w:rPr>
        <w:t xml:space="preserve"> working days. The assigned case manager will contact the client to schedule an assessment within </w:t>
      </w:r>
      <w:r w:rsidRPr="4F73E963">
        <w:rPr>
          <w:rFonts w:eastAsia="Calibri" w:cs="Calibri"/>
          <w:b/>
          <w:bCs/>
        </w:rPr>
        <w:t>three</w:t>
      </w:r>
      <w:r w:rsidRPr="4F73E963">
        <w:rPr>
          <w:rFonts w:eastAsia="Calibri" w:cs="Calibri"/>
        </w:rPr>
        <w:t xml:space="preserve"> working days</w:t>
      </w:r>
      <w:r w:rsidRPr="4F73E963">
        <w:rPr>
          <w:rFonts w:eastAsia="Calibri" w:cs="Calibri"/>
          <w:b/>
          <w:bCs/>
        </w:rPr>
        <w:t xml:space="preserve"> </w:t>
      </w:r>
      <w:r w:rsidRPr="4F73E963">
        <w:rPr>
          <w:rFonts w:eastAsia="Calibri" w:cs="Calibri"/>
        </w:rPr>
        <w:t xml:space="preserve">from the day they receive the assignment in CARE. The case manager will make two attempts to reach the client by phone within three working days of assignment. If unable to reach the client, the case manager will mail a 10-day letter to the client, to the last known address. If there is no response after 10 days, the case will be inactivated. A strong effort will be made to </w:t>
      </w:r>
      <w:r w:rsidRPr="4F73E963">
        <w:rPr>
          <w:rFonts w:eastAsia="Calibri" w:cs="Calibri"/>
          <w:b/>
          <w:bCs/>
        </w:rPr>
        <w:t>start</w:t>
      </w:r>
      <w:r w:rsidRPr="4F73E963">
        <w:rPr>
          <w:rFonts w:eastAsia="Calibri" w:cs="Calibri"/>
        </w:rPr>
        <w:t xml:space="preserve"> </w:t>
      </w:r>
      <w:r w:rsidRPr="4F73E963">
        <w:rPr>
          <w:rFonts w:eastAsia="Calibri" w:cs="Calibri"/>
          <w:b/>
          <w:bCs/>
        </w:rPr>
        <w:t>the</w:t>
      </w:r>
      <w:r w:rsidRPr="4F73E963">
        <w:rPr>
          <w:rFonts w:eastAsia="Calibri" w:cs="Calibri"/>
        </w:rPr>
        <w:t xml:space="preserve"> </w:t>
      </w:r>
      <w:r w:rsidRPr="4F73E963">
        <w:rPr>
          <w:rFonts w:eastAsia="Calibri" w:cs="Calibri"/>
          <w:b/>
          <w:bCs/>
        </w:rPr>
        <w:t>functional assessment within seven days</w:t>
      </w:r>
      <w:r w:rsidRPr="4F73E963">
        <w:rPr>
          <w:rFonts w:eastAsia="Calibri" w:cs="Calibri"/>
        </w:rPr>
        <w:t xml:space="preserve"> from the date of referral. The HCS assessor/case manager must </w:t>
      </w:r>
      <w:r w:rsidRPr="4F73E963">
        <w:rPr>
          <w:rFonts w:eastAsia="Calibri" w:cs="Calibri"/>
          <w:b/>
          <w:bCs/>
        </w:rPr>
        <w:t xml:space="preserve">complete the assessment within 30 days </w:t>
      </w:r>
      <w:r w:rsidRPr="4F73E963">
        <w:rPr>
          <w:rFonts w:eastAsia="Calibri" w:cs="Calibri"/>
        </w:rPr>
        <w:t>of the date of receipt of the referral. If the client is at risk of becoming homeless, they may receive Supportive Housing and Transition Services immediately</w:t>
      </w:r>
      <w:r w:rsidRPr="4F73E963">
        <w:rPr>
          <w:rFonts w:eastAsia="Calibri" w:cs="Calibri"/>
          <w:i/>
          <w:iCs/>
        </w:rPr>
        <w:t>.</w:t>
      </w:r>
    </w:p>
    <w:p w14:paraId="4532FA5C" w14:textId="26356CB1" w:rsidR="4F73E963" w:rsidRDefault="4F73E963" w:rsidP="4F73E963">
      <w:pPr>
        <w:rPr>
          <w:rFonts w:asciiTheme="minorHAnsi" w:eastAsiaTheme="minorEastAsia" w:hAnsiTheme="minorHAnsi" w:cstheme="minorBidi"/>
          <w:color w:val="000000" w:themeColor="text1"/>
          <w:highlight w:val="yellow"/>
        </w:rPr>
      </w:pPr>
    </w:p>
    <w:p w14:paraId="3193AE06" w14:textId="2584AC29" w:rsidR="00BA4F6B" w:rsidRDefault="1F51EA9D" w:rsidP="5EE64101">
      <w:pPr>
        <w:rPr>
          <w:rFonts w:eastAsia="Calibri" w:cs="Calibri"/>
        </w:rPr>
      </w:pPr>
      <w:r w:rsidRPr="27993426">
        <w:rPr>
          <w:rFonts w:asciiTheme="minorHAnsi" w:eastAsiaTheme="minorEastAsia" w:hAnsiTheme="minorHAnsi" w:cstheme="minorBidi"/>
        </w:rPr>
        <w:t xml:space="preserve">ALTSA has partnered with the following agencies to </w:t>
      </w:r>
      <w:r w:rsidRPr="27993426">
        <w:rPr>
          <w:rFonts w:ascii="Times New Roman" w:eastAsia="Times New Roman" w:hAnsi="Times New Roman"/>
          <w:sz w:val="24"/>
          <w:szCs w:val="24"/>
        </w:rPr>
        <w:t>assist with the Civil Transitions Program</w:t>
      </w:r>
      <w:r w:rsidR="4650DD1A" w:rsidRPr="27993426">
        <w:rPr>
          <w:rFonts w:ascii="Times New Roman" w:eastAsia="Times New Roman" w:hAnsi="Times New Roman"/>
          <w:sz w:val="24"/>
          <w:szCs w:val="24"/>
        </w:rPr>
        <w:t>:</w:t>
      </w:r>
      <w:r w:rsidRPr="27993426">
        <w:rPr>
          <w:rFonts w:eastAsia="Calibri" w:cs="Calibri"/>
        </w:rPr>
        <w:t xml:space="preserve"> </w:t>
      </w:r>
    </w:p>
    <w:p w14:paraId="0213C6CB" w14:textId="70279337" w:rsidR="00BA4F6B" w:rsidRDefault="1F51EA9D" w:rsidP="00853533">
      <w:pPr>
        <w:pStyle w:val="ListParagraph"/>
        <w:numPr>
          <w:ilvl w:val="0"/>
          <w:numId w:val="6"/>
        </w:numPr>
        <w:rPr>
          <w:rFonts w:eastAsia="Calibri" w:cs="Calibri"/>
          <w:color w:val="000000" w:themeColor="text1"/>
        </w:rPr>
      </w:pPr>
      <w:r w:rsidRPr="5EE64101">
        <w:rPr>
          <w:rFonts w:eastAsia="Calibri" w:cs="Calibri"/>
          <w:b/>
          <w:bCs/>
        </w:rPr>
        <w:t>Behavioral Health Administration (BHA)</w:t>
      </w:r>
      <w:r w:rsidRPr="5EE64101">
        <w:rPr>
          <w:rFonts w:eastAsia="Calibri" w:cs="Calibri"/>
        </w:rPr>
        <w:t xml:space="preserve"> - Forensic </w:t>
      </w:r>
      <w:r w:rsidRPr="5EE64101">
        <w:rPr>
          <w:rFonts w:asciiTheme="minorHAnsi" w:eastAsiaTheme="minorEastAsia" w:hAnsiTheme="minorHAnsi" w:cstheme="minorBidi"/>
        </w:rPr>
        <w:t xml:space="preserve">Evaluators from BHA conduct an evaluation which results in an Evaluation Report that includes their opinion of competent, if not, are they restorable. The Forensic Evaluators from BHA divert forensically involved criminal defendants out of jail and inpatient treatment settings into community-based treatment settings by connecting individuals to additional supportive services in the community. </w:t>
      </w:r>
      <w:r w:rsidRPr="5EE64101">
        <w:rPr>
          <w:rFonts w:eastAsia="Calibri" w:cs="Calibri"/>
          <w:color w:val="000000" w:themeColor="text1"/>
        </w:rPr>
        <w:t xml:space="preserve"> </w:t>
      </w:r>
    </w:p>
    <w:p w14:paraId="1A16A8EE" w14:textId="6502B8FE" w:rsidR="00BA4F6B" w:rsidRDefault="1F51EA9D" w:rsidP="00853533">
      <w:pPr>
        <w:pStyle w:val="ListParagraph"/>
        <w:numPr>
          <w:ilvl w:val="0"/>
          <w:numId w:val="6"/>
        </w:numPr>
        <w:rPr>
          <w:rFonts w:asciiTheme="minorHAnsi" w:eastAsiaTheme="minorEastAsia" w:hAnsiTheme="minorHAnsi" w:cstheme="minorBidi"/>
          <w:color w:val="000000" w:themeColor="text1"/>
        </w:rPr>
      </w:pPr>
      <w:r w:rsidRPr="5EE64101">
        <w:rPr>
          <w:rFonts w:eastAsia="Calibri" w:cs="Calibri"/>
          <w:b/>
          <w:bCs/>
        </w:rPr>
        <w:t>Office of Forensic Mental Health Services (OFMHS)</w:t>
      </w:r>
      <w:r w:rsidRPr="5EE64101">
        <w:rPr>
          <w:rFonts w:eastAsia="Calibri" w:cs="Calibri"/>
        </w:rPr>
        <w:t xml:space="preserve"> -</w:t>
      </w:r>
      <w:r w:rsidRPr="5EE64101">
        <w:rPr>
          <w:rFonts w:asciiTheme="minorHAnsi" w:eastAsiaTheme="minorEastAsia" w:hAnsiTheme="minorHAnsi" w:cstheme="minorBidi"/>
          <w:b/>
          <w:bCs/>
        </w:rPr>
        <w:t xml:space="preserve"> </w:t>
      </w:r>
      <w:r w:rsidRPr="5EE64101">
        <w:rPr>
          <w:rFonts w:asciiTheme="minorHAnsi" w:eastAsiaTheme="minorEastAsia" w:hAnsiTheme="minorHAnsi" w:cstheme="minorBidi"/>
        </w:rPr>
        <w:t xml:space="preserve">OFMHS assists with transforming forensic mental health throughout WA by partnering with communities and law enforcement in areas such as mental health resources in jails, competency restoration, diversion programs, and </w:t>
      </w:r>
      <w:r w:rsidRPr="5EE64101">
        <w:rPr>
          <w:rFonts w:asciiTheme="minorHAnsi" w:eastAsiaTheme="minorEastAsia" w:hAnsiTheme="minorHAnsi" w:cstheme="minorBidi"/>
        </w:rPr>
        <w:lastRenderedPageBreak/>
        <w:t xml:space="preserve">community resources to better support people living with mental illnesses who encounter the criminal court system. </w:t>
      </w:r>
      <w:r w:rsidRPr="5EE64101">
        <w:rPr>
          <w:rFonts w:asciiTheme="minorHAnsi" w:eastAsiaTheme="minorEastAsia" w:hAnsiTheme="minorHAnsi" w:cstheme="minorBidi"/>
          <w:color w:val="000000" w:themeColor="text1"/>
        </w:rPr>
        <w:t xml:space="preserve"> </w:t>
      </w:r>
    </w:p>
    <w:p w14:paraId="19582BFE" w14:textId="6D971A66" w:rsidR="00BA4F6B" w:rsidRDefault="1F51EA9D" w:rsidP="00853533">
      <w:pPr>
        <w:pStyle w:val="ListParagraph"/>
        <w:numPr>
          <w:ilvl w:val="0"/>
          <w:numId w:val="6"/>
        </w:numPr>
        <w:rPr>
          <w:rFonts w:asciiTheme="minorHAnsi" w:eastAsiaTheme="minorEastAsia" w:hAnsiTheme="minorHAnsi" w:cstheme="minorBidi"/>
          <w:color w:val="000000" w:themeColor="text1"/>
        </w:rPr>
      </w:pPr>
      <w:r w:rsidRPr="5EE64101">
        <w:rPr>
          <w:rFonts w:asciiTheme="minorHAnsi" w:eastAsiaTheme="minorEastAsia" w:hAnsiTheme="minorHAnsi" w:cstheme="minorBidi"/>
          <w:b/>
          <w:bCs/>
        </w:rPr>
        <w:t xml:space="preserve">Developmental Disabilities Administration (DDA) - </w:t>
      </w:r>
      <w:r w:rsidRPr="5EE64101">
        <w:rPr>
          <w:rFonts w:asciiTheme="minorHAnsi" w:eastAsiaTheme="minorEastAsia" w:hAnsiTheme="minorHAnsi" w:cstheme="minorBidi"/>
          <w:color w:val="000000" w:themeColor="text1"/>
        </w:rPr>
        <w:t xml:space="preserve">5440 referrals are </w:t>
      </w:r>
      <w:r w:rsidRPr="5EE64101">
        <w:rPr>
          <w:rFonts w:asciiTheme="minorHAnsi" w:eastAsiaTheme="minorEastAsia" w:hAnsiTheme="minorHAnsi" w:cstheme="minorBidi"/>
        </w:rPr>
        <w:t>submitted to HCS and DDA, both agencies review the referral information.</w:t>
      </w:r>
      <w:r w:rsidRPr="5EE64101">
        <w:rPr>
          <w:rFonts w:asciiTheme="minorHAnsi" w:eastAsiaTheme="minorEastAsia" w:hAnsiTheme="minorHAnsi" w:cstheme="minorBidi"/>
          <w:b/>
          <w:bCs/>
        </w:rPr>
        <w:t xml:space="preserve"> </w:t>
      </w:r>
      <w:r w:rsidRPr="5EE64101">
        <w:rPr>
          <w:rFonts w:asciiTheme="minorHAnsi" w:eastAsiaTheme="minorEastAsia" w:hAnsiTheme="minorHAnsi" w:cstheme="minorBidi"/>
        </w:rPr>
        <w:t>If IDD is the primary diagnosis DDA will contact the client to offer services.</w:t>
      </w:r>
    </w:p>
    <w:p w14:paraId="777ADA79" w14:textId="77777777" w:rsidR="00BA4F6B" w:rsidRDefault="00BA4F6B" w:rsidP="00BA4F6B">
      <w:pPr>
        <w:rPr>
          <w:rFonts w:asciiTheme="minorHAnsi" w:eastAsiaTheme="majorEastAsia" w:hAnsiTheme="minorHAnsi" w:cstheme="majorBidi"/>
          <w:b/>
          <w:sz w:val="26"/>
          <w:szCs w:val="24"/>
          <w:u w:val="single"/>
        </w:rPr>
      </w:pPr>
    </w:p>
    <w:p w14:paraId="3F1C5A9B" w14:textId="77777777" w:rsidR="00BA4F6B" w:rsidRPr="00440028" w:rsidRDefault="00BA4F6B" w:rsidP="008E7126">
      <w:pPr>
        <w:pStyle w:val="Heading3"/>
      </w:pPr>
      <w:bookmarkStart w:id="37" w:name="_Toc162953475"/>
      <w:r>
        <w:t>I</w:t>
      </w:r>
      <w:r w:rsidRPr="00440028">
        <w:t xml:space="preserve">nvoluntary </w:t>
      </w:r>
      <w:r w:rsidRPr="00686EB5">
        <w:t>Treatment</w:t>
      </w:r>
      <w:r w:rsidRPr="00440028">
        <w:t xml:space="preserve"> Act (ITA): Confirming ITA Status &amp; Case Manager Process</w:t>
      </w:r>
      <w:bookmarkEnd w:id="37"/>
    </w:p>
    <w:p w14:paraId="3DCCAF85" w14:textId="77777777" w:rsidR="00BA4F6B" w:rsidRPr="00440028" w:rsidRDefault="00BA4F6B" w:rsidP="00BA4F6B">
      <w:pPr>
        <w:rPr>
          <w:rFonts w:eastAsia="Times New Roman" w:cs="Calibri"/>
        </w:rPr>
      </w:pPr>
    </w:p>
    <w:p w14:paraId="70765888" w14:textId="77777777" w:rsidR="00BA4F6B" w:rsidRPr="00440028" w:rsidRDefault="00BA4F6B" w:rsidP="00BA4F6B">
      <w:pPr>
        <w:rPr>
          <w:rFonts w:eastAsia="Times New Roman"/>
        </w:rPr>
      </w:pPr>
      <w:r w:rsidRPr="00440028">
        <w:rPr>
          <w:rFonts w:eastAsia="Times New Roman"/>
        </w:rPr>
        <w:t xml:space="preserve">The process identified in this section will need to be repeated at any time a new ITA or LRA is issued.  Please refer to Chapter </w:t>
      </w:r>
      <w:hyperlink r:id="rId16" w:history="1">
        <w:r w:rsidRPr="00440028">
          <w:rPr>
            <w:rStyle w:val="Hyperlink"/>
            <w:rFonts w:eastAsia="Times New Roman"/>
          </w:rPr>
          <w:t>71.05</w:t>
        </w:r>
      </w:hyperlink>
      <w:r w:rsidRPr="00440028">
        <w:rPr>
          <w:rFonts w:eastAsia="Times New Roman"/>
        </w:rPr>
        <w:t xml:space="preserve"> RCW for more information regarding the legislative process.  </w:t>
      </w:r>
    </w:p>
    <w:p w14:paraId="072F43BC" w14:textId="77777777" w:rsidR="00BA4F6B" w:rsidRPr="00440028" w:rsidRDefault="00BA4F6B" w:rsidP="00BA4F6B">
      <w:pPr>
        <w:rPr>
          <w:rFonts w:eastAsia="Times New Roman" w:cs="Calibri"/>
        </w:rPr>
      </w:pPr>
    </w:p>
    <w:p w14:paraId="3B462D2F" w14:textId="77777777" w:rsidR="00BA4F6B" w:rsidRPr="00440028" w:rsidRDefault="00BA4F6B" w:rsidP="00853533">
      <w:pPr>
        <w:numPr>
          <w:ilvl w:val="0"/>
          <w:numId w:val="42"/>
        </w:numPr>
        <w:tabs>
          <w:tab w:val="clear" w:pos="720"/>
          <w:tab w:val="num" w:pos="360"/>
        </w:tabs>
        <w:ind w:left="360"/>
        <w:textAlignment w:val="center"/>
        <w:rPr>
          <w:rFonts w:eastAsia="Times New Roman" w:cs="Calibri"/>
          <w:b/>
          <w:bCs/>
        </w:rPr>
      </w:pPr>
      <w:r w:rsidRPr="00440028">
        <w:rPr>
          <w:rFonts w:eastAsia="Times New Roman" w:cs="Calibri"/>
          <w:b/>
          <w:bCs/>
        </w:rPr>
        <w:t xml:space="preserve">Receive Referral:  </w:t>
      </w:r>
      <w:r w:rsidRPr="00440028">
        <w:rPr>
          <w:rFonts w:eastAsia="Times New Roman" w:cs="Calibri"/>
        </w:rPr>
        <w:t>When receiving a referral from a Local Psychiatric Facility (LPF) or Acute Care Hospital (ACH), the case manager will</w:t>
      </w:r>
      <w:r w:rsidRPr="00440028">
        <w:rPr>
          <w:rFonts w:eastAsia="Times New Roman" w:cs="Calibri"/>
          <w:b/>
          <w:bCs/>
          <w:i/>
          <w:iCs/>
        </w:rPr>
        <w:t xml:space="preserve"> inquire about the individuals ITA status</w:t>
      </w:r>
      <w:r w:rsidRPr="00440028">
        <w:rPr>
          <w:rFonts w:eastAsia="Times New Roman" w:cs="Calibri"/>
        </w:rPr>
        <w:t xml:space="preserve"> and determine if the client is detained or at the facility voluntarily prior to discharge planning.  </w:t>
      </w:r>
    </w:p>
    <w:p w14:paraId="0E402C29" w14:textId="77777777" w:rsidR="00BA4F6B" w:rsidRPr="00440028" w:rsidRDefault="00BA4F6B" w:rsidP="00BA4F6B">
      <w:pPr>
        <w:ind w:left="720"/>
        <w:rPr>
          <w:rFonts w:eastAsia="Times New Roman" w:cs="Calibri"/>
        </w:rPr>
      </w:pPr>
      <w:r w:rsidRPr="00440028">
        <w:rPr>
          <w:rFonts w:eastAsia="Times New Roman" w:cs="Calibri"/>
        </w:rPr>
        <w:t> </w:t>
      </w:r>
    </w:p>
    <w:p w14:paraId="4EEACA54" w14:textId="77777777" w:rsidR="00BA4F6B" w:rsidRPr="00440028" w:rsidRDefault="3DEB7875" w:rsidP="00853533">
      <w:pPr>
        <w:numPr>
          <w:ilvl w:val="0"/>
          <w:numId w:val="43"/>
        </w:numPr>
        <w:tabs>
          <w:tab w:val="clear" w:pos="720"/>
          <w:tab w:val="num" w:pos="360"/>
        </w:tabs>
        <w:ind w:left="360"/>
        <w:textAlignment w:val="center"/>
        <w:rPr>
          <w:rFonts w:eastAsia="Times New Roman" w:cs="Calibri"/>
          <w:b/>
          <w:bCs/>
        </w:rPr>
      </w:pPr>
      <w:r w:rsidRPr="405BBFC7">
        <w:rPr>
          <w:rFonts w:eastAsia="Times New Roman" w:cs="Calibri"/>
          <w:b/>
          <w:bCs/>
        </w:rPr>
        <w:t xml:space="preserve">Complete or Update CARE Assessment: </w:t>
      </w:r>
      <w:r w:rsidRPr="405BBFC7">
        <w:rPr>
          <w:rFonts w:eastAsia="Times New Roman" w:cs="Calibri"/>
        </w:rPr>
        <w:t xml:space="preserve">Following receipt of referral the case manager will complete a significant change assessment or new CARE assessment to determine financial and functional eligibility.  </w:t>
      </w:r>
    </w:p>
    <w:p w14:paraId="1765C0BB" w14:textId="061F44E8" w:rsidR="405BBFC7" w:rsidRPr="002C7C69" w:rsidRDefault="65067977" w:rsidP="008E7126">
      <w:pPr>
        <w:numPr>
          <w:ilvl w:val="0"/>
          <w:numId w:val="43"/>
        </w:numPr>
        <w:tabs>
          <w:tab w:val="clear" w:pos="720"/>
          <w:tab w:val="num" w:pos="360"/>
        </w:tabs>
        <w:ind w:left="360"/>
        <w:rPr>
          <w:rFonts w:eastAsia="Times New Roman" w:cs="Calibri"/>
          <w:b/>
          <w:bCs/>
        </w:rPr>
      </w:pPr>
      <w:r w:rsidRPr="405BBFC7">
        <w:rPr>
          <w:rFonts w:eastAsia="Times New Roman" w:cs="Calibri"/>
          <w:b/>
          <w:bCs/>
        </w:rPr>
        <w:t xml:space="preserve">3. Request Current ITA Documents from LPF or ACH: </w:t>
      </w:r>
      <w:r w:rsidRPr="405BBFC7">
        <w:rPr>
          <w:rFonts w:eastAsia="Times New Roman" w:cs="Calibri"/>
        </w:rPr>
        <w:t>The case manager will request documents from the LPF or ACH discharge planner or ITA coordinator.  It is important to emphasize that the ITA documents are required to confirm program eligibility before referrals can be made to specialty contract settings.</w:t>
      </w:r>
    </w:p>
    <w:p w14:paraId="0FEFCA3F" w14:textId="61BAFF57" w:rsidR="02B8E0E0" w:rsidRDefault="3DEB7875" w:rsidP="008E7126">
      <w:pPr>
        <w:ind w:left="720"/>
        <w:rPr>
          <w:rFonts w:eastAsia="Times New Roman" w:cs="Calibri"/>
          <w:b/>
          <w:bCs/>
        </w:rPr>
      </w:pPr>
      <w:r w:rsidRPr="405BBFC7">
        <w:rPr>
          <w:rFonts w:eastAsia="Times New Roman" w:cs="Calibri"/>
        </w:rPr>
        <w:t> </w:t>
      </w:r>
      <w:r w:rsidR="00BA4F6B">
        <w:rPr>
          <w:noProof/>
          <w:color w:val="2B579A"/>
          <w:shd w:val="clear" w:color="auto" w:fill="E6E6E6"/>
        </w:rPr>
        <mc:AlternateContent>
          <mc:Choice Requires="wps">
            <w:drawing>
              <wp:inline distT="0" distB="0" distL="114300" distR="114300" wp14:anchorId="4F6DB9C1" wp14:editId="703F2558">
                <wp:extent cx="5810885" cy="1395730"/>
                <wp:effectExtent l="0" t="0" r="18415" b="13970"/>
                <wp:docPr id="561558002" name="Text Box 245449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885" cy="1395730"/>
                        </a:xfrm>
                        <a:prstGeom prst="rect">
                          <a:avLst/>
                        </a:prstGeom>
                        <a:solidFill>
                          <a:srgbClr val="5C8727">
                            <a:alpha val="20000"/>
                          </a:srgbClr>
                        </a:solidFill>
                        <a:ln w="9525">
                          <a:solidFill>
                            <a:srgbClr val="000000"/>
                          </a:solidFill>
                          <a:miter lim="800000"/>
                          <a:headEnd/>
                          <a:tailEnd/>
                        </a:ln>
                      </wps:spPr>
                      <wps:txbx>
                        <w:txbxContent>
                          <w:p w14:paraId="192D0A9A" w14:textId="77777777" w:rsidR="00F3291F" w:rsidRPr="0085739E" w:rsidRDefault="00F3291F" w:rsidP="00BA4F6B">
                            <w:pPr>
                              <w:autoSpaceDE w:val="0"/>
                              <w:autoSpaceDN w:val="0"/>
                              <w:adjustRightInd w:val="0"/>
                              <w:rPr>
                                <w:rFonts w:cstheme="minorHAnsi"/>
                                <w:b/>
                                <w:bCs/>
                                <w:i/>
                                <w:iCs/>
                                <w:color w:val="000000"/>
                              </w:rPr>
                            </w:pPr>
                            <w:r w:rsidRPr="0085739E">
                              <w:rPr>
                                <w:rFonts w:cstheme="minorHAnsi"/>
                                <w:b/>
                                <w:bCs/>
                                <w:i/>
                                <w:iCs/>
                                <w:color w:val="000000"/>
                              </w:rPr>
                              <w:t xml:space="preserve">Note: </w:t>
                            </w:r>
                            <w:r w:rsidRPr="0085739E">
                              <w:rPr>
                                <w:rFonts w:cstheme="minorHAnsi"/>
                                <w:b/>
                                <w:bCs/>
                                <w:color w:val="000000"/>
                              </w:rPr>
                              <w:t xml:space="preserve">There is an order to the civil commitment process. </w:t>
                            </w:r>
                          </w:p>
                          <w:p w14:paraId="6FFC83CB" w14:textId="77777777" w:rsidR="00F3291F" w:rsidRPr="0085739E" w:rsidRDefault="00F3291F" w:rsidP="00853533">
                            <w:pPr>
                              <w:numPr>
                                <w:ilvl w:val="1"/>
                                <w:numId w:val="6"/>
                              </w:numPr>
                              <w:autoSpaceDE w:val="0"/>
                              <w:autoSpaceDN w:val="0"/>
                              <w:adjustRightInd w:val="0"/>
                              <w:rPr>
                                <w:rFonts w:cstheme="minorHAnsi"/>
                                <w:color w:val="000000"/>
                              </w:rPr>
                            </w:pPr>
                            <w:r w:rsidRPr="0085739E">
                              <w:rPr>
                                <w:rFonts w:cstheme="minorHAnsi"/>
                                <w:color w:val="000000"/>
                              </w:rPr>
                              <w:t xml:space="preserve">Clients are usually brought in by a DCR who has authority to put them on a detainment hold for up to 120 hours or 5 days. </w:t>
                            </w:r>
                          </w:p>
                          <w:p w14:paraId="4558F862" w14:textId="77777777" w:rsidR="00F3291F" w:rsidRPr="0085739E" w:rsidRDefault="00F3291F" w:rsidP="00BA4F6B">
                            <w:pPr>
                              <w:autoSpaceDE w:val="0"/>
                              <w:autoSpaceDN w:val="0"/>
                              <w:adjustRightInd w:val="0"/>
                              <w:ind w:firstLine="720"/>
                              <w:rPr>
                                <w:rFonts w:cstheme="minorHAnsi"/>
                                <w:color w:val="000000"/>
                              </w:rPr>
                            </w:pPr>
                            <w:r w:rsidRPr="0085739E">
                              <w:rPr>
                                <w:rFonts w:cstheme="minorHAnsi"/>
                                <w:b/>
                                <w:bCs/>
                                <w:color w:val="000000"/>
                              </w:rPr>
                              <w:t>Please look at the paperwork the hospital sends you.</w:t>
                            </w:r>
                          </w:p>
                          <w:p w14:paraId="013DA857" w14:textId="77777777" w:rsidR="00F3291F" w:rsidRPr="0085739E" w:rsidRDefault="00F3291F" w:rsidP="00853533">
                            <w:pPr>
                              <w:numPr>
                                <w:ilvl w:val="1"/>
                                <w:numId w:val="7"/>
                              </w:numPr>
                              <w:autoSpaceDE w:val="0"/>
                              <w:autoSpaceDN w:val="0"/>
                              <w:adjustRightInd w:val="0"/>
                              <w:rPr>
                                <w:rFonts w:cstheme="minorHAnsi"/>
                                <w:color w:val="000000"/>
                              </w:rPr>
                            </w:pPr>
                            <w:r w:rsidRPr="0085739E">
                              <w:rPr>
                                <w:rFonts w:cstheme="minorHAnsi"/>
                                <w:color w:val="000000"/>
                              </w:rPr>
                              <w:t>Look for the word “Order” in the paperwork</w:t>
                            </w:r>
                          </w:p>
                          <w:p w14:paraId="356FB1D3" w14:textId="77777777" w:rsidR="00F3291F" w:rsidRPr="0085739E" w:rsidRDefault="00F3291F" w:rsidP="00853533">
                            <w:pPr>
                              <w:numPr>
                                <w:ilvl w:val="1"/>
                                <w:numId w:val="7"/>
                              </w:numPr>
                              <w:autoSpaceDE w:val="0"/>
                              <w:autoSpaceDN w:val="0"/>
                              <w:adjustRightInd w:val="0"/>
                              <w:rPr>
                                <w:rFonts w:cstheme="minorHAnsi"/>
                                <w:color w:val="000000"/>
                              </w:rPr>
                            </w:pPr>
                            <w:r w:rsidRPr="0085739E">
                              <w:rPr>
                                <w:rFonts w:cstheme="minorHAnsi"/>
                                <w:color w:val="000000"/>
                              </w:rPr>
                              <w:t>If you don’t see the word “Order”, look for a DCR’s signature</w:t>
                            </w:r>
                          </w:p>
                          <w:p w14:paraId="1905C98B" w14:textId="77777777" w:rsidR="00F3291F" w:rsidRPr="0085739E" w:rsidRDefault="00F3291F" w:rsidP="00853533">
                            <w:pPr>
                              <w:numPr>
                                <w:ilvl w:val="1"/>
                                <w:numId w:val="7"/>
                              </w:numPr>
                              <w:autoSpaceDE w:val="0"/>
                              <w:autoSpaceDN w:val="0"/>
                              <w:adjustRightInd w:val="0"/>
                              <w:rPr>
                                <w:rFonts w:cstheme="minorHAnsi"/>
                                <w:color w:val="000000"/>
                              </w:rPr>
                            </w:pPr>
                            <w:r w:rsidRPr="0085739E">
                              <w:rPr>
                                <w:rFonts w:cstheme="minorHAnsi"/>
                                <w:color w:val="000000"/>
                              </w:rPr>
                              <w:t>Look at the date everything was signed</w:t>
                            </w:r>
                          </w:p>
                          <w:p w14:paraId="0E1188EE" w14:textId="77777777" w:rsidR="00F3291F" w:rsidRDefault="00F3291F" w:rsidP="00BA4F6B">
                            <w:pPr>
                              <w:autoSpaceDE w:val="0"/>
                              <w:autoSpaceDN w:val="0"/>
                              <w:adjustRightInd w:val="0"/>
                              <w:rPr>
                                <w:rFonts w:cstheme="minorHAnsi"/>
                                <w:color w:val="000000"/>
                              </w:rPr>
                            </w:pPr>
                          </w:p>
                          <w:p w14:paraId="51BEC51D" w14:textId="77777777" w:rsidR="00F3291F" w:rsidRPr="005276A4" w:rsidRDefault="00F3291F" w:rsidP="00BA4F6B">
                            <w:pPr>
                              <w:autoSpaceDE w:val="0"/>
                              <w:autoSpaceDN w:val="0"/>
                              <w:adjustRightInd w:val="0"/>
                              <w:rPr>
                                <w:rFonts w:cstheme="minorHAnsi"/>
                                <w:color w:val="000000"/>
                              </w:rPr>
                            </w:pPr>
                          </w:p>
                          <w:p w14:paraId="1E9CBB49" w14:textId="77777777" w:rsidR="00F3291F" w:rsidRDefault="00F3291F" w:rsidP="00BA4F6B">
                            <w:pPr>
                              <w:autoSpaceDE w:val="0"/>
                              <w:autoSpaceDN w:val="0"/>
                              <w:adjustRightInd w:val="0"/>
                              <w:rPr>
                                <w:rFonts w:cs="Arial"/>
                                <w:szCs w:val="24"/>
                              </w:rPr>
                            </w:pPr>
                          </w:p>
                          <w:p w14:paraId="7DC99983" w14:textId="77777777" w:rsidR="00F3291F" w:rsidRPr="00B50076" w:rsidRDefault="00F3291F" w:rsidP="00BA4F6B">
                            <w:pPr>
                              <w:autoSpaceDE w:val="0"/>
                              <w:autoSpaceDN w:val="0"/>
                              <w:adjustRightInd w:val="0"/>
                              <w:ind w:left="720"/>
                              <w:rPr>
                                <w:rFonts w:cs="Arial"/>
                                <w:szCs w:val="24"/>
                              </w:rPr>
                            </w:pPr>
                          </w:p>
                        </w:txbxContent>
                      </wps:txbx>
                      <wps:bodyPr rot="0" vert="horz" wrap="square" lIns="91440" tIns="91440" rIns="91440" bIns="91440" anchor="ctr" anchorCtr="0">
                        <a:noAutofit/>
                      </wps:bodyPr>
                    </wps:wsp>
                  </a:graphicData>
                </a:graphic>
              </wp:inline>
            </w:drawing>
          </mc:Choice>
          <mc:Fallback>
            <w:pict>
              <v:shapetype w14:anchorId="4F6DB9C1" id="_x0000_t202" coordsize="21600,21600" o:spt="202" path="m,l,21600r21600,l21600,xe">
                <v:stroke joinstyle="miter"/>
                <v:path gradientshapeok="t" o:connecttype="rect"/>
              </v:shapetype>
              <v:shape id="Text Box 245449848" o:spid="_x0000_s1026" type="#_x0000_t202" style="width:457.55pt;height:109.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" fillcolor="#5c8727">
                <v:fill opacity="13107f"/>
                <v:textbox inset=",7.2pt,,7.2pt">
                  <w:txbxContent>
                    <w:p w14:paraId="192D0A9A" w14:textId="77777777" w:rsidR="00F3291F" w:rsidRPr="0085739E" w:rsidRDefault="00F3291F" w:rsidP="00BA4F6B">
                      <w:pPr>
                        <w:autoSpaceDE w:val="0"/>
                        <w:autoSpaceDN w:val="0"/>
                        <w:adjustRightInd w:val="0"/>
                        <w:rPr>
                          <w:rFonts w:cstheme="minorHAnsi"/>
                          <w:b/>
                          <w:bCs/>
                          <w:i/>
                          <w:iCs/>
                          <w:color w:val="000000"/>
                        </w:rPr>
                      </w:pPr>
                      <w:r w:rsidRPr="0085739E">
                        <w:rPr>
                          <w:rFonts w:cstheme="minorHAnsi"/>
                          <w:b/>
                          <w:bCs/>
                          <w:i/>
                          <w:iCs/>
                          <w:color w:val="000000"/>
                        </w:rPr>
                        <w:t xml:space="preserve">Note: </w:t>
                      </w:r>
                      <w:r w:rsidRPr="0085739E">
                        <w:rPr>
                          <w:rFonts w:cstheme="minorHAnsi"/>
                          <w:b/>
                          <w:bCs/>
                          <w:color w:val="000000"/>
                        </w:rPr>
                        <w:t xml:space="preserve">There is an order to the civil commitment process. </w:t>
                      </w:r>
                    </w:p>
                    <w:p w14:paraId="6FFC83CB" w14:textId="77777777" w:rsidR="00F3291F" w:rsidRPr="0085739E" w:rsidRDefault="00F3291F" w:rsidP="00853533">
                      <w:pPr>
                        <w:numPr>
                          <w:ilvl w:val="1"/>
                          <w:numId w:val="6"/>
                        </w:numPr>
                        <w:autoSpaceDE w:val="0"/>
                        <w:autoSpaceDN w:val="0"/>
                        <w:adjustRightInd w:val="0"/>
                        <w:rPr>
                          <w:rFonts w:cstheme="minorHAnsi"/>
                          <w:color w:val="000000"/>
                        </w:rPr>
                      </w:pPr>
                      <w:r w:rsidRPr="0085739E">
                        <w:rPr>
                          <w:rFonts w:cstheme="minorHAnsi"/>
                          <w:color w:val="000000"/>
                        </w:rPr>
                        <w:t xml:space="preserve">Clients are usually brought in by a DCR who has authority to put them on a detainment hold for up to 120 hours or 5 days. </w:t>
                      </w:r>
                    </w:p>
                    <w:p w14:paraId="4558F862" w14:textId="77777777" w:rsidR="00F3291F" w:rsidRPr="0085739E" w:rsidRDefault="00F3291F" w:rsidP="00BA4F6B">
                      <w:pPr>
                        <w:autoSpaceDE w:val="0"/>
                        <w:autoSpaceDN w:val="0"/>
                        <w:adjustRightInd w:val="0"/>
                        <w:ind w:firstLine="720"/>
                        <w:rPr>
                          <w:rFonts w:cstheme="minorHAnsi"/>
                          <w:color w:val="000000"/>
                        </w:rPr>
                      </w:pPr>
                      <w:r w:rsidRPr="0085739E">
                        <w:rPr>
                          <w:rFonts w:cstheme="minorHAnsi"/>
                          <w:b/>
                          <w:bCs/>
                          <w:color w:val="000000"/>
                        </w:rPr>
                        <w:t>Please look at the paperwork the hospital sends you.</w:t>
                      </w:r>
                    </w:p>
                    <w:p w14:paraId="013DA857" w14:textId="77777777" w:rsidR="00F3291F" w:rsidRPr="0085739E" w:rsidRDefault="00F3291F" w:rsidP="00853533">
                      <w:pPr>
                        <w:numPr>
                          <w:ilvl w:val="1"/>
                          <w:numId w:val="7"/>
                        </w:numPr>
                        <w:autoSpaceDE w:val="0"/>
                        <w:autoSpaceDN w:val="0"/>
                        <w:adjustRightInd w:val="0"/>
                        <w:rPr>
                          <w:rFonts w:cstheme="minorHAnsi"/>
                          <w:color w:val="000000"/>
                        </w:rPr>
                      </w:pPr>
                      <w:r w:rsidRPr="0085739E">
                        <w:rPr>
                          <w:rFonts w:cstheme="minorHAnsi"/>
                          <w:color w:val="000000"/>
                        </w:rPr>
                        <w:t>Look for the word “Order” in the paperwork</w:t>
                      </w:r>
                    </w:p>
                    <w:p w14:paraId="356FB1D3" w14:textId="77777777" w:rsidR="00F3291F" w:rsidRPr="0085739E" w:rsidRDefault="00F3291F" w:rsidP="00853533">
                      <w:pPr>
                        <w:numPr>
                          <w:ilvl w:val="1"/>
                          <w:numId w:val="7"/>
                        </w:numPr>
                        <w:autoSpaceDE w:val="0"/>
                        <w:autoSpaceDN w:val="0"/>
                        <w:adjustRightInd w:val="0"/>
                        <w:rPr>
                          <w:rFonts w:cstheme="minorHAnsi"/>
                          <w:color w:val="000000"/>
                        </w:rPr>
                      </w:pPr>
                      <w:r w:rsidRPr="0085739E">
                        <w:rPr>
                          <w:rFonts w:cstheme="minorHAnsi"/>
                          <w:color w:val="000000"/>
                        </w:rPr>
                        <w:t>If you don’t see the word “Order”, look for a DCR’s signature</w:t>
                      </w:r>
                    </w:p>
                    <w:p w14:paraId="1905C98B" w14:textId="77777777" w:rsidR="00F3291F" w:rsidRPr="0085739E" w:rsidRDefault="00F3291F" w:rsidP="00853533">
                      <w:pPr>
                        <w:numPr>
                          <w:ilvl w:val="1"/>
                          <w:numId w:val="7"/>
                        </w:numPr>
                        <w:autoSpaceDE w:val="0"/>
                        <w:autoSpaceDN w:val="0"/>
                        <w:adjustRightInd w:val="0"/>
                        <w:rPr>
                          <w:rFonts w:cstheme="minorHAnsi"/>
                          <w:color w:val="000000"/>
                        </w:rPr>
                      </w:pPr>
                      <w:r w:rsidRPr="0085739E">
                        <w:rPr>
                          <w:rFonts w:cstheme="minorHAnsi"/>
                          <w:color w:val="000000"/>
                        </w:rPr>
                        <w:t>Look at the date everything was signed</w:t>
                      </w:r>
                    </w:p>
                    <w:p w14:paraId="0E1188EE" w14:textId="77777777" w:rsidR="00F3291F" w:rsidRDefault="00F3291F" w:rsidP="00BA4F6B">
                      <w:pPr>
                        <w:autoSpaceDE w:val="0"/>
                        <w:autoSpaceDN w:val="0"/>
                        <w:adjustRightInd w:val="0"/>
                        <w:rPr>
                          <w:rFonts w:cstheme="minorHAnsi"/>
                          <w:color w:val="000000"/>
                        </w:rPr>
                      </w:pPr>
                    </w:p>
                    <w:p w14:paraId="51BEC51D" w14:textId="77777777" w:rsidR="00F3291F" w:rsidRPr="005276A4" w:rsidRDefault="00F3291F" w:rsidP="00BA4F6B">
                      <w:pPr>
                        <w:autoSpaceDE w:val="0"/>
                        <w:autoSpaceDN w:val="0"/>
                        <w:adjustRightInd w:val="0"/>
                        <w:rPr>
                          <w:rFonts w:cstheme="minorHAnsi"/>
                          <w:color w:val="000000"/>
                        </w:rPr>
                      </w:pPr>
                    </w:p>
                    <w:p w14:paraId="1E9CBB49" w14:textId="77777777" w:rsidR="00F3291F" w:rsidRDefault="00F3291F" w:rsidP="00BA4F6B">
                      <w:pPr>
                        <w:autoSpaceDE w:val="0"/>
                        <w:autoSpaceDN w:val="0"/>
                        <w:adjustRightInd w:val="0"/>
                        <w:rPr>
                          <w:rFonts w:cs="Arial"/>
                          <w:szCs w:val="24"/>
                        </w:rPr>
                      </w:pPr>
                    </w:p>
                    <w:p w14:paraId="7DC99983" w14:textId="77777777" w:rsidR="00F3291F" w:rsidRPr="00B50076" w:rsidRDefault="00F3291F" w:rsidP="00BA4F6B">
                      <w:pPr>
                        <w:autoSpaceDE w:val="0"/>
                        <w:autoSpaceDN w:val="0"/>
                        <w:adjustRightInd w:val="0"/>
                        <w:ind w:left="720"/>
                        <w:rPr>
                          <w:rFonts w:cs="Arial"/>
                          <w:szCs w:val="24"/>
                        </w:rPr>
                      </w:pPr>
                    </w:p>
                  </w:txbxContent>
                </v:textbox>
                <w10:anchorlock/>
              </v:shape>
            </w:pict>
          </mc:Fallback>
        </mc:AlternateContent>
      </w:r>
    </w:p>
    <w:p w14:paraId="18D19F60" w14:textId="207DEF0D" w:rsidR="02B8E0E0" w:rsidRDefault="02B8E0E0" w:rsidP="02B8E0E0">
      <w:pPr>
        <w:tabs>
          <w:tab w:val="num" w:pos="360"/>
        </w:tabs>
        <w:rPr>
          <w:rFonts w:eastAsia="Times New Roman" w:cs="Calibri"/>
          <w:b/>
          <w:bCs/>
        </w:rPr>
      </w:pPr>
    </w:p>
    <w:p w14:paraId="34AD2DD0" w14:textId="77777777" w:rsidR="00BA4F6B" w:rsidRPr="00440028" w:rsidRDefault="00BA4F6B" w:rsidP="00853533">
      <w:pPr>
        <w:numPr>
          <w:ilvl w:val="0"/>
          <w:numId w:val="44"/>
        </w:numPr>
        <w:tabs>
          <w:tab w:val="clear" w:pos="720"/>
          <w:tab w:val="num" w:pos="360"/>
        </w:tabs>
        <w:ind w:left="360"/>
        <w:textAlignment w:val="center"/>
        <w:rPr>
          <w:rFonts w:eastAsia="Times New Roman" w:cs="Calibri"/>
          <w:b/>
          <w:bCs/>
        </w:rPr>
      </w:pPr>
      <w:r w:rsidRPr="02B8E0E0">
        <w:rPr>
          <w:rFonts w:eastAsia="Times New Roman" w:cs="Calibri"/>
          <w:b/>
          <w:bCs/>
        </w:rPr>
        <w:t>Send ITA documents to the Regional Point of Contact:</w:t>
      </w:r>
    </w:p>
    <w:p w14:paraId="72C34F7D" w14:textId="77777777" w:rsidR="00BA4F6B" w:rsidRPr="0075779C" w:rsidRDefault="00BA4F6B" w:rsidP="00853533">
      <w:pPr>
        <w:numPr>
          <w:ilvl w:val="1"/>
          <w:numId w:val="44"/>
        </w:numPr>
        <w:tabs>
          <w:tab w:val="clear" w:pos="1440"/>
          <w:tab w:val="num" w:pos="1080"/>
        </w:tabs>
        <w:ind w:left="1080"/>
        <w:textAlignment w:val="center"/>
        <w:rPr>
          <w:rFonts w:eastAsia="Times New Roman" w:cs="Calibri"/>
          <w:b/>
          <w:bCs/>
        </w:rPr>
      </w:pPr>
      <w:r w:rsidRPr="0075779C">
        <w:rPr>
          <w:rFonts w:eastAsia="Times New Roman" w:cs="Calibri"/>
          <w:b/>
          <w:bCs/>
        </w:rPr>
        <w:t xml:space="preserve">Region 1: </w:t>
      </w:r>
      <w:r>
        <w:rPr>
          <w:rStyle w:val="normaltextrun"/>
          <w:rFonts w:cs="Calibri"/>
          <w:color w:val="000000"/>
          <w:shd w:val="clear" w:color="auto" w:fill="FFFFFF"/>
        </w:rPr>
        <w:t>Jeff Rose</w:t>
      </w:r>
      <w:r>
        <w:rPr>
          <w:rStyle w:val="normaltextrun"/>
          <w:rFonts w:cs="Calibri"/>
          <w:b/>
          <w:bCs/>
          <w:color w:val="000000"/>
          <w:shd w:val="clear" w:color="auto" w:fill="FFFFFF"/>
        </w:rPr>
        <w:t xml:space="preserve"> </w:t>
      </w:r>
      <w:r>
        <w:rPr>
          <w:rStyle w:val="normaltextrun"/>
          <w:rFonts w:cs="Calibri"/>
          <w:color w:val="000000"/>
          <w:shd w:val="clear" w:color="auto" w:fill="FFFFFF"/>
        </w:rPr>
        <w:t>at</w:t>
      </w:r>
      <w:r>
        <w:rPr>
          <w:rStyle w:val="normaltextrun"/>
          <w:rFonts w:cs="Calibri"/>
          <w:b/>
          <w:bCs/>
          <w:color w:val="000000"/>
          <w:shd w:val="clear" w:color="auto" w:fill="FFFFFF"/>
        </w:rPr>
        <w:t xml:space="preserve"> </w:t>
      </w:r>
      <w:hyperlink r:id="rId17" w:tgtFrame="_blank" w:history="1">
        <w:r w:rsidRPr="4725ED3C">
          <w:rPr>
            <w:rStyle w:val="normaltextrun"/>
            <w:rFonts w:cs="Calibri"/>
            <w:color w:val="0563C1"/>
            <w:u w:val="single"/>
            <w:shd w:val="clear" w:color="auto" w:fill="FFFFFF"/>
          </w:rPr>
          <w:t>jeffrey.rose@dshs.wa.gov</w:t>
        </w:r>
      </w:hyperlink>
    </w:p>
    <w:p w14:paraId="49CD60D3" w14:textId="5AC72E1F" w:rsidR="00BA4F6B" w:rsidRPr="0075779C" w:rsidRDefault="0585B970" w:rsidP="00853533">
      <w:pPr>
        <w:numPr>
          <w:ilvl w:val="1"/>
          <w:numId w:val="44"/>
        </w:numPr>
        <w:tabs>
          <w:tab w:val="clear" w:pos="1440"/>
          <w:tab w:val="num" w:pos="1080"/>
        </w:tabs>
        <w:ind w:left="1080"/>
        <w:textAlignment w:val="center"/>
        <w:rPr>
          <w:rFonts w:eastAsia="Times New Roman" w:cs="Calibri"/>
          <w:b/>
          <w:bCs/>
        </w:rPr>
      </w:pPr>
      <w:r w:rsidRPr="02B8E0E0">
        <w:rPr>
          <w:rFonts w:eastAsia="Times New Roman" w:cs="Calibri"/>
          <w:b/>
          <w:bCs/>
        </w:rPr>
        <w:t xml:space="preserve">Region 2: </w:t>
      </w:r>
      <w:r w:rsidRPr="02B8E0E0">
        <w:rPr>
          <w:rFonts w:eastAsia="Times New Roman" w:cs="Calibri"/>
        </w:rPr>
        <w:t xml:space="preserve"> </w:t>
      </w:r>
      <w:r w:rsidR="48DCE988" w:rsidRPr="02B8E0E0">
        <w:rPr>
          <w:rFonts w:eastAsia="Times New Roman" w:cs="Calibri"/>
        </w:rPr>
        <w:t xml:space="preserve">Lisa Clarke </w:t>
      </w:r>
      <w:r w:rsidRPr="02B8E0E0">
        <w:rPr>
          <w:rFonts w:eastAsia="Times New Roman" w:cs="Calibri"/>
        </w:rPr>
        <w:t xml:space="preserve">at </w:t>
      </w:r>
      <w:r w:rsidR="200EEF24" w:rsidRPr="02B8E0E0">
        <w:rPr>
          <w:rFonts w:eastAsia="Times New Roman" w:cs="Calibri"/>
          <w:color w:val="0070C0"/>
          <w:u w:val="single"/>
        </w:rPr>
        <w:t>lisa.clarke@dshs.wa.gov</w:t>
      </w:r>
    </w:p>
    <w:p w14:paraId="67086693" w14:textId="7637DF9A" w:rsidR="00BA4F6B" w:rsidRPr="00440028" w:rsidRDefault="5E37DF4C" w:rsidP="00853533">
      <w:pPr>
        <w:numPr>
          <w:ilvl w:val="1"/>
          <w:numId w:val="44"/>
        </w:numPr>
        <w:tabs>
          <w:tab w:val="clear" w:pos="1440"/>
          <w:tab w:val="num" w:pos="1080"/>
        </w:tabs>
        <w:ind w:left="1080"/>
        <w:textAlignment w:val="center"/>
        <w:rPr>
          <w:rStyle w:val="Hyperlink"/>
          <w:rFonts w:eastAsia="Calibri" w:cs="Calibri"/>
        </w:rPr>
      </w:pPr>
      <w:r w:rsidRPr="02B8E0E0">
        <w:rPr>
          <w:rFonts w:eastAsia="Times New Roman" w:cs="Calibri"/>
          <w:b/>
          <w:bCs/>
        </w:rPr>
        <w:t>Region 3:</w:t>
      </w:r>
      <w:r w:rsidRPr="02B8E0E0">
        <w:rPr>
          <w:rFonts w:eastAsia="Times New Roman" w:cs="Calibri"/>
        </w:rPr>
        <w:t xml:space="preserve"> </w:t>
      </w:r>
      <w:r w:rsidR="53FAF9E6" w:rsidRPr="02B8E0E0">
        <w:rPr>
          <w:rFonts w:eastAsia="Times New Roman" w:cs="Calibri"/>
        </w:rPr>
        <w:t>Briauna Hill</w:t>
      </w:r>
      <w:r w:rsidR="53FAF9E6" w:rsidRPr="02B8E0E0">
        <w:rPr>
          <w:rFonts w:eastAsia="Times New Roman" w:cs="Calibri"/>
          <w:color w:val="4471C4"/>
        </w:rPr>
        <w:t xml:space="preserve"> </w:t>
      </w:r>
      <w:hyperlink r:id="rId18" w:history="1">
        <w:r w:rsidR="319D99DA" w:rsidRPr="02B8E0E0">
          <w:rPr>
            <w:rStyle w:val="Hyperlink"/>
            <w:rFonts w:eastAsia="Calibri" w:cs="Calibri"/>
          </w:rPr>
          <w:t>at Briauna.Hill@dshs.wa.gov</w:t>
        </w:r>
      </w:hyperlink>
    </w:p>
    <w:p w14:paraId="48541322" w14:textId="77777777" w:rsidR="00BA4F6B" w:rsidRPr="00440028" w:rsidRDefault="00BA4F6B" w:rsidP="667B0F85">
      <w:pPr>
        <w:ind w:left="1260"/>
        <w:rPr>
          <w:rFonts w:eastAsia="Times New Roman" w:cs="Calibri"/>
        </w:rPr>
      </w:pPr>
      <w:r w:rsidRPr="667B0F85">
        <w:rPr>
          <w:rFonts w:eastAsia="Times New Roman" w:cs="Calibri"/>
        </w:rPr>
        <w:t> </w:t>
      </w:r>
    </w:p>
    <w:p w14:paraId="5C6ED13F" w14:textId="77777777" w:rsidR="00BA4F6B" w:rsidRPr="00440028" w:rsidRDefault="00BA4F6B" w:rsidP="00853533">
      <w:pPr>
        <w:numPr>
          <w:ilvl w:val="0"/>
          <w:numId w:val="45"/>
        </w:numPr>
        <w:tabs>
          <w:tab w:val="clear" w:pos="720"/>
          <w:tab w:val="num" w:pos="360"/>
        </w:tabs>
        <w:ind w:left="360"/>
        <w:textAlignment w:val="center"/>
        <w:rPr>
          <w:rFonts w:eastAsia="Times New Roman" w:cs="Calibri"/>
          <w:b/>
          <w:bCs/>
        </w:rPr>
      </w:pPr>
      <w:r w:rsidRPr="0C09DAF9">
        <w:rPr>
          <w:rFonts w:eastAsia="Times New Roman" w:cs="Calibri"/>
          <w:b/>
          <w:bCs/>
        </w:rPr>
        <w:t xml:space="preserve">Upload ITA Documents to Data Management System (DMS):  </w:t>
      </w:r>
      <w:r w:rsidRPr="0C09DAF9">
        <w:rPr>
          <w:rFonts w:eastAsia="Times New Roman" w:cs="Calibri"/>
        </w:rPr>
        <w:t>The case manager will send ITA documents to Barcode.</w:t>
      </w:r>
    </w:p>
    <w:p w14:paraId="225E4C2F" w14:textId="77777777" w:rsidR="00BA4F6B" w:rsidRPr="00440028" w:rsidRDefault="00BA4F6B" w:rsidP="00BA4F6B">
      <w:pPr>
        <w:ind w:left="720"/>
        <w:rPr>
          <w:rFonts w:eastAsia="Times New Roman" w:cs="Calibri"/>
        </w:rPr>
      </w:pPr>
      <w:r w:rsidRPr="00440028">
        <w:rPr>
          <w:rFonts w:eastAsia="Times New Roman" w:cs="Calibri"/>
        </w:rPr>
        <w:t> </w:t>
      </w:r>
    </w:p>
    <w:p w14:paraId="169D68F0" w14:textId="77777777" w:rsidR="00BA4F6B" w:rsidRPr="00440028" w:rsidRDefault="00BA4F6B" w:rsidP="00853533">
      <w:pPr>
        <w:numPr>
          <w:ilvl w:val="0"/>
          <w:numId w:val="46"/>
        </w:numPr>
        <w:tabs>
          <w:tab w:val="clear" w:pos="720"/>
          <w:tab w:val="num" w:pos="360"/>
        </w:tabs>
        <w:ind w:left="360"/>
        <w:textAlignment w:val="center"/>
        <w:rPr>
          <w:rFonts w:eastAsia="Times New Roman" w:cs="Calibri"/>
          <w:b/>
          <w:bCs/>
        </w:rPr>
      </w:pPr>
      <w:r w:rsidRPr="00440028">
        <w:rPr>
          <w:rFonts w:eastAsia="Times New Roman" w:cs="Calibri"/>
          <w:b/>
          <w:bCs/>
        </w:rPr>
        <w:t xml:space="preserve">Update State Hospital Screen: </w:t>
      </w:r>
      <w:r w:rsidRPr="00440028">
        <w:rPr>
          <w:rFonts w:eastAsia="Times New Roman" w:cs="Calibri"/>
        </w:rPr>
        <w:t xml:space="preserve">The case manager will complete the State Hospital Screen in the Client Details section of CARE upon the client’s transition from a LPF or ACH into a community setting (see example below). </w:t>
      </w:r>
    </w:p>
    <w:p w14:paraId="2FCF8C11" w14:textId="77777777" w:rsidR="00BA4F6B" w:rsidRPr="00AE2648" w:rsidRDefault="00BA4F6B" w:rsidP="00BA4F6B">
      <w:pPr>
        <w:textAlignment w:val="center"/>
        <w:rPr>
          <w:rFonts w:eastAsia="Times New Roman" w:cs="Calibri"/>
          <w:b/>
          <w:bCs/>
          <w:highlight w:val="yellow"/>
        </w:rPr>
      </w:pPr>
    </w:p>
    <w:p w14:paraId="483D2997" w14:textId="77777777" w:rsidR="00BA4F6B" w:rsidRPr="00743402" w:rsidRDefault="429C49BA" w:rsidP="00686EB5">
      <w:pPr>
        <w:pStyle w:val="Heading3"/>
      </w:pPr>
      <w:bookmarkStart w:id="38" w:name="_Toc1509319486"/>
      <w:bookmarkStart w:id="39" w:name="_Toc2023999379"/>
      <w:bookmarkStart w:id="40" w:name="_Toc38594386"/>
      <w:bookmarkStart w:id="41" w:name="_Toc965091487"/>
      <w:bookmarkStart w:id="42" w:name="_Toc1940548050"/>
      <w:bookmarkStart w:id="43" w:name="_Toc1292520863"/>
      <w:bookmarkStart w:id="44" w:name="_Toc1876140505"/>
      <w:bookmarkStart w:id="45" w:name="_Toc162953476"/>
      <w:r>
        <w:lastRenderedPageBreak/>
        <w:t xml:space="preserve">Coordinating with </w:t>
      </w:r>
      <w:r w:rsidRPr="00686EB5">
        <w:t>Hospital</w:t>
      </w:r>
      <w:r>
        <w:t xml:space="preserve"> Discharge Planners</w:t>
      </w:r>
      <w:bookmarkEnd w:id="38"/>
      <w:bookmarkEnd w:id="39"/>
      <w:bookmarkEnd w:id="40"/>
      <w:bookmarkEnd w:id="41"/>
      <w:bookmarkEnd w:id="42"/>
      <w:bookmarkEnd w:id="43"/>
      <w:bookmarkEnd w:id="44"/>
      <w:bookmarkEnd w:id="45"/>
      <w:r>
        <w:t xml:space="preserve"> </w:t>
      </w:r>
    </w:p>
    <w:p w14:paraId="6D714F48" w14:textId="77777777" w:rsidR="00BA4F6B" w:rsidRPr="00633E72" w:rsidRDefault="00BA4F6B" w:rsidP="00BA4F6B">
      <w:pPr>
        <w:rPr>
          <w:rFonts w:asciiTheme="minorHAnsi" w:hAnsiTheme="minorHAnsi" w:cstheme="minorHAnsi"/>
          <w:color w:val="000000" w:themeColor="text1"/>
        </w:rPr>
      </w:pPr>
      <w:r>
        <w:t>Home and Community Services (</w:t>
      </w:r>
      <w:r w:rsidRPr="00B90671">
        <w:t>HCS</w:t>
      </w:r>
      <w:r>
        <w:t>)</w:t>
      </w:r>
      <w:r w:rsidRPr="00B90671">
        <w:t xml:space="preserve"> provides case management by working with the client, hospital staff, HCS/AAA/DDA staff, family members/informal supports, the client’s physician/psychiatrist and community providers to assist clients in transitioning to and accessing services in the community</w:t>
      </w:r>
      <w:r w:rsidRPr="00633E72">
        <w:rPr>
          <w:rFonts w:asciiTheme="minorHAnsi" w:hAnsiTheme="minorHAnsi" w:cstheme="minorHAnsi"/>
          <w:color w:val="000000" w:themeColor="text1"/>
        </w:rPr>
        <w:t xml:space="preserve">. </w:t>
      </w:r>
      <w:r>
        <w:rPr>
          <w:rFonts w:asciiTheme="minorHAnsi" w:hAnsiTheme="minorHAnsi" w:cstheme="minorHAnsi"/>
          <w:color w:val="000000" w:themeColor="text1"/>
        </w:rPr>
        <w:t xml:space="preserve"> HCS s</w:t>
      </w:r>
      <w:r w:rsidRPr="00DC031A">
        <w:rPr>
          <w:rFonts w:asciiTheme="minorHAnsi" w:hAnsiTheme="minorHAnsi" w:cstheme="minorHAnsi"/>
          <w:color w:val="000000" w:themeColor="text1"/>
        </w:rPr>
        <w:t>tate hospital assessors are stationed at</w:t>
      </w:r>
      <w:r>
        <w:rPr>
          <w:rFonts w:asciiTheme="minorHAnsi" w:hAnsiTheme="minorHAnsi" w:cstheme="minorHAnsi"/>
          <w:color w:val="000000" w:themeColor="text1"/>
        </w:rPr>
        <w:t xml:space="preserve"> state</w:t>
      </w:r>
      <w:r w:rsidRPr="00DC031A">
        <w:rPr>
          <w:rFonts w:asciiTheme="minorHAnsi" w:hAnsiTheme="minorHAnsi" w:cstheme="minorHAnsi"/>
          <w:color w:val="000000" w:themeColor="text1"/>
        </w:rPr>
        <w:t xml:space="preserve"> hospital</w:t>
      </w:r>
      <w:r>
        <w:rPr>
          <w:rFonts w:asciiTheme="minorHAnsi" w:hAnsiTheme="minorHAnsi" w:cstheme="minorHAnsi"/>
          <w:color w:val="000000" w:themeColor="text1"/>
        </w:rPr>
        <w:t>s</w:t>
      </w:r>
      <w:r w:rsidRPr="00DC031A">
        <w:rPr>
          <w:rFonts w:asciiTheme="minorHAnsi" w:hAnsiTheme="minorHAnsi" w:cstheme="minorHAnsi"/>
          <w:color w:val="000000" w:themeColor="text1"/>
        </w:rPr>
        <w:t xml:space="preserve"> &amp; maintain regular communication with </w:t>
      </w:r>
      <w:r>
        <w:rPr>
          <w:rFonts w:asciiTheme="minorHAnsi" w:hAnsiTheme="minorHAnsi" w:cstheme="minorHAnsi"/>
          <w:color w:val="000000" w:themeColor="text1"/>
        </w:rPr>
        <w:t xml:space="preserve">the </w:t>
      </w:r>
      <w:r w:rsidRPr="00DC031A">
        <w:rPr>
          <w:rFonts w:asciiTheme="minorHAnsi" w:hAnsiTheme="minorHAnsi" w:cstheme="minorHAnsi"/>
          <w:color w:val="000000" w:themeColor="text1"/>
        </w:rPr>
        <w:t>hospital team.</w:t>
      </w:r>
      <w:r w:rsidRPr="00633E72">
        <w:rPr>
          <w:rFonts w:asciiTheme="minorHAnsi" w:hAnsiTheme="minorHAnsi" w:cstheme="minorHAnsi"/>
          <w:color w:val="000000" w:themeColor="text1"/>
        </w:rPr>
        <w:t xml:space="preserve"> HCS </w:t>
      </w:r>
      <w:r>
        <w:rPr>
          <w:rFonts w:asciiTheme="minorHAnsi" w:hAnsiTheme="minorHAnsi" w:cstheme="minorHAnsi"/>
          <w:color w:val="000000" w:themeColor="text1"/>
        </w:rPr>
        <w:t>staff assessing individuals in local psychiatric facilities should regularly visit each hospital so that HCS presence is complementary to the hospital discharge planning activities and beneficial to clients and discharge planners.  HCS should</w:t>
      </w:r>
      <w:r w:rsidRPr="00633E72">
        <w:rPr>
          <w:rFonts w:asciiTheme="minorHAnsi" w:hAnsiTheme="minorHAnsi" w:cstheme="minorHAnsi"/>
          <w:color w:val="000000" w:themeColor="text1"/>
        </w:rPr>
        <w:t>:</w:t>
      </w:r>
    </w:p>
    <w:p w14:paraId="2EFB7DA9" w14:textId="77777777" w:rsidR="00BA4F6B" w:rsidRPr="00B92A2D" w:rsidRDefault="00BA4F6B" w:rsidP="00BA4F6B">
      <w:pPr>
        <w:ind w:left="720"/>
        <w:rPr>
          <w:rFonts w:asciiTheme="minorHAnsi" w:hAnsiTheme="minorHAnsi" w:cstheme="minorHAnsi"/>
          <w:color w:val="000000" w:themeColor="text1"/>
        </w:rPr>
      </w:pPr>
      <w:r>
        <w:rPr>
          <w:rFonts w:asciiTheme="minorHAnsi" w:hAnsiTheme="minorHAnsi" w:cstheme="minorHAnsi"/>
          <w:color w:val="000000" w:themeColor="text1"/>
        </w:rPr>
        <w:t xml:space="preserve">1.  </w:t>
      </w:r>
      <w:r w:rsidRPr="00633E72">
        <w:rPr>
          <w:rFonts w:asciiTheme="minorHAnsi" w:hAnsiTheme="minorHAnsi" w:cstheme="minorHAnsi"/>
          <w:color w:val="000000" w:themeColor="text1"/>
        </w:rPr>
        <w:t xml:space="preserve">Clearly define and explain to discharge planner the role HCS/AAA has in assessing </w:t>
      </w:r>
      <w:r>
        <w:rPr>
          <w:rFonts w:asciiTheme="minorHAnsi" w:hAnsiTheme="minorHAnsi" w:cstheme="minorHAnsi"/>
          <w:color w:val="000000" w:themeColor="text1"/>
        </w:rPr>
        <w:t>Medicaid</w:t>
      </w:r>
      <w:r w:rsidRPr="00633E72">
        <w:rPr>
          <w:rFonts w:asciiTheme="minorHAnsi" w:hAnsiTheme="minorHAnsi" w:cstheme="minorHAnsi"/>
          <w:color w:val="000000" w:themeColor="text1"/>
        </w:rPr>
        <w:t xml:space="preserve"> clients and </w:t>
      </w:r>
      <w:r>
        <w:rPr>
          <w:rFonts w:asciiTheme="minorHAnsi" w:hAnsiTheme="minorHAnsi" w:cstheme="minorHAnsi"/>
          <w:color w:val="000000" w:themeColor="text1"/>
        </w:rPr>
        <w:t>assisting with the client’s return</w:t>
      </w:r>
      <w:r w:rsidRPr="00633E72">
        <w:rPr>
          <w:rFonts w:asciiTheme="minorHAnsi" w:hAnsiTheme="minorHAnsi" w:cstheme="minorHAnsi"/>
          <w:color w:val="000000" w:themeColor="text1"/>
        </w:rPr>
        <w:t xml:space="preserve"> to the community.</w:t>
      </w:r>
    </w:p>
    <w:p w14:paraId="011083A8" w14:textId="77777777" w:rsidR="00BA4F6B" w:rsidRPr="00633E72" w:rsidRDefault="00BA4F6B" w:rsidP="00BA4F6B">
      <w:pPr>
        <w:ind w:left="720"/>
        <w:rPr>
          <w:rFonts w:asciiTheme="minorHAnsi" w:hAnsiTheme="minorHAnsi" w:cstheme="minorHAnsi"/>
          <w:color w:val="000000" w:themeColor="text1"/>
        </w:rPr>
      </w:pPr>
      <w:r w:rsidRPr="00633E72">
        <w:rPr>
          <w:rFonts w:asciiTheme="minorHAnsi" w:hAnsiTheme="minorHAnsi" w:cstheme="minorHAnsi"/>
          <w:color w:val="000000" w:themeColor="text1"/>
        </w:rPr>
        <w:t>2.</w:t>
      </w:r>
      <w:r>
        <w:rPr>
          <w:rFonts w:asciiTheme="minorHAnsi" w:hAnsiTheme="minorHAnsi" w:cstheme="minorHAnsi"/>
          <w:color w:val="000000" w:themeColor="text1"/>
        </w:rPr>
        <w:t xml:space="preserve">   </w:t>
      </w:r>
      <w:r w:rsidRPr="00633E72">
        <w:rPr>
          <w:rFonts w:asciiTheme="minorHAnsi" w:hAnsiTheme="minorHAnsi" w:cstheme="minorHAnsi"/>
          <w:color w:val="000000" w:themeColor="text1"/>
        </w:rPr>
        <w:t>At a minimum, the following information shall be provided to the hospital discharge planner:</w:t>
      </w:r>
    </w:p>
    <w:p w14:paraId="71976D8A" w14:textId="77777777" w:rsidR="00BA4F6B" w:rsidRPr="00633E72" w:rsidRDefault="00BA4F6B" w:rsidP="00BA4F6B">
      <w:pPr>
        <w:ind w:left="1440"/>
        <w:rPr>
          <w:rFonts w:asciiTheme="minorHAnsi" w:hAnsiTheme="minorHAnsi" w:cstheme="minorHAnsi"/>
          <w:color w:val="000000" w:themeColor="text1"/>
        </w:rPr>
      </w:pPr>
      <w:r w:rsidRPr="00633E72">
        <w:rPr>
          <w:rFonts w:asciiTheme="minorHAnsi" w:hAnsiTheme="minorHAnsi" w:cstheme="minorHAnsi"/>
          <w:color w:val="000000" w:themeColor="text1"/>
        </w:rPr>
        <w:t>•</w:t>
      </w:r>
      <w:r>
        <w:rPr>
          <w:rFonts w:asciiTheme="minorHAnsi" w:hAnsiTheme="minorHAnsi" w:cstheme="minorHAnsi"/>
          <w:color w:val="000000" w:themeColor="text1"/>
        </w:rPr>
        <w:t xml:space="preserve"> Name</w:t>
      </w:r>
      <w:r w:rsidRPr="00633E72">
        <w:rPr>
          <w:rFonts w:asciiTheme="minorHAnsi" w:hAnsiTheme="minorHAnsi" w:cstheme="minorHAnsi"/>
          <w:color w:val="000000" w:themeColor="text1"/>
        </w:rPr>
        <w:t>, telephone, and fax number of the local office</w:t>
      </w:r>
    </w:p>
    <w:p w14:paraId="59523919" w14:textId="77777777" w:rsidR="00BA4F6B" w:rsidRPr="00633E72" w:rsidRDefault="00BA4F6B" w:rsidP="00BA4F6B">
      <w:pPr>
        <w:ind w:left="1440"/>
        <w:rPr>
          <w:rFonts w:asciiTheme="minorHAnsi" w:hAnsiTheme="minorHAnsi" w:cstheme="minorHAnsi"/>
          <w:color w:val="000000" w:themeColor="text1"/>
        </w:rPr>
      </w:pPr>
      <w:r w:rsidRPr="00633E72">
        <w:rPr>
          <w:rFonts w:asciiTheme="minorHAnsi" w:hAnsiTheme="minorHAnsi" w:cstheme="minorHAnsi"/>
          <w:color w:val="000000" w:themeColor="text1"/>
        </w:rPr>
        <w:t>•</w:t>
      </w:r>
      <w:r>
        <w:rPr>
          <w:rFonts w:asciiTheme="minorHAnsi" w:hAnsiTheme="minorHAnsi" w:cstheme="minorHAnsi"/>
          <w:color w:val="000000" w:themeColor="text1"/>
        </w:rPr>
        <w:t xml:space="preserve"> N</w:t>
      </w:r>
      <w:r w:rsidRPr="00633E72">
        <w:rPr>
          <w:rFonts w:asciiTheme="minorHAnsi" w:hAnsiTheme="minorHAnsi" w:cstheme="minorHAnsi"/>
          <w:color w:val="000000" w:themeColor="text1"/>
        </w:rPr>
        <w:t>ame, telephone number, and work schedule of assigned staff and back-up staff</w:t>
      </w:r>
    </w:p>
    <w:p w14:paraId="4265641A" w14:textId="77777777" w:rsidR="00BA4F6B" w:rsidRPr="00633E72" w:rsidRDefault="00BA4F6B" w:rsidP="00BA4F6B">
      <w:pPr>
        <w:ind w:left="1440"/>
        <w:rPr>
          <w:rFonts w:asciiTheme="minorHAnsi" w:hAnsiTheme="minorHAnsi" w:cstheme="minorHAnsi"/>
          <w:color w:val="000000" w:themeColor="text1"/>
        </w:rPr>
      </w:pPr>
      <w:r w:rsidRPr="00633E72">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633E72">
        <w:rPr>
          <w:rFonts w:asciiTheme="minorHAnsi" w:hAnsiTheme="minorHAnsi" w:cstheme="minorHAnsi"/>
          <w:color w:val="000000" w:themeColor="text1"/>
        </w:rPr>
        <w:t>Name and telephone number of HCS/AAA staff supervisor and Regional Administrator/Director</w:t>
      </w:r>
    </w:p>
    <w:p w14:paraId="46BE0220" w14:textId="77777777" w:rsidR="00BA4F6B" w:rsidRDefault="00BA4F6B" w:rsidP="00BA4F6B">
      <w:pPr>
        <w:ind w:left="1440"/>
        <w:rPr>
          <w:rFonts w:asciiTheme="minorHAnsi" w:hAnsiTheme="minorHAnsi" w:cstheme="minorHAnsi"/>
          <w:color w:val="000000" w:themeColor="text1"/>
        </w:rPr>
      </w:pPr>
      <w:r w:rsidRPr="00633E72">
        <w:rPr>
          <w:rFonts w:asciiTheme="minorHAnsi" w:hAnsiTheme="minorHAnsi" w:cstheme="minorHAnsi"/>
          <w:color w:val="000000" w:themeColor="text1"/>
        </w:rPr>
        <w:t>•</w:t>
      </w:r>
      <w:r>
        <w:rPr>
          <w:rFonts w:asciiTheme="minorHAnsi" w:hAnsiTheme="minorHAnsi" w:cstheme="minorHAnsi"/>
          <w:color w:val="000000" w:themeColor="text1"/>
        </w:rPr>
        <w:t xml:space="preserve"> </w:t>
      </w:r>
      <w:r w:rsidRPr="00633E72">
        <w:rPr>
          <w:rFonts w:asciiTheme="minorHAnsi" w:hAnsiTheme="minorHAnsi" w:cstheme="minorHAnsi"/>
          <w:color w:val="000000" w:themeColor="text1"/>
        </w:rPr>
        <w:t>Referral (intake) procedures, including procedures for back-up staff</w:t>
      </w:r>
    </w:p>
    <w:p w14:paraId="026466D0" w14:textId="77777777" w:rsidR="00BA4F6B" w:rsidRPr="00633E72" w:rsidRDefault="00BA4F6B" w:rsidP="00BA4F6B">
      <w:pPr>
        <w:rPr>
          <w:rFonts w:asciiTheme="minorHAnsi" w:hAnsiTheme="minorHAnsi" w:cstheme="minorHAnsi"/>
          <w:color w:val="000000" w:themeColor="text1"/>
        </w:rPr>
      </w:pPr>
    </w:p>
    <w:p w14:paraId="60C8DD3A" w14:textId="77777777" w:rsidR="00BA4F6B" w:rsidRPr="00633E72" w:rsidRDefault="00BA4F6B" w:rsidP="00BA4F6B">
      <w:pPr>
        <w:ind w:left="720"/>
        <w:rPr>
          <w:rFonts w:asciiTheme="minorHAnsi" w:hAnsiTheme="minorHAnsi" w:cstheme="minorHAnsi"/>
          <w:color w:val="000000" w:themeColor="text1"/>
        </w:rPr>
      </w:pPr>
      <w:r w:rsidRPr="00633E72">
        <w:rPr>
          <w:rFonts w:asciiTheme="minorHAnsi" w:hAnsiTheme="minorHAnsi" w:cstheme="minorHAnsi"/>
          <w:color w:val="000000" w:themeColor="text1"/>
        </w:rPr>
        <w:t>3.</w:t>
      </w:r>
      <w:r>
        <w:rPr>
          <w:rFonts w:asciiTheme="minorHAnsi" w:hAnsiTheme="minorHAnsi" w:cstheme="minorHAnsi"/>
          <w:color w:val="000000" w:themeColor="text1"/>
        </w:rPr>
        <w:t xml:space="preserve">  </w:t>
      </w:r>
      <w:r w:rsidRPr="00633E72">
        <w:rPr>
          <w:rFonts w:asciiTheme="minorHAnsi" w:hAnsiTheme="minorHAnsi" w:cstheme="minorHAnsi"/>
          <w:color w:val="000000" w:themeColor="text1"/>
        </w:rPr>
        <w:t xml:space="preserve">To ensure that there are no delays in discharge, </w:t>
      </w:r>
      <w:r>
        <w:rPr>
          <w:rFonts w:asciiTheme="minorHAnsi" w:hAnsiTheme="minorHAnsi" w:cstheme="minorHAnsi"/>
          <w:color w:val="000000" w:themeColor="text1"/>
        </w:rPr>
        <w:t xml:space="preserve">case management </w:t>
      </w:r>
      <w:r w:rsidRPr="00633E72">
        <w:rPr>
          <w:rFonts w:asciiTheme="minorHAnsi" w:hAnsiTheme="minorHAnsi" w:cstheme="minorHAnsi"/>
          <w:color w:val="000000" w:themeColor="text1"/>
        </w:rPr>
        <w:t>staff should:</w:t>
      </w:r>
    </w:p>
    <w:p w14:paraId="789128E0" w14:textId="6BCBC246" w:rsidR="6CA340D6" w:rsidRDefault="0585B970" w:rsidP="5EE64101">
      <w:pPr>
        <w:ind w:left="1440"/>
        <w:rPr>
          <w:rFonts w:asciiTheme="minorHAnsi" w:hAnsiTheme="minorHAnsi" w:cstheme="minorBidi"/>
          <w:color w:val="000000" w:themeColor="text1"/>
        </w:rPr>
      </w:pPr>
      <w:r w:rsidRPr="5EE64101">
        <w:rPr>
          <w:rFonts w:asciiTheme="minorHAnsi" w:hAnsiTheme="minorHAnsi" w:cstheme="minorBidi"/>
          <w:color w:val="000000" w:themeColor="text1"/>
        </w:rPr>
        <w:t>• Encourage hospital discharge planners to refer individuals to HCS for and assessment as soon as it becomes apparent that community-based services are needed and consented for (i.e. before admission if the need for long-term care services is known, upon admission or during the first day of admission) and provide information regarding a patient’s discharge status.</w:t>
      </w:r>
      <w:commentRangeStart w:id="46"/>
      <w:commentRangeStart w:id="47"/>
      <w:commentRangeEnd w:id="46"/>
      <w:r w:rsidR="6CA340D6">
        <w:rPr>
          <w:rStyle w:val="CommentReference"/>
        </w:rPr>
        <w:commentReference w:id="46"/>
      </w:r>
      <w:commentRangeEnd w:id="47"/>
      <w:r w:rsidR="6CA340D6">
        <w:rPr>
          <w:rStyle w:val="CommentReference"/>
        </w:rPr>
        <w:commentReference w:id="47"/>
      </w:r>
    </w:p>
    <w:p w14:paraId="58C510E5" w14:textId="7F35710D" w:rsidR="00BA4F6B" w:rsidRDefault="00BA4F6B" w:rsidP="53696634">
      <w:pPr>
        <w:ind w:left="1440"/>
        <w:rPr>
          <w:rFonts w:asciiTheme="minorHAnsi" w:hAnsiTheme="minorHAnsi" w:cstheme="minorBidi"/>
          <w:color w:val="000000" w:themeColor="text1"/>
        </w:rPr>
      </w:pPr>
    </w:p>
    <w:p w14:paraId="4E64420E" w14:textId="5A645FCE" w:rsidR="00BA4F6B" w:rsidRDefault="6D87203A" w:rsidP="5EE64101">
      <w:pPr>
        <w:ind w:left="1440"/>
      </w:pPr>
      <w:r>
        <w:rPr>
          <w:noProof/>
          <w:color w:val="2B579A"/>
          <w:shd w:val="clear" w:color="auto" w:fill="E6E6E6"/>
        </w:rPr>
        <w:drawing>
          <wp:inline distT="0" distB="0" distL="0" distR="0" wp14:anchorId="1A9EE9DD" wp14:editId="6F7C715B">
            <wp:extent cx="4572000" cy="619125"/>
            <wp:effectExtent l="0" t="0" r="0" b="0"/>
            <wp:docPr id="317831409" name="Picture 317831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4572000" cy="619125"/>
                    </a:xfrm>
                    <a:prstGeom prst="rect">
                      <a:avLst/>
                    </a:prstGeom>
                  </pic:spPr>
                </pic:pic>
              </a:graphicData>
            </a:graphic>
          </wp:inline>
        </w:drawing>
      </w:r>
    </w:p>
    <w:p w14:paraId="7CF0EDA1" w14:textId="78D8F449" w:rsidR="00BA4F6B" w:rsidRDefault="00BA4F6B" w:rsidP="5EE64101"/>
    <w:p w14:paraId="5303DBCC" w14:textId="677138FF" w:rsidR="00BA4F6B" w:rsidRDefault="0585B970" w:rsidP="5EE64101">
      <w:pPr>
        <w:ind w:left="1440"/>
        <w:rPr>
          <w:rFonts w:asciiTheme="minorHAnsi" w:hAnsiTheme="minorHAnsi" w:cstheme="minorBidi"/>
          <w:color w:val="000000" w:themeColor="text1"/>
        </w:rPr>
      </w:pPr>
      <w:r w:rsidRPr="3F0B23C5">
        <w:rPr>
          <w:rFonts w:asciiTheme="minorHAnsi" w:hAnsiTheme="minorHAnsi" w:cstheme="minorBidi"/>
          <w:color w:val="000000" w:themeColor="text1"/>
        </w:rPr>
        <w:t xml:space="preserve">• Respond to referrals by the end of the next working day, or within the time frame the hospital needs, to ensure timely coordination of transition planning. </w:t>
      </w:r>
    </w:p>
    <w:p w14:paraId="56140A4F" w14:textId="77777777" w:rsidR="00BA4F6B" w:rsidRDefault="00BA4F6B" w:rsidP="00BA4F6B">
      <w:pPr>
        <w:ind w:left="1440"/>
        <w:rPr>
          <w:rFonts w:asciiTheme="minorHAnsi" w:hAnsiTheme="minorHAnsi" w:cstheme="minorBidi"/>
          <w:color w:val="000000" w:themeColor="text1"/>
        </w:rPr>
      </w:pPr>
    </w:p>
    <w:p w14:paraId="2F0DC1E7" w14:textId="677348B1" w:rsidR="00BA4F6B" w:rsidRDefault="2766D304" w:rsidP="00686EB5">
      <w:pPr>
        <w:pStyle w:val="Heading3"/>
        <w:rPr>
          <w:rFonts w:eastAsia="Calibri" w:cs="Calibri"/>
        </w:rPr>
      </w:pPr>
      <w:bookmarkStart w:id="48" w:name="_Toc443429353"/>
      <w:bookmarkStart w:id="49" w:name="_Toc94452817"/>
      <w:bookmarkStart w:id="50" w:name="_Toc188907329"/>
      <w:bookmarkStart w:id="51" w:name="_Toc876329137"/>
      <w:bookmarkStart w:id="52" w:name="_Toc597905912"/>
      <w:bookmarkStart w:id="53" w:name="_Toc1013437846"/>
      <w:bookmarkStart w:id="54" w:name="_Toc886144785"/>
      <w:bookmarkStart w:id="55" w:name="_Toc162953477"/>
      <w:r>
        <w:t xml:space="preserve">Early </w:t>
      </w:r>
      <w:r w:rsidRPr="00686EB5">
        <w:t>Engagement</w:t>
      </w:r>
      <w:bookmarkEnd w:id="48"/>
      <w:bookmarkEnd w:id="49"/>
      <w:bookmarkEnd w:id="50"/>
      <w:bookmarkEnd w:id="51"/>
      <w:bookmarkEnd w:id="52"/>
      <w:bookmarkEnd w:id="53"/>
      <w:bookmarkEnd w:id="54"/>
      <w:bookmarkEnd w:id="55"/>
    </w:p>
    <w:p w14:paraId="3DD4749D" w14:textId="77777777" w:rsidR="00BA4F6B" w:rsidRPr="00743402" w:rsidRDefault="00BA4F6B" w:rsidP="00BA4F6B"/>
    <w:p w14:paraId="1A8A7FA2" w14:textId="77777777" w:rsidR="00BA4F6B" w:rsidRDefault="00BA4F6B" w:rsidP="00BA4F6B">
      <w:r w:rsidRPr="00E4119C">
        <w:rPr>
          <w:i/>
        </w:rPr>
        <w:t>Purpose:</w:t>
      </w:r>
      <w:r>
        <w:t xml:space="preserve">  To streamline eligibility determination and transition planning activities for patients. Early engagement efforts with the client and healthcare / hospital staff and patients aids in identifying, connecting, and authorizing appropriate community-based services and resources. Early engagement supports the Person-Centered model in transition planning.</w:t>
      </w:r>
    </w:p>
    <w:p w14:paraId="4E4F2019" w14:textId="77777777" w:rsidR="00BA4F6B" w:rsidRDefault="00BA4F6B" w:rsidP="00BA4F6B"/>
    <w:p w14:paraId="4C8F4C67" w14:textId="77777777" w:rsidR="00BA4F6B" w:rsidRDefault="00BA4F6B" w:rsidP="00BA4F6B">
      <w:r>
        <w:t xml:space="preserve">Home and Community Services (HCS) staff (State Hospital Headquarters, Regional State Hospital Supervisor, or Program Manager Staff) will collaborate with healthcare / hospital staff to identify those patients who may request or benefit from Long-Term Services and Supports.  Case Managers can support this partnership by developing an understanding of hospital referral and discharge polices to enhance early engagement with patients.  HCS staff should consider the following factors:  financial eligibility, clinical stability (a conversation with healthcare / hospital staff should take place where risk factors as well as medical complexities are documented in the CARE assessment), and the client’s preference in care settings. As with all transition planning and case management activities, the HCS </w:t>
      </w:r>
      <w:r>
        <w:lastRenderedPageBreak/>
        <w:t>assessor will discuss the variety of long-term services and supports the Department can offer in different care settings with the client.</w:t>
      </w:r>
    </w:p>
    <w:p w14:paraId="026E4EE1" w14:textId="207ACED3" w:rsidR="1C3A8C59" w:rsidRDefault="1C3A8C59" w:rsidP="1C3A8C59"/>
    <w:p w14:paraId="42E605BE" w14:textId="5DE297C0" w:rsidR="00BA4F6B" w:rsidRPr="00AC0A62" w:rsidRDefault="00BA4F6B" w:rsidP="00BA4F6B">
      <w:pPr>
        <w:rPr>
          <w:rFonts w:asciiTheme="minorHAnsi" w:hAnsiTheme="minorHAnsi" w:cstheme="minorHAnsi"/>
          <w:b/>
          <w:bCs/>
          <w:sz w:val="26"/>
          <w:szCs w:val="26"/>
          <w:u w:val="single"/>
        </w:rPr>
      </w:pPr>
      <w:r w:rsidRPr="00127C14">
        <w:rPr>
          <w:noProof/>
          <w:color w:val="2B579A"/>
          <w:shd w:val="clear" w:color="auto" w:fill="E6E6E6"/>
        </w:rPr>
        <mc:AlternateContent>
          <mc:Choice Requires="wps">
            <w:drawing>
              <wp:anchor distT="0" distB="0" distL="114300" distR="114300" simplePos="0" relativeHeight="251666432" behindDoc="0" locked="0" layoutInCell="1" allowOverlap="1" wp14:anchorId="0A4051D6" wp14:editId="60903A15">
                <wp:simplePos x="0" y="0"/>
                <wp:positionH relativeFrom="margin">
                  <wp:align>right</wp:align>
                </wp:positionH>
                <wp:positionV relativeFrom="paragraph">
                  <wp:posOffset>165735</wp:posOffset>
                </wp:positionV>
                <wp:extent cx="5915025" cy="1289050"/>
                <wp:effectExtent l="0" t="0" r="28575" b="25400"/>
                <wp:wrapSquare wrapText="bothSides"/>
                <wp:docPr id="184973467" name="Text Box 184973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289050"/>
                        </a:xfrm>
                        <a:prstGeom prst="rect">
                          <a:avLst/>
                        </a:prstGeom>
                        <a:solidFill>
                          <a:srgbClr val="5C8727">
                            <a:alpha val="20000"/>
                          </a:srgbClr>
                        </a:solidFill>
                        <a:ln w="9525">
                          <a:solidFill>
                            <a:srgbClr val="000000"/>
                          </a:solidFill>
                          <a:miter lim="800000"/>
                          <a:headEnd/>
                          <a:tailEnd/>
                        </a:ln>
                      </wps:spPr>
                      <wps:txbx>
                        <w:txbxContent>
                          <w:p w14:paraId="1815C176" w14:textId="77777777" w:rsidR="00BA4F6B" w:rsidRDefault="00BA4F6B" w:rsidP="00BA4F6B">
                            <w:pPr>
                              <w:rPr>
                                <w:rFonts w:asciiTheme="minorHAnsi" w:hAnsiTheme="minorHAnsi" w:cstheme="minorHAnsi"/>
                              </w:rPr>
                            </w:pPr>
                            <w:r w:rsidRPr="005107C6">
                              <w:rPr>
                                <w:rFonts w:asciiTheme="minorHAnsi" w:hAnsiTheme="minorHAnsi" w:cstheme="minorHAnsi"/>
                              </w:rPr>
                              <w:t xml:space="preserve"> </w:t>
                            </w:r>
                            <w:r w:rsidRPr="00285DF5">
                              <w:rPr>
                                <w:rFonts w:asciiTheme="minorHAnsi" w:hAnsiTheme="minorHAnsi" w:cstheme="minorHAnsi"/>
                              </w:rPr>
                              <w:t>For medically complex discharges, and for all Triggered Nursing Referrals Case Managers can consider the following programs:</w:t>
                            </w:r>
                          </w:p>
                          <w:p w14:paraId="15AB844B" w14:textId="77777777" w:rsidR="00BA4F6B" w:rsidRPr="00285DF5" w:rsidRDefault="0000651D" w:rsidP="00853533">
                            <w:pPr>
                              <w:pStyle w:val="ListParagraph"/>
                              <w:numPr>
                                <w:ilvl w:val="0"/>
                                <w:numId w:val="37"/>
                              </w:numPr>
                              <w:rPr>
                                <w:rFonts w:asciiTheme="minorHAnsi" w:hAnsiTheme="minorHAnsi" w:cstheme="minorHAnsi"/>
                              </w:rPr>
                            </w:pPr>
                            <w:hyperlink r:id="rId24" w:history="1">
                              <w:r w:rsidR="00BA4F6B" w:rsidRPr="001A1422">
                                <w:rPr>
                                  <w:rStyle w:val="Hyperlink"/>
                                  <w:rFonts w:asciiTheme="minorHAnsi" w:hAnsiTheme="minorHAnsi" w:cstheme="minorHAnsi"/>
                                </w:rPr>
                                <w:t>Nursing Services</w:t>
                              </w:r>
                            </w:hyperlink>
                            <w:r w:rsidR="00BA4F6B" w:rsidRPr="001A1422">
                              <w:rPr>
                                <w:rFonts w:asciiTheme="minorHAnsi" w:hAnsiTheme="minorHAnsi" w:cstheme="minorHAnsi"/>
                              </w:rPr>
                              <w:t xml:space="preserve"> (</w:t>
                            </w:r>
                            <w:r w:rsidR="00BA4F6B" w:rsidRPr="00285DF5">
                              <w:rPr>
                                <w:rFonts w:asciiTheme="minorHAnsi" w:hAnsiTheme="minorHAnsi" w:cstheme="minorHAnsi"/>
                              </w:rPr>
                              <w:t>for all Nursing Triggered Referrals</w:t>
                            </w:r>
                            <w:r w:rsidR="00BA4F6B" w:rsidRPr="001A1422">
                              <w:rPr>
                                <w:rFonts w:asciiTheme="minorHAnsi" w:hAnsiTheme="minorHAnsi" w:cstheme="minorHAnsi"/>
                              </w:rPr>
                              <w:t>)</w:t>
                            </w:r>
                          </w:p>
                          <w:p w14:paraId="6FFEDC1A" w14:textId="77777777" w:rsidR="00BA4F6B" w:rsidRPr="007B5F33" w:rsidRDefault="00BA4F6B" w:rsidP="00853533">
                            <w:pPr>
                              <w:pStyle w:val="ListParagraph"/>
                              <w:numPr>
                                <w:ilvl w:val="0"/>
                                <w:numId w:val="37"/>
                              </w:numPr>
                              <w:rPr>
                                <w:rStyle w:val="Hyperlink"/>
                                <w:rFonts w:asciiTheme="minorHAnsi" w:hAnsiTheme="minorHAnsi" w:cstheme="minorHAnsi"/>
                              </w:rPr>
                            </w:pPr>
                            <w:r>
                              <w:rPr>
                                <w:rFonts w:asciiTheme="minorHAnsi" w:hAnsiTheme="minorHAnsi" w:cstheme="minorHAnsi"/>
                                <w:color w:val="2B579A"/>
                                <w:shd w:val="clear" w:color="auto" w:fill="E6E6E6"/>
                              </w:rPr>
                              <w:fldChar w:fldCharType="begin"/>
                            </w:r>
                            <w:r>
                              <w:rPr>
                                <w:rFonts w:asciiTheme="minorHAnsi" w:hAnsiTheme="minorHAnsi" w:cstheme="minorHAnsi"/>
                              </w:rPr>
                              <w:instrText>HYPERLINK "https://www.dshs.wa.gov/sites/default/files/ALTSA/hcs/documents/LTCManual/Chapter%2012.docx"</w:instrText>
                            </w:r>
                            <w:r>
                              <w:rPr>
                                <w:rFonts w:asciiTheme="minorHAnsi" w:hAnsiTheme="minorHAnsi" w:cstheme="minorHAnsi"/>
                                <w:color w:val="2B579A"/>
                                <w:shd w:val="clear" w:color="auto" w:fill="E6E6E6"/>
                              </w:rPr>
                            </w:r>
                            <w:r>
                              <w:rPr>
                                <w:rFonts w:asciiTheme="minorHAnsi" w:hAnsiTheme="minorHAnsi" w:cstheme="minorHAnsi"/>
                                <w:color w:val="2B579A"/>
                                <w:shd w:val="clear" w:color="auto" w:fill="E6E6E6"/>
                              </w:rPr>
                              <w:fldChar w:fldCharType="separate"/>
                            </w:r>
                            <w:r w:rsidRPr="007B5F33">
                              <w:rPr>
                                <w:rStyle w:val="Hyperlink"/>
                                <w:rFonts w:asciiTheme="minorHAnsi" w:hAnsiTheme="minorHAnsi" w:cstheme="minorHAnsi"/>
                              </w:rPr>
                              <w:t xml:space="preserve">Adult Day Health </w:t>
                            </w:r>
                          </w:p>
                          <w:p w14:paraId="1F4ECDC1" w14:textId="77777777" w:rsidR="00BA4F6B" w:rsidRPr="00143A03" w:rsidRDefault="00BA4F6B" w:rsidP="00853533">
                            <w:pPr>
                              <w:pStyle w:val="ListParagraph"/>
                              <w:numPr>
                                <w:ilvl w:val="0"/>
                                <w:numId w:val="37"/>
                              </w:numPr>
                              <w:rPr>
                                <w:rStyle w:val="Hyperlink"/>
                                <w:rFonts w:asciiTheme="minorHAnsi" w:hAnsiTheme="minorHAnsi" w:cstheme="minorHAnsi"/>
                              </w:rPr>
                            </w:pPr>
                            <w:r>
                              <w:rPr>
                                <w:rFonts w:asciiTheme="minorHAnsi" w:hAnsiTheme="minorHAnsi" w:cstheme="minorHAnsi"/>
                                <w:color w:val="2B579A"/>
                                <w:shd w:val="clear" w:color="auto" w:fill="E6E6E6"/>
                              </w:rPr>
                              <w:fldChar w:fldCharType="end"/>
                            </w:r>
                            <w:r>
                              <w:rPr>
                                <w:rFonts w:asciiTheme="minorHAnsi" w:hAnsiTheme="minorHAnsi" w:cstheme="minorHAnsi"/>
                                <w:color w:val="2B579A"/>
                                <w:shd w:val="clear" w:color="auto" w:fill="E6E6E6"/>
                              </w:rPr>
                              <w:fldChar w:fldCharType="begin"/>
                            </w:r>
                            <w:r>
                              <w:rPr>
                                <w:rFonts w:asciiTheme="minorHAnsi" w:hAnsiTheme="minorHAnsi" w:cstheme="minorHAnsi"/>
                              </w:rPr>
                              <w:instrText xml:space="preserve"> HYPERLINK "https://www.dshs.wa.gov/sites/default/files/ALTSA/hcs/documents/LTCManual/Chapter%2013.doc" </w:instrText>
                            </w:r>
                            <w:r>
                              <w:rPr>
                                <w:rFonts w:asciiTheme="minorHAnsi" w:hAnsiTheme="minorHAnsi" w:cstheme="minorHAnsi"/>
                                <w:color w:val="2B579A"/>
                                <w:shd w:val="clear" w:color="auto" w:fill="E6E6E6"/>
                              </w:rPr>
                            </w:r>
                            <w:r>
                              <w:rPr>
                                <w:rFonts w:asciiTheme="minorHAnsi" w:hAnsiTheme="minorHAnsi" w:cstheme="minorHAnsi"/>
                                <w:color w:val="2B579A"/>
                                <w:shd w:val="clear" w:color="auto" w:fill="E6E6E6"/>
                              </w:rPr>
                              <w:fldChar w:fldCharType="separate"/>
                            </w:r>
                            <w:r w:rsidRPr="00143A03">
                              <w:rPr>
                                <w:rStyle w:val="Hyperlink"/>
                                <w:rFonts w:asciiTheme="minorHAnsi" w:hAnsiTheme="minorHAnsi" w:cstheme="minorHAnsi"/>
                              </w:rPr>
                              <w:t>Registered Nurse Delegation</w:t>
                            </w:r>
                          </w:p>
                          <w:p w14:paraId="2D3825C7" w14:textId="77777777" w:rsidR="00BA4F6B" w:rsidRPr="001A1422" w:rsidRDefault="00BA4F6B" w:rsidP="00853533">
                            <w:pPr>
                              <w:pStyle w:val="ListParagraph"/>
                              <w:numPr>
                                <w:ilvl w:val="0"/>
                                <w:numId w:val="37"/>
                              </w:numPr>
                              <w:rPr>
                                <w:rFonts w:asciiTheme="minorHAnsi" w:hAnsiTheme="minorHAnsi" w:cstheme="minorHAnsi"/>
                              </w:rPr>
                            </w:pPr>
                            <w:r>
                              <w:rPr>
                                <w:rFonts w:asciiTheme="minorHAnsi" w:hAnsiTheme="minorHAnsi" w:cstheme="minorHAnsi"/>
                                <w:color w:val="2B579A"/>
                                <w:shd w:val="clear" w:color="auto" w:fill="E6E6E6"/>
                              </w:rPr>
                              <w:fldChar w:fldCharType="end"/>
                            </w:r>
                            <w:hyperlink r:id="rId25" w:history="1">
                              <w:r w:rsidRPr="00143A03">
                                <w:rPr>
                                  <w:rStyle w:val="Hyperlink"/>
                                  <w:rFonts w:asciiTheme="minorHAnsi" w:hAnsiTheme="minorHAnsi" w:cstheme="minorHAnsi"/>
                                </w:rPr>
                                <w:t>Private Duty Nursing</w:t>
                              </w:r>
                            </w:hyperlink>
                            <w:r w:rsidRPr="00285DF5">
                              <w:rPr>
                                <w:rFonts w:asciiTheme="minorHAnsi" w:hAnsiTheme="minorHAnsi" w:cstheme="minorHAnsi"/>
                              </w:rPr>
                              <w:t xml:space="preserve"> </w:t>
                            </w:r>
                          </w:p>
                        </w:txbxContent>
                      </wps:txbx>
                      <wps:bodyPr rot="0" vert="horz" wrap="square" lIns="91440" tIns="91440" rIns="91440" bIns="91440" anchor="ctr" anchorCtr="0">
                        <a:noAutofit/>
                      </wps:bodyPr>
                    </wps:wsp>
                  </a:graphicData>
                </a:graphic>
                <wp14:sizeRelH relativeFrom="page">
                  <wp14:pctWidth>0</wp14:pctWidth>
                </wp14:sizeRelH>
                <wp14:sizeRelV relativeFrom="page">
                  <wp14:pctHeight>0</wp14:pctHeight>
                </wp14:sizeRelV>
              </wp:anchor>
            </w:drawing>
          </mc:Choice>
          <mc:Fallback>
            <w:pict>
              <v:shape w14:anchorId="0A4051D6" id="Text Box 184973467" o:spid="_x0000_s1027" type="#_x0000_t202" style="position:absolute;margin-left:414.55pt;margin-top:13.05pt;width:465.75pt;height:101.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" fillcolor="#5c8727">
                <v:fill opacity="13107f"/>
                <v:textbox inset=",7.2pt,,7.2pt">
                  <w:txbxContent>
                    <w:p w14:paraId="1815C176" w14:textId="77777777" w:rsidR="00BA4F6B" w:rsidRDefault="00BA4F6B" w:rsidP="00BA4F6B">
                      <w:pPr>
                        <w:rPr>
                          <w:rFonts w:asciiTheme="minorHAnsi" w:hAnsiTheme="minorHAnsi" w:cstheme="minorHAnsi"/>
                        </w:rPr>
                      </w:pPr>
                      <w:r w:rsidRPr="005107C6">
                        <w:rPr>
                          <w:rFonts w:asciiTheme="minorHAnsi" w:hAnsiTheme="minorHAnsi" w:cstheme="minorHAnsi"/>
                        </w:rPr>
                        <w:t xml:space="preserve"> </w:t>
                      </w:r>
                      <w:r w:rsidRPr="00285DF5">
                        <w:rPr>
                          <w:rFonts w:asciiTheme="minorHAnsi" w:hAnsiTheme="minorHAnsi" w:cstheme="minorHAnsi"/>
                        </w:rPr>
                        <w:t>For medically complex discharges, and for all Triggered Nursing Referrals Case Managers can consider the following programs:</w:t>
                      </w:r>
                    </w:p>
                    <w:p w14:paraId="15AB844B" w14:textId="77777777" w:rsidR="00BA4F6B" w:rsidRPr="00285DF5" w:rsidRDefault="00000000" w:rsidP="00853533">
                      <w:pPr>
                        <w:pStyle w:val="ListParagraph"/>
                        <w:numPr>
                          <w:ilvl w:val="0"/>
                          <w:numId w:val="37"/>
                        </w:numPr>
                        <w:rPr>
                          <w:rFonts w:asciiTheme="minorHAnsi" w:hAnsiTheme="minorHAnsi" w:cstheme="minorHAnsi"/>
                        </w:rPr>
                      </w:pPr>
                      <w:hyperlink r:id="rId26" w:history="1">
                        <w:r w:rsidR="00BA4F6B" w:rsidRPr="001A1422">
                          <w:rPr>
                            <w:rStyle w:val="Hyperlink"/>
                            <w:rFonts w:asciiTheme="minorHAnsi" w:hAnsiTheme="minorHAnsi" w:cstheme="minorHAnsi"/>
                          </w:rPr>
                          <w:t>Nursing Services</w:t>
                        </w:r>
                      </w:hyperlink>
                      <w:r w:rsidR="00BA4F6B" w:rsidRPr="001A1422">
                        <w:rPr>
                          <w:rFonts w:asciiTheme="minorHAnsi" w:hAnsiTheme="minorHAnsi" w:cstheme="minorHAnsi"/>
                        </w:rPr>
                        <w:t xml:space="preserve"> (</w:t>
                      </w:r>
                      <w:r w:rsidR="00BA4F6B" w:rsidRPr="00285DF5">
                        <w:rPr>
                          <w:rFonts w:asciiTheme="minorHAnsi" w:hAnsiTheme="minorHAnsi" w:cstheme="minorHAnsi"/>
                        </w:rPr>
                        <w:t>for all Nursing Triggered Referrals</w:t>
                      </w:r>
                      <w:r w:rsidR="00BA4F6B" w:rsidRPr="001A1422">
                        <w:rPr>
                          <w:rFonts w:asciiTheme="minorHAnsi" w:hAnsiTheme="minorHAnsi" w:cstheme="minorHAnsi"/>
                        </w:rPr>
                        <w:t>)</w:t>
                      </w:r>
                    </w:p>
                    <w:p w14:paraId="6FFEDC1A" w14:textId="77777777" w:rsidR="00BA4F6B" w:rsidRPr="007B5F33" w:rsidRDefault="00BA4F6B" w:rsidP="00853533">
                      <w:pPr>
                        <w:pStyle w:val="ListParagraph"/>
                        <w:numPr>
                          <w:ilvl w:val="0"/>
                          <w:numId w:val="37"/>
                        </w:numPr>
                        <w:rPr>
                          <w:rStyle w:val="Hyperlink"/>
                          <w:rFonts w:asciiTheme="minorHAnsi" w:hAnsiTheme="minorHAnsi" w:cstheme="minorHAnsi"/>
                        </w:rPr>
                      </w:pPr>
                      <w:r>
                        <w:rPr>
                          <w:rFonts w:asciiTheme="minorHAnsi" w:hAnsiTheme="minorHAnsi" w:cstheme="minorHAnsi"/>
                          <w:color w:val="2B579A"/>
                          <w:shd w:val="clear" w:color="auto" w:fill="E6E6E6"/>
                        </w:rPr>
                        <w:fldChar w:fldCharType="begin"/>
                      </w:r>
                      <w:r>
                        <w:rPr>
                          <w:rFonts w:asciiTheme="minorHAnsi" w:hAnsiTheme="minorHAnsi" w:cstheme="minorHAnsi"/>
                        </w:rPr>
                        <w:instrText>HYPERLINK "https://www.dshs.wa.gov/sites/default/files/ALTSA/hcs/documents/LTCManual/Chapter%2012.docx"</w:instrText>
                      </w:r>
                      <w:r>
                        <w:rPr>
                          <w:rFonts w:asciiTheme="minorHAnsi" w:hAnsiTheme="minorHAnsi" w:cstheme="minorHAnsi"/>
                          <w:color w:val="2B579A"/>
                          <w:shd w:val="clear" w:color="auto" w:fill="E6E6E6"/>
                        </w:rPr>
                      </w:r>
                      <w:r>
                        <w:rPr>
                          <w:rFonts w:asciiTheme="minorHAnsi" w:hAnsiTheme="minorHAnsi" w:cstheme="minorHAnsi"/>
                          <w:color w:val="2B579A"/>
                          <w:shd w:val="clear" w:color="auto" w:fill="E6E6E6"/>
                        </w:rPr>
                        <w:fldChar w:fldCharType="separate"/>
                      </w:r>
                      <w:r w:rsidRPr="007B5F33">
                        <w:rPr>
                          <w:rStyle w:val="Hyperlink"/>
                          <w:rFonts w:asciiTheme="minorHAnsi" w:hAnsiTheme="minorHAnsi" w:cstheme="minorHAnsi"/>
                        </w:rPr>
                        <w:t xml:space="preserve">Adult Day Health </w:t>
                      </w:r>
                    </w:p>
                    <w:p w14:paraId="1F4ECDC1" w14:textId="77777777" w:rsidR="00BA4F6B" w:rsidRPr="00143A03" w:rsidRDefault="00BA4F6B" w:rsidP="00853533">
                      <w:pPr>
                        <w:pStyle w:val="ListParagraph"/>
                        <w:numPr>
                          <w:ilvl w:val="0"/>
                          <w:numId w:val="37"/>
                        </w:numPr>
                        <w:rPr>
                          <w:rStyle w:val="Hyperlink"/>
                          <w:rFonts w:asciiTheme="minorHAnsi" w:hAnsiTheme="minorHAnsi" w:cstheme="minorHAnsi"/>
                        </w:rPr>
                      </w:pPr>
                      <w:r>
                        <w:rPr>
                          <w:rFonts w:asciiTheme="minorHAnsi" w:hAnsiTheme="minorHAnsi" w:cstheme="minorHAnsi"/>
                          <w:color w:val="2B579A"/>
                          <w:shd w:val="clear" w:color="auto" w:fill="E6E6E6"/>
                        </w:rPr>
                        <w:fldChar w:fldCharType="end"/>
                      </w:r>
                      <w:r>
                        <w:rPr>
                          <w:rFonts w:asciiTheme="minorHAnsi" w:hAnsiTheme="minorHAnsi" w:cstheme="minorHAnsi"/>
                          <w:color w:val="2B579A"/>
                          <w:shd w:val="clear" w:color="auto" w:fill="E6E6E6"/>
                        </w:rPr>
                        <w:fldChar w:fldCharType="begin"/>
                      </w:r>
                      <w:r>
                        <w:rPr>
                          <w:rFonts w:asciiTheme="minorHAnsi" w:hAnsiTheme="minorHAnsi" w:cstheme="minorHAnsi"/>
                        </w:rPr>
                        <w:instrText xml:space="preserve"> HYPERLINK "https://www.dshs.wa.gov/sites/default/files/ALTSA/hcs/documents/LTCManual/Chapter%2013.doc" </w:instrText>
                      </w:r>
                      <w:r>
                        <w:rPr>
                          <w:rFonts w:asciiTheme="minorHAnsi" w:hAnsiTheme="minorHAnsi" w:cstheme="minorHAnsi"/>
                          <w:color w:val="2B579A"/>
                          <w:shd w:val="clear" w:color="auto" w:fill="E6E6E6"/>
                        </w:rPr>
                      </w:r>
                      <w:r>
                        <w:rPr>
                          <w:rFonts w:asciiTheme="minorHAnsi" w:hAnsiTheme="minorHAnsi" w:cstheme="minorHAnsi"/>
                          <w:color w:val="2B579A"/>
                          <w:shd w:val="clear" w:color="auto" w:fill="E6E6E6"/>
                        </w:rPr>
                        <w:fldChar w:fldCharType="separate"/>
                      </w:r>
                      <w:r w:rsidRPr="00143A03">
                        <w:rPr>
                          <w:rStyle w:val="Hyperlink"/>
                          <w:rFonts w:asciiTheme="minorHAnsi" w:hAnsiTheme="minorHAnsi" w:cstheme="minorHAnsi"/>
                        </w:rPr>
                        <w:t>Registered Nurse Delegation</w:t>
                      </w:r>
                    </w:p>
                    <w:p w14:paraId="2D3825C7" w14:textId="77777777" w:rsidR="00BA4F6B" w:rsidRPr="001A1422" w:rsidRDefault="00BA4F6B" w:rsidP="00853533">
                      <w:pPr>
                        <w:pStyle w:val="ListParagraph"/>
                        <w:numPr>
                          <w:ilvl w:val="0"/>
                          <w:numId w:val="37"/>
                        </w:numPr>
                        <w:rPr>
                          <w:rFonts w:asciiTheme="minorHAnsi" w:hAnsiTheme="minorHAnsi" w:cstheme="minorHAnsi"/>
                        </w:rPr>
                      </w:pPr>
                      <w:r>
                        <w:rPr>
                          <w:rFonts w:asciiTheme="minorHAnsi" w:hAnsiTheme="minorHAnsi" w:cstheme="minorHAnsi"/>
                          <w:color w:val="2B579A"/>
                          <w:shd w:val="clear" w:color="auto" w:fill="E6E6E6"/>
                        </w:rPr>
                        <w:fldChar w:fldCharType="end"/>
                      </w:r>
                      <w:hyperlink r:id="rId27" w:history="1">
                        <w:r w:rsidRPr="00143A03">
                          <w:rPr>
                            <w:rStyle w:val="Hyperlink"/>
                            <w:rFonts w:asciiTheme="minorHAnsi" w:hAnsiTheme="minorHAnsi" w:cstheme="minorHAnsi"/>
                          </w:rPr>
                          <w:t>Private Duty Nursing</w:t>
                        </w:r>
                      </w:hyperlink>
                      <w:r w:rsidRPr="00285DF5">
                        <w:rPr>
                          <w:rFonts w:asciiTheme="minorHAnsi" w:hAnsiTheme="minorHAnsi" w:cstheme="minorHAnsi"/>
                        </w:rPr>
                        <w:t xml:space="preserve"> </w:t>
                      </w:r>
                    </w:p>
                  </w:txbxContent>
                </v:textbox>
                <w10:wrap type="square" anchorx="margin"/>
              </v:shape>
            </w:pict>
          </mc:Fallback>
        </mc:AlternateContent>
      </w:r>
    </w:p>
    <w:p w14:paraId="0D772CEF" w14:textId="5489D320" w:rsidR="00BA4F6B" w:rsidRPr="00743402" w:rsidRDefault="429C49BA" w:rsidP="00686EB5">
      <w:pPr>
        <w:pStyle w:val="Heading3"/>
      </w:pPr>
      <w:bookmarkStart w:id="56" w:name="_Toc1136388841"/>
      <w:bookmarkStart w:id="57" w:name="_Toc1313470505"/>
      <w:bookmarkStart w:id="58" w:name="_Toc1602452448"/>
      <w:bookmarkStart w:id="59" w:name="_Toc2070911805"/>
      <w:bookmarkStart w:id="60" w:name="_Toc920549349"/>
      <w:bookmarkStart w:id="61" w:name="_Toc1651951186"/>
      <w:bookmarkStart w:id="62" w:name="_Toc1605176130"/>
      <w:bookmarkStart w:id="63" w:name="_Toc162953478"/>
      <w:r>
        <w:t xml:space="preserve">HCS Role in Supporting a </w:t>
      </w:r>
      <w:r w:rsidR="00A9784F">
        <w:t>C</w:t>
      </w:r>
      <w:r>
        <w:t xml:space="preserve">lient’s </w:t>
      </w:r>
      <w:r w:rsidR="00A9784F">
        <w:t>R</w:t>
      </w:r>
      <w:r w:rsidRPr="00686EB5">
        <w:t>eturn</w:t>
      </w:r>
      <w:r>
        <w:t xml:space="preserve"> to a Community Setting</w:t>
      </w:r>
      <w:bookmarkEnd w:id="56"/>
      <w:bookmarkEnd w:id="57"/>
      <w:bookmarkEnd w:id="58"/>
      <w:bookmarkEnd w:id="59"/>
      <w:bookmarkEnd w:id="60"/>
      <w:bookmarkEnd w:id="61"/>
      <w:bookmarkEnd w:id="62"/>
      <w:bookmarkEnd w:id="63"/>
    </w:p>
    <w:p w14:paraId="3003774F" w14:textId="77777777" w:rsidR="00BA4F6B" w:rsidRDefault="00BA4F6B" w:rsidP="00BA4F6B">
      <w:r>
        <w:t xml:space="preserve">HCS is responsible for completing assessments of referred Medicaid applicants who have indicated an interest in receiving home and community-based services. </w:t>
      </w:r>
    </w:p>
    <w:p w14:paraId="1004EB2B" w14:textId="77777777" w:rsidR="00BA4F6B" w:rsidRDefault="00BA4F6B" w:rsidP="00BA4F6B"/>
    <w:p w14:paraId="27BE7F74" w14:textId="77777777" w:rsidR="00BA4F6B" w:rsidRDefault="00BA4F6B" w:rsidP="00BA4F6B">
      <w:r>
        <w:t xml:space="preserve">Assessments are conducted at: Acute care or general hospitals, evaluation and treatment centers; (E&amp;T, single certification beds, specialty care, </w:t>
      </w:r>
      <w:r w:rsidRPr="005276A4">
        <w:rPr>
          <w:rFonts w:asciiTheme="minorHAnsi" w:hAnsiTheme="minorHAnsi" w:cstheme="minorHAnsi"/>
          <w:color w:val="000000"/>
        </w:rPr>
        <w:t>and local community psychiatric facility</w:t>
      </w:r>
      <w:r>
        <w:t>) and State Hospitals.</w:t>
      </w:r>
    </w:p>
    <w:p w14:paraId="522C4CC5" w14:textId="77777777" w:rsidR="00BA4F6B" w:rsidRDefault="00BA4F6B" w:rsidP="00BA4F6B"/>
    <w:p w14:paraId="088A1449" w14:textId="77777777" w:rsidR="00BA4F6B" w:rsidRDefault="00BA4F6B" w:rsidP="00853533">
      <w:pPr>
        <w:pStyle w:val="ListParagraph"/>
        <w:numPr>
          <w:ilvl w:val="0"/>
          <w:numId w:val="22"/>
        </w:numPr>
      </w:pPr>
      <w:r>
        <w:t xml:space="preserve">Prior to hospital discharge, Home and Community Staff will: </w:t>
      </w:r>
    </w:p>
    <w:p w14:paraId="3438EB85" w14:textId="77777777" w:rsidR="00BA4F6B" w:rsidRDefault="00BA4F6B" w:rsidP="00853533">
      <w:pPr>
        <w:pStyle w:val="ListParagraph"/>
        <w:numPr>
          <w:ilvl w:val="0"/>
          <w:numId w:val="23"/>
        </w:numPr>
      </w:pPr>
      <w:r>
        <w:t xml:space="preserve">Complete a full </w:t>
      </w:r>
      <w:hyperlink r:id="rId28" w:history="1">
        <w:r w:rsidRPr="00F70071">
          <w:rPr>
            <w:rStyle w:val="Hyperlink"/>
          </w:rPr>
          <w:t>CARE Assessment,</w:t>
        </w:r>
      </w:hyperlink>
      <w:r>
        <w:t xml:space="preserve"> discussing care needs, and present appropriate service options to the client and/or the family. </w:t>
      </w:r>
    </w:p>
    <w:p w14:paraId="06B00D3C" w14:textId="77777777" w:rsidR="00BA4F6B" w:rsidRDefault="00BA4F6B" w:rsidP="00BA4F6B">
      <w:pPr>
        <w:pStyle w:val="ListParagraph"/>
        <w:numPr>
          <w:ilvl w:val="0"/>
          <w:numId w:val="0"/>
        </w:numPr>
        <w:ind w:left="900"/>
      </w:pPr>
      <w:r>
        <w:t xml:space="preserve">Utilize </w:t>
      </w:r>
      <w:hyperlink r:id="rId29" w:history="1">
        <w:r w:rsidRPr="00D04C3B">
          <w:rPr>
            <w:rStyle w:val="Hyperlink"/>
          </w:rPr>
          <w:t xml:space="preserve">FAST TRACK </w:t>
        </w:r>
      </w:hyperlink>
      <w:r>
        <w:t xml:space="preserve"> financial eligibility for community services, if necessary.  If FAST TRACK has been used, the HCS Staff will ensure that a Medicaid application has been submitted with the necessary documentation to the local financial worker.  </w:t>
      </w:r>
    </w:p>
    <w:p w14:paraId="2AF867F4" w14:textId="77777777" w:rsidR="00BA4F6B" w:rsidRDefault="00BA4F6B" w:rsidP="00853533">
      <w:pPr>
        <w:pStyle w:val="ListParagraph"/>
        <w:numPr>
          <w:ilvl w:val="0"/>
          <w:numId w:val="23"/>
        </w:numPr>
      </w:pPr>
      <w:r>
        <w:t>Authorize Services as outlined in the CARE Assessment</w:t>
      </w:r>
    </w:p>
    <w:p w14:paraId="16B8B51D" w14:textId="77777777" w:rsidR="00BA4F6B" w:rsidRDefault="00BA4F6B" w:rsidP="00853533">
      <w:pPr>
        <w:pStyle w:val="ListParagraph"/>
        <w:numPr>
          <w:ilvl w:val="0"/>
          <w:numId w:val="23"/>
        </w:numPr>
      </w:pPr>
      <w:r>
        <w:t>Follow Policy and Procedure when transferring the client case for ongoing case management.</w:t>
      </w:r>
    </w:p>
    <w:p w14:paraId="398248AF" w14:textId="77777777" w:rsidR="00BA4F6B" w:rsidRPr="00A34374" w:rsidRDefault="00BA4F6B" w:rsidP="008E7126">
      <w:pPr>
        <w:rPr>
          <w:rFonts w:asciiTheme="minorHAnsi" w:hAnsiTheme="minorHAnsi" w:cstheme="minorHAnsi"/>
          <w:color w:val="000000" w:themeColor="text1"/>
        </w:rPr>
      </w:pPr>
    </w:p>
    <w:p w14:paraId="562B2768" w14:textId="77777777" w:rsidR="00BA4F6B" w:rsidRDefault="429C49BA" w:rsidP="00686EB5">
      <w:pPr>
        <w:pStyle w:val="Heading3"/>
      </w:pPr>
      <w:bookmarkStart w:id="64" w:name="_Toc1328961808"/>
      <w:bookmarkStart w:id="65" w:name="_Toc31967026"/>
      <w:bookmarkStart w:id="66" w:name="_Toc846474320"/>
      <w:bookmarkStart w:id="67" w:name="_Toc1600173685"/>
      <w:bookmarkStart w:id="68" w:name="_Toc1293308998"/>
      <w:bookmarkStart w:id="69" w:name="_Toc1826175609"/>
      <w:bookmarkStart w:id="70" w:name="_Toc1096325528"/>
      <w:bookmarkStart w:id="71" w:name="_Toc162953479"/>
      <w:r>
        <w:t xml:space="preserve">Discharge </w:t>
      </w:r>
      <w:r w:rsidRPr="00686EB5">
        <w:t>Planning</w:t>
      </w:r>
      <w:r>
        <w:t xml:space="preserve"> to a Community Setting (</w:t>
      </w:r>
      <w:r w:rsidRPr="00686EB5">
        <w:t>HCS</w:t>
      </w:r>
      <w:r>
        <w:t>/AAA Responsibilities)</w:t>
      </w:r>
      <w:bookmarkEnd w:id="64"/>
      <w:bookmarkEnd w:id="65"/>
      <w:bookmarkEnd w:id="66"/>
      <w:bookmarkEnd w:id="67"/>
      <w:bookmarkEnd w:id="68"/>
      <w:bookmarkEnd w:id="69"/>
      <w:bookmarkEnd w:id="70"/>
      <w:bookmarkEnd w:id="71"/>
    </w:p>
    <w:p w14:paraId="5093A5B5" w14:textId="77777777" w:rsidR="00BA4F6B" w:rsidRDefault="00BA4F6B" w:rsidP="667B0F85">
      <w:pPr>
        <w:rPr>
          <w:rFonts w:asciiTheme="minorHAnsi" w:hAnsiTheme="minorHAnsi" w:cstheme="minorBidi"/>
          <w:i/>
          <w:iCs/>
        </w:rPr>
      </w:pPr>
      <w:r>
        <w:t xml:space="preserve">For information regarding HCS/AAA case management responsibilities and </w:t>
      </w:r>
      <w:r w:rsidRPr="667B0F85">
        <w:rPr>
          <w:rFonts w:asciiTheme="minorHAnsi" w:hAnsiTheme="minorHAnsi" w:cstheme="minorBidi"/>
        </w:rPr>
        <w:t>Case Transfer Guidelines for Institutional (Hospital, Nursing Facility, or ICF-MR) Settings</w:t>
      </w:r>
      <w:r w:rsidRPr="667B0F85">
        <w:rPr>
          <w:rFonts w:asciiTheme="minorHAnsi" w:hAnsiTheme="minorHAnsi" w:cstheme="minorBidi"/>
          <w:i/>
          <w:iCs/>
        </w:rPr>
        <w:t xml:space="preserve"> </w:t>
      </w:r>
      <w:r w:rsidRPr="667B0F85">
        <w:rPr>
          <w:rFonts w:asciiTheme="minorHAnsi" w:hAnsiTheme="minorHAnsi" w:cstheme="minorBidi"/>
        </w:rPr>
        <w:t>refer to</w:t>
      </w:r>
      <w:r w:rsidRPr="667B0F85">
        <w:rPr>
          <w:rFonts w:asciiTheme="minorHAnsi" w:hAnsiTheme="minorHAnsi" w:cstheme="minorBidi"/>
          <w:i/>
          <w:iCs/>
        </w:rPr>
        <w:t xml:space="preserve"> </w:t>
      </w:r>
      <w:hyperlink r:id="rId30">
        <w:r w:rsidRPr="667B0F85">
          <w:rPr>
            <w:rStyle w:val="Hyperlink"/>
            <w:rFonts w:asciiTheme="minorHAnsi" w:hAnsiTheme="minorHAnsi" w:cstheme="minorBidi"/>
          </w:rPr>
          <w:t>LTC Manual Chapter5</w:t>
        </w:r>
        <w:r w:rsidRPr="667B0F85">
          <w:rPr>
            <w:rStyle w:val="Hyperlink"/>
            <w:rFonts w:asciiTheme="minorHAnsi" w:hAnsiTheme="minorHAnsi" w:cstheme="minorBidi"/>
            <w:u w:val="none"/>
          </w:rPr>
          <w:t xml:space="preserve">. </w:t>
        </w:r>
      </w:hyperlink>
      <w:r w:rsidRPr="667B0F85">
        <w:rPr>
          <w:rFonts w:asciiTheme="minorHAnsi" w:hAnsiTheme="minorHAnsi" w:cstheme="minorBidi"/>
          <w:i/>
          <w:iCs/>
        </w:rPr>
        <w:t xml:space="preserve"> </w:t>
      </w:r>
    </w:p>
    <w:p w14:paraId="4B49044B" w14:textId="77777777" w:rsidR="00BA4F6B" w:rsidRPr="00B62C06" w:rsidRDefault="00BA4F6B" w:rsidP="00BA4F6B">
      <w:pPr>
        <w:rPr>
          <w:rFonts w:asciiTheme="minorHAnsi" w:hAnsiTheme="minorHAnsi" w:cstheme="minorHAnsi"/>
        </w:rPr>
      </w:pPr>
      <w:r w:rsidRPr="00127C14">
        <w:rPr>
          <w:noProof/>
          <w:color w:val="2B579A"/>
          <w:shd w:val="clear" w:color="auto" w:fill="E6E6E6"/>
        </w:rPr>
        <mc:AlternateContent>
          <mc:Choice Requires="wps">
            <w:drawing>
              <wp:anchor distT="0" distB="0" distL="114300" distR="114300" simplePos="0" relativeHeight="251657216" behindDoc="0" locked="0" layoutInCell="1" allowOverlap="1" wp14:anchorId="18113270" wp14:editId="66C8C15C">
                <wp:simplePos x="0" y="0"/>
                <wp:positionH relativeFrom="margin">
                  <wp:align>right</wp:align>
                </wp:positionH>
                <wp:positionV relativeFrom="paragraph">
                  <wp:posOffset>189865</wp:posOffset>
                </wp:positionV>
                <wp:extent cx="5915025" cy="377825"/>
                <wp:effectExtent l="0" t="0" r="28575" b="19685"/>
                <wp:wrapSquare wrapText="bothSides"/>
                <wp:docPr id="577760022" name="Text Box 5777600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77825"/>
                        </a:xfrm>
                        <a:prstGeom prst="rect">
                          <a:avLst/>
                        </a:prstGeom>
                        <a:solidFill>
                          <a:srgbClr val="5C8727">
                            <a:alpha val="20000"/>
                          </a:srgbClr>
                        </a:solidFill>
                        <a:ln w="9525">
                          <a:solidFill>
                            <a:srgbClr val="000000"/>
                          </a:solidFill>
                          <a:miter lim="800000"/>
                          <a:headEnd/>
                          <a:tailEnd/>
                        </a:ln>
                      </wps:spPr>
                      <wps:txbx>
                        <w:txbxContent>
                          <w:p w14:paraId="5D192330" w14:textId="77777777" w:rsidR="00BA4F6B" w:rsidRPr="009955C5" w:rsidRDefault="00BA4F6B" w:rsidP="00853533">
                            <w:pPr>
                              <w:pStyle w:val="ListParagraph"/>
                              <w:numPr>
                                <w:ilvl w:val="0"/>
                                <w:numId w:val="36"/>
                              </w:numPr>
                              <w:rPr>
                                <w:rFonts w:asciiTheme="minorHAnsi" w:hAnsiTheme="minorHAnsi" w:cstheme="minorHAnsi"/>
                              </w:rPr>
                            </w:pPr>
                            <w:r w:rsidRPr="009955C5">
                              <w:rPr>
                                <w:rFonts w:asciiTheme="minorHAnsi" w:hAnsiTheme="minorHAnsi" w:cstheme="minorHAnsi"/>
                              </w:rPr>
                              <w:t xml:space="preserve">For individuals </w:t>
                            </w:r>
                            <w:r>
                              <w:rPr>
                                <w:rFonts w:asciiTheme="minorHAnsi" w:hAnsiTheme="minorHAnsi" w:cstheme="minorHAnsi"/>
                              </w:rPr>
                              <w:t xml:space="preserve">discharging or diverting from a State Hospital </w:t>
                            </w:r>
                            <w:r w:rsidRPr="009955C5">
                              <w:rPr>
                                <w:rFonts w:asciiTheme="minorHAnsi" w:hAnsiTheme="minorHAnsi" w:cstheme="minorHAnsi"/>
                              </w:rPr>
                              <w:t>who wish to live independently, see</w:t>
                            </w:r>
                            <w:r w:rsidRPr="009955C5">
                              <w:rPr>
                                <w:rFonts w:asciiTheme="minorHAnsi" w:hAnsiTheme="minorHAnsi" w:cstheme="minorHAnsi"/>
                                <w:i/>
                              </w:rPr>
                              <w:t xml:space="preserve"> </w:t>
                            </w:r>
                            <w:hyperlink r:id="rId31" w:history="1">
                              <w:r w:rsidRPr="00143A03">
                                <w:rPr>
                                  <w:rStyle w:val="Hyperlink"/>
                                  <w:rFonts w:asciiTheme="minorHAnsi" w:hAnsiTheme="minorHAnsi" w:cstheme="minorHAnsi"/>
                                </w:rPr>
                                <w:t xml:space="preserve">LTC Manual, Chapter </w:t>
                              </w:r>
                              <w:r>
                                <w:rPr>
                                  <w:rStyle w:val="Hyperlink"/>
                                  <w:rFonts w:asciiTheme="minorHAnsi" w:hAnsiTheme="minorHAnsi" w:cstheme="minorHAnsi"/>
                                </w:rPr>
                                <w:t>5b</w:t>
                              </w:r>
                            </w:hyperlink>
                            <w:r w:rsidRPr="009955C5">
                              <w:rPr>
                                <w:rFonts w:asciiTheme="minorHAnsi" w:hAnsiTheme="minorHAnsi" w:cstheme="minorHAnsi"/>
                              </w:rPr>
                              <w:t xml:space="preserve"> for more information on</w:t>
                            </w:r>
                            <w:r w:rsidRPr="009955C5">
                              <w:rPr>
                                <w:rFonts w:asciiTheme="minorHAnsi" w:hAnsiTheme="minorHAnsi" w:cstheme="minorHAnsi"/>
                                <w:i/>
                              </w:rPr>
                              <w:t xml:space="preserve"> </w:t>
                            </w:r>
                            <w:r w:rsidRPr="009955C5">
                              <w:rPr>
                                <w:rFonts w:asciiTheme="minorHAnsi" w:hAnsiTheme="minorHAnsi" w:cstheme="minorHAnsi"/>
                                <w:b/>
                                <w:i/>
                              </w:rPr>
                              <w:t xml:space="preserve">Governor’s Opportunity for Supportive Housing (GOSH) Services </w:t>
                            </w:r>
                            <w:r w:rsidRPr="009955C5">
                              <w:rPr>
                                <w:rFonts w:asciiTheme="minorHAnsi" w:hAnsiTheme="minorHAnsi" w:cstheme="minorHAnsi"/>
                              </w:rPr>
                              <w:t xml:space="preserve">and other Supportive Housing resources. </w:t>
                            </w:r>
                          </w:p>
                        </w:txbxContent>
                      </wps:txbx>
                      <wps:bodyPr rot="0" vert="horz" wrap="square" lIns="91440" tIns="91440" rIns="91440" bIns="91440" anchor="ctr" anchorCtr="0">
                        <a:spAutoFit/>
                      </wps:bodyPr>
                    </wps:wsp>
                  </a:graphicData>
                </a:graphic>
                <wp14:sizeRelH relativeFrom="page">
                  <wp14:pctWidth>0</wp14:pctWidth>
                </wp14:sizeRelH>
                <wp14:sizeRelV relativeFrom="page">
                  <wp14:pctHeight>0</wp14:pctHeight>
                </wp14:sizeRelV>
              </wp:anchor>
            </w:drawing>
          </mc:Choice>
          <mc:Fallback>
            <w:pict>
              <v:shape w14:anchorId="18113270" id="Text Box 577760022" o:spid="_x0000_s1028" type="#_x0000_t202" style="position:absolute;margin-left:414.55pt;margin-top:14.95pt;width:465.75pt;height:29.7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" fillcolor="#5c8727">
                <v:fill opacity="13107f"/>
                <v:textbox style="mso-fit-shape-to-text:t" inset=",7.2pt,,7.2pt">
                  <w:txbxContent>
                    <w:p w14:paraId="5D192330" w14:textId="77777777" w:rsidR="00BA4F6B" w:rsidRPr="009955C5" w:rsidRDefault="00BA4F6B" w:rsidP="00853533">
                      <w:pPr>
                        <w:pStyle w:val="ListParagraph"/>
                        <w:numPr>
                          <w:ilvl w:val="0"/>
                          <w:numId w:val="36"/>
                        </w:numPr>
                        <w:rPr>
                          <w:rFonts w:asciiTheme="minorHAnsi" w:hAnsiTheme="minorHAnsi" w:cstheme="minorHAnsi"/>
                        </w:rPr>
                      </w:pPr>
                      <w:r w:rsidRPr="009955C5">
                        <w:rPr>
                          <w:rFonts w:asciiTheme="minorHAnsi" w:hAnsiTheme="minorHAnsi" w:cstheme="minorHAnsi"/>
                        </w:rPr>
                        <w:t xml:space="preserve">For individuals </w:t>
                      </w:r>
                      <w:r>
                        <w:rPr>
                          <w:rFonts w:asciiTheme="minorHAnsi" w:hAnsiTheme="minorHAnsi" w:cstheme="minorHAnsi"/>
                        </w:rPr>
                        <w:t xml:space="preserve">discharging or diverting from a State Hospital </w:t>
                      </w:r>
                      <w:r w:rsidRPr="009955C5">
                        <w:rPr>
                          <w:rFonts w:asciiTheme="minorHAnsi" w:hAnsiTheme="minorHAnsi" w:cstheme="minorHAnsi"/>
                        </w:rPr>
                        <w:t>who wish to live independently, see</w:t>
                      </w:r>
                      <w:r w:rsidRPr="009955C5">
                        <w:rPr>
                          <w:rFonts w:asciiTheme="minorHAnsi" w:hAnsiTheme="minorHAnsi" w:cstheme="minorHAnsi"/>
                          <w:i/>
                        </w:rPr>
                        <w:t xml:space="preserve"> </w:t>
                      </w:r>
                      <w:hyperlink r:id="rId32" w:history="1">
                        <w:r w:rsidRPr="00143A03">
                          <w:rPr>
                            <w:rStyle w:val="Hyperlink"/>
                            <w:rFonts w:asciiTheme="minorHAnsi" w:hAnsiTheme="minorHAnsi" w:cstheme="minorHAnsi"/>
                          </w:rPr>
                          <w:t xml:space="preserve">LTC Manual, Chapter </w:t>
                        </w:r>
                        <w:r>
                          <w:rPr>
                            <w:rStyle w:val="Hyperlink"/>
                            <w:rFonts w:asciiTheme="minorHAnsi" w:hAnsiTheme="minorHAnsi" w:cstheme="minorHAnsi"/>
                          </w:rPr>
                          <w:t>5b</w:t>
                        </w:r>
                      </w:hyperlink>
                      <w:r w:rsidRPr="009955C5">
                        <w:rPr>
                          <w:rFonts w:asciiTheme="minorHAnsi" w:hAnsiTheme="minorHAnsi" w:cstheme="minorHAnsi"/>
                        </w:rPr>
                        <w:t xml:space="preserve"> for more information on</w:t>
                      </w:r>
                      <w:r w:rsidRPr="009955C5">
                        <w:rPr>
                          <w:rFonts w:asciiTheme="minorHAnsi" w:hAnsiTheme="minorHAnsi" w:cstheme="minorHAnsi"/>
                          <w:i/>
                        </w:rPr>
                        <w:t xml:space="preserve"> </w:t>
                      </w:r>
                      <w:r w:rsidRPr="009955C5">
                        <w:rPr>
                          <w:rFonts w:asciiTheme="minorHAnsi" w:hAnsiTheme="minorHAnsi" w:cstheme="minorHAnsi"/>
                          <w:b/>
                          <w:i/>
                        </w:rPr>
                        <w:t xml:space="preserve">Governor’s Opportunity for Supportive Housing (GOSH) Services </w:t>
                      </w:r>
                      <w:r w:rsidRPr="009955C5">
                        <w:rPr>
                          <w:rFonts w:asciiTheme="minorHAnsi" w:hAnsiTheme="minorHAnsi" w:cstheme="minorHAnsi"/>
                        </w:rPr>
                        <w:t xml:space="preserve">and other Supportive Housing resources. </w:t>
                      </w:r>
                    </w:p>
                  </w:txbxContent>
                </v:textbox>
                <w10:wrap type="square" anchorx="margin"/>
              </v:shape>
            </w:pict>
          </mc:Fallback>
        </mc:AlternateContent>
      </w:r>
    </w:p>
    <w:p w14:paraId="3AB12C68" w14:textId="77777777" w:rsidR="002C7C69" w:rsidRPr="008C20E7" w:rsidRDefault="002C7C69" w:rsidP="4F73E963">
      <w:pPr>
        <w:pStyle w:val="Heading3"/>
      </w:pPr>
    </w:p>
    <w:p w14:paraId="798CE26F" w14:textId="372EF5D3" w:rsidR="00BA4F6B" w:rsidRPr="008C20E7" w:rsidRDefault="1027F61E" w:rsidP="008E7126">
      <w:pPr>
        <w:spacing w:after="160" w:line="257" w:lineRule="auto"/>
        <w:ind w:right="-20"/>
        <w:rPr>
          <w:rFonts w:eastAsia="Calibri" w:cs="Calibri"/>
          <w:color w:val="000000" w:themeColor="text1"/>
        </w:rPr>
      </w:pPr>
      <w:r w:rsidRPr="645EC5B0">
        <w:rPr>
          <w:rFonts w:eastAsia="Calibri" w:cs="Calibri"/>
          <w:color w:val="000000" w:themeColor="text1"/>
        </w:rPr>
        <w:t xml:space="preserve">For information regarding HCS case management responsibilities for 1115 LTSS Presumptive Eligibility procedures for patients deferring or discharging from a Community Psychiatric Hospital or Acute Care Hospital or who have deferred or discharged from a Community Psychiatric Hospital or Acute Care Hospital within the last 30 days, and will or have returned to an </w:t>
      </w:r>
      <w:proofErr w:type="gramStart"/>
      <w:r w:rsidRPr="645EC5B0">
        <w:rPr>
          <w:rFonts w:eastAsia="Calibri" w:cs="Calibri"/>
        </w:rPr>
        <w:t>in home</w:t>
      </w:r>
      <w:proofErr w:type="gramEnd"/>
      <w:r w:rsidRPr="645EC5B0">
        <w:rPr>
          <w:rFonts w:eastAsia="Calibri" w:cs="Calibri"/>
        </w:rPr>
        <w:t xml:space="preserve"> setting refer to</w:t>
      </w:r>
      <w:r w:rsidRPr="645EC5B0">
        <w:rPr>
          <w:rFonts w:eastAsia="Calibri" w:cs="Calibri"/>
          <w:color w:val="000000" w:themeColor="text1"/>
        </w:rPr>
        <w:t xml:space="preserve"> </w:t>
      </w:r>
      <w:r w:rsidRPr="645EC5B0">
        <w:rPr>
          <w:rFonts w:eastAsia="Calibri" w:cs="Calibri"/>
        </w:rPr>
        <w:t>Chapter</w:t>
      </w:r>
      <w:r w:rsidRPr="645EC5B0">
        <w:rPr>
          <w:rFonts w:eastAsia="Calibri" w:cs="Calibri"/>
          <w:color w:val="000000" w:themeColor="text1"/>
        </w:rPr>
        <w:t xml:space="preserve"> 30e </w:t>
      </w:r>
    </w:p>
    <w:p w14:paraId="76CB8016" w14:textId="4A0A5C94" w:rsidR="00BA4F6B" w:rsidRPr="008C20E7" w:rsidRDefault="0000651D" w:rsidP="4F73E963">
      <w:pPr>
        <w:spacing w:after="160" w:line="257" w:lineRule="auto"/>
        <w:ind w:left="-20" w:right="-20"/>
        <w:rPr>
          <w:rStyle w:val="Hyperlink"/>
          <w:rFonts w:eastAsia="Calibri" w:cs="Calibri"/>
        </w:rPr>
      </w:pPr>
      <w:hyperlink r:id="rId33" w:history="1">
        <w:r w:rsidR="1027F61E" w:rsidRPr="4F73E963">
          <w:rPr>
            <w:rStyle w:val="Hyperlink"/>
            <w:rFonts w:eastAsia="Calibri" w:cs="Calibri"/>
          </w:rPr>
          <w:t>Chapter 30e</w:t>
        </w:r>
      </w:hyperlink>
    </w:p>
    <w:p w14:paraId="2DBF8C5C" w14:textId="3B4FA5A4" w:rsidR="00BA4F6B" w:rsidRPr="008C20E7" w:rsidRDefault="429C49BA" w:rsidP="00686EB5">
      <w:pPr>
        <w:pStyle w:val="Heading3"/>
        <w:rPr>
          <w:rFonts w:asciiTheme="majorHAnsi" w:hAnsiTheme="majorHAnsi"/>
          <w:color w:val="000000" w:themeColor="text1"/>
        </w:rPr>
      </w:pPr>
      <w:bookmarkStart w:id="72" w:name="_Toc660629356"/>
      <w:bookmarkStart w:id="73" w:name="_Toc318386267"/>
      <w:bookmarkStart w:id="74" w:name="_Toc1902052828"/>
      <w:bookmarkStart w:id="75" w:name="_Toc403819649"/>
      <w:bookmarkStart w:id="76" w:name="_Toc1143829345"/>
      <w:bookmarkStart w:id="77" w:name="_Toc1951245357"/>
      <w:bookmarkStart w:id="78" w:name="_Toc1516577767"/>
      <w:bookmarkStart w:id="79" w:name="_Toc162953480"/>
      <w:r>
        <w:lastRenderedPageBreak/>
        <w:t xml:space="preserve">Hospital Admissions and </w:t>
      </w:r>
      <w:r w:rsidRPr="00686EB5">
        <w:t>Subsequent</w:t>
      </w:r>
      <w:r>
        <w:t xml:space="preserve"> Transitions to a Nursing Facility:</w:t>
      </w:r>
      <w:bookmarkEnd w:id="72"/>
      <w:bookmarkEnd w:id="73"/>
      <w:bookmarkEnd w:id="74"/>
      <w:bookmarkEnd w:id="75"/>
      <w:bookmarkEnd w:id="76"/>
      <w:bookmarkEnd w:id="77"/>
      <w:bookmarkEnd w:id="78"/>
      <w:bookmarkEnd w:id="79"/>
      <w:r>
        <w:t xml:space="preserve"> </w:t>
      </w:r>
    </w:p>
    <w:p w14:paraId="287868A2" w14:textId="77777777" w:rsidR="00BA4F6B" w:rsidRDefault="00BA4F6B" w:rsidP="00BA4F6B">
      <w:pPr>
        <w:rPr>
          <w:rFonts w:asciiTheme="minorHAnsi" w:hAnsiTheme="minorHAnsi" w:cstheme="minorHAnsi"/>
        </w:rPr>
      </w:pPr>
      <w:r w:rsidRPr="00B62C06">
        <w:rPr>
          <w:rFonts w:asciiTheme="minorHAnsi" w:hAnsiTheme="minorHAnsi" w:cstheme="minorHAnsi"/>
        </w:rPr>
        <w:t>Hospitals may discharge patients to a nursing facility without prior authorization from HCS.  This includes discharges from the emergency rooms or other situations where the client is not officially admitted (e.g. observation stay).</w:t>
      </w:r>
      <w:r>
        <w:rPr>
          <w:rFonts w:asciiTheme="minorHAnsi" w:hAnsiTheme="minorHAnsi" w:cstheme="minorHAnsi"/>
        </w:rPr>
        <w:t xml:space="preserve">  For more information on h</w:t>
      </w:r>
      <w:r w:rsidRPr="00976388">
        <w:rPr>
          <w:rFonts w:asciiTheme="minorHAnsi" w:hAnsiTheme="minorHAnsi" w:cstheme="minorHAnsi"/>
        </w:rPr>
        <w:t xml:space="preserve">ow </w:t>
      </w:r>
      <w:r>
        <w:rPr>
          <w:rFonts w:asciiTheme="minorHAnsi" w:hAnsiTheme="minorHAnsi" w:cstheme="minorHAnsi"/>
        </w:rPr>
        <w:t>transitions from hospitals to the nursing f</w:t>
      </w:r>
      <w:r w:rsidRPr="00976388">
        <w:rPr>
          <w:rFonts w:asciiTheme="minorHAnsi" w:hAnsiTheme="minorHAnsi" w:cstheme="minorHAnsi"/>
        </w:rPr>
        <w:t>acility</w:t>
      </w:r>
      <w:r>
        <w:rPr>
          <w:rFonts w:asciiTheme="minorHAnsi" w:hAnsiTheme="minorHAnsi" w:cstheme="minorHAnsi"/>
        </w:rPr>
        <w:t xml:space="preserve"> are done see</w:t>
      </w:r>
      <w:hyperlink r:id="rId34" w:history="1">
        <w:r w:rsidRPr="00B065E6">
          <w:rPr>
            <w:rStyle w:val="Hyperlink"/>
            <w:rFonts w:asciiTheme="minorHAnsi" w:hAnsiTheme="minorHAnsi" w:cstheme="minorHAnsi"/>
          </w:rPr>
          <w:t xml:space="preserve"> LTC Manual Chapter 9a</w:t>
        </w:r>
      </w:hyperlink>
      <w:r>
        <w:rPr>
          <w:rFonts w:asciiTheme="minorHAnsi" w:hAnsiTheme="minorHAnsi" w:cstheme="minorHAnsi"/>
        </w:rPr>
        <w:t>.</w:t>
      </w:r>
      <w:r w:rsidRPr="00BD57E4">
        <w:rPr>
          <w:rFonts w:asciiTheme="minorHAnsi" w:hAnsiTheme="minorHAnsi" w:cstheme="minorHAnsi"/>
        </w:rPr>
        <w:t xml:space="preserve"> </w:t>
      </w:r>
    </w:p>
    <w:p w14:paraId="2E52E612" w14:textId="77777777" w:rsidR="00BA4F6B" w:rsidRPr="00D310A8" w:rsidRDefault="00BA4F6B" w:rsidP="00BA4F6B">
      <w:pPr>
        <w:ind w:left="1080"/>
      </w:pPr>
    </w:p>
    <w:p w14:paraId="3D510480" w14:textId="56B38D6C" w:rsidR="00BA4F6B" w:rsidRPr="00FC2F31" w:rsidRDefault="00BA4F6B" w:rsidP="00BA4F6B">
      <w:pPr>
        <w:rPr>
          <w:rStyle w:val="Hyperlink"/>
        </w:rPr>
      </w:pPr>
      <w:r>
        <w:t xml:space="preserve">For Admissions into a Nursing Facility using Expanded </w:t>
      </w:r>
      <w:r w:rsidR="269EA575">
        <w:t>Behavior Supports</w:t>
      </w:r>
      <w:r>
        <w:t xml:space="preserve">-see </w:t>
      </w:r>
      <w:hyperlink r:id="rId35">
        <w:r w:rsidRPr="1CEBBC62">
          <w:rPr>
            <w:rStyle w:val="Hyperlink"/>
          </w:rPr>
          <w:t>Chapter 10: NFCM and Relocation</w:t>
        </w:r>
      </w:hyperlink>
      <w:r w:rsidRPr="1CEBBC62">
        <w:rPr>
          <w:rStyle w:val="Hyperlink"/>
        </w:rPr>
        <w:t>.</w:t>
      </w:r>
    </w:p>
    <w:p w14:paraId="682672AC" w14:textId="77777777" w:rsidR="00BA4F6B" w:rsidRDefault="00BA4F6B" w:rsidP="00BA4F6B">
      <w:pPr>
        <w:rPr>
          <w:rFonts w:ascii="Century Gothic" w:eastAsiaTheme="majorEastAsia" w:hAnsi="Century Gothic" w:cstheme="majorBidi"/>
          <w:b/>
          <w:caps/>
          <w:color w:val="005CAB"/>
          <w:sz w:val="26"/>
          <w:szCs w:val="26"/>
        </w:rPr>
      </w:pPr>
    </w:p>
    <w:p w14:paraId="260A17F6" w14:textId="77777777" w:rsidR="00BA4F6B" w:rsidRPr="00A84220" w:rsidRDefault="429C49BA" w:rsidP="00686EB5">
      <w:pPr>
        <w:pStyle w:val="Heading3"/>
      </w:pPr>
      <w:bookmarkStart w:id="80" w:name="_Toc537330887"/>
      <w:bookmarkStart w:id="81" w:name="_Toc2116546696"/>
      <w:bookmarkStart w:id="82" w:name="_Toc1602059302"/>
      <w:bookmarkStart w:id="83" w:name="_Toc1334907013"/>
      <w:bookmarkStart w:id="84" w:name="_Toc1535264125"/>
      <w:bookmarkStart w:id="85" w:name="_Toc1375959140"/>
      <w:bookmarkStart w:id="86" w:name="_Toc1879438538"/>
      <w:bookmarkStart w:id="87" w:name="_Toc162953481"/>
      <w:r>
        <w:t xml:space="preserve">Discharges to the </w:t>
      </w:r>
      <w:r w:rsidRPr="00686EB5">
        <w:t>Transitional</w:t>
      </w:r>
      <w:r>
        <w:t xml:space="preserve"> </w:t>
      </w:r>
      <w:r w:rsidRPr="00686EB5">
        <w:t>Care</w:t>
      </w:r>
      <w:r>
        <w:t xml:space="preserve"> Units/Rehab Centers</w:t>
      </w:r>
      <w:bookmarkEnd w:id="80"/>
      <w:bookmarkEnd w:id="81"/>
      <w:bookmarkEnd w:id="82"/>
      <w:bookmarkEnd w:id="83"/>
      <w:bookmarkEnd w:id="84"/>
      <w:bookmarkEnd w:id="85"/>
      <w:bookmarkEnd w:id="86"/>
      <w:bookmarkEnd w:id="87"/>
      <w:r>
        <w:t xml:space="preserve"> </w:t>
      </w:r>
    </w:p>
    <w:p w14:paraId="6C460C49" w14:textId="77777777" w:rsidR="00BA4F6B" w:rsidRDefault="00BA4F6B" w:rsidP="00BA4F6B">
      <w:pPr>
        <w:rPr>
          <w:rFonts w:asciiTheme="minorHAnsi" w:hAnsiTheme="minorHAnsi" w:cstheme="minorHAnsi"/>
        </w:rPr>
      </w:pPr>
      <w:r>
        <w:rPr>
          <w:rFonts w:asciiTheme="minorHAnsi" w:hAnsiTheme="minorHAnsi" w:cstheme="minorHAnsi"/>
        </w:rPr>
        <w:t xml:space="preserve">For more information on discharges to transitional care units/rehab centers see </w:t>
      </w:r>
      <w:hyperlink r:id="rId36" w:history="1">
        <w:r w:rsidRPr="00BD57E4">
          <w:rPr>
            <w:rStyle w:val="Hyperlink"/>
            <w:rFonts w:asciiTheme="minorHAnsi" w:hAnsiTheme="minorHAnsi" w:cstheme="minorHAnsi"/>
          </w:rPr>
          <w:t>LTC Manual Chapter 9a</w:t>
        </w:r>
      </w:hyperlink>
      <w:r w:rsidRPr="00BD57E4">
        <w:rPr>
          <w:rFonts w:asciiTheme="minorHAnsi" w:hAnsiTheme="minorHAnsi" w:cstheme="minorHAnsi"/>
        </w:rPr>
        <w:t>.</w:t>
      </w:r>
    </w:p>
    <w:p w14:paraId="2B1A4C34" w14:textId="77777777" w:rsidR="00BA4F6B" w:rsidRDefault="00BA4F6B" w:rsidP="00BA4F6B">
      <w:pPr>
        <w:rPr>
          <w:rFonts w:asciiTheme="minorHAnsi" w:hAnsiTheme="minorHAnsi" w:cstheme="minorHAnsi"/>
          <w:strike/>
          <w:color w:val="000000" w:themeColor="text1"/>
        </w:rPr>
      </w:pPr>
    </w:p>
    <w:p w14:paraId="2AEA1E7D" w14:textId="76E8880C" w:rsidR="00BA4F6B" w:rsidRDefault="3DEB7875" w:rsidP="008E7126">
      <w:pPr>
        <w:pStyle w:val="Heading2"/>
      </w:pPr>
      <w:bookmarkStart w:id="88" w:name="_Toc162953482"/>
      <w:r w:rsidRPr="0C09DAF9">
        <w:t xml:space="preserve">Assessment </w:t>
      </w:r>
      <w:r w:rsidRPr="00686EB5">
        <w:t>Data</w:t>
      </w:r>
      <w:r w:rsidRPr="0C09DAF9">
        <w:t xml:space="preserve"> and reporting</w:t>
      </w:r>
      <w:bookmarkEnd w:id="88"/>
    </w:p>
    <w:p w14:paraId="105D66AB" w14:textId="77777777" w:rsidR="00BA4F6B" w:rsidRDefault="429C49BA" w:rsidP="008E7126">
      <w:pPr>
        <w:pStyle w:val="Heading3"/>
      </w:pPr>
      <w:bookmarkStart w:id="89" w:name="_Toc1270172026"/>
      <w:bookmarkStart w:id="90" w:name="_Toc1602742755"/>
      <w:bookmarkStart w:id="91" w:name="_Toc791274323"/>
      <w:bookmarkStart w:id="92" w:name="_Toc1943210109"/>
      <w:bookmarkStart w:id="93" w:name="_Toc591104626"/>
      <w:bookmarkStart w:id="94" w:name="_Toc2109511139"/>
      <w:bookmarkStart w:id="95" w:name="_Toc329458540"/>
      <w:bookmarkStart w:id="96" w:name="_Toc162953483"/>
      <w:r>
        <w:t xml:space="preserve">State Hospital Discharge and </w:t>
      </w:r>
      <w:r w:rsidRPr="00686EB5">
        <w:t>Diversion</w:t>
      </w:r>
      <w:r>
        <w:t xml:space="preserve"> State </w:t>
      </w:r>
      <w:r w:rsidRPr="00686EB5">
        <w:t>Hospital</w:t>
      </w:r>
      <w:r>
        <w:t xml:space="preserve"> Report</w:t>
      </w:r>
      <w:bookmarkEnd w:id="89"/>
      <w:bookmarkEnd w:id="90"/>
      <w:bookmarkEnd w:id="91"/>
      <w:bookmarkEnd w:id="92"/>
      <w:bookmarkEnd w:id="93"/>
      <w:bookmarkEnd w:id="94"/>
      <w:bookmarkEnd w:id="95"/>
      <w:bookmarkEnd w:id="96"/>
    </w:p>
    <w:p w14:paraId="4CE45BA4" w14:textId="7C40445A" w:rsidR="00BB6EED" w:rsidRPr="00BB6EED" w:rsidRDefault="040A0EAF" w:rsidP="5EE64101">
      <w:pPr>
        <w:spacing w:after="160" w:line="256" w:lineRule="auto"/>
        <w:rPr>
          <w:rFonts w:cstheme="minorBidi"/>
          <w:i/>
          <w:iCs/>
        </w:rPr>
      </w:pPr>
      <w:r>
        <w:t xml:space="preserve">One measurement of Home and Community Services work relates specifically to actively assisting ALTSA clients relocate from state hospitals to home and community-based settings. The data to track the relocation of clients is now in CARE. With this data, the report will identify clients transitioning from state hospitals or local psychiatric hospitals to the community. The legislature will be following the progress of this program. ALTSA will provide pertinent data to the legislature. The State Hospital Report can be found in ADSA Reporting. Regional Administrators, Deputy Regional Administrators, Field Service Administrators, SHDD Program Managers, and SHDD Supervisors have access to this report. CTP clients will also be tracked in CARE under the State Hospital Screen. Discharge date and discharge status will be entered by the HCS case manager, this screen will be completed despite the eligibility outcome. </w:t>
      </w:r>
      <w:r w:rsidRPr="405BBFC7">
        <w:rPr>
          <w:rFonts w:cstheme="minorBidi"/>
        </w:rPr>
        <w:t xml:space="preserve">CTP Conditional Services are available for 6 months, a financial and functional eligibility will be completed within the first 90 days. For those at risk for homelessness, housing services will be reviewed at six months with the ability to re-authorize for up to two years. Clients receiving conditional services will be case managed by HCS and not transferred to AAA. </w:t>
      </w:r>
      <w:r w:rsidR="2C5D6417" w:rsidRPr="405BBFC7">
        <w:rPr>
          <w:rFonts w:cstheme="minorBidi"/>
        </w:rPr>
        <w:t xml:space="preserve">The CTP Program Manager will </w:t>
      </w:r>
      <w:r w:rsidR="2C5D6417" w:rsidRPr="405BBFC7">
        <w:rPr>
          <w:rFonts w:asciiTheme="minorHAnsi" w:hAnsiTheme="minorHAnsi" w:cstheme="minorBidi"/>
        </w:rPr>
        <w:t>send a referral to Regional Intake. Once assigned, the HCS Case Manager will contact the client to review HCS services and offer CARE assessment. Financial eligibility is concurrently determined if the client submits a Medicaid application</w:t>
      </w:r>
      <w:r w:rsidR="3A23E17A" w:rsidRPr="405BBFC7">
        <w:rPr>
          <w:rFonts w:asciiTheme="minorHAnsi" w:hAnsiTheme="minorHAnsi" w:cstheme="minorBidi"/>
        </w:rPr>
        <w:t>.</w:t>
      </w:r>
    </w:p>
    <w:p w14:paraId="1E6743EC" w14:textId="3C2937A3" w:rsidR="00BA4F6B" w:rsidRDefault="1E2EF9E0" w:rsidP="008E7126">
      <w:pPr>
        <w:pStyle w:val="Heading3"/>
        <w:rPr>
          <w:rFonts w:cstheme="minorBidi"/>
          <w:i/>
          <w:iCs/>
        </w:rPr>
      </w:pPr>
      <w:bookmarkStart w:id="97" w:name="_Toc999485653"/>
      <w:bookmarkStart w:id="98" w:name="_Toc1300501525"/>
      <w:bookmarkStart w:id="99" w:name="_Toc1313675111"/>
      <w:bookmarkStart w:id="100" w:name="_Toc1128261324"/>
      <w:bookmarkStart w:id="101" w:name="_Toc1849146889"/>
      <w:bookmarkStart w:id="102" w:name="_Toc1339380998"/>
      <w:bookmarkStart w:id="103" w:name="_Toc741618332"/>
      <w:bookmarkStart w:id="104" w:name="_Toc162953484"/>
      <w:r>
        <w:t xml:space="preserve">State Hospital </w:t>
      </w:r>
      <w:r w:rsidRPr="00686EB5">
        <w:t>Discharge</w:t>
      </w:r>
      <w:r>
        <w:t xml:space="preserve"> and Diversion Outcomes Tracking</w:t>
      </w:r>
      <w:bookmarkEnd w:id="97"/>
      <w:bookmarkEnd w:id="98"/>
      <w:bookmarkEnd w:id="99"/>
      <w:bookmarkEnd w:id="100"/>
      <w:bookmarkEnd w:id="101"/>
      <w:bookmarkEnd w:id="102"/>
      <w:bookmarkEnd w:id="103"/>
      <w:bookmarkEnd w:id="104"/>
    </w:p>
    <w:p w14:paraId="3A28086C" w14:textId="56450480" w:rsidR="00BA4F6B" w:rsidRDefault="3DEB7875" w:rsidP="645EC5B0">
      <w:r>
        <w:t xml:space="preserve">Outcome tracking is used to track outcomes and identify overdue outcomes. The Data Collection and Reporting resources assigned to the project identify project performance measurements, criteria and targets. The Governor, the legislature and agency executives are closely monitoring the investment in the state’s behavioral health system. Analyzing outcomes can be used to improve services and supports and identify possible gaps in services and supports. The outcomes will be used to provide recommendations to legislature on best practices related to admission, transition from long-term involuntary inpatient treatment systems, and the stability and transitions to community based behavioral health services. </w:t>
      </w:r>
    </w:p>
    <w:p w14:paraId="2CD7F2E0" w14:textId="77777777" w:rsidR="00BA4F6B" w:rsidRPr="004F267B" w:rsidRDefault="00BA4F6B" w:rsidP="00BA4F6B"/>
    <w:p w14:paraId="738D3478" w14:textId="77777777" w:rsidR="00BA4F6B" w:rsidRDefault="00BA4F6B" w:rsidP="00BA4F6B">
      <w:r w:rsidRPr="004F267B">
        <w:t>Outcomes are tracked at 30 days, 6 months and 12 months after</w:t>
      </w:r>
      <w:r>
        <w:t xml:space="preserve"> an</w:t>
      </w:r>
      <w:r w:rsidRPr="004F267B">
        <w:t xml:space="preserve"> individual’s transition. </w:t>
      </w:r>
      <w:r>
        <w:t xml:space="preserve">Case Managers receive ticklers in CARE at 30 days, 6 months and 12 months to update outcomes. </w:t>
      </w:r>
      <w:r w:rsidRPr="004F267B">
        <w:t xml:space="preserve">When an </w:t>
      </w:r>
      <w:r w:rsidRPr="004F267B">
        <w:lastRenderedPageBreak/>
        <w:t xml:space="preserve">individual discharges from a State Hospital onto HCS services or is diverted from a Local Psychiatric Facility (LPF) onto HCS services, </w:t>
      </w:r>
      <w:r>
        <w:t xml:space="preserve">stability of the individual at the setting should be determined. This is done by the Case Manager contacting the Provider via phone or in-person and checking in on how things are going with the individual. Document the conversation in an SER and update the Outcome on the State Hospital screen.  Ticklers for Outcomes are received in the CARE tool at 30 days, 6 months, and 12 months. Trainings on how to complete Outcomes are available to staff. You can contact the expert for your region for more information.  Targeted Case Management should be a consideration by the HCS and/or AAA Case Manager.  </w:t>
      </w:r>
      <w:r w:rsidRPr="00A84220">
        <w:t>For a safe and sustainable plan of care see</w:t>
      </w:r>
      <w:hyperlink r:id="rId37" w:history="1">
        <w:r w:rsidRPr="0077030A">
          <w:rPr>
            <w:rStyle w:val="Hyperlink"/>
          </w:rPr>
          <w:t xml:space="preserve"> LTC Manual Chapter 3</w:t>
        </w:r>
      </w:hyperlink>
      <w:r>
        <w:t xml:space="preserve">.    </w:t>
      </w:r>
    </w:p>
    <w:p w14:paraId="0B22C92C" w14:textId="77777777" w:rsidR="00BA4F6B" w:rsidRDefault="00BA4F6B" w:rsidP="00BA4F6B"/>
    <w:p w14:paraId="508C4DE9" w14:textId="77777777" w:rsidR="00BA4F6B" w:rsidRDefault="00BA4F6B" w:rsidP="110B5676">
      <w:r>
        <w:t xml:space="preserve">Outcomes should be updated on the Outcome tab on the State Hospital screen: 30 days after discharge or diversion, 6 months after discharge or diversion (2nd Post Discharge) and 12 months after discharge or diversion (3rd Post Discharge.)  Outcomes should also be updated if there is a major change, including if the individual stops receiving HCS Services, returns to the State Hospital, or passes away.   </w:t>
      </w:r>
    </w:p>
    <w:p w14:paraId="3195D4F0" w14:textId="77777777" w:rsidR="00BA4F6B" w:rsidRPr="004F267B" w:rsidRDefault="00BA4F6B" w:rsidP="00BA4F6B"/>
    <w:p w14:paraId="5C16C73D" w14:textId="77777777" w:rsidR="00BA4F6B" w:rsidRPr="004F267B" w:rsidRDefault="00BA4F6B" w:rsidP="00BA4F6B"/>
    <w:tbl>
      <w:tblPr>
        <w:tblStyle w:val="GridTable4-Accent5"/>
        <w:tblW w:w="9355" w:type="dxa"/>
        <w:tblLook w:val="04A0" w:firstRow="1" w:lastRow="0" w:firstColumn="1" w:lastColumn="0" w:noHBand="0" w:noVBand="1"/>
      </w:tblPr>
      <w:tblGrid>
        <w:gridCol w:w="3595"/>
        <w:gridCol w:w="5760"/>
      </w:tblGrid>
      <w:tr w:rsidR="00BA4F6B" w14:paraId="02F83782" w14:textId="77777777" w:rsidTr="00C57E60">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595" w:type="dxa"/>
          </w:tcPr>
          <w:p w14:paraId="70E65702" w14:textId="77777777" w:rsidR="00BA4F6B" w:rsidRDefault="00BA4F6B" w:rsidP="00C57E60">
            <w:pPr>
              <w:jc w:val="center"/>
            </w:pPr>
            <w:r>
              <w:t>Outcomes</w:t>
            </w:r>
          </w:p>
        </w:tc>
        <w:tc>
          <w:tcPr>
            <w:tcW w:w="5760" w:type="dxa"/>
          </w:tcPr>
          <w:p w14:paraId="4FA4DE7D" w14:textId="77777777" w:rsidR="00BA4F6B" w:rsidRDefault="00BA4F6B" w:rsidP="00C57E60">
            <w:pPr>
              <w:jc w:val="center"/>
              <w:cnfStyle w:val="100000000000" w:firstRow="1" w:lastRow="0" w:firstColumn="0" w:lastColumn="0" w:oddVBand="0" w:evenVBand="0" w:oddHBand="0" w:evenHBand="0" w:firstRowFirstColumn="0" w:firstRowLastColumn="0" w:lastRowFirstColumn="0" w:lastRowLastColumn="0"/>
            </w:pPr>
            <w:r>
              <w:t>When to Use</w:t>
            </w:r>
          </w:p>
        </w:tc>
      </w:tr>
      <w:tr w:rsidR="00BA4F6B" w14:paraId="0428D0B6" w14:textId="77777777" w:rsidTr="00C57E60">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595" w:type="dxa"/>
          </w:tcPr>
          <w:p w14:paraId="07761E64" w14:textId="77777777" w:rsidR="00BA4F6B" w:rsidRDefault="00BA4F6B" w:rsidP="00C57E60">
            <w:r>
              <w:t>Deceased</w:t>
            </w:r>
          </w:p>
        </w:tc>
        <w:tc>
          <w:tcPr>
            <w:tcW w:w="5760" w:type="dxa"/>
          </w:tcPr>
          <w:p w14:paraId="5978A397" w14:textId="77777777" w:rsidR="00BA4F6B" w:rsidRDefault="00BA4F6B" w:rsidP="00C57E60">
            <w:pPr>
              <w:cnfStyle w:val="000000100000" w:firstRow="0" w:lastRow="0" w:firstColumn="0" w:lastColumn="0" w:oddVBand="0" w:evenVBand="0" w:oddHBand="1" w:evenHBand="0" w:firstRowFirstColumn="0" w:firstRowLastColumn="0" w:lastRowFirstColumn="0" w:lastRowLastColumn="0"/>
            </w:pPr>
            <w:r>
              <w:t>A client passes away</w:t>
            </w:r>
          </w:p>
        </w:tc>
      </w:tr>
      <w:tr w:rsidR="00BA4F6B" w14:paraId="5F278649" w14:textId="77777777" w:rsidTr="00C57E60">
        <w:trPr>
          <w:trHeight w:val="304"/>
        </w:trPr>
        <w:tc>
          <w:tcPr>
            <w:cnfStyle w:val="001000000000" w:firstRow="0" w:lastRow="0" w:firstColumn="1" w:lastColumn="0" w:oddVBand="0" w:evenVBand="0" w:oddHBand="0" w:evenHBand="0" w:firstRowFirstColumn="0" w:firstRowLastColumn="0" w:lastRowFirstColumn="0" w:lastRowLastColumn="0"/>
            <w:tcW w:w="3595" w:type="dxa"/>
          </w:tcPr>
          <w:p w14:paraId="2CDB79C9" w14:textId="77777777" w:rsidR="00BA4F6B" w:rsidRDefault="00BA4F6B" w:rsidP="00C57E60">
            <w:r>
              <w:t xml:space="preserve">Returned to State Hospital </w:t>
            </w:r>
          </w:p>
        </w:tc>
        <w:tc>
          <w:tcPr>
            <w:tcW w:w="5760" w:type="dxa"/>
          </w:tcPr>
          <w:p w14:paraId="7ADBD92D" w14:textId="77777777" w:rsidR="00BA4F6B" w:rsidRDefault="00BA4F6B" w:rsidP="00C57E60">
            <w:pPr>
              <w:cnfStyle w:val="000000000000" w:firstRow="0" w:lastRow="0" w:firstColumn="0" w:lastColumn="0" w:oddVBand="0" w:evenVBand="0" w:oddHBand="0" w:evenHBand="0" w:firstRowFirstColumn="0" w:firstRowLastColumn="0" w:lastRowFirstColumn="0" w:lastRowLastColumn="0"/>
            </w:pPr>
            <w:r>
              <w:t>A client is admitted to a State Hospital</w:t>
            </w:r>
          </w:p>
        </w:tc>
      </w:tr>
      <w:tr w:rsidR="00BA4F6B" w14:paraId="6B39A53E" w14:textId="77777777" w:rsidTr="00C57E60">
        <w:trPr>
          <w:cnfStyle w:val="000000100000" w:firstRow="0" w:lastRow="0" w:firstColumn="0" w:lastColumn="0" w:oddVBand="0" w:evenVBand="0" w:oddHBand="1" w:evenHBand="0" w:firstRowFirstColumn="0" w:firstRowLastColumn="0" w:lastRowFirstColumn="0" w:lastRowLastColumn="0"/>
          <w:trHeight w:val="925"/>
        </w:trPr>
        <w:tc>
          <w:tcPr>
            <w:cnfStyle w:val="001000000000" w:firstRow="0" w:lastRow="0" w:firstColumn="1" w:lastColumn="0" w:oddVBand="0" w:evenVBand="0" w:oddHBand="0" w:evenHBand="0" w:firstRowFirstColumn="0" w:firstRowLastColumn="0" w:lastRowFirstColumn="0" w:lastRowLastColumn="0"/>
            <w:tcW w:w="3595" w:type="dxa"/>
          </w:tcPr>
          <w:p w14:paraId="0A5790F0" w14:textId="77777777" w:rsidR="00BA4F6B" w:rsidRDefault="00BA4F6B" w:rsidP="00C57E60">
            <w:r>
              <w:t>No Longer HCS</w:t>
            </w:r>
          </w:p>
        </w:tc>
        <w:tc>
          <w:tcPr>
            <w:tcW w:w="5760" w:type="dxa"/>
          </w:tcPr>
          <w:p w14:paraId="5C6008AC" w14:textId="77777777" w:rsidR="00BA4F6B" w:rsidRDefault="00BA4F6B" w:rsidP="00C57E60">
            <w:pPr>
              <w:cnfStyle w:val="000000100000" w:firstRow="0" w:lastRow="0" w:firstColumn="0" w:lastColumn="0" w:oddVBand="0" w:evenVBand="0" w:oddHBand="1" w:evenHBand="0" w:firstRowFirstColumn="0" w:firstRowLastColumn="0" w:lastRowFirstColumn="0" w:lastRowLastColumn="0"/>
            </w:pPr>
            <w:r>
              <w:t>A client stops receiving HCS service – no longer wants services, moves out of state, whereabouts unknown</w:t>
            </w:r>
          </w:p>
        </w:tc>
      </w:tr>
      <w:tr w:rsidR="00BA4F6B" w14:paraId="1A47AB7E" w14:textId="77777777" w:rsidTr="00C57E60">
        <w:trPr>
          <w:trHeight w:val="304"/>
        </w:trPr>
        <w:tc>
          <w:tcPr>
            <w:cnfStyle w:val="001000000000" w:firstRow="0" w:lastRow="0" w:firstColumn="1" w:lastColumn="0" w:oddVBand="0" w:evenVBand="0" w:oddHBand="0" w:evenHBand="0" w:firstRowFirstColumn="0" w:firstRowLastColumn="0" w:lastRowFirstColumn="0" w:lastRowLastColumn="0"/>
            <w:tcW w:w="3595" w:type="dxa"/>
          </w:tcPr>
          <w:p w14:paraId="1D8537E8" w14:textId="77777777" w:rsidR="00BA4F6B" w:rsidRDefault="00BA4F6B" w:rsidP="00C57E60">
            <w:r>
              <w:t xml:space="preserve">Detained in Community </w:t>
            </w:r>
          </w:p>
        </w:tc>
        <w:tc>
          <w:tcPr>
            <w:tcW w:w="5760" w:type="dxa"/>
          </w:tcPr>
          <w:p w14:paraId="1ABE86D7" w14:textId="77777777" w:rsidR="00BA4F6B" w:rsidRDefault="00BA4F6B" w:rsidP="00C57E60">
            <w:pPr>
              <w:cnfStyle w:val="000000000000" w:firstRow="0" w:lastRow="0" w:firstColumn="0" w:lastColumn="0" w:oddVBand="0" w:evenVBand="0" w:oddHBand="0" w:evenHBand="0" w:firstRowFirstColumn="0" w:firstRowLastColumn="0" w:lastRowFirstColumn="0" w:lastRowLastColumn="0"/>
            </w:pPr>
            <w:r>
              <w:t>A client is admitted to an E&amp;T or hospital psych ward/bed for a behavioral health issue, or goes to jail</w:t>
            </w:r>
          </w:p>
        </w:tc>
      </w:tr>
      <w:tr w:rsidR="00BA4F6B" w14:paraId="6F9D83F8" w14:textId="77777777" w:rsidTr="00C57E60">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595" w:type="dxa"/>
          </w:tcPr>
          <w:p w14:paraId="4A8ABBE4" w14:textId="77777777" w:rsidR="00BA4F6B" w:rsidRDefault="00BA4F6B" w:rsidP="00C57E60">
            <w:r>
              <w:t>Stable in Setting/Interventions</w:t>
            </w:r>
          </w:p>
        </w:tc>
        <w:tc>
          <w:tcPr>
            <w:tcW w:w="5760" w:type="dxa"/>
          </w:tcPr>
          <w:p w14:paraId="4756FFBB" w14:textId="77777777" w:rsidR="00BA4F6B" w:rsidRDefault="00BA4F6B" w:rsidP="00C57E60">
            <w:pPr>
              <w:cnfStyle w:val="000000100000" w:firstRow="0" w:lastRow="0" w:firstColumn="0" w:lastColumn="0" w:oddVBand="0" w:evenVBand="0" w:oddHBand="1" w:evenHBand="0" w:firstRowFirstColumn="0" w:firstRowLastColumn="0" w:lastRowFirstColumn="0" w:lastRowLastColumn="0"/>
            </w:pPr>
            <w:r>
              <w:t>A client is stable in their current HCS setting</w:t>
            </w:r>
          </w:p>
        </w:tc>
      </w:tr>
      <w:tr w:rsidR="00BA4F6B" w14:paraId="58683C74" w14:textId="77777777" w:rsidTr="00C57E60">
        <w:trPr>
          <w:trHeight w:val="304"/>
        </w:trPr>
        <w:tc>
          <w:tcPr>
            <w:cnfStyle w:val="001000000000" w:firstRow="0" w:lastRow="0" w:firstColumn="1" w:lastColumn="0" w:oddVBand="0" w:evenVBand="0" w:oddHBand="0" w:evenHBand="0" w:firstRowFirstColumn="0" w:firstRowLastColumn="0" w:lastRowFirstColumn="0" w:lastRowLastColumn="0"/>
            <w:tcW w:w="3595" w:type="dxa"/>
          </w:tcPr>
          <w:p w14:paraId="08DCB589" w14:textId="77777777" w:rsidR="00BA4F6B" w:rsidRDefault="00BA4F6B" w:rsidP="00C57E60">
            <w:r>
              <w:t>Unstable in Setting/Interventions in Progress</w:t>
            </w:r>
          </w:p>
        </w:tc>
        <w:tc>
          <w:tcPr>
            <w:tcW w:w="5760" w:type="dxa"/>
          </w:tcPr>
          <w:p w14:paraId="162D06BD" w14:textId="77777777" w:rsidR="00BA4F6B" w:rsidRDefault="00BA4F6B" w:rsidP="00C57E60">
            <w:pPr>
              <w:cnfStyle w:val="000000000000" w:firstRow="0" w:lastRow="0" w:firstColumn="0" w:lastColumn="0" w:oddVBand="0" w:evenVBand="0" w:oddHBand="0" w:evenHBand="0" w:firstRowFirstColumn="0" w:firstRowLastColumn="0" w:lastRowFirstColumn="0" w:lastRowLastColumn="0"/>
            </w:pPr>
            <w:r>
              <w:t>A client is unstable in their current HCS setting</w:t>
            </w:r>
          </w:p>
        </w:tc>
      </w:tr>
      <w:tr w:rsidR="00BA4F6B" w14:paraId="03E15ECB" w14:textId="77777777" w:rsidTr="00C57E60">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595" w:type="dxa"/>
          </w:tcPr>
          <w:p w14:paraId="31E40608" w14:textId="77777777" w:rsidR="00BA4F6B" w:rsidRDefault="00BA4F6B" w:rsidP="00C57E60">
            <w:r>
              <w:t>Changed HCS Settings</w:t>
            </w:r>
          </w:p>
        </w:tc>
        <w:tc>
          <w:tcPr>
            <w:tcW w:w="5760" w:type="dxa"/>
          </w:tcPr>
          <w:p w14:paraId="13C83D39" w14:textId="77777777" w:rsidR="00BA4F6B" w:rsidRDefault="00BA4F6B" w:rsidP="00C57E60">
            <w:pPr>
              <w:cnfStyle w:val="000000100000" w:firstRow="0" w:lastRow="0" w:firstColumn="0" w:lastColumn="0" w:oddVBand="0" w:evenVBand="0" w:oddHBand="1" w:evenHBand="0" w:firstRowFirstColumn="0" w:firstRowLastColumn="0" w:lastRowFirstColumn="0" w:lastRowLastColumn="0"/>
            </w:pPr>
            <w:r>
              <w:t>A client moves from one HCS setting to another HCS setting – for example moves from an AFH to an ALF</w:t>
            </w:r>
          </w:p>
        </w:tc>
      </w:tr>
      <w:tr w:rsidR="00BA4F6B" w14:paraId="508AE0E2" w14:textId="77777777" w:rsidTr="00C57E60">
        <w:trPr>
          <w:trHeight w:val="304"/>
        </w:trPr>
        <w:tc>
          <w:tcPr>
            <w:cnfStyle w:val="001000000000" w:firstRow="0" w:lastRow="0" w:firstColumn="1" w:lastColumn="0" w:oddVBand="0" w:evenVBand="0" w:oddHBand="0" w:evenHBand="0" w:firstRowFirstColumn="0" w:firstRowLastColumn="0" w:lastRowFirstColumn="0" w:lastRowLastColumn="0"/>
            <w:tcW w:w="3595" w:type="dxa"/>
          </w:tcPr>
          <w:p w14:paraId="77FE563A" w14:textId="77777777" w:rsidR="00BA4F6B" w:rsidRDefault="00BA4F6B" w:rsidP="00C57E60">
            <w:r>
              <w:t>Hospital, Acute Care</w:t>
            </w:r>
          </w:p>
        </w:tc>
        <w:tc>
          <w:tcPr>
            <w:tcW w:w="5760" w:type="dxa"/>
          </w:tcPr>
          <w:p w14:paraId="733EF005" w14:textId="77777777" w:rsidR="00BA4F6B" w:rsidRDefault="00BA4F6B" w:rsidP="00C57E60">
            <w:pPr>
              <w:cnfStyle w:val="000000000000" w:firstRow="0" w:lastRow="0" w:firstColumn="0" w:lastColumn="0" w:oddVBand="0" w:evenVBand="0" w:oddHBand="0" w:evenHBand="0" w:firstRowFirstColumn="0" w:firstRowLastColumn="0" w:lastRowFirstColumn="0" w:lastRowLastColumn="0"/>
            </w:pPr>
            <w:r>
              <w:t xml:space="preserve">A client is admitted to a hospital for a medical (non-behavioral health) issue </w:t>
            </w:r>
          </w:p>
        </w:tc>
      </w:tr>
    </w:tbl>
    <w:p w14:paraId="7AE21BAF" w14:textId="77777777" w:rsidR="00BA4F6B" w:rsidRPr="00351EB9" w:rsidRDefault="00BA4F6B" w:rsidP="00BA4F6B"/>
    <w:p w14:paraId="4F4D03C1" w14:textId="4A9083EE" w:rsidR="00BA4F6B" w:rsidRPr="008C20E7" w:rsidRDefault="00A9784F" w:rsidP="00686EB5">
      <w:pPr>
        <w:pStyle w:val="Heading2"/>
      </w:pPr>
      <w:bookmarkStart w:id="105" w:name="_Toc162953485"/>
      <w:r>
        <w:t>Management of Complex Hospital Client Transitions</w:t>
      </w:r>
      <w:bookmarkEnd w:id="105"/>
    </w:p>
    <w:p w14:paraId="5895F4A1" w14:textId="3A297A63" w:rsidR="00BA4F6B" w:rsidRDefault="456B8392" w:rsidP="00686EB5">
      <w:pPr>
        <w:pStyle w:val="Heading3"/>
      </w:pPr>
      <w:bookmarkStart w:id="106" w:name="_Toc1699849090"/>
      <w:bookmarkStart w:id="107" w:name="_Toc356905210"/>
      <w:bookmarkStart w:id="108" w:name="_Toc1939949057"/>
      <w:bookmarkStart w:id="109" w:name="_Toc647623628"/>
      <w:bookmarkStart w:id="110" w:name="_Toc1255740935"/>
      <w:bookmarkStart w:id="111" w:name="_Toc1758315420"/>
      <w:bookmarkStart w:id="112" w:name="_Toc505561240"/>
      <w:bookmarkStart w:id="113" w:name="_Toc162953486"/>
      <w:r>
        <w:t xml:space="preserve">Discharge </w:t>
      </w:r>
      <w:r w:rsidRPr="00686EB5">
        <w:t>Barrier</w:t>
      </w:r>
      <w:r>
        <w:t xml:space="preserve"> Consult</w:t>
      </w:r>
      <w:bookmarkEnd w:id="106"/>
      <w:bookmarkEnd w:id="107"/>
      <w:bookmarkEnd w:id="108"/>
      <w:bookmarkEnd w:id="109"/>
      <w:bookmarkEnd w:id="110"/>
      <w:bookmarkEnd w:id="111"/>
      <w:bookmarkEnd w:id="112"/>
      <w:bookmarkEnd w:id="113"/>
    </w:p>
    <w:p w14:paraId="0BD6A573" w14:textId="4C2EADAD" w:rsidR="00BA4F6B" w:rsidRDefault="00BA4F6B" w:rsidP="00BA4F6B">
      <w:r w:rsidRPr="00CF080E">
        <w:br/>
      </w:r>
      <w:r w:rsidRPr="00CF080E">
        <w:rPr>
          <w:i/>
        </w:rPr>
        <w:t xml:space="preserve">The creation of </w:t>
      </w:r>
      <w:r w:rsidR="00F3242B">
        <w:rPr>
          <w:i/>
        </w:rPr>
        <w:t>Discharge Barrier Consult</w:t>
      </w:r>
      <w:r w:rsidRPr="00CF080E">
        <w:rPr>
          <w:i/>
        </w:rPr>
        <w:t>:</w:t>
      </w:r>
      <w:r w:rsidRPr="00CF080E">
        <w:t xml:space="preserve"> Home and Community Services (HCS) </w:t>
      </w:r>
      <w:r w:rsidR="00D72717">
        <w:t xml:space="preserve">and Behavioral Health Administration (BHA) </w:t>
      </w:r>
      <w:r w:rsidRPr="00CF080E">
        <w:t>determined there was a need for a cross systems staffing approach to transitioning individuals with complex needs from the state hospitals on to HCS long-term services and supports with the individual</w:t>
      </w:r>
      <w:r>
        <w:t>’</w:t>
      </w:r>
      <w:r w:rsidRPr="00CF080E">
        <w:t xml:space="preserve">s multi-disciplinary team. </w:t>
      </w:r>
    </w:p>
    <w:p w14:paraId="4495E1E7" w14:textId="77777777" w:rsidR="00BA4F6B" w:rsidRPr="00CF080E" w:rsidRDefault="00BA4F6B" w:rsidP="00BA4F6B"/>
    <w:p w14:paraId="45082C71" w14:textId="189C6838" w:rsidR="00BA4F6B" w:rsidRDefault="00BA4F6B" w:rsidP="00BA4F6B">
      <w:r w:rsidRPr="00CF080E">
        <w:rPr>
          <w:i/>
        </w:rPr>
        <w:t xml:space="preserve">The purpose and scope of the </w:t>
      </w:r>
      <w:r w:rsidR="00D72717">
        <w:rPr>
          <w:i/>
        </w:rPr>
        <w:t>Discharge Barrier Consult</w:t>
      </w:r>
      <w:r w:rsidRPr="00CF080E">
        <w:rPr>
          <w:i/>
        </w:rPr>
        <w:t xml:space="preserve">: </w:t>
      </w:r>
      <w:r w:rsidRPr="00CF080E">
        <w:t xml:space="preserve">The purpose of the </w:t>
      </w:r>
      <w:r w:rsidR="00D72717">
        <w:t>Discharge Barrier Consult</w:t>
      </w:r>
      <w:r w:rsidRPr="00CF080E">
        <w:t xml:space="preserve"> is to collaborate and determine appropriate </w:t>
      </w:r>
      <w:r>
        <w:t xml:space="preserve">statewide </w:t>
      </w:r>
      <w:r w:rsidRPr="00CF080E">
        <w:t xml:space="preserve">resources and supports for individuals transitioning from the state hospitals with an end goal of identifying barriers and risk and developing a comprehensive transition plan. The individual’s case is reviewed for barriers, needs, and risks. In addition to </w:t>
      </w:r>
      <w:proofErr w:type="gramStart"/>
      <w:r w:rsidRPr="00CF080E">
        <w:t>the aforementioned, the</w:t>
      </w:r>
      <w:proofErr w:type="gramEnd"/>
      <w:r w:rsidRPr="00CF080E">
        <w:t xml:space="preserve"> availability of resources in the community are discussed. </w:t>
      </w:r>
    </w:p>
    <w:p w14:paraId="659DB680" w14:textId="77777777" w:rsidR="00BA4F6B" w:rsidRPr="00CF080E" w:rsidRDefault="00BA4F6B" w:rsidP="00BA4F6B"/>
    <w:p w14:paraId="6E6F4954" w14:textId="7C364DEC" w:rsidR="00BA4F6B" w:rsidRDefault="00BA4F6B" w:rsidP="00BA4F6B">
      <w:r w:rsidRPr="00CF080E">
        <w:rPr>
          <w:i/>
        </w:rPr>
        <w:lastRenderedPageBreak/>
        <w:t xml:space="preserve">The decision-making body at the </w:t>
      </w:r>
      <w:r w:rsidR="008C644C">
        <w:rPr>
          <w:i/>
        </w:rPr>
        <w:t>Discharge Barrier Consult</w:t>
      </w:r>
      <w:r w:rsidRPr="00CF080E">
        <w:rPr>
          <w:i/>
        </w:rPr>
        <w:t>:</w:t>
      </w:r>
      <w:r w:rsidRPr="00CF080E">
        <w:t xml:space="preserve"> The attendees of the </w:t>
      </w:r>
      <w:r w:rsidR="008C644C">
        <w:t xml:space="preserve">consultation </w:t>
      </w:r>
      <w:r w:rsidRPr="00CF080E">
        <w:t>may consist of representatives from the individual’s multidisciplinary transition team. The team may include but is not limited to representatives from the Managed</w:t>
      </w:r>
      <w:r>
        <w:t xml:space="preserve"> Care</w:t>
      </w:r>
      <w:r w:rsidRPr="00CF080E">
        <w:t xml:space="preserve"> Organizations, Health Care Authority, Behavioral Health Administration HQ, the State Hospitals, and Aging and Long-term Support Administration. </w:t>
      </w:r>
      <w:r>
        <w:t xml:space="preserve">The Meeting is prompted by the HCS staff to include but not limited to the SHDD Assessor, SHDD Supervisor or Program Manager via email to the Transition Coordinator. The meeting is a standing meeting scheduled for every other Thursday of the month. </w:t>
      </w:r>
      <w:r w:rsidRPr="00CF080E">
        <w:t xml:space="preserve">The attendees staff cases, review barriers to transition, and work towards solutions. </w:t>
      </w:r>
    </w:p>
    <w:p w14:paraId="3E5D0CE2" w14:textId="77777777" w:rsidR="00BA4F6B" w:rsidRPr="00CF080E" w:rsidRDefault="00BA4F6B" w:rsidP="00BA4F6B"/>
    <w:p w14:paraId="12C40D33" w14:textId="3335DAF6" w:rsidR="00BA4F6B" w:rsidRPr="00CF080E" w:rsidRDefault="5E37DF4C" w:rsidP="00BA4F6B">
      <w:r>
        <w:t xml:space="preserve">There </w:t>
      </w:r>
      <w:r w:rsidR="2E1B498B">
        <w:t>are</w:t>
      </w:r>
      <w:r>
        <w:t xml:space="preserve"> no criteria used to determine which HCS settings are approved or disapproved for individuals: The objective of the </w:t>
      </w:r>
      <w:r w:rsidR="57188FC6">
        <w:t>Discharge Barrier Consult</w:t>
      </w:r>
      <w:r>
        <w:t xml:space="preserve"> is to develop a comprehensive plan with the intent of the individual transitioning with HCS services. No decisions are made concerning approval or disapproval of HCS services for qualified individuals. </w:t>
      </w:r>
    </w:p>
    <w:p w14:paraId="063B21DE" w14:textId="77777777" w:rsidR="00BA4F6B" w:rsidRDefault="00BA4F6B" w:rsidP="00BA4F6B">
      <w:pPr>
        <w:pStyle w:val="ListParagraph3"/>
        <w:numPr>
          <w:ilvl w:val="0"/>
          <w:numId w:val="0"/>
        </w:numPr>
      </w:pPr>
    </w:p>
    <w:p w14:paraId="77F0615F" w14:textId="77777777" w:rsidR="00906E2D" w:rsidRDefault="2D3C04D8" w:rsidP="008E7126">
      <w:pPr>
        <w:pStyle w:val="Heading3"/>
      </w:pPr>
      <w:bookmarkStart w:id="114" w:name="_Toc162953487"/>
      <w:r w:rsidRPr="405BBFC7">
        <w:t>Escalation Path and Process</w:t>
      </w:r>
      <w:bookmarkEnd w:id="114"/>
      <w:r w:rsidRPr="405BBFC7">
        <w:t>  </w:t>
      </w:r>
    </w:p>
    <w:p w14:paraId="5BD46362" w14:textId="77777777" w:rsidR="00906E2D" w:rsidRDefault="00906E2D" w:rsidP="00906E2D">
      <w:pPr>
        <w:textAlignment w:val="baseline"/>
        <w:rPr>
          <w:rFonts w:eastAsia="Times New Roman" w:cs="Calibri"/>
        </w:rPr>
      </w:pPr>
    </w:p>
    <w:tbl>
      <w:tblPr>
        <w:tblW w:w="980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2421"/>
        <w:gridCol w:w="7379"/>
      </w:tblGrid>
      <w:tr w:rsidR="00906E2D" w14:paraId="1DB0A1A5" w14:textId="77777777" w:rsidTr="4F73E963">
        <w:tc>
          <w:tcPr>
            <w:tcW w:w="2421" w:type="dxa"/>
            <w:tcBorders>
              <w:top w:val="single" w:sz="8" w:space="0" w:color="A3A3A3"/>
              <w:left w:val="single" w:sz="8" w:space="0" w:color="A3A3A3"/>
              <w:bottom w:val="single" w:sz="8" w:space="0" w:color="A3A3A3"/>
              <w:right w:val="single" w:sz="8" w:space="0" w:color="A3A3A3"/>
            </w:tcBorders>
            <w:shd w:val="clear" w:color="auto" w:fill="D0CECE" w:themeFill="background2" w:themeFillShade="E6"/>
            <w:tcMar>
              <w:top w:w="80" w:type="dxa"/>
              <w:left w:w="80" w:type="dxa"/>
              <w:bottom w:w="80" w:type="dxa"/>
              <w:right w:w="80" w:type="dxa"/>
            </w:tcMar>
            <w:hideMark/>
          </w:tcPr>
          <w:p w14:paraId="7DF599C3" w14:textId="77777777" w:rsidR="00906E2D" w:rsidRDefault="00906E2D">
            <w:pPr>
              <w:rPr>
                <w:rFonts w:asciiTheme="minorHAnsi" w:eastAsia="Times New Roman" w:hAnsiTheme="minorHAnsi" w:cs="Calibri"/>
                <w:kern w:val="2"/>
                <w14:ligatures w14:val="standardContextual"/>
              </w:rPr>
            </w:pPr>
            <w:r>
              <w:rPr>
                <w:rFonts w:eastAsia="Times New Roman" w:cs="Calibri"/>
                <w:b/>
                <w:bCs/>
              </w:rPr>
              <w:t>Who/ Where to Escalate</w:t>
            </w:r>
          </w:p>
        </w:tc>
        <w:tc>
          <w:tcPr>
            <w:tcW w:w="7379" w:type="dxa"/>
            <w:tcBorders>
              <w:top w:val="single" w:sz="8" w:space="0" w:color="A3A3A3"/>
              <w:left w:val="single" w:sz="8" w:space="0" w:color="A3A3A3"/>
              <w:bottom w:val="single" w:sz="8" w:space="0" w:color="A3A3A3"/>
              <w:right w:val="single" w:sz="8" w:space="0" w:color="A3A3A3"/>
            </w:tcBorders>
            <w:shd w:val="clear" w:color="auto" w:fill="D0CECE" w:themeFill="background2" w:themeFillShade="E6"/>
            <w:tcMar>
              <w:top w:w="80" w:type="dxa"/>
              <w:left w:w="80" w:type="dxa"/>
              <w:bottom w:w="80" w:type="dxa"/>
              <w:right w:w="80" w:type="dxa"/>
            </w:tcMar>
            <w:hideMark/>
          </w:tcPr>
          <w:p w14:paraId="5218D502" w14:textId="77777777" w:rsidR="00906E2D" w:rsidRDefault="00906E2D">
            <w:pPr>
              <w:rPr>
                <w:rFonts w:eastAsia="Times New Roman" w:cs="Calibri"/>
                <w:color w:val="000000"/>
              </w:rPr>
            </w:pPr>
            <w:r>
              <w:rPr>
                <w:rFonts w:eastAsia="Times New Roman" w:cs="Calibri"/>
                <w:b/>
                <w:bCs/>
                <w:color w:val="000000"/>
              </w:rPr>
              <w:t>What is involved and what needs to be done</w:t>
            </w:r>
          </w:p>
        </w:tc>
      </w:tr>
      <w:tr w:rsidR="00906E2D" w14:paraId="2198A8B8" w14:textId="77777777" w:rsidTr="4F73E963">
        <w:tc>
          <w:tcPr>
            <w:tcW w:w="24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C35EA58" w14:textId="77777777" w:rsidR="00906E2D" w:rsidRDefault="00906E2D">
            <w:pPr>
              <w:rPr>
                <w:rFonts w:eastAsia="Times New Roman" w:cs="Calibri"/>
              </w:rPr>
            </w:pPr>
            <w:r>
              <w:rPr>
                <w:rFonts w:eastAsia="Times New Roman" w:cs="Calibri"/>
              </w:rPr>
              <w:t>Who to escalate?</w:t>
            </w:r>
          </w:p>
          <w:p w14:paraId="5B6BFCAC" w14:textId="77777777" w:rsidR="00906E2D" w:rsidRDefault="00906E2D">
            <w:pPr>
              <w:rPr>
                <w:rFonts w:eastAsia="Times New Roman" w:cs="Calibri"/>
              </w:rPr>
            </w:pPr>
            <w:r>
              <w:rPr>
                <w:rFonts w:eastAsia="Times New Roman" w:cs="Calibri"/>
              </w:rPr>
              <w:t> </w:t>
            </w:r>
          </w:p>
          <w:p w14:paraId="58C92FFE" w14:textId="77777777" w:rsidR="00906E2D" w:rsidRDefault="00906E2D">
            <w:pPr>
              <w:rPr>
                <w:rFonts w:eastAsia="Times New Roman" w:cs="Calibri"/>
              </w:rPr>
            </w:pPr>
            <w:r>
              <w:rPr>
                <w:rFonts w:eastAsia="Times New Roman" w:cs="Calibri"/>
              </w:rPr>
              <w:t> </w:t>
            </w:r>
          </w:p>
        </w:tc>
        <w:tc>
          <w:tcPr>
            <w:tcW w:w="73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43177D" w14:textId="77777777" w:rsidR="00906E2D" w:rsidRDefault="00906E2D">
            <w:pPr>
              <w:jc w:val="both"/>
              <w:textAlignment w:val="center"/>
              <w:rPr>
                <w:rFonts w:ascii="Times New Roman" w:eastAsia="Times New Roman" w:hAnsi="Times New Roman" w:cstheme="minorBidi"/>
                <w:sz w:val="24"/>
                <w:szCs w:val="24"/>
              </w:rPr>
            </w:pPr>
            <w:r>
              <w:rPr>
                <w:rFonts w:eastAsia="Times New Roman" w:cs="Calibri"/>
              </w:rPr>
              <w:t xml:space="preserve">Clients that face barriers to services related to a history of, </w:t>
            </w:r>
            <w:r>
              <w:rPr>
                <w:rFonts w:eastAsia="Times New Roman" w:cs="Calibri"/>
                <w:b/>
                <w:bCs/>
              </w:rPr>
              <w:t>but not limited to</w:t>
            </w:r>
            <w:r>
              <w:rPr>
                <w:rFonts w:eastAsia="Times New Roman" w:cs="Calibri"/>
              </w:rPr>
              <w:t>:</w:t>
            </w:r>
          </w:p>
          <w:p w14:paraId="5DE8E5AF" w14:textId="77777777" w:rsidR="00906E2D" w:rsidRDefault="00906E2D" w:rsidP="00853533">
            <w:pPr>
              <w:numPr>
                <w:ilvl w:val="0"/>
                <w:numId w:val="48"/>
              </w:numPr>
              <w:textAlignment w:val="center"/>
              <w:rPr>
                <w:rFonts w:ascii="Times New Roman" w:eastAsia="Times New Roman" w:hAnsi="Times New Roman"/>
                <w:sz w:val="24"/>
                <w:szCs w:val="24"/>
              </w:rPr>
            </w:pPr>
            <w:r>
              <w:rPr>
                <w:rFonts w:eastAsia="Times New Roman" w:cs="Calibri"/>
              </w:rPr>
              <w:t>Arson/fire setting behavior</w:t>
            </w:r>
          </w:p>
          <w:p w14:paraId="4AC04B28" w14:textId="77777777" w:rsidR="00906E2D" w:rsidRDefault="00906E2D" w:rsidP="00853533">
            <w:pPr>
              <w:numPr>
                <w:ilvl w:val="0"/>
                <w:numId w:val="48"/>
              </w:numPr>
              <w:textAlignment w:val="center"/>
              <w:rPr>
                <w:rFonts w:ascii="Times New Roman" w:eastAsia="Times New Roman" w:hAnsi="Times New Roman"/>
                <w:sz w:val="24"/>
                <w:szCs w:val="24"/>
              </w:rPr>
            </w:pPr>
            <w:r>
              <w:rPr>
                <w:rFonts w:eastAsia="Times New Roman" w:cs="Calibri"/>
              </w:rPr>
              <w:t>Murder history</w:t>
            </w:r>
          </w:p>
          <w:p w14:paraId="4E101C8A" w14:textId="77777777" w:rsidR="00906E2D" w:rsidRDefault="00906E2D" w:rsidP="00853533">
            <w:pPr>
              <w:numPr>
                <w:ilvl w:val="0"/>
                <w:numId w:val="48"/>
              </w:numPr>
              <w:textAlignment w:val="center"/>
              <w:rPr>
                <w:rFonts w:ascii="Times New Roman" w:eastAsia="Times New Roman" w:hAnsi="Times New Roman"/>
                <w:sz w:val="24"/>
                <w:szCs w:val="24"/>
              </w:rPr>
            </w:pPr>
            <w:r>
              <w:rPr>
                <w:rFonts w:eastAsia="Times New Roman" w:cs="Calibri"/>
              </w:rPr>
              <w:t>Rape history or any sexual aggression towards others</w:t>
            </w:r>
          </w:p>
          <w:p w14:paraId="5B23C042" w14:textId="77777777" w:rsidR="00906E2D" w:rsidRDefault="00906E2D" w:rsidP="00853533">
            <w:pPr>
              <w:numPr>
                <w:ilvl w:val="0"/>
                <w:numId w:val="48"/>
              </w:numPr>
              <w:textAlignment w:val="center"/>
              <w:rPr>
                <w:rFonts w:ascii="Times New Roman" w:eastAsia="Times New Roman" w:hAnsi="Times New Roman"/>
                <w:sz w:val="24"/>
                <w:szCs w:val="24"/>
              </w:rPr>
            </w:pPr>
            <w:r>
              <w:rPr>
                <w:rFonts w:eastAsia="Times New Roman" w:cs="Calibri"/>
              </w:rPr>
              <w:t>Significant assaults</w:t>
            </w:r>
          </w:p>
          <w:p w14:paraId="059393EC" w14:textId="77777777" w:rsidR="00906E2D" w:rsidRDefault="00906E2D" w:rsidP="00853533">
            <w:pPr>
              <w:numPr>
                <w:ilvl w:val="0"/>
                <w:numId w:val="48"/>
              </w:numPr>
              <w:textAlignment w:val="center"/>
              <w:rPr>
                <w:rFonts w:ascii="Times New Roman" w:eastAsia="Times New Roman" w:hAnsi="Times New Roman"/>
                <w:sz w:val="24"/>
                <w:szCs w:val="24"/>
              </w:rPr>
            </w:pPr>
            <w:r>
              <w:rPr>
                <w:rFonts w:eastAsia="Times New Roman" w:cs="Calibri"/>
              </w:rPr>
              <w:t>Significant suicidal ideation or self-harm behavior</w:t>
            </w:r>
          </w:p>
          <w:p w14:paraId="099E8673" w14:textId="77777777" w:rsidR="00906E2D" w:rsidRDefault="00906E2D">
            <w:pPr>
              <w:textAlignment w:val="center"/>
              <w:rPr>
                <w:rFonts w:ascii="Times New Roman" w:eastAsia="Times New Roman" w:hAnsi="Times New Roman"/>
                <w:sz w:val="24"/>
                <w:szCs w:val="24"/>
              </w:rPr>
            </w:pPr>
            <w:r>
              <w:rPr>
                <w:rFonts w:eastAsia="Times New Roman" w:cs="Calibri"/>
              </w:rPr>
              <w:t>*DSHS form</w:t>
            </w:r>
            <w:r>
              <w:rPr>
                <w:rFonts w:eastAsia="Times New Roman" w:cs="Calibri"/>
                <w:i/>
                <w:iCs/>
              </w:rPr>
              <w:t xml:space="preserve"> </w:t>
            </w:r>
            <w:r>
              <w:rPr>
                <w:rFonts w:eastAsia="Times New Roman" w:cs="Calibri"/>
                <w:b/>
                <w:bCs/>
                <w:i/>
                <w:iCs/>
              </w:rPr>
              <w:t>10-234a</w:t>
            </w:r>
            <w:r>
              <w:rPr>
                <w:rFonts w:eastAsia="Times New Roman" w:cs="Calibri"/>
              </w:rPr>
              <w:t xml:space="preserve"> must be completed.</w:t>
            </w:r>
          </w:p>
        </w:tc>
      </w:tr>
      <w:tr w:rsidR="00906E2D" w14:paraId="5A32050B" w14:textId="77777777" w:rsidTr="4F73E963">
        <w:tc>
          <w:tcPr>
            <w:tcW w:w="24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8D647F" w14:textId="77777777" w:rsidR="00906E2D" w:rsidRDefault="00906E2D">
            <w:pPr>
              <w:rPr>
                <w:rFonts w:asciiTheme="minorHAnsi" w:eastAsia="Times New Roman" w:hAnsiTheme="minorHAnsi" w:cs="Calibri"/>
              </w:rPr>
            </w:pPr>
            <w:r>
              <w:rPr>
                <w:rFonts w:eastAsia="Times New Roman" w:cs="Calibri"/>
              </w:rPr>
              <w:t>Escalation within Regional HCS</w:t>
            </w:r>
          </w:p>
        </w:tc>
        <w:tc>
          <w:tcPr>
            <w:tcW w:w="73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D5FF92" w14:textId="7169980A" w:rsidR="512C6FD3" w:rsidRDefault="4B2EF82F" w:rsidP="00853533">
            <w:pPr>
              <w:numPr>
                <w:ilvl w:val="0"/>
                <w:numId w:val="49"/>
              </w:numPr>
              <w:rPr>
                <w:rFonts w:ascii="Times New Roman" w:eastAsia="Times New Roman" w:hAnsi="Times New Roman"/>
                <w:sz w:val="24"/>
                <w:szCs w:val="24"/>
              </w:rPr>
            </w:pPr>
            <w:r w:rsidRPr="1CEBBC62">
              <w:rPr>
                <w:rFonts w:ascii="Times New Roman" w:eastAsia="Times New Roman" w:hAnsi="Times New Roman"/>
                <w:sz w:val="24"/>
                <w:szCs w:val="24"/>
              </w:rPr>
              <w:t xml:space="preserve">Send e-mail with the client’s name and reason for staffing to your supervisor, Program Manager, and Transition Coordinator. </w:t>
            </w:r>
          </w:p>
          <w:p w14:paraId="28D3B672" w14:textId="4BAC73DA" w:rsidR="512C6FD3" w:rsidRDefault="7988DA3F" w:rsidP="00853533">
            <w:pPr>
              <w:pStyle w:val="ListParagraph"/>
              <w:numPr>
                <w:ilvl w:val="0"/>
                <w:numId w:val="49"/>
              </w:numPr>
              <w:rPr>
                <w:rFonts w:ascii="Times New Roman" w:eastAsia="Times New Roman" w:hAnsi="Times New Roman"/>
                <w:sz w:val="24"/>
                <w:szCs w:val="24"/>
              </w:rPr>
            </w:pPr>
            <w:r w:rsidRPr="4F73E963">
              <w:rPr>
                <w:rFonts w:eastAsia="Calibri" w:cs="Calibri"/>
              </w:rPr>
              <w:t xml:space="preserve"> A</w:t>
            </w:r>
            <w:r w:rsidRPr="4F73E963">
              <w:rPr>
                <w:rFonts w:eastAsia="Calibri" w:cs="Calibri"/>
                <w:b/>
                <w:bCs/>
              </w:rPr>
              <w:t xml:space="preserve"> Discharge Barrier Consult</w:t>
            </w:r>
            <w:r w:rsidRPr="4F73E963">
              <w:rPr>
                <w:rFonts w:eastAsia="Calibri" w:cs="Calibri"/>
              </w:rPr>
              <w:t xml:space="preserve"> may be warranted. To request a consultation, ask your regional SHDD Transition Coordinator or Program Manager for instructions to submit a request.</w:t>
            </w:r>
          </w:p>
          <w:p w14:paraId="63554B2E" w14:textId="5D8A5A8E" w:rsidR="00906E2D" w:rsidRDefault="389D23CA" w:rsidP="00853533">
            <w:pPr>
              <w:numPr>
                <w:ilvl w:val="0"/>
                <w:numId w:val="49"/>
              </w:numPr>
              <w:textAlignment w:val="center"/>
              <w:rPr>
                <w:rFonts w:ascii="Times New Roman" w:eastAsia="Times New Roman" w:hAnsi="Times New Roman" w:cstheme="minorBidi"/>
                <w:sz w:val="24"/>
                <w:szCs w:val="24"/>
              </w:rPr>
            </w:pPr>
            <w:r w:rsidRPr="4F73E963">
              <w:rPr>
                <w:rFonts w:eastAsia="Times New Roman" w:cs="Calibri"/>
              </w:rPr>
              <w:t>A</w:t>
            </w:r>
            <w:r w:rsidRPr="4F73E963">
              <w:rPr>
                <w:rFonts w:eastAsia="Times New Roman" w:cs="Calibri"/>
                <w:b/>
                <w:bCs/>
              </w:rPr>
              <w:t xml:space="preserve"> jail-based restoration staffing </w:t>
            </w:r>
            <w:r w:rsidRPr="4F73E963">
              <w:rPr>
                <w:rFonts w:eastAsia="Times New Roman" w:cs="Calibri"/>
              </w:rPr>
              <w:t xml:space="preserve">may be warranted. To request a staffing send an email with the client’s name and reason for staffing to your supervisor and the </w:t>
            </w:r>
            <w:r w:rsidR="30A0BD9A" w:rsidRPr="4F73E963">
              <w:rPr>
                <w:rFonts w:eastAsia="Times New Roman" w:cs="Calibri"/>
              </w:rPr>
              <w:t>Civil Transitions</w:t>
            </w:r>
            <w:r w:rsidRPr="4F73E963">
              <w:rPr>
                <w:rFonts w:eastAsia="Times New Roman" w:cs="Calibri"/>
              </w:rPr>
              <w:t xml:space="preserve"> Program Manager. To request a consultation, ask your regional SHDD Transition Coordinator or Program Manager for instructions to submit a request.</w:t>
            </w:r>
          </w:p>
        </w:tc>
      </w:tr>
      <w:tr w:rsidR="00906E2D" w14:paraId="5AE8095B" w14:textId="77777777" w:rsidTr="4F73E963">
        <w:tc>
          <w:tcPr>
            <w:tcW w:w="242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F84EF6" w14:textId="77777777" w:rsidR="00906E2D" w:rsidRDefault="00906E2D">
            <w:pPr>
              <w:rPr>
                <w:rFonts w:asciiTheme="minorHAnsi" w:eastAsia="Times New Roman" w:hAnsiTheme="minorHAnsi" w:cs="Calibri"/>
              </w:rPr>
            </w:pPr>
            <w:r>
              <w:rPr>
                <w:rFonts w:eastAsia="Times New Roman" w:cs="Calibri"/>
              </w:rPr>
              <w:t>Escalation within ALTSA Headquarters (HQ)</w:t>
            </w:r>
          </w:p>
        </w:tc>
        <w:tc>
          <w:tcPr>
            <w:tcW w:w="73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FFA16A7" w14:textId="1AB21F1F" w:rsidR="00906E2D" w:rsidRDefault="3775C36D">
            <w:pPr>
              <w:pStyle w:val="ListParagraph3"/>
              <w:numPr>
                <w:ilvl w:val="0"/>
                <w:numId w:val="0"/>
              </w:numPr>
              <w:spacing w:line="256" w:lineRule="auto"/>
            </w:pPr>
            <w:r>
              <w:rPr>
                <w:kern w:val="2"/>
              </w:rPr>
              <w:t xml:space="preserve">While many issues can address at the regional level by a </w:t>
            </w:r>
            <w:r w:rsidR="2E3D1C29">
              <w:rPr>
                <w:kern w:val="2"/>
              </w:rPr>
              <w:t>supervisor</w:t>
            </w:r>
            <w:r>
              <w:rPr>
                <w:kern w:val="2"/>
              </w:rPr>
              <w:t xml:space="preserve">, or Program Manager, it is necessary on occasion to escalate an issue to Headquarters.  Issues are escalated if they cannot be resolved at the lowest level. </w:t>
            </w:r>
          </w:p>
          <w:p w14:paraId="0843ABA2" w14:textId="1FA922B5" w:rsidR="00906E2D" w:rsidRDefault="3481DFEF" w:rsidP="00853533">
            <w:pPr>
              <w:pStyle w:val="ListParagraph3"/>
              <w:numPr>
                <w:ilvl w:val="0"/>
                <w:numId w:val="50"/>
              </w:numPr>
              <w:spacing w:line="256" w:lineRule="auto"/>
            </w:pPr>
            <w:r>
              <w:rPr>
                <w:kern w:val="2"/>
              </w:rPr>
              <w:t xml:space="preserve">The Supervisor or Program Manager may also bring the issue directly to the specific work team, e.g. Supervisor, Case Manager, 5440 Program Manager, Forensic Navigator, Forensic Evaluator, for resolution if the issue can’t be effectively addressed. In this case, if the issue is not resolved to the Supervisor or Program Manager’s satisfaction or if there are issues beyond the Supervisor’s control, the Supervisor or Program Manager will escalate the matter to the Regional Field Service Administrator or Deputy Regional </w:t>
            </w:r>
            <w:r>
              <w:rPr>
                <w:kern w:val="2"/>
              </w:rPr>
              <w:lastRenderedPageBreak/>
              <w:t xml:space="preserve">Administrator and SHDD Administrator. If the SHDD Administrator cannot resolve the </w:t>
            </w:r>
            <w:r w:rsidR="02146CC3">
              <w:rPr>
                <w:kern w:val="2"/>
              </w:rPr>
              <w:t>issue,</w:t>
            </w:r>
            <w:r>
              <w:rPr>
                <w:kern w:val="2"/>
              </w:rPr>
              <w:t xml:space="preserve"> then the issue will be escalated exclusively to the DSHS ALTSA Community Transition Office Chief.</w:t>
            </w:r>
          </w:p>
          <w:p w14:paraId="271C2AB6" w14:textId="77777777" w:rsidR="00906E2D" w:rsidRDefault="00906E2D" w:rsidP="00853533">
            <w:pPr>
              <w:pStyle w:val="ListParagraph3"/>
              <w:numPr>
                <w:ilvl w:val="1"/>
                <w:numId w:val="50"/>
              </w:numPr>
              <w:spacing w:line="256" w:lineRule="auto"/>
              <w:rPr>
                <w:kern w:val="2"/>
              </w:rPr>
            </w:pPr>
            <w:r>
              <w:rPr>
                <w:kern w:val="2"/>
              </w:rPr>
              <w:t xml:space="preserve">The DSHS ALTSA CLASS Office Chief, DSHS ALTSA HCS Director, and Governance will be the final level of escalation. </w:t>
            </w:r>
          </w:p>
          <w:p w14:paraId="7E9F5F2E" w14:textId="77777777" w:rsidR="00906E2D" w:rsidRDefault="00906E2D" w:rsidP="00853533">
            <w:pPr>
              <w:pStyle w:val="ListParagraph3"/>
              <w:numPr>
                <w:ilvl w:val="1"/>
                <w:numId w:val="50"/>
              </w:numPr>
              <w:spacing w:line="256" w:lineRule="auto"/>
              <w:rPr>
                <w:kern w:val="2"/>
              </w:rPr>
            </w:pPr>
            <w:r>
              <w:rPr>
                <w:kern w:val="2"/>
              </w:rPr>
              <w:t>Identified issues may need escalation beyond HCS to Health Care Authority leadership, contact HCA Nursing Consultant, Public Health.</w:t>
            </w:r>
          </w:p>
          <w:p w14:paraId="43136A76" w14:textId="77777777" w:rsidR="00906E2D" w:rsidRDefault="00906E2D" w:rsidP="00853533">
            <w:pPr>
              <w:pStyle w:val="ListParagraph3"/>
              <w:numPr>
                <w:ilvl w:val="1"/>
                <w:numId w:val="50"/>
              </w:numPr>
              <w:spacing w:line="256" w:lineRule="auto"/>
              <w:rPr>
                <w:kern w:val="2"/>
              </w:rPr>
            </w:pPr>
            <w:r>
              <w:rPr>
                <w:kern w:val="2"/>
                <w:lang w:val="en"/>
              </w:rPr>
              <w:t xml:space="preserve">The State Hospital Discharge and Diversion Administrator, Regional Administrator, Deputy Regional Administrator, and Field Service Administrator, is responsible to elevate risks and issues to DSHS ALTSA HCS Executive Leadership and prepare documentation needed to present to them for decision. </w:t>
            </w:r>
          </w:p>
        </w:tc>
      </w:tr>
    </w:tbl>
    <w:p w14:paraId="227F1A2E" w14:textId="42787C4C" w:rsidR="645EC5B0" w:rsidRDefault="645EC5B0" w:rsidP="645EC5B0">
      <w:pPr>
        <w:rPr>
          <w:rFonts w:ascii="Century Gothic" w:eastAsiaTheme="majorEastAsia" w:hAnsi="Century Gothic" w:cstheme="majorBidi"/>
          <w:b/>
          <w:bCs/>
          <w:caps/>
          <w:color w:val="4472C4" w:themeColor="accent1"/>
          <w:sz w:val="26"/>
          <w:szCs w:val="26"/>
        </w:rPr>
      </w:pPr>
    </w:p>
    <w:p w14:paraId="0B811FFC" w14:textId="2266DD6C" w:rsidR="00BA4F6B" w:rsidRDefault="00A9784F" w:rsidP="008E7126">
      <w:pPr>
        <w:pStyle w:val="Heading2"/>
      </w:pPr>
      <w:bookmarkStart w:id="115" w:name="_Toc162953488"/>
      <w:r>
        <w:t>Transition Resources</w:t>
      </w:r>
      <w:bookmarkEnd w:id="115"/>
    </w:p>
    <w:p w14:paraId="73B4BB98" w14:textId="77777777" w:rsidR="00BA4F6B" w:rsidRPr="0074384F" w:rsidRDefault="429C49BA" w:rsidP="00686EB5">
      <w:pPr>
        <w:pStyle w:val="Heading3"/>
        <w:rPr>
          <w:b w:val="0"/>
        </w:rPr>
      </w:pPr>
      <w:bookmarkStart w:id="116" w:name="_Toc1713488897"/>
      <w:bookmarkStart w:id="117" w:name="_Toc1149872574"/>
      <w:bookmarkStart w:id="118" w:name="_Toc1862116278"/>
      <w:bookmarkStart w:id="119" w:name="_Toc632048224"/>
      <w:bookmarkStart w:id="120" w:name="_Toc1680114281"/>
      <w:bookmarkStart w:id="121" w:name="_Toc505095959"/>
      <w:bookmarkStart w:id="122" w:name="_Toc56839614"/>
      <w:bookmarkStart w:id="123" w:name="_Toc162953489"/>
      <w:r>
        <w:t xml:space="preserve">Community Transition </w:t>
      </w:r>
      <w:r w:rsidRPr="00686EB5">
        <w:t>Services</w:t>
      </w:r>
      <w:r>
        <w:t xml:space="preserve"> (CTS)</w:t>
      </w:r>
      <w:bookmarkEnd w:id="116"/>
      <w:bookmarkEnd w:id="117"/>
      <w:bookmarkEnd w:id="118"/>
      <w:bookmarkEnd w:id="119"/>
      <w:bookmarkEnd w:id="120"/>
      <w:bookmarkEnd w:id="121"/>
      <w:bookmarkEnd w:id="122"/>
      <w:bookmarkEnd w:id="123"/>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160"/>
        <w:gridCol w:w="7560"/>
      </w:tblGrid>
      <w:tr w:rsidR="00BA4F6B" w:rsidRPr="009B48FD" w14:paraId="1051B95E" w14:textId="77777777" w:rsidTr="0C09DAF9">
        <w:tc>
          <w:tcPr>
            <w:tcW w:w="9720" w:type="dxa"/>
            <w:gridSpan w:val="2"/>
            <w:shd w:val="clear" w:color="auto" w:fill="DEEAF6" w:themeFill="accent5" w:themeFillTint="33"/>
          </w:tcPr>
          <w:p w14:paraId="778DA722" w14:textId="77777777" w:rsidR="00BA4F6B" w:rsidRPr="009B48FD" w:rsidRDefault="00BA4F6B" w:rsidP="00C57E60">
            <w:r w:rsidRPr="009B48FD">
              <w:rPr>
                <w:b/>
              </w:rPr>
              <w:t xml:space="preserve">Community Transition Services (CTS): </w:t>
            </w:r>
            <w:r w:rsidRPr="009B48FD">
              <w:t>CTS is money used to purchase one-time, set-up expenses necessary to help relo</w:t>
            </w:r>
            <w:r>
              <w:t>cate clients discharging from a CMS approved</w:t>
            </w:r>
            <w:r w:rsidRPr="009B48FD">
              <w:t xml:space="preserve"> institutional setting to a less restrictive setting (see </w:t>
            </w:r>
            <w:hyperlink r:id="rId38" w:history="1">
              <w:r w:rsidRPr="009B48FD">
                <w:rPr>
                  <w:rStyle w:val="Hyperlink"/>
                </w:rPr>
                <w:t>WAC 388-106-0270</w:t>
              </w:r>
            </w:hyperlink>
            <w:r w:rsidRPr="009B48FD">
              <w:t xml:space="preserve">) </w:t>
            </w:r>
          </w:p>
        </w:tc>
      </w:tr>
      <w:tr w:rsidR="00BA4F6B" w:rsidRPr="009B48FD" w14:paraId="0BBEECAC" w14:textId="77777777" w:rsidTr="0C09DAF9">
        <w:trPr>
          <w:trHeight w:val="1790"/>
        </w:trPr>
        <w:tc>
          <w:tcPr>
            <w:tcW w:w="2160" w:type="dxa"/>
            <w:shd w:val="clear" w:color="auto" w:fill="DEEAF6" w:themeFill="accent5" w:themeFillTint="33"/>
          </w:tcPr>
          <w:p w14:paraId="2A4101EC" w14:textId="77777777" w:rsidR="00BA4F6B" w:rsidRPr="009B48FD" w:rsidRDefault="00BA4F6B" w:rsidP="00C57E60">
            <w:pPr>
              <w:rPr>
                <w:b/>
              </w:rPr>
            </w:pPr>
            <w:r w:rsidRPr="009B48FD">
              <w:rPr>
                <w:b/>
              </w:rPr>
              <w:t>Who is eligible for CTS?</w:t>
            </w:r>
          </w:p>
        </w:tc>
        <w:tc>
          <w:tcPr>
            <w:tcW w:w="7560" w:type="dxa"/>
          </w:tcPr>
          <w:p w14:paraId="1AF38C1C" w14:textId="77777777" w:rsidR="00BA4F6B" w:rsidRPr="009B48FD" w:rsidRDefault="00BA4F6B" w:rsidP="00C57E60">
            <w:r w:rsidRPr="009B48FD">
              <w:t>HCS/AAA clients who are receiving Medicaid long-term services who:</w:t>
            </w:r>
          </w:p>
          <w:p w14:paraId="0C52CBB1" w14:textId="77777777" w:rsidR="00BA4F6B" w:rsidRPr="009B48FD" w:rsidRDefault="00BA4F6B" w:rsidP="00853533">
            <w:pPr>
              <w:numPr>
                <w:ilvl w:val="0"/>
                <w:numId w:val="27"/>
              </w:numPr>
              <w:tabs>
                <w:tab w:val="num" w:pos="540"/>
              </w:tabs>
            </w:pPr>
            <w:r w:rsidRPr="009B48FD">
              <w:t>Are discharging from an institution for mental disease (IMD)</w:t>
            </w:r>
            <w:r>
              <w:t>,</w:t>
            </w:r>
            <w:r w:rsidRPr="009B48FD">
              <w:t xml:space="preserve"> nursing facility, or intermediate care facility for individuals with intellectual disabilities (ICF-ID) to a home and community-based setting; and  </w:t>
            </w:r>
          </w:p>
          <w:p w14:paraId="5F5CFDA5" w14:textId="77777777" w:rsidR="00BA4F6B" w:rsidRPr="009B48FD" w:rsidRDefault="00BA4F6B" w:rsidP="00853533">
            <w:pPr>
              <w:numPr>
                <w:ilvl w:val="0"/>
                <w:numId w:val="27"/>
              </w:numPr>
              <w:tabs>
                <w:tab w:val="num" w:pos="540"/>
              </w:tabs>
            </w:pPr>
            <w:r w:rsidRPr="009B48FD">
              <w:t xml:space="preserve">Will be receiving Community First Choice (CFC) </w:t>
            </w:r>
            <w:r>
              <w:t xml:space="preserve">or Residential Support Waiver (RSW) </w:t>
            </w:r>
            <w:r w:rsidRPr="009B48FD">
              <w:t>services upon discharge</w:t>
            </w:r>
          </w:p>
          <w:p w14:paraId="0D7B9390" w14:textId="77777777" w:rsidR="00BA4F6B" w:rsidRPr="009B48FD" w:rsidRDefault="00BA4F6B" w:rsidP="00C57E60"/>
          <w:p w14:paraId="58D8AF03" w14:textId="1C6F2A47" w:rsidR="00BA4F6B" w:rsidRPr="009B48FD" w:rsidRDefault="00BA4F6B" w:rsidP="00C57E60">
            <w:r>
              <w:t xml:space="preserve">CTS funds </w:t>
            </w:r>
            <w:r w:rsidRPr="110B5676">
              <w:rPr>
                <w:b/>
                <w:bCs/>
              </w:rPr>
              <w:t xml:space="preserve">must </w:t>
            </w:r>
            <w:r>
              <w:t xml:space="preserve">be considered before you use CTSS </w:t>
            </w:r>
            <w:r w:rsidR="3D2723D5">
              <w:t xml:space="preserve">or WA RDs </w:t>
            </w:r>
            <w:r>
              <w:t>state funds.</w:t>
            </w:r>
          </w:p>
        </w:tc>
      </w:tr>
      <w:tr w:rsidR="00BA4F6B" w:rsidRPr="009B48FD" w14:paraId="07719CA5" w14:textId="77777777" w:rsidTr="0C09DAF9">
        <w:tc>
          <w:tcPr>
            <w:tcW w:w="2160" w:type="dxa"/>
            <w:shd w:val="clear" w:color="auto" w:fill="DEEAF6" w:themeFill="accent5" w:themeFillTint="33"/>
          </w:tcPr>
          <w:p w14:paraId="368A2926" w14:textId="77777777" w:rsidR="00BA4F6B" w:rsidRDefault="00BA4F6B" w:rsidP="00C57E60">
            <w:pPr>
              <w:rPr>
                <w:b/>
              </w:rPr>
            </w:pPr>
            <w:r w:rsidRPr="009B48FD">
              <w:rPr>
                <w:b/>
              </w:rPr>
              <w:t xml:space="preserve">What is covered under </w:t>
            </w:r>
            <w:r>
              <w:rPr>
                <w:b/>
              </w:rPr>
              <w:t xml:space="preserve">Community Transition Services </w:t>
            </w:r>
            <w:hyperlink r:id="rId39" w:history="1">
              <w:r w:rsidRPr="001021FF">
                <w:rPr>
                  <w:rStyle w:val="Hyperlink"/>
                  <w:b/>
                </w:rPr>
                <w:t>SA297</w:t>
              </w:r>
            </w:hyperlink>
            <w:r>
              <w:rPr>
                <w:b/>
              </w:rPr>
              <w:t>?</w:t>
            </w:r>
          </w:p>
          <w:p w14:paraId="6D596627" w14:textId="77777777" w:rsidR="00BA4F6B" w:rsidRDefault="00BA4F6B" w:rsidP="00C57E60">
            <w:pPr>
              <w:rPr>
                <w:b/>
              </w:rPr>
            </w:pPr>
          </w:p>
          <w:p w14:paraId="19B0CDB9" w14:textId="77777777" w:rsidR="00BA4F6B" w:rsidRDefault="00BA4F6B" w:rsidP="00C57E60">
            <w:pPr>
              <w:rPr>
                <w:b/>
              </w:rPr>
            </w:pPr>
          </w:p>
          <w:p w14:paraId="2ED0E6E2" w14:textId="77777777" w:rsidR="00BA4F6B" w:rsidRDefault="00BA4F6B" w:rsidP="00C57E60">
            <w:pPr>
              <w:rPr>
                <w:b/>
              </w:rPr>
            </w:pPr>
          </w:p>
          <w:p w14:paraId="1F363A2E" w14:textId="77777777" w:rsidR="00BA4F6B" w:rsidRDefault="00BA4F6B" w:rsidP="00C57E60">
            <w:pPr>
              <w:rPr>
                <w:b/>
              </w:rPr>
            </w:pPr>
          </w:p>
          <w:p w14:paraId="7E62B486" w14:textId="77777777" w:rsidR="00BA4F6B" w:rsidRDefault="00BA4F6B" w:rsidP="00C57E60">
            <w:pPr>
              <w:rPr>
                <w:b/>
              </w:rPr>
            </w:pPr>
          </w:p>
          <w:p w14:paraId="2BB47344" w14:textId="77777777" w:rsidR="00BA4F6B" w:rsidRDefault="00BA4F6B" w:rsidP="00C57E60">
            <w:pPr>
              <w:rPr>
                <w:b/>
              </w:rPr>
            </w:pPr>
          </w:p>
          <w:p w14:paraId="44B6B179" w14:textId="77777777" w:rsidR="00BA4F6B" w:rsidRDefault="00BA4F6B" w:rsidP="00C57E60">
            <w:pPr>
              <w:rPr>
                <w:b/>
              </w:rPr>
            </w:pPr>
          </w:p>
          <w:p w14:paraId="2FC34A85" w14:textId="77777777" w:rsidR="00BA4F6B" w:rsidRDefault="00BA4F6B" w:rsidP="00C57E60">
            <w:pPr>
              <w:rPr>
                <w:b/>
              </w:rPr>
            </w:pPr>
          </w:p>
          <w:p w14:paraId="720EA8CE" w14:textId="77777777" w:rsidR="00BA4F6B" w:rsidRDefault="00BA4F6B" w:rsidP="00C57E60">
            <w:pPr>
              <w:rPr>
                <w:b/>
              </w:rPr>
            </w:pPr>
          </w:p>
          <w:p w14:paraId="376ED488" w14:textId="77777777" w:rsidR="00BA4F6B" w:rsidRDefault="00BA4F6B" w:rsidP="00C57E60">
            <w:pPr>
              <w:rPr>
                <w:b/>
              </w:rPr>
            </w:pPr>
          </w:p>
          <w:p w14:paraId="31DC3C40" w14:textId="77777777" w:rsidR="00BA4F6B" w:rsidRDefault="00BA4F6B" w:rsidP="00C57E60">
            <w:pPr>
              <w:rPr>
                <w:b/>
              </w:rPr>
            </w:pPr>
            <w:r w:rsidRPr="009B48FD">
              <w:rPr>
                <w:b/>
              </w:rPr>
              <w:t>CTS</w:t>
            </w:r>
            <w:r>
              <w:rPr>
                <w:b/>
              </w:rPr>
              <w:t>: Goods</w:t>
            </w:r>
            <w:hyperlink r:id="rId40" w:history="1">
              <w:r w:rsidRPr="0077030A">
                <w:rPr>
                  <w:rStyle w:val="Hyperlink"/>
                  <w:b/>
                </w:rPr>
                <w:t xml:space="preserve"> SA296</w:t>
              </w:r>
            </w:hyperlink>
            <w:r>
              <w:rPr>
                <w:b/>
              </w:rPr>
              <w:t>?</w:t>
            </w:r>
          </w:p>
          <w:p w14:paraId="69002ABB" w14:textId="77777777" w:rsidR="00BA4F6B" w:rsidRPr="005E101A" w:rsidRDefault="00BA4F6B" w:rsidP="00C57E60">
            <w:r w:rsidRPr="005E101A">
              <w:lastRenderedPageBreak/>
              <w:t xml:space="preserve">HCS Only: You may utilize Kroger for purchasing Goods.  </w:t>
            </w:r>
          </w:p>
        </w:tc>
        <w:tc>
          <w:tcPr>
            <w:tcW w:w="7560" w:type="dxa"/>
          </w:tcPr>
          <w:p w14:paraId="46742CB6" w14:textId="77777777" w:rsidR="00BA4F6B" w:rsidRPr="009B48FD" w:rsidRDefault="00BA4F6B" w:rsidP="00C57E60">
            <w:r w:rsidRPr="009B48FD">
              <w:lastRenderedPageBreak/>
              <w:t>Services may include:</w:t>
            </w:r>
          </w:p>
          <w:p w14:paraId="71E427B8" w14:textId="77777777" w:rsidR="00BA4F6B" w:rsidRPr="009B48FD" w:rsidRDefault="00BA4F6B" w:rsidP="00853533">
            <w:pPr>
              <w:numPr>
                <w:ilvl w:val="0"/>
                <w:numId w:val="31"/>
              </w:numPr>
            </w:pPr>
            <w:r w:rsidRPr="009B48FD">
              <w:t xml:space="preserve">First month’s rent, </w:t>
            </w:r>
            <w:r>
              <w:t xml:space="preserve">security </w:t>
            </w:r>
            <w:r w:rsidRPr="009B48FD">
              <w:t>deposits, safety deposits</w:t>
            </w:r>
          </w:p>
          <w:p w14:paraId="58D4A35F" w14:textId="77777777" w:rsidR="00BA4F6B" w:rsidRPr="009B48FD" w:rsidRDefault="00BA4F6B" w:rsidP="00853533">
            <w:pPr>
              <w:numPr>
                <w:ilvl w:val="0"/>
                <w:numId w:val="31"/>
              </w:numPr>
            </w:pPr>
            <w:r w:rsidRPr="009B48FD">
              <w:t>Utility set-up fees or deposits</w:t>
            </w:r>
          </w:p>
          <w:p w14:paraId="708C5225" w14:textId="77777777" w:rsidR="00BA4F6B" w:rsidRPr="009B48FD" w:rsidRDefault="00BA4F6B" w:rsidP="00853533">
            <w:pPr>
              <w:numPr>
                <w:ilvl w:val="0"/>
                <w:numId w:val="31"/>
              </w:numPr>
            </w:pPr>
            <w:r w:rsidRPr="009B48FD">
              <w:t>Health and safety assurances, such as pest eradication, allergen control, or non-recurring cleaning fees prior to occupancy</w:t>
            </w:r>
          </w:p>
          <w:p w14:paraId="52383F17" w14:textId="77777777" w:rsidR="00BA4F6B" w:rsidRDefault="00BA4F6B" w:rsidP="00853533">
            <w:pPr>
              <w:numPr>
                <w:ilvl w:val="0"/>
                <w:numId w:val="31"/>
              </w:numPr>
            </w:pPr>
            <w:r w:rsidRPr="009B48FD">
              <w:t>Moving fees</w:t>
            </w:r>
          </w:p>
          <w:p w14:paraId="52D933B0" w14:textId="5F492C28" w:rsidR="00BA4F6B" w:rsidRDefault="0585B970" w:rsidP="00853533">
            <w:pPr>
              <w:numPr>
                <w:ilvl w:val="0"/>
                <w:numId w:val="31"/>
              </w:numPr>
            </w:pPr>
            <w:r>
              <w:t>Community Choice Guiding (when leaving a Nursing Facility or State Hospital.  Use</w:t>
            </w:r>
            <w:hyperlink r:id="rId41">
              <w:r w:rsidRPr="5EE64101">
                <w:rPr>
                  <w:rStyle w:val="Hyperlink"/>
                </w:rPr>
                <w:t xml:space="preserve"> SA263</w:t>
              </w:r>
            </w:hyperlink>
            <w:r>
              <w:t xml:space="preserve"> for CCG Services)</w:t>
            </w:r>
            <w:r w:rsidR="1DA8150E">
              <w:t>. If authorized pretransition, WA RDs would be appropriate funding source.</w:t>
            </w:r>
          </w:p>
          <w:p w14:paraId="71A0DB13" w14:textId="77777777" w:rsidR="00BA4F6B" w:rsidRPr="009B48FD" w:rsidRDefault="00BA4F6B" w:rsidP="00853533">
            <w:pPr>
              <w:numPr>
                <w:ilvl w:val="0"/>
                <w:numId w:val="31"/>
              </w:numPr>
            </w:pPr>
            <w:r>
              <w:t>This service includes the training of participants and caregivers, in the maintenance or upkeep of equipment purchased only under the service and does not duplicate training provided under other waiver services.</w:t>
            </w:r>
          </w:p>
          <w:p w14:paraId="43015692" w14:textId="77777777" w:rsidR="00BA4F6B" w:rsidRDefault="00BA4F6B" w:rsidP="00C57E60">
            <w:pPr>
              <w:ind w:left="720"/>
            </w:pPr>
          </w:p>
          <w:p w14:paraId="256303D2" w14:textId="77777777" w:rsidR="00BA4F6B" w:rsidRDefault="00BA4F6B" w:rsidP="00C57E60">
            <w:pPr>
              <w:ind w:left="720"/>
            </w:pPr>
          </w:p>
          <w:p w14:paraId="62964E87" w14:textId="77777777" w:rsidR="00BA4F6B" w:rsidRPr="009B48FD" w:rsidRDefault="00BA4F6B" w:rsidP="00C57E60">
            <w:r>
              <w:t>Goods may include:</w:t>
            </w:r>
          </w:p>
          <w:p w14:paraId="3B4F7692" w14:textId="77777777" w:rsidR="00BA4F6B" w:rsidRPr="009B48FD" w:rsidRDefault="00BA4F6B" w:rsidP="00853533">
            <w:pPr>
              <w:numPr>
                <w:ilvl w:val="0"/>
                <w:numId w:val="31"/>
              </w:numPr>
            </w:pPr>
            <w:r w:rsidRPr="009B48FD">
              <w:t>Furniture, essential furnishings, and basic items essential for basic living outside the institution</w:t>
            </w:r>
          </w:p>
          <w:p w14:paraId="72849D99" w14:textId="77777777" w:rsidR="00BA4F6B" w:rsidRPr="009B48FD" w:rsidRDefault="00BA4F6B" w:rsidP="00853533">
            <w:pPr>
              <w:numPr>
                <w:ilvl w:val="0"/>
                <w:numId w:val="31"/>
              </w:numPr>
            </w:pPr>
            <w:r w:rsidRPr="009B48FD">
              <w:lastRenderedPageBreak/>
              <w:t xml:space="preserve">The provision of </w:t>
            </w:r>
            <w:r>
              <w:t>goods</w:t>
            </w:r>
            <w:r w:rsidRPr="009B48FD">
              <w:t xml:space="preserve"> that increase independence or substitute for human assistance to the extent that expenditures would have been made for the human assistance</w:t>
            </w:r>
            <w:r>
              <w:t>s, such as</w:t>
            </w:r>
            <w:r w:rsidRPr="009B48FD">
              <w:t xml:space="preserve"> purchasing a microwave. </w:t>
            </w:r>
          </w:p>
          <w:p w14:paraId="649ED943" w14:textId="77777777" w:rsidR="00BA4F6B" w:rsidRPr="009B48FD" w:rsidRDefault="00BA4F6B" w:rsidP="00C57E60"/>
          <w:p w14:paraId="3D01C1B9" w14:textId="3606E6F0" w:rsidR="00BA4F6B" w:rsidRPr="009B48FD" w:rsidRDefault="00BA4F6B" w:rsidP="00C57E60">
            <w:r>
              <w:t xml:space="preserve">CTS cannot be used to authorize environmental modifications.  If a client transitioning from a congregate setting needs an environmental modification completed prior to discharge, that service must be accessed via COPES or CTSS depending on eligibility. </w:t>
            </w:r>
          </w:p>
        </w:tc>
      </w:tr>
      <w:tr w:rsidR="00BA4F6B" w:rsidRPr="009B48FD" w14:paraId="0CBB5F4F" w14:textId="77777777" w:rsidTr="0C09DAF9">
        <w:tc>
          <w:tcPr>
            <w:tcW w:w="2160" w:type="dxa"/>
            <w:shd w:val="clear" w:color="auto" w:fill="DEEAF6" w:themeFill="accent5" w:themeFillTint="33"/>
          </w:tcPr>
          <w:p w14:paraId="2C930F87" w14:textId="77777777" w:rsidR="00BA4F6B" w:rsidRPr="009B48FD" w:rsidRDefault="00BA4F6B" w:rsidP="00C57E60">
            <w:pPr>
              <w:rPr>
                <w:b/>
              </w:rPr>
            </w:pPr>
            <w:r w:rsidRPr="009B48FD">
              <w:rPr>
                <w:b/>
              </w:rPr>
              <w:lastRenderedPageBreak/>
              <w:t>What is not covered under CTS?</w:t>
            </w:r>
          </w:p>
        </w:tc>
        <w:tc>
          <w:tcPr>
            <w:tcW w:w="7560" w:type="dxa"/>
          </w:tcPr>
          <w:p w14:paraId="20C7809E" w14:textId="172EFBE8" w:rsidR="00BA4F6B" w:rsidRPr="009B48FD" w:rsidRDefault="00BA4F6B" w:rsidP="00853533">
            <w:pPr>
              <w:numPr>
                <w:ilvl w:val="0"/>
                <w:numId w:val="32"/>
              </w:numPr>
            </w:pPr>
            <w:r w:rsidRPr="009B48FD">
              <w:t xml:space="preserve">Federal rules require that services do not include recreational or diversional items such as television, </w:t>
            </w:r>
            <w:r w:rsidR="00E72944" w:rsidRPr="009B48FD">
              <w:t>cable,</w:t>
            </w:r>
            <w:r w:rsidRPr="009B48FD">
              <w:t xml:space="preserve"> or DVD players.</w:t>
            </w:r>
          </w:p>
          <w:p w14:paraId="209DE752" w14:textId="77777777" w:rsidR="00BA4F6B" w:rsidRPr="009B48FD" w:rsidRDefault="00BA4F6B" w:rsidP="00853533">
            <w:pPr>
              <w:numPr>
                <w:ilvl w:val="0"/>
                <w:numId w:val="32"/>
              </w:numPr>
            </w:pPr>
            <w:r w:rsidRPr="009B48FD">
              <w:t xml:space="preserve">CTS does not pay for items or services paid for by Medicaid or other programs and resources.  </w:t>
            </w:r>
          </w:p>
          <w:p w14:paraId="64BFF7EC" w14:textId="77777777" w:rsidR="00BA4F6B" w:rsidRPr="009B48FD" w:rsidRDefault="00BA4F6B" w:rsidP="00853533">
            <w:pPr>
              <w:numPr>
                <w:ilvl w:val="0"/>
                <w:numId w:val="32"/>
              </w:numPr>
            </w:pPr>
            <w:r w:rsidRPr="009B48FD">
              <w:t>Community Transition Services may not be used to furnish or set up living arrangements that are owned or leased by an AFH, ARC, EARC, ESF or AL facility.</w:t>
            </w:r>
          </w:p>
          <w:p w14:paraId="33970F59" w14:textId="77777777" w:rsidR="00BA4F6B" w:rsidRPr="009B48FD" w:rsidRDefault="00BA4F6B" w:rsidP="00C57E60"/>
          <w:p w14:paraId="4534916A" w14:textId="77777777" w:rsidR="00BA4F6B" w:rsidRPr="009B48FD" w:rsidRDefault="00BA4F6B" w:rsidP="00C57E60">
            <w:r w:rsidRPr="009B48FD">
              <w:t xml:space="preserve">For eligible clients, the CTSS can be used in combination with CTS for items/services not covered under CTS.  </w:t>
            </w:r>
          </w:p>
        </w:tc>
      </w:tr>
      <w:tr w:rsidR="00BA4F6B" w:rsidRPr="009B48FD" w14:paraId="1630D2F0" w14:textId="77777777" w:rsidTr="0C09DAF9">
        <w:tc>
          <w:tcPr>
            <w:tcW w:w="2160" w:type="dxa"/>
            <w:shd w:val="clear" w:color="auto" w:fill="DEEAF6" w:themeFill="accent5" w:themeFillTint="33"/>
          </w:tcPr>
          <w:p w14:paraId="0B441E56" w14:textId="77777777" w:rsidR="00BA4F6B" w:rsidRPr="009B48FD" w:rsidRDefault="00BA4F6B" w:rsidP="00C57E60">
            <w:pPr>
              <w:rPr>
                <w:b/>
              </w:rPr>
            </w:pPr>
            <w:r w:rsidRPr="009B48FD">
              <w:rPr>
                <w:b/>
              </w:rPr>
              <w:t>How much can I spend?</w:t>
            </w:r>
          </w:p>
        </w:tc>
        <w:tc>
          <w:tcPr>
            <w:tcW w:w="7560" w:type="dxa"/>
          </w:tcPr>
          <w:p w14:paraId="4F4C8B67" w14:textId="269DF0B6" w:rsidR="00BA4F6B" w:rsidRPr="009B48FD" w:rsidRDefault="0585B970" w:rsidP="1C3A8C59">
            <w:r>
              <w:t>The amount that can be used for CTS is $</w:t>
            </w:r>
            <w:r w:rsidR="194A93D2">
              <w:t>2</w:t>
            </w:r>
            <w:r w:rsidR="2A598EFE">
              <w:t>,</w:t>
            </w:r>
            <w:r w:rsidR="194A93D2">
              <w:t>500</w:t>
            </w:r>
          </w:p>
          <w:p w14:paraId="468CD72B" w14:textId="77777777" w:rsidR="00BA4F6B" w:rsidRPr="009B48FD" w:rsidRDefault="00BA4F6B" w:rsidP="00C57E60"/>
          <w:p w14:paraId="242763EA" w14:textId="206EE713" w:rsidR="00BA4F6B" w:rsidRPr="009B48FD" w:rsidRDefault="0585B970" w:rsidP="00C57E60">
            <w:r w:rsidRPr="5EE64101">
              <w:rPr>
                <w:b/>
                <w:bCs/>
              </w:rPr>
              <w:t xml:space="preserve">Note:  </w:t>
            </w:r>
            <w:r>
              <w:t xml:space="preserve">  CTSS ETRs are Local, CTS ETRs require a HQ approval.</w:t>
            </w:r>
          </w:p>
        </w:tc>
      </w:tr>
      <w:tr w:rsidR="00BA4F6B" w:rsidRPr="009B48FD" w14:paraId="6450C7E0" w14:textId="77777777" w:rsidTr="0C09DAF9">
        <w:tc>
          <w:tcPr>
            <w:tcW w:w="2160" w:type="dxa"/>
            <w:shd w:val="clear" w:color="auto" w:fill="DEEAF6" w:themeFill="accent5" w:themeFillTint="33"/>
          </w:tcPr>
          <w:p w14:paraId="6A190D3D" w14:textId="77777777" w:rsidR="00BA4F6B" w:rsidRPr="009B48FD" w:rsidRDefault="00BA4F6B" w:rsidP="00C57E60">
            <w:pPr>
              <w:rPr>
                <w:b/>
              </w:rPr>
            </w:pPr>
            <w:r w:rsidRPr="009B48FD">
              <w:rPr>
                <w:b/>
              </w:rPr>
              <w:t xml:space="preserve">Do I need </w:t>
            </w:r>
            <w:r>
              <w:rPr>
                <w:b/>
              </w:rPr>
              <w:t>to use a contracted provider?</w:t>
            </w:r>
          </w:p>
        </w:tc>
        <w:tc>
          <w:tcPr>
            <w:tcW w:w="7560" w:type="dxa"/>
          </w:tcPr>
          <w:p w14:paraId="5E1DC502" w14:textId="77777777" w:rsidR="00BA4F6B" w:rsidRPr="009B48FD" w:rsidRDefault="00BA4F6B" w:rsidP="00C57E60">
            <w:r w:rsidRPr="009B48FD">
              <w:t xml:space="preserve">If the DSHS payment system will pay directly for a service or item, a contract is required for all CTS providers.  </w:t>
            </w:r>
          </w:p>
          <w:p w14:paraId="371BD47D" w14:textId="77777777" w:rsidR="00BA4F6B" w:rsidRPr="009B48FD" w:rsidRDefault="00BA4F6B" w:rsidP="00853533">
            <w:pPr>
              <w:numPr>
                <w:ilvl w:val="0"/>
                <w:numId w:val="28"/>
              </w:numPr>
              <w:tabs>
                <w:tab w:val="num" w:pos="450"/>
              </w:tabs>
            </w:pPr>
            <w:r w:rsidRPr="009B48FD">
              <w:t>Check to see if the provider has an existing contract for the service or goods that will be provided</w:t>
            </w:r>
          </w:p>
          <w:p w14:paraId="41B3956E" w14:textId="77777777" w:rsidR="00BA4F6B" w:rsidRPr="009B48FD" w:rsidRDefault="00BA4F6B" w:rsidP="00853533">
            <w:pPr>
              <w:numPr>
                <w:ilvl w:val="0"/>
                <w:numId w:val="28"/>
              </w:numPr>
              <w:tabs>
                <w:tab w:val="num" w:pos="450"/>
              </w:tabs>
            </w:pPr>
            <w:r w:rsidRPr="009B48FD">
              <w:t xml:space="preserve">If there is not an existing contract, pursue the appropriate contract before </w:t>
            </w:r>
            <w:r>
              <w:t xml:space="preserve">services can be </w:t>
            </w:r>
            <w:r w:rsidRPr="009B48FD">
              <w:t>authoriz</w:t>
            </w:r>
            <w:r>
              <w:t>ed</w:t>
            </w:r>
            <w:r w:rsidRPr="009B48FD">
              <w:t xml:space="preserve">. Providers must meet all other obligations associated with the contracting process such as background checks, Medicaid Provider Disclosure Statement and insurance requirements, when applicable.  </w:t>
            </w:r>
          </w:p>
          <w:p w14:paraId="21786485" w14:textId="77777777" w:rsidR="00BA4F6B" w:rsidRPr="009B48FD" w:rsidRDefault="00BA4F6B" w:rsidP="00853533">
            <w:pPr>
              <w:numPr>
                <w:ilvl w:val="0"/>
                <w:numId w:val="28"/>
              </w:numPr>
              <w:tabs>
                <w:tab w:val="num" w:pos="450"/>
              </w:tabs>
            </w:pPr>
            <w:r w:rsidRPr="009B48FD">
              <w:t>For one-time payment for deposits or set up fees, the Special Considerations contract can be used.</w:t>
            </w:r>
          </w:p>
          <w:p w14:paraId="22B507B4" w14:textId="77777777" w:rsidR="00BA4F6B" w:rsidRPr="009B48FD" w:rsidRDefault="00BA4F6B" w:rsidP="00853533">
            <w:pPr>
              <w:numPr>
                <w:ilvl w:val="0"/>
                <w:numId w:val="28"/>
              </w:numPr>
              <w:tabs>
                <w:tab w:val="num" w:pos="450"/>
              </w:tabs>
            </w:pPr>
            <w:r w:rsidRPr="009B48FD">
              <w:t xml:space="preserve">NOTE: </w:t>
            </w:r>
          </w:p>
          <w:p w14:paraId="15F53F83" w14:textId="77777777" w:rsidR="00BA4F6B" w:rsidRPr="009B48FD" w:rsidRDefault="00BA4F6B" w:rsidP="00853533">
            <w:pPr>
              <w:numPr>
                <w:ilvl w:val="1"/>
                <w:numId w:val="28"/>
              </w:numPr>
              <w:tabs>
                <w:tab w:val="clear" w:pos="1440"/>
                <w:tab w:val="num" w:pos="900"/>
              </w:tabs>
            </w:pPr>
            <w:r>
              <w:t>A contract is not required if another payment mechanism is utilized. Options include:</w:t>
            </w:r>
          </w:p>
          <w:p w14:paraId="7C924420" w14:textId="77777777" w:rsidR="00BA4F6B" w:rsidRPr="009B48FD" w:rsidRDefault="00BA4F6B" w:rsidP="00853533">
            <w:pPr>
              <w:numPr>
                <w:ilvl w:val="2"/>
                <w:numId w:val="28"/>
              </w:numPr>
              <w:tabs>
                <w:tab w:val="clear" w:pos="2160"/>
                <w:tab w:val="num" w:pos="1350"/>
              </w:tabs>
            </w:pPr>
            <w:r>
              <w:t xml:space="preserve">Using a </w:t>
            </w:r>
            <w:proofErr w:type="spellStart"/>
            <w:r>
              <w:t>PCard</w:t>
            </w:r>
            <w:proofErr w:type="spellEnd"/>
            <w:r>
              <w:t xml:space="preserve"> (state issued credit card available to HCS staff); or </w:t>
            </w:r>
          </w:p>
          <w:p w14:paraId="124C8107" w14:textId="77777777" w:rsidR="00BA4F6B" w:rsidRPr="009B48FD" w:rsidRDefault="00BA4F6B" w:rsidP="00853533">
            <w:pPr>
              <w:numPr>
                <w:ilvl w:val="2"/>
                <w:numId w:val="28"/>
              </w:numPr>
              <w:tabs>
                <w:tab w:val="clear" w:pos="2160"/>
                <w:tab w:val="num" w:pos="1350"/>
              </w:tabs>
            </w:pPr>
            <w:r w:rsidRPr="009B48FD">
              <w:t xml:space="preserve">Authorizing a contracted provider to pay for deposits and set-up fees directly and be reimbursed. </w:t>
            </w:r>
          </w:p>
          <w:p w14:paraId="1BFEB7B2" w14:textId="18C3FB2F" w:rsidR="00BA4F6B" w:rsidRPr="009B48FD" w:rsidRDefault="0585B970" w:rsidP="00853533">
            <w:pPr>
              <w:numPr>
                <w:ilvl w:val="3"/>
                <w:numId w:val="28"/>
              </w:numPr>
              <w:tabs>
                <w:tab w:val="clear" w:pos="2880"/>
                <w:tab w:val="num" w:pos="1800"/>
              </w:tabs>
            </w:pPr>
            <w:r>
              <w:t xml:space="preserve">Compensation to the contracted provider for issuing payment does not count towards the CTS </w:t>
            </w:r>
            <w:r w:rsidR="5219DCD5">
              <w:t>$</w:t>
            </w:r>
            <w:r w:rsidR="3C843C5B">
              <w:t>2</w:t>
            </w:r>
            <w:r w:rsidR="354985E0">
              <w:t>,</w:t>
            </w:r>
            <w:r w:rsidR="3C843C5B">
              <w:t>500</w:t>
            </w:r>
            <w:r>
              <w:t xml:space="preserve"> limit.</w:t>
            </w:r>
            <w:r w:rsidRPr="645EC5B0">
              <w:rPr>
                <w:i/>
                <w:iCs/>
              </w:rPr>
              <w:t xml:space="preserve"> </w:t>
            </w:r>
            <w:r>
              <w:t xml:space="preserve">  </w:t>
            </w:r>
          </w:p>
          <w:p w14:paraId="15D9EC73" w14:textId="77777777" w:rsidR="00BA4F6B" w:rsidRPr="009B48FD" w:rsidRDefault="00BA4F6B" w:rsidP="00C57E60"/>
        </w:tc>
      </w:tr>
      <w:tr w:rsidR="00BA4F6B" w:rsidRPr="009B48FD" w14:paraId="60A3D0AA" w14:textId="77777777" w:rsidTr="0C09DAF9">
        <w:tc>
          <w:tcPr>
            <w:tcW w:w="2160" w:type="dxa"/>
            <w:shd w:val="clear" w:color="auto" w:fill="DEEAF6" w:themeFill="accent5" w:themeFillTint="33"/>
          </w:tcPr>
          <w:p w14:paraId="0A10BCE3" w14:textId="77777777" w:rsidR="00BA4F6B" w:rsidRPr="009B48FD" w:rsidRDefault="00BA4F6B" w:rsidP="00C57E60">
            <w:pPr>
              <w:rPr>
                <w:b/>
              </w:rPr>
            </w:pPr>
            <w:r w:rsidRPr="009B48FD">
              <w:rPr>
                <w:b/>
              </w:rPr>
              <w:t>How do I authorize CTS?</w:t>
            </w:r>
          </w:p>
        </w:tc>
        <w:tc>
          <w:tcPr>
            <w:tcW w:w="7560" w:type="dxa"/>
          </w:tcPr>
          <w:p w14:paraId="3F2B0225" w14:textId="77777777" w:rsidR="00BA4F6B" w:rsidRPr="009B48FD" w:rsidRDefault="00BA4F6B" w:rsidP="00853533">
            <w:pPr>
              <w:numPr>
                <w:ilvl w:val="0"/>
                <w:numId w:val="26"/>
              </w:numPr>
            </w:pPr>
            <w:r w:rsidRPr="009B48FD">
              <w:t>Perform a CARE assessment to determine/document the need and plan of care for the CTS.</w:t>
            </w:r>
            <w:r>
              <w:t xml:space="preserve">  CTS needs are often captured in the Treatment table as </w:t>
            </w:r>
            <w:r>
              <w:lastRenderedPageBreak/>
              <w:t xml:space="preserve">“Other” and/or in the Environment Screen </w:t>
            </w:r>
            <w:r w:rsidRPr="00CF7F64">
              <w:t>(CARE Desktop) or Client Safety (Environment field in CARE Web)</w:t>
            </w:r>
            <w:r>
              <w:t>.</w:t>
            </w:r>
          </w:p>
          <w:p w14:paraId="6FFE0953" w14:textId="77777777" w:rsidR="00BA4F6B" w:rsidRPr="009B48FD" w:rsidRDefault="00BA4F6B" w:rsidP="00853533">
            <w:pPr>
              <w:numPr>
                <w:ilvl w:val="0"/>
                <w:numId w:val="26"/>
              </w:numPr>
            </w:pPr>
            <w:r w:rsidRPr="009B48FD">
              <w:t>The Sustainability Goals screen in CARE may be used as part of transition planning and as a communication tool with contracted providers.</w:t>
            </w:r>
          </w:p>
          <w:p w14:paraId="7FB8A4B8" w14:textId="77777777" w:rsidR="00BA4F6B" w:rsidRPr="009B48FD" w:rsidRDefault="00BA4F6B" w:rsidP="00853533">
            <w:pPr>
              <w:numPr>
                <w:ilvl w:val="0"/>
                <w:numId w:val="26"/>
              </w:numPr>
            </w:pPr>
            <w:r w:rsidRPr="009B48FD">
              <w:t xml:space="preserve">Move the assessment to </w:t>
            </w:r>
            <w:r w:rsidRPr="009B48FD">
              <w:rPr>
                <w:i/>
              </w:rPr>
              <w:t>Current</w:t>
            </w:r>
            <w:r w:rsidRPr="009B48FD">
              <w:t>. The CTS provider may be used as the paid provider.</w:t>
            </w:r>
          </w:p>
          <w:p w14:paraId="69941283" w14:textId="77777777" w:rsidR="00BA4F6B" w:rsidRPr="009B48FD" w:rsidRDefault="00BA4F6B" w:rsidP="00853533">
            <w:pPr>
              <w:numPr>
                <w:ilvl w:val="0"/>
                <w:numId w:val="26"/>
              </w:numPr>
            </w:pPr>
            <w:r w:rsidRPr="009B48FD">
              <w:t xml:space="preserve">Document the extent of services provided and the cost in the SER; for NF discharges use </w:t>
            </w:r>
            <w:r>
              <w:t>Contact</w:t>
            </w:r>
            <w:r w:rsidRPr="009B48FD">
              <w:t xml:space="preserve"> Code “NFCM</w:t>
            </w:r>
            <w:r>
              <w:t>.</w:t>
            </w:r>
            <w:r w:rsidRPr="009B48FD">
              <w:t xml:space="preserve">” </w:t>
            </w:r>
          </w:p>
          <w:p w14:paraId="70972C8A" w14:textId="77777777" w:rsidR="00BA4F6B" w:rsidRPr="009B48FD" w:rsidRDefault="00BA4F6B" w:rsidP="00853533">
            <w:pPr>
              <w:numPr>
                <w:ilvl w:val="0"/>
                <w:numId w:val="26"/>
              </w:numPr>
            </w:pPr>
            <w:r w:rsidRPr="009B48FD">
              <w:t xml:space="preserve">Assign the applicable CFC </w:t>
            </w:r>
            <w:r>
              <w:t xml:space="preserve">RAC </w:t>
            </w:r>
            <w:r w:rsidRPr="009B48FD">
              <w:t>and authorize the items or services using the appropriate code(s). The total cannot exceed $850</w:t>
            </w:r>
            <w:r>
              <w:t xml:space="preserve"> without a HQ approved ETR</w:t>
            </w:r>
            <w:r w:rsidRPr="009B48FD">
              <w:t>.</w:t>
            </w:r>
            <w:r>
              <w:t xml:space="preserve">  For RSW clients, add RAC 3056 “RSW-CFC ancillary services.”</w:t>
            </w:r>
          </w:p>
          <w:p w14:paraId="72949B1F" w14:textId="77777777" w:rsidR="00BA4F6B" w:rsidRPr="009B48FD" w:rsidRDefault="00BA4F6B" w:rsidP="00853533">
            <w:pPr>
              <w:numPr>
                <w:ilvl w:val="0"/>
                <w:numId w:val="26"/>
              </w:numPr>
            </w:pPr>
            <w:r w:rsidRPr="009B48FD">
              <w:t xml:space="preserve">Submit a </w:t>
            </w:r>
            <w:hyperlink r:id="rId42" w:history="1">
              <w:r w:rsidRPr="007663F8">
                <w:rPr>
                  <w:rStyle w:val="Hyperlink"/>
                </w:rPr>
                <w:t>Social Services Packet Cover Sheet (DSHS Form 02-615)</w:t>
              </w:r>
            </w:hyperlink>
            <w:r w:rsidRPr="009B48FD">
              <w:t xml:space="preserve">  to DMS with all invoices, receipts, etc. Include verification that the client received the goods or services.</w:t>
            </w:r>
          </w:p>
          <w:p w14:paraId="4A0FF12B" w14:textId="77777777" w:rsidR="00BA4F6B" w:rsidRPr="009B48FD" w:rsidRDefault="00BA4F6B" w:rsidP="00853533">
            <w:pPr>
              <w:numPr>
                <w:ilvl w:val="0"/>
                <w:numId w:val="26"/>
              </w:numPr>
            </w:pPr>
            <w:r w:rsidRPr="009B48FD">
              <w:t>Send the client a Planned Action Notice</w:t>
            </w:r>
            <w:r>
              <w:t xml:space="preserve"> reflecting CTS</w:t>
            </w:r>
            <w:r w:rsidRPr="009B48FD">
              <w:t>.</w:t>
            </w:r>
          </w:p>
        </w:tc>
      </w:tr>
      <w:tr w:rsidR="00BA4F6B" w:rsidRPr="009B48FD" w14:paraId="00EC04EE" w14:textId="77777777" w:rsidTr="0C09DAF9">
        <w:tc>
          <w:tcPr>
            <w:tcW w:w="2160" w:type="dxa"/>
            <w:shd w:val="clear" w:color="auto" w:fill="DEEAF6" w:themeFill="accent5" w:themeFillTint="33"/>
          </w:tcPr>
          <w:p w14:paraId="078905FE" w14:textId="77777777" w:rsidR="00BA4F6B" w:rsidRPr="009B48FD" w:rsidRDefault="00BA4F6B" w:rsidP="00C57E60">
            <w:pPr>
              <w:rPr>
                <w:b/>
              </w:rPr>
            </w:pPr>
            <w:r w:rsidRPr="009B48FD">
              <w:rPr>
                <w:b/>
              </w:rPr>
              <w:lastRenderedPageBreak/>
              <w:t>When do I authorize this service?</w:t>
            </w:r>
          </w:p>
        </w:tc>
        <w:tc>
          <w:tcPr>
            <w:tcW w:w="7560" w:type="dxa"/>
          </w:tcPr>
          <w:p w14:paraId="2EB79AE5" w14:textId="77777777" w:rsidR="00BA4F6B" w:rsidRPr="009B48FD" w:rsidRDefault="00BA4F6B" w:rsidP="00C57E60">
            <w:r w:rsidRPr="009B48FD">
              <w:t xml:space="preserve">This is solely for one-time payments to help a client establish a residence (no ongoing services/items). Only if the client has needs beyond what is covered under CTS can CTSS also be used. CTS funds can be accessed up to 30 days after discharge if the item/service is needed for a successful discharge and no other resource is available. </w:t>
            </w:r>
            <w:r>
              <w:t xml:space="preserve"> </w:t>
            </w:r>
          </w:p>
          <w:p w14:paraId="54BE10D1" w14:textId="77777777" w:rsidR="00BA4F6B" w:rsidRPr="009B48FD" w:rsidRDefault="00BA4F6B" w:rsidP="00C57E60"/>
          <w:p w14:paraId="1A9802A9" w14:textId="77777777" w:rsidR="00BA4F6B" w:rsidRPr="009B48FD" w:rsidRDefault="00BA4F6B" w:rsidP="00C57E60">
            <w:r w:rsidRPr="009B48FD">
              <w:t xml:space="preserve">When Community Transition Services are furnished to individuals returning to the community from an institutional setting, the service is not considered complete and may not be billed until the participant leaves the institution and is enrolled in the CFC </w:t>
            </w:r>
            <w:r>
              <w:t xml:space="preserve">or RSW </w:t>
            </w:r>
            <w:r w:rsidRPr="009B48FD">
              <w:t xml:space="preserve">program. </w:t>
            </w:r>
          </w:p>
          <w:p w14:paraId="54AAD3FA" w14:textId="77777777" w:rsidR="00BA4F6B" w:rsidRPr="009B48FD" w:rsidRDefault="00BA4F6B" w:rsidP="00C57E60"/>
          <w:p w14:paraId="3892FBB5" w14:textId="77777777" w:rsidR="00BA4F6B" w:rsidRPr="009B48FD" w:rsidRDefault="00BA4F6B" w:rsidP="00C57E60">
            <w:r w:rsidRPr="009B48FD">
              <w:t>You may use CTS each time the eligible client is discharged</w:t>
            </w:r>
            <w:r>
              <w:t xml:space="preserve"> from a Nursing Facility or State Hospital</w:t>
            </w:r>
            <w:r w:rsidRPr="009B48FD">
              <w:t xml:space="preserve">. </w:t>
            </w:r>
          </w:p>
          <w:p w14:paraId="79CF1914" w14:textId="77777777" w:rsidR="00BA4F6B" w:rsidRPr="009B48FD" w:rsidRDefault="00BA4F6B" w:rsidP="00C57E60"/>
          <w:p w14:paraId="19021BAA" w14:textId="77777777" w:rsidR="00BA4F6B" w:rsidRPr="009B48FD" w:rsidRDefault="00BA4F6B" w:rsidP="00C57E60">
            <w:r w:rsidRPr="009B48FD">
              <w:t xml:space="preserve">Additional information can be found in </w:t>
            </w:r>
            <w:hyperlink r:id="rId43" w:history="1">
              <w:r>
                <w:rPr>
                  <w:rStyle w:val="Hyperlink"/>
                </w:rPr>
                <w:t>CFC Chapter 7b</w:t>
              </w:r>
            </w:hyperlink>
            <w:r w:rsidRPr="009B48FD">
              <w:t>.</w:t>
            </w:r>
          </w:p>
        </w:tc>
      </w:tr>
      <w:tr w:rsidR="00BA4F6B" w:rsidRPr="009B48FD" w14:paraId="1F9CCB32" w14:textId="77777777" w:rsidTr="0C09DAF9">
        <w:tc>
          <w:tcPr>
            <w:tcW w:w="2160" w:type="dxa"/>
            <w:shd w:val="clear" w:color="auto" w:fill="DEEAF6" w:themeFill="accent5" w:themeFillTint="33"/>
          </w:tcPr>
          <w:p w14:paraId="7985CC77" w14:textId="77777777" w:rsidR="00BA4F6B" w:rsidRPr="009B48FD" w:rsidRDefault="00BA4F6B" w:rsidP="00C57E60">
            <w:pPr>
              <w:rPr>
                <w:b/>
              </w:rPr>
            </w:pPr>
            <w:r w:rsidRPr="009B48FD">
              <w:rPr>
                <w:b/>
              </w:rPr>
              <w:t>Bathroom Equipment</w:t>
            </w:r>
          </w:p>
        </w:tc>
        <w:tc>
          <w:tcPr>
            <w:tcW w:w="7560" w:type="dxa"/>
          </w:tcPr>
          <w:p w14:paraId="1D01DF4E" w14:textId="77777777" w:rsidR="00BA4F6B" w:rsidRPr="009B48FD" w:rsidRDefault="00BA4F6B" w:rsidP="00C57E60">
            <w:r w:rsidRPr="009B48FD">
              <w:t>If it appears a client may meet HCA’s exceptional criteria for necessary bathroom equipment,</w:t>
            </w:r>
            <w:r>
              <w:t xml:space="preserve"> the DME vendor must request an</w:t>
            </w:r>
            <w:r w:rsidRPr="009B48FD">
              <w:t xml:space="preserve"> ETR from HCA for the item(s).</w:t>
            </w:r>
          </w:p>
          <w:p w14:paraId="6BE06BE8" w14:textId="77777777" w:rsidR="00BA4F6B" w:rsidRPr="009B48FD" w:rsidRDefault="00BA4F6B" w:rsidP="00C57E60"/>
          <w:p w14:paraId="1B988271" w14:textId="77777777" w:rsidR="00BA4F6B" w:rsidRPr="009B48FD" w:rsidRDefault="00BA4F6B" w:rsidP="00C57E60">
            <w:r w:rsidRPr="009B48FD">
              <w:t xml:space="preserve">When it is apparent to the case manager that a client needing bathroom equipment does not meet HCA’s exceptional criteria, an ETR request must be submitted to HCS HQ following all procedures outlined in the </w:t>
            </w:r>
            <w:hyperlink r:id="rId44" w:history="1">
              <w:r w:rsidRPr="009B48FD">
                <w:rPr>
                  <w:rStyle w:val="Hyperlink"/>
                </w:rPr>
                <w:t>Social Service Authorization Manual</w:t>
              </w:r>
            </w:hyperlink>
            <w:r w:rsidRPr="009B48FD">
              <w:t xml:space="preserve">. </w:t>
            </w:r>
          </w:p>
          <w:p w14:paraId="44D0F6E7" w14:textId="77777777" w:rsidR="00BA4F6B" w:rsidRPr="009B48FD" w:rsidRDefault="00BA4F6B" w:rsidP="00C57E60"/>
        </w:tc>
      </w:tr>
      <w:tr w:rsidR="00BA4F6B" w:rsidRPr="009B48FD" w14:paraId="711ACBCC" w14:textId="77777777" w:rsidTr="0C09DAF9">
        <w:tc>
          <w:tcPr>
            <w:tcW w:w="2160" w:type="dxa"/>
            <w:shd w:val="clear" w:color="auto" w:fill="DEEAF6" w:themeFill="accent5" w:themeFillTint="33"/>
          </w:tcPr>
          <w:p w14:paraId="5D2BF762" w14:textId="77777777" w:rsidR="00BA4F6B" w:rsidRPr="009B48FD" w:rsidRDefault="00BA4F6B" w:rsidP="00C57E60">
            <w:pPr>
              <w:rPr>
                <w:b/>
              </w:rPr>
            </w:pPr>
            <w:r w:rsidRPr="009B48FD">
              <w:rPr>
                <w:b/>
              </w:rPr>
              <w:t>Are ETRs allowed for CTS?</w:t>
            </w:r>
          </w:p>
        </w:tc>
        <w:tc>
          <w:tcPr>
            <w:tcW w:w="7560" w:type="dxa"/>
          </w:tcPr>
          <w:p w14:paraId="7ABE499B" w14:textId="7F3C32E7" w:rsidR="00BA4F6B" w:rsidRPr="009B48FD" w:rsidRDefault="00BA4F6B" w:rsidP="00C57E60">
            <w:r>
              <w:t>All CTS funds that exceed $</w:t>
            </w:r>
            <w:r w:rsidR="5622ECD8">
              <w:t>2500</w:t>
            </w:r>
            <w:r>
              <w:t xml:space="preserve"> must have an ETR approval from the Community First Choice (CFC) Program Manager. Send CFC ETR requests by choosing “Pending HQ Approval” in processing status and Victoria Nuesca as the “Worker”.  Send a notification email to </w:t>
            </w:r>
            <w:hyperlink r:id="rId45">
              <w:r w:rsidRPr="1CEBBC62">
                <w:rPr>
                  <w:rStyle w:val="Hyperlink"/>
                </w:rPr>
                <w:t>NuescVL@dshs.wa.gov</w:t>
              </w:r>
            </w:hyperlink>
            <w:r>
              <w:t xml:space="preserve"> with CTS ETR in the subject line. </w:t>
            </w:r>
          </w:p>
        </w:tc>
      </w:tr>
    </w:tbl>
    <w:p w14:paraId="2C094121" w14:textId="77777777" w:rsidR="00BA4F6B" w:rsidRPr="00E6589F" w:rsidRDefault="00BA4F6B" w:rsidP="00BA4F6B"/>
    <w:p w14:paraId="7A1457BE" w14:textId="6470275D" w:rsidR="00BA4F6B" w:rsidRPr="0077030A" w:rsidRDefault="1E2EF9E0" w:rsidP="008E7126">
      <w:pPr>
        <w:pStyle w:val="Heading3"/>
        <w:rPr>
          <w:b w:val="0"/>
          <w:i/>
          <w:iCs/>
        </w:rPr>
      </w:pPr>
      <w:bookmarkStart w:id="124" w:name="_Toc627870732"/>
      <w:bookmarkStart w:id="125" w:name="_Toc1798693623"/>
      <w:bookmarkStart w:id="126" w:name="_Toc1215346922"/>
      <w:bookmarkStart w:id="127" w:name="_Toc1078176005"/>
      <w:bookmarkStart w:id="128" w:name="_Toc472611562"/>
      <w:bookmarkStart w:id="129" w:name="_Toc160219731"/>
      <w:bookmarkStart w:id="130" w:name="_Toc6494248"/>
      <w:bookmarkStart w:id="131" w:name="_Toc162953490"/>
      <w:r w:rsidRPr="7F790A6F">
        <w:rPr>
          <w:rStyle w:val="Heading4Char"/>
          <w:rFonts w:asciiTheme="minorHAnsi" w:hAnsiTheme="minorHAnsi" w:cstheme="minorBidi"/>
          <w:b/>
          <w:bCs/>
          <w:i w:val="0"/>
          <w:iCs w:val="0"/>
          <w:color w:val="auto"/>
          <w:sz w:val="26"/>
          <w:szCs w:val="26"/>
        </w:rPr>
        <w:lastRenderedPageBreak/>
        <w:t>Community Transition or Sustainability Services (CTSS</w:t>
      </w:r>
      <w:r w:rsidRPr="7F790A6F">
        <w:rPr>
          <w:b w:val="0"/>
          <w:i/>
          <w:iCs/>
        </w:rPr>
        <w:t>)</w:t>
      </w:r>
      <w:bookmarkEnd w:id="124"/>
      <w:bookmarkEnd w:id="125"/>
      <w:bookmarkEnd w:id="126"/>
      <w:bookmarkEnd w:id="127"/>
      <w:bookmarkEnd w:id="128"/>
      <w:bookmarkEnd w:id="129"/>
      <w:bookmarkEnd w:id="130"/>
      <w:bookmarkEnd w:id="131"/>
    </w:p>
    <w:tbl>
      <w:tblPr>
        <w:tblpPr w:leftFromText="180" w:rightFromText="180" w:vertAnchor="text" w:horzAnchor="margin" w:tblpY="44"/>
        <w:tblOverlap w:val="neve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right w:w="115" w:type="dxa"/>
        </w:tblCellMar>
        <w:tblLook w:val="01E0" w:firstRow="1" w:lastRow="1" w:firstColumn="1" w:lastColumn="1" w:noHBand="0" w:noVBand="0"/>
      </w:tblPr>
      <w:tblGrid>
        <w:gridCol w:w="2160"/>
        <w:gridCol w:w="7560"/>
      </w:tblGrid>
      <w:tr w:rsidR="00BA4F6B" w:rsidRPr="009B48FD" w14:paraId="64B51067" w14:textId="77777777" w:rsidTr="0C09DAF9">
        <w:tc>
          <w:tcPr>
            <w:tcW w:w="9720" w:type="dxa"/>
            <w:gridSpan w:val="2"/>
            <w:shd w:val="clear" w:color="auto" w:fill="DEEAF6" w:themeFill="accent5" w:themeFillTint="33"/>
          </w:tcPr>
          <w:p w14:paraId="7976FC2C" w14:textId="77777777" w:rsidR="00BA4F6B" w:rsidRPr="009B48FD" w:rsidRDefault="0000651D" w:rsidP="00C57E60">
            <w:hyperlink r:id="rId46" w:history="1">
              <w:r w:rsidR="00BA4F6B" w:rsidRPr="007F1B6C">
                <w:rPr>
                  <w:rStyle w:val="Hyperlink"/>
                  <w:b/>
                </w:rPr>
                <w:t>Community Transition or Sustainability Services (CTSS)</w:t>
              </w:r>
            </w:hyperlink>
            <w:r w:rsidR="00BA4F6B" w:rsidRPr="009B48FD">
              <w:rPr>
                <w:b/>
              </w:rPr>
              <w:t xml:space="preserve">: </w:t>
            </w:r>
            <w:r w:rsidR="00BA4F6B">
              <w:t xml:space="preserve"> CTS</w:t>
            </w:r>
            <w:r w:rsidR="00BA4F6B" w:rsidRPr="009B48FD">
              <w:t xml:space="preserve">S are </w:t>
            </w:r>
            <w:r w:rsidR="00BA4F6B">
              <w:t xml:space="preserve">state funded </w:t>
            </w:r>
            <w:r w:rsidR="00BA4F6B" w:rsidRPr="009B48FD">
              <w:t xml:space="preserve">non-recurring setup items or services necessary to assist individuals establish, resume or stabilize a home or community-based setting.  </w:t>
            </w:r>
            <w:hyperlink r:id="rId47" w:history="1">
              <w:r w:rsidR="00BA4F6B" w:rsidRPr="009B48FD">
                <w:rPr>
                  <w:rStyle w:val="Hyperlink"/>
                </w:rPr>
                <w:t>WAC 388-106-0950</w:t>
              </w:r>
            </w:hyperlink>
            <w:r w:rsidR="00BA4F6B" w:rsidRPr="009B48FD">
              <w:t xml:space="preserve">; </w:t>
            </w:r>
            <w:hyperlink r:id="rId48" w:history="1">
              <w:r w:rsidR="00BA4F6B" w:rsidRPr="009B48FD">
                <w:rPr>
                  <w:rStyle w:val="Hyperlink"/>
                </w:rPr>
                <w:t>388-106-0955</w:t>
              </w:r>
            </w:hyperlink>
            <w:r w:rsidR="00BA4F6B" w:rsidRPr="009B48FD">
              <w:rPr>
                <w:u w:val="single"/>
              </w:rPr>
              <w:t xml:space="preserve">; </w:t>
            </w:r>
            <w:hyperlink r:id="rId49" w:history="1">
              <w:r w:rsidR="00BA4F6B" w:rsidRPr="006F3B80">
                <w:rPr>
                  <w:rStyle w:val="Hyperlink"/>
                </w:rPr>
                <w:t>388-106-0960</w:t>
              </w:r>
            </w:hyperlink>
            <w:r w:rsidR="00BA4F6B">
              <w:rPr>
                <w:rStyle w:val="Hyperlink"/>
              </w:rPr>
              <w:t xml:space="preserve">. </w:t>
            </w:r>
            <w:r w:rsidR="00BA4F6B" w:rsidRPr="009B48FD">
              <w:rPr>
                <w:u w:val="single"/>
              </w:rPr>
              <w:t xml:space="preserve"> </w:t>
            </w:r>
          </w:p>
        </w:tc>
      </w:tr>
      <w:tr w:rsidR="00BA4F6B" w:rsidRPr="009B48FD" w14:paraId="2A71B8E9" w14:textId="77777777" w:rsidTr="0C09DAF9">
        <w:trPr>
          <w:trHeight w:val="1095"/>
        </w:trPr>
        <w:tc>
          <w:tcPr>
            <w:tcW w:w="2160" w:type="dxa"/>
            <w:shd w:val="clear" w:color="auto" w:fill="DEEAF6" w:themeFill="accent5" w:themeFillTint="33"/>
          </w:tcPr>
          <w:p w14:paraId="11433954" w14:textId="77777777" w:rsidR="00BA4F6B" w:rsidRPr="009B48FD" w:rsidRDefault="00BA4F6B" w:rsidP="00C57E60">
            <w:pPr>
              <w:rPr>
                <w:b/>
              </w:rPr>
            </w:pPr>
            <w:r w:rsidRPr="009B48FD">
              <w:rPr>
                <w:b/>
              </w:rPr>
              <w:t>Who is eligible for CT</w:t>
            </w:r>
            <w:r>
              <w:rPr>
                <w:b/>
              </w:rPr>
              <w:t>S</w:t>
            </w:r>
            <w:r w:rsidRPr="009B48FD">
              <w:rPr>
                <w:b/>
              </w:rPr>
              <w:t>S?</w:t>
            </w:r>
            <w:r>
              <w:rPr>
                <w:b/>
              </w:rPr>
              <w:t xml:space="preserve"> </w:t>
            </w:r>
          </w:p>
        </w:tc>
        <w:tc>
          <w:tcPr>
            <w:tcW w:w="7560" w:type="dxa"/>
          </w:tcPr>
          <w:p w14:paraId="5AFB134C" w14:textId="77777777" w:rsidR="00BA4F6B" w:rsidRPr="009B48FD" w:rsidRDefault="00BA4F6B" w:rsidP="00C57E60">
            <w:r w:rsidRPr="009B48FD">
              <w:t>You are eligible for community transition or stabilization services if you:</w:t>
            </w:r>
          </w:p>
          <w:p w14:paraId="6D2024E5" w14:textId="018EA2C9" w:rsidR="00BA4F6B" w:rsidRPr="009B48FD" w:rsidRDefault="5E37DF4C" w:rsidP="00853533">
            <w:pPr>
              <w:numPr>
                <w:ilvl w:val="0"/>
                <w:numId w:val="29"/>
              </w:numPr>
            </w:pPr>
            <w:r>
              <w:t xml:space="preserve">Meet eligibility criteria to receive long-term services and supports from home and community </w:t>
            </w:r>
            <w:r w:rsidR="31465A0A">
              <w:t>services</w:t>
            </w:r>
            <w:r w:rsidR="2829D12F">
              <w:t>.</w:t>
            </w:r>
          </w:p>
          <w:p w14:paraId="053460AD" w14:textId="77777777" w:rsidR="00BA4F6B" w:rsidRPr="009B48FD" w:rsidRDefault="00BA4F6B" w:rsidP="00853533">
            <w:pPr>
              <w:numPr>
                <w:ilvl w:val="0"/>
                <w:numId w:val="29"/>
              </w:numPr>
            </w:pPr>
            <w:r w:rsidRPr="009B48FD">
              <w:t>Are transitioning from a hospital, nursing facility, licensed assisted living facility, enhanced services facility, or adult family home to your own home, or are living in the community and need stabilization services to remain there; and</w:t>
            </w:r>
          </w:p>
          <w:p w14:paraId="456D8D83" w14:textId="77777777" w:rsidR="00BA4F6B" w:rsidRPr="009B48FD" w:rsidRDefault="00BA4F6B" w:rsidP="00853533">
            <w:pPr>
              <w:numPr>
                <w:ilvl w:val="0"/>
                <w:numId w:val="29"/>
              </w:numPr>
            </w:pPr>
            <w:r>
              <w:t>Do not have other programs, services, or resources to assist you with these costs; and</w:t>
            </w:r>
          </w:p>
          <w:p w14:paraId="16DAAB11" w14:textId="77777777" w:rsidR="00BA4F6B" w:rsidRPr="009B48FD" w:rsidRDefault="00BA4F6B" w:rsidP="00853533">
            <w:pPr>
              <w:numPr>
                <w:ilvl w:val="0"/>
                <w:numId w:val="29"/>
              </w:numPr>
            </w:pPr>
            <w:r w:rsidRPr="009B48FD">
              <w:t>Have needs beyond what is covered under the Community Transition Services (under CFC</w:t>
            </w:r>
            <w:r>
              <w:t xml:space="preserve"> or RSW</w:t>
            </w:r>
            <w:r w:rsidRPr="009B48FD">
              <w:t>); or</w:t>
            </w:r>
          </w:p>
          <w:p w14:paraId="5DE161CC" w14:textId="77777777" w:rsidR="00BA4F6B" w:rsidRPr="009B48FD" w:rsidRDefault="00BA4F6B" w:rsidP="00853533">
            <w:pPr>
              <w:numPr>
                <w:ilvl w:val="0"/>
                <w:numId w:val="29"/>
              </w:numPr>
            </w:pPr>
            <w:r w:rsidRPr="009B48FD">
              <w:t>Are not eligible for Community Transition Services (under CFC</w:t>
            </w:r>
            <w:r>
              <w:t xml:space="preserve"> or RSW</w:t>
            </w:r>
            <w:r w:rsidRPr="009B48FD">
              <w:t>).</w:t>
            </w:r>
          </w:p>
        </w:tc>
      </w:tr>
      <w:tr w:rsidR="00BA4F6B" w:rsidRPr="009B48FD" w14:paraId="4D831C76" w14:textId="77777777" w:rsidTr="0C09DAF9">
        <w:tc>
          <w:tcPr>
            <w:tcW w:w="2160" w:type="dxa"/>
            <w:shd w:val="clear" w:color="auto" w:fill="DEEAF6" w:themeFill="accent5" w:themeFillTint="33"/>
          </w:tcPr>
          <w:p w14:paraId="67CF8867" w14:textId="77777777" w:rsidR="00BA4F6B" w:rsidRDefault="00BA4F6B" w:rsidP="00C57E60">
            <w:pPr>
              <w:rPr>
                <w:b/>
              </w:rPr>
            </w:pPr>
            <w:r w:rsidRPr="009B48FD">
              <w:rPr>
                <w:b/>
              </w:rPr>
              <w:t xml:space="preserve">What is covered under </w:t>
            </w:r>
            <w:r>
              <w:rPr>
                <w:b/>
              </w:rPr>
              <w:t>CTS</w:t>
            </w:r>
            <w:r w:rsidRPr="009B48FD">
              <w:rPr>
                <w:b/>
              </w:rPr>
              <w:t>S?</w:t>
            </w:r>
          </w:p>
          <w:p w14:paraId="1FB0B561" w14:textId="77777777" w:rsidR="00BA4F6B" w:rsidRDefault="00BA4F6B" w:rsidP="00C57E60">
            <w:pPr>
              <w:rPr>
                <w:b/>
              </w:rPr>
            </w:pPr>
            <w:r>
              <w:rPr>
                <w:b/>
              </w:rPr>
              <w:t xml:space="preserve">CTSS Goods </w:t>
            </w:r>
            <w:hyperlink r:id="rId50" w:history="1">
              <w:r w:rsidRPr="007F1B6C">
                <w:rPr>
                  <w:rStyle w:val="Hyperlink"/>
                  <w:b/>
                </w:rPr>
                <w:t>SA290</w:t>
              </w:r>
            </w:hyperlink>
          </w:p>
          <w:p w14:paraId="592B1B89" w14:textId="77777777" w:rsidR="00BA4F6B" w:rsidRPr="009B48FD" w:rsidRDefault="00BA4F6B" w:rsidP="00C57E60">
            <w:pPr>
              <w:rPr>
                <w:b/>
              </w:rPr>
            </w:pPr>
            <w:r>
              <w:rPr>
                <w:b/>
              </w:rPr>
              <w:t xml:space="preserve">CTSS Services </w:t>
            </w:r>
            <w:hyperlink r:id="rId51" w:history="1">
              <w:r w:rsidRPr="007F1B6C">
                <w:rPr>
                  <w:rStyle w:val="Hyperlink"/>
                  <w:b/>
                </w:rPr>
                <w:t>SA291</w:t>
              </w:r>
            </w:hyperlink>
          </w:p>
        </w:tc>
        <w:tc>
          <w:tcPr>
            <w:tcW w:w="7560" w:type="dxa"/>
          </w:tcPr>
          <w:p w14:paraId="65CC33AE" w14:textId="77777777" w:rsidR="00BA4F6B" w:rsidRPr="009B48FD" w:rsidRDefault="00BA4F6B" w:rsidP="00C57E60">
            <w:r w:rsidRPr="009B48FD">
              <w:t>CTSS may include, but are not limited to:</w:t>
            </w:r>
          </w:p>
          <w:p w14:paraId="65E77D0A" w14:textId="77777777" w:rsidR="00BA4F6B" w:rsidRPr="009B48FD" w:rsidRDefault="00BA4F6B" w:rsidP="00853533">
            <w:pPr>
              <w:numPr>
                <w:ilvl w:val="0"/>
                <w:numId w:val="33"/>
              </w:numPr>
            </w:pPr>
            <w:r w:rsidRPr="009B48FD">
              <w:t>Security deposits that are required to lease an apartment or home, including first month's rent.</w:t>
            </w:r>
          </w:p>
          <w:p w14:paraId="7CB4D8DF" w14:textId="77777777" w:rsidR="00BA4F6B" w:rsidRPr="009B48FD" w:rsidRDefault="00BA4F6B" w:rsidP="00853533">
            <w:pPr>
              <w:numPr>
                <w:ilvl w:val="0"/>
                <w:numId w:val="33"/>
              </w:numPr>
            </w:pPr>
            <w:r w:rsidRPr="009B48FD">
              <w:t>Activities to assess need, arrange for, and procure necessary household furnishings.</w:t>
            </w:r>
          </w:p>
          <w:p w14:paraId="40F0E6F6" w14:textId="77777777" w:rsidR="00BA4F6B" w:rsidRPr="009B48FD" w:rsidRDefault="00BA4F6B" w:rsidP="00853533">
            <w:pPr>
              <w:numPr>
                <w:ilvl w:val="0"/>
                <w:numId w:val="33"/>
              </w:numPr>
            </w:pPr>
            <w:r w:rsidRPr="009B48FD">
              <w:t>Setup fees or deposits for utilities, including telephone, electricity, heating, water, and garbage.</w:t>
            </w:r>
          </w:p>
          <w:p w14:paraId="74D94042" w14:textId="77777777" w:rsidR="00BA4F6B" w:rsidRPr="009B48FD" w:rsidRDefault="00BA4F6B" w:rsidP="00853533">
            <w:pPr>
              <w:numPr>
                <w:ilvl w:val="0"/>
                <w:numId w:val="33"/>
              </w:numPr>
            </w:pPr>
            <w:r w:rsidRPr="009B48FD">
              <w:t>Services necessary for your health and safety such as pest eradication and nonrecurring extreme cleaning.</w:t>
            </w:r>
          </w:p>
        </w:tc>
      </w:tr>
      <w:tr w:rsidR="00BA4F6B" w:rsidRPr="009B48FD" w14:paraId="74369B9C" w14:textId="77777777" w:rsidTr="0C09DAF9">
        <w:tc>
          <w:tcPr>
            <w:tcW w:w="2160" w:type="dxa"/>
            <w:shd w:val="clear" w:color="auto" w:fill="DEEAF6" w:themeFill="accent5" w:themeFillTint="33"/>
          </w:tcPr>
          <w:p w14:paraId="39E7B7B4" w14:textId="77777777" w:rsidR="00BA4F6B" w:rsidRPr="009B48FD" w:rsidRDefault="00BA4F6B" w:rsidP="00C57E60">
            <w:pPr>
              <w:rPr>
                <w:b/>
              </w:rPr>
            </w:pPr>
            <w:r w:rsidRPr="009B48FD">
              <w:rPr>
                <w:b/>
              </w:rPr>
              <w:t>What is not covered under CTSS?</w:t>
            </w:r>
          </w:p>
        </w:tc>
        <w:tc>
          <w:tcPr>
            <w:tcW w:w="7560" w:type="dxa"/>
          </w:tcPr>
          <w:p w14:paraId="097F5042" w14:textId="77777777" w:rsidR="00BA4F6B" w:rsidRPr="009B48FD" w:rsidRDefault="00BA4F6B" w:rsidP="00C57E60">
            <w:r w:rsidRPr="009B48FD">
              <w:t xml:space="preserve">CTSS does not pay for items or services paid for by other state programs or Community Transition Services.  CTSS does not include recreational or diversional items such as television, cable, or DVD players. </w:t>
            </w:r>
          </w:p>
        </w:tc>
      </w:tr>
      <w:tr w:rsidR="00BA4F6B" w:rsidRPr="009B48FD" w14:paraId="2602DBB2" w14:textId="77777777" w:rsidTr="0C09DAF9">
        <w:tc>
          <w:tcPr>
            <w:tcW w:w="2160" w:type="dxa"/>
            <w:shd w:val="clear" w:color="auto" w:fill="DEEAF6" w:themeFill="accent5" w:themeFillTint="33"/>
          </w:tcPr>
          <w:p w14:paraId="6DFCB33E" w14:textId="77777777" w:rsidR="00BA4F6B" w:rsidRPr="009B48FD" w:rsidRDefault="00BA4F6B" w:rsidP="00C57E60">
            <w:pPr>
              <w:rPr>
                <w:b/>
              </w:rPr>
            </w:pPr>
            <w:r w:rsidRPr="009B48FD">
              <w:rPr>
                <w:b/>
              </w:rPr>
              <w:t>When do I need a provider contract?</w:t>
            </w:r>
          </w:p>
        </w:tc>
        <w:tc>
          <w:tcPr>
            <w:tcW w:w="7560" w:type="dxa"/>
          </w:tcPr>
          <w:p w14:paraId="1275503B" w14:textId="77777777" w:rsidR="00BA4F6B" w:rsidRPr="009B48FD" w:rsidRDefault="00BA4F6B" w:rsidP="00C57E60">
            <w:r w:rsidRPr="009B48FD">
              <w:t xml:space="preserve">If the DSHS payment system will pay directly for a service or item, a contract is required for all CTSS providers.  </w:t>
            </w:r>
          </w:p>
          <w:p w14:paraId="3993A0E8" w14:textId="77777777" w:rsidR="00BA4F6B" w:rsidRPr="009B48FD" w:rsidRDefault="00BA4F6B" w:rsidP="00853533">
            <w:pPr>
              <w:numPr>
                <w:ilvl w:val="0"/>
                <w:numId w:val="28"/>
              </w:numPr>
              <w:tabs>
                <w:tab w:val="num" w:pos="450"/>
              </w:tabs>
            </w:pPr>
            <w:r w:rsidRPr="009B48FD">
              <w:t>Check to see if the provider has an existing contract for the service or goods that will be provided.</w:t>
            </w:r>
          </w:p>
          <w:p w14:paraId="6F90A3F8" w14:textId="39D06FE6" w:rsidR="00BA4F6B" w:rsidRPr="009B48FD" w:rsidRDefault="00BA4F6B" w:rsidP="00853533">
            <w:pPr>
              <w:numPr>
                <w:ilvl w:val="0"/>
                <w:numId w:val="28"/>
              </w:numPr>
              <w:tabs>
                <w:tab w:val="num" w:pos="450"/>
              </w:tabs>
            </w:pPr>
            <w:r w:rsidRPr="009B48FD">
              <w:t xml:space="preserve"> If there is not an existing contract, pursue the appropriate contract before authorizing services. Providers must also meet all other obligations associated with the contracting process such as background checks, Medicaid Provider Disclosure </w:t>
            </w:r>
            <w:r w:rsidR="00E72944" w:rsidRPr="009B48FD">
              <w:t>Statement,</w:t>
            </w:r>
            <w:r w:rsidRPr="009B48FD">
              <w:t xml:space="preserve"> and insurance requirements, when applicable.  </w:t>
            </w:r>
          </w:p>
          <w:p w14:paraId="1AEF4A12" w14:textId="77777777" w:rsidR="00BA4F6B" w:rsidRPr="009B48FD" w:rsidRDefault="00BA4F6B" w:rsidP="00853533">
            <w:pPr>
              <w:numPr>
                <w:ilvl w:val="0"/>
                <w:numId w:val="28"/>
              </w:numPr>
              <w:tabs>
                <w:tab w:val="num" w:pos="450"/>
              </w:tabs>
            </w:pPr>
            <w:r w:rsidRPr="009B48FD">
              <w:t>For one-time only payment for deposits or set up fees, the Special Considerations contract can be used.</w:t>
            </w:r>
          </w:p>
          <w:p w14:paraId="68F95A72" w14:textId="77777777" w:rsidR="00BA4F6B" w:rsidRPr="009B48FD" w:rsidRDefault="00BA4F6B" w:rsidP="00853533">
            <w:pPr>
              <w:numPr>
                <w:ilvl w:val="0"/>
                <w:numId w:val="28"/>
              </w:numPr>
              <w:tabs>
                <w:tab w:val="num" w:pos="450"/>
              </w:tabs>
            </w:pPr>
            <w:r w:rsidRPr="009B48FD">
              <w:t xml:space="preserve">NOTE: </w:t>
            </w:r>
          </w:p>
          <w:p w14:paraId="410FB350" w14:textId="77777777" w:rsidR="00BA4F6B" w:rsidRPr="009B48FD" w:rsidRDefault="00BA4F6B" w:rsidP="00853533">
            <w:pPr>
              <w:numPr>
                <w:ilvl w:val="1"/>
                <w:numId w:val="28"/>
              </w:numPr>
              <w:tabs>
                <w:tab w:val="clear" w:pos="1440"/>
                <w:tab w:val="num" w:pos="900"/>
              </w:tabs>
            </w:pPr>
            <w:r w:rsidRPr="009B48FD">
              <w:t>A contract is not required if another payment mechanism is utilized. Options include:</w:t>
            </w:r>
          </w:p>
          <w:p w14:paraId="125ECD1F" w14:textId="77777777" w:rsidR="00BA4F6B" w:rsidRPr="009B48FD" w:rsidRDefault="00BA4F6B" w:rsidP="00853533">
            <w:pPr>
              <w:numPr>
                <w:ilvl w:val="2"/>
                <w:numId w:val="28"/>
              </w:numPr>
              <w:tabs>
                <w:tab w:val="clear" w:pos="2160"/>
                <w:tab w:val="num" w:pos="1350"/>
              </w:tabs>
            </w:pPr>
            <w:r w:rsidRPr="009B48FD">
              <w:t xml:space="preserve">Using a </w:t>
            </w:r>
            <w:proofErr w:type="spellStart"/>
            <w:r w:rsidRPr="009B48FD">
              <w:t>PCard</w:t>
            </w:r>
            <w:proofErr w:type="spellEnd"/>
            <w:r w:rsidRPr="009B48FD">
              <w:t xml:space="preserve"> (state issued credit card); or </w:t>
            </w:r>
          </w:p>
          <w:p w14:paraId="59EFD58F" w14:textId="77777777" w:rsidR="00BA4F6B" w:rsidRPr="009B48FD" w:rsidRDefault="00BA4F6B" w:rsidP="00853533">
            <w:pPr>
              <w:numPr>
                <w:ilvl w:val="2"/>
                <w:numId w:val="28"/>
              </w:numPr>
              <w:tabs>
                <w:tab w:val="clear" w:pos="2160"/>
                <w:tab w:val="num" w:pos="1350"/>
              </w:tabs>
            </w:pPr>
            <w:r w:rsidRPr="009B48FD">
              <w:t xml:space="preserve">Authorizing a contracted individual transition services provider to pay for deposits and set-up fees directly and be reimbursed. </w:t>
            </w:r>
          </w:p>
          <w:p w14:paraId="60E0AABC" w14:textId="3BB054DB" w:rsidR="00BA4F6B" w:rsidRPr="009B48FD" w:rsidRDefault="0585B970" w:rsidP="00853533">
            <w:pPr>
              <w:numPr>
                <w:ilvl w:val="3"/>
                <w:numId w:val="28"/>
              </w:numPr>
              <w:tabs>
                <w:tab w:val="clear" w:pos="2880"/>
                <w:tab w:val="num" w:pos="1710"/>
              </w:tabs>
            </w:pPr>
            <w:r>
              <w:lastRenderedPageBreak/>
              <w:t>Compensation to the contracted provider for issuing payment does not count towards the CTSS $</w:t>
            </w:r>
            <w:r w:rsidR="5B17E7EB">
              <w:t xml:space="preserve">$2,500 </w:t>
            </w:r>
            <w:r>
              <w:t>limit.</w:t>
            </w:r>
            <w:r w:rsidRPr="5EE64101">
              <w:rPr>
                <w:i/>
                <w:iCs/>
              </w:rPr>
              <w:t xml:space="preserve"> </w:t>
            </w:r>
            <w:r>
              <w:t xml:space="preserve">  </w:t>
            </w:r>
          </w:p>
        </w:tc>
      </w:tr>
      <w:tr w:rsidR="00BA4F6B" w:rsidRPr="009B48FD" w14:paraId="7200B1CC" w14:textId="77777777" w:rsidTr="0C09DAF9">
        <w:tc>
          <w:tcPr>
            <w:tcW w:w="2160" w:type="dxa"/>
            <w:shd w:val="clear" w:color="auto" w:fill="DEEAF6" w:themeFill="accent5" w:themeFillTint="33"/>
          </w:tcPr>
          <w:p w14:paraId="56B2F6A2" w14:textId="77777777" w:rsidR="00BA4F6B" w:rsidRPr="009B48FD" w:rsidRDefault="00BA4F6B" w:rsidP="00C57E60">
            <w:pPr>
              <w:rPr>
                <w:b/>
              </w:rPr>
            </w:pPr>
            <w:r w:rsidRPr="009B48FD">
              <w:rPr>
                <w:b/>
              </w:rPr>
              <w:lastRenderedPageBreak/>
              <w:t>How do I authorize CTSS?</w:t>
            </w:r>
          </w:p>
        </w:tc>
        <w:tc>
          <w:tcPr>
            <w:tcW w:w="7560" w:type="dxa"/>
          </w:tcPr>
          <w:p w14:paraId="2AAC7CD2" w14:textId="77777777" w:rsidR="00BA4F6B" w:rsidRPr="009B48FD" w:rsidRDefault="00BA4F6B" w:rsidP="00C57E60">
            <w:r w:rsidRPr="009B48FD">
              <w:t>You must:</w:t>
            </w:r>
          </w:p>
          <w:p w14:paraId="363D4135" w14:textId="77777777" w:rsidR="00BA4F6B" w:rsidRPr="009B48FD" w:rsidRDefault="00BA4F6B" w:rsidP="00853533">
            <w:pPr>
              <w:numPr>
                <w:ilvl w:val="0"/>
                <w:numId w:val="30"/>
              </w:numPr>
            </w:pPr>
            <w:r w:rsidRPr="009B48FD">
              <w:t xml:space="preserve">Perform a CARE assessment to determine/document the need and plan of care for the CTSS.  </w:t>
            </w:r>
            <w:r>
              <w:t>CTSS needs are captured in the Treatment screen in CARE as “other” with a comment indicating the nature of the service in the comment box.  Assign the “Other” Treatment to the paid provider in the Care Plan Screen.</w:t>
            </w:r>
          </w:p>
          <w:p w14:paraId="66FB5B94" w14:textId="77777777" w:rsidR="00BA4F6B" w:rsidRPr="009B48FD" w:rsidRDefault="00BA4F6B" w:rsidP="00853533">
            <w:pPr>
              <w:numPr>
                <w:ilvl w:val="0"/>
                <w:numId w:val="30"/>
              </w:numPr>
            </w:pPr>
            <w:r w:rsidRPr="009B48FD">
              <w:t xml:space="preserve">If the client will </w:t>
            </w:r>
            <w:r w:rsidRPr="009B48FD">
              <w:rPr>
                <w:u w:val="single"/>
              </w:rPr>
              <w:t>not</w:t>
            </w:r>
            <w:r w:rsidRPr="009B48FD">
              <w:t xml:space="preserve"> be discharging with long-term care services, document the client need and reason for the allowance in the SER.</w:t>
            </w:r>
          </w:p>
          <w:p w14:paraId="53F527FD" w14:textId="77777777" w:rsidR="00BA4F6B" w:rsidRPr="009B48FD" w:rsidRDefault="00BA4F6B" w:rsidP="00853533">
            <w:pPr>
              <w:numPr>
                <w:ilvl w:val="0"/>
                <w:numId w:val="30"/>
              </w:numPr>
            </w:pPr>
            <w:r w:rsidRPr="009B48FD">
              <w:t xml:space="preserve">The Sustainability Goals screen in </w:t>
            </w:r>
            <w:r>
              <w:t xml:space="preserve">the Client Details section of </w:t>
            </w:r>
            <w:r w:rsidRPr="009B48FD">
              <w:t>CARE may be used as part of transition planning and as a communication tool with contracted providers.</w:t>
            </w:r>
          </w:p>
          <w:p w14:paraId="7F0BEBF9" w14:textId="77777777" w:rsidR="00BA4F6B" w:rsidRPr="009B48FD" w:rsidRDefault="00BA4F6B" w:rsidP="00853533">
            <w:pPr>
              <w:numPr>
                <w:ilvl w:val="0"/>
                <w:numId w:val="30"/>
              </w:numPr>
            </w:pPr>
            <w:r w:rsidRPr="009B48FD">
              <w:t xml:space="preserve">Complete the </w:t>
            </w:r>
            <w:hyperlink r:id="rId52" w:history="1">
              <w:r w:rsidRPr="009B48FD">
                <w:rPr>
                  <w:rStyle w:val="Hyperlink"/>
                </w:rPr>
                <w:t>Housing Modification Property Release Statement (DSHS Form 27-147)</w:t>
              </w:r>
            </w:hyperlink>
            <w:r w:rsidRPr="009B48FD">
              <w:t xml:space="preserve"> for all environmental modification authorizations if the client has a rental agreement</w:t>
            </w:r>
            <w:r>
              <w:t xml:space="preserve"> or does not own the residence</w:t>
            </w:r>
            <w:r w:rsidRPr="009B48FD">
              <w:t>.</w:t>
            </w:r>
          </w:p>
          <w:p w14:paraId="0768B236" w14:textId="77777777" w:rsidR="00BA4F6B" w:rsidRPr="009B48FD" w:rsidRDefault="00BA4F6B" w:rsidP="00853533">
            <w:pPr>
              <w:numPr>
                <w:ilvl w:val="0"/>
                <w:numId w:val="30"/>
              </w:numPr>
            </w:pPr>
            <w:r w:rsidRPr="009B48FD">
              <w:t xml:space="preserve">Document all costs in the SER under </w:t>
            </w:r>
            <w:r>
              <w:t>Contact</w:t>
            </w:r>
            <w:r w:rsidRPr="009B48FD">
              <w:t xml:space="preserve"> Code </w:t>
            </w:r>
            <w:r>
              <w:t>“Admin.”</w:t>
            </w:r>
          </w:p>
          <w:p w14:paraId="568973BE" w14:textId="1BFA4BBC" w:rsidR="00BA4F6B" w:rsidRPr="009B48FD" w:rsidRDefault="0585B970" w:rsidP="00853533">
            <w:pPr>
              <w:numPr>
                <w:ilvl w:val="0"/>
                <w:numId w:val="30"/>
              </w:numPr>
            </w:pPr>
            <w:r>
              <w:t>Authorize services and/or items using the appropriate code(s). The total cannot exceed</w:t>
            </w:r>
            <w:r w:rsidR="50631DDD">
              <w:t xml:space="preserve"> $2,500</w:t>
            </w:r>
            <w:r>
              <w:t xml:space="preserve"> without local ETR. </w:t>
            </w:r>
          </w:p>
          <w:p w14:paraId="722A2DB7" w14:textId="77777777" w:rsidR="00BA4F6B" w:rsidRPr="009B48FD" w:rsidRDefault="00BA4F6B" w:rsidP="00853533">
            <w:pPr>
              <w:numPr>
                <w:ilvl w:val="0"/>
                <w:numId w:val="30"/>
              </w:numPr>
            </w:pPr>
            <w:r w:rsidRPr="009B48FD">
              <w:t xml:space="preserve">Submit a </w:t>
            </w:r>
            <w:hyperlink r:id="rId53" w:history="1">
              <w:r w:rsidRPr="007663F8">
                <w:rPr>
                  <w:rStyle w:val="Hyperlink"/>
                </w:rPr>
                <w:t>Social Services Packet Cover Sheet (DSHS Form 02-615)</w:t>
              </w:r>
            </w:hyperlink>
            <w:r w:rsidRPr="009B48FD">
              <w:t xml:space="preserve"> to DMS with all invoices, receipts, </w:t>
            </w:r>
            <w:r>
              <w:t xml:space="preserve">housing modification property release statement, </w:t>
            </w:r>
            <w:r w:rsidRPr="009B48FD">
              <w:t xml:space="preserve">etc. Include verification that the client received the goods or services. </w:t>
            </w:r>
          </w:p>
          <w:p w14:paraId="5728C2AF" w14:textId="77777777" w:rsidR="00BA4F6B" w:rsidRPr="009B48FD" w:rsidRDefault="00BA4F6B" w:rsidP="00853533">
            <w:pPr>
              <w:numPr>
                <w:ilvl w:val="0"/>
                <w:numId w:val="30"/>
              </w:numPr>
            </w:pPr>
            <w:r w:rsidRPr="009B48FD">
              <w:t>Send the client a Planned Action Notice</w:t>
            </w:r>
            <w:r>
              <w:t xml:space="preserve"> for any CTSS</w:t>
            </w:r>
            <w:r w:rsidRPr="009B48FD">
              <w:t xml:space="preserve">. </w:t>
            </w:r>
          </w:p>
          <w:p w14:paraId="51C1A17E" w14:textId="77777777" w:rsidR="00BA4F6B" w:rsidRPr="009B48FD" w:rsidRDefault="00BA4F6B" w:rsidP="00C57E60"/>
          <w:p w14:paraId="0C5D4A86" w14:textId="77777777" w:rsidR="00BA4F6B" w:rsidRPr="009B48FD" w:rsidRDefault="00BA4F6B" w:rsidP="00C57E60">
            <w:r w:rsidRPr="009B48FD">
              <w:rPr>
                <w:b/>
              </w:rPr>
              <w:t>Note:</w:t>
            </w:r>
            <w:r w:rsidRPr="009B48FD">
              <w:t xml:space="preserve"> The HCS social worker must coordinate and authorize CTSS for all DDA clients.</w:t>
            </w:r>
          </w:p>
        </w:tc>
      </w:tr>
      <w:tr w:rsidR="00BA4F6B" w:rsidRPr="009B48FD" w14:paraId="0CDD9B7D" w14:textId="77777777" w:rsidTr="0C09DAF9">
        <w:tc>
          <w:tcPr>
            <w:tcW w:w="2160" w:type="dxa"/>
            <w:shd w:val="clear" w:color="auto" w:fill="DEEAF6" w:themeFill="accent5" w:themeFillTint="33"/>
          </w:tcPr>
          <w:p w14:paraId="1FB1C504" w14:textId="77777777" w:rsidR="00BA4F6B" w:rsidRPr="009B48FD" w:rsidRDefault="00BA4F6B" w:rsidP="00C57E60">
            <w:pPr>
              <w:rPr>
                <w:b/>
              </w:rPr>
            </w:pPr>
            <w:r w:rsidRPr="009B48FD">
              <w:rPr>
                <w:b/>
              </w:rPr>
              <w:t>When do I authorize this service?</w:t>
            </w:r>
          </w:p>
        </w:tc>
        <w:tc>
          <w:tcPr>
            <w:tcW w:w="7560" w:type="dxa"/>
          </w:tcPr>
          <w:p w14:paraId="01DFDF22" w14:textId="77777777" w:rsidR="00BA4F6B" w:rsidRPr="009B48FD" w:rsidRDefault="00BA4F6B" w:rsidP="00C57E60">
            <w:r w:rsidRPr="009B48FD">
              <w:t xml:space="preserve">This is solely for one-time payments to help a client establish, resume or stabilize a residence (no ongoing services/items). CTSS funds can be accessed up to 30 days after discharge if the item/service is needed for a successful discharge and no other resource is available.     </w:t>
            </w:r>
          </w:p>
          <w:p w14:paraId="047FC311" w14:textId="77777777" w:rsidR="00BA4F6B" w:rsidRPr="009B48FD" w:rsidRDefault="00BA4F6B" w:rsidP="00C57E60"/>
          <w:p w14:paraId="346B20FF" w14:textId="77777777" w:rsidR="00BA4F6B" w:rsidRPr="009B48FD" w:rsidRDefault="00BA4F6B" w:rsidP="00C57E60">
            <w:r w:rsidRPr="009B48FD">
              <w:t xml:space="preserve">You may use the CTSS each time the eligible client transitions from an institution </w:t>
            </w:r>
            <w:r w:rsidRPr="00340A07">
              <w:rPr>
                <w:b/>
              </w:rPr>
              <w:t>or</w:t>
            </w:r>
            <w:r w:rsidRPr="009B48FD">
              <w:t xml:space="preserve"> for each occurrence of instability that threatens the loss of </w:t>
            </w:r>
            <w:r>
              <w:t>the client’s continued living</w:t>
            </w:r>
            <w:r w:rsidRPr="009B48FD">
              <w:t xml:space="preserve"> in the community.</w:t>
            </w:r>
          </w:p>
        </w:tc>
      </w:tr>
      <w:tr w:rsidR="00BA4F6B" w:rsidRPr="009B48FD" w14:paraId="54A00817" w14:textId="77777777" w:rsidTr="0C09DAF9">
        <w:tc>
          <w:tcPr>
            <w:tcW w:w="2160" w:type="dxa"/>
            <w:shd w:val="clear" w:color="auto" w:fill="DEEAF6" w:themeFill="accent5" w:themeFillTint="33"/>
          </w:tcPr>
          <w:p w14:paraId="2CA2D23B" w14:textId="77777777" w:rsidR="00BA4F6B" w:rsidRPr="009B48FD" w:rsidRDefault="00BA4F6B" w:rsidP="00C57E60">
            <w:pPr>
              <w:rPr>
                <w:b/>
              </w:rPr>
            </w:pPr>
            <w:r w:rsidRPr="009B48FD">
              <w:rPr>
                <w:b/>
              </w:rPr>
              <w:t>Bathroom Equipment</w:t>
            </w:r>
          </w:p>
        </w:tc>
        <w:tc>
          <w:tcPr>
            <w:tcW w:w="7560" w:type="dxa"/>
          </w:tcPr>
          <w:p w14:paraId="7D67EC05" w14:textId="77777777" w:rsidR="00BA4F6B" w:rsidRPr="009B48FD" w:rsidRDefault="00BA4F6B" w:rsidP="00C57E60">
            <w:r w:rsidRPr="009B48FD">
              <w:t>If it appears a client may meet HCA’s exceptional criteria for necessary bathroom equipment, the DME vendor must request and ETR from HCA for the item(s).</w:t>
            </w:r>
          </w:p>
          <w:p w14:paraId="16D6886C" w14:textId="77777777" w:rsidR="00BA4F6B" w:rsidRPr="009B48FD" w:rsidRDefault="00BA4F6B" w:rsidP="00C57E60"/>
          <w:p w14:paraId="3F3C5833" w14:textId="77777777" w:rsidR="00BA4F6B" w:rsidRPr="009B48FD" w:rsidRDefault="00BA4F6B" w:rsidP="00C57E60">
            <w:r w:rsidRPr="009B48FD">
              <w:t xml:space="preserve">When it is apparent to the case manager that a client needing bathroom equipment does not meet HCA’s exceptional criteria, an ETR request must be submitted to HCS HQ following all procedures outlined in the </w:t>
            </w:r>
            <w:hyperlink r:id="rId54" w:history="1">
              <w:r w:rsidRPr="00E07D5B">
                <w:rPr>
                  <w:rStyle w:val="Hyperlink"/>
                </w:rPr>
                <w:t>Social Service Authorization Manual.</w:t>
              </w:r>
            </w:hyperlink>
            <w:r w:rsidRPr="009B48FD">
              <w:t xml:space="preserve"> </w:t>
            </w:r>
          </w:p>
          <w:p w14:paraId="09106284" w14:textId="77777777" w:rsidR="00BA4F6B" w:rsidRPr="009B48FD" w:rsidRDefault="00BA4F6B" w:rsidP="00C57E60"/>
        </w:tc>
      </w:tr>
      <w:tr w:rsidR="00BA4F6B" w:rsidRPr="009B48FD" w14:paraId="14A5D2A9" w14:textId="77777777" w:rsidTr="0C09DAF9">
        <w:tc>
          <w:tcPr>
            <w:tcW w:w="2160" w:type="dxa"/>
            <w:shd w:val="clear" w:color="auto" w:fill="DEEAF6" w:themeFill="accent5" w:themeFillTint="33"/>
          </w:tcPr>
          <w:p w14:paraId="1A6345A8" w14:textId="77777777" w:rsidR="00BA4F6B" w:rsidRPr="009B48FD" w:rsidRDefault="00BA4F6B" w:rsidP="00C57E60">
            <w:pPr>
              <w:rPr>
                <w:b/>
              </w:rPr>
            </w:pPr>
            <w:r w:rsidRPr="009B48FD">
              <w:rPr>
                <w:b/>
              </w:rPr>
              <w:t>Are ETRs allowed for the CTSS?</w:t>
            </w:r>
          </w:p>
        </w:tc>
        <w:tc>
          <w:tcPr>
            <w:tcW w:w="7560" w:type="dxa"/>
          </w:tcPr>
          <w:p w14:paraId="6D73F5B3" w14:textId="77777777" w:rsidR="00BA4F6B" w:rsidRPr="009B48FD" w:rsidRDefault="00BA4F6B" w:rsidP="00C57E60">
            <w:r w:rsidRPr="009B48FD">
              <w:t>Yes, all CTSS requests that exceed $850 must have a local office ETR approval.</w:t>
            </w:r>
          </w:p>
        </w:tc>
      </w:tr>
    </w:tbl>
    <w:p w14:paraId="4189534E" w14:textId="77777777" w:rsidR="00383971" w:rsidRPr="00383971" w:rsidRDefault="00383971" w:rsidP="00BA4F6B">
      <w:pPr>
        <w:rPr>
          <w:b/>
          <w:u w:val="single"/>
        </w:rPr>
      </w:pPr>
    </w:p>
    <w:p w14:paraId="09F30447" w14:textId="77777777" w:rsidR="00383971" w:rsidRDefault="00383971" w:rsidP="00BA4F6B">
      <w:pPr>
        <w:rPr>
          <w:b/>
        </w:rPr>
      </w:pPr>
    </w:p>
    <w:p w14:paraId="6CFBCE3C" w14:textId="77777777" w:rsidR="00BA4F6B" w:rsidRPr="007663F8" w:rsidRDefault="429C49BA" w:rsidP="00686EB5">
      <w:pPr>
        <w:pStyle w:val="Heading3"/>
      </w:pPr>
      <w:bookmarkStart w:id="132" w:name="_Toc567973867"/>
      <w:bookmarkStart w:id="133" w:name="_Toc467318310"/>
      <w:bookmarkStart w:id="134" w:name="_Toc326086262"/>
      <w:bookmarkStart w:id="135" w:name="_Toc172283253"/>
      <w:bookmarkStart w:id="136" w:name="_Toc651949436"/>
      <w:bookmarkStart w:id="137" w:name="_Toc1625630419"/>
      <w:bookmarkStart w:id="138" w:name="_Toc1207945639"/>
      <w:bookmarkStart w:id="139" w:name="_Toc162953491"/>
      <w:r>
        <w:lastRenderedPageBreak/>
        <w:t xml:space="preserve">Assistive </w:t>
      </w:r>
      <w:r w:rsidRPr="00686EB5">
        <w:t>Technology</w:t>
      </w:r>
      <w:r>
        <w:t xml:space="preserve"> (AT)</w:t>
      </w:r>
      <w:bookmarkEnd w:id="132"/>
      <w:bookmarkEnd w:id="133"/>
      <w:bookmarkEnd w:id="134"/>
      <w:bookmarkEnd w:id="135"/>
      <w:bookmarkEnd w:id="136"/>
      <w:bookmarkEnd w:id="137"/>
      <w:bookmarkEnd w:id="138"/>
      <w:bookmarkEnd w:id="139"/>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9720"/>
      </w:tblGrid>
      <w:tr w:rsidR="00BA4F6B" w:rsidRPr="007663F8" w14:paraId="2EFB4601" w14:textId="77777777" w:rsidTr="0B7F18D9">
        <w:tc>
          <w:tcPr>
            <w:tcW w:w="9720" w:type="dxa"/>
            <w:shd w:val="clear" w:color="auto" w:fill="DEEAF6" w:themeFill="accent5" w:themeFillTint="33"/>
          </w:tcPr>
          <w:p w14:paraId="1323B847" w14:textId="77777777" w:rsidR="00BA4F6B" w:rsidRPr="007663F8" w:rsidRDefault="00BA4F6B" w:rsidP="00C57E60">
            <w:r w:rsidRPr="007663F8">
              <w:rPr>
                <w:b/>
              </w:rPr>
              <w:t xml:space="preserve">Assistive Technology (AT):  </w:t>
            </w:r>
            <w:r>
              <w:t xml:space="preserve">These services should be considered for those clients who are eligible for assistive technology through </w:t>
            </w:r>
            <w:hyperlink r:id="rId55" w:history="1">
              <w:r w:rsidRPr="007B2543">
                <w:rPr>
                  <w:rStyle w:val="Hyperlink"/>
                </w:rPr>
                <w:t>RSW</w:t>
              </w:r>
            </w:hyperlink>
            <w:r>
              <w:t xml:space="preserve"> (known as CFC Ancillary Services) or </w:t>
            </w:r>
            <w:hyperlink r:id="rId56" w:history="1">
              <w:r w:rsidRPr="00E07D5B">
                <w:rPr>
                  <w:rStyle w:val="Hyperlink"/>
                </w:rPr>
                <w:t>CFC (see chapters for additional information)</w:t>
              </w:r>
            </w:hyperlink>
            <w:r>
              <w:t xml:space="preserve">.  </w:t>
            </w:r>
            <w:r w:rsidRPr="007663F8">
              <w:t>A</w:t>
            </w:r>
            <w:r>
              <w:t xml:space="preserve">ssistive </w:t>
            </w:r>
            <w:r w:rsidRPr="007663F8">
              <w:t>T</w:t>
            </w:r>
            <w:r>
              <w:t>echnology</w:t>
            </w:r>
            <w:r w:rsidRPr="007663F8">
              <w:rPr>
                <w:b/>
              </w:rPr>
              <w:t xml:space="preserve"> </w:t>
            </w:r>
            <w:r w:rsidRPr="007663F8">
              <w:t xml:space="preserve">may be used to purchase </w:t>
            </w:r>
            <w:r>
              <w:t>adaptive/assistive</w:t>
            </w:r>
            <w:r w:rsidRPr="007663F8">
              <w:t xml:space="preserve"> </w:t>
            </w:r>
            <w:r>
              <w:t>items and devices</w:t>
            </w:r>
            <w:r w:rsidRPr="007663F8">
              <w:t xml:space="preserve">.  </w:t>
            </w:r>
            <w:r>
              <w:t>Assistive technology</w:t>
            </w:r>
            <w:r w:rsidRPr="007663F8">
              <w:t xml:space="preserve"> is designed to:</w:t>
            </w:r>
          </w:p>
          <w:p w14:paraId="5C614599" w14:textId="47E8BA5A" w:rsidR="00BA4F6B" w:rsidRDefault="0585B970" w:rsidP="00853533">
            <w:pPr>
              <w:numPr>
                <w:ilvl w:val="0"/>
                <w:numId w:val="34"/>
              </w:numPr>
            </w:pPr>
            <w:r>
              <w:t>Increase a person’s functional independence &amp;/or substitute for caregiver assistance with an ADL, IADL or health related task</w:t>
            </w:r>
            <w:r w:rsidR="00E72944">
              <w:t>.</w:t>
            </w:r>
          </w:p>
          <w:p w14:paraId="1AB7D534" w14:textId="662C0276" w:rsidR="00BA4F6B" w:rsidRPr="007663F8" w:rsidRDefault="00BA4F6B" w:rsidP="00853533">
            <w:pPr>
              <w:numPr>
                <w:ilvl w:val="0"/>
                <w:numId w:val="34"/>
              </w:numPr>
            </w:pPr>
            <w:r>
              <w:t xml:space="preserve">Maximize a person’s health and </w:t>
            </w:r>
            <w:r w:rsidR="00E72944">
              <w:t>safety.</w:t>
            </w:r>
          </w:p>
          <w:p w14:paraId="197ADE78" w14:textId="77777777" w:rsidR="00BA4F6B" w:rsidRPr="007663F8" w:rsidRDefault="00BA4F6B" w:rsidP="00853533">
            <w:pPr>
              <w:numPr>
                <w:ilvl w:val="0"/>
                <w:numId w:val="34"/>
              </w:numPr>
            </w:pPr>
            <w:r w:rsidRPr="007663F8">
              <w:t>Increase the likelihood that adults in institutional settings will transition to their own homes and communities.</w:t>
            </w:r>
          </w:p>
          <w:p w14:paraId="19B56C60" w14:textId="77777777" w:rsidR="00BA4F6B" w:rsidRPr="007663F8" w:rsidRDefault="00BA4F6B" w:rsidP="00C57E60"/>
          <w:p w14:paraId="600B5CFD" w14:textId="77777777" w:rsidR="00BA4F6B" w:rsidRPr="007663F8" w:rsidRDefault="00BA4F6B" w:rsidP="00C57E60">
            <w:r w:rsidRPr="007663F8">
              <w:t xml:space="preserve">Please see </w:t>
            </w:r>
            <w:hyperlink r:id="rId57" w:history="1">
              <w:r w:rsidRPr="001565B6">
                <w:rPr>
                  <w:rStyle w:val="Hyperlink"/>
                </w:rPr>
                <w:t>Chapter 7b: Community First Choice</w:t>
              </w:r>
            </w:hyperlink>
            <w:r w:rsidRPr="007663F8">
              <w:t xml:space="preserve"> from the LTC Manual for more information</w:t>
            </w:r>
            <w:r>
              <w:t xml:space="preserve"> on CFC Ancillary services that are offered to CFC and RSW recipients</w:t>
            </w:r>
            <w:r w:rsidRPr="007663F8">
              <w:t>.</w:t>
            </w:r>
          </w:p>
        </w:tc>
      </w:tr>
    </w:tbl>
    <w:p w14:paraId="78B96402" w14:textId="77777777" w:rsidR="00BA4F6B" w:rsidRDefault="00BA4F6B" w:rsidP="00BA4F6B">
      <w:pPr>
        <w:pStyle w:val="Heading3"/>
      </w:pPr>
    </w:p>
    <w:p w14:paraId="7B3EA426" w14:textId="7C12B548" w:rsidR="00BA4F6B" w:rsidRPr="00033B80" w:rsidRDefault="2766D304" w:rsidP="00686EB5">
      <w:pPr>
        <w:pStyle w:val="Heading3"/>
      </w:pPr>
      <w:bookmarkStart w:id="140" w:name="_Toc383875470"/>
      <w:bookmarkStart w:id="141" w:name="_Toc637813561"/>
      <w:bookmarkStart w:id="142" w:name="_Toc1466351832"/>
      <w:bookmarkStart w:id="143" w:name="_Toc2070247845"/>
      <w:bookmarkStart w:id="144" w:name="_Toc848089810"/>
      <w:bookmarkStart w:id="145" w:name="_Toc1341762852"/>
      <w:bookmarkStart w:id="146" w:name="_Toc525611367"/>
      <w:bookmarkStart w:id="147" w:name="_Toc162953492"/>
      <w:r>
        <w:t xml:space="preserve">Roads to </w:t>
      </w:r>
      <w:r w:rsidRPr="00686EB5">
        <w:t>Community</w:t>
      </w:r>
      <w:r>
        <w:t xml:space="preserve"> Living</w:t>
      </w:r>
      <w:bookmarkEnd w:id="140"/>
      <w:bookmarkEnd w:id="141"/>
      <w:bookmarkEnd w:id="142"/>
      <w:bookmarkEnd w:id="143"/>
      <w:bookmarkEnd w:id="144"/>
      <w:bookmarkEnd w:id="145"/>
      <w:bookmarkEnd w:id="146"/>
      <w:r w:rsidR="00A9784F">
        <w:t xml:space="preserve"> (RCL)</w:t>
      </w:r>
      <w:bookmarkEnd w:id="147"/>
    </w:p>
    <w:tbl>
      <w:tblPr>
        <w:tblW w:w="0" w:type="auto"/>
        <w:tblInd w:w="135" w:type="dxa"/>
        <w:tblLayout w:type="fixed"/>
        <w:tblLook w:val="01E0" w:firstRow="1" w:lastRow="1" w:firstColumn="1" w:lastColumn="1" w:noHBand="0" w:noVBand="0"/>
      </w:tblPr>
      <w:tblGrid>
        <w:gridCol w:w="9360"/>
      </w:tblGrid>
      <w:tr w:rsidR="5EE64101" w14:paraId="50628A9E" w14:textId="77777777" w:rsidTr="0B7F18D9">
        <w:trPr>
          <w:trHeight w:val="2505"/>
        </w:trPr>
        <w:tc>
          <w:tcPr>
            <w:tcW w:w="9360" w:type="dxa"/>
            <w:tcBorders>
              <w:top w:val="single" w:sz="8" w:space="0" w:color="auto"/>
              <w:left w:val="single" w:sz="8" w:space="0" w:color="auto"/>
              <w:bottom w:val="single" w:sz="8" w:space="0" w:color="auto"/>
              <w:right w:val="single" w:sz="8" w:space="0" w:color="auto"/>
            </w:tcBorders>
            <w:shd w:val="clear" w:color="auto" w:fill="DEEAF6" w:themeFill="accent5" w:themeFillTint="33"/>
            <w:tcMar>
              <w:left w:w="108" w:type="dxa"/>
              <w:right w:w="108" w:type="dxa"/>
            </w:tcMar>
          </w:tcPr>
          <w:p w14:paraId="5DC21D9F" w14:textId="0F5E251A" w:rsidR="1C1711AD" w:rsidRDefault="1C1711AD">
            <w:pPr>
              <w:rPr>
                <w:rFonts w:eastAsia="Calibri" w:cs="Calibri"/>
                <w:color w:val="000000" w:themeColor="text1"/>
              </w:rPr>
            </w:pPr>
            <w:r w:rsidRPr="5EE64101">
              <w:rPr>
                <w:rFonts w:eastAsia="Calibri" w:cs="Calibri"/>
                <w:color w:val="000000" w:themeColor="text1"/>
              </w:rPr>
              <w:t>Roads to Community Living</w:t>
            </w:r>
            <w:r w:rsidR="5EE64101" w:rsidRPr="5EE64101">
              <w:rPr>
                <w:rFonts w:eastAsia="Calibri" w:cs="Calibri"/>
                <w:color w:val="000000" w:themeColor="text1"/>
              </w:rPr>
              <w:t xml:space="preserve"> is an additional package of services created from the lessons learned and cost savings seen through the first year of the RCL project.  In 2009, Washington State legislature approved this additional funding to relocate adults from institutions. WA Roads services are available to assist with transition planning for clients who are not eligible through RCL </w:t>
            </w:r>
            <w:proofErr w:type="gramStart"/>
            <w:r w:rsidR="5EE64101" w:rsidRPr="5EE64101">
              <w:rPr>
                <w:rFonts w:eastAsia="Calibri" w:cs="Calibri"/>
                <w:color w:val="000000" w:themeColor="text1"/>
              </w:rPr>
              <w:t>and also</w:t>
            </w:r>
            <w:proofErr w:type="gramEnd"/>
            <w:r w:rsidR="5EE64101" w:rsidRPr="5EE64101">
              <w:rPr>
                <w:rFonts w:eastAsia="Calibri" w:cs="Calibri"/>
                <w:color w:val="000000" w:themeColor="text1"/>
              </w:rPr>
              <w:t xml:space="preserve"> as a resource for challenging or complex cases involving individuals who are currently living in the community, but who are at risk of losing their community setting. </w:t>
            </w:r>
          </w:p>
          <w:p w14:paraId="1EA38792" w14:textId="34A69F35" w:rsidR="5EE64101" w:rsidRDefault="5EE64101">
            <w:pPr>
              <w:rPr>
                <w:rFonts w:eastAsia="Calibri" w:cs="Calibri"/>
              </w:rPr>
            </w:pPr>
            <w:r w:rsidRPr="5EE64101">
              <w:rPr>
                <w:rFonts w:eastAsia="Calibri" w:cs="Calibri"/>
              </w:rPr>
              <w:t xml:space="preserve"> </w:t>
            </w:r>
          </w:p>
          <w:p w14:paraId="5D387956" w14:textId="52169169" w:rsidR="5EE64101" w:rsidRDefault="26E67379">
            <w:pPr>
              <w:rPr>
                <w:rFonts w:eastAsia="Calibri" w:cs="Calibri"/>
                <w:color w:val="000000" w:themeColor="text1"/>
              </w:rPr>
            </w:pPr>
            <w:r w:rsidRPr="1CEBBC62">
              <w:rPr>
                <w:rFonts w:eastAsia="Calibri" w:cs="Calibri"/>
                <w:color w:val="000000" w:themeColor="text1"/>
              </w:rPr>
              <w:t xml:space="preserve">See the </w:t>
            </w:r>
            <w:r w:rsidR="60AC38A0" w:rsidRPr="1CEBBC62">
              <w:rPr>
                <w:rFonts w:eastAsia="Calibri" w:cs="Calibri"/>
                <w:color w:val="000000" w:themeColor="text1"/>
              </w:rPr>
              <w:t>Roads to community Living</w:t>
            </w:r>
            <w:r w:rsidR="57F82EA7" w:rsidRPr="1CEBBC62">
              <w:rPr>
                <w:rFonts w:eastAsia="Calibri" w:cs="Calibri"/>
                <w:color w:val="000000" w:themeColor="text1"/>
              </w:rPr>
              <w:t xml:space="preserve"> Chapter 29</w:t>
            </w:r>
            <w:r w:rsidRPr="1CEBBC62">
              <w:rPr>
                <w:rFonts w:eastAsia="Calibri" w:cs="Calibri"/>
                <w:color w:val="000000" w:themeColor="text1"/>
              </w:rPr>
              <w:t xml:space="preserve"> </w:t>
            </w:r>
            <w:hyperlink r:id="rId58" w:history="1">
              <w:r w:rsidRPr="1CEBBC62">
                <w:rPr>
                  <w:rStyle w:val="Hyperlink"/>
                  <w:rFonts w:eastAsia="Calibri" w:cs="Calibri"/>
                </w:rPr>
                <w:t>Chapter 5a</w:t>
              </w:r>
            </w:hyperlink>
            <w:r w:rsidRPr="1CEBBC62">
              <w:rPr>
                <w:rFonts w:eastAsia="Calibri" w:cs="Calibri"/>
                <w:color w:val="000000" w:themeColor="text1"/>
              </w:rPr>
              <w:t xml:space="preserve"> in the LTC Manual for more information regarding eligibility and services offered.</w:t>
            </w:r>
          </w:p>
        </w:tc>
      </w:tr>
    </w:tbl>
    <w:p w14:paraId="1F41C350" w14:textId="30A3D681" w:rsidR="00BA4F6B" w:rsidRPr="00033B80" w:rsidRDefault="00BA4F6B" w:rsidP="5EE64101"/>
    <w:p w14:paraId="38EEA1EA" w14:textId="77777777" w:rsidR="00BA4F6B" w:rsidRPr="007663F8" w:rsidRDefault="429C49BA" w:rsidP="00686EB5">
      <w:pPr>
        <w:pStyle w:val="Heading3"/>
      </w:pPr>
      <w:bookmarkStart w:id="148" w:name="_Toc1417413542"/>
      <w:bookmarkStart w:id="149" w:name="_Toc1794459184"/>
      <w:bookmarkStart w:id="150" w:name="_Toc1655422269"/>
      <w:bookmarkStart w:id="151" w:name="_Toc1525252226"/>
      <w:bookmarkStart w:id="152" w:name="_Toc1527946972"/>
      <w:bookmarkStart w:id="153" w:name="_Toc307004330"/>
      <w:bookmarkStart w:id="154" w:name="_Toc984318415"/>
      <w:bookmarkStart w:id="155" w:name="_Toc162953493"/>
      <w:r w:rsidRPr="00686EB5">
        <w:t>Washington</w:t>
      </w:r>
      <w:r>
        <w:t xml:space="preserve"> Roads</w:t>
      </w:r>
      <w:bookmarkEnd w:id="148"/>
      <w:bookmarkEnd w:id="149"/>
      <w:bookmarkEnd w:id="150"/>
      <w:bookmarkEnd w:id="151"/>
      <w:bookmarkEnd w:id="152"/>
      <w:bookmarkEnd w:id="153"/>
      <w:bookmarkEnd w:id="154"/>
      <w:bookmarkEnd w:id="155"/>
    </w:p>
    <w:tbl>
      <w:tblPr>
        <w:tblpPr w:leftFromText="180" w:rightFromText="180" w:vertAnchor="text" w:horzAnchor="margin" w:tblpY="47"/>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0"/>
      </w:tblGrid>
      <w:tr w:rsidR="00BA4F6B" w:rsidRPr="007663F8" w14:paraId="57019E3F" w14:textId="77777777" w:rsidTr="00C57E60">
        <w:trPr>
          <w:trHeight w:val="2510"/>
        </w:trPr>
        <w:tc>
          <w:tcPr>
            <w:tcW w:w="9720"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5C65D48" w14:textId="77777777" w:rsidR="00BA4F6B" w:rsidRDefault="00BA4F6B" w:rsidP="00C57E60">
            <w:r>
              <w:t>Washington Roads is an additional package of services created from t</w:t>
            </w:r>
            <w:r w:rsidRPr="007663F8">
              <w:t>he lessons learned and cost savings seen through the first year of the RCL project</w:t>
            </w:r>
            <w:r>
              <w:t>.  In</w:t>
            </w:r>
            <w:r w:rsidRPr="007663F8">
              <w:t xml:space="preserve"> 2009</w:t>
            </w:r>
            <w:r>
              <w:t>,</w:t>
            </w:r>
            <w:r w:rsidRPr="007663F8">
              <w:t xml:space="preserve"> Washington State legislature approve</w:t>
            </w:r>
            <w:r>
              <w:t>d</w:t>
            </w:r>
            <w:r w:rsidRPr="007663F8">
              <w:t xml:space="preserve"> </w:t>
            </w:r>
            <w:r>
              <w:t xml:space="preserve">this </w:t>
            </w:r>
            <w:r w:rsidRPr="007663F8">
              <w:t xml:space="preserve">additional funding to relocate adults from institutions. WA Roads services are available to assist with transition planning for clients who are not eligible through RCL </w:t>
            </w:r>
            <w:proofErr w:type="gramStart"/>
            <w:r w:rsidRPr="007663F8">
              <w:t>and also</w:t>
            </w:r>
            <w:proofErr w:type="gramEnd"/>
            <w:r w:rsidRPr="007663F8">
              <w:t xml:space="preserve"> as a resource for challenging or complex cases involving individuals who are currently living in the community, but who are at risk of losing their community setting. </w:t>
            </w:r>
          </w:p>
          <w:p w14:paraId="15F573BE" w14:textId="77777777" w:rsidR="00BA4F6B" w:rsidRPr="007663F8" w:rsidRDefault="00BA4F6B" w:rsidP="00C57E60"/>
          <w:p w14:paraId="0465F8AC" w14:textId="77777777" w:rsidR="00BA4F6B" w:rsidRPr="007663F8" w:rsidRDefault="00BA4F6B" w:rsidP="00C57E60">
            <w:pPr>
              <w:rPr>
                <w:b/>
              </w:rPr>
            </w:pPr>
            <w:r w:rsidRPr="007663F8">
              <w:t xml:space="preserve">See the </w:t>
            </w:r>
            <w:r w:rsidRPr="00BC39CB">
              <w:t>WA Roads</w:t>
            </w:r>
            <w:r w:rsidRPr="007663F8">
              <w:t xml:space="preserve"> </w:t>
            </w:r>
            <w:hyperlink r:id="rId59" w:history="1">
              <w:r w:rsidRPr="00A10271">
                <w:rPr>
                  <w:rStyle w:val="Hyperlink"/>
                </w:rPr>
                <w:t>Chapter 5a</w:t>
              </w:r>
            </w:hyperlink>
            <w:r w:rsidRPr="007663F8">
              <w:t xml:space="preserve"> </w:t>
            </w:r>
            <w:r>
              <w:t>in</w:t>
            </w:r>
            <w:r w:rsidRPr="007663F8">
              <w:t xml:space="preserve"> the LTC Manual for more information regarding eligibility and services offered.</w:t>
            </w:r>
            <w:r>
              <w:t xml:space="preserve"> </w:t>
            </w:r>
          </w:p>
        </w:tc>
      </w:tr>
    </w:tbl>
    <w:p w14:paraId="7420C6D4" w14:textId="77777777" w:rsidR="00BA4F6B" w:rsidRDefault="00BA4F6B" w:rsidP="00BA4F6B"/>
    <w:p w14:paraId="28789B18" w14:textId="77777777" w:rsidR="00BA4F6B" w:rsidRPr="00720E20" w:rsidRDefault="00BA4F6B" w:rsidP="00BA4F6B">
      <w:pPr>
        <w:rPr>
          <w:sz w:val="26"/>
          <w:szCs w:val="26"/>
        </w:rPr>
      </w:pPr>
    </w:p>
    <w:p w14:paraId="35E2A6BC" w14:textId="77777777" w:rsidR="00BA4F6B" w:rsidRDefault="00BA4F6B" w:rsidP="00BA4F6B">
      <w:pPr>
        <w:rPr>
          <w:b/>
          <w:bCs/>
          <w:sz w:val="26"/>
          <w:szCs w:val="26"/>
          <w:u w:val="single"/>
        </w:rPr>
      </w:pPr>
    </w:p>
    <w:p w14:paraId="53234AEB" w14:textId="77777777" w:rsidR="00BA4F6B" w:rsidRDefault="00BA4F6B" w:rsidP="00BA4F6B">
      <w:pPr>
        <w:rPr>
          <w:b/>
          <w:bCs/>
          <w:sz w:val="26"/>
          <w:szCs w:val="26"/>
          <w:u w:val="single"/>
        </w:rPr>
      </w:pPr>
    </w:p>
    <w:p w14:paraId="5A8C4AD8" w14:textId="1E0E3CDF" w:rsidR="5EE64101" w:rsidRDefault="5EE64101" w:rsidP="5EE64101">
      <w:pPr>
        <w:rPr>
          <w:b/>
          <w:bCs/>
          <w:sz w:val="26"/>
          <w:szCs w:val="26"/>
          <w:u w:val="single"/>
        </w:rPr>
      </w:pPr>
    </w:p>
    <w:p w14:paraId="5A15485F" w14:textId="152FF604" w:rsidR="00877719" w:rsidRDefault="00BA4F6B" w:rsidP="008E7126">
      <w:pPr>
        <w:pStyle w:val="Heading3"/>
      </w:pPr>
      <w:bookmarkStart w:id="156" w:name="_Toc162953494"/>
      <w:r w:rsidRPr="00720E20">
        <w:lastRenderedPageBreak/>
        <w:t>Civil Transitions Program</w:t>
      </w:r>
      <w:bookmarkEnd w:id="156"/>
    </w:p>
    <w:p w14:paraId="2415E481" w14:textId="77777777" w:rsidR="00877719" w:rsidRPr="00383971" w:rsidRDefault="00877719" w:rsidP="00877719">
      <w:pPr>
        <w:rPr>
          <w:b/>
          <w:u w:val="single"/>
        </w:rPr>
      </w:pPr>
    </w:p>
    <w:tbl>
      <w:tblPr>
        <w:tblStyle w:val="TableGrid"/>
        <w:tblW w:w="0" w:type="auto"/>
        <w:tblLook w:val="04A0" w:firstRow="1" w:lastRow="0" w:firstColumn="1" w:lastColumn="0" w:noHBand="0" w:noVBand="1"/>
      </w:tblPr>
      <w:tblGrid>
        <w:gridCol w:w="1705"/>
        <w:gridCol w:w="7645"/>
      </w:tblGrid>
      <w:tr w:rsidR="00877719" w14:paraId="68022F6E" w14:textId="77777777" w:rsidTr="405BBFC7">
        <w:trPr>
          <w:trHeight w:val="1520"/>
        </w:trPr>
        <w:tc>
          <w:tcPr>
            <w:tcW w:w="1705" w:type="dxa"/>
            <w:shd w:val="clear" w:color="auto" w:fill="D9E2F3" w:themeFill="accent1" w:themeFillTint="33"/>
          </w:tcPr>
          <w:p w14:paraId="76EBE674" w14:textId="77777777" w:rsidR="00877719" w:rsidRPr="000624D9" w:rsidRDefault="00877719" w:rsidP="00C57E60">
            <w:pPr>
              <w:rPr>
                <w:b/>
                <w:bCs/>
              </w:rPr>
            </w:pPr>
            <w:r w:rsidRPr="000624D9">
              <w:rPr>
                <w:b/>
                <w:bCs/>
              </w:rPr>
              <w:t>Who is eligible for CTP</w:t>
            </w:r>
            <w:r>
              <w:rPr>
                <w:b/>
                <w:bCs/>
              </w:rPr>
              <w:t>?</w:t>
            </w:r>
          </w:p>
        </w:tc>
        <w:tc>
          <w:tcPr>
            <w:tcW w:w="7645" w:type="dxa"/>
          </w:tcPr>
          <w:p w14:paraId="7AE83A4E" w14:textId="4AC3E3C8" w:rsidR="00877719" w:rsidRDefault="7553419A" w:rsidP="00C57E60">
            <w:pPr>
              <w:pStyle w:val="NoSpacing"/>
            </w:pPr>
            <w:r>
              <w:t xml:space="preserve">Individual is referred to ALTSA from BHA starting December 1, </w:t>
            </w:r>
            <w:proofErr w:type="gramStart"/>
            <w:r>
              <w:t>2023;</w:t>
            </w:r>
            <w:proofErr w:type="gramEnd"/>
          </w:p>
          <w:p w14:paraId="52F4D5D1" w14:textId="3F3586B9" w:rsidR="00877719" w:rsidRDefault="104BB54A" w:rsidP="00C57E60">
            <w:pPr>
              <w:pStyle w:val="NoSpacing"/>
            </w:pPr>
            <w:r>
              <w:t>Individual is found not competent to stand trial and not restorable due to intellectual or development disability, dementia, or traumatic brain injury</w:t>
            </w:r>
            <w:r w:rsidR="37D8C348">
              <w:t xml:space="preserve"> and your competency is not restorable</w:t>
            </w:r>
          </w:p>
          <w:p w14:paraId="15BB9F80" w14:textId="77777777" w:rsidR="00877719" w:rsidRPr="00CF4755" w:rsidRDefault="00877719" w:rsidP="00C57E60">
            <w:pPr>
              <w:pStyle w:val="NoSpacing"/>
            </w:pPr>
            <w:r>
              <w:t>*</w:t>
            </w:r>
            <w:r w:rsidRPr="00CF4755">
              <w:t>Individuals meeting criteria may have an assigned Forensic Navigator through BHA, who is responsible to help the individual receive wraparound support. The HCS Case Manager will coordinate with this individual when assessing for services.</w:t>
            </w:r>
          </w:p>
          <w:p w14:paraId="59E2AC8B" w14:textId="77777777" w:rsidR="00877719" w:rsidRDefault="00877719" w:rsidP="00C57E60"/>
        </w:tc>
      </w:tr>
      <w:tr w:rsidR="00877719" w:rsidRPr="000624D9" w14:paraId="1A6CCE67" w14:textId="77777777" w:rsidTr="405BBFC7">
        <w:tc>
          <w:tcPr>
            <w:tcW w:w="1705" w:type="dxa"/>
            <w:shd w:val="clear" w:color="auto" w:fill="D9E2F3" w:themeFill="accent1" w:themeFillTint="33"/>
          </w:tcPr>
          <w:p w14:paraId="36E26E1F" w14:textId="77777777" w:rsidR="00877719" w:rsidRPr="000624D9" w:rsidRDefault="00877719" w:rsidP="00C57E60">
            <w:pPr>
              <w:rPr>
                <w:rFonts w:asciiTheme="minorHAnsi" w:hAnsiTheme="minorHAnsi" w:cstheme="minorHAnsi"/>
                <w:b/>
                <w:bCs/>
              </w:rPr>
            </w:pPr>
            <w:r w:rsidRPr="000624D9">
              <w:rPr>
                <w:rFonts w:asciiTheme="minorHAnsi" w:hAnsiTheme="minorHAnsi" w:cstheme="minorHAnsi"/>
                <w:b/>
                <w:bCs/>
              </w:rPr>
              <w:t>Who can provide services</w:t>
            </w:r>
            <w:r>
              <w:rPr>
                <w:rFonts w:asciiTheme="minorHAnsi" w:hAnsiTheme="minorHAnsi" w:cstheme="minorHAnsi"/>
                <w:b/>
                <w:bCs/>
              </w:rPr>
              <w:t>?</w:t>
            </w:r>
          </w:p>
        </w:tc>
        <w:tc>
          <w:tcPr>
            <w:tcW w:w="7645" w:type="dxa"/>
          </w:tcPr>
          <w:p w14:paraId="27A768F7" w14:textId="77777777" w:rsidR="00877719" w:rsidRPr="000624D9" w:rsidRDefault="00877719" w:rsidP="00C57E60">
            <w:pPr>
              <w:pStyle w:val="NoSpacing"/>
              <w:rPr>
                <w:rFonts w:cstheme="minorHAnsi"/>
              </w:rPr>
            </w:pPr>
            <w:r w:rsidRPr="000624D9">
              <w:rPr>
                <w:rFonts w:eastAsia="Arial" w:cstheme="minorHAnsi"/>
                <w:kern w:val="0"/>
                <w14:ligatures w14:val="none"/>
              </w:rPr>
              <w:t>*Individual providers (IP’s) who provide services to clients in their own home.</w:t>
            </w:r>
          </w:p>
          <w:p w14:paraId="5C728D11" w14:textId="77777777" w:rsidR="00877719" w:rsidRPr="000624D9" w:rsidRDefault="00877719" w:rsidP="00C57E60">
            <w:pPr>
              <w:pStyle w:val="NoSpacing"/>
              <w:rPr>
                <w:rFonts w:cstheme="minorHAnsi"/>
              </w:rPr>
            </w:pPr>
            <w:r w:rsidRPr="000624D9">
              <w:rPr>
                <w:rFonts w:eastAsia="Arial" w:cstheme="minorHAnsi"/>
                <w:kern w:val="0"/>
                <w14:ligatures w14:val="none"/>
              </w:rPr>
              <w:t>*Home care agencies that provide services to clients in their own home. *Home care agencies must be licensed under RCW chapter 70.127.</w:t>
            </w:r>
          </w:p>
          <w:p w14:paraId="319AAE00" w14:textId="77777777" w:rsidR="00877719" w:rsidRPr="000624D9" w:rsidRDefault="00877719" w:rsidP="00C57E60">
            <w:pPr>
              <w:pStyle w:val="NoSpacing"/>
              <w:rPr>
                <w:rFonts w:eastAsia="Arial" w:cstheme="minorHAnsi"/>
              </w:rPr>
            </w:pPr>
            <w:r w:rsidRPr="000624D9">
              <w:rPr>
                <w:rFonts w:eastAsia="Arial" w:cstheme="minorHAnsi"/>
              </w:rPr>
              <w:t xml:space="preserve">*Providers who are contracted with the department to provide goods and services. </w:t>
            </w:r>
          </w:p>
          <w:p w14:paraId="16121443" w14:textId="77777777" w:rsidR="00877719" w:rsidRPr="000624D9" w:rsidRDefault="00877719" w:rsidP="00C57E60">
            <w:pPr>
              <w:pStyle w:val="NoSpacing"/>
              <w:rPr>
                <w:rFonts w:eastAsia="Arial" w:cstheme="minorHAnsi"/>
              </w:rPr>
            </w:pPr>
            <w:r w:rsidRPr="000624D9">
              <w:rPr>
                <w:rFonts w:eastAsia="Arial" w:cstheme="minorHAnsi"/>
              </w:rPr>
              <w:t xml:space="preserve">*Durable medical equipment vendors and adult day providers that have a core provider agreement with Health Care Authority. </w:t>
            </w:r>
          </w:p>
          <w:p w14:paraId="4EA01526" w14:textId="77777777" w:rsidR="00877719" w:rsidRPr="000624D9" w:rsidRDefault="00877719" w:rsidP="00C57E60">
            <w:pPr>
              <w:pStyle w:val="NoSpacing"/>
              <w:rPr>
                <w:rFonts w:eastAsia="Arial" w:cstheme="minorHAnsi"/>
              </w:rPr>
            </w:pPr>
            <w:r w:rsidRPr="000624D9">
              <w:rPr>
                <w:rFonts w:eastAsia="Arial" w:cstheme="minorHAnsi"/>
              </w:rPr>
              <w:t>*Supportive Housing providers as defined in WAC 388-106-1715.</w:t>
            </w:r>
          </w:p>
          <w:p w14:paraId="6E581F3B" w14:textId="77777777" w:rsidR="00877719" w:rsidRPr="000624D9" w:rsidRDefault="00877719" w:rsidP="00C57E60">
            <w:pPr>
              <w:pStyle w:val="NoSpacing"/>
              <w:rPr>
                <w:rFonts w:eastAsia="Arial" w:cstheme="minorHAnsi"/>
              </w:rPr>
            </w:pPr>
          </w:p>
          <w:p w14:paraId="45B2FEC3" w14:textId="5BB92755" w:rsidR="00877719" w:rsidRPr="000624D9" w:rsidRDefault="5407B151" w:rsidP="1CEBBC62">
            <w:pPr>
              <w:spacing w:after="200" w:line="276" w:lineRule="auto"/>
              <w:rPr>
                <w:rFonts w:asciiTheme="minorHAnsi" w:eastAsia="Times New Roman" w:hAnsiTheme="minorHAnsi" w:cstheme="minorBidi"/>
              </w:rPr>
            </w:pPr>
            <w:r w:rsidRPr="1CEBBC62">
              <w:rPr>
                <w:rFonts w:asciiTheme="minorHAnsi" w:eastAsia="Times New Roman" w:hAnsiTheme="minorHAnsi" w:cstheme="minorBidi"/>
              </w:rPr>
              <w:t xml:space="preserve">Housing services: For individuals with an immediate need for housing, a referral for housing services may be submitted without a CARE assessment or Medicaid application being submitted. </w:t>
            </w:r>
            <w:r w:rsidR="51FB0EC1" w:rsidRPr="1CEBBC62">
              <w:rPr>
                <w:rFonts w:asciiTheme="minorHAnsi" w:eastAsia="Times New Roman" w:hAnsiTheme="minorHAnsi" w:cstheme="minorBidi"/>
              </w:rPr>
              <w:t>For more information see chapter 5b Housing Resources for ALTSA clients.</w:t>
            </w:r>
          </w:p>
          <w:p w14:paraId="7EE46111" w14:textId="77777777" w:rsidR="00877719" w:rsidRPr="000624D9" w:rsidRDefault="00877719" w:rsidP="00C57E60">
            <w:pPr>
              <w:pStyle w:val="NoSpacing"/>
              <w:rPr>
                <w:rFonts w:cstheme="minorHAnsi"/>
              </w:rPr>
            </w:pPr>
          </w:p>
        </w:tc>
      </w:tr>
      <w:tr w:rsidR="00877719" w:rsidRPr="000624D9" w14:paraId="2F7BBC05" w14:textId="77777777" w:rsidTr="405BBFC7">
        <w:tc>
          <w:tcPr>
            <w:tcW w:w="1705" w:type="dxa"/>
            <w:shd w:val="clear" w:color="auto" w:fill="DEEAF6" w:themeFill="accent5" w:themeFillTint="33"/>
          </w:tcPr>
          <w:p w14:paraId="5B36F765" w14:textId="77777777" w:rsidR="00877719" w:rsidRPr="000624D9" w:rsidRDefault="00877719" w:rsidP="00C57E60">
            <w:pPr>
              <w:rPr>
                <w:b/>
                <w:bCs/>
              </w:rPr>
            </w:pPr>
            <w:r w:rsidRPr="000624D9">
              <w:rPr>
                <w:b/>
                <w:bCs/>
              </w:rPr>
              <w:t>Duration of Services</w:t>
            </w:r>
            <w:r>
              <w:rPr>
                <w:b/>
                <w:bCs/>
              </w:rPr>
              <w:t>?</w:t>
            </w:r>
          </w:p>
        </w:tc>
        <w:tc>
          <w:tcPr>
            <w:tcW w:w="7645" w:type="dxa"/>
          </w:tcPr>
          <w:p w14:paraId="66BDBD73" w14:textId="1112FC0E" w:rsidR="00877719" w:rsidRPr="000624D9" w:rsidRDefault="00877719" w:rsidP="00C57E60">
            <w:pPr>
              <w:rPr>
                <w:rFonts w:asciiTheme="minorHAnsi" w:eastAsia="Arial" w:hAnsiTheme="minorHAnsi" w:cstheme="minorHAnsi"/>
              </w:rPr>
            </w:pPr>
            <w:r w:rsidRPr="000624D9">
              <w:rPr>
                <w:rFonts w:asciiTheme="minorHAnsi" w:eastAsia="Times New Roman" w:hAnsiTheme="minorHAnsi" w:cstheme="minorHAnsi"/>
              </w:rPr>
              <w:t>Regardless of whether a client is only functionally eligible, only financially eligible, or neither, services will only be authorized for 6 months</w:t>
            </w:r>
            <w:r>
              <w:rPr>
                <w:rFonts w:asciiTheme="minorHAnsi" w:eastAsia="Times New Roman" w:hAnsiTheme="minorHAnsi" w:cstheme="minorHAnsi"/>
              </w:rPr>
              <w:t>. T</w:t>
            </w:r>
            <w:r w:rsidRPr="000624D9">
              <w:rPr>
                <w:rFonts w:asciiTheme="minorHAnsi" w:eastAsia="Times New Roman" w:hAnsiTheme="minorHAnsi" w:cstheme="minorHAnsi"/>
              </w:rPr>
              <w:t xml:space="preserve">he 6-month timeframe will start on </w:t>
            </w:r>
            <w:r w:rsidRPr="000624D9">
              <w:rPr>
                <w:rFonts w:asciiTheme="minorHAnsi" w:eastAsia="Times New Roman" w:hAnsiTheme="minorHAnsi" w:cstheme="minorHAnsi"/>
                <w:u w:val="single"/>
              </w:rPr>
              <w:t>the first day of the service authorization</w:t>
            </w:r>
            <w:r w:rsidRPr="000624D9">
              <w:rPr>
                <w:rFonts w:asciiTheme="minorHAnsi" w:eastAsia="Times New Roman" w:hAnsiTheme="minorHAnsi" w:cstheme="minorHAnsi"/>
              </w:rPr>
              <w:t xml:space="preserve">. </w:t>
            </w:r>
            <w:r w:rsidRPr="000624D9">
              <w:rPr>
                <w:rFonts w:asciiTheme="minorHAnsi" w:eastAsia="Arial" w:hAnsiTheme="minorHAnsi" w:cstheme="minorHAnsi"/>
              </w:rPr>
              <w:t xml:space="preserve"> </w:t>
            </w:r>
          </w:p>
          <w:p w14:paraId="1819C3DD" w14:textId="77777777" w:rsidR="00877719" w:rsidRPr="000624D9" w:rsidRDefault="00877719" w:rsidP="00C57E60">
            <w:pPr>
              <w:rPr>
                <w:rFonts w:asciiTheme="minorHAnsi" w:hAnsiTheme="minorHAnsi" w:cstheme="minorHAnsi"/>
              </w:rPr>
            </w:pPr>
            <w:r w:rsidRPr="000624D9">
              <w:rPr>
                <w:rFonts w:asciiTheme="minorHAnsi" w:eastAsia="Times New Roman" w:hAnsiTheme="minorHAnsi" w:cstheme="minorHAnsi"/>
              </w:rPr>
              <w:t>Exception:</w:t>
            </w:r>
            <w:r w:rsidRPr="000624D9">
              <w:rPr>
                <w:rFonts w:asciiTheme="minorHAnsi" w:eastAsia="Times New Roman" w:hAnsiTheme="minorHAnsi" w:cstheme="minorHAnsi"/>
                <w:b/>
                <w:bCs/>
              </w:rPr>
              <w:t xml:space="preserve"> </w:t>
            </w:r>
            <w:r w:rsidRPr="000624D9">
              <w:rPr>
                <w:rFonts w:asciiTheme="minorHAnsi" w:eastAsia="Times New Roman" w:hAnsiTheme="minorHAnsi" w:cstheme="minorHAnsi"/>
              </w:rPr>
              <w:t>For those at risk of homelessness, housing services will be reviewed at six months with the ability to re-authorize for up to two years</w:t>
            </w:r>
          </w:p>
        </w:tc>
      </w:tr>
      <w:tr w:rsidR="00877719" w14:paraId="6BC56384" w14:textId="77777777" w:rsidTr="405BBFC7">
        <w:tc>
          <w:tcPr>
            <w:tcW w:w="1705" w:type="dxa"/>
            <w:shd w:val="clear" w:color="auto" w:fill="DEEAF6" w:themeFill="accent5" w:themeFillTint="33"/>
          </w:tcPr>
          <w:p w14:paraId="38E8D147" w14:textId="77777777" w:rsidR="00877719" w:rsidRPr="000624D9" w:rsidRDefault="00877719" w:rsidP="00C57E60">
            <w:pPr>
              <w:rPr>
                <w:b/>
                <w:bCs/>
              </w:rPr>
            </w:pPr>
            <w:r w:rsidRPr="000624D9">
              <w:rPr>
                <w:b/>
                <w:bCs/>
              </w:rPr>
              <w:t>CTP Resources</w:t>
            </w:r>
          </w:p>
        </w:tc>
        <w:tc>
          <w:tcPr>
            <w:tcW w:w="7645" w:type="dxa"/>
          </w:tcPr>
          <w:p w14:paraId="56B152E1" w14:textId="3BD25B4D" w:rsidR="00877719" w:rsidRDefault="75F15843" w:rsidP="2605FDAA">
            <w:r>
              <w:rPr>
                <w:noProof/>
                <w:color w:val="2B579A"/>
                <w:shd w:val="clear" w:color="auto" w:fill="E6E6E6"/>
              </w:rPr>
              <w:drawing>
                <wp:inline distT="0" distB="0" distL="0" distR="0" wp14:anchorId="3EE15ED8" wp14:editId="63C03A88">
                  <wp:extent cx="4572000" cy="2343150"/>
                  <wp:effectExtent l="0" t="0" r="0" b="0"/>
                  <wp:docPr id="859403266" name="Picture 859403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cstate="print">
                            <a:extLst>
                              <a:ext uri="{28A0092B-C50C-407E-A947-70E740481C1C}">
                                <a14:useLocalDpi xmlns:a14="http://schemas.microsoft.com/office/drawing/2010/main" val="0"/>
                              </a:ext>
                            </a:extLst>
                          </a:blip>
                          <a:stretch>
                            <a:fillRect/>
                          </a:stretch>
                        </pic:blipFill>
                        <pic:spPr>
                          <a:xfrm>
                            <a:off x="0" y="0"/>
                            <a:ext cx="4572000" cy="2343150"/>
                          </a:xfrm>
                          <a:prstGeom prst="rect">
                            <a:avLst/>
                          </a:prstGeom>
                        </pic:spPr>
                      </pic:pic>
                    </a:graphicData>
                  </a:graphic>
                </wp:inline>
              </w:drawing>
            </w:r>
          </w:p>
        </w:tc>
      </w:tr>
    </w:tbl>
    <w:p w14:paraId="215DBC84" w14:textId="77777777" w:rsidR="00877719" w:rsidRDefault="00877719" w:rsidP="00BA4F6B">
      <w:pPr>
        <w:rPr>
          <w:b/>
          <w:bCs/>
          <w:sz w:val="26"/>
          <w:szCs w:val="26"/>
          <w:u w:val="single"/>
        </w:rPr>
      </w:pPr>
    </w:p>
    <w:p w14:paraId="2AF792CE" w14:textId="77777777" w:rsidR="00BA4F6B" w:rsidRDefault="00BA4F6B" w:rsidP="00BA4F6B">
      <w:pPr>
        <w:rPr>
          <w:b/>
          <w:bCs/>
          <w:sz w:val="26"/>
          <w:szCs w:val="26"/>
          <w:u w:val="single"/>
        </w:rPr>
      </w:pPr>
    </w:p>
    <w:p w14:paraId="76C7AF57" w14:textId="4971C793" w:rsidR="00BA4F6B" w:rsidRPr="00720E20" w:rsidRDefault="00BA4F6B" w:rsidP="00BA4F6B">
      <w:pPr>
        <w:rPr>
          <w:b/>
          <w:bCs/>
          <w:sz w:val="26"/>
          <w:szCs w:val="26"/>
          <w:u w:val="single"/>
        </w:rPr>
      </w:pPr>
    </w:p>
    <w:p w14:paraId="659E99E2" w14:textId="77777777" w:rsidR="00BA4F6B" w:rsidRPr="00BB7E87" w:rsidRDefault="429C49BA" w:rsidP="00686EB5">
      <w:pPr>
        <w:pStyle w:val="Heading2"/>
      </w:pPr>
      <w:bookmarkStart w:id="157" w:name="_Toc1519261817"/>
      <w:bookmarkStart w:id="158" w:name="_Toc561133545"/>
      <w:bookmarkStart w:id="159" w:name="_Toc1364304902"/>
      <w:bookmarkStart w:id="160" w:name="_Toc1777186469"/>
      <w:bookmarkStart w:id="161" w:name="_Toc245834237"/>
      <w:bookmarkStart w:id="162" w:name="_Toc743798384"/>
      <w:bookmarkStart w:id="163" w:name="_Toc1447370573"/>
      <w:bookmarkStart w:id="164" w:name="_Toc162953495"/>
      <w:r>
        <w:lastRenderedPageBreak/>
        <w:t>State Funded Long-Term Care for Non-Citizens</w:t>
      </w:r>
      <w:bookmarkEnd w:id="157"/>
      <w:bookmarkEnd w:id="158"/>
      <w:bookmarkEnd w:id="159"/>
      <w:bookmarkEnd w:id="160"/>
      <w:bookmarkEnd w:id="161"/>
      <w:bookmarkEnd w:id="162"/>
      <w:bookmarkEnd w:id="163"/>
      <w:bookmarkEnd w:id="164"/>
    </w:p>
    <w:p w14:paraId="108267EB" w14:textId="3016636A" w:rsidR="00BA4F6B" w:rsidRDefault="5E37DF4C" w:rsidP="00BA4F6B">
      <w:r w:rsidRPr="0C09DAF9">
        <w:rPr>
          <w:rFonts w:cs="Arial"/>
        </w:rPr>
        <w:t xml:space="preserve">If the Public Benefit Specialist (PBS) </w:t>
      </w:r>
      <w:r w:rsidR="30C46F3D" w:rsidRPr="0C09DAF9">
        <w:rPr>
          <w:rFonts w:cs="Arial"/>
        </w:rPr>
        <w:t xml:space="preserve">or Social and Health Program Specialist (SHPC) 2 assigned to the case </w:t>
      </w:r>
      <w:r w:rsidRPr="0C09DAF9">
        <w:rPr>
          <w:rFonts w:cs="Arial"/>
        </w:rPr>
        <w:t xml:space="preserve">identifies that an individual who is either diverting or transitioning from the state hospital </w:t>
      </w:r>
      <w:proofErr w:type="gramStart"/>
      <w:r w:rsidRPr="0C09DAF9">
        <w:rPr>
          <w:rFonts w:cs="Arial"/>
        </w:rPr>
        <w:t>is in need of</w:t>
      </w:r>
      <w:proofErr w:type="gramEnd"/>
      <w:r w:rsidRPr="0C09DAF9">
        <w:rPr>
          <w:rFonts w:cs="Arial"/>
        </w:rPr>
        <w:t xml:space="preserve"> a Long-Term Care Non-Citizens (LTC NC) slot, a referral should be made to SHDD Public Benefit Coordinator.  The Public Benefit Coordinator will make referrals to ALTSA HQ to place individuals on the LTC NC waitlist or to allocate the individual a slot.  Individuals enrolled in the LTC NC program can receive personal care services in their own home or residential setting.  See the HCBS Waiver LTC Chapter 7a eligibility section for financial eligibility criteria.</w:t>
      </w:r>
    </w:p>
    <w:p w14:paraId="2EC4CBBD" w14:textId="6BFDB81D" w:rsidR="00BA4F6B" w:rsidRPr="00783737" w:rsidRDefault="0000651D" w:rsidP="008E7126">
      <w:pPr>
        <w:jc w:val="right"/>
        <w:rPr>
          <w:rFonts w:cs="Arial"/>
        </w:rPr>
      </w:pPr>
      <w:hyperlink r:id="rId61" w:history="1">
        <w:r w:rsidR="00BA4F6B" w:rsidRPr="003705EE">
          <w:rPr>
            <w:rStyle w:val="Hyperlink"/>
            <w:rFonts w:cs="Arial"/>
          </w:rPr>
          <w:t>Medicaid manual link</w:t>
        </w:r>
      </w:hyperlink>
    </w:p>
    <w:p w14:paraId="393A026E" w14:textId="7F8D275E" w:rsidR="46363E77" w:rsidRDefault="3C2686BE" w:rsidP="00686EB5">
      <w:pPr>
        <w:pStyle w:val="Heading2"/>
      </w:pPr>
      <w:bookmarkStart w:id="165" w:name="_Toc1015662929"/>
      <w:bookmarkStart w:id="166" w:name="_Toc668193559"/>
      <w:bookmarkStart w:id="167" w:name="_Toc54511806"/>
      <w:bookmarkStart w:id="168" w:name="_Toc800957917"/>
      <w:bookmarkStart w:id="169" w:name="_Toc113193959"/>
      <w:bookmarkStart w:id="170" w:name="_Toc82653487"/>
      <w:bookmarkStart w:id="171" w:name="_Toc637419144"/>
      <w:bookmarkStart w:id="172" w:name="_Toc162953496"/>
      <w:r>
        <w:t xml:space="preserve">Expedited </w:t>
      </w:r>
      <w:r w:rsidR="002C7C69">
        <w:t>Non-Grant Medical Assistance</w:t>
      </w:r>
      <w:r>
        <w:t xml:space="preserve"> (NGMA)</w:t>
      </w:r>
      <w:bookmarkEnd w:id="165"/>
      <w:bookmarkEnd w:id="166"/>
      <w:bookmarkEnd w:id="167"/>
      <w:bookmarkEnd w:id="168"/>
      <w:bookmarkEnd w:id="169"/>
      <w:bookmarkEnd w:id="170"/>
      <w:bookmarkEnd w:id="171"/>
      <w:bookmarkEnd w:id="172"/>
      <w:r>
        <w:t xml:space="preserve"> </w:t>
      </w:r>
    </w:p>
    <w:p w14:paraId="3197EEC9" w14:textId="01F7CDDF" w:rsidR="7D8E5044" w:rsidRDefault="1C72660F" w:rsidP="07DD5645">
      <w:r>
        <w:t>Onc</w:t>
      </w:r>
      <w:r w:rsidR="2F1BE837">
        <w:t>e</w:t>
      </w:r>
      <w:r>
        <w:t xml:space="preserve"> the</w:t>
      </w:r>
      <w:r w:rsidR="2F1BE837">
        <w:t xml:space="preserve"> PBS or SHPC 2 identifies an individual will require a NGMA for waiver services, they </w:t>
      </w:r>
      <w:r w:rsidR="56503FCE">
        <w:t>will</w:t>
      </w:r>
      <w:r w:rsidR="2F1BE837">
        <w:t xml:space="preserve"> send an email to the Public Benefit Coordinator to request an expedited decision with the Disability Determination Services (DDS)</w:t>
      </w:r>
      <w:r w:rsidR="7BE556B6">
        <w:t xml:space="preserve"> for any individual who is diverting </w:t>
      </w:r>
      <w:r w:rsidR="01C99CB1">
        <w:t xml:space="preserve">or transitioning </w:t>
      </w:r>
      <w:r w:rsidR="7BE556B6">
        <w:t>from the state hospital,  receiving treatment at a State Hospital-Residential Treatment Facilit</w:t>
      </w:r>
      <w:r w:rsidR="131D65C2">
        <w:t xml:space="preserve">y (SH-RTF) or who was recently transferred under </w:t>
      </w:r>
      <w:r w:rsidR="48FE02E4">
        <w:t xml:space="preserve">court ordered </w:t>
      </w:r>
      <w:r w:rsidR="131D65C2">
        <w:t>civil commitment status from the state hospitals</w:t>
      </w:r>
      <w:r w:rsidR="2F1BE837">
        <w:t xml:space="preserve">. </w:t>
      </w:r>
      <w:r w:rsidR="2281CB43">
        <w:t>The Public Benefit Coordinator will coordinator</w:t>
      </w:r>
      <w:r w:rsidR="59BC339C">
        <w:t xml:space="preserve"> via email</w:t>
      </w:r>
      <w:r w:rsidR="2281CB43">
        <w:t xml:space="preserve"> with a dedicated team at DDS and will coordinate efforts related to the process including, but not limited to, gathering additional medical ev</w:t>
      </w:r>
      <w:r w:rsidR="136D7106">
        <w:t>idence, coordinating directly with adjudicators and providing emailed NGMA decisions from DDS directly to the assigned PBS</w:t>
      </w:r>
      <w:r w:rsidR="106E31E1">
        <w:t xml:space="preserve">, </w:t>
      </w:r>
      <w:r w:rsidR="136D7106">
        <w:t>SHPC 2</w:t>
      </w:r>
      <w:r w:rsidR="45B6D64E">
        <w:t xml:space="preserve"> and/or the client’s Barcode Electronic </w:t>
      </w:r>
      <w:r w:rsidR="1FA76778">
        <w:t>Client Record (ECR)</w:t>
      </w:r>
      <w:r w:rsidR="136D7106">
        <w:t xml:space="preserve">. The Public Benefits Coordinator will review the NGMAs each month and provide </w:t>
      </w:r>
      <w:r w:rsidR="2F8622D0">
        <w:t>averaging data and referral information to the regional partners.</w:t>
      </w:r>
      <w:r w:rsidR="256F53FB">
        <w:t xml:space="preserve"> The Public Benefit Coordinator will also provide additional data upon request from regional or Headquarters leadership.</w:t>
      </w:r>
    </w:p>
    <w:p w14:paraId="799649D0" w14:textId="13C79691" w:rsidR="07DD5645" w:rsidRDefault="07DD5645" w:rsidP="07DD5645"/>
    <w:p w14:paraId="1A5ED1EA" w14:textId="0AE55B37" w:rsidR="1D95927E" w:rsidRDefault="2F8622D0" w:rsidP="07DD5645">
      <w:r>
        <w:t xml:space="preserve">The NGMA process should occur concurrently with social services. All social services </w:t>
      </w:r>
      <w:r w:rsidR="5FEA59B1">
        <w:t>referrals</w:t>
      </w:r>
      <w:r>
        <w:t>, including</w:t>
      </w:r>
      <w:r w:rsidR="76F7BC2A">
        <w:t xml:space="preserve">, but not limited to, </w:t>
      </w:r>
      <w:r>
        <w:t>referrals for CSS or RSW services</w:t>
      </w:r>
      <w:r w:rsidR="3C67F4EB">
        <w:t xml:space="preserve">, </w:t>
      </w:r>
      <w:r>
        <w:t>should proceed while an exped</w:t>
      </w:r>
      <w:r w:rsidR="604091DC">
        <w:t>ited NGMA is pending</w:t>
      </w:r>
      <w:r w:rsidR="315F8229">
        <w:t xml:space="preserve"> a decision with DDS</w:t>
      </w:r>
      <w:r w:rsidR="604091DC">
        <w:t xml:space="preserve">. A NGMA </w:t>
      </w:r>
      <w:r w:rsidR="4425672A">
        <w:t>is</w:t>
      </w:r>
      <w:r w:rsidR="604091DC">
        <w:t xml:space="preserve"> required when an individual transitions with waiver services</w:t>
      </w:r>
      <w:r w:rsidR="0EE29ADC">
        <w:t xml:space="preserve"> to the community</w:t>
      </w:r>
      <w:r w:rsidR="604091DC">
        <w:t>, but transition planning efforts should not be paused while waiting for the NGMA decision.</w:t>
      </w:r>
    </w:p>
    <w:p w14:paraId="4EFFAAC7" w14:textId="6C5CC409" w:rsidR="07DD5645" w:rsidRDefault="07DD5645" w:rsidP="07DD5645"/>
    <w:p w14:paraId="3D97CA4D" w14:textId="69E5A8FC" w:rsidR="191761FC" w:rsidRDefault="191761FC" w:rsidP="07DD5645">
      <w:r>
        <w:t>The PBS and SHPC 2s will complete NGMA referrals for all individuals identified as not having a previous disability decision on file either in the Barcode ECR or by Social Security</w:t>
      </w:r>
      <w:r w:rsidR="287DEAEB">
        <w:t xml:space="preserve"> regardless of their functional eligibility</w:t>
      </w:r>
      <w:r>
        <w:t xml:space="preserve">. </w:t>
      </w:r>
      <w:r w:rsidR="08940241">
        <w:t>However, a</w:t>
      </w:r>
      <w:r>
        <w:t>n expedited referral to the Public Benefit Coordinator is only needed</w:t>
      </w:r>
      <w:r w:rsidR="2009E319">
        <w:t xml:space="preserve"> when the individual will require waiver services upon </w:t>
      </w:r>
      <w:r w:rsidR="45E426AA">
        <w:t xml:space="preserve">their </w:t>
      </w:r>
      <w:r w:rsidR="2009E319">
        <w:t>transition</w:t>
      </w:r>
      <w:r w:rsidR="0EBD0C46">
        <w:t xml:space="preserve"> to the community</w:t>
      </w:r>
      <w:r w:rsidR="2009E319">
        <w:t xml:space="preserve">. </w:t>
      </w:r>
    </w:p>
    <w:p w14:paraId="3A111423" w14:textId="6233803C" w:rsidR="07DD5645" w:rsidRDefault="07DD5645" w:rsidP="07DD5645">
      <w:pPr>
        <w:rPr>
          <w:rFonts w:ascii="Century Gothic" w:eastAsiaTheme="majorEastAsia" w:hAnsi="Century Gothic" w:cstheme="majorBidi"/>
          <w:b/>
          <w:bCs/>
          <w:caps/>
          <w:color w:val="005CAB"/>
          <w:sz w:val="26"/>
          <w:szCs w:val="26"/>
        </w:rPr>
      </w:pPr>
    </w:p>
    <w:p w14:paraId="1160AC55" w14:textId="652C44A5" w:rsidR="00BA4F6B" w:rsidRDefault="2BB7C4DB" w:rsidP="008E7126">
      <w:pPr>
        <w:pStyle w:val="Heading2"/>
      </w:pPr>
      <w:bookmarkStart w:id="173" w:name="_Toc162953497"/>
      <w:r w:rsidRPr="4F73E963">
        <w:t>Hospital Transition Support Unit</w:t>
      </w:r>
      <w:bookmarkEnd w:id="173"/>
      <w:r w:rsidRPr="4F73E963">
        <w:t xml:space="preserve"> </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233"/>
        <w:gridCol w:w="7487"/>
      </w:tblGrid>
      <w:tr w:rsidR="00BA4F6B" w:rsidRPr="00564A8F" w14:paraId="108ADFDD" w14:textId="77777777" w:rsidTr="02BF8072">
        <w:trPr>
          <w:trHeight w:val="300"/>
        </w:trPr>
        <w:tc>
          <w:tcPr>
            <w:tcW w:w="9720" w:type="dxa"/>
            <w:gridSpan w:val="2"/>
            <w:shd w:val="clear" w:color="auto" w:fill="D9E2F3" w:themeFill="accent1" w:themeFillTint="33"/>
          </w:tcPr>
          <w:p w14:paraId="44BFE397" w14:textId="70688368" w:rsidR="00BA4F6B" w:rsidRPr="00564A8F" w:rsidRDefault="01A1E21C" w:rsidP="00C57E60">
            <w:r w:rsidRPr="4F73E963">
              <w:rPr>
                <w:b/>
                <w:bCs/>
              </w:rPr>
              <w:t xml:space="preserve"> </w:t>
            </w:r>
            <w:r w:rsidR="5AC79E2A" w:rsidRPr="4F73E963">
              <w:rPr>
                <w:b/>
                <w:bCs/>
              </w:rPr>
              <w:t xml:space="preserve">Hospital Transition Support </w:t>
            </w:r>
            <w:r w:rsidR="006140E8" w:rsidRPr="4F73E963">
              <w:rPr>
                <w:b/>
                <w:bCs/>
              </w:rPr>
              <w:t>Unit: The</w:t>
            </w:r>
            <w:r w:rsidR="2766D304">
              <w:t xml:space="preserve"> formulation of the </w:t>
            </w:r>
            <w:r w:rsidR="411D8B82">
              <w:t>HTSU</w:t>
            </w:r>
            <w:r w:rsidR="2766D304">
              <w:t xml:space="preserve"> Head Quarters (HQ) and regional teams were established in response to delays in state hospital transitions. ALTSA received additional funding to address the state hospital transition and diversion needs for individuals who have been determined financially and functionally eligible for Long Term Service Supports through increased staffing and service supports.  </w:t>
            </w:r>
          </w:p>
        </w:tc>
      </w:tr>
      <w:tr w:rsidR="00BA4F6B" w:rsidRPr="00564A8F" w14:paraId="56FFA362" w14:textId="77777777" w:rsidTr="02BF8072">
        <w:trPr>
          <w:trHeight w:val="838"/>
        </w:trPr>
        <w:tc>
          <w:tcPr>
            <w:tcW w:w="2233" w:type="dxa"/>
            <w:shd w:val="clear" w:color="auto" w:fill="D9E2F3" w:themeFill="accent1" w:themeFillTint="33"/>
          </w:tcPr>
          <w:p w14:paraId="3ABAEA1E" w14:textId="77777777" w:rsidR="00BA4F6B" w:rsidRPr="00564A8F" w:rsidRDefault="00BA4F6B" w:rsidP="00C57E60">
            <w:pPr>
              <w:rPr>
                <w:b/>
              </w:rPr>
            </w:pPr>
            <w:r w:rsidRPr="00564A8F">
              <w:rPr>
                <w:b/>
              </w:rPr>
              <w:t>Behavioral Support Consultation/Training Request</w:t>
            </w:r>
          </w:p>
        </w:tc>
        <w:tc>
          <w:tcPr>
            <w:tcW w:w="7487" w:type="dxa"/>
            <w:shd w:val="clear" w:color="auto" w:fill="FFFFFF" w:themeFill="background1"/>
          </w:tcPr>
          <w:p w14:paraId="2FB449A8" w14:textId="2D3CF980" w:rsidR="00BA4F6B" w:rsidRPr="00564A8F" w:rsidRDefault="2766D304" w:rsidP="00C57E60">
            <w:r>
              <w:t xml:space="preserve">Each region has an assigned </w:t>
            </w:r>
            <w:r w:rsidR="144BCFEE">
              <w:t>HTSU</w:t>
            </w:r>
            <w:r>
              <w:t xml:space="preserve"> Behavior Support Trainer to offer a variety of supports for providers offering services to individuals who have transitioned from State Hospitals.  </w:t>
            </w:r>
            <w:r w:rsidR="210B9774">
              <w:t>HTSU</w:t>
            </w:r>
            <w:r>
              <w:t xml:space="preserve"> Behavior Supports include:</w:t>
            </w:r>
          </w:p>
          <w:p w14:paraId="327A73D2" w14:textId="77777777" w:rsidR="00BA4F6B" w:rsidRPr="00564A8F" w:rsidRDefault="00BA4F6B" w:rsidP="00853533">
            <w:pPr>
              <w:numPr>
                <w:ilvl w:val="0"/>
                <w:numId w:val="35"/>
              </w:numPr>
              <w:spacing w:after="160" w:line="259" w:lineRule="auto"/>
              <w:contextualSpacing/>
            </w:pPr>
            <w:r w:rsidRPr="00564A8F">
              <w:lastRenderedPageBreak/>
              <w:t>In-person or webinar instructor led trainings</w:t>
            </w:r>
          </w:p>
          <w:p w14:paraId="1EBA0533" w14:textId="77777777" w:rsidR="00BA4F6B" w:rsidRPr="00564A8F" w:rsidRDefault="00BA4F6B" w:rsidP="00853533">
            <w:pPr>
              <w:numPr>
                <w:ilvl w:val="0"/>
                <w:numId w:val="35"/>
              </w:numPr>
              <w:spacing w:after="160" w:line="259" w:lineRule="auto"/>
              <w:contextualSpacing/>
            </w:pPr>
            <w:r w:rsidRPr="00564A8F">
              <w:t>Behavior support consultation and home-visits</w:t>
            </w:r>
          </w:p>
          <w:p w14:paraId="61663B0F" w14:textId="77777777" w:rsidR="00BA4F6B" w:rsidRPr="00564A8F" w:rsidRDefault="00BA4F6B" w:rsidP="00853533">
            <w:pPr>
              <w:numPr>
                <w:ilvl w:val="0"/>
                <w:numId w:val="35"/>
              </w:numPr>
              <w:spacing w:after="160" w:line="259" w:lineRule="auto"/>
              <w:contextualSpacing/>
            </w:pPr>
            <w:r w:rsidRPr="00564A8F">
              <w:t>State Hospital transition support</w:t>
            </w:r>
          </w:p>
          <w:p w14:paraId="29F49DDF" w14:textId="77777777" w:rsidR="00BA4F6B" w:rsidRPr="00564A8F" w:rsidRDefault="00BA4F6B" w:rsidP="00C57E60">
            <w:r>
              <w:t xml:space="preserve"> </w:t>
            </w:r>
          </w:p>
          <w:p w14:paraId="3148D510" w14:textId="6829E66B" w:rsidR="00BA4F6B" w:rsidRDefault="41D59DDA" w:rsidP="4F73E963">
            <w:pPr>
              <w:spacing w:after="160" w:line="257" w:lineRule="auto"/>
              <w:rPr>
                <w:rFonts w:eastAsia="Calibri" w:cs="Calibri"/>
                <w:color w:val="000000" w:themeColor="text1"/>
              </w:rPr>
            </w:pPr>
            <w:r w:rsidRPr="27993426">
              <w:rPr>
                <w:rFonts w:eastAsia="Calibri" w:cs="Calibri"/>
                <w:color w:val="000000" w:themeColor="text1"/>
              </w:rPr>
              <w:t>See</w:t>
            </w:r>
            <w:r w:rsidRPr="27993426">
              <w:rPr>
                <w:rFonts w:eastAsia="Calibri" w:cs="Calibri"/>
              </w:rPr>
              <w:t xml:space="preserve"> HTSU Provider </w:t>
            </w:r>
            <w:r w:rsidRPr="27993426">
              <w:rPr>
                <w:rFonts w:ascii="Segoe UI" w:eastAsia="Segoe UI" w:hAnsi="Segoe UI" w:cs="Segoe UI"/>
                <w:color w:val="000000" w:themeColor="text1"/>
                <w:sz w:val="18"/>
                <w:szCs w:val="18"/>
              </w:rPr>
              <w:t>Training</w:t>
            </w:r>
            <w:r w:rsidRPr="27993426">
              <w:rPr>
                <w:rFonts w:eastAsia="Calibri" w:cs="Calibri"/>
              </w:rPr>
              <w:t xml:space="preserve"> Catalog</w:t>
            </w:r>
            <w:r w:rsidR="10FD7836" w:rsidRPr="27993426">
              <w:rPr>
                <w:rFonts w:eastAsia="Calibri" w:cs="Calibri"/>
              </w:rPr>
              <w:t xml:space="preserve"> </w:t>
            </w:r>
            <w:hyperlink r:id="rId62" w:history="1">
              <w:r w:rsidR="10FD7836" w:rsidRPr="4F73E963">
                <w:rPr>
                  <w:rStyle w:val="Hyperlink"/>
                  <w:rFonts w:eastAsia="Calibri" w:cs="Calibri"/>
                </w:rPr>
                <w:t>HTSU Training 2024.pdf</w:t>
              </w:r>
            </w:hyperlink>
            <w:r w:rsidRPr="27993426">
              <w:rPr>
                <w:rFonts w:eastAsia="Calibri" w:cs="Calibri"/>
              </w:rPr>
              <w:t xml:space="preserve"> for detailed training and consultation services. </w:t>
            </w:r>
            <w:r w:rsidRPr="27993426">
              <w:rPr>
                <w:rFonts w:eastAsia="Calibri" w:cs="Calibri"/>
                <w:color w:val="000000" w:themeColor="text1"/>
              </w:rPr>
              <w:t xml:space="preserve"> </w:t>
            </w:r>
          </w:p>
          <w:p w14:paraId="45E14C8F" w14:textId="3D66478C" w:rsidR="00BA4F6B" w:rsidRDefault="00BA4F6B" w:rsidP="27993426">
            <w:pPr>
              <w:spacing w:after="160" w:line="257" w:lineRule="auto"/>
            </w:pPr>
          </w:p>
          <w:p w14:paraId="38F94552" w14:textId="35798DCD" w:rsidR="00BA4F6B" w:rsidRDefault="00BA4F6B" w:rsidP="5EE64101">
            <w:pPr>
              <w:spacing w:after="160" w:line="257" w:lineRule="auto"/>
            </w:pPr>
          </w:p>
          <w:p w14:paraId="5277905A" w14:textId="1928B3F2" w:rsidR="00BA4F6B" w:rsidRDefault="00BA4F6B" w:rsidP="5EE64101">
            <w:pPr>
              <w:spacing w:after="160" w:line="257" w:lineRule="auto"/>
            </w:pPr>
          </w:p>
          <w:p w14:paraId="28592B50" w14:textId="6984DF5C" w:rsidR="00BA4F6B" w:rsidRDefault="00BA4F6B" w:rsidP="5EE64101">
            <w:pPr>
              <w:spacing w:after="160" w:line="257" w:lineRule="auto"/>
            </w:pPr>
          </w:p>
          <w:p w14:paraId="7FDF517C" w14:textId="77777777" w:rsidR="00BA4F6B" w:rsidRPr="00564A8F" w:rsidRDefault="00BA4F6B" w:rsidP="00C57E60"/>
          <w:p w14:paraId="3545EF71" w14:textId="77777777" w:rsidR="00BA4F6B" w:rsidRPr="00564A8F" w:rsidRDefault="00BA4F6B" w:rsidP="00C57E60">
            <w:r w:rsidRPr="00564A8F">
              <w:t xml:space="preserve">To request Behavior Support Consultation and/or Training, complete and follow the instructions listed on </w:t>
            </w:r>
            <w:hyperlink r:id="rId63" w:history="1">
              <w:r w:rsidRPr="00564A8F">
                <w:rPr>
                  <w:color w:val="0563C1" w:themeColor="hyperlink"/>
                  <w:u w:val="single"/>
                </w:rPr>
                <w:t>DSHS 15-557</w:t>
              </w:r>
            </w:hyperlink>
            <w:r w:rsidRPr="00564A8F">
              <w:t xml:space="preserve">.  Completed referral forms are to be sent to the SHDD Referral inbox: </w:t>
            </w:r>
            <w:hyperlink r:id="rId64" w:history="1">
              <w:r w:rsidRPr="00564A8F">
                <w:rPr>
                  <w:color w:val="0563C1" w:themeColor="hyperlink"/>
                  <w:u w:val="single"/>
                </w:rPr>
                <w:t>SHDDRef@dshs.wa.gov</w:t>
              </w:r>
            </w:hyperlink>
            <w:r w:rsidRPr="00564A8F">
              <w:t>.</w:t>
            </w:r>
          </w:p>
        </w:tc>
      </w:tr>
      <w:tr w:rsidR="00BA4F6B" w:rsidRPr="00564A8F" w14:paraId="31B0BB55" w14:textId="77777777" w:rsidTr="02BF8072">
        <w:tc>
          <w:tcPr>
            <w:tcW w:w="2233" w:type="dxa"/>
            <w:shd w:val="clear" w:color="auto" w:fill="DEEAF6" w:themeFill="accent5" w:themeFillTint="33"/>
          </w:tcPr>
          <w:p w14:paraId="282BBE92" w14:textId="77777777" w:rsidR="00BA4F6B" w:rsidRPr="00564A8F" w:rsidRDefault="00BA4F6B" w:rsidP="00C57E60">
            <w:pPr>
              <w:rPr>
                <w:b/>
              </w:rPr>
            </w:pPr>
            <w:r w:rsidRPr="00564A8F">
              <w:rPr>
                <w:b/>
              </w:rPr>
              <w:lastRenderedPageBreak/>
              <w:t>State Hospital &amp; Local Psychiatric Facility Transition Planning</w:t>
            </w:r>
          </w:p>
        </w:tc>
        <w:tc>
          <w:tcPr>
            <w:tcW w:w="7487" w:type="dxa"/>
          </w:tcPr>
          <w:p w14:paraId="313AA3F5" w14:textId="77777777" w:rsidR="00BA4F6B" w:rsidRPr="00564A8F" w:rsidRDefault="00BA4F6B" w:rsidP="00C57E60">
            <w:r w:rsidRPr="00564A8F">
              <w:t xml:space="preserve">The Pre-Discharge Checklist is a tool to assist HCS hospital assessors in discharge planning and service delivery for individuals who are hospitalized in a state hospital or local psychiatric facility and transitioning into long-term care services in a community-based setting.  </w:t>
            </w:r>
            <w:hyperlink r:id="rId65" w:history="1">
              <w:r w:rsidRPr="00564A8F">
                <w:rPr>
                  <w:color w:val="0563C1" w:themeColor="hyperlink"/>
                  <w:u w:val="single"/>
                </w:rPr>
                <w:t>DSHS 20-331</w:t>
              </w:r>
            </w:hyperlink>
            <w:r w:rsidRPr="00564A8F">
              <w:t xml:space="preserve"> is optional, assessor sends to DMS if completed as cold mail or file only.</w:t>
            </w:r>
          </w:p>
        </w:tc>
      </w:tr>
      <w:tr w:rsidR="00BA4F6B" w:rsidRPr="00564A8F" w14:paraId="1B0190F6" w14:textId="77777777" w:rsidTr="02BF8072">
        <w:tc>
          <w:tcPr>
            <w:tcW w:w="2233" w:type="dxa"/>
            <w:shd w:val="clear" w:color="auto" w:fill="DEEAF6" w:themeFill="accent5" w:themeFillTint="33"/>
          </w:tcPr>
          <w:p w14:paraId="640F70BC" w14:textId="77777777" w:rsidR="00BA4F6B" w:rsidRPr="00564A8F" w:rsidRDefault="00BA4F6B" w:rsidP="00C57E60">
            <w:pPr>
              <w:rPr>
                <w:b/>
              </w:rPr>
            </w:pPr>
            <w:r w:rsidRPr="00564A8F">
              <w:rPr>
                <w:b/>
              </w:rPr>
              <w:t>Individuals with Complex Behaviors</w:t>
            </w:r>
          </w:p>
        </w:tc>
        <w:tc>
          <w:tcPr>
            <w:tcW w:w="7487" w:type="dxa"/>
          </w:tcPr>
          <w:p w14:paraId="3F64D9BA" w14:textId="77777777" w:rsidR="00BA4F6B" w:rsidRPr="00564A8F" w:rsidRDefault="00BA4F6B" w:rsidP="00C57E60">
            <w:r w:rsidRPr="00564A8F">
              <w:t xml:space="preserve">For individuals with challenging behaviors (i.e., assaultive, property destruction, self-injurious, challenging sexualized behaviors, history of arson, and/or history or criminal activity), the assigned case manager or assessor will complete </w:t>
            </w:r>
            <w:hyperlink r:id="rId66" w:history="1">
              <w:r w:rsidRPr="00564A8F">
                <w:rPr>
                  <w:color w:val="0563C1" w:themeColor="hyperlink"/>
                  <w:u w:val="single"/>
                </w:rPr>
                <w:t>DSHS 10-234a</w:t>
              </w:r>
            </w:hyperlink>
            <w:r w:rsidRPr="00564A8F">
              <w:t xml:space="preserve"> to include in the residential provider referral packet.  </w:t>
            </w:r>
          </w:p>
        </w:tc>
      </w:tr>
      <w:tr w:rsidR="00BA4F6B" w:rsidRPr="00564A8F" w14:paraId="3C9E311D" w14:textId="77777777" w:rsidTr="02BF8072">
        <w:tc>
          <w:tcPr>
            <w:tcW w:w="2233" w:type="dxa"/>
            <w:shd w:val="clear" w:color="auto" w:fill="DEEAF6" w:themeFill="accent5" w:themeFillTint="33"/>
          </w:tcPr>
          <w:p w14:paraId="2622DF6C" w14:textId="77777777" w:rsidR="00BA4F6B" w:rsidRPr="00564A8F" w:rsidRDefault="00BA4F6B" w:rsidP="00C57E60">
            <w:pPr>
              <w:rPr>
                <w:b/>
              </w:rPr>
            </w:pPr>
            <w:r>
              <w:rPr>
                <w:b/>
              </w:rPr>
              <w:t>Public Benefits Coordination</w:t>
            </w:r>
          </w:p>
        </w:tc>
        <w:tc>
          <w:tcPr>
            <w:tcW w:w="7487" w:type="dxa"/>
          </w:tcPr>
          <w:p w14:paraId="22E1F29A" w14:textId="532AC57A" w:rsidR="00BA4F6B" w:rsidRDefault="429C49BA" w:rsidP="00C57E60">
            <w:r>
              <w:t xml:space="preserve">The </w:t>
            </w:r>
            <w:r w:rsidR="067CE449">
              <w:t>HTSU</w:t>
            </w:r>
            <w:r>
              <w:t xml:space="preserve"> Public Benefit Coordinator is available to provide the following pre and/or post transition assistance for an individual transitioning from a state hospital: </w:t>
            </w:r>
          </w:p>
          <w:p w14:paraId="5124B28B" w14:textId="77777777" w:rsidR="00BA4F6B" w:rsidRDefault="00BA4F6B" w:rsidP="00853533">
            <w:pPr>
              <w:pStyle w:val="ListParagraph"/>
              <w:numPr>
                <w:ilvl w:val="0"/>
                <w:numId w:val="40"/>
              </w:numPr>
            </w:pPr>
            <w:r>
              <w:t>Establishment of a payee</w:t>
            </w:r>
          </w:p>
          <w:p w14:paraId="07E26BF8" w14:textId="77777777" w:rsidR="00BA4F6B" w:rsidRDefault="00BA4F6B" w:rsidP="00853533">
            <w:pPr>
              <w:pStyle w:val="ListParagraph"/>
              <w:numPr>
                <w:ilvl w:val="0"/>
                <w:numId w:val="40"/>
              </w:numPr>
            </w:pPr>
            <w:r>
              <w:t>All social security related matters</w:t>
            </w:r>
          </w:p>
          <w:p w14:paraId="1454CB09" w14:textId="77777777" w:rsidR="00BA4F6B" w:rsidRDefault="00BA4F6B" w:rsidP="00853533">
            <w:pPr>
              <w:pStyle w:val="ListParagraph"/>
              <w:numPr>
                <w:ilvl w:val="0"/>
                <w:numId w:val="40"/>
              </w:numPr>
            </w:pPr>
            <w:r>
              <w:t>Coordination with the financial department</w:t>
            </w:r>
          </w:p>
          <w:p w14:paraId="13FDC5C1" w14:textId="77777777" w:rsidR="00BA4F6B" w:rsidRDefault="00BA4F6B" w:rsidP="00853533">
            <w:pPr>
              <w:pStyle w:val="ListParagraph"/>
              <w:numPr>
                <w:ilvl w:val="0"/>
                <w:numId w:val="40"/>
              </w:numPr>
            </w:pPr>
            <w:r>
              <w:t>Assistance with immigration document acquisition and/or naturalization</w:t>
            </w:r>
          </w:p>
          <w:p w14:paraId="09983A69" w14:textId="77777777" w:rsidR="00BA4F6B" w:rsidRDefault="00BA4F6B" w:rsidP="00853533">
            <w:pPr>
              <w:pStyle w:val="ListParagraph"/>
              <w:numPr>
                <w:ilvl w:val="0"/>
                <w:numId w:val="40"/>
              </w:numPr>
            </w:pPr>
            <w:r>
              <w:t xml:space="preserve">Any other public benefit related matters </w:t>
            </w:r>
          </w:p>
          <w:p w14:paraId="30057196" w14:textId="77777777" w:rsidR="00BA4F6B" w:rsidRDefault="00BA4F6B" w:rsidP="00C57E60"/>
          <w:p w14:paraId="5BE35E1C" w14:textId="4B6C9F7A" w:rsidR="00BA4F6B" w:rsidRPr="00564A8F" w:rsidRDefault="00BA4F6B" w:rsidP="1CEBBC62">
            <w:pPr>
              <w:rPr>
                <w:highlight w:val="yellow"/>
              </w:rPr>
            </w:pPr>
            <w:r>
              <w:t>For public benefits supports contact</w:t>
            </w:r>
            <w:r w:rsidR="7723949C">
              <w:t>:</w:t>
            </w:r>
            <w:r w:rsidR="7B725BFE">
              <w:t xml:space="preserve"> </w:t>
            </w:r>
            <w:r w:rsidR="7A5EB415">
              <w:t xml:space="preserve">TBD </w:t>
            </w:r>
          </w:p>
        </w:tc>
      </w:tr>
    </w:tbl>
    <w:p w14:paraId="3BCB2269" w14:textId="7F7CDEB3" w:rsidR="00BA4F6B" w:rsidRPr="00FE388B" w:rsidRDefault="00BA4F6B" w:rsidP="5EE64101">
      <w:pPr>
        <w:rPr>
          <w:rFonts w:eastAsia="Calibri" w:cs="Calibri"/>
          <w:b/>
          <w:bCs/>
          <w:sz w:val="24"/>
          <w:szCs w:val="24"/>
          <w:highlight w:val="yellow"/>
        </w:rPr>
      </w:pPr>
    </w:p>
    <w:p w14:paraId="12D9E1C4" w14:textId="4CAC975F" w:rsidR="00BA4F6B" w:rsidRPr="00FE388B" w:rsidRDefault="00BA4F6B" w:rsidP="5EE64101">
      <w:pPr>
        <w:rPr>
          <w:b/>
          <w:bCs/>
          <w:sz w:val="24"/>
          <w:szCs w:val="24"/>
        </w:rPr>
      </w:pPr>
    </w:p>
    <w:p w14:paraId="5499E395" w14:textId="77777777" w:rsidR="004E5616" w:rsidRDefault="004E5616" w:rsidP="004E5616"/>
    <w:p w14:paraId="61188CBD" w14:textId="77777777" w:rsidR="004E5616" w:rsidRDefault="004E5616" w:rsidP="004E5616"/>
    <w:p w14:paraId="65052A85" w14:textId="77777777" w:rsidR="004E5616" w:rsidRDefault="004E5616" w:rsidP="004E5616"/>
    <w:p w14:paraId="07F2BC01" w14:textId="77777777" w:rsidR="004E5616" w:rsidRDefault="004E5616" w:rsidP="004E5616"/>
    <w:p w14:paraId="27EC3BEB" w14:textId="77777777" w:rsidR="004E5616" w:rsidRDefault="004E5616" w:rsidP="004E5616"/>
    <w:p w14:paraId="0A754497" w14:textId="77777777" w:rsidR="004E5616" w:rsidRPr="008E7126" w:rsidRDefault="004E5616" w:rsidP="004E5616"/>
    <w:p w14:paraId="00A0835F" w14:textId="6E5265C0" w:rsidR="00BA4F6B" w:rsidRPr="00FE388B" w:rsidRDefault="236D9683" w:rsidP="008E7126">
      <w:pPr>
        <w:pStyle w:val="Heading2"/>
      </w:pPr>
      <w:bookmarkStart w:id="174" w:name="_Toc162953498"/>
      <w:r w:rsidRPr="5EE64101">
        <w:lastRenderedPageBreak/>
        <w:t>IRT Process</w:t>
      </w:r>
      <w:bookmarkEnd w:id="174"/>
    </w:p>
    <w:tbl>
      <w:tblPr>
        <w:tblStyle w:val="TableGrid"/>
        <w:tblW w:w="0" w:type="auto"/>
        <w:tblLayout w:type="fixed"/>
        <w:tblLook w:val="04A0" w:firstRow="1" w:lastRow="0" w:firstColumn="1" w:lastColumn="0" w:noHBand="0" w:noVBand="1"/>
      </w:tblPr>
      <w:tblGrid>
        <w:gridCol w:w="2700"/>
        <w:gridCol w:w="6660"/>
      </w:tblGrid>
      <w:tr w:rsidR="5EE64101" w14:paraId="5829A6C7" w14:textId="77777777" w:rsidTr="4F73E963">
        <w:trPr>
          <w:trHeight w:val="3855"/>
        </w:trPr>
        <w:tc>
          <w:tcPr>
            <w:tcW w:w="270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5E99FA90" w14:textId="4782B6CE" w:rsidR="5EE64101" w:rsidRDefault="5BDA7B8D" w:rsidP="4F73E963">
            <w:pPr>
              <w:rPr>
                <w:rFonts w:eastAsia="Calibri" w:cs="Calibri"/>
                <w:b/>
                <w:bCs/>
                <w:sz w:val="20"/>
                <w:szCs w:val="20"/>
              </w:rPr>
            </w:pPr>
            <w:r w:rsidRPr="4F73E963">
              <w:rPr>
                <w:rFonts w:eastAsia="Calibri" w:cs="Calibri"/>
                <w:b/>
                <w:bCs/>
                <w:sz w:val="20"/>
                <w:szCs w:val="20"/>
              </w:rPr>
              <w:t>State Hospital IRT referrals</w:t>
            </w:r>
          </w:p>
        </w:tc>
        <w:tc>
          <w:tcPr>
            <w:tcW w:w="6660" w:type="dxa"/>
            <w:tcBorders>
              <w:top w:val="single" w:sz="8" w:space="0" w:color="auto"/>
              <w:left w:val="single" w:sz="8" w:space="0" w:color="auto"/>
              <w:bottom w:val="single" w:sz="8" w:space="0" w:color="auto"/>
              <w:right w:val="single" w:sz="8" w:space="0" w:color="auto"/>
            </w:tcBorders>
            <w:tcMar>
              <w:left w:w="108" w:type="dxa"/>
              <w:right w:w="108" w:type="dxa"/>
            </w:tcMar>
          </w:tcPr>
          <w:p w14:paraId="417AF7B9" w14:textId="74DF4727" w:rsidR="5EE64101" w:rsidRDefault="5EE64101" w:rsidP="5EE64101">
            <w:pPr>
              <w:rPr>
                <w:rFonts w:eastAsia="Calibri" w:cs="Calibri"/>
              </w:rPr>
            </w:pPr>
            <w:r w:rsidRPr="5EE64101">
              <w:rPr>
                <w:rFonts w:eastAsia="Calibri" w:cs="Calibri"/>
              </w:rPr>
              <w:t xml:space="preserve">Client can be functionally or financially eligible for MPC, CFC, </w:t>
            </w:r>
            <w:proofErr w:type="spellStart"/>
            <w:r w:rsidRPr="5EE64101">
              <w:rPr>
                <w:rFonts w:eastAsia="Calibri" w:cs="Calibri"/>
              </w:rPr>
              <w:t>CFC+Copes</w:t>
            </w:r>
            <w:proofErr w:type="spellEnd"/>
            <w:r w:rsidRPr="5EE64101">
              <w:rPr>
                <w:rFonts w:eastAsia="Calibri" w:cs="Calibri"/>
              </w:rPr>
              <w:t xml:space="preserve"> or RSW. Clients must be transitioning from a state hospital to an AFH or ALF (clients transitioning to GOSH and In-home settings are </w:t>
            </w:r>
            <w:r w:rsidRPr="5EE64101">
              <w:rPr>
                <w:rFonts w:eastAsia="Calibri" w:cs="Calibri"/>
                <w:u w:val="single"/>
              </w:rPr>
              <w:t>not</w:t>
            </w:r>
            <w:r w:rsidRPr="5EE64101">
              <w:rPr>
                <w:rFonts w:eastAsia="Calibri" w:cs="Calibri"/>
              </w:rPr>
              <w:t xml:space="preserve"> eligible for IRT services). HCS assessor will:</w:t>
            </w:r>
          </w:p>
          <w:p w14:paraId="67F17BE2" w14:textId="10ABBB87" w:rsidR="5EE64101" w:rsidRDefault="5EE64101" w:rsidP="00853533">
            <w:pPr>
              <w:pStyle w:val="ListParagraph"/>
              <w:numPr>
                <w:ilvl w:val="0"/>
                <w:numId w:val="7"/>
              </w:numPr>
            </w:pPr>
            <w:r>
              <w:t>Send referrals via email to the IRT provider in your region</w:t>
            </w:r>
            <w:r w:rsidR="7347549F">
              <w:t xml:space="preserve"> and include the MCO liaison</w:t>
            </w:r>
            <w:r>
              <w:t>.</w:t>
            </w:r>
          </w:p>
          <w:p w14:paraId="67AEA7CF" w14:textId="0898559A" w:rsidR="0FDCE8F4" w:rsidRDefault="0FDCE8F4" w:rsidP="00853533">
            <w:pPr>
              <w:pStyle w:val="ListParagraph"/>
              <w:numPr>
                <w:ilvl w:val="0"/>
                <w:numId w:val="21"/>
              </w:numPr>
              <w:tabs>
                <w:tab w:val="left" w:pos="0"/>
                <w:tab w:val="left" w:pos="720"/>
              </w:tabs>
              <w:rPr>
                <w:rFonts w:eastAsia="Calibri" w:cs="Calibri"/>
              </w:rPr>
            </w:pPr>
            <w:r w:rsidRPr="5EE64101">
              <w:rPr>
                <w:rFonts w:eastAsia="Calibri" w:cs="Calibri"/>
              </w:rPr>
              <w:t>Work with the Transition Coordinator to</w:t>
            </w:r>
            <w:r w:rsidR="5EE64101" w:rsidRPr="5EE64101">
              <w:rPr>
                <w:rFonts w:eastAsia="Calibri" w:cs="Calibri"/>
              </w:rPr>
              <w:t xml:space="preserve"> help coordinate in-hospital or virtual visits for </w:t>
            </w:r>
            <w:r w:rsidR="1ADFAA8D" w:rsidRPr="5EE64101">
              <w:rPr>
                <w:rFonts w:eastAsia="Calibri" w:cs="Calibri"/>
              </w:rPr>
              <w:t xml:space="preserve">the </w:t>
            </w:r>
            <w:r w:rsidR="5EE64101" w:rsidRPr="5EE64101">
              <w:rPr>
                <w:rFonts w:eastAsia="Calibri" w:cs="Calibri"/>
              </w:rPr>
              <w:t>IRT team to interview clients at ESH/WSH.</w:t>
            </w:r>
          </w:p>
          <w:p w14:paraId="436DCAF2" w14:textId="34749B29" w:rsidR="432BCE4B" w:rsidRDefault="432BCE4B" w:rsidP="00853533">
            <w:pPr>
              <w:pStyle w:val="ListParagraph"/>
              <w:numPr>
                <w:ilvl w:val="0"/>
                <w:numId w:val="21"/>
              </w:numPr>
              <w:tabs>
                <w:tab w:val="left" w:pos="0"/>
                <w:tab w:val="left" w:pos="720"/>
              </w:tabs>
              <w:rPr>
                <w:rFonts w:eastAsia="Calibri" w:cs="Calibri"/>
              </w:rPr>
            </w:pPr>
            <w:r w:rsidRPr="5EE64101">
              <w:rPr>
                <w:rFonts w:eastAsia="Calibri" w:cs="Calibri"/>
              </w:rPr>
              <w:t>C</w:t>
            </w:r>
            <w:r w:rsidR="5EE64101" w:rsidRPr="5EE64101">
              <w:rPr>
                <w:rFonts w:eastAsia="Calibri" w:cs="Calibri"/>
              </w:rPr>
              <w:t>oordinate with the local MCO liaison for approval and post discharge care coordination</w:t>
            </w:r>
            <w:r w:rsidR="5B4EFAED" w:rsidRPr="5EE64101">
              <w:rPr>
                <w:rFonts w:eastAsia="Calibri" w:cs="Calibri"/>
              </w:rPr>
              <w:t xml:space="preserve"> for clients receiving RSW services and IRT supports</w:t>
            </w:r>
            <w:r w:rsidR="5EE64101" w:rsidRPr="5EE64101">
              <w:rPr>
                <w:rFonts w:eastAsia="Calibri" w:cs="Calibri"/>
              </w:rPr>
              <w:t>.</w:t>
            </w:r>
          </w:p>
          <w:p w14:paraId="501C876F" w14:textId="4135196C" w:rsidR="5EE64101" w:rsidRDefault="5EE64101" w:rsidP="5EE64101">
            <w:pPr>
              <w:rPr>
                <w:rFonts w:eastAsia="Calibri" w:cs="Calibri"/>
              </w:rPr>
            </w:pPr>
          </w:p>
        </w:tc>
      </w:tr>
      <w:tr w:rsidR="5EE64101" w14:paraId="083288FE" w14:textId="77777777" w:rsidTr="4F73E963">
        <w:trPr>
          <w:trHeight w:val="3795"/>
        </w:trPr>
        <w:tc>
          <w:tcPr>
            <w:tcW w:w="2700" w:type="dxa"/>
            <w:tcBorders>
              <w:top w:val="single" w:sz="8" w:space="0" w:color="auto"/>
              <w:left w:val="single" w:sz="8" w:space="0" w:color="auto"/>
              <w:bottom w:val="single" w:sz="8" w:space="0" w:color="auto"/>
              <w:right w:val="single" w:sz="8" w:space="0" w:color="auto"/>
            </w:tcBorders>
            <w:shd w:val="clear" w:color="auto" w:fill="D9E2F3" w:themeFill="accent1" w:themeFillTint="33"/>
            <w:tcMar>
              <w:left w:w="108" w:type="dxa"/>
              <w:right w:w="108" w:type="dxa"/>
            </w:tcMar>
          </w:tcPr>
          <w:p w14:paraId="195A8100" w14:textId="0D9BE236" w:rsidR="5EE64101" w:rsidRDefault="5EE64101" w:rsidP="5EE64101">
            <w:pPr>
              <w:rPr>
                <w:rFonts w:eastAsia="Calibri" w:cs="Calibri"/>
                <w:b/>
                <w:bCs/>
                <w:sz w:val="20"/>
                <w:szCs w:val="20"/>
              </w:rPr>
            </w:pPr>
            <w:r w:rsidRPr="5EE64101">
              <w:rPr>
                <w:rFonts w:eastAsia="Calibri" w:cs="Calibri"/>
                <w:b/>
                <w:bCs/>
                <w:sz w:val="20"/>
                <w:szCs w:val="20"/>
              </w:rPr>
              <w:t>Diversion IRT referrals</w:t>
            </w:r>
          </w:p>
        </w:tc>
        <w:tc>
          <w:tcPr>
            <w:tcW w:w="6660" w:type="dxa"/>
            <w:tcBorders>
              <w:top w:val="single" w:sz="8" w:space="0" w:color="auto"/>
              <w:left w:val="single" w:sz="8" w:space="0" w:color="auto"/>
              <w:bottom w:val="single" w:sz="8" w:space="0" w:color="auto"/>
              <w:right w:val="single" w:sz="8" w:space="0" w:color="auto"/>
            </w:tcBorders>
            <w:tcMar>
              <w:left w:w="108" w:type="dxa"/>
              <w:right w:w="108" w:type="dxa"/>
            </w:tcMar>
          </w:tcPr>
          <w:p w14:paraId="68E0B689" w14:textId="747BBBBC" w:rsidR="5EE64101" w:rsidRDefault="5EE64101" w:rsidP="5EE64101">
            <w:pPr>
              <w:rPr>
                <w:rFonts w:eastAsia="Calibri" w:cs="Calibri"/>
              </w:rPr>
            </w:pPr>
            <w:r w:rsidRPr="5EE64101">
              <w:rPr>
                <w:rFonts w:eastAsia="Calibri" w:cs="Calibri"/>
              </w:rPr>
              <w:t xml:space="preserve">Client can be functionally or financially eligible for MPC, CFC, </w:t>
            </w:r>
            <w:proofErr w:type="spellStart"/>
            <w:r w:rsidRPr="5EE64101">
              <w:rPr>
                <w:rFonts w:eastAsia="Calibri" w:cs="Calibri"/>
              </w:rPr>
              <w:t>CFC+Copes</w:t>
            </w:r>
            <w:proofErr w:type="spellEnd"/>
            <w:r w:rsidRPr="5EE64101">
              <w:rPr>
                <w:rFonts w:eastAsia="Calibri" w:cs="Calibri"/>
              </w:rPr>
              <w:t xml:space="preserve"> or RSW. Individuals must meet diversion criteria to be eligible for IRT services and transitioning into to an AFH or ALF in Spokane County (clients transitioning to GOSH and In-home settings are </w:t>
            </w:r>
            <w:r w:rsidRPr="5EE64101">
              <w:rPr>
                <w:rFonts w:eastAsia="Calibri" w:cs="Calibri"/>
                <w:u w:val="single"/>
              </w:rPr>
              <w:t>not</w:t>
            </w:r>
            <w:r w:rsidRPr="5EE64101">
              <w:rPr>
                <w:rFonts w:eastAsia="Calibri" w:cs="Calibri"/>
              </w:rPr>
              <w:t xml:space="preserve"> eligible for IRT) Diversion criteria, client must be under an involuntary psychiatric civil commitment (72 hr., 14-day, 90</w:t>
            </w:r>
            <w:r w:rsidR="7908CDB0" w:rsidRPr="5EE64101">
              <w:rPr>
                <w:rFonts w:eastAsia="Calibri" w:cs="Calibri"/>
              </w:rPr>
              <w:t>-</w:t>
            </w:r>
            <w:r w:rsidRPr="5EE64101">
              <w:rPr>
                <w:rFonts w:eastAsia="Calibri" w:cs="Calibri"/>
              </w:rPr>
              <w:t>day, 180</w:t>
            </w:r>
            <w:r w:rsidR="28BCBBB9" w:rsidRPr="5EE64101">
              <w:rPr>
                <w:rFonts w:eastAsia="Calibri" w:cs="Calibri"/>
              </w:rPr>
              <w:t>-</w:t>
            </w:r>
            <w:r w:rsidRPr="5EE64101">
              <w:rPr>
                <w:rFonts w:eastAsia="Calibri" w:cs="Calibri"/>
              </w:rPr>
              <w:t>day</w:t>
            </w:r>
            <w:r w:rsidR="6BFBFC89" w:rsidRPr="5EE64101">
              <w:rPr>
                <w:rFonts w:eastAsia="Calibri" w:cs="Calibri"/>
              </w:rPr>
              <w:t xml:space="preserve">) </w:t>
            </w:r>
            <w:r w:rsidRPr="5EE64101">
              <w:rPr>
                <w:rFonts w:eastAsia="Calibri" w:cs="Calibri"/>
              </w:rPr>
              <w:t>at a local psychiatric facility. HCS assessor will:</w:t>
            </w:r>
          </w:p>
          <w:p w14:paraId="39B77149" w14:textId="4354DCCB" w:rsidR="5EE64101" w:rsidRDefault="5EE64101" w:rsidP="00853533">
            <w:pPr>
              <w:pStyle w:val="ListParagraph"/>
              <w:numPr>
                <w:ilvl w:val="0"/>
                <w:numId w:val="21"/>
              </w:numPr>
              <w:tabs>
                <w:tab w:val="left" w:pos="0"/>
                <w:tab w:val="left" w:pos="720"/>
              </w:tabs>
              <w:rPr>
                <w:rFonts w:eastAsia="Calibri" w:cs="Calibri"/>
              </w:rPr>
            </w:pPr>
            <w:r w:rsidRPr="5EE64101">
              <w:rPr>
                <w:rFonts w:eastAsia="Calibri" w:cs="Calibri"/>
              </w:rPr>
              <w:t xml:space="preserve">Send the referral with ITA civil commitment paperwork to the Transition Specialist. Once the client’s status as a diversion is verified, HCS regional case manager can send </w:t>
            </w:r>
            <w:r w:rsidR="15CD8650" w:rsidRPr="5EE64101">
              <w:rPr>
                <w:rFonts w:eastAsia="Calibri" w:cs="Calibri"/>
              </w:rPr>
              <w:t xml:space="preserve">a valid </w:t>
            </w:r>
            <w:r w:rsidRPr="5EE64101">
              <w:rPr>
                <w:rFonts w:eastAsia="Calibri" w:cs="Calibri"/>
              </w:rPr>
              <w:t>referral to the IRT provider in your region</w:t>
            </w:r>
            <w:r w:rsidR="14F615ED" w:rsidRPr="5EE64101">
              <w:rPr>
                <w:rFonts w:eastAsia="Calibri" w:cs="Calibri"/>
              </w:rPr>
              <w:t xml:space="preserve"> and include MCO liaison</w:t>
            </w:r>
            <w:r w:rsidR="709DC88B" w:rsidRPr="5EE64101">
              <w:rPr>
                <w:rFonts w:eastAsia="Calibri" w:cs="Calibri"/>
              </w:rPr>
              <w:t>.</w:t>
            </w:r>
          </w:p>
          <w:p w14:paraId="60051EFF" w14:textId="595A18D9" w:rsidR="709DC88B" w:rsidRDefault="709DC88B" w:rsidP="00853533">
            <w:pPr>
              <w:pStyle w:val="ListParagraph"/>
              <w:numPr>
                <w:ilvl w:val="0"/>
                <w:numId w:val="21"/>
              </w:numPr>
              <w:tabs>
                <w:tab w:val="left" w:pos="0"/>
                <w:tab w:val="left" w:pos="720"/>
              </w:tabs>
              <w:rPr>
                <w:rFonts w:eastAsia="Calibri" w:cs="Calibri"/>
              </w:rPr>
            </w:pPr>
            <w:r w:rsidRPr="5EE64101">
              <w:rPr>
                <w:rFonts w:eastAsia="Calibri" w:cs="Calibri"/>
              </w:rPr>
              <w:t>H</w:t>
            </w:r>
            <w:r w:rsidR="5EE64101" w:rsidRPr="5EE64101">
              <w:rPr>
                <w:rFonts w:eastAsia="Calibri" w:cs="Calibri"/>
              </w:rPr>
              <w:t>elp facilitate in-person or virtual interview with client at local psychiatric facility as needed.</w:t>
            </w:r>
          </w:p>
          <w:p w14:paraId="25597C13" w14:textId="5EAAAC76" w:rsidR="5EE64101" w:rsidRDefault="5EE64101" w:rsidP="5EE64101">
            <w:pPr>
              <w:tabs>
                <w:tab w:val="left" w:pos="0"/>
                <w:tab w:val="left" w:pos="720"/>
              </w:tabs>
              <w:rPr>
                <w:rFonts w:eastAsia="Calibri" w:cs="Calibri"/>
              </w:rPr>
            </w:pPr>
          </w:p>
        </w:tc>
      </w:tr>
    </w:tbl>
    <w:p w14:paraId="5882B430" w14:textId="77777777" w:rsidR="004E5616" w:rsidRPr="008E7126" w:rsidRDefault="004E5616" w:rsidP="004E5616">
      <w:pPr>
        <w:rPr>
          <w:highlight w:val="yellow"/>
        </w:rPr>
      </w:pPr>
    </w:p>
    <w:p w14:paraId="7DF03FB7" w14:textId="77AB0551" w:rsidR="00BA4F6B" w:rsidRPr="00571DEA" w:rsidRDefault="002C7C69" w:rsidP="008E7126">
      <w:pPr>
        <w:pStyle w:val="Heading2"/>
      </w:pPr>
      <w:bookmarkStart w:id="175" w:name="_Toc162953499"/>
      <w:r>
        <w:t>Rules and Policy</w:t>
      </w:r>
      <w:bookmarkEnd w:id="175"/>
    </w:p>
    <w:tbl>
      <w:tblPr>
        <w:tblW w:w="7571" w:type="dxa"/>
        <w:tblInd w:w="360" w:type="dxa"/>
        <w:tblLayout w:type="fixed"/>
        <w:tblLook w:val="0000" w:firstRow="0" w:lastRow="0" w:firstColumn="0" w:lastColumn="0" w:noHBand="0" w:noVBand="0"/>
      </w:tblPr>
      <w:tblGrid>
        <w:gridCol w:w="2078"/>
        <w:gridCol w:w="5493"/>
      </w:tblGrid>
      <w:tr w:rsidR="00BA4F6B" w:rsidRPr="00571DEA" w14:paraId="1C22D952" w14:textId="77777777" w:rsidTr="00C57E60">
        <w:trPr>
          <w:trHeight w:val="583"/>
        </w:trPr>
        <w:tc>
          <w:tcPr>
            <w:tcW w:w="2078" w:type="dxa"/>
          </w:tcPr>
          <w:p w14:paraId="04C952E9" w14:textId="77777777" w:rsidR="00BA4F6B" w:rsidRPr="00571DEA" w:rsidRDefault="0000651D" w:rsidP="00C57E60">
            <w:pPr>
              <w:spacing w:after="240"/>
              <w:rPr>
                <w:u w:val="single"/>
              </w:rPr>
            </w:pPr>
            <w:hyperlink r:id="rId67" w:history="1">
              <w:r w:rsidR="00BA4F6B" w:rsidRPr="00571DEA">
                <w:rPr>
                  <w:color w:val="0563C1" w:themeColor="hyperlink"/>
                  <w:u w:val="single"/>
                </w:rPr>
                <w:t>RCW 70.41.310</w:t>
              </w:r>
            </w:hyperlink>
          </w:p>
        </w:tc>
        <w:tc>
          <w:tcPr>
            <w:tcW w:w="5493" w:type="dxa"/>
          </w:tcPr>
          <w:p w14:paraId="3A7E58D6" w14:textId="77777777" w:rsidR="00BA4F6B" w:rsidRPr="00571DEA" w:rsidRDefault="00BA4F6B" w:rsidP="00C57E60">
            <w:pPr>
              <w:spacing w:after="240"/>
            </w:pPr>
            <w:r w:rsidRPr="00571DEA">
              <w:t>Long-term care -- Program information to be provided to hospitals -- Information on options to be provided to patients.</w:t>
            </w:r>
          </w:p>
        </w:tc>
      </w:tr>
      <w:tr w:rsidR="00BA4F6B" w:rsidRPr="00571DEA" w14:paraId="4B6DCCCA" w14:textId="77777777" w:rsidTr="00C57E60">
        <w:trPr>
          <w:trHeight w:val="774"/>
        </w:trPr>
        <w:tc>
          <w:tcPr>
            <w:tcW w:w="2078" w:type="dxa"/>
          </w:tcPr>
          <w:p w14:paraId="7FF7CE84" w14:textId="77777777" w:rsidR="00BA4F6B" w:rsidRPr="00571DEA" w:rsidRDefault="0000651D" w:rsidP="00C57E60">
            <w:pPr>
              <w:rPr>
                <w:u w:val="single"/>
              </w:rPr>
            </w:pPr>
            <w:hyperlink r:id="rId68" w:history="1">
              <w:r w:rsidR="00BA4F6B" w:rsidRPr="00571DEA">
                <w:rPr>
                  <w:color w:val="0563C1" w:themeColor="hyperlink"/>
                  <w:u w:val="single"/>
                </w:rPr>
                <w:t>RCW 74.39A.040</w:t>
              </w:r>
            </w:hyperlink>
          </w:p>
        </w:tc>
        <w:tc>
          <w:tcPr>
            <w:tcW w:w="5493" w:type="dxa"/>
          </w:tcPr>
          <w:p w14:paraId="60BA92D7" w14:textId="77777777" w:rsidR="00BA4F6B" w:rsidRPr="00571DEA" w:rsidRDefault="00BA4F6B" w:rsidP="00C57E60">
            <w:r w:rsidRPr="00571DEA">
              <w:t>Department assessment of Medicaid eligible individuals – Requirements.</w:t>
            </w:r>
          </w:p>
          <w:p w14:paraId="70A029BB" w14:textId="77777777" w:rsidR="00BA4F6B" w:rsidRPr="00571DEA" w:rsidRDefault="00BA4F6B" w:rsidP="00C57E60"/>
        </w:tc>
      </w:tr>
      <w:tr w:rsidR="00BA4F6B" w:rsidRPr="00571DEA" w14:paraId="45B11CF2" w14:textId="77777777" w:rsidTr="00C57E60">
        <w:trPr>
          <w:trHeight w:val="509"/>
        </w:trPr>
        <w:tc>
          <w:tcPr>
            <w:tcW w:w="2078" w:type="dxa"/>
          </w:tcPr>
          <w:p w14:paraId="4E5643EA" w14:textId="77777777" w:rsidR="00BA4F6B" w:rsidRPr="00571DEA" w:rsidRDefault="0000651D" w:rsidP="00C57E60">
            <w:pPr>
              <w:rPr>
                <w:u w:val="single"/>
              </w:rPr>
            </w:pPr>
            <w:hyperlink r:id="rId69" w:history="1">
              <w:r w:rsidR="00BA4F6B" w:rsidRPr="00571DEA">
                <w:rPr>
                  <w:color w:val="0563C1" w:themeColor="hyperlink"/>
                  <w:u w:val="single"/>
                </w:rPr>
                <w:t>WAC 388-106-0355</w:t>
              </w:r>
            </w:hyperlink>
          </w:p>
        </w:tc>
        <w:tc>
          <w:tcPr>
            <w:tcW w:w="5493" w:type="dxa"/>
          </w:tcPr>
          <w:p w14:paraId="5E783C60" w14:textId="77777777" w:rsidR="00BA4F6B" w:rsidRPr="00571DEA" w:rsidRDefault="00BA4F6B" w:rsidP="00C57E60">
            <w:r w:rsidRPr="00571DEA">
              <w:t>Eligibility requirements for nursing facility level of care.</w:t>
            </w:r>
          </w:p>
        </w:tc>
      </w:tr>
      <w:tr w:rsidR="00BA4F6B" w:rsidRPr="00571DEA" w14:paraId="23E3FB2A" w14:textId="77777777" w:rsidTr="00C57E60">
        <w:trPr>
          <w:trHeight w:val="509"/>
        </w:trPr>
        <w:tc>
          <w:tcPr>
            <w:tcW w:w="2078" w:type="dxa"/>
          </w:tcPr>
          <w:p w14:paraId="36B0433C" w14:textId="77777777" w:rsidR="00BA4F6B" w:rsidRPr="00571DEA" w:rsidRDefault="0000651D" w:rsidP="00C57E60">
            <w:pPr>
              <w:rPr>
                <w:u w:val="single"/>
              </w:rPr>
            </w:pPr>
            <w:hyperlink r:id="rId70" w:history="1">
              <w:r w:rsidR="00BA4F6B" w:rsidRPr="00571DEA">
                <w:rPr>
                  <w:color w:val="0563C1" w:themeColor="hyperlink"/>
                  <w:u w:val="single"/>
                </w:rPr>
                <w:t>MB 00-45</w:t>
              </w:r>
            </w:hyperlink>
          </w:p>
        </w:tc>
        <w:tc>
          <w:tcPr>
            <w:tcW w:w="5493" w:type="dxa"/>
          </w:tcPr>
          <w:p w14:paraId="23102E0A" w14:textId="77777777" w:rsidR="00BA4F6B" w:rsidRDefault="00BA4F6B" w:rsidP="00C57E60">
            <w:r w:rsidRPr="00571DEA">
              <w:t>Hospital Assessments.</w:t>
            </w:r>
          </w:p>
          <w:p w14:paraId="3EC2F5EC" w14:textId="77777777" w:rsidR="00BA4F6B" w:rsidRDefault="00BA4F6B" w:rsidP="00C57E60"/>
          <w:p w14:paraId="586132BA" w14:textId="77777777" w:rsidR="00BA4F6B" w:rsidRPr="00571DEA" w:rsidRDefault="00BA4F6B" w:rsidP="00C57E60"/>
        </w:tc>
      </w:tr>
    </w:tbl>
    <w:p w14:paraId="7C273BD1" w14:textId="77777777" w:rsidR="00BA4F6B" w:rsidRPr="00B50076" w:rsidRDefault="1E2EF9E0" w:rsidP="00686EB5">
      <w:pPr>
        <w:pStyle w:val="Heading2"/>
      </w:pPr>
      <w:bookmarkStart w:id="176" w:name="_Toc2009245164"/>
      <w:bookmarkStart w:id="177" w:name="_Toc1151005190"/>
      <w:bookmarkStart w:id="178" w:name="_Toc208232859"/>
      <w:bookmarkStart w:id="179" w:name="_Toc214514843"/>
      <w:bookmarkStart w:id="180" w:name="_Toc1881632335"/>
      <w:bookmarkStart w:id="181" w:name="_Toc1082792007"/>
      <w:bookmarkStart w:id="182" w:name="_Toc1462472620"/>
      <w:bookmarkStart w:id="183" w:name="_Toc162953500"/>
      <w:r w:rsidRPr="00686EB5">
        <w:lastRenderedPageBreak/>
        <w:t>Resources</w:t>
      </w:r>
      <w:bookmarkEnd w:id="176"/>
      <w:bookmarkEnd w:id="177"/>
      <w:bookmarkEnd w:id="178"/>
      <w:bookmarkEnd w:id="179"/>
      <w:bookmarkEnd w:id="180"/>
      <w:bookmarkEnd w:id="181"/>
      <w:bookmarkEnd w:id="182"/>
      <w:bookmarkEnd w:id="183"/>
    </w:p>
    <w:p w14:paraId="0D998724" w14:textId="235370B0" w:rsidR="00BA4F6B" w:rsidRPr="002E3AD7" w:rsidRDefault="7B2606A9" w:rsidP="00686EB5">
      <w:pPr>
        <w:pStyle w:val="Heading3"/>
      </w:pPr>
      <w:bookmarkStart w:id="184" w:name="_Toc1065666279"/>
      <w:bookmarkStart w:id="185" w:name="_Toc959723962"/>
      <w:bookmarkStart w:id="186" w:name="_Toc1309180521"/>
      <w:bookmarkStart w:id="187" w:name="_Toc740574862"/>
      <w:bookmarkStart w:id="188" w:name="_Toc1431963355"/>
      <w:bookmarkStart w:id="189" w:name="_Toc1697357971"/>
      <w:bookmarkStart w:id="190" w:name="_Toc162953501"/>
      <w:r>
        <w:t xml:space="preserve">HCS </w:t>
      </w:r>
      <w:r w:rsidRPr="00686EB5">
        <w:t>Behavior</w:t>
      </w:r>
      <w:r>
        <w:t xml:space="preserve"> Support Consultation and/or Training Request</w:t>
      </w:r>
      <w:bookmarkEnd w:id="184"/>
      <w:bookmarkEnd w:id="185"/>
      <w:bookmarkEnd w:id="186"/>
      <w:bookmarkEnd w:id="187"/>
      <w:bookmarkEnd w:id="188"/>
      <w:bookmarkEnd w:id="189"/>
      <w:bookmarkEnd w:id="190"/>
      <w:r>
        <w:t xml:space="preserve"> </w:t>
      </w:r>
    </w:p>
    <w:p w14:paraId="677BBFDB" w14:textId="1F91A0BD" w:rsidR="00BA4F6B" w:rsidRDefault="00BA4F6B" w:rsidP="405BBFC7">
      <w:pPr>
        <w:rPr>
          <w:rFonts w:asciiTheme="minorHAnsi" w:eastAsiaTheme="majorEastAsia" w:hAnsiTheme="minorHAnsi" w:cstheme="majorBidi"/>
          <w:sz w:val="26"/>
          <w:szCs w:val="26"/>
        </w:rPr>
      </w:pPr>
    </w:p>
    <w:bookmarkStart w:id="191" w:name="_MON_1787742303"/>
    <w:bookmarkEnd w:id="191"/>
    <w:p w14:paraId="47481494" w14:textId="70C725C7" w:rsidR="00034506" w:rsidRDefault="00034506" w:rsidP="405BBFC7">
      <w:pPr>
        <w:rPr>
          <w:rFonts w:asciiTheme="minorHAnsi" w:eastAsiaTheme="majorEastAsia" w:hAnsiTheme="minorHAnsi" w:cstheme="majorBidi"/>
          <w:sz w:val="26"/>
          <w:szCs w:val="26"/>
        </w:rPr>
      </w:pPr>
      <w:r>
        <w:rPr>
          <w:rFonts w:asciiTheme="minorHAnsi" w:eastAsiaTheme="majorEastAsia" w:hAnsiTheme="minorHAnsi" w:cstheme="majorBidi"/>
          <w:sz w:val="26"/>
          <w:szCs w:val="26"/>
        </w:rPr>
        <w:object w:dxaOrig="1539" w:dyaOrig="997" w14:anchorId="230139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95pt;height:49.85pt" o:ole="">
            <v:imagedata r:id="rId71" o:title=""/>
          </v:shape>
          <o:OLEObject Type="Embed" ProgID="Word.Document.12" ShapeID="_x0000_i1025" DrawAspect="Icon" ObjectID="_1787744734" r:id="rId72">
            <o:FieldCodes>\s</o:FieldCodes>
          </o:OLEObject>
        </w:object>
      </w:r>
    </w:p>
    <w:p w14:paraId="4490E77D" w14:textId="77777777" w:rsidR="00034506" w:rsidRPr="002E3AD7" w:rsidRDefault="00034506" w:rsidP="405BBFC7">
      <w:pPr>
        <w:rPr>
          <w:rFonts w:asciiTheme="minorHAnsi" w:eastAsiaTheme="majorEastAsia" w:hAnsiTheme="minorHAnsi" w:cstheme="majorBidi"/>
          <w:sz w:val="26"/>
          <w:szCs w:val="26"/>
        </w:rPr>
      </w:pPr>
    </w:p>
    <w:p w14:paraId="6692791D" w14:textId="19A13AE9" w:rsidR="00BA4F6B" w:rsidRPr="002E3AD7" w:rsidRDefault="7B2606A9" w:rsidP="00686EB5">
      <w:pPr>
        <w:pStyle w:val="Heading3"/>
      </w:pPr>
      <w:bookmarkStart w:id="192" w:name="_Toc505168198"/>
      <w:bookmarkStart w:id="193" w:name="_Toc819389105"/>
      <w:bookmarkStart w:id="194" w:name="_Toc95050568"/>
      <w:bookmarkStart w:id="195" w:name="_Toc343662632"/>
      <w:bookmarkStart w:id="196" w:name="_Toc837499852"/>
      <w:bookmarkStart w:id="197" w:name="_Toc653675443"/>
      <w:bookmarkStart w:id="198" w:name="_Toc162953502"/>
      <w:r>
        <w:t>Individuals with Complex Behavior</w:t>
      </w:r>
      <w:bookmarkEnd w:id="192"/>
      <w:bookmarkEnd w:id="193"/>
      <w:bookmarkEnd w:id="194"/>
      <w:bookmarkEnd w:id="195"/>
      <w:bookmarkEnd w:id="196"/>
      <w:bookmarkEnd w:id="197"/>
      <w:bookmarkEnd w:id="198"/>
    </w:p>
    <w:bookmarkStart w:id="199" w:name="_MON_1787742452"/>
    <w:bookmarkEnd w:id="199"/>
    <w:p w14:paraId="2DDE4AF9" w14:textId="4C81A945" w:rsidR="00BA4F6B" w:rsidRDefault="00034506" w:rsidP="00BA4F6B">
      <w:r>
        <w:object w:dxaOrig="1539" w:dyaOrig="997" w14:anchorId="2547A99D">
          <v:shape id="_x0000_i1026" type="#_x0000_t75" style="width:76.95pt;height:49.85pt" o:ole="">
            <v:imagedata r:id="rId73" o:title=""/>
          </v:shape>
          <o:OLEObject Type="Embed" ProgID="Word.Document.12" ShapeID="_x0000_i1026" DrawAspect="Icon" ObjectID="_1787744735" r:id="rId74">
            <o:FieldCodes>\s</o:FieldCodes>
          </o:OLEObject>
        </w:object>
      </w:r>
    </w:p>
    <w:p w14:paraId="2E93DE9A" w14:textId="52A049F6" w:rsidR="00BA4F6B" w:rsidRPr="00686EB5" w:rsidRDefault="00BA4F6B" w:rsidP="008E7126">
      <w:pPr>
        <w:pStyle w:val="Heading3"/>
        <w:rPr>
          <w:rStyle w:val="Heading3Char"/>
          <w:bCs/>
        </w:rPr>
      </w:pPr>
    </w:p>
    <w:p w14:paraId="287A2244" w14:textId="6AB084F9" w:rsidR="00BA4F6B" w:rsidRPr="00034506" w:rsidRDefault="7B2606A9" w:rsidP="00034506">
      <w:pPr>
        <w:rPr>
          <w:rFonts w:asciiTheme="minorHAnsi" w:eastAsiaTheme="majorEastAsia" w:hAnsiTheme="minorHAnsi" w:cstheme="minorHAnsi"/>
          <w:b/>
          <w:sz w:val="26"/>
          <w:szCs w:val="26"/>
          <w:u w:val="single"/>
        </w:rPr>
      </w:pPr>
      <w:bookmarkStart w:id="200" w:name="_Toc2072486316"/>
      <w:bookmarkStart w:id="201" w:name="_Toc820353391"/>
      <w:bookmarkStart w:id="202" w:name="_Toc1922202281"/>
      <w:bookmarkStart w:id="203" w:name="_Toc1970576295"/>
      <w:bookmarkStart w:id="204" w:name="_Toc551545889"/>
      <w:bookmarkStart w:id="205" w:name="_Toc33790329"/>
      <w:bookmarkStart w:id="206" w:name="_Toc162953504"/>
      <w:r w:rsidRPr="00034506">
        <w:rPr>
          <w:rFonts w:asciiTheme="minorHAnsi" w:hAnsiTheme="minorHAnsi" w:cstheme="minorHAnsi"/>
          <w:b/>
          <w:sz w:val="26"/>
          <w:szCs w:val="26"/>
          <w:u w:val="single"/>
        </w:rPr>
        <w:t>Pre-discharge Checklist</w:t>
      </w:r>
      <w:bookmarkEnd w:id="200"/>
      <w:bookmarkEnd w:id="201"/>
      <w:bookmarkEnd w:id="202"/>
      <w:bookmarkEnd w:id="203"/>
      <w:bookmarkEnd w:id="204"/>
      <w:bookmarkEnd w:id="205"/>
      <w:bookmarkEnd w:id="206"/>
      <w:r w:rsidRPr="00034506">
        <w:rPr>
          <w:rFonts w:asciiTheme="minorHAnsi" w:hAnsiTheme="minorHAnsi" w:cstheme="minorHAnsi"/>
          <w:b/>
          <w:sz w:val="26"/>
          <w:szCs w:val="26"/>
          <w:u w:val="single"/>
        </w:rPr>
        <w:t xml:space="preserve"> </w:t>
      </w:r>
    </w:p>
    <w:p w14:paraId="130AEA35" w14:textId="77777777" w:rsidR="00BA4F6B" w:rsidRDefault="00BA4F6B" w:rsidP="008E7126">
      <w:pPr>
        <w:rPr>
          <w:rFonts w:ascii="Arial" w:hAnsi="Arial" w:cs="Arial"/>
        </w:rPr>
      </w:pPr>
    </w:p>
    <w:bookmarkStart w:id="207" w:name="_MON_1787742897"/>
    <w:bookmarkEnd w:id="207"/>
    <w:p w14:paraId="48369E8B" w14:textId="12E7AA67" w:rsidR="00D34B8F" w:rsidRDefault="00D34B8F" w:rsidP="008E7126">
      <w:pPr>
        <w:rPr>
          <w:rFonts w:ascii="Arial" w:hAnsi="Arial" w:cs="Arial"/>
        </w:rPr>
      </w:pPr>
      <w:r>
        <w:rPr>
          <w:rFonts w:ascii="Arial" w:hAnsi="Arial" w:cs="Arial"/>
        </w:rPr>
        <w:object w:dxaOrig="1539" w:dyaOrig="997" w14:anchorId="5C80E0C5">
          <v:shape id="_x0000_i1027" type="#_x0000_t75" style="width:76.95pt;height:49.85pt" o:ole="">
            <v:imagedata r:id="rId75" o:title=""/>
          </v:shape>
          <o:OLEObject Type="Embed" ProgID="Word.Document.12" ShapeID="_x0000_i1027" DrawAspect="Icon" ObjectID="_1787744736" r:id="rId76">
            <o:FieldCodes>\s</o:FieldCodes>
          </o:OLEObject>
        </w:object>
      </w:r>
    </w:p>
    <w:p w14:paraId="66784BB5" w14:textId="77777777" w:rsidR="00034506" w:rsidRDefault="00034506" w:rsidP="008E7126">
      <w:pPr>
        <w:rPr>
          <w:rFonts w:ascii="Arial" w:hAnsi="Arial" w:cs="Arial"/>
        </w:rPr>
      </w:pPr>
    </w:p>
    <w:p w14:paraId="23848D75" w14:textId="77777777" w:rsidR="00034506" w:rsidRDefault="00034506" w:rsidP="008E7126">
      <w:pPr>
        <w:rPr>
          <w:rFonts w:ascii="Arial" w:hAnsi="Arial" w:cs="Arial"/>
        </w:rPr>
      </w:pPr>
    </w:p>
    <w:p w14:paraId="082EBEA9" w14:textId="01E0CC8B" w:rsidR="00034506" w:rsidRPr="002E3AD7" w:rsidRDefault="00034506" w:rsidP="008E7126">
      <w:pPr>
        <w:sectPr w:rsidR="00034506" w:rsidRPr="002E3AD7" w:rsidSect="00D33C9B">
          <w:headerReference w:type="default" r:id="rId77"/>
          <w:pgSz w:w="12240" w:h="15840"/>
          <w:pgMar w:top="1440" w:right="1440" w:bottom="1224" w:left="1440" w:header="504" w:footer="504" w:gutter="0"/>
          <w:cols w:space="720"/>
          <w:docGrid w:linePitch="360"/>
        </w:sectPr>
      </w:pPr>
    </w:p>
    <w:p w14:paraId="4665067E" w14:textId="48FC08C6" w:rsidR="25D2D3F8" w:rsidRDefault="25D2D3F8" w:rsidP="02B8E0E0">
      <w:pPr>
        <w:pStyle w:val="Heading3"/>
      </w:pPr>
      <w:bookmarkStart w:id="208" w:name="_Toc870977718"/>
      <w:bookmarkStart w:id="209" w:name="_Toc910807121"/>
      <w:bookmarkStart w:id="210" w:name="_Toc1167958324"/>
      <w:bookmarkStart w:id="211" w:name="_Toc1047052239"/>
      <w:bookmarkStart w:id="212" w:name="_Toc162953505"/>
      <w:r>
        <w:t>Support for Complex Cases</w:t>
      </w:r>
      <w:bookmarkEnd w:id="208"/>
      <w:bookmarkEnd w:id="209"/>
      <w:bookmarkEnd w:id="210"/>
      <w:bookmarkEnd w:id="211"/>
      <w:bookmarkEnd w:id="212"/>
      <w:r>
        <w:t xml:space="preserve">  </w:t>
      </w:r>
    </w:p>
    <w:p w14:paraId="267A42E9" w14:textId="004D993B" w:rsidR="02B8E0E0" w:rsidRDefault="02B8E0E0" w:rsidP="02B8E0E0"/>
    <w:bookmarkStart w:id="213" w:name="_MON_1787744045"/>
    <w:bookmarkEnd w:id="213"/>
    <w:p w14:paraId="2BD933DA" w14:textId="1677980C" w:rsidR="07DB7C2E" w:rsidRDefault="00D20FBA" w:rsidP="02B8E0E0">
      <w:r>
        <w:object w:dxaOrig="1539" w:dyaOrig="997" w14:anchorId="0510C148">
          <v:shape id="_x0000_i1028" type="#_x0000_t75" style="width:76.95pt;height:49.85pt" o:ole="">
            <v:imagedata r:id="rId78" o:title=""/>
          </v:shape>
          <o:OLEObject Type="Embed" ProgID="Word.Document.12" ShapeID="_x0000_i1028" DrawAspect="Icon" ObjectID="_1787744737" r:id="rId79">
            <o:FieldCodes>\s</o:FieldCodes>
          </o:OLEObject>
        </w:object>
      </w:r>
    </w:p>
    <w:p w14:paraId="535F2511" w14:textId="3D10F5D5" w:rsidR="02B8E0E0" w:rsidRDefault="02B8E0E0" w:rsidP="02B8E0E0"/>
    <w:p w14:paraId="0320041A" w14:textId="359E3050" w:rsidR="02B8E0E0" w:rsidRDefault="02B8E0E0" w:rsidP="02B8E0E0"/>
    <w:p w14:paraId="0F27FA25" w14:textId="38D6B30E" w:rsidR="07DB7C2E" w:rsidRDefault="07DB7C2E" w:rsidP="008E7126">
      <w:pPr>
        <w:pStyle w:val="Heading3"/>
      </w:pPr>
      <w:bookmarkStart w:id="214" w:name="_Toc162953506"/>
      <w:r w:rsidRPr="02B8E0E0">
        <w:t>Trueblood Overview</w:t>
      </w:r>
      <w:bookmarkEnd w:id="214"/>
    </w:p>
    <w:p w14:paraId="635B9164" w14:textId="2794FD20" w:rsidR="02B8E0E0" w:rsidRDefault="02B8E0E0" w:rsidP="02B8E0E0"/>
    <w:p w14:paraId="3C066014" w14:textId="41513738" w:rsidR="00D34B8F" w:rsidRDefault="0000651D" w:rsidP="02B8E0E0">
      <w:pPr>
        <w:rPr>
          <w:noProof/>
          <w:color w:val="2B579A"/>
          <w:shd w:val="clear" w:color="auto" w:fill="E6E6E6"/>
        </w:rPr>
      </w:pPr>
      <w:r>
        <w:rPr>
          <w:noProof/>
          <w:color w:val="2B579A"/>
          <w:shd w:val="clear" w:color="auto" w:fill="E6E6E6"/>
        </w:rPr>
        <w:object w:dxaOrig="1539" w:dyaOrig="997" w14:anchorId="446F789E">
          <v:shape id="_x0000_i1042" type="#_x0000_t75" style="width:76.95pt;height:49.85pt" o:ole="">
            <v:imagedata r:id="rId80" o:title=""/>
          </v:shape>
          <o:OLEObject Type="Embed" ProgID="AcroExch.Document.DC" ShapeID="_x0000_i1042" DrawAspect="Icon" ObjectID="_1787744738" r:id="rId81"/>
        </w:object>
      </w:r>
    </w:p>
    <w:p w14:paraId="40238FE5" w14:textId="77777777" w:rsidR="00D34B8F" w:rsidRDefault="00D34B8F" w:rsidP="02B8E0E0">
      <w:pPr>
        <w:rPr>
          <w:noProof/>
          <w:color w:val="2B579A"/>
          <w:shd w:val="clear" w:color="auto" w:fill="E6E6E6"/>
        </w:rPr>
      </w:pPr>
    </w:p>
    <w:p w14:paraId="1EC8CBA5" w14:textId="5398EDC6" w:rsidR="00D86FA0" w:rsidRDefault="00D86FA0" w:rsidP="02B8E0E0"/>
    <w:p w14:paraId="1C8AE7E6" w14:textId="77777777" w:rsidR="00406064" w:rsidRDefault="00406064" w:rsidP="02B8E0E0"/>
    <w:p w14:paraId="01A31291" w14:textId="77777777" w:rsidR="00406064" w:rsidRDefault="00406064" w:rsidP="02B8E0E0"/>
    <w:p w14:paraId="759FB4EF" w14:textId="76F7F35A" w:rsidR="07DB7C2E" w:rsidRDefault="07DB7C2E" w:rsidP="02B8E0E0"/>
    <w:p w14:paraId="45218209" w14:textId="21D9369C" w:rsidR="02B8E0E0" w:rsidRDefault="02B8E0E0" w:rsidP="02B8E0E0"/>
    <w:p w14:paraId="706E1FA4" w14:textId="1C9FD894" w:rsidR="07DB7C2E" w:rsidRDefault="07DB7C2E" w:rsidP="008E7126">
      <w:pPr>
        <w:pStyle w:val="Heading3"/>
      </w:pPr>
    </w:p>
    <w:p w14:paraId="47967767" w14:textId="77777777" w:rsidR="00D34B8F" w:rsidRPr="00D34B8F" w:rsidRDefault="00D34B8F" w:rsidP="00D34B8F"/>
    <w:p w14:paraId="23DCC047" w14:textId="7CFB2DA2" w:rsidR="02B8E0E0" w:rsidRDefault="02B8E0E0" w:rsidP="02B8E0E0">
      <w:pPr>
        <w:rPr>
          <w:b/>
          <w:bCs/>
          <w:sz w:val="26"/>
          <w:szCs w:val="26"/>
          <w:u w:val="single"/>
        </w:rPr>
      </w:pPr>
    </w:p>
    <w:p w14:paraId="14DE60FC" w14:textId="220D66EC" w:rsidR="07DB7C2E" w:rsidRDefault="07DB7C2E" w:rsidP="02B8E0E0"/>
    <w:p w14:paraId="769956E7" w14:textId="009749AE" w:rsidR="02B8E0E0" w:rsidRDefault="02B8E0E0" w:rsidP="02B8E0E0"/>
    <w:p w14:paraId="54E1EB9D" w14:textId="15AA0846" w:rsidR="02B8E0E0" w:rsidRDefault="02B8E0E0" w:rsidP="02B8E0E0">
      <w:pPr>
        <w:rPr>
          <w:rFonts w:ascii="Times New Roman" w:eastAsia="Times New Roman" w:hAnsi="Times New Roman"/>
          <w:color w:val="000000" w:themeColor="text1"/>
        </w:rPr>
        <w:sectPr w:rsidR="02B8E0E0" w:rsidSect="00D33C9B">
          <w:headerReference w:type="default" r:id="rId82"/>
          <w:footerReference w:type="default" r:id="rId83"/>
          <w:type w:val="continuous"/>
          <w:pgSz w:w="12240" w:h="15840"/>
          <w:pgMar w:top="1440" w:right="1440" w:bottom="1224" w:left="1440" w:header="504" w:footer="504" w:gutter="0"/>
          <w:cols w:num="2" w:space="720"/>
          <w:docGrid w:linePitch="360"/>
        </w:sectPr>
      </w:pPr>
    </w:p>
    <w:p w14:paraId="7F4916CF" w14:textId="67B7DB4A" w:rsidR="00BA4F6B" w:rsidRDefault="00BA4F6B" w:rsidP="405BBFC7">
      <w:pPr>
        <w:pStyle w:val="Heading3"/>
        <w:rPr>
          <w:rStyle w:val="Heading3Char"/>
        </w:rPr>
        <w:sectPr w:rsidR="00BA4F6B" w:rsidSect="00D33C9B">
          <w:headerReference w:type="default" r:id="rId84"/>
          <w:footerReference w:type="default" r:id="rId85"/>
          <w:type w:val="continuous"/>
          <w:pgSz w:w="12240" w:h="15840"/>
          <w:pgMar w:top="1440" w:right="1440" w:bottom="1224" w:left="1440" w:header="504" w:footer="504" w:gutter="0"/>
          <w:cols w:num="2" w:space="720"/>
          <w:docGrid w:linePitch="360"/>
        </w:sectPr>
      </w:pPr>
    </w:p>
    <w:p w14:paraId="32DCD3A1" w14:textId="77777777" w:rsidR="00D34B8F" w:rsidRDefault="00D34B8F" w:rsidP="00D34B8F">
      <w:pPr>
        <w:pStyle w:val="Title"/>
        <w:jc w:val="left"/>
        <w:rPr>
          <w:sz w:val="22"/>
          <w:szCs w:val="22"/>
          <w:u w:val="single"/>
        </w:rPr>
      </w:pPr>
    </w:p>
    <w:p w14:paraId="59DDF8E6" w14:textId="77777777" w:rsidR="00D34B8F" w:rsidRDefault="00D34B8F" w:rsidP="00D34B8F">
      <w:pPr>
        <w:pStyle w:val="Title"/>
        <w:jc w:val="left"/>
        <w:rPr>
          <w:sz w:val="22"/>
          <w:szCs w:val="22"/>
          <w:u w:val="single"/>
        </w:rPr>
      </w:pPr>
    </w:p>
    <w:p w14:paraId="7D32C580" w14:textId="77777777" w:rsidR="00D34B8F" w:rsidRDefault="00D34B8F" w:rsidP="00D34B8F">
      <w:pPr>
        <w:pStyle w:val="Title"/>
        <w:jc w:val="left"/>
        <w:rPr>
          <w:sz w:val="22"/>
          <w:szCs w:val="22"/>
          <w:u w:val="single"/>
        </w:rPr>
      </w:pPr>
    </w:p>
    <w:p w14:paraId="7F78D407" w14:textId="77777777" w:rsidR="00D34B8F" w:rsidRDefault="00D34B8F" w:rsidP="00D34B8F">
      <w:pPr>
        <w:pStyle w:val="Title"/>
        <w:jc w:val="left"/>
        <w:rPr>
          <w:sz w:val="22"/>
          <w:szCs w:val="22"/>
          <w:u w:val="single"/>
        </w:rPr>
      </w:pPr>
    </w:p>
    <w:p w14:paraId="7C7F54EB" w14:textId="77777777" w:rsidR="00D34B8F" w:rsidRDefault="00D34B8F" w:rsidP="00D34B8F">
      <w:pPr>
        <w:pStyle w:val="Title"/>
        <w:jc w:val="left"/>
        <w:rPr>
          <w:sz w:val="22"/>
          <w:szCs w:val="22"/>
          <w:u w:val="single"/>
        </w:rPr>
      </w:pPr>
    </w:p>
    <w:p w14:paraId="11A55E87" w14:textId="77777777" w:rsidR="00D34B8F" w:rsidRDefault="00D34B8F" w:rsidP="00D34B8F">
      <w:pPr>
        <w:pStyle w:val="Title"/>
        <w:jc w:val="left"/>
        <w:rPr>
          <w:sz w:val="22"/>
          <w:szCs w:val="22"/>
          <w:u w:val="single"/>
        </w:rPr>
      </w:pPr>
    </w:p>
    <w:p w14:paraId="682588AE" w14:textId="3BE9C132" w:rsidR="00406064" w:rsidRDefault="00406064" w:rsidP="00D34B8F">
      <w:pPr>
        <w:pStyle w:val="Title"/>
        <w:jc w:val="left"/>
        <w:rPr>
          <w:sz w:val="22"/>
          <w:szCs w:val="22"/>
          <w:u w:val="single"/>
        </w:rPr>
      </w:pPr>
      <w:r w:rsidRPr="008E7126">
        <w:rPr>
          <w:sz w:val="22"/>
          <w:szCs w:val="22"/>
          <w:u w:val="single"/>
        </w:rPr>
        <w:t>PBS FINANCIAL/SOCIAL SERVICE COMMUNICATION REFERENCE GUIDE</w:t>
      </w:r>
    </w:p>
    <w:p w14:paraId="7CF815F6" w14:textId="77777777" w:rsidR="00D34B8F" w:rsidRDefault="00D34B8F" w:rsidP="00406064">
      <w:pPr>
        <w:pStyle w:val="Title"/>
        <w:rPr>
          <w:sz w:val="22"/>
          <w:szCs w:val="22"/>
          <w:u w:val="single"/>
        </w:rPr>
      </w:pPr>
    </w:p>
    <w:p w14:paraId="518BB910" w14:textId="77777777" w:rsidR="00D34B8F" w:rsidRDefault="00D34B8F" w:rsidP="00406064">
      <w:pPr>
        <w:pStyle w:val="Title"/>
        <w:rPr>
          <w:sz w:val="22"/>
          <w:szCs w:val="22"/>
          <w:u w:val="single"/>
        </w:rPr>
      </w:pPr>
    </w:p>
    <w:bookmarkStart w:id="215" w:name="_MON_1787743412"/>
    <w:bookmarkEnd w:id="215"/>
    <w:p w14:paraId="68E595BE" w14:textId="70785F8D" w:rsidR="00D34B8F" w:rsidRPr="008E7126" w:rsidRDefault="00D34B8F" w:rsidP="00D34B8F">
      <w:pPr>
        <w:pStyle w:val="Title"/>
        <w:jc w:val="left"/>
        <w:rPr>
          <w:sz w:val="22"/>
          <w:szCs w:val="22"/>
          <w:u w:val="single"/>
        </w:rPr>
      </w:pPr>
      <w:r>
        <w:rPr>
          <w:sz w:val="22"/>
          <w:szCs w:val="22"/>
          <w:u w:val="single"/>
        </w:rPr>
        <w:object w:dxaOrig="1539" w:dyaOrig="997" w14:anchorId="54F699A2">
          <v:shape id="_x0000_i1030" type="#_x0000_t75" style="width:76.95pt;height:49.85pt" o:ole="">
            <v:imagedata r:id="rId86" o:title=""/>
          </v:shape>
          <o:OLEObject Type="Embed" ProgID="Word.Document.8" ShapeID="_x0000_i1030" DrawAspect="Icon" ObjectID="_1787744739" r:id="rId87">
            <o:FieldCodes>\s</o:FieldCodes>
          </o:OLEObject>
        </w:object>
      </w:r>
    </w:p>
    <w:p w14:paraId="251371DD" w14:textId="77777777" w:rsidR="00BA4F6B" w:rsidRDefault="00BA4F6B" w:rsidP="008E7126">
      <w:pPr>
        <w:ind w:firstLine="720"/>
      </w:pPr>
    </w:p>
    <w:p w14:paraId="049A4FE7" w14:textId="7603F77C" w:rsidR="00406064" w:rsidRPr="00406064" w:rsidRDefault="00406064" w:rsidP="008E7126">
      <w:pPr>
        <w:tabs>
          <w:tab w:val="left" w:pos="720"/>
        </w:tabs>
        <w:sectPr w:rsidR="00406064" w:rsidRPr="00406064" w:rsidSect="00D33C9B">
          <w:headerReference w:type="default" r:id="rId88"/>
          <w:footerReference w:type="default" r:id="rId89"/>
          <w:type w:val="continuous"/>
          <w:pgSz w:w="12240" w:h="15840"/>
          <w:pgMar w:top="1440" w:right="1440" w:bottom="1224" w:left="1440" w:header="504" w:footer="504" w:gutter="0"/>
          <w:cols w:space="720"/>
          <w:docGrid w:linePitch="360"/>
        </w:sectPr>
      </w:pPr>
      <w:r>
        <w:tab/>
      </w:r>
    </w:p>
    <w:p w14:paraId="2EF80B23" w14:textId="10281FD6" w:rsidR="00BA4F6B" w:rsidRDefault="00BA4F6B" w:rsidP="00BA4F6B">
      <w:pPr>
        <w:rPr>
          <w:rFonts w:asciiTheme="minorHAnsi" w:eastAsiaTheme="majorEastAsia" w:hAnsiTheme="minorHAnsi" w:cstheme="majorBidi"/>
          <w:sz w:val="26"/>
          <w:szCs w:val="24"/>
        </w:rPr>
        <w:sectPr w:rsidR="00BA4F6B" w:rsidSect="00D33C9B">
          <w:headerReference w:type="default" r:id="rId90"/>
          <w:footerReference w:type="default" r:id="rId91"/>
          <w:type w:val="continuous"/>
          <w:pgSz w:w="12240" w:h="15840"/>
          <w:pgMar w:top="1440" w:right="1440" w:bottom="1224" w:left="1440" w:header="504" w:footer="504" w:gutter="0"/>
          <w:cols w:num="2" w:space="720"/>
          <w:docGrid w:linePitch="360"/>
        </w:sectPr>
      </w:pPr>
    </w:p>
    <w:p w14:paraId="4E431F3C" w14:textId="77777777" w:rsidR="00BA4F6B" w:rsidRPr="002B2386" w:rsidRDefault="429C49BA" w:rsidP="00686EB5">
      <w:pPr>
        <w:pStyle w:val="Heading2"/>
      </w:pPr>
      <w:bookmarkStart w:id="216" w:name="_Toc928958128"/>
      <w:bookmarkStart w:id="217" w:name="_Toc523673447"/>
      <w:bookmarkStart w:id="218" w:name="_Toc37397577"/>
      <w:bookmarkStart w:id="219" w:name="_Toc1367272480"/>
      <w:bookmarkStart w:id="220" w:name="_Toc301110154"/>
      <w:bookmarkStart w:id="221" w:name="_Toc648035938"/>
      <w:bookmarkStart w:id="222" w:name="_Toc669273188"/>
      <w:bookmarkStart w:id="223" w:name="_Toc162953508"/>
      <w:r w:rsidRPr="7F790A6F">
        <w:lastRenderedPageBreak/>
        <w:t xml:space="preserve">Revision </w:t>
      </w:r>
      <w:r w:rsidRPr="008E7126">
        <w:t>History</w:t>
      </w:r>
      <w:bookmarkEnd w:id="216"/>
      <w:bookmarkEnd w:id="217"/>
      <w:bookmarkEnd w:id="218"/>
      <w:bookmarkEnd w:id="219"/>
      <w:bookmarkEnd w:id="220"/>
      <w:bookmarkEnd w:id="221"/>
      <w:bookmarkEnd w:id="222"/>
      <w:bookmarkEnd w:id="223"/>
    </w:p>
    <w:tbl>
      <w:tblPr>
        <w:tblStyle w:val="TableGrid"/>
        <w:tblW w:w="9445" w:type="dxa"/>
        <w:tblLook w:val="04A0" w:firstRow="1" w:lastRow="0" w:firstColumn="1" w:lastColumn="0" w:noHBand="0" w:noVBand="1"/>
      </w:tblPr>
      <w:tblGrid>
        <w:gridCol w:w="1435"/>
        <w:gridCol w:w="1530"/>
        <w:gridCol w:w="5220"/>
        <w:gridCol w:w="1260"/>
      </w:tblGrid>
      <w:tr w:rsidR="00BA4F6B" w:rsidRPr="002B2386" w14:paraId="71513D65" w14:textId="77777777" w:rsidTr="7F790A6F">
        <w:tc>
          <w:tcPr>
            <w:tcW w:w="1435" w:type="dxa"/>
          </w:tcPr>
          <w:p w14:paraId="001221FC" w14:textId="77777777" w:rsidR="00BA4F6B" w:rsidRPr="002B2386" w:rsidRDefault="00BA4F6B" w:rsidP="00C57E60">
            <w:pPr>
              <w:rPr>
                <w:b/>
                <w:caps/>
              </w:rPr>
            </w:pPr>
            <w:r w:rsidRPr="002B2386">
              <w:rPr>
                <w:b/>
                <w:caps/>
              </w:rPr>
              <w:t>Date</w:t>
            </w:r>
          </w:p>
        </w:tc>
        <w:tc>
          <w:tcPr>
            <w:tcW w:w="1530" w:type="dxa"/>
          </w:tcPr>
          <w:p w14:paraId="52AE6436" w14:textId="77777777" w:rsidR="00BA4F6B" w:rsidRPr="002B2386" w:rsidRDefault="00BA4F6B" w:rsidP="00C57E60">
            <w:pPr>
              <w:rPr>
                <w:b/>
                <w:caps/>
              </w:rPr>
            </w:pPr>
            <w:r w:rsidRPr="002B2386">
              <w:rPr>
                <w:b/>
                <w:caps/>
              </w:rPr>
              <w:t>Made By</w:t>
            </w:r>
          </w:p>
        </w:tc>
        <w:tc>
          <w:tcPr>
            <w:tcW w:w="5220" w:type="dxa"/>
          </w:tcPr>
          <w:p w14:paraId="07475725" w14:textId="77777777" w:rsidR="00BA4F6B" w:rsidRPr="002B2386" w:rsidRDefault="00BA4F6B" w:rsidP="00C57E60">
            <w:pPr>
              <w:rPr>
                <w:b/>
                <w:caps/>
              </w:rPr>
            </w:pPr>
            <w:r w:rsidRPr="002B2386">
              <w:rPr>
                <w:b/>
                <w:caps/>
              </w:rPr>
              <w:t>Change(s)</w:t>
            </w:r>
          </w:p>
        </w:tc>
        <w:tc>
          <w:tcPr>
            <w:tcW w:w="1260" w:type="dxa"/>
          </w:tcPr>
          <w:p w14:paraId="56E6DA4A" w14:textId="77777777" w:rsidR="00BA4F6B" w:rsidRPr="002B2386" w:rsidRDefault="00BA4F6B" w:rsidP="00C57E60">
            <w:pPr>
              <w:rPr>
                <w:b/>
                <w:caps/>
              </w:rPr>
            </w:pPr>
            <w:r w:rsidRPr="002B2386">
              <w:rPr>
                <w:b/>
                <w:caps/>
              </w:rPr>
              <w:t>MB #</w:t>
            </w:r>
          </w:p>
        </w:tc>
      </w:tr>
      <w:tr w:rsidR="00BA4F6B" w:rsidRPr="002B2386" w14:paraId="552FA209" w14:textId="77777777" w:rsidTr="7F790A6F">
        <w:tc>
          <w:tcPr>
            <w:tcW w:w="1435" w:type="dxa"/>
          </w:tcPr>
          <w:p w14:paraId="54AD36D7" w14:textId="77777777" w:rsidR="00BA4F6B" w:rsidRPr="007E2550" w:rsidRDefault="00BA4F6B" w:rsidP="00C57E60">
            <w:pPr>
              <w:rPr>
                <w:bCs/>
                <w:caps/>
              </w:rPr>
            </w:pPr>
            <w:r w:rsidRPr="007E2550">
              <w:rPr>
                <w:bCs/>
                <w:caps/>
              </w:rPr>
              <w:t>2/2/2024</w:t>
            </w:r>
          </w:p>
        </w:tc>
        <w:tc>
          <w:tcPr>
            <w:tcW w:w="1530" w:type="dxa"/>
          </w:tcPr>
          <w:p w14:paraId="141DA65B" w14:textId="77777777" w:rsidR="00BA4F6B" w:rsidRPr="007E2550" w:rsidRDefault="00BA4F6B" w:rsidP="00C57E60">
            <w:pPr>
              <w:rPr>
                <w:bCs/>
                <w:caps/>
              </w:rPr>
            </w:pPr>
            <w:r w:rsidRPr="007E2550">
              <w:rPr>
                <w:bCs/>
                <w:caps/>
              </w:rPr>
              <w:t xml:space="preserve">Lateisha </w:t>
            </w:r>
          </w:p>
          <w:p w14:paraId="5083B924" w14:textId="77777777" w:rsidR="00BA4F6B" w:rsidRPr="007E2550" w:rsidRDefault="00BA4F6B" w:rsidP="00C57E60">
            <w:pPr>
              <w:rPr>
                <w:bCs/>
                <w:caps/>
              </w:rPr>
            </w:pPr>
            <w:r w:rsidRPr="007E2550">
              <w:rPr>
                <w:bCs/>
                <w:caps/>
              </w:rPr>
              <w:t>de lay</w:t>
            </w:r>
          </w:p>
        </w:tc>
        <w:tc>
          <w:tcPr>
            <w:tcW w:w="5220" w:type="dxa"/>
          </w:tcPr>
          <w:p w14:paraId="686269E0" w14:textId="77777777" w:rsidR="00BA4F6B" w:rsidRPr="003D5F6D" w:rsidRDefault="00BA4F6B" w:rsidP="00853533">
            <w:pPr>
              <w:pStyle w:val="ListParagraph"/>
              <w:numPr>
                <w:ilvl w:val="0"/>
                <w:numId w:val="47"/>
              </w:numPr>
              <w:rPr>
                <w:b/>
                <w:caps/>
              </w:rPr>
            </w:pPr>
            <w:r>
              <w:rPr>
                <w:b/>
                <w:caps/>
              </w:rPr>
              <w:t>AdD NEW CIVIL TRANSITIONS PROGRAM INFORMATION</w:t>
            </w:r>
          </w:p>
        </w:tc>
        <w:tc>
          <w:tcPr>
            <w:tcW w:w="1260" w:type="dxa"/>
          </w:tcPr>
          <w:p w14:paraId="2284A160" w14:textId="77777777" w:rsidR="00BA4F6B" w:rsidRPr="002B2386" w:rsidRDefault="00BA4F6B" w:rsidP="00C57E60">
            <w:pPr>
              <w:rPr>
                <w:b/>
                <w:caps/>
              </w:rPr>
            </w:pPr>
          </w:p>
        </w:tc>
      </w:tr>
      <w:tr w:rsidR="00BA4F6B" w:rsidRPr="002B2386" w14:paraId="54EACA07" w14:textId="77777777" w:rsidTr="7F790A6F">
        <w:tc>
          <w:tcPr>
            <w:tcW w:w="1435" w:type="dxa"/>
          </w:tcPr>
          <w:p w14:paraId="1F681C06" w14:textId="77777777" w:rsidR="00BA4F6B" w:rsidRDefault="00BA4F6B" w:rsidP="00C57E60">
            <w:r>
              <w:t>1/25/2020</w:t>
            </w:r>
          </w:p>
          <w:p w14:paraId="7807C31B" w14:textId="77777777" w:rsidR="00BA4F6B" w:rsidRDefault="00BA4F6B" w:rsidP="00C57E60"/>
          <w:p w14:paraId="5CD4D419" w14:textId="77777777" w:rsidR="00BA4F6B" w:rsidRDefault="00BA4F6B" w:rsidP="00C57E60"/>
          <w:p w14:paraId="6BD9B57F" w14:textId="77777777" w:rsidR="00BA4F6B" w:rsidRDefault="00BA4F6B" w:rsidP="00C57E60"/>
          <w:p w14:paraId="1A14B0FD" w14:textId="77777777" w:rsidR="00BA4F6B" w:rsidRDefault="00BA4F6B" w:rsidP="00C57E60"/>
          <w:p w14:paraId="26D6AA76" w14:textId="77777777" w:rsidR="00BA4F6B" w:rsidRDefault="00BA4F6B" w:rsidP="00C57E60"/>
          <w:p w14:paraId="14562E76" w14:textId="77777777" w:rsidR="00BA4F6B" w:rsidRDefault="00BA4F6B" w:rsidP="00C57E60"/>
          <w:p w14:paraId="4941242E" w14:textId="77777777" w:rsidR="00BA4F6B" w:rsidRDefault="00BA4F6B" w:rsidP="00C57E60">
            <w:r>
              <w:t>4/28/2020</w:t>
            </w:r>
          </w:p>
          <w:p w14:paraId="6315E535" w14:textId="77777777" w:rsidR="00BA4F6B" w:rsidRDefault="00BA4F6B" w:rsidP="00C57E60"/>
          <w:p w14:paraId="5A06FCB1" w14:textId="77777777" w:rsidR="00BA4F6B" w:rsidRDefault="00BA4F6B" w:rsidP="00C57E60"/>
          <w:p w14:paraId="5918F55B" w14:textId="77777777" w:rsidR="00BA4F6B" w:rsidRDefault="00BA4F6B" w:rsidP="00C57E60">
            <w:r>
              <w:t>1/19/2021</w:t>
            </w:r>
          </w:p>
          <w:p w14:paraId="2D8982D8" w14:textId="77777777" w:rsidR="00BA4F6B" w:rsidRDefault="00BA4F6B" w:rsidP="00C57E60"/>
          <w:p w14:paraId="0F6D69B2" w14:textId="77777777" w:rsidR="00BA4F6B" w:rsidRDefault="00BA4F6B" w:rsidP="00C57E60"/>
          <w:p w14:paraId="737C813E" w14:textId="77777777" w:rsidR="00BA4F6B" w:rsidRDefault="00BA4F6B" w:rsidP="00C57E60"/>
          <w:p w14:paraId="0A770E7B" w14:textId="77777777" w:rsidR="00BA4F6B" w:rsidRDefault="00BA4F6B" w:rsidP="00C57E60"/>
          <w:p w14:paraId="147327FA" w14:textId="77777777" w:rsidR="00BA4F6B" w:rsidRDefault="00BA4F6B" w:rsidP="00C57E60"/>
          <w:p w14:paraId="20D16A81" w14:textId="77777777" w:rsidR="00BA4F6B" w:rsidRDefault="00BA4F6B" w:rsidP="00C57E60"/>
          <w:p w14:paraId="1CEF91AF" w14:textId="77777777" w:rsidR="00BA4F6B" w:rsidRDefault="00BA4F6B" w:rsidP="00C57E60">
            <w:r>
              <w:t>5/3/2021</w:t>
            </w:r>
          </w:p>
          <w:p w14:paraId="2DB4B09B" w14:textId="77777777" w:rsidR="00BA4F6B" w:rsidRDefault="00BA4F6B" w:rsidP="00C57E60"/>
          <w:p w14:paraId="07E7EF79" w14:textId="77777777" w:rsidR="00BA4F6B" w:rsidRDefault="00BA4F6B" w:rsidP="00C57E60"/>
          <w:p w14:paraId="67DA9B2B" w14:textId="77777777" w:rsidR="00BA4F6B" w:rsidRDefault="00BA4F6B" w:rsidP="00C57E60"/>
          <w:p w14:paraId="487FB2E3" w14:textId="77777777" w:rsidR="00BA4F6B" w:rsidRDefault="00BA4F6B" w:rsidP="00C57E60"/>
          <w:p w14:paraId="65FE8860" w14:textId="77777777" w:rsidR="00BA4F6B" w:rsidRDefault="00BA4F6B" w:rsidP="00C57E60"/>
          <w:p w14:paraId="70C2C9E0" w14:textId="77777777" w:rsidR="00BA4F6B" w:rsidRDefault="00BA4F6B" w:rsidP="00C57E60">
            <w:r>
              <w:t>10/22/2021</w:t>
            </w:r>
          </w:p>
          <w:p w14:paraId="7BC79201" w14:textId="77777777" w:rsidR="00BA4F6B" w:rsidRDefault="00BA4F6B" w:rsidP="00C57E60"/>
          <w:p w14:paraId="3239257A" w14:textId="77777777" w:rsidR="00BA4F6B" w:rsidRDefault="00BA4F6B" w:rsidP="00C57E60"/>
          <w:p w14:paraId="555F8F90" w14:textId="77777777" w:rsidR="00BA4F6B" w:rsidRDefault="00BA4F6B" w:rsidP="00C57E60"/>
          <w:p w14:paraId="4E1363C6" w14:textId="77777777" w:rsidR="00BA4F6B" w:rsidRDefault="00BA4F6B" w:rsidP="00C57E60">
            <w:r>
              <w:t>1/19/2022</w:t>
            </w:r>
          </w:p>
          <w:p w14:paraId="58E78250" w14:textId="77777777" w:rsidR="00BA4F6B" w:rsidRDefault="00BA4F6B" w:rsidP="00C57E60"/>
          <w:p w14:paraId="447F19AB" w14:textId="77777777" w:rsidR="00BA4F6B" w:rsidRDefault="00BA4F6B" w:rsidP="00C57E60"/>
          <w:p w14:paraId="5B089075" w14:textId="77777777" w:rsidR="00BA4F6B" w:rsidRDefault="00BA4F6B" w:rsidP="00C57E60"/>
          <w:p w14:paraId="729AC273" w14:textId="77777777" w:rsidR="00BA4F6B" w:rsidRDefault="00BA4F6B" w:rsidP="00C57E60"/>
          <w:p w14:paraId="3622AFD6" w14:textId="77777777" w:rsidR="00BA4F6B" w:rsidRDefault="00BA4F6B" w:rsidP="00C57E60"/>
          <w:p w14:paraId="6BC07A88" w14:textId="77777777" w:rsidR="00BA4F6B" w:rsidRDefault="00BA4F6B" w:rsidP="00C57E60"/>
          <w:p w14:paraId="5229B2C9" w14:textId="77777777" w:rsidR="00BA4F6B" w:rsidRDefault="00BA4F6B" w:rsidP="00C57E60"/>
          <w:p w14:paraId="24BC9AC5" w14:textId="77777777" w:rsidR="00BA4F6B" w:rsidRDefault="00BA4F6B" w:rsidP="00C57E60"/>
          <w:p w14:paraId="728A318F" w14:textId="77777777" w:rsidR="00BA4F6B" w:rsidRDefault="00BA4F6B" w:rsidP="00C57E60">
            <w:r>
              <w:t>5/5/2022</w:t>
            </w:r>
          </w:p>
          <w:p w14:paraId="3A9C2B6B" w14:textId="77777777" w:rsidR="00BA4F6B" w:rsidRDefault="00BA4F6B" w:rsidP="00C57E60"/>
          <w:p w14:paraId="143A7413" w14:textId="77777777" w:rsidR="00BA4F6B" w:rsidRDefault="00BA4F6B" w:rsidP="00C57E60"/>
          <w:p w14:paraId="2183CC54" w14:textId="77777777" w:rsidR="00BA4F6B" w:rsidRDefault="00BA4F6B" w:rsidP="00C57E60"/>
          <w:p w14:paraId="58427AAC" w14:textId="77777777" w:rsidR="00BA4F6B" w:rsidRDefault="00BA4F6B" w:rsidP="00C57E60"/>
          <w:p w14:paraId="0968EF41" w14:textId="77777777" w:rsidR="00BA4F6B" w:rsidRDefault="00BA4F6B" w:rsidP="00C57E60">
            <w:r>
              <w:t>7/31/2022</w:t>
            </w:r>
          </w:p>
          <w:p w14:paraId="19AF5121" w14:textId="77777777" w:rsidR="00BA4F6B" w:rsidRDefault="00BA4F6B" w:rsidP="00C57E60"/>
          <w:p w14:paraId="75C82186" w14:textId="77777777" w:rsidR="00BA4F6B" w:rsidRDefault="00BA4F6B" w:rsidP="00C57E60"/>
          <w:p w14:paraId="19BAF6E9" w14:textId="77777777" w:rsidR="00BA4F6B" w:rsidRDefault="00BA4F6B" w:rsidP="00C57E60"/>
          <w:p w14:paraId="349F0B68" w14:textId="77777777" w:rsidR="00BA4F6B" w:rsidRDefault="00BA4F6B" w:rsidP="00C57E60">
            <w:r>
              <w:t>10/27/2022</w:t>
            </w:r>
          </w:p>
          <w:p w14:paraId="5485688D" w14:textId="77777777" w:rsidR="00BA4F6B" w:rsidRDefault="00BA4F6B" w:rsidP="00C57E60"/>
          <w:p w14:paraId="1D08C5E9" w14:textId="77777777" w:rsidR="00BA4F6B" w:rsidRDefault="00BA4F6B" w:rsidP="00C57E60"/>
          <w:p w14:paraId="749D4991" w14:textId="77777777" w:rsidR="00BA4F6B" w:rsidRDefault="00BA4F6B" w:rsidP="00C57E60"/>
          <w:p w14:paraId="511C3C48" w14:textId="77777777" w:rsidR="00BA4F6B" w:rsidRDefault="00BA4F6B" w:rsidP="00C57E60"/>
          <w:p w14:paraId="434172B1" w14:textId="77777777" w:rsidR="00BA4F6B" w:rsidRPr="002B2386" w:rsidRDefault="00BA4F6B" w:rsidP="00C57E60">
            <w:r>
              <w:t>5/2023</w:t>
            </w:r>
          </w:p>
        </w:tc>
        <w:tc>
          <w:tcPr>
            <w:tcW w:w="1530" w:type="dxa"/>
          </w:tcPr>
          <w:p w14:paraId="40D9D6A7" w14:textId="77777777" w:rsidR="00BA4F6B" w:rsidRDefault="00BA4F6B" w:rsidP="00C57E60">
            <w:r>
              <w:lastRenderedPageBreak/>
              <w:t>Lateisha De Lay</w:t>
            </w:r>
          </w:p>
          <w:p w14:paraId="000CA328" w14:textId="77777777" w:rsidR="00BA4F6B" w:rsidRDefault="00BA4F6B" w:rsidP="00C57E60"/>
          <w:p w14:paraId="7FDBEAE0" w14:textId="77777777" w:rsidR="00BA4F6B" w:rsidRDefault="00BA4F6B" w:rsidP="00C57E60"/>
          <w:p w14:paraId="32CEA02B" w14:textId="77777777" w:rsidR="00BA4F6B" w:rsidRDefault="00BA4F6B" w:rsidP="00C57E60"/>
          <w:p w14:paraId="3BE35E6C" w14:textId="77777777" w:rsidR="00BA4F6B" w:rsidRDefault="00BA4F6B" w:rsidP="00C57E60"/>
          <w:p w14:paraId="1CAA360B" w14:textId="77777777" w:rsidR="00BA4F6B" w:rsidRDefault="00BA4F6B" w:rsidP="00C57E60"/>
          <w:p w14:paraId="48E8118C" w14:textId="77777777" w:rsidR="00BA4F6B" w:rsidRDefault="00BA4F6B" w:rsidP="00C57E60">
            <w:r>
              <w:t>Ashley Beckley</w:t>
            </w:r>
          </w:p>
          <w:p w14:paraId="09F601A1" w14:textId="77777777" w:rsidR="00BA4F6B" w:rsidRDefault="00BA4F6B" w:rsidP="00C57E60"/>
          <w:p w14:paraId="3DA921D4" w14:textId="77777777" w:rsidR="00BA4F6B" w:rsidRDefault="00BA4F6B" w:rsidP="00C57E60">
            <w:r>
              <w:t>Ashley Beckley</w:t>
            </w:r>
          </w:p>
          <w:p w14:paraId="1C839F87" w14:textId="77777777" w:rsidR="00BA4F6B" w:rsidRDefault="00BA4F6B" w:rsidP="00C57E60"/>
          <w:p w14:paraId="008BCBE6" w14:textId="77777777" w:rsidR="00BA4F6B" w:rsidRDefault="00BA4F6B" w:rsidP="00C57E60"/>
          <w:p w14:paraId="0E19DF78" w14:textId="77777777" w:rsidR="00BA4F6B" w:rsidRDefault="00BA4F6B" w:rsidP="00C57E60"/>
          <w:p w14:paraId="119EB8D1" w14:textId="77777777" w:rsidR="00BA4F6B" w:rsidRDefault="00BA4F6B" w:rsidP="00C57E60"/>
          <w:p w14:paraId="1124EE14" w14:textId="77777777" w:rsidR="00BA4F6B" w:rsidRDefault="00BA4F6B" w:rsidP="00C57E60"/>
          <w:p w14:paraId="50CE1D50" w14:textId="77777777" w:rsidR="00BA4F6B" w:rsidRDefault="00BA4F6B" w:rsidP="00C57E60">
            <w:r>
              <w:t>Ashley Beckley</w:t>
            </w:r>
          </w:p>
          <w:p w14:paraId="0E47766C" w14:textId="77777777" w:rsidR="00BA4F6B" w:rsidRDefault="00BA4F6B" w:rsidP="00C57E60">
            <w:pPr>
              <w:rPr>
                <w:highlight w:val="yellow"/>
              </w:rPr>
            </w:pPr>
          </w:p>
          <w:p w14:paraId="6696BBB0" w14:textId="77777777" w:rsidR="00BA4F6B" w:rsidRDefault="00BA4F6B" w:rsidP="00C57E60">
            <w:pPr>
              <w:rPr>
                <w:highlight w:val="yellow"/>
              </w:rPr>
            </w:pPr>
          </w:p>
          <w:p w14:paraId="3FAB4074" w14:textId="77777777" w:rsidR="00BA4F6B" w:rsidRDefault="00BA4F6B" w:rsidP="00C57E60">
            <w:pPr>
              <w:rPr>
                <w:highlight w:val="yellow"/>
              </w:rPr>
            </w:pPr>
          </w:p>
          <w:p w14:paraId="27D4831A" w14:textId="77777777" w:rsidR="00BA4F6B" w:rsidRDefault="00BA4F6B" w:rsidP="00C57E60">
            <w:pPr>
              <w:rPr>
                <w:highlight w:val="yellow"/>
              </w:rPr>
            </w:pPr>
          </w:p>
          <w:p w14:paraId="1EB63192" w14:textId="77777777" w:rsidR="00BA4F6B" w:rsidRPr="00CE0ABB" w:rsidRDefault="00BA4F6B" w:rsidP="00C57E60">
            <w:r w:rsidRPr="00CE0ABB">
              <w:t>Ashley Beckley</w:t>
            </w:r>
          </w:p>
          <w:p w14:paraId="4E987F8F" w14:textId="77777777" w:rsidR="00BA4F6B" w:rsidRDefault="00BA4F6B" w:rsidP="00C57E60">
            <w:pPr>
              <w:rPr>
                <w:highlight w:val="yellow"/>
              </w:rPr>
            </w:pPr>
          </w:p>
          <w:p w14:paraId="4B6282C4" w14:textId="77777777" w:rsidR="00BA4F6B" w:rsidRDefault="00BA4F6B" w:rsidP="00C57E60">
            <w:pPr>
              <w:rPr>
                <w:highlight w:val="yellow"/>
              </w:rPr>
            </w:pPr>
          </w:p>
          <w:p w14:paraId="1D3F6FAC" w14:textId="77777777" w:rsidR="00BA4F6B" w:rsidRDefault="00BA4F6B" w:rsidP="00C57E60">
            <w:r w:rsidRPr="00CE0ABB">
              <w:t>Ashley Beckley</w:t>
            </w:r>
          </w:p>
          <w:p w14:paraId="25ABE47D" w14:textId="77777777" w:rsidR="00BA4F6B" w:rsidRDefault="00BA4F6B" w:rsidP="00C57E60">
            <w:pPr>
              <w:rPr>
                <w:highlight w:val="yellow"/>
              </w:rPr>
            </w:pPr>
          </w:p>
          <w:p w14:paraId="4E69626E" w14:textId="77777777" w:rsidR="00BA4F6B" w:rsidRDefault="00BA4F6B" w:rsidP="00C57E60">
            <w:pPr>
              <w:rPr>
                <w:highlight w:val="yellow"/>
              </w:rPr>
            </w:pPr>
          </w:p>
          <w:p w14:paraId="3BF1F9B1" w14:textId="77777777" w:rsidR="00BA4F6B" w:rsidRDefault="00BA4F6B" w:rsidP="00C57E60">
            <w:pPr>
              <w:rPr>
                <w:highlight w:val="yellow"/>
              </w:rPr>
            </w:pPr>
          </w:p>
          <w:p w14:paraId="4D04CC13" w14:textId="77777777" w:rsidR="00BA4F6B" w:rsidRDefault="00BA4F6B" w:rsidP="00C57E60">
            <w:pPr>
              <w:rPr>
                <w:highlight w:val="yellow"/>
              </w:rPr>
            </w:pPr>
          </w:p>
          <w:p w14:paraId="4C15C766" w14:textId="77777777" w:rsidR="00BA4F6B" w:rsidRDefault="00BA4F6B" w:rsidP="00C57E60">
            <w:pPr>
              <w:rPr>
                <w:highlight w:val="yellow"/>
              </w:rPr>
            </w:pPr>
          </w:p>
          <w:p w14:paraId="7A8F6D5E" w14:textId="77777777" w:rsidR="00BA4F6B" w:rsidRDefault="00BA4F6B" w:rsidP="00C57E60">
            <w:pPr>
              <w:rPr>
                <w:highlight w:val="yellow"/>
              </w:rPr>
            </w:pPr>
          </w:p>
          <w:p w14:paraId="6B639CC4" w14:textId="77777777" w:rsidR="00BA4F6B" w:rsidRDefault="00BA4F6B" w:rsidP="00C57E60">
            <w:pPr>
              <w:rPr>
                <w:highlight w:val="yellow"/>
              </w:rPr>
            </w:pPr>
          </w:p>
          <w:p w14:paraId="67820183" w14:textId="77777777" w:rsidR="00BA4F6B" w:rsidRDefault="00BA4F6B" w:rsidP="00C57E60">
            <w:r w:rsidRPr="00676AB6">
              <w:t>Ashley Beckley</w:t>
            </w:r>
          </w:p>
          <w:p w14:paraId="0180F79A" w14:textId="77777777" w:rsidR="00BA4F6B" w:rsidRDefault="00BA4F6B" w:rsidP="00C57E60">
            <w:pPr>
              <w:rPr>
                <w:highlight w:val="yellow"/>
              </w:rPr>
            </w:pPr>
          </w:p>
          <w:p w14:paraId="4BA78FD5" w14:textId="77777777" w:rsidR="00BA4F6B" w:rsidRDefault="00BA4F6B" w:rsidP="00C57E60">
            <w:pPr>
              <w:rPr>
                <w:highlight w:val="yellow"/>
              </w:rPr>
            </w:pPr>
          </w:p>
          <w:p w14:paraId="7645C3C1" w14:textId="77777777" w:rsidR="00BA4F6B" w:rsidRDefault="00BA4F6B" w:rsidP="00C57E60">
            <w:pPr>
              <w:rPr>
                <w:highlight w:val="yellow"/>
              </w:rPr>
            </w:pPr>
          </w:p>
          <w:p w14:paraId="6D73C590" w14:textId="77777777" w:rsidR="00BA4F6B" w:rsidRDefault="00BA4F6B" w:rsidP="00C57E60">
            <w:r w:rsidRPr="00F4717C">
              <w:t>Ashley Beckley</w:t>
            </w:r>
          </w:p>
          <w:p w14:paraId="0D6F084C" w14:textId="77777777" w:rsidR="00BA4F6B" w:rsidRDefault="00BA4F6B" w:rsidP="00C57E60">
            <w:pPr>
              <w:rPr>
                <w:highlight w:val="yellow"/>
              </w:rPr>
            </w:pPr>
          </w:p>
          <w:p w14:paraId="779DFD22" w14:textId="77777777" w:rsidR="00BA4F6B" w:rsidRDefault="00BA4F6B" w:rsidP="00C57E60">
            <w:pPr>
              <w:rPr>
                <w:highlight w:val="yellow"/>
              </w:rPr>
            </w:pPr>
          </w:p>
          <w:p w14:paraId="03050408" w14:textId="77777777" w:rsidR="00BA4F6B" w:rsidRDefault="00BA4F6B" w:rsidP="00C57E60">
            <w:r w:rsidRPr="0008589C">
              <w:t>Ashley Beckley</w:t>
            </w:r>
          </w:p>
          <w:p w14:paraId="727851FD" w14:textId="77777777" w:rsidR="00BA4F6B" w:rsidRDefault="00BA4F6B" w:rsidP="00C57E60">
            <w:pPr>
              <w:rPr>
                <w:highlight w:val="yellow"/>
              </w:rPr>
            </w:pPr>
          </w:p>
          <w:p w14:paraId="0CEE41C4" w14:textId="77777777" w:rsidR="00BA4F6B" w:rsidRDefault="00BA4F6B" w:rsidP="00C57E60">
            <w:pPr>
              <w:rPr>
                <w:highlight w:val="yellow"/>
              </w:rPr>
            </w:pPr>
          </w:p>
          <w:p w14:paraId="2B5DA125" w14:textId="77777777" w:rsidR="00BA4F6B" w:rsidRDefault="00BA4F6B" w:rsidP="00C57E60">
            <w:pPr>
              <w:rPr>
                <w:highlight w:val="yellow"/>
              </w:rPr>
            </w:pPr>
          </w:p>
          <w:p w14:paraId="41FBD0F9" w14:textId="77777777" w:rsidR="00BA4F6B" w:rsidRPr="004C727D" w:rsidRDefault="00BA4F6B" w:rsidP="00C57E60">
            <w:r w:rsidRPr="004C727D">
              <w:t>Ashley Beckley</w:t>
            </w:r>
          </w:p>
          <w:p w14:paraId="748CB3B3" w14:textId="77777777" w:rsidR="00BA4F6B" w:rsidRPr="000D7C0A" w:rsidRDefault="00BA4F6B" w:rsidP="00C57E60">
            <w:pPr>
              <w:rPr>
                <w:highlight w:val="yellow"/>
              </w:rPr>
            </w:pPr>
          </w:p>
        </w:tc>
        <w:tc>
          <w:tcPr>
            <w:tcW w:w="5220" w:type="dxa"/>
          </w:tcPr>
          <w:p w14:paraId="1DAF1C05" w14:textId="213FB883" w:rsidR="00A9784F" w:rsidRPr="00864528" w:rsidRDefault="00BA4F6B" w:rsidP="00853533">
            <w:pPr>
              <w:pStyle w:val="ListParagraph"/>
              <w:numPr>
                <w:ilvl w:val="0"/>
                <w:numId w:val="39"/>
              </w:numPr>
              <w:ind w:left="360"/>
            </w:pPr>
            <w:r w:rsidRPr="00864528">
              <w:lastRenderedPageBreak/>
              <w:t xml:space="preserve">Included Information related to Strategic Measures and State Hospital Report. </w:t>
            </w:r>
          </w:p>
          <w:p w14:paraId="505C8851" w14:textId="77777777" w:rsidR="00BA4F6B" w:rsidRPr="00406064" w:rsidRDefault="429C49BA" w:rsidP="008E7126">
            <w:pPr>
              <w:pStyle w:val="ListParagraph"/>
              <w:numPr>
                <w:ilvl w:val="0"/>
                <w:numId w:val="39"/>
              </w:numPr>
              <w:ind w:left="360"/>
            </w:pPr>
            <w:bookmarkStart w:id="224" w:name="_Toc1003730614"/>
            <w:bookmarkStart w:id="225" w:name="_Toc285771539"/>
            <w:bookmarkStart w:id="226" w:name="_Toc895025636"/>
            <w:bookmarkStart w:id="227" w:name="_Toc589241090"/>
            <w:bookmarkStart w:id="228" w:name="_Toc1000808143"/>
            <w:bookmarkStart w:id="229" w:name="_Toc1642428461"/>
            <w:bookmarkStart w:id="230" w:name="_Toc98085420"/>
            <w:r w:rsidRPr="7F790A6F">
              <w:t>Added Hospital Admissions and Discharge Planning: From a Community Setting (HCS/AAA Responsibilities).</w:t>
            </w:r>
            <w:bookmarkEnd w:id="224"/>
            <w:bookmarkEnd w:id="225"/>
            <w:bookmarkEnd w:id="226"/>
            <w:bookmarkEnd w:id="227"/>
            <w:bookmarkEnd w:id="228"/>
            <w:bookmarkEnd w:id="229"/>
            <w:bookmarkEnd w:id="230"/>
          </w:p>
          <w:p w14:paraId="08E66CFC" w14:textId="77777777" w:rsidR="00BA4F6B" w:rsidRDefault="00BA4F6B" w:rsidP="00C57E60"/>
          <w:p w14:paraId="0AEFC60F" w14:textId="77777777" w:rsidR="00BA4F6B" w:rsidRPr="00864528" w:rsidRDefault="00BA4F6B" w:rsidP="00853533">
            <w:pPr>
              <w:pStyle w:val="ListParagraph"/>
              <w:numPr>
                <w:ilvl w:val="0"/>
                <w:numId w:val="39"/>
              </w:numPr>
              <w:ind w:left="360"/>
            </w:pPr>
            <w:r w:rsidRPr="00864528">
              <w:t xml:space="preserve">Added SHDD Resource section. </w:t>
            </w:r>
          </w:p>
          <w:p w14:paraId="2B8DDE01" w14:textId="77777777" w:rsidR="00BA4F6B" w:rsidRPr="00864528" w:rsidRDefault="00BA4F6B" w:rsidP="00853533">
            <w:pPr>
              <w:pStyle w:val="ListParagraph"/>
              <w:numPr>
                <w:ilvl w:val="0"/>
                <w:numId w:val="39"/>
              </w:numPr>
              <w:ind w:left="360"/>
            </w:pPr>
            <w:r w:rsidRPr="00864528">
              <w:t xml:space="preserve">Added hyperlinks to referenced chapters. </w:t>
            </w:r>
          </w:p>
          <w:p w14:paraId="7C8A9ACF" w14:textId="77777777" w:rsidR="00BA4F6B" w:rsidRPr="00864528" w:rsidRDefault="00BA4F6B" w:rsidP="00853533">
            <w:pPr>
              <w:pStyle w:val="ListParagraph"/>
              <w:numPr>
                <w:ilvl w:val="0"/>
                <w:numId w:val="39"/>
              </w:numPr>
              <w:ind w:left="360"/>
            </w:pPr>
            <w:r w:rsidRPr="00864528">
              <w:t>Added State Hospital Assessor definition.</w:t>
            </w:r>
          </w:p>
          <w:p w14:paraId="6C61FE38" w14:textId="77777777" w:rsidR="00BA4F6B" w:rsidRDefault="00BA4F6B" w:rsidP="00C57E60"/>
          <w:p w14:paraId="0662907A" w14:textId="77777777" w:rsidR="00BA4F6B" w:rsidRPr="00864528" w:rsidRDefault="00BA4F6B" w:rsidP="00853533">
            <w:pPr>
              <w:pStyle w:val="ListParagraph"/>
              <w:numPr>
                <w:ilvl w:val="0"/>
                <w:numId w:val="39"/>
              </w:numPr>
              <w:ind w:left="360"/>
            </w:pPr>
            <w:r w:rsidRPr="00864528">
              <w:t xml:space="preserve">Added chart to instruct which Outcome drop-down to use. </w:t>
            </w:r>
          </w:p>
          <w:p w14:paraId="0E4D3B9D" w14:textId="77777777" w:rsidR="00BA4F6B" w:rsidRPr="00864528" w:rsidRDefault="00BA4F6B" w:rsidP="00853533">
            <w:pPr>
              <w:pStyle w:val="ListParagraph"/>
              <w:numPr>
                <w:ilvl w:val="0"/>
                <w:numId w:val="39"/>
              </w:numPr>
              <w:ind w:left="360"/>
            </w:pPr>
            <w:r w:rsidRPr="00864528">
              <w:t>Updated Fast Track link.</w:t>
            </w:r>
          </w:p>
          <w:p w14:paraId="43F4BEB7" w14:textId="77777777" w:rsidR="00BA4F6B" w:rsidRPr="00864528" w:rsidRDefault="00BA4F6B" w:rsidP="00853533">
            <w:pPr>
              <w:pStyle w:val="ListParagraph"/>
              <w:numPr>
                <w:ilvl w:val="0"/>
                <w:numId w:val="39"/>
              </w:numPr>
              <w:ind w:left="360"/>
            </w:pPr>
            <w:r w:rsidRPr="00864528">
              <w:t>Updated Region 2 Transition Coordinator contact details.</w:t>
            </w:r>
          </w:p>
          <w:p w14:paraId="1F4553AA" w14:textId="77777777" w:rsidR="00BA4F6B" w:rsidRDefault="00BA4F6B" w:rsidP="00C57E60">
            <w:pPr>
              <w:rPr>
                <w:highlight w:val="yellow"/>
              </w:rPr>
            </w:pPr>
          </w:p>
          <w:p w14:paraId="41A76ACA" w14:textId="77777777" w:rsidR="00BA4F6B" w:rsidRDefault="00BA4F6B" w:rsidP="00853533">
            <w:pPr>
              <w:pStyle w:val="ListParagraph"/>
              <w:numPr>
                <w:ilvl w:val="0"/>
                <w:numId w:val="38"/>
              </w:numPr>
              <w:ind w:left="360"/>
            </w:pPr>
            <w:r w:rsidRPr="00864528">
              <w:t>Added Region 2 Transition Coordinator- Bret Anderson</w:t>
            </w:r>
          </w:p>
          <w:p w14:paraId="4EB88C8B" w14:textId="77777777" w:rsidR="00BA4F6B" w:rsidRDefault="00BA4F6B" w:rsidP="00853533">
            <w:pPr>
              <w:pStyle w:val="ListParagraph"/>
              <w:numPr>
                <w:ilvl w:val="0"/>
                <w:numId w:val="38"/>
              </w:numPr>
              <w:ind w:left="360"/>
            </w:pPr>
            <w:r w:rsidRPr="00864528">
              <w:t>Updated SHDD Training Catalog Hyperlink</w:t>
            </w:r>
            <w:r>
              <w:t xml:space="preserve"> and document attachment. </w:t>
            </w:r>
          </w:p>
          <w:p w14:paraId="18F47D13" w14:textId="77777777" w:rsidR="00BA4F6B" w:rsidRDefault="00BA4F6B" w:rsidP="00C57E60">
            <w:pPr>
              <w:pStyle w:val="ListParagraph"/>
              <w:numPr>
                <w:ilvl w:val="0"/>
                <w:numId w:val="0"/>
              </w:numPr>
              <w:ind w:left="360"/>
            </w:pPr>
          </w:p>
          <w:p w14:paraId="766F0DCD" w14:textId="77777777" w:rsidR="00BA4F6B" w:rsidRDefault="00BA4F6B" w:rsidP="00C57E60">
            <w:pPr>
              <w:pStyle w:val="ListParagraph"/>
              <w:numPr>
                <w:ilvl w:val="0"/>
                <w:numId w:val="0"/>
              </w:numPr>
              <w:ind w:left="360"/>
            </w:pPr>
          </w:p>
          <w:p w14:paraId="1D7171C1" w14:textId="77777777" w:rsidR="00BA4F6B" w:rsidRDefault="00BA4F6B" w:rsidP="00853533">
            <w:pPr>
              <w:pStyle w:val="ListParagraph"/>
              <w:numPr>
                <w:ilvl w:val="0"/>
                <w:numId w:val="38"/>
              </w:numPr>
              <w:ind w:left="360"/>
            </w:pPr>
            <w:r>
              <w:t>Updated Region 3 Transition Coordinator name and contact details.</w:t>
            </w:r>
          </w:p>
          <w:p w14:paraId="2425AB64" w14:textId="77777777" w:rsidR="00BA4F6B" w:rsidRDefault="00BA4F6B" w:rsidP="00C57E60">
            <w:pPr>
              <w:pStyle w:val="ListParagraph"/>
              <w:numPr>
                <w:ilvl w:val="0"/>
                <w:numId w:val="0"/>
              </w:numPr>
            </w:pPr>
          </w:p>
          <w:p w14:paraId="542CF098" w14:textId="77777777" w:rsidR="00BA4F6B" w:rsidRDefault="00BA4F6B" w:rsidP="00853533">
            <w:pPr>
              <w:pStyle w:val="ListParagraph"/>
              <w:numPr>
                <w:ilvl w:val="0"/>
                <w:numId w:val="41"/>
              </w:numPr>
            </w:pPr>
            <w:r>
              <w:t xml:space="preserve">Updated hyperlinks throughout the chapter and added SHDD webpage link to state hospital resource section.  </w:t>
            </w:r>
          </w:p>
          <w:p w14:paraId="5B16EC2E" w14:textId="77777777" w:rsidR="00BA4F6B" w:rsidRDefault="00BA4F6B" w:rsidP="00853533">
            <w:pPr>
              <w:pStyle w:val="ListParagraph"/>
              <w:numPr>
                <w:ilvl w:val="0"/>
                <w:numId w:val="41"/>
              </w:numPr>
            </w:pPr>
            <w:r>
              <w:t xml:space="preserve">Added </w:t>
            </w:r>
            <w:r w:rsidRPr="00235F75">
              <w:t>Public Benefits Coordination</w:t>
            </w:r>
            <w:r>
              <w:t xml:space="preserve"> to the State Hospital &amp; Diversion resources table.</w:t>
            </w:r>
          </w:p>
          <w:p w14:paraId="196F8F4F" w14:textId="77777777" w:rsidR="00BA4F6B" w:rsidRDefault="00BA4F6B" w:rsidP="00853533">
            <w:pPr>
              <w:pStyle w:val="ListParagraph"/>
              <w:numPr>
                <w:ilvl w:val="0"/>
                <w:numId w:val="41"/>
              </w:numPr>
            </w:pPr>
            <w:r>
              <w:t>Added link to the SHDD Website.</w:t>
            </w:r>
          </w:p>
          <w:p w14:paraId="67D98112" w14:textId="77777777" w:rsidR="00BA4F6B" w:rsidRDefault="00BA4F6B" w:rsidP="00853533">
            <w:pPr>
              <w:pStyle w:val="ListParagraph"/>
              <w:numPr>
                <w:ilvl w:val="0"/>
                <w:numId w:val="41"/>
              </w:numPr>
            </w:pPr>
            <w:r>
              <w:t xml:space="preserve">Updates to the escalation process.  </w:t>
            </w:r>
          </w:p>
          <w:p w14:paraId="1E39724C" w14:textId="77777777" w:rsidR="00BA4F6B" w:rsidRDefault="00BA4F6B" w:rsidP="00C57E60"/>
          <w:p w14:paraId="1CE29086" w14:textId="77777777" w:rsidR="00BA4F6B" w:rsidRDefault="00BA4F6B" w:rsidP="00853533">
            <w:pPr>
              <w:pStyle w:val="ListParagraph"/>
              <w:numPr>
                <w:ilvl w:val="0"/>
                <w:numId w:val="41"/>
              </w:numPr>
            </w:pPr>
            <w:r>
              <w:t xml:space="preserve">Added </w:t>
            </w:r>
            <w:r w:rsidRPr="00676AB6">
              <w:t>Involuntary Treatment Act (ITA): Confirming ITA Status &amp; Case Manager Process</w:t>
            </w:r>
          </w:p>
          <w:p w14:paraId="3ACF2006" w14:textId="77777777" w:rsidR="00BA4F6B" w:rsidRDefault="00BA4F6B" w:rsidP="00853533">
            <w:pPr>
              <w:pStyle w:val="ListParagraph"/>
              <w:numPr>
                <w:ilvl w:val="0"/>
                <w:numId w:val="41"/>
              </w:numPr>
            </w:pPr>
            <w:r>
              <w:t xml:space="preserve">Added </w:t>
            </w:r>
            <w:r w:rsidRPr="00676AB6">
              <w:t>Roads to Community Living</w:t>
            </w:r>
            <w:r>
              <w:t xml:space="preserve"> information</w:t>
            </w:r>
          </w:p>
          <w:p w14:paraId="370C5AA0" w14:textId="77777777" w:rsidR="00BA4F6B" w:rsidRDefault="00BA4F6B" w:rsidP="00853533">
            <w:pPr>
              <w:pStyle w:val="ListParagraph"/>
              <w:numPr>
                <w:ilvl w:val="0"/>
                <w:numId w:val="41"/>
              </w:numPr>
            </w:pPr>
            <w:r>
              <w:t xml:space="preserve">Updated contact information in </w:t>
            </w:r>
            <w:r w:rsidRPr="006D07A1">
              <w:t>State Funded Long-Term Care for Non-Citizens</w:t>
            </w:r>
            <w:r>
              <w:t xml:space="preserve"> section.</w:t>
            </w:r>
          </w:p>
          <w:p w14:paraId="6FFD7ACC" w14:textId="77777777" w:rsidR="00BA4F6B" w:rsidRDefault="00BA4F6B" w:rsidP="00C57E60"/>
          <w:p w14:paraId="6A5CD9AB" w14:textId="77777777" w:rsidR="00BA4F6B" w:rsidRDefault="00BA4F6B" w:rsidP="00853533">
            <w:pPr>
              <w:pStyle w:val="ListParagraph"/>
              <w:numPr>
                <w:ilvl w:val="0"/>
                <w:numId w:val="41"/>
              </w:numPr>
            </w:pPr>
            <w:r>
              <w:t xml:space="preserve">Added Escalation Process for complex cases. </w:t>
            </w:r>
          </w:p>
          <w:p w14:paraId="0717752D" w14:textId="77777777" w:rsidR="00BA4F6B" w:rsidRDefault="00BA4F6B" w:rsidP="00C57E60"/>
          <w:p w14:paraId="29F70316" w14:textId="77777777" w:rsidR="00BA4F6B" w:rsidRDefault="00BA4F6B" w:rsidP="00C57E60"/>
          <w:p w14:paraId="043E1E44" w14:textId="77777777" w:rsidR="00BA4F6B" w:rsidRDefault="00BA4F6B" w:rsidP="00C57E60"/>
          <w:p w14:paraId="5E1BBDD0" w14:textId="77777777" w:rsidR="00BA4F6B" w:rsidRDefault="00BA4F6B" w:rsidP="00853533">
            <w:pPr>
              <w:pStyle w:val="ListParagraph"/>
              <w:numPr>
                <w:ilvl w:val="0"/>
                <w:numId w:val="41"/>
              </w:numPr>
            </w:pPr>
            <w:r>
              <w:t xml:space="preserve">Added Civil Commitment Process &amp; removed CARE screenshot image. </w:t>
            </w:r>
          </w:p>
          <w:p w14:paraId="694DCDB8" w14:textId="77777777" w:rsidR="00BA4F6B" w:rsidRDefault="00BA4F6B" w:rsidP="00853533">
            <w:pPr>
              <w:pStyle w:val="ListParagraph"/>
              <w:numPr>
                <w:ilvl w:val="0"/>
                <w:numId w:val="41"/>
              </w:numPr>
            </w:pPr>
            <w:r>
              <w:t xml:space="preserve">Added </w:t>
            </w:r>
            <w:r w:rsidRPr="004F23B5">
              <w:rPr>
                <w:i/>
                <w:iCs/>
              </w:rPr>
              <w:t>Support for Complex Cases</w:t>
            </w:r>
            <w:r>
              <w:t xml:space="preserve"> document to resource section.</w:t>
            </w:r>
          </w:p>
          <w:p w14:paraId="68DA0108" w14:textId="77777777" w:rsidR="00BA4F6B" w:rsidRDefault="00BA4F6B" w:rsidP="00C57E60"/>
          <w:p w14:paraId="0E666D0C" w14:textId="77777777" w:rsidR="00BA4F6B" w:rsidRPr="00864528" w:rsidRDefault="00BA4F6B" w:rsidP="00853533">
            <w:pPr>
              <w:pStyle w:val="ListParagraph"/>
              <w:numPr>
                <w:ilvl w:val="0"/>
                <w:numId w:val="41"/>
              </w:numPr>
            </w:pPr>
            <w:r>
              <w:t xml:space="preserve">Update to Transition Coordinator contact information and added Transition Specialist contact details. </w:t>
            </w:r>
          </w:p>
        </w:tc>
        <w:tc>
          <w:tcPr>
            <w:tcW w:w="1260" w:type="dxa"/>
          </w:tcPr>
          <w:p w14:paraId="0A72105F" w14:textId="77777777" w:rsidR="00BA4F6B" w:rsidRPr="002B2386" w:rsidRDefault="00BA4F6B" w:rsidP="00C57E60"/>
        </w:tc>
      </w:tr>
    </w:tbl>
    <w:p w14:paraId="4E554D40" w14:textId="77777777" w:rsidR="00BA4F6B" w:rsidRDefault="00BA4F6B" w:rsidP="00BA4F6B"/>
    <w:bookmarkEnd w:id="14"/>
    <w:bookmarkEnd w:id="22"/>
    <w:bookmarkEnd w:id="21"/>
    <w:bookmarkEnd w:id="20"/>
    <w:bookmarkEnd w:id="19"/>
    <w:bookmarkEnd w:id="18"/>
    <w:p w14:paraId="411F7E5D" w14:textId="77777777" w:rsidR="00365766" w:rsidRPr="00701C10" w:rsidRDefault="00365766" w:rsidP="00FC094B">
      <w:pPr>
        <w:rPr>
          <w:rFonts w:asciiTheme="minorHAnsi" w:hAnsiTheme="minorHAnsi" w:cstheme="minorHAnsi"/>
        </w:rPr>
      </w:pPr>
    </w:p>
    <w:sectPr w:rsidR="00365766" w:rsidRPr="00701C10" w:rsidSect="00D33C9B">
      <w:headerReference w:type="default" r:id="rId92"/>
      <w:footerReference w:type="default" r:id="rId93"/>
      <w:pgSz w:w="12240" w:h="15840"/>
      <w:pgMar w:top="1440" w:right="1440" w:bottom="1224" w:left="1440" w:header="504" w:footer="504"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46" w:author="Butler, Tam (DSHS/ALTSA/HCS)" w:date="2024-03-05T14:23:00Z" w:initials="B(">
    <w:p w14:paraId="7E7122FE" w14:textId="5FDF7B90" w:rsidR="6709600D" w:rsidRDefault="6709600D">
      <w:pPr>
        <w:pStyle w:val="CommentText"/>
      </w:pPr>
      <w:r>
        <w:t>YOu may wish to change the title to Pre-Transition Checklist.</w:t>
      </w:r>
      <w:r>
        <w:rPr>
          <w:rStyle w:val="CommentReference"/>
        </w:rPr>
        <w:annotationRef/>
      </w:r>
    </w:p>
  </w:comment>
  <w:comment w:id="47" w:author="Rose, Jeff (DSHS/ALTSA/HCS)" w:date="2024-03-18T11:41:00Z" w:initials="R(">
    <w:p w14:paraId="4BFDB037" w14:textId="7BC394BE" w:rsidR="5EE64101" w:rsidRDefault="5EE64101">
      <w:pPr>
        <w:pStyle w:val="CommentText"/>
      </w:pPr>
      <w:r>
        <w:t>Thank you Nick, I appreciate the assistance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E7122FE" w15:done="0"/>
  <w15:commentEx w15:paraId="4BFDB037" w15:paraIdParent="7E7122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655A2FE" w16cex:dateUtc="2024-03-05T22:23:00Z"/>
  <w16cex:commentExtensible w16cex:durableId="6F4A1F2F" w16cex:dateUtc="2024-03-18T18: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E7122FE" w16cid:durableId="6655A2FE"/>
  <w16cid:commentId w16cid:paraId="4BFDB037" w16cid:durableId="6F4A1F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F282F" w14:textId="77777777" w:rsidR="00F72BEF" w:rsidRDefault="00F72BEF">
      <w:r>
        <w:separator/>
      </w:r>
    </w:p>
  </w:endnote>
  <w:endnote w:type="continuationSeparator" w:id="0">
    <w:p w14:paraId="64404409" w14:textId="77777777" w:rsidR="00F72BEF" w:rsidRDefault="00F72BEF">
      <w:r>
        <w:continuationSeparator/>
      </w:r>
    </w:p>
  </w:endnote>
  <w:endnote w:type="continuationNotice" w:id="1">
    <w:p w14:paraId="7465B5F0" w14:textId="77777777" w:rsidR="00F72BEF" w:rsidRDefault="00F72B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Berlin Sans FB">
    <w:panose1 w:val="020E06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440"/>
      <w:gridCol w:w="1440"/>
      <w:gridCol w:w="1440"/>
    </w:tblGrid>
    <w:tr w:rsidR="455682A8" w14:paraId="3DEAEB08" w14:textId="77777777" w:rsidTr="008E7126">
      <w:trPr>
        <w:trHeight w:val="300"/>
      </w:trPr>
      <w:tc>
        <w:tcPr>
          <w:tcW w:w="1440" w:type="dxa"/>
        </w:tcPr>
        <w:p w14:paraId="1783FC90" w14:textId="0485715E" w:rsidR="455682A8" w:rsidRDefault="455682A8" w:rsidP="008E7126">
          <w:pPr>
            <w:pStyle w:val="Header"/>
            <w:ind w:left="-115"/>
          </w:pPr>
        </w:p>
      </w:tc>
      <w:tc>
        <w:tcPr>
          <w:tcW w:w="1440" w:type="dxa"/>
        </w:tcPr>
        <w:p w14:paraId="65AF727B" w14:textId="4392BBF5" w:rsidR="455682A8" w:rsidRDefault="455682A8" w:rsidP="008E7126">
          <w:pPr>
            <w:pStyle w:val="Header"/>
            <w:jc w:val="center"/>
          </w:pPr>
        </w:p>
      </w:tc>
      <w:tc>
        <w:tcPr>
          <w:tcW w:w="1440" w:type="dxa"/>
        </w:tcPr>
        <w:p w14:paraId="6E98BB81" w14:textId="4526DFB7" w:rsidR="455682A8" w:rsidRDefault="455682A8" w:rsidP="008E7126">
          <w:pPr>
            <w:pStyle w:val="Header"/>
            <w:ind w:right="-115"/>
            <w:jc w:val="right"/>
          </w:pPr>
        </w:p>
      </w:tc>
    </w:tr>
  </w:tbl>
  <w:p w14:paraId="19E60794" w14:textId="14309B32" w:rsidR="455682A8" w:rsidRDefault="455682A8" w:rsidP="008E7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440"/>
      <w:gridCol w:w="1440"/>
      <w:gridCol w:w="1440"/>
    </w:tblGrid>
    <w:tr w:rsidR="455682A8" w14:paraId="7151FA13" w14:textId="77777777" w:rsidTr="008E7126">
      <w:trPr>
        <w:trHeight w:val="300"/>
      </w:trPr>
      <w:tc>
        <w:tcPr>
          <w:tcW w:w="1440" w:type="dxa"/>
        </w:tcPr>
        <w:p w14:paraId="6A46181C" w14:textId="0F3E1329" w:rsidR="455682A8" w:rsidRDefault="455682A8" w:rsidP="008E7126">
          <w:pPr>
            <w:pStyle w:val="Header"/>
            <w:ind w:left="-115"/>
          </w:pPr>
        </w:p>
      </w:tc>
      <w:tc>
        <w:tcPr>
          <w:tcW w:w="1440" w:type="dxa"/>
        </w:tcPr>
        <w:p w14:paraId="616A6EBF" w14:textId="6AD2E574" w:rsidR="455682A8" w:rsidRDefault="455682A8" w:rsidP="008E7126">
          <w:pPr>
            <w:pStyle w:val="Header"/>
            <w:jc w:val="center"/>
          </w:pPr>
        </w:p>
      </w:tc>
      <w:tc>
        <w:tcPr>
          <w:tcW w:w="1440" w:type="dxa"/>
        </w:tcPr>
        <w:p w14:paraId="034E3C50" w14:textId="79A51D69" w:rsidR="455682A8" w:rsidRDefault="455682A8" w:rsidP="008E7126">
          <w:pPr>
            <w:pStyle w:val="Header"/>
            <w:ind w:right="-115"/>
            <w:jc w:val="right"/>
          </w:pPr>
        </w:p>
      </w:tc>
    </w:tr>
  </w:tbl>
  <w:p w14:paraId="37D31E0C" w14:textId="7E5EF504" w:rsidR="455682A8" w:rsidRDefault="455682A8" w:rsidP="008E71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55682A8" w14:paraId="0C64571F" w14:textId="77777777" w:rsidTr="008E7126">
      <w:trPr>
        <w:trHeight w:val="540"/>
      </w:trPr>
      <w:tc>
        <w:tcPr>
          <w:tcW w:w="3120" w:type="dxa"/>
        </w:tcPr>
        <w:p w14:paraId="6DDEA9A5" w14:textId="093872D1" w:rsidR="455682A8" w:rsidRDefault="455682A8" w:rsidP="008E7126">
          <w:pPr>
            <w:pStyle w:val="Header"/>
            <w:ind w:left="-115"/>
          </w:pPr>
        </w:p>
      </w:tc>
      <w:tc>
        <w:tcPr>
          <w:tcW w:w="3120" w:type="dxa"/>
        </w:tcPr>
        <w:p w14:paraId="4A1E4EF7" w14:textId="35A2508E" w:rsidR="455682A8" w:rsidRDefault="455682A8" w:rsidP="008E7126">
          <w:pPr>
            <w:pStyle w:val="Header"/>
            <w:jc w:val="center"/>
          </w:pPr>
        </w:p>
      </w:tc>
      <w:tc>
        <w:tcPr>
          <w:tcW w:w="3120" w:type="dxa"/>
        </w:tcPr>
        <w:p w14:paraId="5DDA80D8" w14:textId="75D7F257" w:rsidR="455682A8" w:rsidRDefault="455682A8" w:rsidP="4F73E963"/>
      </w:tc>
    </w:tr>
  </w:tbl>
  <w:p w14:paraId="3CAC362B" w14:textId="66DB180D" w:rsidR="455682A8" w:rsidRDefault="455682A8" w:rsidP="008E712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440"/>
      <w:gridCol w:w="1440"/>
      <w:gridCol w:w="1440"/>
    </w:tblGrid>
    <w:tr w:rsidR="455682A8" w14:paraId="0F090B27" w14:textId="77777777" w:rsidTr="008E7126">
      <w:trPr>
        <w:trHeight w:val="300"/>
      </w:trPr>
      <w:tc>
        <w:tcPr>
          <w:tcW w:w="1440" w:type="dxa"/>
        </w:tcPr>
        <w:p w14:paraId="1EBCC999" w14:textId="1BB46B14" w:rsidR="455682A8" w:rsidRDefault="455682A8" w:rsidP="008E7126">
          <w:pPr>
            <w:pStyle w:val="Header"/>
            <w:ind w:left="-115"/>
          </w:pPr>
        </w:p>
      </w:tc>
      <w:tc>
        <w:tcPr>
          <w:tcW w:w="1440" w:type="dxa"/>
        </w:tcPr>
        <w:p w14:paraId="73E73A85" w14:textId="6EA38A6F" w:rsidR="455682A8" w:rsidRDefault="455682A8" w:rsidP="008E7126">
          <w:pPr>
            <w:pStyle w:val="Header"/>
            <w:jc w:val="center"/>
          </w:pPr>
        </w:p>
      </w:tc>
      <w:tc>
        <w:tcPr>
          <w:tcW w:w="1440" w:type="dxa"/>
        </w:tcPr>
        <w:p w14:paraId="6F5EBD95" w14:textId="2278A90C" w:rsidR="455682A8" w:rsidRDefault="455682A8" w:rsidP="008E7126">
          <w:pPr>
            <w:pStyle w:val="Header"/>
            <w:ind w:right="-115"/>
            <w:jc w:val="right"/>
          </w:pPr>
        </w:p>
      </w:tc>
    </w:tr>
  </w:tbl>
  <w:p w14:paraId="133086C4" w14:textId="1B687DB2" w:rsidR="455682A8" w:rsidRDefault="455682A8" w:rsidP="008E712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55682A8" w14:paraId="70D212E1" w14:textId="77777777" w:rsidTr="00D72B0B">
      <w:trPr>
        <w:trHeight w:val="300"/>
      </w:trPr>
      <w:tc>
        <w:tcPr>
          <w:tcW w:w="3120" w:type="dxa"/>
        </w:tcPr>
        <w:p w14:paraId="64ACED58" w14:textId="428D9EAE" w:rsidR="455682A8" w:rsidRDefault="455682A8" w:rsidP="00D72B0B">
          <w:pPr>
            <w:pStyle w:val="Header"/>
            <w:ind w:left="-115"/>
          </w:pPr>
        </w:p>
      </w:tc>
      <w:tc>
        <w:tcPr>
          <w:tcW w:w="3120" w:type="dxa"/>
        </w:tcPr>
        <w:p w14:paraId="6B5B6012" w14:textId="3BC3E8E1" w:rsidR="455682A8" w:rsidRDefault="455682A8" w:rsidP="00D72B0B">
          <w:pPr>
            <w:pStyle w:val="Header"/>
            <w:jc w:val="center"/>
          </w:pPr>
        </w:p>
      </w:tc>
      <w:tc>
        <w:tcPr>
          <w:tcW w:w="3120" w:type="dxa"/>
        </w:tcPr>
        <w:p w14:paraId="47AEEB4E" w14:textId="7A3593CE" w:rsidR="455682A8" w:rsidRDefault="455682A8" w:rsidP="00D72B0B">
          <w:pPr>
            <w:pStyle w:val="Header"/>
            <w:ind w:right="-115"/>
            <w:jc w:val="right"/>
          </w:pPr>
        </w:p>
      </w:tc>
    </w:tr>
  </w:tbl>
  <w:p w14:paraId="7174B56C" w14:textId="412A311B" w:rsidR="455682A8" w:rsidRDefault="455682A8" w:rsidP="00D72B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33FF3" w14:textId="77777777" w:rsidR="00F72BEF" w:rsidRDefault="00F72BEF">
      <w:r>
        <w:separator/>
      </w:r>
    </w:p>
  </w:footnote>
  <w:footnote w:type="continuationSeparator" w:id="0">
    <w:p w14:paraId="33C6CA51" w14:textId="77777777" w:rsidR="00F72BEF" w:rsidRDefault="00F72BEF">
      <w:r>
        <w:continuationSeparator/>
      </w:r>
    </w:p>
  </w:footnote>
  <w:footnote w:type="continuationNotice" w:id="1">
    <w:p w14:paraId="4488B812" w14:textId="77777777" w:rsidR="00F72BEF" w:rsidRDefault="00F72B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1FEC4" w14:textId="236AC1DD" w:rsidR="455682A8" w:rsidRDefault="5BB02333" w:rsidP="5BB02333">
    <w:pPr>
      <w:pStyle w:val="Header"/>
      <w:rPr>
        <w:rFonts w:ascii="Times New Roman" w:eastAsia="Times New Roman" w:hAnsi="Times New Roman"/>
        <w:color w:val="4472C4" w:themeColor="accent1"/>
      </w:rPr>
    </w:pPr>
    <w:r w:rsidRPr="5BB02333">
      <w:rPr>
        <w:rFonts w:ascii="Times New Roman" w:eastAsia="Times New Roman" w:hAnsi="Times New Roman"/>
        <w:color w:val="4472C4" w:themeColor="accent1"/>
      </w:rPr>
      <w:t xml:space="preserve">CHAPTER 9: Hospital Assessments </w:t>
    </w:r>
  </w:p>
  <w:p w14:paraId="68EC7493" w14:textId="1D5E9235" w:rsidR="455682A8" w:rsidRDefault="5BB02333" w:rsidP="5BB02333">
    <w:pPr>
      <w:pStyle w:val="Header"/>
      <w:rPr>
        <w:i/>
        <w:iCs/>
      </w:rPr>
    </w:pPr>
    <w:r w:rsidRPr="5BB02333">
      <w:rPr>
        <w:rFonts w:ascii="Times New Roman" w:eastAsia="Times New Roman" w:hAnsi="Times New Roman"/>
        <w:i/>
        <w:iCs/>
        <w:color w:val="000000" w:themeColor="text1"/>
      </w:rPr>
      <w:t>ALTSA Long-Term Care Manual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9B984" w14:textId="236AC1DD" w:rsidR="455682A8" w:rsidRDefault="3A6BEDA9" w:rsidP="3A6BEDA9">
    <w:pPr>
      <w:pStyle w:val="Header"/>
      <w:rPr>
        <w:rFonts w:ascii="Times New Roman" w:eastAsia="Times New Roman" w:hAnsi="Times New Roman"/>
        <w:color w:val="4472C4" w:themeColor="accent1"/>
      </w:rPr>
    </w:pPr>
    <w:r w:rsidRPr="3A6BEDA9">
      <w:rPr>
        <w:rFonts w:ascii="Times New Roman" w:eastAsia="Times New Roman" w:hAnsi="Times New Roman"/>
        <w:color w:val="4472C4" w:themeColor="accent1"/>
      </w:rPr>
      <w:t xml:space="preserve">CHAPTER 9: Hospital Assessments </w:t>
    </w:r>
  </w:p>
  <w:p w14:paraId="1EB9A18D" w14:textId="1D5E9235" w:rsidR="455682A8" w:rsidRDefault="3A6BEDA9" w:rsidP="3A6BEDA9">
    <w:pPr>
      <w:pStyle w:val="Header"/>
      <w:rPr>
        <w:i/>
        <w:iCs/>
        <w:color w:val="4472C4" w:themeColor="accent1"/>
      </w:rPr>
    </w:pPr>
    <w:r w:rsidRPr="3A6BEDA9">
      <w:rPr>
        <w:rFonts w:ascii="Times New Roman" w:eastAsia="Times New Roman" w:hAnsi="Times New Roman"/>
        <w:i/>
        <w:iCs/>
        <w:color w:val="4472C4" w:themeColor="accent1"/>
      </w:rPr>
      <w:t>ALTSA Long-Term Care Manual</w:t>
    </w:r>
  </w:p>
  <w:p w14:paraId="62334ACF" w14:textId="1382EFD5" w:rsidR="455682A8" w:rsidRDefault="455682A8" w:rsidP="3A6BED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1427E" w14:textId="236AC1DD" w:rsidR="455682A8" w:rsidRDefault="3A6BEDA9" w:rsidP="3A6BEDA9">
    <w:pPr>
      <w:pStyle w:val="Header"/>
      <w:rPr>
        <w:rFonts w:ascii="Times New Roman" w:eastAsia="Times New Roman" w:hAnsi="Times New Roman"/>
        <w:color w:val="4472C4" w:themeColor="accent1"/>
      </w:rPr>
    </w:pPr>
    <w:r w:rsidRPr="3A6BEDA9">
      <w:rPr>
        <w:rFonts w:ascii="Times New Roman" w:eastAsia="Times New Roman" w:hAnsi="Times New Roman"/>
        <w:color w:val="4472C4" w:themeColor="accent1"/>
      </w:rPr>
      <w:t xml:space="preserve">CHAPTER 9: Hospital Assessments </w:t>
    </w:r>
  </w:p>
  <w:p w14:paraId="3A8A4A41" w14:textId="1D5E9235" w:rsidR="455682A8" w:rsidRDefault="3A6BEDA9" w:rsidP="3A6BEDA9">
    <w:pPr>
      <w:pStyle w:val="Header"/>
      <w:rPr>
        <w:i/>
        <w:iCs/>
      </w:rPr>
    </w:pPr>
    <w:r w:rsidRPr="3A6BEDA9">
      <w:rPr>
        <w:rFonts w:ascii="Times New Roman" w:eastAsia="Times New Roman" w:hAnsi="Times New Roman"/>
        <w:i/>
        <w:iCs/>
        <w:color w:val="000000" w:themeColor="text1"/>
      </w:rPr>
      <w:t>ALTSA Long-Term Care Manual</w:t>
    </w:r>
  </w:p>
  <w:p w14:paraId="6BD2223B" w14:textId="1C72B434" w:rsidR="455682A8" w:rsidRDefault="455682A8" w:rsidP="3A6BEDA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133E8" w14:textId="067B8C62" w:rsidR="455682A8" w:rsidRDefault="6D7FBC1C" w:rsidP="6D7FBC1C">
    <w:pPr>
      <w:pStyle w:val="Header"/>
      <w:rPr>
        <w:rFonts w:ascii="Times New Roman" w:eastAsia="Times New Roman" w:hAnsi="Times New Roman"/>
        <w:color w:val="4472C4" w:themeColor="accent1"/>
      </w:rPr>
    </w:pPr>
    <w:r w:rsidRPr="6D7FBC1C">
      <w:rPr>
        <w:rFonts w:ascii="Times New Roman" w:eastAsia="Times New Roman" w:hAnsi="Times New Roman"/>
        <w:color w:val="4472C4" w:themeColor="accent1"/>
      </w:rPr>
      <w:t xml:space="preserve">CHAPTER 9: Hospital Assessments </w:t>
    </w:r>
  </w:p>
  <w:p w14:paraId="48478EF1" w14:textId="067B8C62" w:rsidR="455682A8" w:rsidRDefault="5EB25E1B" w:rsidP="5EB25E1B">
    <w:pPr>
      <w:pStyle w:val="Header"/>
      <w:rPr>
        <w:i/>
        <w:iCs/>
        <w:color w:val="4472C4" w:themeColor="accent1"/>
      </w:rPr>
    </w:pPr>
    <w:r w:rsidRPr="5EB25E1B">
      <w:rPr>
        <w:rFonts w:ascii="Times New Roman" w:eastAsia="Times New Roman" w:hAnsi="Times New Roman"/>
        <w:i/>
        <w:iCs/>
      </w:rPr>
      <w:t>ALTSA Long-Term Care Manual</w:t>
    </w:r>
  </w:p>
  <w:p w14:paraId="0ACC15A7" w14:textId="067B8C62" w:rsidR="455682A8" w:rsidRDefault="455682A8" w:rsidP="6D7FBC1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8ADDB" w14:textId="236AC1DD" w:rsidR="455682A8" w:rsidRDefault="5EB25E1B" w:rsidP="5EB25E1B">
    <w:pPr>
      <w:pStyle w:val="Header"/>
      <w:rPr>
        <w:rFonts w:ascii="Times New Roman" w:eastAsia="Times New Roman" w:hAnsi="Times New Roman"/>
        <w:color w:val="4472C4" w:themeColor="accent1"/>
      </w:rPr>
    </w:pPr>
    <w:r w:rsidRPr="5EB25E1B">
      <w:rPr>
        <w:rFonts w:ascii="Times New Roman" w:eastAsia="Times New Roman" w:hAnsi="Times New Roman"/>
        <w:color w:val="4472C4" w:themeColor="accent1"/>
      </w:rPr>
      <w:t xml:space="preserve">CHAPTER 9: Hospital Assessments </w:t>
    </w:r>
  </w:p>
  <w:p w14:paraId="1ED82A5B" w14:textId="1D5E9235" w:rsidR="455682A8" w:rsidRDefault="5EB25E1B" w:rsidP="5EB25E1B">
    <w:pPr>
      <w:pStyle w:val="Header"/>
      <w:rPr>
        <w:i/>
        <w:iCs/>
      </w:rPr>
    </w:pPr>
    <w:r w:rsidRPr="5EB25E1B">
      <w:rPr>
        <w:rFonts w:ascii="Times New Roman" w:eastAsia="Times New Roman" w:hAnsi="Times New Roman"/>
        <w:i/>
        <w:iCs/>
      </w:rPr>
      <w:t>ALTSA Long-Term Care Manual</w:t>
    </w:r>
  </w:p>
  <w:p w14:paraId="185F57F8" w14:textId="74DFF27B" w:rsidR="455682A8" w:rsidRDefault="455682A8" w:rsidP="5EB25E1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A5AD68" w14:textId="236AC1DD" w:rsidR="455682A8" w:rsidRDefault="5EB25E1B" w:rsidP="5EB25E1B">
    <w:pPr>
      <w:pStyle w:val="Header"/>
      <w:rPr>
        <w:rFonts w:ascii="Times New Roman" w:eastAsia="Times New Roman" w:hAnsi="Times New Roman"/>
        <w:color w:val="4472C4" w:themeColor="accent1"/>
      </w:rPr>
    </w:pPr>
    <w:r w:rsidRPr="5EB25E1B">
      <w:rPr>
        <w:rFonts w:ascii="Times New Roman" w:eastAsia="Times New Roman" w:hAnsi="Times New Roman"/>
        <w:color w:val="4472C4" w:themeColor="accent1"/>
      </w:rPr>
      <w:t xml:space="preserve">CHAPTER 9: Hospital Assessments </w:t>
    </w:r>
  </w:p>
  <w:p w14:paraId="7363D97B" w14:textId="1D5E9235" w:rsidR="455682A8" w:rsidRPr="00D72B0B" w:rsidRDefault="5EB25E1B" w:rsidP="5EB25E1B">
    <w:pPr>
      <w:pStyle w:val="Header"/>
      <w:rPr>
        <w:i/>
        <w:iCs/>
      </w:rPr>
    </w:pPr>
    <w:r w:rsidRPr="00D72B0B">
      <w:rPr>
        <w:rFonts w:ascii="Times New Roman" w:eastAsia="Times New Roman" w:hAnsi="Times New Roman"/>
        <w:i/>
        <w:iCs/>
      </w:rPr>
      <w:t>ALTSA Long-Term Care Manual</w:t>
    </w:r>
  </w:p>
  <w:p w14:paraId="4F6B01FF" w14:textId="59DAE88D" w:rsidR="455682A8" w:rsidRDefault="455682A8" w:rsidP="5EB25E1B">
    <w:pPr>
      <w:pStyle w:val="Header"/>
    </w:pPr>
  </w:p>
</w:hdr>
</file>

<file path=word/intelligence2.xml><?xml version="1.0" encoding="utf-8"?>
<int2:intelligence xmlns:int2="http://schemas.microsoft.com/office/intelligence/2020/intelligence" xmlns:oel="http://schemas.microsoft.com/office/2019/extlst">
  <int2:observations>
    <int2:textHash int2:hashCode="7qo4jrRWgf48iU" int2:id="0jls8mHM">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A2DE5"/>
    <w:multiLevelType w:val="hybridMultilevel"/>
    <w:tmpl w:val="D172A2F2"/>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08530A94"/>
    <w:multiLevelType w:val="hybridMultilevel"/>
    <w:tmpl w:val="6D0257BA"/>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45D76"/>
    <w:multiLevelType w:val="singleLevel"/>
    <w:tmpl w:val="5262F56E"/>
    <w:lvl w:ilvl="0">
      <w:start w:val="1"/>
      <w:numFmt w:val="lowerLetter"/>
      <w:pStyle w:val="List2numbered"/>
      <w:lvlText w:val="%1."/>
      <w:lvlJc w:val="left"/>
      <w:pPr>
        <w:tabs>
          <w:tab w:val="num" w:pos="1350"/>
        </w:tabs>
        <w:ind w:left="1350" w:hanging="360"/>
      </w:pPr>
    </w:lvl>
  </w:abstractNum>
  <w:abstractNum w:abstractNumId="3" w15:restartNumberingAfterBreak="0">
    <w:nsid w:val="0DA47386"/>
    <w:multiLevelType w:val="multilevel"/>
    <w:tmpl w:val="D152C0EC"/>
    <w:styleLink w:val="StyleNumbersListOutlinenumberedLeft063"/>
    <w:lvl w:ilvl="0">
      <w:start w:val="1"/>
      <w:numFmt w:val="decimal"/>
      <w:lvlText w:val="%1."/>
      <w:lvlJc w:val="right"/>
      <w:pPr>
        <w:ind w:left="360" w:firstLine="0"/>
      </w:pPr>
      <w:rPr>
        <w:rFonts w:asciiTheme="minorHAnsi" w:hAnsiTheme="minorHAnsi" w:hint="default"/>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DEC55FE"/>
    <w:multiLevelType w:val="hybridMultilevel"/>
    <w:tmpl w:val="865285BC"/>
    <w:lvl w:ilvl="0" w:tplc="AE0698D6">
      <w:start w:val="1"/>
      <w:numFmt w:val="decimal"/>
      <w:lvlText w:val="%1."/>
      <w:lvlJc w:val="left"/>
      <w:pPr>
        <w:tabs>
          <w:tab w:val="num" w:pos="720"/>
        </w:tabs>
        <w:ind w:left="720" w:hanging="360"/>
      </w:pPr>
    </w:lvl>
    <w:lvl w:ilvl="1" w:tplc="F3D82C84">
      <w:start w:val="1"/>
      <w:numFmt w:val="bullet"/>
      <w:lvlText w:val=""/>
      <w:lvlJc w:val="left"/>
      <w:pPr>
        <w:tabs>
          <w:tab w:val="num" w:pos="1440"/>
        </w:tabs>
        <w:ind w:left="1440" w:hanging="360"/>
      </w:pPr>
      <w:rPr>
        <w:rFonts w:ascii="Symbol" w:hAnsi="Symbol" w:hint="default"/>
        <w:sz w:val="20"/>
      </w:rPr>
    </w:lvl>
    <w:lvl w:ilvl="2" w:tplc="30CA0F84" w:tentative="1">
      <w:numFmt w:val="decimal"/>
      <w:lvlText w:val="%3."/>
      <w:lvlJc w:val="left"/>
      <w:pPr>
        <w:tabs>
          <w:tab w:val="num" w:pos="2160"/>
        </w:tabs>
        <w:ind w:left="2160" w:hanging="360"/>
      </w:pPr>
    </w:lvl>
    <w:lvl w:ilvl="3" w:tplc="95CE8BE8" w:tentative="1">
      <w:numFmt w:val="decimal"/>
      <w:lvlText w:val="%4."/>
      <w:lvlJc w:val="left"/>
      <w:pPr>
        <w:tabs>
          <w:tab w:val="num" w:pos="2880"/>
        </w:tabs>
        <w:ind w:left="2880" w:hanging="360"/>
      </w:pPr>
    </w:lvl>
    <w:lvl w:ilvl="4" w:tplc="E0B41A6E" w:tentative="1">
      <w:numFmt w:val="decimal"/>
      <w:lvlText w:val="%5."/>
      <w:lvlJc w:val="left"/>
      <w:pPr>
        <w:tabs>
          <w:tab w:val="num" w:pos="3600"/>
        </w:tabs>
        <w:ind w:left="3600" w:hanging="360"/>
      </w:pPr>
    </w:lvl>
    <w:lvl w:ilvl="5" w:tplc="59B6F244" w:tentative="1">
      <w:numFmt w:val="decimal"/>
      <w:lvlText w:val="%6."/>
      <w:lvlJc w:val="left"/>
      <w:pPr>
        <w:tabs>
          <w:tab w:val="num" w:pos="4320"/>
        </w:tabs>
        <w:ind w:left="4320" w:hanging="360"/>
      </w:pPr>
    </w:lvl>
    <w:lvl w:ilvl="6" w:tplc="C0C6DC3E" w:tentative="1">
      <w:numFmt w:val="decimal"/>
      <w:lvlText w:val="%7."/>
      <w:lvlJc w:val="left"/>
      <w:pPr>
        <w:tabs>
          <w:tab w:val="num" w:pos="5040"/>
        </w:tabs>
        <w:ind w:left="5040" w:hanging="360"/>
      </w:pPr>
    </w:lvl>
    <w:lvl w:ilvl="7" w:tplc="C024D562" w:tentative="1">
      <w:numFmt w:val="decimal"/>
      <w:lvlText w:val="%8."/>
      <w:lvlJc w:val="left"/>
      <w:pPr>
        <w:tabs>
          <w:tab w:val="num" w:pos="5760"/>
        </w:tabs>
        <w:ind w:left="5760" w:hanging="360"/>
      </w:pPr>
    </w:lvl>
    <w:lvl w:ilvl="8" w:tplc="87D21006" w:tentative="1">
      <w:numFmt w:val="decimal"/>
      <w:lvlText w:val="%9."/>
      <w:lvlJc w:val="left"/>
      <w:pPr>
        <w:tabs>
          <w:tab w:val="num" w:pos="6480"/>
        </w:tabs>
        <w:ind w:left="6480" w:hanging="360"/>
      </w:pPr>
    </w:lvl>
  </w:abstractNum>
  <w:abstractNum w:abstractNumId="5" w15:restartNumberingAfterBreak="0">
    <w:nsid w:val="143029D0"/>
    <w:multiLevelType w:val="hybridMultilevel"/>
    <w:tmpl w:val="FFFFFFFF"/>
    <w:lvl w:ilvl="0" w:tplc="E69CB632">
      <w:start w:val="1"/>
      <w:numFmt w:val="bullet"/>
      <w:lvlText w:val=""/>
      <w:lvlJc w:val="left"/>
      <w:pPr>
        <w:ind w:left="720" w:hanging="360"/>
      </w:pPr>
      <w:rPr>
        <w:rFonts w:ascii="Symbol" w:hAnsi="Symbol" w:hint="default"/>
      </w:rPr>
    </w:lvl>
    <w:lvl w:ilvl="1" w:tplc="2278E28A">
      <w:start w:val="1"/>
      <w:numFmt w:val="bullet"/>
      <w:lvlText w:val="o"/>
      <w:lvlJc w:val="left"/>
      <w:pPr>
        <w:ind w:left="1440" w:hanging="360"/>
      </w:pPr>
      <w:rPr>
        <w:rFonts w:ascii="Courier New" w:hAnsi="Courier New" w:hint="default"/>
      </w:rPr>
    </w:lvl>
    <w:lvl w:ilvl="2" w:tplc="51F468B8">
      <w:start w:val="1"/>
      <w:numFmt w:val="bullet"/>
      <w:lvlText w:val=""/>
      <w:lvlJc w:val="left"/>
      <w:pPr>
        <w:ind w:left="2160" w:hanging="360"/>
      </w:pPr>
      <w:rPr>
        <w:rFonts w:ascii="Wingdings" w:hAnsi="Wingdings" w:hint="default"/>
      </w:rPr>
    </w:lvl>
    <w:lvl w:ilvl="3" w:tplc="D66815F6">
      <w:start w:val="1"/>
      <w:numFmt w:val="bullet"/>
      <w:lvlText w:val=""/>
      <w:lvlJc w:val="left"/>
      <w:pPr>
        <w:ind w:left="2880" w:hanging="360"/>
      </w:pPr>
      <w:rPr>
        <w:rFonts w:ascii="Symbol" w:hAnsi="Symbol" w:hint="default"/>
      </w:rPr>
    </w:lvl>
    <w:lvl w:ilvl="4" w:tplc="02221D2A">
      <w:start w:val="1"/>
      <w:numFmt w:val="bullet"/>
      <w:lvlText w:val="o"/>
      <w:lvlJc w:val="left"/>
      <w:pPr>
        <w:ind w:left="3600" w:hanging="360"/>
      </w:pPr>
      <w:rPr>
        <w:rFonts w:ascii="Courier New" w:hAnsi="Courier New" w:hint="default"/>
      </w:rPr>
    </w:lvl>
    <w:lvl w:ilvl="5" w:tplc="592EB11A">
      <w:start w:val="1"/>
      <w:numFmt w:val="bullet"/>
      <w:lvlText w:val=""/>
      <w:lvlJc w:val="left"/>
      <w:pPr>
        <w:ind w:left="4320" w:hanging="360"/>
      </w:pPr>
      <w:rPr>
        <w:rFonts w:ascii="Wingdings" w:hAnsi="Wingdings" w:hint="default"/>
      </w:rPr>
    </w:lvl>
    <w:lvl w:ilvl="6" w:tplc="D1D0D7F0">
      <w:start w:val="1"/>
      <w:numFmt w:val="bullet"/>
      <w:lvlText w:val=""/>
      <w:lvlJc w:val="left"/>
      <w:pPr>
        <w:ind w:left="5040" w:hanging="360"/>
      </w:pPr>
      <w:rPr>
        <w:rFonts w:ascii="Symbol" w:hAnsi="Symbol" w:hint="default"/>
      </w:rPr>
    </w:lvl>
    <w:lvl w:ilvl="7" w:tplc="970ACA76">
      <w:start w:val="1"/>
      <w:numFmt w:val="bullet"/>
      <w:lvlText w:val="o"/>
      <w:lvlJc w:val="left"/>
      <w:pPr>
        <w:ind w:left="5760" w:hanging="360"/>
      </w:pPr>
      <w:rPr>
        <w:rFonts w:ascii="Courier New" w:hAnsi="Courier New" w:hint="default"/>
      </w:rPr>
    </w:lvl>
    <w:lvl w:ilvl="8" w:tplc="CFA6A24C">
      <w:start w:val="1"/>
      <w:numFmt w:val="bullet"/>
      <w:lvlText w:val=""/>
      <w:lvlJc w:val="left"/>
      <w:pPr>
        <w:ind w:left="6480" w:hanging="360"/>
      </w:pPr>
      <w:rPr>
        <w:rFonts w:ascii="Wingdings" w:hAnsi="Wingdings" w:hint="default"/>
      </w:rPr>
    </w:lvl>
  </w:abstractNum>
  <w:abstractNum w:abstractNumId="6" w15:restartNumberingAfterBreak="0">
    <w:nsid w:val="144B404A"/>
    <w:multiLevelType w:val="hybridMultilevel"/>
    <w:tmpl w:val="3E5EEF7C"/>
    <w:lvl w:ilvl="0" w:tplc="14B6E6CE">
      <w:start w:val="1"/>
      <w:numFmt w:val="decimal"/>
      <w:lvlText w:val="%1."/>
      <w:lvlJc w:val="left"/>
      <w:pPr>
        <w:tabs>
          <w:tab w:val="num" w:pos="360"/>
        </w:tabs>
        <w:ind w:left="360" w:hanging="360"/>
      </w:pPr>
      <w:rPr>
        <w:rFonts w:hint="default"/>
        <w:b w:val="0"/>
        <w:strike w:val="0"/>
        <w:dstrike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DC82FFC"/>
    <w:multiLevelType w:val="multilevel"/>
    <w:tmpl w:val="FB8833C4"/>
    <w:styleLink w:val="NumbersList"/>
    <w:lvl w:ilvl="0">
      <w:start w:val="1"/>
      <w:numFmt w:val="decimal"/>
      <w:lvlText w:val="%1."/>
      <w:lvlJc w:val="left"/>
      <w:pPr>
        <w:ind w:left="720" w:hanging="360"/>
      </w:pPr>
      <w:rPr>
        <w:rFonts w:ascii="Calibri" w:hAnsi="Calibri" w:hint="default"/>
        <w:b w:val="0"/>
        <w:i w:val="0"/>
        <w:caps w:val="0"/>
        <w:strike w:val="0"/>
        <w:dstrike w:val="0"/>
        <w:vanish w:val="0"/>
        <w:sz w:val="22"/>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EFA041D"/>
    <w:multiLevelType w:val="multilevel"/>
    <w:tmpl w:val="FB8833C4"/>
    <w:styleLink w:val="StyleNumbersListOutlinenumberedLeft062"/>
    <w:lvl w:ilvl="0">
      <w:start w:val="1"/>
      <w:numFmt w:val="decimal"/>
      <w:lvlText w:val="%1."/>
      <w:lvlJc w:val="left"/>
      <w:pPr>
        <w:ind w:left="1080" w:hanging="360"/>
      </w:pPr>
      <w:rPr>
        <w:rFonts w:asciiTheme="minorHAnsi" w:hAnsiTheme="minorHAnsi"/>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F1A4DD4"/>
    <w:multiLevelType w:val="hybridMultilevel"/>
    <w:tmpl w:val="2B1AF5B6"/>
    <w:lvl w:ilvl="0" w:tplc="E5F45B0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220FF8"/>
    <w:multiLevelType w:val="hybridMultilevel"/>
    <w:tmpl w:val="A29244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267769"/>
    <w:multiLevelType w:val="hybridMultilevel"/>
    <w:tmpl w:val="0F30FD40"/>
    <w:lvl w:ilvl="0" w:tplc="0B3094C4">
      <w:start w:val="1"/>
      <w:numFmt w:val="lowerRoman"/>
      <w:pStyle w:val="Numbering3"/>
      <w:lvlText w:val="%1."/>
      <w:lvlJc w:val="right"/>
      <w:pPr>
        <w:ind w:left="2160" w:hanging="360"/>
      </w:pPr>
      <w:rPr>
        <w:rFonts w:ascii="Arial" w:hAnsi="Arial" w:cs="Times New Roman" w:hint="default"/>
        <w:sz w:val="24"/>
      </w:rPr>
    </w:lvl>
    <w:lvl w:ilvl="1" w:tplc="BA68CE34" w:tentative="1">
      <w:start w:val="1"/>
      <w:numFmt w:val="lowerLetter"/>
      <w:lvlText w:val="%2."/>
      <w:lvlJc w:val="left"/>
      <w:pPr>
        <w:ind w:left="2880" w:hanging="360"/>
      </w:pPr>
    </w:lvl>
    <w:lvl w:ilvl="2" w:tplc="28B88204" w:tentative="1">
      <w:start w:val="1"/>
      <w:numFmt w:val="lowerRoman"/>
      <w:lvlText w:val="%3."/>
      <w:lvlJc w:val="right"/>
      <w:pPr>
        <w:ind w:left="3600" w:hanging="180"/>
      </w:pPr>
    </w:lvl>
    <w:lvl w:ilvl="3" w:tplc="56080072" w:tentative="1">
      <w:start w:val="1"/>
      <w:numFmt w:val="decimal"/>
      <w:lvlText w:val="%4."/>
      <w:lvlJc w:val="left"/>
      <w:pPr>
        <w:ind w:left="4320" w:hanging="360"/>
      </w:pPr>
    </w:lvl>
    <w:lvl w:ilvl="4" w:tplc="81CE4DC6" w:tentative="1">
      <w:start w:val="1"/>
      <w:numFmt w:val="lowerLetter"/>
      <w:lvlText w:val="%5."/>
      <w:lvlJc w:val="left"/>
      <w:pPr>
        <w:ind w:left="5040" w:hanging="360"/>
      </w:pPr>
    </w:lvl>
    <w:lvl w:ilvl="5" w:tplc="396C77FA" w:tentative="1">
      <w:start w:val="1"/>
      <w:numFmt w:val="lowerRoman"/>
      <w:lvlText w:val="%6."/>
      <w:lvlJc w:val="right"/>
      <w:pPr>
        <w:ind w:left="5760" w:hanging="180"/>
      </w:pPr>
    </w:lvl>
    <w:lvl w:ilvl="6" w:tplc="53C64E98" w:tentative="1">
      <w:start w:val="1"/>
      <w:numFmt w:val="decimal"/>
      <w:lvlText w:val="%7."/>
      <w:lvlJc w:val="left"/>
      <w:pPr>
        <w:ind w:left="6480" w:hanging="360"/>
      </w:pPr>
    </w:lvl>
    <w:lvl w:ilvl="7" w:tplc="9146BD1C" w:tentative="1">
      <w:start w:val="1"/>
      <w:numFmt w:val="lowerLetter"/>
      <w:lvlText w:val="%8."/>
      <w:lvlJc w:val="left"/>
      <w:pPr>
        <w:ind w:left="7200" w:hanging="360"/>
      </w:pPr>
    </w:lvl>
    <w:lvl w:ilvl="8" w:tplc="721C3CE6" w:tentative="1">
      <w:start w:val="1"/>
      <w:numFmt w:val="lowerRoman"/>
      <w:lvlText w:val="%9."/>
      <w:lvlJc w:val="right"/>
      <w:pPr>
        <w:ind w:left="7920" w:hanging="180"/>
      </w:pPr>
    </w:lvl>
  </w:abstractNum>
  <w:abstractNum w:abstractNumId="12" w15:restartNumberingAfterBreak="0">
    <w:nsid w:val="2D6490A5"/>
    <w:multiLevelType w:val="hybridMultilevel"/>
    <w:tmpl w:val="FFFFFFFF"/>
    <w:lvl w:ilvl="0" w:tplc="5A341830">
      <w:start w:val="1"/>
      <w:numFmt w:val="bullet"/>
      <w:lvlText w:val=""/>
      <w:lvlJc w:val="left"/>
      <w:pPr>
        <w:ind w:left="720" w:hanging="360"/>
      </w:pPr>
      <w:rPr>
        <w:rFonts w:ascii="Symbol" w:hAnsi="Symbol" w:hint="default"/>
      </w:rPr>
    </w:lvl>
    <w:lvl w:ilvl="1" w:tplc="406CBCCA">
      <w:start w:val="1"/>
      <w:numFmt w:val="bullet"/>
      <w:lvlText w:val="o"/>
      <w:lvlJc w:val="left"/>
      <w:pPr>
        <w:ind w:left="1440" w:hanging="360"/>
      </w:pPr>
      <w:rPr>
        <w:rFonts w:ascii="Courier New" w:hAnsi="Courier New" w:hint="default"/>
      </w:rPr>
    </w:lvl>
    <w:lvl w:ilvl="2" w:tplc="27101588">
      <w:start w:val="1"/>
      <w:numFmt w:val="bullet"/>
      <w:lvlText w:val=""/>
      <w:lvlJc w:val="left"/>
      <w:pPr>
        <w:ind w:left="2160" w:hanging="360"/>
      </w:pPr>
      <w:rPr>
        <w:rFonts w:ascii="Wingdings" w:hAnsi="Wingdings" w:hint="default"/>
      </w:rPr>
    </w:lvl>
    <w:lvl w:ilvl="3" w:tplc="69CE6520">
      <w:start w:val="1"/>
      <w:numFmt w:val="bullet"/>
      <w:lvlText w:val=""/>
      <w:lvlJc w:val="left"/>
      <w:pPr>
        <w:ind w:left="2880" w:hanging="360"/>
      </w:pPr>
      <w:rPr>
        <w:rFonts w:ascii="Symbol" w:hAnsi="Symbol" w:hint="default"/>
      </w:rPr>
    </w:lvl>
    <w:lvl w:ilvl="4" w:tplc="FE5A4DE8">
      <w:start w:val="1"/>
      <w:numFmt w:val="bullet"/>
      <w:lvlText w:val="o"/>
      <w:lvlJc w:val="left"/>
      <w:pPr>
        <w:ind w:left="3600" w:hanging="360"/>
      </w:pPr>
      <w:rPr>
        <w:rFonts w:ascii="Courier New" w:hAnsi="Courier New" w:hint="default"/>
      </w:rPr>
    </w:lvl>
    <w:lvl w:ilvl="5" w:tplc="4E905F3E">
      <w:start w:val="1"/>
      <w:numFmt w:val="bullet"/>
      <w:lvlText w:val=""/>
      <w:lvlJc w:val="left"/>
      <w:pPr>
        <w:ind w:left="4320" w:hanging="360"/>
      </w:pPr>
      <w:rPr>
        <w:rFonts w:ascii="Wingdings" w:hAnsi="Wingdings" w:hint="default"/>
      </w:rPr>
    </w:lvl>
    <w:lvl w:ilvl="6" w:tplc="4574F9FE">
      <w:start w:val="1"/>
      <w:numFmt w:val="bullet"/>
      <w:lvlText w:val=""/>
      <w:lvlJc w:val="left"/>
      <w:pPr>
        <w:ind w:left="5040" w:hanging="360"/>
      </w:pPr>
      <w:rPr>
        <w:rFonts w:ascii="Symbol" w:hAnsi="Symbol" w:hint="default"/>
      </w:rPr>
    </w:lvl>
    <w:lvl w:ilvl="7" w:tplc="0CACA6F0">
      <w:start w:val="1"/>
      <w:numFmt w:val="bullet"/>
      <w:lvlText w:val="o"/>
      <w:lvlJc w:val="left"/>
      <w:pPr>
        <w:ind w:left="5760" w:hanging="360"/>
      </w:pPr>
      <w:rPr>
        <w:rFonts w:ascii="Courier New" w:hAnsi="Courier New" w:hint="default"/>
      </w:rPr>
    </w:lvl>
    <w:lvl w:ilvl="8" w:tplc="E62CA512">
      <w:start w:val="1"/>
      <w:numFmt w:val="bullet"/>
      <w:lvlText w:val=""/>
      <w:lvlJc w:val="left"/>
      <w:pPr>
        <w:ind w:left="6480" w:hanging="360"/>
      </w:pPr>
      <w:rPr>
        <w:rFonts w:ascii="Wingdings" w:hAnsi="Wingdings" w:hint="default"/>
      </w:rPr>
    </w:lvl>
  </w:abstractNum>
  <w:abstractNum w:abstractNumId="13" w15:restartNumberingAfterBreak="0">
    <w:nsid w:val="2E3AA78E"/>
    <w:multiLevelType w:val="hybridMultilevel"/>
    <w:tmpl w:val="FFFFFFFF"/>
    <w:lvl w:ilvl="0" w:tplc="72AEE0F6">
      <w:start w:val="1"/>
      <w:numFmt w:val="bullet"/>
      <w:lvlText w:val="·"/>
      <w:lvlJc w:val="left"/>
      <w:pPr>
        <w:ind w:left="720" w:hanging="360"/>
      </w:pPr>
      <w:rPr>
        <w:rFonts w:ascii="Symbol" w:hAnsi="Symbol" w:hint="default"/>
      </w:rPr>
    </w:lvl>
    <w:lvl w:ilvl="1" w:tplc="BD842060">
      <w:start w:val="1"/>
      <w:numFmt w:val="bullet"/>
      <w:lvlText w:val="o"/>
      <w:lvlJc w:val="left"/>
      <w:pPr>
        <w:ind w:left="1440" w:hanging="360"/>
      </w:pPr>
      <w:rPr>
        <w:rFonts w:ascii="Courier New" w:hAnsi="Courier New" w:hint="default"/>
      </w:rPr>
    </w:lvl>
    <w:lvl w:ilvl="2" w:tplc="6ADE36FE">
      <w:start w:val="1"/>
      <w:numFmt w:val="bullet"/>
      <w:lvlText w:val=""/>
      <w:lvlJc w:val="left"/>
      <w:pPr>
        <w:ind w:left="2160" w:hanging="360"/>
      </w:pPr>
      <w:rPr>
        <w:rFonts w:ascii="Wingdings" w:hAnsi="Wingdings" w:hint="default"/>
      </w:rPr>
    </w:lvl>
    <w:lvl w:ilvl="3" w:tplc="2EE8E190">
      <w:start w:val="1"/>
      <w:numFmt w:val="bullet"/>
      <w:lvlText w:val=""/>
      <w:lvlJc w:val="left"/>
      <w:pPr>
        <w:ind w:left="2880" w:hanging="360"/>
      </w:pPr>
      <w:rPr>
        <w:rFonts w:ascii="Symbol" w:hAnsi="Symbol" w:hint="default"/>
      </w:rPr>
    </w:lvl>
    <w:lvl w:ilvl="4" w:tplc="DE921DEE">
      <w:start w:val="1"/>
      <w:numFmt w:val="bullet"/>
      <w:lvlText w:val="o"/>
      <w:lvlJc w:val="left"/>
      <w:pPr>
        <w:ind w:left="3600" w:hanging="360"/>
      </w:pPr>
      <w:rPr>
        <w:rFonts w:ascii="Courier New" w:hAnsi="Courier New" w:hint="default"/>
      </w:rPr>
    </w:lvl>
    <w:lvl w:ilvl="5" w:tplc="981CD6BE">
      <w:start w:val="1"/>
      <w:numFmt w:val="bullet"/>
      <w:lvlText w:val=""/>
      <w:lvlJc w:val="left"/>
      <w:pPr>
        <w:ind w:left="4320" w:hanging="360"/>
      </w:pPr>
      <w:rPr>
        <w:rFonts w:ascii="Wingdings" w:hAnsi="Wingdings" w:hint="default"/>
      </w:rPr>
    </w:lvl>
    <w:lvl w:ilvl="6" w:tplc="B2BC5B9C">
      <w:start w:val="1"/>
      <w:numFmt w:val="bullet"/>
      <w:lvlText w:val=""/>
      <w:lvlJc w:val="left"/>
      <w:pPr>
        <w:ind w:left="5040" w:hanging="360"/>
      </w:pPr>
      <w:rPr>
        <w:rFonts w:ascii="Symbol" w:hAnsi="Symbol" w:hint="default"/>
      </w:rPr>
    </w:lvl>
    <w:lvl w:ilvl="7" w:tplc="EFA40310">
      <w:start w:val="1"/>
      <w:numFmt w:val="bullet"/>
      <w:lvlText w:val="o"/>
      <w:lvlJc w:val="left"/>
      <w:pPr>
        <w:ind w:left="5760" w:hanging="360"/>
      </w:pPr>
      <w:rPr>
        <w:rFonts w:ascii="Courier New" w:hAnsi="Courier New" w:hint="default"/>
      </w:rPr>
    </w:lvl>
    <w:lvl w:ilvl="8" w:tplc="F7DEC6FE">
      <w:start w:val="1"/>
      <w:numFmt w:val="bullet"/>
      <w:lvlText w:val=""/>
      <w:lvlJc w:val="left"/>
      <w:pPr>
        <w:ind w:left="6480" w:hanging="360"/>
      </w:pPr>
      <w:rPr>
        <w:rFonts w:ascii="Wingdings" w:hAnsi="Wingdings" w:hint="default"/>
      </w:rPr>
    </w:lvl>
  </w:abstractNum>
  <w:abstractNum w:abstractNumId="14" w15:restartNumberingAfterBreak="0">
    <w:nsid w:val="2EE1271D"/>
    <w:multiLevelType w:val="hybridMultilevel"/>
    <w:tmpl w:val="76DC5B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311E1"/>
    <w:multiLevelType w:val="multilevel"/>
    <w:tmpl w:val="FB8833C4"/>
    <w:styleLink w:val="StyleNumbersListOutlinenumberedLeft06"/>
    <w:lvl w:ilvl="0">
      <w:start w:val="1"/>
      <w:numFmt w:val="decimal"/>
      <w:lvlText w:val="%1."/>
      <w:lvlJc w:val="left"/>
      <w:pPr>
        <w:ind w:left="720" w:hanging="360"/>
      </w:p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593472A"/>
    <w:multiLevelType w:val="hybridMultilevel"/>
    <w:tmpl w:val="FFFFFFFF"/>
    <w:lvl w:ilvl="0" w:tplc="D264EF72">
      <w:start w:val="1"/>
      <w:numFmt w:val="bullet"/>
      <w:lvlText w:val=""/>
      <w:lvlJc w:val="left"/>
      <w:pPr>
        <w:ind w:left="720" w:hanging="360"/>
      </w:pPr>
      <w:rPr>
        <w:rFonts w:ascii="Symbol" w:hAnsi="Symbol" w:hint="default"/>
      </w:rPr>
    </w:lvl>
    <w:lvl w:ilvl="1" w:tplc="A54832B6">
      <w:start w:val="1"/>
      <w:numFmt w:val="bullet"/>
      <w:lvlText w:val="o"/>
      <w:lvlJc w:val="left"/>
      <w:pPr>
        <w:ind w:left="1440" w:hanging="360"/>
      </w:pPr>
      <w:rPr>
        <w:rFonts w:ascii="Courier New" w:hAnsi="Courier New" w:hint="default"/>
      </w:rPr>
    </w:lvl>
    <w:lvl w:ilvl="2" w:tplc="B736094C">
      <w:start w:val="1"/>
      <w:numFmt w:val="bullet"/>
      <w:lvlText w:val=""/>
      <w:lvlJc w:val="left"/>
      <w:pPr>
        <w:ind w:left="2160" w:hanging="360"/>
      </w:pPr>
      <w:rPr>
        <w:rFonts w:ascii="Wingdings" w:hAnsi="Wingdings" w:hint="default"/>
      </w:rPr>
    </w:lvl>
    <w:lvl w:ilvl="3" w:tplc="17E2BBDE">
      <w:start w:val="1"/>
      <w:numFmt w:val="bullet"/>
      <w:lvlText w:val=""/>
      <w:lvlJc w:val="left"/>
      <w:pPr>
        <w:ind w:left="2880" w:hanging="360"/>
      </w:pPr>
      <w:rPr>
        <w:rFonts w:ascii="Symbol" w:hAnsi="Symbol" w:hint="default"/>
      </w:rPr>
    </w:lvl>
    <w:lvl w:ilvl="4" w:tplc="D768566C">
      <w:start w:val="1"/>
      <w:numFmt w:val="bullet"/>
      <w:lvlText w:val="o"/>
      <w:lvlJc w:val="left"/>
      <w:pPr>
        <w:ind w:left="3600" w:hanging="360"/>
      </w:pPr>
      <w:rPr>
        <w:rFonts w:ascii="Courier New" w:hAnsi="Courier New" w:hint="default"/>
      </w:rPr>
    </w:lvl>
    <w:lvl w:ilvl="5" w:tplc="FC32CC92">
      <w:start w:val="1"/>
      <w:numFmt w:val="bullet"/>
      <w:lvlText w:val=""/>
      <w:lvlJc w:val="left"/>
      <w:pPr>
        <w:ind w:left="4320" w:hanging="360"/>
      </w:pPr>
      <w:rPr>
        <w:rFonts w:ascii="Wingdings" w:hAnsi="Wingdings" w:hint="default"/>
      </w:rPr>
    </w:lvl>
    <w:lvl w:ilvl="6" w:tplc="B84EFF0E">
      <w:start w:val="1"/>
      <w:numFmt w:val="bullet"/>
      <w:lvlText w:val=""/>
      <w:lvlJc w:val="left"/>
      <w:pPr>
        <w:ind w:left="5040" w:hanging="360"/>
      </w:pPr>
      <w:rPr>
        <w:rFonts w:ascii="Symbol" w:hAnsi="Symbol" w:hint="default"/>
      </w:rPr>
    </w:lvl>
    <w:lvl w:ilvl="7" w:tplc="4432C33A">
      <w:start w:val="1"/>
      <w:numFmt w:val="bullet"/>
      <w:lvlText w:val="o"/>
      <w:lvlJc w:val="left"/>
      <w:pPr>
        <w:ind w:left="5760" w:hanging="360"/>
      </w:pPr>
      <w:rPr>
        <w:rFonts w:ascii="Courier New" w:hAnsi="Courier New" w:hint="default"/>
      </w:rPr>
    </w:lvl>
    <w:lvl w:ilvl="8" w:tplc="0E44B9FC">
      <w:start w:val="1"/>
      <w:numFmt w:val="bullet"/>
      <w:lvlText w:val=""/>
      <w:lvlJc w:val="left"/>
      <w:pPr>
        <w:ind w:left="6480" w:hanging="360"/>
      </w:pPr>
      <w:rPr>
        <w:rFonts w:ascii="Wingdings" w:hAnsi="Wingdings" w:hint="default"/>
      </w:rPr>
    </w:lvl>
  </w:abstractNum>
  <w:abstractNum w:abstractNumId="17" w15:restartNumberingAfterBreak="0">
    <w:nsid w:val="3A713246"/>
    <w:multiLevelType w:val="hybridMultilevel"/>
    <w:tmpl w:val="E1B0C436"/>
    <w:lvl w:ilvl="0" w:tplc="04090005">
      <w:start w:val="1"/>
      <w:numFmt w:val="bullet"/>
      <w:pStyle w:val="ListParagraph3"/>
      <w:lvlText w:val=""/>
      <w:lvlJc w:val="left"/>
      <w:pPr>
        <w:ind w:left="1080" w:hanging="360"/>
      </w:pPr>
      <w:rPr>
        <w:rFonts w:ascii="Wingdings" w:hAnsi="Wingdings" w:hint="default"/>
      </w:rPr>
    </w:lvl>
    <w:lvl w:ilvl="1" w:tplc="E86E724E" w:tentative="1">
      <w:start w:val="1"/>
      <w:numFmt w:val="bullet"/>
      <w:lvlText w:val="o"/>
      <w:lvlJc w:val="left"/>
      <w:pPr>
        <w:ind w:left="1800" w:hanging="360"/>
      </w:pPr>
      <w:rPr>
        <w:rFonts w:ascii="Courier New" w:hAnsi="Courier New" w:cs="Courier New" w:hint="default"/>
      </w:rPr>
    </w:lvl>
    <w:lvl w:ilvl="2" w:tplc="9820A976" w:tentative="1">
      <w:start w:val="1"/>
      <w:numFmt w:val="bullet"/>
      <w:lvlText w:val=""/>
      <w:lvlJc w:val="left"/>
      <w:pPr>
        <w:ind w:left="2520" w:hanging="360"/>
      </w:pPr>
      <w:rPr>
        <w:rFonts w:ascii="Wingdings" w:hAnsi="Wingdings" w:hint="default"/>
      </w:rPr>
    </w:lvl>
    <w:lvl w:ilvl="3" w:tplc="9F9A5048" w:tentative="1">
      <w:start w:val="1"/>
      <w:numFmt w:val="bullet"/>
      <w:lvlText w:val=""/>
      <w:lvlJc w:val="left"/>
      <w:pPr>
        <w:ind w:left="3240" w:hanging="360"/>
      </w:pPr>
      <w:rPr>
        <w:rFonts w:ascii="Symbol" w:hAnsi="Symbol" w:hint="default"/>
      </w:rPr>
    </w:lvl>
    <w:lvl w:ilvl="4" w:tplc="5A562400" w:tentative="1">
      <w:start w:val="1"/>
      <w:numFmt w:val="bullet"/>
      <w:lvlText w:val="o"/>
      <w:lvlJc w:val="left"/>
      <w:pPr>
        <w:ind w:left="3960" w:hanging="360"/>
      </w:pPr>
      <w:rPr>
        <w:rFonts w:ascii="Courier New" w:hAnsi="Courier New" w:cs="Courier New" w:hint="default"/>
      </w:rPr>
    </w:lvl>
    <w:lvl w:ilvl="5" w:tplc="9558E326" w:tentative="1">
      <w:start w:val="1"/>
      <w:numFmt w:val="bullet"/>
      <w:lvlText w:val=""/>
      <w:lvlJc w:val="left"/>
      <w:pPr>
        <w:ind w:left="4680" w:hanging="360"/>
      </w:pPr>
      <w:rPr>
        <w:rFonts w:ascii="Wingdings" w:hAnsi="Wingdings" w:hint="default"/>
      </w:rPr>
    </w:lvl>
    <w:lvl w:ilvl="6" w:tplc="D07CAFB0" w:tentative="1">
      <w:start w:val="1"/>
      <w:numFmt w:val="bullet"/>
      <w:lvlText w:val=""/>
      <w:lvlJc w:val="left"/>
      <w:pPr>
        <w:ind w:left="5400" w:hanging="360"/>
      </w:pPr>
      <w:rPr>
        <w:rFonts w:ascii="Symbol" w:hAnsi="Symbol" w:hint="default"/>
      </w:rPr>
    </w:lvl>
    <w:lvl w:ilvl="7" w:tplc="7142866C" w:tentative="1">
      <w:start w:val="1"/>
      <w:numFmt w:val="bullet"/>
      <w:lvlText w:val="o"/>
      <w:lvlJc w:val="left"/>
      <w:pPr>
        <w:ind w:left="6120" w:hanging="360"/>
      </w:pPr>
      <w:rPr>
        <w:rFonts w:ascii="Courier New" w:hAnsi="Courier New" w:cs="Courier New" w:hint="default"/>
      </w:rPr>
    </w:lvl>
    <w:lvl w:ilvl="8" w:tplc="72A2540E" w:tentative="1">
      <w:start w:val="1"/>
      <w:numFmt w:val="bullet"/>
      <w:lvlText w:val=""/>
      <w:lvlJc w:val="left"/>
      <w:pPr>
        <w:ind w:left="6840" w:hanging="360"/>
      </w:pPr>
      <w:rPr>
        <w:rFonts w:ascii="Wingdings" w:hAnsi="Wingdings" w:hint="default"/>
      </w:rPr>
    </w:lvl>
  </w:abstractNum>
  <w:abstractNum w:abstractNumId="18" w15:restartNumberingAfterBreak="0">
    <w:nsid w:val="3ADE19DA"/>
    <w:multiLevelType w:val="singleLevel"/>
    <w:tmpl w:val="EC8429AC"/>
    <w:lvl w:ilvl="0">
      <w:start w:val="1"/>
      <w:numFmt w:val="decimal"/>
      <w:lvlText w:val="%1."/>
      <w:lvlJc w:val="left"/>
      <w:pPr>
        <w:tabs>
          <w:tab w:val="num" w:pos="360"/>
        </w:tabs>
        <w:ind w:left="360" w:hanging="360"/>
      </w:pPr>
      <w:rPr>
        <w:rFonts w:hint="default"/>
      </w:rPr>
    </w:lvl>
  </w:abstractNum>
  <w:abstractNum w:abstractNumId="19" w15:restartNumberingAfterBreak="0">
    <w:nsid w:val="3DD95EF7"/>
    <w:multiLevelType w:val="singleLevel"/>
    <w:tmpl w:val="984630A0"/>
    <w:lvl w:ilvl="0">
      <w:start w:val="1"/>
      <w:numFmt w:val="decimal"/>
      <w:pStyle w:val="List1numbered"/>
      <w:lvlText w:val="%1."/>
      <w:lvlJc w:val="left"/>
      <w:pPr>
        <w:tabs>
          <w:tab w:val="num" w:pos="810"/>
        </w:tabs>
        <w:ind w:left="810" w:hanging="360"/>
      </w:pPr>
      <w:rPr>
        <w:rFonts w:hint="default"/>
        <w:b w:val="0"/>
      </w:rPr>
    </w:lvl>
  </w:abstractNum>
  <w:abstractNum w:abstractNumId="20" w15:restartNumberingAfterBreak="0">
    <w:nsid w:val="3FBF3125"/>
    <w:multiLevelType w:val="multilevel"/>
    <w:tmpl w:val="0B786BD2"/>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tabs>
          <w:tab w:val="num" w:pos="1080"/>
        </w:tabs>
        <w:ind w:left="1080" w:hanging="360"/>
      </w:pPr>
      <w:rPr>
        <w:rFonts w:ascii="Symbol" w:hAnsi="Symbol" w:hint="default"/>
        <w:sz w:val="20"/>
      </w:rPr>
    </w:lvl>
    <w:lvl w:ilvl="2">
      <w:numFmt w:val="bullet"/>
      <w:lvlText w:val=""/>
      <w:lvlJc w:val="left"/>
      <w:pPr>
        <w:tabs>
          <w:tab w:val="num" w:pos="1800"/>
        </w:tabs>
        <w:ind w:left="1800" w:hanging="360"/>
      </w:pPr>
      <w:rPr>
        <w:rFonts w:ascii="Symbol" w:hAnsi="Symbol"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41215700"/>
    <w:multiLevelType w:val="hybridMultilevel"/>
    <w:tmpl w:val="AA062276"/>
    <w:lvl w:ilvl="0" w:tplc="04090001">
      <w:start w:val="1"/>
      <w:numFmt w:val="decimal"/>
      <w:lvlText w:val="%1."/>
      <w:lvlJc w:val="left"/>
      <w:pPr>
        <w:tabs>
          <w:tab w:val="num" w:pos="360"/>
        </w:tabs>
        <w:ind w:left="360" w:hanging="360"/>
      </w:pPr>
      <w:rPr>
        <w:rFonts w:hint="default"/>
        <w:b w:val="0"/>
        <w:strike w:val="0"/>
        <w:dstrike w:val="0"/>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22" w15:restartNumberingAfterBreak="0">
    <w:nsid w:val="412C6A6B"/>
    <w:multiLevelType w:val="multilevel"/>
    <w:tmpl w:val="9BB053D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3" w15:restartNumberingAfterBreak="0">
    <w:nsid w:val="423F27F9"/>
    <w:multiLevelType w:val="hybridMultilevel"/>
    <w:tmpl w:val="EE084902"/>
    <w:lvl w:ilvl="0" w:tplc="AFD8827C">
      <w:start w:val="1"/>
      <w:numFmt w:val="lowerLetter"/>
      <w:pStyle w:val="Numbering2"/>
      <w:lvlText w:val="%1)"/>
      <w:lvlJc w:val="right"/>
      <w:pPr>
        <w:ind w:left="1800" w:hanging="360"/>
      </w:pPr>
      <w:rPr>
        <w:rFonts w:hint="default"/>
      </w:rPr>
    </w:lvl>
    <w:lvl w:ilvl="1" w:tplc="5F56F698" w:tentative="1">
      <w:start w:val="1"/>
      <w:numFmt w:val="lowerLetter"/>
      <w:lvlText w:val="%2."/>
      <w:lvlJc w:val="left"/>
      <w:pPr>
        <w:ind w:left="2520" w:hanging="360"/>
      </w:pPr>
    </w:lvl>
    <w:lvl w:ilvl="2" w:tplc="C066A9DE" w:tentative="1">
      <w:start w:val="1"/>
      <w:numFmt w:val="lowerRoman"/>
      <w:lvlText w:val="%3."/>
      <w:lvlJc w:val="right"/>
      <w:pPr>
        <w:ind w:left="3240" w:hanging="180"/>
      </w:pPr>
    </w:lvl>
    <w:lvl w:ilvl="3" w:tplc="5F164878" w:tentative="1">
      <w:start w:val="1"/>
      <w:numFmt w:val="decimal"/>
      <w:lvlText w:val="%4."/>
      <w:lvlJc w:val="left"/>
      <w:pPr>
        <w:ind w:left="3960" w:hanging="360"/>
      </w:pPr>
    </w:lvl>
    <w:lvl w:ilvl="4" w:tplc="B7A232B8" w:tentative="1">
      <w:start w:val="1"/>
      <w:numFmt w:val="lowerLetter"/>
      <w:lvlText w:val="%5."/>
      <w:lvlJc w:val="left"/>
      <w:pPr>
        <w:ind w:left="4680" w:hanging="360"/>
      </w:pPr>
    </w:lvl>
    <w:lvl w:ilvl="5" w:tplc="302EA1B6" w:tentative="1">
      <w:start w:val="1"/>
      <w:numFmt w:val="lowerRoman"/>
      <w:lvlText w:val="%6."/>
      <w:lvlJc w:val="right"/>
      <w:pPr>
        <w:ind w:left="5400" w:hanging="180"/>
      </w:pPr>
    </w:lvl>
    <w:lvl w:ilvl="6" w:tplc="626C5406" w:tentative="1">
      <w:start w:val="1"/>
      <w:numFmt w:val="decimal"/>
      <w:lvlText w:val="%7."/>
      <w:lvlJc w:val="left"/>
      <w:pPr>
        <w:ind w:left="6120" w:hanging="360"/>
      </w:pPr>
    </w:lvl>
    <w:lvl w:ilvl="7" w:tplc="DFF074B0" w:tentative="1">
      <w:start w:val="1"/>
      <w:numFmt w:val="lowerLetter"/>
      <w:lvlText w:val="%8."/>
      <w:lvlJc w:val="left"/>
      <w:pPr>
        <w:ind w:left="6840" w:hanging="360"/>
      </w:pPr>
    </w:lvl>
    <w:lvl w:ilvl="8" w:tplc="F6967AEA" w:tentative="1">
      <w:start w:val="1"/>
      <w:numFmt w:val="lowerRoman"/>
      <w:lvlText w:val="%9."/>
      <w:lvlJc w:val="right"/>
      <w:pPr>
        <w:ind w:left="7560" w:hanging="180"/>
      </w:pPr>
    </w:lvl>
  </w:abstractNum>
  <w:abstractNum w:abstractNumId="24" w15:restartNumberingAfterBreak="0">
    <w:nsid w:val="451C128A"/>
    <w:multiLevelType w:val="hybridMultilevel"/>
    <w:tmpl w:val="C9A43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83014B2"/>
    <w:multiLevelType w:val="hybridMultilevel"/>
    <w:tmpl w:val="B1F48D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5FD16E9"/>
    <w:multiLevelType w:val="hybridMultilevel"/>
    <w:tmpl w:val="28BC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460FA"/>
    <w:multiLevelType w:val="multilevel"/>
    <w:tmpl w:val="55B43924"/>
    <w:styleLink w:val="StyleNumbersListOutlinenumberedLeft061"/>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9C80CDA"/>
    <w:multiLevelType w:val="hybridMultilevel"/>
    <w:tmpl w:val="45FAE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A579E2A"/>
    <w:multiLevelType w:val="hybridMultilevel"/>
    <w:tmpl w:val="FFFFFFFF"/>
    <w:lvl w:ilvl="0" w:tplc="FFFFFFFF">
      <w:start w:val="1"/>
      <w:numFmt w:val="bullet"/>
      <w:lvlText w:val=""/>
      <w:lvlJc w:val="left"/>
      <w:pPr>
        <w:ind w:left="720" w:hanging="360"/>
      </w:pPr>
      <w:rPr>
        <w:rFonts w:ascii="Symbol" w:hAnsi="Symbol" w:hint="default"/>
      </w:rPr>
    </w:lvl>
    <w:lvl w:ilvl="1" w:tplc="91D62F3E">
      <w:start w:val="1"/>
      <w:numFmt w:val="bullet"/>
      <w:lvlText w:val="o"/>
      <w:lvlJc w:val="left"/>
      <w:pPr>
        <w:ind w:left="1440" w:hanging="360"/>
      </w:pPr>
      <w:rPr>
        <w:rFonts w:ascii="Courier New" w:hAnsi="Courier New" w:hint="default"/>
      </w:rPr>
    </w:lvl>
    <w:lvl w:ilvl="2" w:tplc="C778E6AC">
      <w:start w:val="1"/>
      <w:numFmt w:val="bullet"/>
      <w:lvlText w:val=""/>
      <w:lvlJc w:val="left"/>
      <w:pPr>
        <w:ind w:left="2160" w:hanging="360"/>
      </w:pPr>
      <w:rPr>
        <w:rFonts w:ascii="Wingdings" w:hAnsi="Wingdings" w:hint="default"/>
      </w:rPr>
    </w:lvl>
    <w:lvl w:ilvl="3" w:tplc="1C427C80">
      <w:start w:val="1"/>
      <w:numFmt w:val="bullet"/>
      <w:lvlText w:val=""/>
      <w:lvlJc w:val="left"/>
      <w:pPr>
        <w:ind w:left="2880" w:hanging="360"/>
      </w:pPr>
      <w:rPr>
        <w:rFonts w:ascii="Symbol" w:hAnsi="Symbol" w:hint="default"/>
      </w:rPr>
    </w:lvl>
    <w:lvl w:ilvl="4" w:tplc="9F0C2802">
      <w:start w:val="1"/>
      <w:numFmt w:val="bullet"/>
      <w:lvlText w:val="o"/>
      <w:lvlJc w:val="left"/>
      <w:pPr>
        <w:ind w:left="3600" w:hanging="360"/>
      </w:pPr>
      <w:rPr>
        <w:rFonts w:ascii="Courier New" w:hAnsi="Courier New" w:hint="default"/>
      </w:rPr>
    </w:lvl>
    <w:lvl w:ilvl="5" w:tplc="55EA726E">
      <w:start w:val="1"/>
      <w:numFmt w:val="bullet"/>
      <w:lvlText w:val=""/>
      <w:lvlJc w:val="left"/>
      <w:pPr>
        <w:ind w:left="4320" w:hanging="360"/>
      </w:pPr>
      <w:rPr>
        <w:rFonts w:ascii="Wingdings" w:hAnsi="Wingdings" w:hint="default"/>
      </w:rPr>
    </w:lvl>
    <w:lvl w:ilvl="6" w:tplc="5784B65A">
      <w:start w:val="1"/>
      <w:numFmt w:val="bullet"/>
      <w:lvlText w:val=""/>
      <w:lvlJc w:val="left"/>
      <w:pPr>
        <w:ind w:left="5040" w:hanging="360"/>
      </w:pPr>
      <w:rPr>
        <w:rFonts w:ascii="Symbol" w:hAnsi="Symbol" w:hint="default"/>
      </w:rPr>
    </w:lvl>
    <w:lvl w:ilvl="7" w:tplc="3108468C">
      <w:start w:val="1"/>
      <w:numFmt w:val="bullet"/>
      <w:lvlText w:val="o"/>
      <w:lvlJc w:val="left"/>
      <w:pPr>
        <w:ind w:left="5760" w:hanging="360"/>
      </w:pPr>
      <w:rPr>
        <w:rFonts w:ascii="Courier New" w:hAnsi="Courier New" w:hint="default"/>
      </w:rPr>
    </w:lvl>
    <w:lvl w:ilvl="8" w:tplc="B664A8EE">
      <w:start w:val="1"/>
      <w:numFmt w:val="bullet"/>
      <w:lvlText w:val=""/>
      <w:lvlJc w:val="left"/>
      <w:pPr>
        <w:ind w:left="6480" w:hanging="360"/>
      </w:pPr>
      <w:rPr>
        <w:rFonts w:ascii="Wingdings" w:hAnsi="Wingdings" w:hint="default"/>
      </w:rPr>
    </w:lvl>
  </w:abstractNum>
  <w:abstractNum w:abstractNumId="30" w15:restartNumberingAfterBreak="0">
    <w:nsid w:val="5AD43401"/>
    <w:multiLevelType w:val="hybridMultilevel"/>
    <w:tmpl w:val="E81C4010"/>
    <w:lvl w:ilvl="0" w:tplc="CDE0C03E">
      <w:start w:val="1"/>
      <w:numFmt w:val="bullet"/>
      <w:pStyle w:val="ListParagraph2"/>
      <w:lvlText w:val=""/>
      <w:lvlJc w:val="left"/>
      <w:pPr>
        <w:ind w:left="1440" w:hanging="360"/>
      </w:pPr>
      <w:rPr>
        <w:rFonts w:ascii="Symbol" w:hAnsi="Symbol" w:hint="default"/>
      </w:rPr>
    </w:lvl>
    <w:lvl w:ilvl="1" w:tplc="931298F6">
      <w:start w:val="1"/>
      <w:numFmt w:val="bullet"/>
      <w:lvlText w:val=""/>
      <w:lvlJc w:val="left"/>
      <w:pPr>
        <w:ind w:left="1440" w:hanging="360"/>
      </w:pPr>
      <w:rPr>
        <w:rFonts w:ascii="Symbol" w:hAnsi="Symbol" w:hint="default"/>
      </w:rPr>
    </w:lvl>
    <w:lvl w:ilvl="2" w:tplc="87AE8780">
      <w:start w:val="1"/>
      <w:numFmt w:val="bullet"/>
      <w:lvlText w:val="o"/>
      <w:lvlJc w:val="left"/>
      <w:pPr>
        <w:ind w:left="2160" w:hanging="360"/>
      </w:pPr>
      <w:rPr>
        <w:rFonts w:ascii="Courier New" w:hAnsi="Courier New" w:cs="Courier New" w:hint="default"/>
      </w:rPr>
    </w:lvl>
    <w:lvl w:ilvl="3" w:tplc="CCD6D0B6" w:tentative="1">
      <w:start w:val="1"/>
      <w:numFmt w:val="bullet"/>
      <w:lvlText w:val=""/>
      <w:lvlJc w:val="left"/>
      <w:pPr>
        <w:ind w:left="2880" w:hanging="360"/>
      </w:pPr>
      <w:rPr>
        <w:rFonts w:ascii="Symbol" w:hAnsi="Symbol" w:hint="default"/>
      </w:rPr>
    </w:lvl>
    <w:lvl w:ilvl="4" w:tplc="502AC82E" w:tentative="1">
      <w:start w:val="1"/>
      <w:numFmt w:val="bullet"/>
      <w:lvlText w:val="o"/>
      <w:lvlJc w:val="left"/>
      <w:pPr>
        <w:ind w:left="3600" w:hanging="360"/>
      </w:pPr>
      <w:rPr>
        <w:rFonts w:ascii="Courier New" w:hAnsi="Courier New" w:cs="Courier New" w:hint="default"/>
      </w:rPr>
    </w:lvl>
    <w:lvl w:ilvl="5" w:tplc="07BAE40E" w:tentative="1">
      <w:start w:val="1"/>
      <w:numFmt w:val="bullet"/>
      <w:lvlText w:val=""/>
      <w:lvlJc w:val="left"/>
      <w:pPr>
        <w:ind w:left="4320" w:hanging="360"/>
      </w:pPr>
      <w:rPr>
        <w:rFonts w:ascii="Wingdings" w:hAnsi="Wingdings" w:hint="default"/>
      </w:rPr>
    </w:lvl>
    <w:lvl w:ilvl="6" w:tplc="8A28C6C6" w:tentative="1">
      <w:start w:val="1"/>
      <w:numFmt w:val="bullet"/>
      <w:lvlText w:val=""/>
      <w:lvlJc w:val="left"/>
      <w:pPr>
        <w:ind w:left="5040" w:hanging="360"/>
      </w:pPr>
      <w:rPr>
        <w:rFonts w:ascii="Symbol" w:hAnsi="Symbol" w:hint="default"/>
      </w:rPr>
    </w:lvl>
    <w:lvl w:ilvl="7" w:tplc="40F8D0F0" w:tentative="1">
      <w:start w:val="1"/>
      <w:numFmt w:val="bullet"/>
      <w:lvlText w:val="o"/>
      <w:lvlJc w:val="left"/>
      <w:pPr>
        <w:ind w:left="5760" w:hanging="360"/>
      </w:pPr>
      <w:rPr>
        <w:rFonts w:ascii="Courier New" w:hAnsi="Courier New" w:cs="Courier New" w:hint="default"/>
      </w:rPr>
    </w:lvl>
    <w:lvl w:ilvl="8" w:tplc="3C1A0FDA" w:tentative="1">
      <w:start w:val="1"/>
      <w:numFmt w:val="bullet"/>
      <w:lvlText w:val=""/>
      <w:lvlJc w:val="left"/>
      <w:pPr>
        <w:ind w:left="6480" w:hanging="360"/>
      </w:pPr>
      <w:rPr>
        <w:rFonts w:ascii="Wingdings" w:hAnsi="Wingdings" w:hint="default"/>
      </w:rPr>
    </w:lvl>
  </w:abstractNum>
  <w:abstractNum w:abstractNumId="31" w15:restartNumberingAfterBreak="0">
    <w:nsid w:val="5B883E0D"/>
    <w:multiLevelType w:val="multilevel"/>
    <w:tmpl w:val="93EA1444"/>
    <w:name w:val="Numbering"/>
    <w:styleLink w:val="Style1"/>
    <w:lvl w:ilvl="0">
      <w:start w:val="1"/>
      <w:numFmt w:val="decimal"/>
      <w:lvlText w:val="%1."/>
      <w:lvlJc w:val="right"/>
      <w:pPr>
        <w:ind w:left="360" w:hanging="216"/>
      </w:pPr>
      <w:rPr>
        <w:rFonts w:asciiTheme="minorHAnsi" w:hAnsi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84" w:hanging="504"/>
      </w:pPr>
      <w:rPr>
        <w:rFonts w:hint="default"/>
      </w:rPr>
    </w:lvl>
    <w:lvl w:ilvl="2">
      <w:start w:val="1"/>
      <w:numFmt w:val="lowerRoman"/>
      <w:lvlText w:val="%3."/>
      <w:lvlJc w:val="right"/>
      <w:pPr>
        <w:ind w:left="1944" w:hanging="288"/>
      </w:pPr>
      <w:rPr>
        <w:rFonts w:hint="default"/>
      </w:rPr>
    </w:lvl>
    <w:lvl w:ilvl="3">
      <w:start w:val="1"/>
      <w:numFmt w:val="decimal"/>
      <w:lvlText w:val="%4."/>
      <w:lvlJc w:val="left"/>
      <w:pPr>
        <w:ind w:left="3384" w:hanging="360"/>
      </w:pPr>
      <w:rPr>
        <w:rFonts w:hint="default"/>
      </w:rPr>
    </w:lvl>
    <w:lvl w:ilvl="4">
      <w:start w:val="1"/>
      <w:numFmt w:val="lowerLetter"/>
      <w:lvlText w:val="%5."/>
      <w:lvlJc w:val="left"/>
      <w:pPr>
        <w:ind w:left="4104" w:hanging="360"/>
      </w:pPr>
      <w:rPr>
        <w:rFonts w:hint="default"/>
      </w:rPr>
    </w:lvl>
    <w:lvl w:ilvl="5">
      <w:start w:val="1"/>
      <w:numFmt w:val="lowerRoman"/>
      <w:lvlText w:val="%6."/>
      <w:lvlJc w:val="right"/>
      <w:pPr>
        <w:ind w:left="4824" w:hanging="180"/>
      </w:pPr>
      <w:rPr>
        <w:rFonts w:hint="default"/>
      </w:rPr>
    </w:lvl>
    <w:lvl w:ilvl="6">
      <w:start w:val="1"/>
      <w:numFmt w:val="decimal"/>
      <w:lvlText w:val="%7."/>
      <w:lvlJc w:val="left"/>
      <w:pPr>
        <w:ind w:left="5544" w:hanging="360"/>
      </w:pPr>
      <w:rPr>
        <w:rFonts w:hint="default"/>
      </w:rPr>
    </w:lvl>
    <w:lvl w:ilvl="7">
      <w:start w:val="1"/>
      <w:numFmt w:val="lowerLetter"/>
      <w:lvlText w:val="%8."/>
      <w:lvlJc w:val="left"/>
      <w:pPr>
        <w:ind w:left="6264" w:hanging="360"/>
      </w:pPr>
      <w:rPr>
        <w:rFonts w:hint="default"/>
      </w:rPr>
    </w:lvl>
    <w:lvl w:ilvl="8">
      <w:start w:val="1"/>
      <w:numFmt w:val="lowerRoman"/>
      <w:lvlText w:val="%9."/>
      <w:lvlJc w:val="right"/>
      <w:pPr>
        <w:ind w:left="6984" w:hanging="180"/>
      </w:pPr>
      <w:rPr>
        <w:rFonts w:hint="default"/>
      </w:rPr>
    </w:lvl>
  </w:abstractNum>
  <w:abstractNum w:abstractNumId="32" w15:restartNumberingAfterBreak="0">
    <w:nsid w:val="5C2D7B0E"/>
    <w:multiLevelType w:val="multilevel"/>
    <w:tmpl w:val="201AFA7A"/>
    <w:lvl w:ilvl="0">
      <w:start w:val="1"/>
      <w:numFmt w:val="bullet"/>
      <w:lvlText w:val=""/>
      <w:lvlJc w:val="left"/>
      <w:pPr>
        <w:tabs>
          <w:tab w:val="num" w:pos="360"/>
        </w:tabs>
        <w:ind w:left="360" w:hanging="360"/>
      </w:pPr>
      <w:rPr>
        <w:rFonts w:ascii="Symbol" w:hAnsi="Symbol" w:hint="default"/>
        <w:sz w:val="20"/>
      </w:rPr>
    </w:lvl>
    <w:lvl w:ilvl="1">
      <w:numFmt w:val="bullet"/>
      <w:lvlText w:val=""/>
      <w:lvlJc w:val="left"/>
      <w:pPr>
        <w:tabs>
          <w:tab w:val="num" w:pos="1080"/>
        </w:tabs>
        <w:ind w:left="1080" w:hanging="360"/>
      </w:pPr>
      <w:rPr>
        <w:rFonts w:ascii="Symbol" w:hAnsi="Symbol" w:hint="default"/>
        <w:sz w:val="20"/>
      </w:rPr>
    </w:lvl>
    <w:lvl w:ilvl="2">
      <w:numFmt w:val="bullet"/>
      <w:lvlText w:val=""/>
      <w:lvlJc w:val="left"/>
      <w:pPr>
        <w:tabs>
          <w:tab w:val="num" w:pos="1800"/>
        </w:tabs>
        <w:ind w:left="1800" w:hanging="360"/>
      </w:pPr>
      <w:rPr>
        <w:rFonts w:ascii="Symbol" w:hAnsi="Symbol"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5CE74CC3"/>
    <w:multiLevelType w:val="hybridMultilevel"/>
    <w:tmpl w:val="8A10F038"/>
    <w:lvl w:ilvl="0" w:tplc="0409000F">
      <w:start w:val="1"/>
      <w:numFmt w:val="decimal"/>
      <w:lvlText w:val="%1."/>
      <w:lvlJc w:val="left"/>
      <w:pPr>
        <w:tabs>
          <w:tab w:val="num" w:pos="360"/>
        </w:tabs>
        <w:ind w:left="360" w:hanging="360"/>
      </w:pPr>
    </w:lvl>
    <w:lvl w:ilvl="1" w:tplc="DA5A5666" w:tentative="1">
      <w:start w:val="1"/>
      <w:numFmt w:val="lowerLetter"/>
      <w:lvlText w:val="%2."/>
      <w:lvlJc w:val="left"/>
      <w:pPr>
        <w:tabs>
          <w:tab w:val="num" w:pos="1080"/>
        </w:tabs>
        <w:ind w:left="1080" w:hanging="360"/>
      </w:pPr>
    </w:lvl>
    <w:lvl w:ilvl="2" w:tplc="900A41C0"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5E564CB0"/>
    <w:multiLevelType w:val="hybridMultilevel"/>
    <w:tmpl w:val="FFFFFFFF"/>
    <w:lvl w:ilvl="0" w:tplc="AE28B83E">
      <w:start w:val="1"/>
      <w:numFmt w:val="bullet"/>
      <w:lvlText w:val=""/>
      <w:lvlJc w:val="left"/>
      <w:pPr>
        <w:ind w:left="720" w:hanging="360"/>
      </w:pPr>
      <w:rPr>
        <w:rFonts w:ascii="Wingdings" w:hAnsi="Wingdings" w:hint="default"/>
      </w:rPr>
    </w:lvl>
    <w:lvl w:ilvl="1" w:tplc="97A64A36">
      <w:start w:val="1"/>
      <w:numFmt w:val="bullet"/>
      <w:lvlText w:val="o"/>
      <w:lvlJc w:val="left"/>
      <w:pPr>
        <w:ind w:left="1440" w:hanging="360"/>
      </w:pPr>
      <w:rPr>
        <w:rFonts w:ascii="Courier New" w:hAnsi="Courier New" w:hint="default"/>
      </w:rPr>
    </w:lvl>
    <w:lvl w:ilvl="2" w:tplc="608087DA">
      <w:start w:val="1"/>
      <w:numFmt w:val="bullet"/>
      <w:lvlText w:val=""/>
      <w:lvlJc w:val="left"/>
      <w:pPr>
        <w:ind w:left="2160" w:hanging="360"/>
      </w:pPr>
      <w:rPr>
        <w:rFonts w:ascii="Wingdings" w:hAnsi="Wingdings" w:hint="default"/>
      </w:rPr>
    </w:lvl>
    <w:lvl w:ilvl="3" w:tplc="54A6B8EA">
      <w:start w:val="1"/>
      <w:numFmt w:val="bullet"/>
      <w:lvlText w:val=""/>
      <w:lvlJc w:val="left"/>
      <w:pPr>
        <w:ind w:left="2880" w:hanging="360"/>
      </w:pPr>
      <w:rPr>
        <w:rFonts w:ascii="Symbol" w:hAnsi="Symbol" w:hint="default"/>
      </w:rPr>
    </w:lvl>
    <w:lvl w:ilvl="4" w:tplc="669C041C">
      <w:start w:val="1"/>
      <w:numFmt w:val="bullet"/>
      <w:lvlText w:val="o"/>
      <w:lvlJc w:val="left"/>
      <w:pPr>
        <w:ind w:left="3600" w:hanging="360"/>
      </w:pPr>
      <w:rPr>
        <w:rFonts w:ascii="Courier New" w:hAnsi="Courier New" w:hint="default"/>
      </w:rPr>
    </w:lvl>
    <w:lvl w:ilvl="5" w:tplc="DEE218D0">
      <w:start w:val="1"/>
      <w:numFmt w:val="bullet"/>
      <w:lvlText w:val=""/>
      <w:lvlJc w:val="left"/>
      <w:pPr>
        <w:ind w:left="4320" w:hanging="360"/>
      </w:pPr>
      <w:rPr>
        <w:rFonts w:ascii="Wingdings" w:hAnsi="Wingdings" w:hint="default"/>
      </w:rPr>
    </w:lvl>
    <w:lvl w:ilvl="6" w:tplc="49C6928A">
      <w:start w:val="1"/>
      <w:numFmt w:val="bullet"/>
      <w:lvlText w:val=""/>
      <w:lvlJc w:val="left"/>
      <w:pPr>
        <w:ind w:left="5040" w:hanging="360"/>
      </w:pPr>
      <w:rPr>
        <w:rFonts w:ascii="Symbol" w:hAnsi="Symbol" w:hint="default"/>
      </w:rPr>
    </w:lvl>
    <w:lvl w:ilvl="7" w:tplc="377E3AEA">
      <w:start w:val="1"/>
      <w:numFmt w:val="bullet"/>
      <w:lvlText w:val="o"/>
      <w:lvlJc w:val="left"/>
      <w:pPr>
        <w:ind w:left="5760" w:hanging="360"/>
      </w:pPr>
      <w:rPr>
        <w:rFonts w:ascii="Courier New" w:hAnsi="Courier New" w:hint="default"/>
      </w:rPr>
    </w:lvl>
    <w:lvl w:ilvl="8" w:tplc="96CA3C8E">
      <w:start w:val="1"/>
      <w:numFmt w:val="bullet"/>
      <w:lvlText w:val=""/>
      <w:lvlJc w:val="left"/>
      <w:pPr>
        <w:ind w:left="6480" w:hanging="360"/>
      </w:pPr>
      <w:rPr>
        <w:rFonts w:ascii="Wingdings" w:hAnsi="Wingdings" w:hint="default"/>
      </w:rPr>
    </w:lvl>
  </w:abstractNum>
  <w:abstractNum w:abstractNumId="35" w15:restartNumberingAfterBreak="0">
    <w:nsid w:val="5E860947"/>
    <w:multiLevelType w:val="hybridMultilevel"/>
    <w:tmpl w:val="155859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0962CFA"/>
    <w:multiLevelType w:val="multilevel"/>
    <w:tmpl w:val="6504C2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7" w15:restartNumberingAfterBreak="0">
    <w:nsid w:val="61BF24ED"/>
    <w:multiLevelType w:val="hybridMultilevel"/>
    <w:tmpl w:val="80D275C2"/>
    <w:lvl w:ilvl="0" w:tplc="803055EC">
      <w:start w:val="1"/>
      <w:numFmt w:val="bullet"/>
      <w:lvlText w:val=""/>
      <w:lvlJc w:val="left"/>
      <w:pPr>
        <w:tabs>
          <w:tab w:val="num" w:pos="864"/>
        </w:tabs>
        <w:ind w:left="1008" w:hanging="216"/>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19">
      <w:start w:val="1"/>
      <w:numFmt w:val="lowerLetter"/>
      <w:lvlText w:val="%3."/>
      <w:lvlJc w:val="left"/>
      <w:pPr>
        <w:tabs>
          <w:tab w:val="num" w:pos="2160"/>
        </w:tabs>
        <w:ind w:left="2160" w:hanging="360"/>
      </w:pPr>
      <w:rPr>
        <w:rFonts w:hint="default"/>
      </w:rPr>
    </w:lvl>
    <w:lvl w:ilvl="3" w:tplc="0409001B">
      <w:start w:val="1"/>
      <w:numFmt w:val="lowerRoman"/>
      <w:lvlText w:val="%4."/>
      <w:lvlJc w:val="righ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33B86A5"/>
    <w:multiLevelType w:val="hybridMultilevel"/>
    <w:tmpl w:val="FFFFFFFF"/>
    <w:lvl w:ilvl="0" w:tplc="71A2E79C">
      <w:start w:val="1"/>
      <w:numFmt w:val="decimal"/>
      <w:lvlText w:val="%1)"/>
      <w:lvlJc w:val="left"/>
      <w:pPr>
        <w:ind w:left="720" w:hanging="360"/>
      </w:pPr>
    </w:lvl>
    <w:lvl w:ilvl="1" w:tplc="0B8ECBD0">
      <w:start w:val="1"/>
      <w:numFmt w:val="lowerLetter"/>
      <w:lvlText w:val="%2."/>
      <w:lvlJc w:val="left"/>
      <w:pPr>
        <w:ind w:left="1440" w:hanging="360"/>
      </w:pPr>
    </w:lvl>
    <w:lvl w:ilvl="2" w:tplc="97E84C46">
      <w:start w:val="1"/>
      <w:numFmt w:val="lowerRoman"/>
      <w:lvlText w:val="%3."/>
      <w:lvlJc w:val="right"/>
      <w:pPr>
        <w:ind w:left="2160" w:hanging="180"/>
      </w:pPr>
    </w:lvl>
    <w:lvl w:ilvl="3" w:tplc="AB56B326">
      <w:start w:val="1"/>
      <w:numFmt w:val="decimal"/>
      <w:lvlText w:val="%4."/>
      <w:lvlJc w:val="left"/>
      <w:pPr>
        <w:ind w:left="2880" w:hanging="360"/>
      </w:pPr>
    </w:lvl>
    <w:lvl w:ilvl="4" w:tplc="6624F6AC">
      <w:start w:val="1"/>
      <w:numFmt w:val="lowerLetter"/>
      <w:lvlText w:val="%5."/>
      <w:lvlJc w:val="left"/>
      <w:pPr>
        <w:ind w:left="3600" w:hanging="360"/>
      </w:pPr>
    </w:lvl>
    <w:lvl w:ilvl="5" w:tplc="C276A25E">
      <w:start w:val="1"/>
      <w:numFmt w:val="lowerRoman"/>
      <w:lvlText w:val="%6."/>
      <w:lvlJc w:val="right"/>
      <w:pPr>
        <w:ind w:left="4320" w:hanging="180"/>
      </w:pPr>
    </w:lvl>
    <w:lvl w:ilvl="6" w:tplc="573043C6">
      <w:start w:val="1"/>
      <w:numFmt w:val="decimal"/>
      <w:lvlText w:val="%7."/>
      <w:lvlJc w:val="left"/>
      <w:pPr>
        <w:ind w:left="5040" w:hanging="360"/>
      </w:pPr>
    </w:lvl>
    <w:lvl w:ilvl="7" w:tplc="69CC234A">
      <w:start w:val="1"/>
      <w:numFmt w:val="lowerLetter"/>
      <w:lvlText w:val="%8."/>
      <w:lvlJc w:val="left"/>
      <w:pPr>
        <w:ind w:left="5760" w:hanging="360"/>
      </w:pPr>
    </w:lvl>
    <w:lvl w:ilvl="8" w:tplc="32AC37B2">
      <w:start w:val="1"/>
      <w:numFmt w:val="lowerRoman"/>
      <w:lvlText w:val="%9."/>
      <w:lvlJc w:val="right"/>
      <w:pPr>
        <w:ind w:left="6480" w:hanging="180"/>
      </w:pPr>
    </w:lvl>
  </w:abstractNum>
  <w:abstractNum w:abstractNumId="39" w15:restartNumberingAfterBreak="0">
    <w:nsid w:val="64E2038B"/>
    <w:multiLevelType w:val="hybridMultilevel"/>
    <w:tmpl w:val="D21AB6AA"/>
    <w:lvl w:ilvl="0" w:tplc="FFFFFFFF">
      <w:start w:val="1"/>
      <w:numFmt w:val="bullet"/>
      <w:pStyle w:val="ListParagraph"/>
      <w:lvlText w:val="·"/>
      <w:lvlJc w:val="left"/>
      <w:pPr>
        <w:ind w:left="1440" w:hanging="360"/>
      </w:pPr>
      <w:rPr>
        <w:rFonts w:ascii="Symbol" w:hAnsi="Symbol" w:hint="default"/>
      </w:rPr>
    </w:lvl>
    <w:lvl w:ilvl="1" w:tplc="FC920410" w:tentative="1">
      <w:start w:val="1"/>
      <w:numFmt w:val="bullet"/>
      <w:lvlText w:val="o"/>
      <w:lvlJc w:val="left"/>
      <w:pPr>
        <w:ind w:left="2160" w:hanging="360"/>
      </w:pPr>
      <w:rPr>
        <w:rFonts w:ascii="Courier New" w:hAnsi="Courier New" w:cs="Courier New" w:hint="default"/>
      </w:rPr>
    </w:lvl>
    <w:lvl w:ilvl="2" w:tplc="2662E650" w:tentative="1">
      <w:start w:val="1"/>
      <w:numFmt w:val="bullet"/>
      <w:lvlText w:val=""/>
      <w:lvlJc w:val="left"/>
      <w:pPr>
        <w:ind w:left="2880" w:hanging="360"/>
      </w:pPr>
      <w:rPr>
        <w:rFonts w:ascii="Wingdings" w:hAnsi="Wingdings" w:hint="default"/>
      </w:rPr>
    </w:lvl>
    <w:lvl w:ilvl="3" w:tplc="21F655B4" w:tentative="1">
      <w:start w:val="1"/>
      <w:numFmt w:val="bullet"/>
      <w:lvlText w:val=""/>
      <w:lvlJc w:val="left"/>
      <w:pPr>
        <w:ind w:left="3600" w:hanging="360"/>
      </w:pPr>
      <w:rPr>
        <w:rFonts w:ascii="Symbol" w:hAnsi="Symbol" w:hint="default"/>
      </w:rPr>
    </w:lvl>
    <w:lvl w:ilvl="4" w:tplc="64CC64C4" w:tentative="1">
      <w:start w:val="1"/>
      <w:numFmt w:val="bullet"/>
      <w:lvlText w:val="o"/>
      <w:lvlJc w:val="left"/>
      <w:pPr>
        <w:ind w:left="4320" w:hanging="360"/>
      </w:pPr>
      <w:rPr>
        <w:rFonts w:ascii="Courier New" w:hAnsi="Courier New" w:cs="Courier New" w:hint="default"/>
      </w:rPr>
    </w:lvl>
    <w:lvl w:ilvl="5" w:tplc="53F41F3E" w:tentative="1">
      <w:start w:val="1"/>
      <w:numFmt w:val="bullet"/>
      <w:lvlText w:val=""/>
      <w:lvlJc w:val="left"/>
      <w:pPr>
        <w:ind w:left="5040" w:hanging="360"/>
      </w:pPr>
      <w:rPr>
        <w:rFonts w:ascii="Wingdings" w:hAnsi="Wingdings" w:hint="default"/>
      </w:rPr>
    </w:lvl>
    <w:lvl w:ilvl="6" w:tplc="DB922616" w:tentative="1">
      <w:start w:val="1"/>
      <w:numFmt w:val="bullet"/>
      <w:lvlText w:val=""/>
      <w:lvlJc w:val="left"/>
      <w:pPr>
        <w:ind w:left="5760" w:hanging="360"/>
      </w:pPr>
      <w:rPr>
        <w:rFonts w:ascii="Symbol" w:hAnsi="Symbol" w:hint="default"/>
      </w:rPr>
    </w:lvl>
    <w:lvl w:ilvl="7" w:tplc="84900F8A" w:tentative="1">
      <w:start w:val="1"/>
      <w:numFmt w:val="bullet"/>
      <w:lvlText w:val="o"/>
      <w:lvlJc w:val="left"/>
      <w:pPr>
        <w:ind w:left="6480" w:hanging="360"/>
      </w:pPr>
      <w:rPr>
        <w:rFonts w:ascii="Courier New" w:hAnsi="Courier New" w:cs="Courier New" w:hint="default"/>
      </w:rPr>
    </w:lvl>
    <w:lvl w:ilvl="8" w:tplc="9106125A" w:tentative="1">
      <w:start w:val="1"/>
      <w:numFmt w:val="bullet"/>
      <w:lvlText w:val=""/>
      <w:lvlJc w:val="left"/>
      <w:pPr>
        <w:ind w:left="7200" w:hanging="360"/>
      </w:pPr>
      <w:rPr>
        <w:rFonts w:ascii="Wingdings" w:hAnsi="Wingdings" w:hint="default"/>
      </w:rPr>
    </w:lvl>
  </w:abstractNum>
  <w:abstractNum w:abstractNumId="40" w15:restartNumberingAfterBreak="0">
    <w:nsid w:val="657B6D9E"/>
    <w:multiLevelType w:val="hybridMultilevel"/>
    <w:tmpl w:val="2C4014EC"/>
    <w:lvl w:ilvl="0" w:tplc="FA32F298">
      <w:start w:val="1"/>
      <w:numFmt w:val="decimal"/>
      <w:pStyle w:val="Numbering1"/>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7DB025E"/>
    <w:multiLevelType w:val="hybridMultilevel"/>
    <w:tmpl w:val="03CE767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2130BF2"/>
    <w:multiLevelType w:val="hybridMultilevel"/>
    <w:tmpl w:val="C3BEC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366EF6"/>
    <w:multiLevelType w:val="multilevel"/>
    <w:tmpl w:val="8CD42D26"/>
    <w:styleLink w:val="NumericList"/>
    <w:lvl w:ilvl="0">
      <w:start w:val="1"/>
      <w:numFmt w:val="decimal"/>
      <w:lvlText w:val="%1."/>
      <w:lvlJc w:val="left"/>
      <w:pPr>
        <w:ind w:left="1224" w:hanging="360"/>
      </w:pPr>
      <w:rPr>
        <w:rFonts w:asciiTheme="minorHAnsi" w:hAnsiTheme="minorHAnsi"/>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44" w15:restartNumberingAfterBreak="0">
    <w:nsid w:val="78C02ADB"/>
    <w:multiLevelType w:val="hybridMultilevel"/>
    <w:tmpl w:val="8CEEF6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A6410E0"/>
    <w:multiLevelType w:val="hybridMultilevel"/>
    <w:tmpl w:val="D74AF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D46941"/>
    <w:multiLevelType w:val="hybridMultilevel"/>
    <w:tmpl w:val="3E10651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7" w15:restartNumberingAfterBreak="0">
    <w:nsid w:val="7D5A2CA8"/>
    <w:multiLevelType w:val="multilevel"/>
    <w:tmpl w:val="AAE6D2D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E526DBF"/>
    <w:multiLevelType w:val="multilevel"/>
    <w:tmpl w:val="F57658D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9" w15:restartNumberingAfterBreak="0">
    <w:nsid w:val="7FA663F0"/>
    <w:multiLevelType w:val="multilevel"/>
    <w:tmpl w:val="6400F38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062556307">
    <w:abstractNumId w:val="12"/>
  </w:num>
  <w:num w:numId="2" w16cid:durableId="986859441">
    <w:abstractNumId w:val="16"/>
  </w:num>
  <w:num w:numId="3" w16cid:durableId="1894349010">
    <w:abstractNumId w:val="34"/>
  </w:num>
  <w:num w:numId="4" w16cid:durableId="1039206508">
    <w:abstractNumId w:val="5"/>
  </w:num>
  <w:num w:numId="5" w16cid:durableId="773943892">
    <w:abstractNumId w:val="29"/>
  </w:num>
  <w:num w:numId="6" w16cid:durableId="1350910162">
    <w:abstractNumId w:val="38"/>
  </w:num>
  <w:num w:numId="7" w16cid:durableId="653408684">
    <w:abstractNumId w:val="13"/>
  </w:num>
  <w:num w:numId="8" w16cid:durableId="51538195">
    <w:abstractNumId w:val="30"/>
  </w:num>
  <w:num w:numId="9" w16cid:durableId="1639801070">
    <w:abstractNumId w:val="39"/>
  </w:num>
  <w:num w:numId="10" w16cid:durableId="1058895312">
    <w:abstractNumId w:val="17"/>
  </w:num>
  <w:num w:numId="11" w16cid:durableId="1166047209">
    <w:abstractNumId w:val="23"/>
  </w:num>
  <w:num w:numId="12" w16cid:durableId="2038844893">
    <w:abstractNumId w:val="11"/>
  </w:num>
  <w:num w:numId="13" w16cid:durableId="386730642">
    <w:abstractNumId w:val="31"/>
  </w:num>
  <w:num w:numId="14" w16cid:durableId="151142220">
    <w:abstractNumId w:val="43"/>
  </w:num>
  <w:num w:numId="15" w16cid:durableId="695041769">
    <w:abstractNumId w:val="7"/>
  </w:num>
  <w:num w:numId="16" w16cid:durableId="2064014725">
    <w:abstractNumId w:val="15"/>
  </w:num>
  <w:num w:numId="17" w16cid:durableId="1685672094">
    <w:abstractNumId w:val="27"/>
  </w:num>
  <w:num w:numId="18" w16cid:durableId="114296742">
    <w:abstractNumId w:val="8"/>
  </w:num>
  <w:num w:numId="19" w16cid:durableId="1000160130">
    <w:abstractNumId w:val="3"/>
  </w:num>
  <w:num w:numId="20" w16cid:durableId="956444186">
    <w:abstractNumId w:val="40"/>
  </w:num>
  <w:num w:numId="21" w16cid:durableId="1827896180">
    <w:abstractNumId w:val="1"/>
  </w:num>
  <w:num w:numId="22" w16cid:durableId="623076152">
    <w:abstractNumId w:val="25"/>
  </w:num>
  <w:num w:numId="23" w16cid:durableId="768353268">
    <w:abstractNumId w:val="0"/>
  </w:num>
  <w:num w:numId="24" w16cid:durableId="1372875038">
    <w:abstractNumId w:val="19"/>
  </w:num>
  <w:num w:numId="25" w16cid:durableId="690228015">
    <w:abstractNumId w:val="2"/>
  </w:num>
  <w:num w:numId="26" w16cid:durableId="1723939056">
    <w:abstractNumId w:val="33"/>
  </w:num>
  <w:num w:numId="27" w16cid:durableId="1680505961">
    <w:abstractNumId w:val="46"/>
  </w:num>
  <w:num w:numId="28" w16cid:durableId="1884516814">
    <w:abstractNumId w:val="37"/>
  </w:num>
  <w:num w:numId="29" w16cid:durableId="1986660231">
    <w:abstractNumId w:val="6"/>
  </w:num>
  <w:num w:numId="30" w16cid:durableId="1277176472">
    <w:abstractNumId w:val="21"/>
  </w:num>
  <w:num w:numId="31" w16cid:durableId="454373726">
    <w:abstractNumId w:val="35"/>
  </w:num>
  <w:num w:numId="32" w16cid:durableId="762916742">
    <w:abstractNumId w:val="44"/>
  </w:num>
  <w:num w:numId="33" w16cid:durableId="404692250">
    <w:abstractNumId w:val="9"/>
  </w:num>
  <w:num w:numId="34" w16cid:durableId="1443068717">
    <w:abstractNumId w:val="18"/>
  </w:num>
  <w:num w:numId="35" w16cid:durableId="2052874710">
    <w:abstractNumId w:val="41"/>
  </w:num>
  <w:num w:numId="36" w16cid:durableId="1041129517">
    <w:abstractNumId w:val="10"/>
  </w:num>
  <w:num w:numId="37" w16cid:durableId="69236836">
    <w:abstractNumId w:val="14"/>
  </w:num>
  <w:num w:numId="38" w16cid:durableId="120465224">
    <w:abstractNumId w:val="26"/>
  </w:num>
  <w:num w:numId="39" w16cid:durableId="1468354716">
    <w:abstractNumId w:val="45"/>
  </w:num>
  <w:num w:numId="40" w16cid:durableId="1868174750">
    <w:abstractNumId w:val="42"/>
  </w:num>
  <w:num w:numId="41" w16cid:durableId="856621273">
    <w:abstractNumId w:val="28"/>
  </w:num>
  <w:num w:numId="42" w16cid:durableId="2131826160">
    <w:abstractNumId w:val="22"/>
    <w:lvlOverride w:ilvl="0">
      <w:startOverride w:val="1"/>
    </w:lvlOverride>
  </w:num>
  <w:num w:numId="43" w16cid:durableId="2071927114">
    <w:abstractNumId w:val="36"/>
    <w:lvlOverride w:ilvl="0">
      <w:startOverride w:val="2"/>
    </w:lvlOverride>
  </w:num>
  <w:num w:numId="44" w16cid:durableId="197743289">
    <w:abstractNumId w:val="4"/>
    <w:lvlOverride w:ilvl="0">
      <w:startOverride w:val="4"/>
    </w:lvlOverride>
  </w:num>
  <w:num w:numId="45" w16cid:durableId="1293751596">
    <w:abstractNumId w:val="49"/>
    <w:lvlOverride w:ilvl="0">
      <w:startOverride w:val="5"/>
    </w:lvlOverride>
  </w:num>
  <w:num w:numId="46" w16cid:durableId="1758820768">
    <w:abstractNumId w:val="48"/>
    <w:lvlOverride w:ilvl="0">
      <w:startOverride w:val="6"/>
    </w:lvlOverride>
  </w:num>
  <w:num w:numId="47" w16cid:durableId="568614155">
    <w:abstractNumId w:val="24"/>
  </w:num>
  <w:num w:numId="48" w16cid:durableId="1731415029">
    <w:abstractNumId w:val="47"/>
  </w:num>
  <w:num w:numId="49" w16cid:durableId="153575576">
    <w:abstractNumId w:val="32"/>
  </w:num>
  <w:num w:numId="50" w16cid:durableId="1502623716">
    <w:abstractNumId w:val="20"/>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utler, Tam (DSHS/ALTSA/HCS)">
    <w15:presenceInfo w15:providerId="AD" w15:userId="S::tamara.butler@dshs.wa.gov::8b1e4f37-732a-4133-9dd4-25534a5e8ae9"/>
  </w15:person>
  <w15:person w15:author="Rose, Jeff (DSHS/ALTSA/HCS)">
    <w15:presenceInfo w15:providerId="AD" w15:userId="S::jeffrey.rose@dshs.wa.gov::63da0c21-a7f7-4999-a326-a1f86db572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BB"/>
    <w:rsid w:val="0000651D"/>
    <w:rsid w:val="0001175B"/>
    <w:rsid w:val="00017F94"/>
    <w:rsid w:val="00020EAE"/>
    <w:rsid w:val="0002253B"/>
    <w:rsid w:val="00023FB5"/>
    <w:rsid w:val="000242CF"/>
    <w:rsid w:val="00033B80"/>
    <w:rsid w:val="00034506"/>
    <w:rsid w:val="00042894"/>
    <w:rsid w:val="00061AF1"/>
    <w:rsid w:val="00061CD8"/>
    <w:rsid w:val="00066BB2"/>
    <w:rsid w:val="0008589C"/>
    <w:rsid w:val="00090080"/>
    <w:rsid w:val="00093566"/>
    <w:rsid w:val="000A0768"/>
    <w:rsid w:val="000B1FFA"/>
    <w:rsid w:val="000C7C7C"/>
    <w:rsid w:val="000D2055"/>
    <w:rsid w:val="000D3175"/>
    <w:rsid w:val="000E6CEE"/>
    <w:rsid w:val="00107944"/>
    <w:rsid w:val="00120A55"/>
    <w:rsid w:val="001248FE"/>
    <w:rsid w:val="00133A1D"/>
    <w:rsid w:val="001351BE"/>
    <w:rsid w:val="00143A03"/>
    <w:rsid w:val="00151A7F"/>
    <w:rsid w:val="001549FA"/>
    <w:rsid w:val="001565B6"/>
    <w:rsid w:val="001638D7"/>
    <w:rsid w:val="00164272"/>
    <w:rsid w:val="00170426"/>
    <w:rsid w:val="00183CDD"/>
    <w:rsid w:val="00187025"/>
    <w:rsid w:val="00187C94"/>
    <w:rsid w:val="001A23EE"/>
    <w:rsid w:val="001A3BB7"/>
    <w:rsid w:val="001B613F"/>
    <w:rsid w:val="001C5F5F"/>
    <w:rsid w:val="001D55BB"/>
    <w:rsid w:val="00203A2E"/>
    <w:rsid w:val="00206621"/>
    <w:rsid w:val="00210884"/>
    <w:rsid w:val="0022185A"/>
    <w:rsid w:val="00223611"/>
    <w:rsid w:val="002348D4"/>
    <w:rsid w:val="002412B6"/>
    <w:rsid w:val="002647F7"/>
    <w:rsid w:val="00276377"/>
    <w:rsid w:val="00277C65"/>
    <w:rsid w:val="002936FC"/>
    <w:rsid w:val="002A00BE"/>
    <w:rsid w:val="002A3F1F"/>
    <w:rsid w:val="002A51BB"/>
    <w:rsid w:val="002C4810"/>
    <w:rsid w:val="002C7C69"/>
    <w:rsid w:val="002D0969"/>
    <w:rsid w:val="003274B3"/>
    <w:rsid w:val="003614E1"/>
    <w:rsid w:val="00362ABC"/>
    <w:rsid w:val="00365766"/>
    <w:rsid w:val="00381ADC"/>
    <w:rsid w:val="00383971"/>
    <w:rsid w:val="00390E65"/>
    <w:rsid w:val="00395497"/>
    <w:rsid w:val="003A2469"/>
    <w:rsid w:val="003A5557"/>
    <w:rsid w:val="003B46C2"/>
    <w:rsid w:val="003D5F6D"/>
    <w:rsid w:val="003F7F46"/>
    <w:rsid w:val="0040562A"/>
    <w:rsid w:val="00406064"/>
    <w:rsid w:val="00406BCE"/>
    <w:rsid w:val="00407215"/>
    <w:rsid w:val="00411340"/>
    <w:rsid w:val="004217C4"/>
    <w:rsid w:val="00433EB4"/>
    <w:rsid w:val="00440028"/>
    <w:rsid w:val="00473047"/>
    <w:rsid w:val="00491497"/>
    <w:rsid w:val="004929FE"/>
    <w:rsid w:val="004A3395"/>
    <w:rsid w:val="004A420C"/>
    <w:rsid w:val="004A71E1"/>
    <w:rsid w:val="004B09C3"/>
    <w:rsid w:val="004C2784"/>
    <w:rsid w:val="004C376E"/>
    <w:rsid w:val="004C727D"/>
    <w:rsid w:val="004D5AB5"/>
    <w:rsid w:val="004E5616"/>
    <w:rsid w:val="004F23B5"/>
    <w:rsid w:val="00502E27"/>
    <w:rsid w:val="0050784B"/>
    <w:rsid w:val="005523BE"/>
    <w:rsid w:val="00554310"/>
    <w:rsid w:val="0056136F"/>
    <w:rsid w:val="005678EF"/>
    <w:rsid w:val="0057077E"/>
    <w:rsid w:val="005952E6"/>
    <w:rsid w:val="005A1346"/>
    <w:rsid w:val="005C45D9"/>
    <w:rsid w:val="005C5F03"/>
    <w:rsid w:val="005D2CA4"/>
    <w:rsid w:val="005D4461"/>
    <w:rsid w:val="005E74B9"/>
    <w:rsid w:val="005F08EF"/>
    <w:rsid w:val="0060652E"/>
    <w:rsid w:val="006140E8"/>
    <w:rsid w:val="006201BB"/>
    <w:rsid w:val="006307CC"/>
    <w:rsid w:val="0065505C"/>
    <w:rsid w:val="006674A8"/>
    <w:rsid w:val="0067463E"/>
    <w:rsid w:val="00676AB6"/>
    <w:rsid w:val="0068024B"/>
    <w:rsid w:val="00680A16"/>
    <w:rsid w:val="00682172"/>
    <w:rsid w:val="00686EB5"/>
    <w:rsid w:val="006905D3"/>
    <w:rsid w:val="006C2967"/>
    <w:rsid w:val="006C57B5"/>
    <w:rsid w:val="006D07A1"/>
    <w:rsid w:val="006D38A5"/>
    <w:rsid w:val="006D59D6"/>
    <w:rsid w:val="006E0AEF"/>
    <w:rsid w:val="006E6D14"/>
    <w:rsid w:val="00701C10"/>
    <w:rsid w:val="007104D7"/>
    <w:rsid w:val="00714ADD"/>
    <w:rsid w:val="00714C1B"/>
    <w:rsid w:val="00720E20"/>
    <w:rsid w:val="0074638E"/>
    <w:rsid w:val="00747B8C"/>
    <w:rsid w:val="007506F5"/>
    <w:rsid w:val="00752C79"/>
    <w:rsid w:val="0075779C"/>
    <w:rsid w:val="0076153E"/>
    <w:rsid w:val="00762100"/>
    <w:rsid w:val="00770239"/>
    <w:rsid w:val="0077030A"/>
    <w:rsid w:val="00775E9C"/>
    <w:rsid w:val="00783737"/>
    <w:rsid w:val="007955DD"/>
    <w:rsid w:val="00795DBE"/>
    <w:rsid w:val="00795EB9"/>
    <w:rsid w:val="007A31ED"/>
    <w:rsid w:val="007C13FC"/>
    <w:rsid w:val="007E1688"/>
    <w:rsid w:val="007E2550"/>
    <w:rsid w:val="007F050D"/>
    <w:rsid w:val="007F5F6D"/>
    <w:rsid w:val="008144DC"/>
    <w:rsid w:val="00853533"/>
    <w:rsid w:val="0085739E"/>
    <w:rsid w:val="00877719"/>
    <w:rsid w:val="00879148"/>
    <w:rsid w:val="008A115B"/>
    <w:rsid w:val="008B561A"/>
    <w:rsid w:val="008C2067"/>
    <w:rsid w:val="008C644C"/>
    <w:rsid w:val="008D2982"/>
    <w:rsid w:val="008D60F7"/>
    <w:rsid w:val="008E7126"/>
    <w:rsid w:val="008E78C8"/>
    <w:rsid w:val="008E79E8"/>
    <w:rsid w:val="008F3F41"/>
    <w:rsid w:val="008F4B65"/>
    <w:rsid w:val="009031CF"/>
    <w:rsid w:val="00906E2D"/>
    <w:rsid w:val="00907B52"/>
    <w:rsid w:val="00913507"/>
    <w:rsid w:val="00936A32"/>
    <w:rsid w:val="00941D77"/>
    <w:rsid w:val="0094256A"/>
    <w:rsid w:val="00943A34"/>
    <w:rsid w:val="00951E6F"/>
    <w:rsid w:val="00957E03"/>
    <w:rsid w:val="00961864"/>
    <w:rsid w:val="0098421D"/>
    <w:rsid w:val="00997BCB"/>
    <w:rsid w:val="009B18F7"/>
    <w:rsid w:val="009C14AF"/>
    <w:rsid w:val="009C23F5"/>
    <w:rsid w:val="009C67E8"/>
    <w:rsid w:val="009D2371"/>
    <w:rsid w:val="009E33C8"/>
    <w:rsid w:val="009E6F24"/>
    <w:rsid w:val="009F6674"/>
    <w:rsid w:val="00A05044"/>
    <w:rsid w:val="00A10271"/>
    <w:rsid w:val="00A117A7"/>
    <w:rsid w:val="00A13D36"/>
    <w:rsid w:val="00A17157"/>
    <w:rsid w:val="00A1CF00"/>
    <w:rsid w:val="00A23253"/>
    <w:rsid w:val="00A26EC3"/>
    <w:rsid w:val="00A37197"/>
    <w:rsid w:val="00A471D0"/>
    <w:rsid w:val="00A9435B"/>
    <w:rsid w:val="00A9784F"/>
    <w:rsid w:val="00AB00B0"/>
    <w:rsid w:val="00AC0A62"/>
    <w:rsid w:val="00AE2648"/>
    <w:rsid w:val="00B06D33"/>
    <w:rsid w:val="00B30276"/>
    <w:rsid w:val="00B56BEC"/>
    <w:rsid w:val="00B65A7B"/>
    <w:rsid w:val="00B67BAA"/>
    <w:rsid w:val="00B919EC"/>
    <w:rsid w:val="00BA4F6B"/>
    <w:rsid w:val="00BB4EB0"/>
    <w:rsid w:val="00BB6EED"/>
    <w:rsid w:val="00BC7763"/>
    <w:rsid w:val="00BD0B0A"/>
    <w:rsid w:val="00BD3567"/>
    <w:rsid w:val="00BE30EA"/>
    <w:rsid w:val="00BE5635"/>
    <w:rsid w:val="00C23BC8"/>
    <w:rsid w:val="00C335F9"/>
    <w:rsid w:val="00C36B6A"/>
    <w:rsid w:val="00C414B9"/>
    <w:rsid w:val="00C57B4C"/>
    <w:rsid w:val="00C57E60"/>
    <w:rsid w:val="00C67CE0"/>
    <w:rsid w:val="00C81F39"/>
    <w:rsid w:val="00C84F2B"/>
    <w:rsid w:val="00C85962"/>
    <w:rsid w:val="00CC7A93"/>
    <w:rsid w:val="00CE0ABB"/>
    <w:rsid w:val="00CF5DA1"/>
    <w:rsid w:val="00D2021D"/>
    <w:rsid w:val="00D20F9E"/>
    <w:rsid w:val="00D20FBA"/>
    <w:rsid w:val="00D33C9B"/>
    <w:rsid w:val="00D34B8F"/>
    <w:rsid w:val="00D34C3E"/>
    <w:rsid w:val="00D4195A"/>
    <w:rsid w:val="00D46B0E"/>
    <w:rsid w:val="00D578B5"/>
    <w:rsid w:val="00D57B95"/>
    <w:rsid w:val="00D72717"/>
    <w:rsid w:val="00D72B0B"/>
    <w:rsid w:val="00D83BC0"/>
    <w:rsid w:val="00D841A8"/>
    <w:rsid w:val="00D8588E"/>
    <w:rsid w:val="00D86FA0"/>
    <w:rsid w:val="00D87179"/>
    <w:rsid w:val="00D871E4"/>
    <w:rsid w:val="00D95C4A"/>
    <w:rsid w:val="00DB10E3"/>
    <w:rsid w:val="00DD4F74"/>
    <w:rsid w:val="00DF472B"/>
    <w:rsid w:val="00E01E4D"/>
    <w:rsid w:val="00E23F8B"/>
    <w:rsid w:val="00E503F8"/>
    <w:rsid w:val="00E62689"/>
    <w:rsid w:val="00E65967"/>
    <w:rsid w:val="00E65FC1"/>
    <w:rsid w:val="00E71DAD"/>
    <w:rsid w:val="00E72944"/>
    <w:rsid w:val="00E74887"/>
    <w:rsid w:val="00E772BA"/>
    <w:rsid w:val="00E84B2D"/>
    <w:rsid w:val="00E97E42"/>
    <w:rsid w:val="00EA1F36"/>
    <w:rsid w:val="00EB28FF"/>
    <w:rsid w:val="00EB6CD6"/>
    <w:rsid w:val="00EC032E"/>
    <w:rsid w:val="00EC5717"/>
    <w:rsid w:val="00ED17BB"/>
    <w:rsid w:val="00EE0CD2"/>
    <w:rsid w:val="00EF0CA7"/>
    <w:rsid w:val="00EF32F8"/>
    <w:rsid w:val="00F109BE"/>
    <w:rsid w:val="00F259D0"/>
    <w:rsid w:val="00F3242B"/>
    <w:rsid w:val="00F3291F"/>
    <w:rsid w:val="00F42968"/>
    <w:rsid w:val="00F43493"/>
    <w:rsid w:val="00F445D8"/>
    <w:rsid w:val="00F4717C"/>
    <w:rsid w:val="00F516D7"/>
    <w:rsid w:val="00F61785"/>
    <w:rsid w:val="00F65C17"/>
    <w:rsid w:val="00F72BEF"/>
    <w:rsid w:val="00F76886"/>
    <w:rsid w:val="00F87FCB"/>
    <w:rsid w:val="00F9205D"/>
    <w:rsid w:val="00F959CB"/>
    <w:rsid w:val="00FA0C31"/>
    <w:rsid w:val="00FB7A6A"/>
    <w:rsid w:val="00FC094B"/>
    <w:rsid w:val="00FC0B87"/>
    <w:rsid w:val="00FF3BA9"/>
    <w:rsid w:val="01210EEC"/>
    <w:rsid w:val="012B5D4D"/>
    <w:rsid w:val="0130B411"/>
    <w:rsid w:val="015B772B"/>
    <w:rsid w:val="01662FFD"/>
    <w:rsid w:val="0196459C"/>
    <w:rsid w:val="019809E9"/>
    <w:rsid w:val="01A1E21C"/>
    <w:rsid w:val="01C99CB1"/>
    <w:rsid w:val="01CC4642"/>
    <w:rsid w:val="02146CC3"/>
    <w:rsid w:val="02262C57"/>
    <w:rsid w:val="027F5E0D"/>
    <w:rsid w:val="0295BC2C"/>
    <w:rsid w:val="02B8E0E0"/>
    <w:rsid w:val="02BF8072"/>
    <w:rsid w:val="02D54CD1"/>
    <w:rsid w:val="02F247F2"/>
    <w:rsid w:val="031CDC2B"/>
    <w:rsid w:val="034173ED"/>
    <w:rsid w:val="0367C636"/>
    <w:rsid w:val="036816A3"/>
    <w:rsid w:val="03E418DF"/>
    <w:rsid w:val="040A0EAF"/>
    <w:rsid w:val="041B9586"/>
    <w:rsid w:val="04AE8024"/>
    <w:rsid w:val="04F4E310"/>
    <w:rsid w:val="04FD75E7"/>
    <w:rsid w:val="053129E6"/>
    <w:rsid w:val="055EC36F"/>
    <w:rsid w:val="057C4F65"/>
    <w:rsid w:val="0585B970"/>
    <w:rsid w:val="05A91264"/>
    <w:rsid w:val="05C8769C"/>
    <w:rsid w:val="0609DEDE"/>
    <w:rsid w:val="067CE449"/>
    <w:rsid w:val="069020C8"/>
    <w:rsid w:val="06B51467"/>
    <w:rsid w:val="06E78829"/>
    <w:rsid w:val="07024DA3"/>
    <w:rsid w:val="0792D816"/>
    <w:rsid w:val="07B47F90"/>
    <w:rsid w:val="07B5F161"/>
    <w:rsid w:val="07C19869"/>
    <w:rsid w:val="07DB7C2E"/>
    <w:rsid w:val="07DCDB87"/>
    <w:rsid w:val="07DD5645"/>
    <w:rsid w:val="07DE1729"/>
    <w:rsid w:val="0807F6E2"/>
    <w:rsid w:val="087678D8"/>
    <w:rsid w:val="08940241"/>
    <w:rsid w:val="08AC92A7"/>
    <w:rsid w:val="08EBD553"/>
    <w:rsid w:val="08F9DD88"/>
    <w:rsid w:val="09408590"/>
    <w:rsid w:val="09A2592B"/>
    <w:rsid w:val="09CDBB70"/>
    <w:rsid w:val="09D0759B"/>
    <w:rsid w:val="09FE0D58"/>
    <w:rsid w:val="0A31D9BA"/>
    <w:rsid w:val="0A87A5B4"/>
    <w:rsid w:val="0AD2F7F5"/>
    <w:rsid w:val="0AF4F2AA"/>
    <w:rsid w:val="0B002309"/>
    <w:rsid w:val="0B037B7F"/>
    <w:rsid w:val="0B4DF2CF"/>
    <w:rsid w:val="0B52F5F2"/>
    <w:rsid w:val="0B644490"/>
    <w:rsid w:val="0B7F18D9"/>
    <w:rsid w:val="0BA0592F"/>
    <w:rsid w:val="0BADF2EE"/>
    <w:rsid w:val="0BC6A235"/>
    <w:rsid w:val="0BCDAA1B"/>
    <w:rsid w:val="0C09DAF9"/>
    <w:rsid w:val="0C22A05E"/>
    <w:rsid w:val="0C23FD47"/>
    <w:rsid w:val="0C4CB640"/>
    <w:rsid w:val="0C90C30B"/>
    <w:rsid w:val="0CAD1951"/>
    <w:rsid w:val="0CDB6805"/>
    <w:rsid w:val="0CF63FA1"/>
    <w:rsid w:val="0D14E160"/>
    <w:rsid w:val="0D198DBB"/>
    <w:rsid w:val="0D1CB45D"/>
    <w:rsid w:val="0D47BE42"/>
    <w:rsid w:val="0D4BF777"/>
    <w:rsid w:val="0D4F7048"/>
    <w:rsid w:val="0D563123"/>
    <w:rsid w:val="0D5905E8"/>
    <w:rsid w:val="0D983A60"/>
    <w:rsid w:val="0DBB2882"/>
    <w:rsid w:val="0DDA6EC8"/>
    <w:rsid w:val="0E4D58AD"/>
    <w:rsid w:val="0E893AAD"/>
    <w:rsid w:val="0E992A69"/>
    <w:rsid w:val="0EBD0C46"/>
    <w:rsid w:val="0EE29ADC"/>
    <w:rsid w:val="0EE5C142"/>
    <w:rsid w:val="0EF716E4"/>
    <w:rsid w:val="0F79A02D"/>
    <w:rsid w:val="0F7D012F"/>
    <w:rsid w:val="0FA66918"/>
    <w:rsid w:val="0FBC1FF9"/>
    <w:rsid w:val="0FC55B04"/>
    <w:rsid w:val="0FC863CD"/>
    <w:rsid w:val="0FCC9C1A"/>
    <w:rsid w:val="0FDCE8F4"/>
    <w:rsid w:val="0FF6F374"/>
    <w:rsid w:val="100E2C70"/>
    <w:rsid w:val="10227255"/>
    <w:rsid w:val="1027F61E"/>
    <w:rsid w:val="10298C76"/>
    <w:rsid w:val="102D20E1"/>
    <w:rsid w:val="104BB54A"/>
    <w:rsid w:val="104E8AC9"/>
    <w:rsid w:val="1061E012"/>
    <w:rsid w:val="106E31E1"/>
    <w:rsid w:val="10784C6A"/>
    <w:rsid w:val="109CEB95"/>
    <w:rsid w:val="10A32F18"/>
    <w:rsid w:val="10E83D23"/>
    <w:rsid w:val="10F47D2B"/>
    <w:rsid w:val="10FD7836"/>
    <w:rsid w:val="110B5676"/>
    <w:rsid w:val="1112E9C5"/>
    <w:rsid w:val="11AEFEA7"/>
    <w:rsid w:val="11B830A3"/>
    <w:rsid w:val="11D35B5D"/>
    <w:rsid w:val="11FD5B29"/>
    <w:rsid w:val="120ED045"/>
    <w:rsid w:val="1233B9EB"/>
    <w:rsid w:val="1262704E"/>
    <w:rsid w:val="128936C2"/>
    <w:rsid w:val="12ADDFEB"/>
    <w:rsid w:val="131D65C2"/>
    <w:rsid w:val="1352DB1A"/>
    <w:rsid w:val="136D7106"/>
    <w:rsid w:val="13867A8C"/>
    <w:rsid w:val="13BCB68B"/>
    <w:rsid w:val="13BF93A3"/>
    <w:rsid w:val="13C7A84E"/>
    <w:rsid w:val="13FABADA"/>
    <w:rsid w:val="142FDD4C"/>
    <w:rsid w:val="1448A490"/>
    <w:rsid w:val="144BCFEE"/>
    <w:rsid w:val="14526BEF"/>
    <w:rsid w:val="145953CB"/>
    <w:rsid w:val="1461E6AF"/>
    <w:rsid w:val="1464D626"/>
    <w:rsid w:val="1479DA3B"/>
    <w:rsid w:val="1490CB9F"/>
    <w:rsid w:val="14A71A0A"/>
    <w:rsid w:val="14B9522A"/>
    <w:rsid w:val="14CB08FB"/>
    <w:rsid w:val="14E679EA"/>
    <w:rsid w:val="14F615ED"/>
    <w:rsid w:val="1507C319"/>
    <w:rsid w:val="15224AED"/>
    <w:rsid w:val="154F3B36"/>
    <w:rsid w:val="15C723B4"/>
    <w:rsid w:val="15CD8650"/>
    <w:rsid w:val="161E34F3"/>
    <w:rsid w:val="161FBD78"/>
    <w:rsid w:val="164E4520"/>
    <w:rsid w:val="166E87AF"/>
    <w:rsid w:val="16896036"/>
    <w:rsid w:val="169CB2D2"/>
    <w:rsid w:val="169F7C20"/>
    <w:rsid w:val="16B0D4E9"/>
    <w:rsid w:val="16B97860"/>
    <w:rsid w:val="16E084B3"/>
    <w:rsid w:val="16EF8CD0"/>
    <w:rsid w:val="1704E1D2"/>
    <w:rsid w:val="17142097"/>
    <w:rsid w:val="17610A9F"/>
    <w:rsid w:val="1763BEAF"/>
    <w:rsid w:val="17E7912C"/>
    <w:rsid w:val="182B45BA"/>
    <w:rsid w:val="184D0C06"/>
    <w:rsid w:val="185FFAB1"/>
    <w:rsid w:val="1877BD2A"/>
    <w:rsid w:val="18824921"/>
    <w:rsid w:val="18C4F0D8"/>
    <w:rsid w:val="18DDED22"/>
    <w:rsid w:val="19050051"/>
    <w:rsid w:val="191761FC"/>
    <w:rsid w:val="193D6645"/>
    <w:rsid w:val="194A93D2"/>
    <w:rsid w:val="194CD346"/>
    <w:rsid w:val="1955D5B5"/>
    <w:rsid w:val="1960ADF0"/>
    <w:rsid w:val="19691F51"/>
    <w:rsid w:val="19750928"/>
    <w:rsid w:val="198AE7FB"/>
    <w:rsid w:val="19C21C9E"/>
    <w:rsid w:val="19F5BC10"/>
    <w:rsid w:val="1A2E304C"/>
    <w:rsid w:val="1A5D2006"/>
    <w:rsid w:val="1A6044AC"/>
    <w:rsid w:val="1A65EC77"/>
    <w:rsid w:val="1AC83474"/>
    <w:rsid w:val="1AD679A7"/>
    <w:rsid w:val="1ADFAA8D"/>
    <w:rsid w:val="1AE8A3A7"/>
    <w:rsid w:val="1B1C094A"/>
    <w:rsid w:val="1B2ECDAF"/>
    <w:rsid w:val="1B3B27DA"/>
    <w:rsid w:val="1B8CA61F"/>
    <w:rsid w:val="1BB75855"/>
    <w:rsid w:val="1C126FE7"/>
    <w:rsid w:val="1C129FFE"/>
    <w:rsid w:val="1C1711AD"/>
    <w:rsid w:val="1C3A8C59"/>
    <w:rsid w:val="1C4B5603"/>
    <w:rsid w:val="1C58148A"/>
    <w:rsid w:val="1C6163B8"/>
    <w:rsid w:val="1C659861"/>
    <w:rsid w:val="1C72660F"/>
    <w:rsid w:val="1C7843C1"/>
    <w:rsid w:val="1C8CD9A6"/>
    <w:rsid w:val="1C8D7677"/>
    <w:rsid w:val="1C8ECC06"/>
    <w:rsid w:val="1C9BDD84"/>
    <w:rsid w:val="1CBD86A4"/>
    <w:rsid w:val="1CE2794D"/>
    <w:rsid w:val="1CEBBC62"/>
    <w:rsid w:val="1CFDFAF5"/>
    <w:rsid w:val="1D143475"/>
    <w:rsid w:val="1D2137DB"/>
    <w:rsid w:val="1D34381F"/>
    <w:rsid w:val="1D44B9AF"/>
    <w:rsid w:val="1D46BEBC"/>
    <w:rsid w:val="1D4C159C"/>
    <w:rsid w:val="1D809273"/>
    <w:rsid w:val="1D855C01"/>
    <w:rsid w:val="1D862F3A"/>
    <w:rsid w:val="1D95927E"/>
    <w:rsid w:val="1DA8150E"/>
    <w:rsid w:val="1DFCD249"/>
    <w:rsid w:val="1DFFB749"/>
    <w:rsid w:val="1E2EF9E0"/>
    <w:rsid w:val="1E300337"/>
    <w:rsid w:val="1E57A00A"/>
    <w:rsid w:val="1ED4CAEB"/>
    <w:rsid w:val="1EEC8716"/>
    <w:rsid w:val="1F038748"/>
    <w:rsid w:val="1F335D7A"/>
    <w:rsid w:val="1F3E66B4"/>
    <w:rsid w:val="1F51EA9D"/>
    <w:rsid w:val="1F53BBB6"/>
    <w:rsid w:val="1F54DD9D"/>
    <w:rsid w:val="1F584E8B"/>
    <w:rsid w:val="1F5BE139"/>
    <w:rsid w:val="1FA76778"/>
    <w:rsid w:val="1FD14FF7"/>
    <w:rsid w:val="2009E319"/>
    <w:rsid w:val="200EEF24"/>
    <w:rsid w:val="201E3725"/>
    <w:rsid w:val="20600C67"/>
    <w:rsid w:val="2061CCC1"/>
    <w:rsid w:val="20851FD0"/>
    <w:rsid w:val="20C2EB02"/>
    <w:rsid w:val="210B9774"/>
    <w:rsid w:val="2110DA94"/>
    <w:rsid w:val="212F36F0"/>
    <w:rsid w:val="213F09C0"/>
    <w:rsid w:val="215031EA"/>
    <w:rsid w:val="2160E79A"/>
    <w:rsid w:val="2161A091"/>
    <w:rsid w:val="218AD7ED"/>
    <w:rsid w:val="21EAC10C"/>
    <w:rsid w:val="21F9ECDD"/>
    <w:rsid w:val="22157CEC"/>
    <w:rsid w:val="22522BEA"/>
    <w:rsid w:val="2281CB43"/>
    <w:rsid w:val="229A9B3D"/>
    <w:rsid w:val="22BFC2B0"/>
    <w:rsid w:val="22C87CDE"/>
    <w:rsid w:val="22CDE621"/>
    <w:rsid w:val="22FCAB0E"/>
    <w:rsid w:val="231FC792"/>
    <w:rsid w:val="232CC828"/>
    <w:rsid w:val="236D9683"/>
    <w:rsid w:val="2377E4D3"/>
    <w:rsid w:val="23966A71"/>
    <w:rsid w:val="23A2892E"/>
    <w:rsid w:val="23B7D323"/>
    <w:rsid w:val="23C0F64E"/>
    <w:rsid w:val="23DA3EC7"/>
    <w:rsid w:val="24059F96"/>
    <w:rsid w:val="241E307B"/>
    <w:rsid w:val="242EDC70"/>
    <w:rsid w:val="242F92D3"/>
    <w:rsid w:val="245CC1D7"/>
    <w:rsid w:val="24728AC4"/>
    <w:rsid w:val="2475D975"/>
    <w:rsid w:val="248DCF36"/>
    <w:rsid w:val="24C89889"/>
    <w:rsid w:val="24F8E3F1"/>
    <w:rsid w:val="251D5D70"/>
    <w:rsid w:val="25360506"/>
    <w:rsid w:val="254D7920"/>
    <w:rsid w:val="2559BE27"/>
    <w:rsid w:val="256F53FB"/>
    <w:rsid w:val="257905E3"/>
    <w:rsid w:val="25A841E8"/>
    <w:rsid w:val="25AA8C84"/>
    <w:rsid w:val="25CA5AFC"/>
    <w:rsid w:val="25CC112E"/>
    <w:rsid w:val="25D2D3F8"/>
    <w:rsid w:val="25E8506D"/>
    <w:rsid w:val="25E8545C"/>
    <w:rsid w:val="2605FDAA"/>
    <w:rsid w:val="26090131"/>
    <w:rsid w:val="26092D4F"/>
    <w:rsid w:val="268136DE"/>
    <w:rsid w:val="2684CD89"/>
    <w:rsid w:val="269EA575"/>
    <w:rsid w:val="26B92DD1"/>
    <w:rsid w:val="26E67379"/>
    <w:rsid w:val="271545B5"/>
    <w:rsid w:val="271B24B9"/>
    <w:rsid w:val="2734BE70"/>
    <w:rsid w:val="273E6F5F"/>
    <w:rsid w:val="273EAA3A"/>
    <w:rsid w:val="275B71B3"/>
    <w:rsid w:val="2766D304"/>
    <w:rsid w:val="27993426"/>
    <w:rsid w:val="27C9A675"/>
    <w:rsid w:val="27FCD1E2"/>
    <w:rsid w:val="2829D12F"/>
    <w:rsid w:val="283D342B"/>
    <w:rsid w:val="28752C44"/>
    <w:rsid w:val="287DEAEB"/>
    <w:rsid w:val="289DCCBD"/>
    <w:rsid w:val="28B438AE"/>
    <w:rsid w:val="28BCBBB9"/>
    <w:rsid w:val="28E84B68"/>
    <w:rsid w:val="28F2F4A9"/>
    <w:rsid w:val="28FFF6FD"/>
    <w:rsid w:val="29059382"/>
    <w:rsid w:val="29C8E9DB"/>
    <w:rsid w:val="29CB3CD5"/>
    <w:rsid w:val="29E1D5BF"/>
    <w:rsid w:val="29FA03E6"/>
    <w:rsid w:val="2A1EFA52"/>
    <w:rsid w:val="2A4B2297"/>
    <w:rsid w:val="2A52C57B"/>
    <w:rsid w:val="2A598EFE"/>
    <w:rsid w:val="2A7D651D"/>
    <w:rsid w:val="2AA163E3"/>
    <w:rsid w:val="2AD99664"/>
    <w:rsid w:val="2AFC71FA"/>
    <w:rsid w:val="2B002556"/>
    <w:rsid w:val="2B31144F"/>
    <w:rsid w:val="2B7410F3"/>
    <w:rsid w:val="2BB271F8"/>
    <w:rsid w:val="2BB39B33"/>
    <w:rsid w:val="2BB7C4DB"/>
    <w:rsid w:val="2C2B08DF"/>
    <w:rsid w:val="2C55E35C"/>
    <w:rsid w:val="2C5D6417"/>
    <w:rsid w:val="2C804A27"/>
    <w:rsid w:val="2CDE44CF"/>
    <w:rsid w:val="2CF9F6CC"/>
    <w:rsid w:val="2D3C04D8"/>
    <w:rsid w:val="2D4E4259"/>
    <w:rsid w:val="2DBCE1F6"/>
    <w:rsid w:val="2DCBA91E"/>
    <w:rsid w:val="2E04BE83"/>
    <w:rsid w:val="2E0537B4"/>
    <w:rsid w:val="2E1B498B"/>
    <w:rsid w:val="2E25A574"/>
    <w:rsid w:val="2E31A5B5"/>
    <w:rsid w:val="2E3D1C29"/>
    <w:rsid w:val="2E76D434"/>
    <w:rsid w:val="2E8567D5"/>
    <w:rsid w:val="2E9F78A8"/>
    <w:rsid w:val="2EBAD361"/>
    <w:rsid w:val="2ECD921F"/>
    <w:rsid w:val="2EF22722"/>
    <w:rsid w:val="2F1BE837"/>
    <w:rsid w:val="2F1EFB08"/>
    <w:rsid w:val="2F37F173"/>
    <w:rsid w:val="2F5D354C"/>
    <w:rsid w:val="2F67797F"/>
    <w:rsid w:val="2F8622D0"/>
    <w:rsid w:val="2F892327"/>
    <w:rsid w:val="2FAC4E9F"/>
    <w:rsid w:val="2FE5223D"/>
    <w:rsid w:val="3013192C"/>
    <w:rsid w:val="30437670"/>
    <w:rsid w:val="30510717"/>
    <w:rsid w:val="305EC45A"/>
    <w:rsid w:val="3089C2DA"/>
    <w:rsid w:val="30A0BD9A"/>
    <w:rsid w:val="30C46F3D"/>
    <w:rsid w:val="31059AF7"/>
    <w:rsid w:val="3117BBC5"/>
    <w:rsid w:val="3139BDCE"/>
    <w:rsid w:val="31465A0A"/>
    <w:rsid w:val="315F8229"/>
    <w:rsid w:val="3189AC83"/>
    <w:rsid w:val="319D99DA"/>
    <w:rsid w:val="31C87AAE"/>
    <w:rsid w:val="31EE38B6"/>
    <w:rsid w:val="320CCDB3"/>
    <w:rsid w:val="3211B22D"/>
    <w:rsid w:val="323B1BF3"/>
    <w:rsid w:val="326C225E"/>
    <w:rsid w:val="33781768"/>
    <w:rsid w:val="33C59845"/>
    <w:rsid w:val="33C83ADB"/>
    <w:rsid w:val="33CD24E2"/>
    <w:rsid w:val="343D4A71"/>
    <w:rsid w:val="343FDBF9"/>
    <w:rsid w:val="34747938"/>
    <w:rsid w:val="3481DFEF"/>
    <w:rsid w:val="34A9BB8D"/>
    <w:rsid w:val="34AC240D"/>
    <w:rsid w:val="34BECE38"/>
    <w:rsid w:val="34DC48BD"/>
    <w:rsid w:val="34EB3D0E"/>
    <w:rsid w:val="354985E0"/>
    <w:rsid w:val="355199B5"/>
    <w:rsid w:val="356697D5"/>
    <w:rsid w:val="356E1A4D"/>
    <w:rsid w:val="35957822"/>
    <w:rsid w:val="35BC5127"/>
    <w:rsid w:val="35DD24F9"/>
    <w:rsid w:val="35EA23FA"/>
    <w:rsid w:val="35F7213C"/>
    <w:rsid w:val="3616B0D2"/>
    <w:rsid w:val="3656EA5B"/>
    <w:rsid w:val="3666CD88"/>
    <w:rsid w:val="36894FD7"/>
    <w:rsid w:val="36E06F88"/>
    <w:rsid w:val="36F27F9D"/>
    <w:rsid w:val="373DFB7D"/>
    <w:rsid w:val="3775C36D"/>
    <w:rsid w:val="37B53FE3"/>
    <w:rsid w:val="37D8C348"/>
    <w:rsid w:val="37DFEA4C"/>
    <w:rsid w:val="37EE3DA3"/>
    <w:rsid w:val="380BE319"/>
    <w:rsid w:val="381D8035"/>
    <w:rsid w:val="3836F954"/>
    <w:rsid w:val="383A7F75"/>
    <w:rsid w:val="389A96E0"/>
    <w:rsid w:val="389D23CA"/>
    <w:rsid w:val="38F85110"/>
    <w:rsid w:val="390A6942"/>
    <w:rsid w:val="39121D8B"/>
    <w:rsid w:val="3913168A"/>
    <w:rsid w:val="39470276"/>
    <w:rsid w:val="3963BB4B"/>
    <w:rsid w:val="3973375D"/>
    <w:rsid w:val="399E5CDD"/>
    <w:rsid w:val="39F07A52"/>
    <w:rsid w:val="3A23E17A"/>
    <w:rsid w:val="3A44B95C"/>
    <w:rsid w:val="3A474879"/>
    <w:rsid w:val="3A6BEDA9"/>
    <w:rsid w:val="3A7127A4"/>
    <w:rsid w:val="3A77CBD5"/>
    <w:rsid w:val="3A8E00E7"/>
    <w:rsid w:val="3AE2D2D7"/>
    <w:rsid w:val="3AEDF425"/>
    <w:rsid w:val="3B1BF3F0"/>
    <w:rsid w:val="3B2DC015"/>
    <w:rsid w:val="3B3261E4"/>
    <w:rsid w:val="3B3B9655"/>
    <w:rsid w:val="3B57C54D"/>
    <w:rsid w:val="3B6AF8BE"/>
    <w:rsid w:val="3BF88840"/>
    <w:rsid w:val="3C2686BE"/>
    <w:rsid w:val="3C38BCDD"/>
    <w:rsid w:val="3C67F4EB"/>
    <w:rsid w:val="3C843C5B"/>
    <w:rsid w:val="3C9450A7"/>
    <w:rsid w:val="3C953DC8"/>
    <w:rsid w:val="3D1646F9"/>
    <w:rsid w:val="3D2723D5"/>
    <w:rsid w:val="3D4F1D85"/>
    <w:rsid w:val="3D90F25D"/>
    <w:rsid w:val="3DEB7875"/>
    <w:rsid w:val="3DF98E5B"/>
    <w:rsid w:val="3DFE7385"/>
    <w:rsid w:val="3E07ED99"/>
    <w:rsid w:val="3E7B249D"/>
    <w:rsid w:val="3ECA5AF0"/>
    <w:rsid w:val="3EE00917"/>
    <w:rsid w:val="3EE3953F"/>
    <w:rsid w:val="3F027775"/>
    <w:rsid w:val="3F0B23C5"/>
    <w:rsid w:val="3F191CD6"/>
    <w:rsid w:val="3F38BEC3"/>
    <w:rsid w:val="3F679294"/>
    <w:rsid w:val="3F81956B"/>
    <w:rsid w:val="3F9DB7F1"/>
    <w:rsid w:val="3FB27DA0"/>
    <w:rsid w:val="3FBD750F"/>
    <w:rsid w:val="3FE6E055"/>
    <w:rsid w:val="4006A862"/>
    <w:rsid w:val="4037BB51"/>
    <w:rsid w:val="403D1787"/>
    <w:rsid w:val="405BBFC7"/>
    <w:rsid w:val="40CE01DD"/>
    <w:rsid w:val="410AB7F1"/>
    <w:rsid w:val="411D8B82"/>
    <w:rsid w:val="412CBD6B"/>
    <w:rsid w:val="416A74FD"/>
    <w:rsid w:val="41A4527E"/>
    <w:rsid w:val="41B40A61"/>
    <w:rsid w:val="41D59DDA"/>
    <w:rsid w:val="41ED5429"/>
    <w:rsid w:val="4218A9DF"/>
    <w:rsid w:val="422BF280"/>
    <w:rsid w:val="422D96D6"/>
    <w:rsid w:val="42449FCB"/>
    <w:rsid w:val="42603B35"/>
    <w:rsid w:val="4267C9C4"/>
    <w:rsid w:val="4280F221"/>
    <w:rsid w:val="42860AF9"/>
    <w:rsid w:val="429C49BA"/>
    <w:rsid w:val="432BCE4B"/>
    <w:rsid w:val="4362366E"/>
    <w:rsid w:val="4363B4E9"/>
    <w:rsid w:val="4365EC3B"/>
    <w:rsid w:val="4382F3CF"/>
    <w:rsid w:val="4392D92E"/>
    <w:rsid w:val="43CE739F"/>
    <w:rsid w:val="440D815F"/>
    <w:rsid w:val="4423B6C2"/>
    <w:rsid w:val="4425672A"/>
    <w:rsid w:val="442825F2"/>
    <w:rsid w:val="44638813"/>
    <w:rsid w:val="4463F0D3"/>
    <w:rsid w:val="4487806A"/>
    <w:rsid w:val="44A687B4"/>
    <w:rsid w:val="44DFF626"/>
    <w:rsid w:val="44E5214D"/>
    <w:rsid w:val="44F47082"/>
    <w:rsid w:val="45557B69"/>
    <w:rsid w:val="455682A8"/>
    <w:rsid w:val="456B8392"/>
    <w:rsid w:val="457CDAA3"/>
    <w:rsid w:val="4585A558"/>
    <w:rsid w:val="458FC8D9"/>
    <w:rsid w:val="45B6D64E"/>
    <w:rsid w:val="45BC7CB4"/>
    <w:rsid w:val="45D76839"/>
    <w:rsid w:val="45E426AA"/>
    <w:rsid w:val="45F0D9D0"/>
    <w:rsid w:val="46363E77"/>
    <w:rsid w:val="4650DD1A"/>
    <w:rsid w:val="46B76ECE"/>
    <w:rsid w:val="471724C8"/>
    <w:rsid w:val="4725ED3C"/>
    <w:rsid w:val="47517939"/>
    <w:rsid w:val="4760D118"/>
    <w:rsid w:val="476FF9AC"/>
    <w:rsid w:val="47865881"/>
    <w:rsid w:val="47893911"/>
    <w:rsid w:val="47A6B2E4"/>
    <w:rsid w:val="47B68D12"/>
    <w:rsid w:val="47DE2876"/>
    <w:rsid w:val="47EFA0E3"/>
    <w:rsid w:val="48035A5A"/>
    <w:rsid w:val="4810CC0C"/>
    <w:rsid w:val="48243C8A"/>
    <w:rsid w:val="4826C866"/>
    <w:rsid w:val="488D1C2B"/>
    <w:rsid w:val="489F0501"/>
    <w:rsid w:val="48BC9473"/>
    <w:rsid w:val="48DCE988"/>
    <w:rsid w:val="48F68DFE"/>
    <w:rsid w:val="48FAE2B7"/>
    <w:rsid w:val="48FCA179"/>
    <w:rsid w:val="48FE02E4"/>
    <w:rsid w:val="49631C8F"/>
    <w:rsid w:val="496AA4D2"/>
    <w:rsid w:val="49900092"/>
    <w:rsid w:val="49A9C447"/>
    <w:rsid w:val="49D50466"/>
    <w:rsid w:val="4A0B6EDC"/>
    <w:rsid w:val="4A1B38FA"/>
    <w:rsid w:val="4A1F805E"/>
    <w:rsid w:val="4A1FD111"/>
    <w:rsid w:val="4A28EC8C"/>
    <w:rsid w:val="4A4F25AF"/>
    <w:rsid w:val="4A7FEEC9"/>
    <w:rsid w:val="4B2EF82F"/>
    <w:rsid w:val="4B3A9D49"/>
    <w:rsid w:val="4BBB50BF"/>
    <w:rsid w:val="4BF39F25"/>
    <w:rsid w:val="4C169990"/>
    <w:rsid w:val="4C2F3BAC"/>
    <w:rsid w:val="4C399FF2"/>
    <w:rsid w:val="4C4361E3"/>
    <w:rsid w:val="4C7F5B73"/>
    <w:rsid w:val="4CA730C9"/>
    <w:rsid w:val="4CDAA31C"/>
    <w:rsid w:val="4CF57806"/>
    <w:rsid w:val="4D2A95F6"/>
    <w:rsid w:val="4D83056D"/>
    <w:rsid w:val="4D8D9E00"/>
    <w:rsid w:val="4DA347D2"/>
    <w:rsid w:val="4DCA9157"/>
    <w:rsid w:val="4DDF68E9"/>
    <w:rsid w:val="4E05BC8A"/>
    <w:rsid w:val="4E066515"/>
    <w:rsid w:val="4E4A3FAB"/>
    <w:rsid w:val="4E77E656"/>
    <w:rsid w:val="4ECF4DEF"/>
    <w:rsid w:val="4EF15DEA"/>
    <w:rsid w:val="4F08FF36"/>
    <w:rsid w:val="4F73E963"/>
    <w:rsid w:val="4F8C3F24"/>
    <w:rsid w:val="4F97BC16"/>
    <w:rsid w:val="4FA85600"/>
    <w:rsid w:val="4FC17E5D"/>
    <w:rsid w:val="5005BAF3"/>
    <w:rsid w:val="502BEDAE"/>
    <w:rsid w:val="50631DDD"/>
    <w:rsid w:val="50A34F1B"/>
    <w:rsid w:val="50C1FDAD"/>
    <w:rsid w:val="50C53EC2"/>
    <w:rsid w:val="50D5D826"/>
    <w:rsid w:val="5115926F"/>
    <w:rsid w:val="512C6FD3"/>
    <w:rsid w:val="515F2A96"/>
    <w:rsid w:val="51AFC0CC"/>
    <w:rsid w:val="51FB0EC1"/>
    <w:rsid w:val="520CB128"/>
    <w:rsid w:val="5215A178"/>
    <w:rsid w:val="5219DCD5"/>
    <w:rsid w:val="5229C91F"/>
    <w:rsid w:val="52493FD8"/>
    <w:rsid w:val="5271A887"/>
    <w:rsid w:val="5281D75F"/>
    <w:rsid w:val="529261C8"/>
    <w:rsid w:val="529CC2E4"/>
    <w:rsid w:val="52B833EC"/>
    <w:rsid w:val="530ACA39"/>
    <w:rsid w:val="533D5BB5"/>
    <w:rsid w:val="53696634"/>
    <w:rsid w:val="537583E9"/>
    <w:rsid w:val="53942AD8"/>
    <w:rsid w:val="539AAB49"/>
    <w:rsid w:val="53B598FA"/>
    <w:rsid w:val="53FAF9E6"/>
    <w:rsid w:val="54064032"/>
    <w:rsid w:val="5407B151"/>
    <w:rsid w:val="5410AB4A"/>
    <w:rsid w:val="541818FC"/>
    <w:rsid w:val="54537013"/>
    <w:rsid w:val="54A538A0"/>
    <w:rsid w:val="55013BDB"/>
    <w:rsid w:val="551CC74F"/>
    <w:rsid w:val="55255D0A"/>
    <w:rsid w:val="55688CF4"/>
    <w:rsid w:val="559372B1"/>
    <w:rsid w:val="55AB0FD8"/>
    <w:rsid w:val="55ABF188"/>
    <w:rsid w:val="55D7622E"/>
    <w:rsid w:val="55E6EAA0"/>
    <w:rsid w:val="55F44CDE"/>
    <w:rsid w:val="5622ECD8"/>
    <w:rsid w:val="56337E8B"/>
    <w:rsid w:val="5641CFC7"/>
    <w:rsid w:val="56503FCE"/>
    <w:rsid w:val="567F4E99"/>
    <w:rsid w:val="56981061"/>
    <w:rsid w:val="56E7AEE9"/>
    <w:rsid w:val="57188FC6"/>
    <w:rsid w:val="571BBA75"/>
    <w:rsid w:val="573183AD"/>
    <w:rsid w:val="573E75B5"/>
    <w:rsid w:val="57633371"/>
    <w:rsid w:val="576A870E"/>
    <w:rsid w:val="57792A89"/>
    <w:rsid w:val="578DF386"/>
    <w:rsid w:val="57AD007C"/>
    <w:rsid w:val="57F82EA7"/>
    <w:rsid w:val="58809AD1"/>
    <w:rsid w:val="5880A075"/>
    <w:rsid w:val="588BE735"/>
    <w:rsid w:val="58A02DB6"/>
    <w:rsid w:val="58E0EA0B"/>
    <w:rsid w:val="58FF72BC"/>
    <w:rsid w:val="59140A45"/>
    <w:rsid w:val="59A10384"/>
    <w:rsid w:val="59BC339C"/>
    <w:rsid w:val="59C2C037"/>
    <w:rsid w:val="59C7C9A8"/>
    <w:rsid w:val="59E84C3E"/>
    <w:rsid w:val="59F4AA05"/>
    <w:rsid w:val="5A3E1E5C"/>
    <w:rsid w:val="5A9D7E96"/>
    <w:rsid w:val="5AA7D4C9"/>
    <w:rsid w:val="5AC79E2A"/>
    <w:rsid w:val="5B0E768C"/>
    <w:rsid w:val="5B11C9AE"/>
    <w:rsid w:val="5B17E7EB"/>
    <w:rsid w:val="5B29151F"/>
    <w:rsid w:val="5B4C1C69"/>
    <w:rsid w:val="5B4EFAED"/>
    <w:rsid w:val="5B76367A"/>
    <w:rsid w:val="5B87BA06"/>
    <w:rsid w:val="5B9E3882"/>
    <w:rsid w:val="5BAEB7A3"/>
    <w:rsid w:val="5BB02333"/>
    <w:rsid w:val="5BDA7B8D"/>
    <w:rsid w:val="5BE72360"/>
    <w:rsid w:val="5C392B2E"/>
    <w:rsid w:val="5C73F092"/>
    <w:rsid w:val="5CBD3402"/>
    <w:rsid w:val="5D0FD1A1"/>
    <w:rsid w:val="5D136407"/>
    <w:rsid w:val="5D3BFBA4"/>
    <w:rsid w:val="5D4D6894"/>
    <w:rsid w:val="5D62DF35"/>
    <w:rsid w:val="5D700BB9"/>
    <w:rsid w:val="5D71E0FC"/>
    <w:rsid w:val="5D8F3782"/>
    <w:rsid w:val="5DADF241"/>
    <w:rsid w:val="5DDB2EDA"/>
    <w:rsid w:val="5DFACB6C"/>
    <w:rsid w:val="5DFB558F"/>
    <w:rsid w:val="5E37DF4C"/>
    <w:rsid w:val="5E4B0E8E"/>
    <w:rsid w:val="5E5B8A1A"/>
    <w:rsid w:val="5E7556DE"/>
    <w:rsid w:val="5EB25E1B"/>
    <w:rsid w:val="5EE64101"/>
    <w:rsid w:val="5F09AB04"/>
    <w:rsid w:val="5F1440C7"/>
    <w:rsid w:val="5F3E285A"/>
    <w:rsid w:val="5F4A98EE"/>
    <w:rsid w:val="5F70CBF0"/>
    <w:rsid w:val="5F743087"/>
    <w:rsid w:val="5F79D6F2"/>
    <w:rsid w:val="5FEA59B1"/>
    <w:rsid w:val="6016B218"/>
    <w:rsid w:val="604091DC"/>
    <w:rsid w:val="604E2E7C"/>
    <w:rsid w:val="6089E5AD"/>
    <w:rsid w:val="60AC38A0"/>
    <w:rsid w:val="60E3C52D"/>
    <w:rsid w:val="60E4EE0F"/>
    <w:rsid w:val="61017D35"/>
    <w:rsid w:val="61751098"/>
    <w:rsid w:val="61F17D75"/>
    <w:rsid w:val="61F90A48"/>
    <w:rsid w:val="62231F94"/>
    <w:rsid w:val="62432827"/>
    <w:rsid w:val="62520FC1"/>
    <w:rsid w:val="6252D2F0"/>
    <w:rsid w:val="625F8EFD"/>
    <w:rsid w:val="6263355F"/>
    <w:rsid w:val="6266800F"/>
    <w:rsid w:val="6272C446"/>
    <w:rsid w:val="6280BE70"/>
    <w:rsid w:val="628E2C9E"/>
    <w:rsid w:val="62A74EC4"/>
    <w:rsid w:val="62AF907B"/>
    <w:rsid w:val="62C4056A"/>
    <w:rsid w:val="62F64D2D"/>
    <w:rsid w:val="62F6BF9C"/>
    <w:rsid w:val="63A361C7"/>
    <w:rsid w:val="63BA0A6B"/>
    <w:rsid w:val="63C1866F"/>
    <w:rsid w:val="64328F8E"/>
    <w:rsid w:val="645EC5B0"/>
    <w:rsid w:val="64985DDE"/>
    <w:rsid w:val="64ACB149"/>
    <w:rsid w:val="64BFB599"/>
    <w:rsid w:val="65067977"/>
    <w:rsid w:val="650EB623"/>
    <w:rsid w:val="6513BF64"/>
    <w:rsid w:val="6530AB0A"/>
    <w:rsid w:val="655BEB99"/>
    <w:rsid w:val="656D8FAC"/>
    <w:rsid w:val="65804455"/>
    <w:rsid w:val="658C853F"/>
    <w:rsid w:val="659C5929"/>
    <w:rsid w:val="65B90426"/>
    <w:rsid w:val="662F43C7"/>
    <w:rsid w:val="66409480"/>
    <w:rsid w:val="6668FF1A"/>
    <w:rsid w:val="6679ABAE"/>
    <w:rsid w:val="667B0F85"/>
    <w:rsid w:val="667BA2B6"/>
    <w:rsid w:val="668296B6"/>
    <w:rsid w:val="66865C20"/>
    <w:rsid w:val="6696C1AD"/>
    <w:rsid w:val="66AAFE85"/>
    <w:rsid w:val="66D1BE36"/>
    <w:rsid w:val="66FFD35F"/>
    <w:rsid w:val="6709600D"/>
    <w:rsid w:val="67709A35"/>
    <w:rsid w:val="677E6081"/>
    <w:rsid w:val="67A7B6EE"/>
    <w:rsid w:val="67EB7C0C"/>
    <w:rsid w:val="684F0067"/>
    <w:rsid w:val="685AA74B"/>
    <w:rsid w:val="686BC2B1"/>
    <w:rsid w:val="686F27CE"/>
    <w:rsid w:val="68A6D43F"/>
    <w:rsid w:val="68B6F737"/>
    <w:rsid w:val="68B7E517"/>
    <w:rsid w:val="68BEDD59"/>
    <w:rsid w:val="68FEFB5B"/>
    <w:rsid w:val="690B4062"/>
    <w:rsid w:val="692380B7"/>
    <w:rsid w:val="69799D6B"/>
    <w:rsid w:val="69BC4B69"/>
    <w:rsid w:val="69C2F052"/>
    <w:rsid w:val="69CCB29B"/>
    <w:rsid w:val="69D8E401"/>
    <w:rsid w:val="69DB19A8"/>
    <w:rsid w:val="6A38F984"/>
    <w:rsid w:val="6A65719C"/>
    <w:rsid w:val="6A8F71A1"/>
    <w:rsid w:val="6B6DBCEC"/>
    <w:rsid w:val="6B9FEC8E"/>
    <w:rsid w:val="6BAC4AFB"/>
    <w:rsid w:val="6BEF85D9"/>
    <w:rsid w:val="6BFBFC89"/>
    <w:rsid w:val="6C57555E"/>
    <w:rsid w:val="6CA340D6"/>
    <w:rsid w:val="6D0F2B98"/>
    <w:rsid w:val="6D177FE0"/>
    <w:rsid w:val="6D4F199A"/>
    <w:rsid w:val="6D62C15C"/>
    <w:rsid w:val="6D7FBC1C"/>
    <w:rsid w:val="6D87203A"/>
    <w:rsid w:val="6DFCD5E4"/>
    <w:rsid w:val="6E234578"/>
    <w:rsid w:val="6E384409"/>
    <w:rsid w:val="6E51048C"/>
    <w:rsid w:val="6E6AF2FC"/>
    <w:rsid w:val="6E6B5A85"/>
    <w:rsid w:val="6E6B9536"/>
    <w:rsid w:val="6EBE64F3"/>
    <w:rsid w:val="6ED78D50"/>
    <w:rsid w:val="6EF9D80D"/>
    <w:rsid w:val="6F878844"/>
    <w:rsid w:val="6FA52188"/>
    <w:rsid w:val="6FDBB9BB"/>
    <w:rsid w:val="70002D9A"/>
    <w:rsid w:val="700F1842"/>
    <w:rsid w:val="702D2013"/>
    <w:rsid w:val="703B574E"/>
    <w:rsid w:val="70482C70"/>
    <w:rsid w:val="70581A0E"/>
    <w:rsid w:val="706C044C"/>
    <w:rsid w:val="709DC88B"/>
    <w:rsid w:val="70D6E94D"/>
    <w:rsid w:val="71165247"/>
    <w:rsid w:val="711FBEF5"/>
    <w:rsid w:val="71226999"/>
    <w:rsid w:val="7143B6E1"/>
    <w:rsid w:val="71696CA0"/>
    <w:rsid w:val="716A3DBC"/>
    <w:rsid w:val="717D2B59"/>
    <w:rsid w:val="71AE34F1"/>
    <w:rsid w:val="71BC9811"/>
    <w:rsid w:val="71D1C9CB"/>
    <w:rsid w:val="7219E7A5"/>
    <w:rsid w:val="723A8006"/>
    <w:rsid w:val="7258FF2A"/>
    <w:rsid w:val="72747634"/>
    <w:rsid w:val="72E46059"/>
    <w:rsid w:val="72E88402"/>
    <w:rsid w:val="7318FBBA"/>
    <w:rsid w:val="7347549F"/>
    <w:rsid w:val="734A0552"/>
    <w:rsid w:val="7366790A"/>
    <w:rsid w:val="738CBD3E"/>
    <w:rsid w:val="73AD95AD"/>
    <w:rsid w:val="73C17317"/>
    <w:rsid w:val="73DABB68"/>
    <w:rsid w:val="743D37CD"/>
    <w:rsid w:val="746DAA36"/>
    <w:rsid w:val="74785BE0"/>
    <w:rsid w:val="74976801"/>
    <w:rsid w:val="74C472A3"/>
    <w:rsid w:val="74D39EBD"/>
    <w:rsid w:val="74DA3480"/>
    <w:rsid w:val="74E28965"/>
    <w:rsid w:val="74EBEDE9"/>
    <w:rsid w:val="74F438D3"/>
    <w:rsid w:val="74F4A127"/>
    <w:rsid w:val="752DA677"/>
    <w:rsid w:val="7553419A"/>
    <w:rsid w:val="7555B5FE"/>
    <w:rsid w:val="755D4378"/>
    <w:rsid w:val="7573DD87"/>
    <w:rsid w:val="759F7D74"/>
    <w:rsid w:val="75A637D9"/>
    <w:rsid w:val="75CA27B5"/>
    <w:rsid w:val="75E9C36A"/>
    <w:rsid w:val="75F15843"/>
    <w:rsid w:val="75F866E5"/>
    <w:rsid w:val="7602CEB3"/>
    <w:rsid w:val="760F3FDE"/>
    <w:rsid w:val="765F4691"/>
    <w:rsid w:val="766AE449"/>
    <w:rsid w:val="76B89875"/>
    <w:rsid w:val="76E5572D"/>
    <w:rsid w:val="76F6C606"/>
    <w:rsid w:val="76F7BC2A"/>
    <w:rsid w:val="7723949C"/>
    <w:rsid w:val="772D8A41"/>
    <w:rsid w:val="77460F3D"/>
    <w:rsid w:val="7750BAF8"/>
    <w:rsid w:val="77DC88A9"/>
    <w:rsid w:val="781C6662"/>
    <w:rsid w:val="782865AD"/>
    <w:rsid w:val="783AA797"/>
    <w:rsid w:val="786BCF3A"/>
    <w:rsid w:val="786D8AF1"/>
    <w:rsid w:val="78771631"/>
    <w:rsid w:val="7883CE74"/>
    <w:rsid w:val="78AE2C8B"/>
    <w:rsid w:val="78BD08B9"/>
    <w:rsid w:val="78C63A38"/>
    <w:rsid w:val="78C656B3"/>
    <w:rsid w:val="78EEC7D7"/>
    <w:rsid w:val="79031BF0"/>
    <w:rsid w:val="7908CDB0"/>
    <w:rsid w:val="7914A9A3"/>
    <w:rsid w:val="79306A4C"/>
    <w:rsid w:val="7952D7F0"/>
    <w:rsid w:val="7980A425"/>
    <w:rsid w:val="7988DA3F"/>
    <w:rsid w:val="79AF3078"/>
    <w:rsid w:val="79D848C8"/>
    <w:rsid w:val="79D960C4"/>
    <w:rsid w:val="79EFB9BB"/>
    <w:rsid w:val="7A095B52"/>
    <w:rsid w:val="7A12E692"/>
    <w:rsid w:val="7A14A491"/>
    <w:rsid w:val="7A564D11"/>
    <w:rsid w:val="7A5EB415"/>
    <w:rsid w:val="7A6A5D92"/>
    <w:rsid w:val="7A754E20"/>
    <w:rsid w:val="7AAD1418"/>
    <w:rsid w:val="7AB5E0F0"/>
    <w:rsid w:val="7ABD348D"/>
    <w:rsid w:val="7ACA3AEB"/>
    <w:rsid w:val="7AD69958"/>
    <w:rsid w:val="7B2606A9"/>
    <w:rsid w:val="7B42E041"/>
    <w:rsid w:val="7B725BFE"/>
    <w:rsid w:val="7B86944C"/>
    <w:rsid w:val="7BA29EC8"/>
    <w:rsid w:val="7BA7A18E"/>
    <w:rsid w:val="7BD5E9C4"/>
    <w:rsid w:val="7BE556B6"/>
    <w:rsid w:val="7C00D9EF"/>
    <w:rsid w:val="7C29ABFD"/>
    <w:rsid w:val="7C5904EE"/>
    <w:rsid w:val="7C5C73D7"/>
    <w:rsid w:val="7C83159C"/>
    <w:rsid w:val="7CA1E5C5"/>
    <w:rsid w:val="7CEC8523"/>
    <w:rsid w:val="7D086259"/>
    <w:rsid w:val="7D1A7727"/>
    <w:rsid w:val="7D8E5044"/>
    <w:rsid w:val="7D95102E"/>
    <w:rsid w:val="7DF68F85"/>
    <w:rsid w:val="7E119FD3"/>
    <w:rsid w:val="7E2A2403"/>
    <w:rsid w:val="7E333845"/>
    <w:rsid w:val="7E35A132"/>
    <w:rsid w:val="7E3AE543"/>
    <w:rsid w:val="7E5859D1"/>
    <w:rsid w:val="7EA220BA"/>
    <w:rsid w:val="7EC9B025"/>
    <w:rsid w:val="7EDBDDB9"/>
    <w:rsid w:val="7F239369"/>
    <w:rsid w:val="7F429F00"/>
    <w:rsid w:val="7F790A6F"/>
    <w:rsid w:val="7FAA0A7B"/>
    <w:rsid w:val="7FAF7985"/>
    <w:rsid w:val="7FCAB6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2D67EBBD"/>
  <w15:chartTrackingRefBased/>
  <w15:docId w15:val="{8827B6B6-1AD0-4045-94EF-68CD62155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ABB"/>
    <w:pPr>
      <w:spacing w:after="0" w:line="240" w:lineRule="auto"/>
    </w:pPr>
    <w:rPr>
      <w:rFonts w:ascii="Calibri" w:hAnsi="Calibri" w:cs="Times New Roman"/>
    </w:rPr>
  </w:style>
  <w:style w:type="paragraph" w:styleId="Heading1">
    <w:name w:val="heading 1"/>
    <w:basedOn w:val="Normal"/>
    <w:next w:val="Normal"/>
    <w:link w:val="Heading1Char"/>
    <w:autoRedefine/>
    <w:uiPriority w:val="9"/>
    <w:qFormat/>
    <w:rsid w:val="00686EB5"/>
    <w:pPr>
      <w:keepNext/>
      <w:keepLines/>
      <w:spacing w:after="360"/>
      <w:outlineLvl w:val="0"/>
    </w:pPr>
    <w:rPr>
      <w:rFonts w:ascii="Arial" w:eastAsiaTheme="majorEastAsia" w:hAnsi="Arial" w:cstheme="majorBidi"/>
      <w:color w:val="005CAB"/>
      <w:sz w:val="44"/>
      <w:szCs w:val="32"/>
    </w:rPr>
  </w:style>
  <w:style w:type="paragraph" w:styleId="Heading2">
    <w:name w:val="heading 2"/>
    <w:basedOn w:val="Normal"/>
    <w:next w:val="Normal"/>
    <w:link w:val="Heading2Char"/>
    <w:uiPriority w:val="9"/>
    <w:unhideWhenUsed/>
    <w:qFormat/>
    <w:rsid w:val="00CE0ABB"/>
    <w:pPr>
      <w:keepNext/>
      <w:keepLines/>
      <w:spacing w:before="120" w:after="240"/>
      <w:outlineLvl w:val="1"/>
    </w:pPr>
    <w:rPr>
      <w:rFonts w:ascii="Century Gothic" w:eastAsiaTheme="majorEastAsia" w:hAnsi="Century Gothic" w:cstheme="majorBidi"/>
      <w:b/>
      <w:caps/>
      <w:color w:val="005CAB"/>
      <w:sz w:val="26"/>
      <w:szCs w:val="26"/>
    </w:rPr>
  </w:style>
  <w:style w:type="paragraph" w:styleId="Heading3">
    <w:name w:val="heading 3"/>
    <w:basedOn w:val="Normal"/>
    <w:next w:val="Normal"/>
    <w:link w:val="Heading3Char"/>
    <w:uiPriority w:val="9"/>
    <w:unhideWhenUsed/>
    <w:qFormat/>
    <w:rsid w:val="00CE0ABB"/>
    <w:pPr>
      <w:keepNext/>
      <w:keepLines/>
      <w:spacing w:before="120" w:after="160"/>
      <w:outlineLvl w:val="2"/>
    </w:pPr>
    <w:rPr>
      <w:rFonts w:asciiTheme="minorHAnsi" w:eastAsiaTheme="majorEastAsia" w:hAnsiTheme="minorHAnsi" w:cstheme="majorBidi"/>
      <w:b/>
      <w:sz w:val="26"/>
      <w:szCs w:val="24"/>
      <w:u w:val="single"/>
    </w:rPr>
  </w:style>
  <w:style w:type="paragraph" w:styleId="Heading4">
    <w:name w:val="heading 4"/>
    <w:basedOn w:val="Normal"/>
    <w:next w:val="Normal"/>
    <w:link w:val="Heading4Char"/>
    <w:uiPriority w:val="9"/>
    <w:unhideWhenUsed/>
    <w:qFormat/>
    <w:rsid w:val="00CE0ABB"/>
    <w:pPr>
      <w:keepNext/>
      <w:keepLines/>
      <w:spacing w:before="120" w:after="120"/>
      <w:outlineLvl w:val="3"/>
    </w:pPr>
    <w:rPr>
      <w:rFonts w:asciiTheme="majorHAnsi" w:eastAsiaTheme="majorEastAsia" w:hAnsiTheme="majorHAnsi" w:cstheme="majorBidi"/>
      <w:b/>
      <w:i/>
      <w:iCs/>
      <w:color w:val="005CAB"/>
      <w:sz w:val="24"/>
    </w:rPr>
  </w:style>
  <w:style w:type="paragraph" w:styleId="Heading5">
    <w:name w:val="heading 5"/>
    <w:basedOn w:val="Normal"/>
    <w:next w:val="Normal"/>
    <w:link w:val="Heading5Char"/>
    <w:uiPriority w:val="9"/>
    <w:unhideWhenUsed/>
    <w:rsid w:val="00CE0ABB"/>
    <w:pPr>
      <w:keepNext/>
      <w:keepLines/>
      <w:spacing w:after="12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rsid w:val="00CE0ABB"/>
    <w:pPr>
      <w:outlineLvl w:val="5"/>
    </w:pPr>
  </w:style>
  <w:style w:type="paragraph" w:styleId="Heading7">
    <w:name w:val="heading 7"/>
    <w:basedOn w:val="Normal"/>
    <w:next w:val="Normal"/>
    <w:link w:val="Heading7Char"/>
    <w:uiPriority w:val="9"/>
    <w:semiHidden/>
    <w:unhideWhenUsed/>
    <w:rsid w:val="00CE0ABB"/>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6EB5"/>
    <w:rPr>
      <w:rFonts w:ascii="Arial" w:eastAsiaTheme="majorEastAsia" w:hAnsi="Arial" w:cstheme="majorBidi"/>
      <w:color w:val="005CAB"/>
      <w:sz w:val="44"/>
      <w:szCs w:val="32"/>
    </w:rPr>
  </w:style>
  <w:style w:type="character" w:customStyle="1" w:styleId="Heading2Char">
    <w:name w:val="Heading 2 Char"/>
    <w:basedOn w:val="DefaultParagraphFont"/>
    <w:link w:val="Heading2"/>
    <w:uiPriority w:val="9"/>
    <w:rsid w:val="00CE0ABB"/>
    <w:rPr>
      <w:rFonts w:ascii="Century Gothic" w:eastAsiaTheme="majorEastAsia" w:hAnsi="Century Gothic" w:cstheme="majorBidi"/>
      <w:b/>
      <w:caps/>
      <w:color w:val="005CAB"/>
      <w:sz w:val="26"/>
      <w:szCs w:val="26"/>
    </w:rPr>
  </w:style>
  <w:style w:type="character" w:customStyle="1" w:styleId="Heading3Char">
    <w:name w:val="Heading 3 Char"/>
    <w:basedOn w:val="DefaultParagraphFont"/>
    <w:link w:val="Heading3"/>
    <w:uiPriority w:val="9"/>
    <w:rsid w:val="00CE0ABB"/>
    <w:rPr>
      <w:rFonts w:eastAsiaTheme="majorEastAsia" w:cstheme="majorBidi"/>
      <w:b/>
      <w:sz w:val="26"/>
      <w:szCs w:val="24"/>
      <w:u w:val="single"/>
    </w:rPr>
  </w:style>
  <w:style w:type="character" w:customStyle="1" w:styleId="Heading4Char">
    <w:name w:val="Heading 4 Char"/>
    <w:basedOn w:val="DefaultParagraphFont"/>
    <w:link w:val="Heading4"/>
    <w:uiPriority w:val="9"/>
    <w:rsid w:val="00CE0ABB"/>
    <w:rPr>
      <w:rFonts w:asciiTheme="majorHAnsi" w:eastAsiaTheme="majorEastAsia" w:hAnsiTheme="majorHAnsi" w:cstheme="majorBidi"/>
      <w:b/>
      <w:i/>
      <w:iCs/>
      <w:color w:val="005CAB"/>
      <w:sz w:val="24"/>
    </w:rPr>
  </w:style>
  <w:style w:type="character" w:customStyle="1" w:styleId="Heading5Char">
    <w:name w:val="Heading 5 Char"/>
    <w:basedOn w:val="DefaultParagraphFont"/>
    <w:link w:val="Heading5"/>
    <w:uiPriority w:val="9"/>
    <w:rsid w:val="00CE0AB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CE0ABB"/>
    <w:rPr>
      <w:rFonts w:ascii="Calibri" w:hAnsi="Calibri" w:cs="Times New Roman"/>
    </w:rPr>
  </w:style>
  <w:style w:type="character" w:customStyle="1" w:styleId="Heading7Char">
    <w:name w:val="Heading 7 Char"/>
    <w:basedOn w:val="DefaultParagraphFont"/>
    <w:link w:val="Heading7"/>
    <w:uiPriority w:val="9"/>
    <w:semiHidden/>
    <w:rsid w:val="00CE0ABB"/>
    <w:rPr>
      <w:rFonts w:asciiTheme="majorHAnsi" w:eastAsiaTheme="majorEastAsia" w:hAnsiTheme="majorHAnsi" w:cstheme="majorBidi"/>
      <w:i/>
      <w:iCs/>
      <w:color w:val="1F3763" w:themeColor="accent1" w:themeShade="7F"/>
    </w:rPr>
  </w:style>
  <w:style w:type="paragraph" w:styleId="Header">
    <w:name w:val="header"/>
    <w:basedOn w:val="Normal"/>
    <w:link w:val="HeaderChar"/>
    <w:unhideWhenUsed/>
    <w:rsid w:val="00CE0ABB"/>
    <w:pPr>
      <w:tabs>
        <w:tab w:val="center" w:pos="4680"/>
        <w:tab w:val="right" w:pos="9360"/>
      </w:tabs>
    </w:pPr>
  </w:style>
  <w:style w:type="character" w:customStyle="1" w:styleId="HeaderChar">
    <w:name w:val="Header Char"/>
    <w:basedOn w:val="DefaultParagraphFont"/>
    <w:link w:val="Header"/>
    <w:rsid w:val="00CE0ABB"/>
    <w:rPr>
      <w:rFonts w:ascii="Calibri" w:hAnsi="Calibri" w:cs="Times New Roman"/>
    </w:rPr>
  </w:style>
  <w:style w:type="paragraph" w:styleId="Footer">
    <w:name w:val="footer"/>
    <w:basedOn w:val="Normal"/>
    <w:link w:val="FooterChar"/>
    <w:uiPriority w:val="99"/>
    <w:unhideWhenUsed/>
    <w:rsid w:val="00CE0ABB"/>
    <w:pPr>
      <w:tabs>
        <w:tab w:val="center" w:pos="4680"/>
        <w:tab w:val="right" w:pos="9360"/>
      </w:tabs>
    </w:pPr>
  </w:style>
  <w:style w:type="character" w:customStyle="1" w:styleId="FooterChar">
    <w:name w:val="Footer Char"/>
    <w:basedOn w:val="DefaultParagraphFont"/>
    <w:link w:val="Footer"/>
    <w:uiPriority w:val="99"/>
    <w:rsid w:val="00CE0ABB"/>
    <w:rPr>
      <w:rFonts w:ascii="Calibri" w:hAnsi="Calibri" w:cs="Times New Roman"/>
    </w:rPr>
  </w:style>
  <w:style w:type="paragraph" w:customStyle="1" w:styleId="ListParagraph2">
    <w:name w:val="List Paragraph 2"/>
    <w:basedOn w:val="ListParagraph"/>
    <w:qFormat/>
    <w:rsid w:val="00CE0ABB"/>
    <w:pPr>
      <w:numPr>
        <w:numId w:val="8"/>
      </w:numPr>
      <w:ind w:left="1296" w:hanging="216"/>
    </w:pPr>
  </w:style>
  <w:style w:type="character" w:styleId="PlaceholderText">
    <w:name w:val="Placeholder Text"/>
    <w:basedOn w:val="DefaultParagraphFont"/>
    <w:uiPriority w:val="99"/>
    <w:semiHidden/>
    <w:rsid w:val="00CE0ABB"/>
    <w:rPr>
      <w:color w:val="808080"/>
    </w:rPr>
  </w:style>
  <w:style w:type="table" w:styleId="TableGrid">
    <w:name w:val="Table Grid"/>
    <w:basedOn w:val="TableNormal"/>
    <w:uiPriority w:val="39"/>
    <w:rsid w:val="00CE0A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ABB"/>
    <w:pPr>
      <w:numPr>
        <w:numId w:val="9"/>
      </w:numPr>
      <w:ind w:left="720" w:hanging="216"/>
    </w:pPr>
  </w:style>
  <w:style w:type="paragraph" w:styleId="BalloonText">
    <w:name w:val="Balloon Text"/>
    <w:basedOn w:val="Normal"/>
    <w:link w:val="BalloonTextChar"/>
    <w:uiPriority w:val="99"/>
    <w:semiHidden/>
    <w:unhideWhenUsed/>
    <w:rsid w:val="00CE0A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ABB"/>
    <w:rPr>
      <w:rFonts w:ascii="Segoe UI" w:hAnsi="Segoe UI" w:cs="Segoe UI"/>
      <w:sz w:val="18"/>
      <w:szCs w:val="18"/>
    </w:rPr>
  </w:style>
  <w:style w:type="paragraph" w:customStyle="1" w:styleId="ListParagraph3">
    <w:name w:val="List Paragraph 3"/>
    <w:basedOn w:val="ListParagraph2"/>
    <w:qFormat/>
    <w:rsid w:val="00CE0ABB"/>
    <w:pPr>
      <w:numPr>
        <w:numId w:val="10"/>
      </w:numPr>
    </w:pPr>
  </w:style>
  <w:style w:type="paragraph" w:customStyle="1" w:styleId="Numbering2">
    <w:name w:val="Numbering 2"/>
    <w:basedOn w:val="Normal"/>
    <w:qFormat/>
    <w:rsid w:val="00CE0ABB"/>
    <w:pPr>
      <w:numPr>
        <w:numId w:val="11"/>
      </w:numPr>
      <w:ind w:left="1224" w:hanging="144"/>
    </w:pPr>
    <w:rPr>
      <w:rFonts w:asciiTheme="minorHAnsi" w:hAnsiTheme="minorHAnsi" w:cstheme="minorBidi"/>
    </w:rPr>
  </w:style>
  <w:style w:type="paragraph" w:customStyle="1" w:styleId="Numbering3">
    <w:name w:val="Numbering 3"/>
    <w:basedOn w:val="ListParagraph"/>
    <w:qFormat/>
    <w:rsid w:val="00CE0ABB"/>
    <w:pPr>
      <w:numPr>
        <w:numId w:val="12"/>
      </w:numPr>
      <w:spacing w:after="120"/>
      <w:ind w:left="1944" w:hanging="144"/>
    </w:pPr>
    <w:rPr>
      <w:rFonts w:asciiTheme="minorHAnsi" w:hAnsiTheme="minorHAnsi" w:cstheme="minorBidi"/>
    </w:rPr>
  </w:style>
  <w:style w:type="paragraph" w:customStyle="1" w:styleId="TableTitle">
    <w:name w:val="Table Title"/>
    <w:basedOn w:val="Normal"/>
    <w:qFormat/>
    <w:rsid w:val="00CE0ABB"/>
    <w:pPr>
      <w:spacing w:after="120"/>
    </w:pPr>
    <w:rPr>
      <w:b/>
      <w:i/>
      <w:sz w:val="24"/>
      <w:szCs w:val="24"/>
    </w:rPr>
  </w:style>
  <w:style w:type="paragraph" w:styleId="TOCHeading">
    <w:name w:val="TOC Heading"/>
    <w:basedOn w:val="Heading1"/>
    <w:next w:val="Normal"/>
    <w:uiPriority w:val="39"/>
    <w:unhideWhenUsed/>
    <w:qFormat/>
    <w:rsid w:val="00CE0ABB"/>
    <w:pPr>
      <w:spacing w:before="240" w:after="0" w:line="259" w:lineRule="auto"/>
      <w:outlineLvl w:val="9"/>
    </w:pPr>
    <w:rPr>
      <w:rFonts w:asciiTheme="majorHAnsi" w:hAnsiTheme="majorHAnsi"/>
      <w:color w:val="2F5496" w:themeColor="accent1" w:themeShade="BF"/>
      <w:sz w:val="32"/>
    </w:rPr>
  </w:style>
  <w:style w:type="paragraph" w:styleId="TOC1">
    <w:name w:val="toc 1"/>
    <w:basedOn w:val="Normal"/>
    <w:next w:val="Normal"/>
    <w:autoRedefine/>
    <w:uiPriority w:val="39"/>
    <w:unhideWhenUsed/>
    <w:rsid w:val="008F3F41"/>
    <w:pPr>
      <w:tabs>
        <w:tab w:val="right" w:leader="dot" w:pos="9350"/>
      </w:tabs>
      <w:spacing w:after="100"/>
    </w:pPr>
  </w:style>
  <w:style w:type="paragraph" w:styleId="TOC2">
    <w:name w:val="toc 2"/>
    <w:basedOn w:val="Normal"/>
    <w:next w:val="Normal"/>
    <w:autoRedefine/>
    <w:uiPriority w:val="39"/>
    <w:unhideWhenUsed/>
    <w:rsid w:val="00CE0ABB"/>
    <w:pPr>
      <w:spacing w:after="100"/>
      <w:ind w:left="220"/>
    </w:pPr>
  </w:style>
  <w:style w:type="paragraph" w:styleId="TOC3">
    <w:name w:val="toc 3"/>
    <w:basedOn w:val="Normal"/>
    <w:next w:val="Normal"/>
    <w:autoRedefine/>
    <w:uiPriority w:val="39"/>
    <w:unhideWhenUsed/>
    <w:rsid w:val="00686EB5"/>
    <w:pPr>
      <w:tabs>
        <w:tab w:val="left" w:pos="880"/>
        <w:tab w:val="right" w:leader="dot" w:pos="9350"/>
      </w:tabs>
      <w:spacing w:after="100"/>
      <w:ind w:left="440"/>
    </w:pPr>
  </w:style>
  <w:style w:type="numbering" w:customStyle="1" w:styleId="Style1">
    <w:name w:val="Style1"/>
    <w:basedOn w:val="NoList"/>
    <w:uiPriority w:val="99"/>
    <w:rsid w:val="00CE0ABB"/>
    <w:pPr>
      <w:numPr>
        <w:numId w:val="13"/>
      </w:numPr>
    </w:pPr>
  </w:style>
  <w:style w:type="paragraph" w:styleId="List">
    <w:name w:val="List"/>
    <w:basedOn w:val="Normal"/>
    <w:uiPriority w:val="99"/>
    <w:semiHidden/>
    <w:unhideWhenUsed/>
    <w:rsid w:val="00CE0ABB"/>
    <w:pPr>
      <w:ind w:left="360" w:hanging="360"/>
      <w:contextualSpacing/>
    </w:pPr>
  </w:style>
  <w:style w:type="numbering" w:customStyle="1" w:styleId="NumericList">
    <w:name w:val="Numeric List"/>
    <w:basedOn w:val="NoList"/>
    <w:rsid w:val="00CE0ABB"/>
    <w:pPr>
      <w:numPr>
        <w:numId w:val="14"/>
      </w:numPr>
    </w:pPr>
  </w:style>
  <w:style w:type="numbering" w:customStyle="1" w:styleId="NumbersList">
    <w:name w:val="Numbers List"/>
    <w:basedOn w:val="NoList"/>
    <w:rsid w:val="00CE0ABB"/>
    <w:pPr>
      <w:numPr>
        <w:numId w:val="15"/>
      </w:numPr>
    </w:pPr>
  </w:style>
  <w:style w:type="numbering" w:customStyle="1" w:styleId="StyleNumbersListOutlinenumberedLeft06">
    <w:name w:val="Style Numbers List + Outline numbered Left:  0.6&quot;"/>
    <w:basedOn w:val="NoList"/>
    <w:rsid w:val="00CE0ABB"/>
    <w:pPr>
      <w:numPr>
        <w:numId w:val="16"/>
      </w:numPr>
    </w:pPr>
  </w:style>
  <w:style w:type="numbering" w:customStyle="1" w:styleId="StyleNumbersListOutlinenumberedLeft061">
    <w:name w:val="Style Numbers List + Outline numbered Left:  0.6&quot;1"/>
    <w:basedOn w:val="NoList"/>
    <w:rsid w:val="00CE0ABB"/>
    <w:pPr>
      <w:numPr>
        <w:numId w:val="17"/>
      </w:numPr>
    </w:pPr>
  </w:style>
  <w:style w:type="numbering" w:customStyle="1" w:styleId="StyleNumbersListOutlinenumberedLeft062">
    <w:name w:val="Style Numbers List + Outline numbered Left:  0.6&quot;2"/>
    <w:basedOn w:val="NoList"/>
    <w:rsid w:val="00CE0ABB"/>
    <w:pPr>
      <w:numPr>
        <w:numId w:val="18"/>
      </w:numPr>
    </w:pPr>
  </w:style>
  <w:style w:type="numbering" w:customStyle="1" w:styleId="StyleNumbersListOutlinenumberedLeft063">
    <w:name w:val="Style Numbers List + Outline numbered Left:  0.6&quot;3"/>
    <w:basedOn w:val="NoList"/>
    <w:rsid w:val="00CE0ABB"/>
    <w:pPr>
      <w:numPr>
        <w:numId w:val="19"/>
      </w:numPr>
    </w:pPr>
  </w:style>
  <w:style w:type="paragraph" w:customStyle="1" w:styleId="Numbering1">
    <w:name w:val="Numbering 1"/>
    <w:basedOn w:val="Normal"/>
    <w:qFormat/>
    <w:rsid w:val="00CE0ABB"/>
    <w:pPr>
      <w:numPr>
        <w:numId w:val="20"/>
      </w:numPr>
      <w:ind w:left="1800"/>
    </w:pPr>
  </w:style>
  <w:style w:type="paragraph" w:styleId="CommentText">
    <w:name w:val="annotation text"/>
    <w:basedOn w:val="Normal"/>
    <w:link w:val="CommentTextChar"/>
    <w:uiPriority w:val="99"/>
    <w:unhideWhenUsed/>
    <w:rsid w:val="00CE0ABB"/>
    <w:rPr>
      <w:sz w:val="20"/>
      <w:szCs w:val="20"/>
    </w:rPr>
  </w:style>
  <w:style w:type="character" w:customStyle="1" w:styleId="CommentTextChar">
    <w:name w:val="Comment Text Char"/>
    <w:basedOn w:val="DefaultParagraphFont"/>
    <w:link w:val="CommentText"/>
    <w:uiPriority w:val="99"/>
    <w:rsid w:val="00CE0ABB"/>
    <w:rPr>
      <w:rFonts w:ascii="Calibri" w:hAnsi="Calibri" w:cs="Times New Roman"/>
      <w:sz w:val="20"/>
      <w:szCs w:val="20"/>
    </w:rPr>
  </w:style>
  <w:style w:type="character" w:styleId="CommentReference">
    <w:name w:val="annotation reference"/>
    <w:uiPriority w:val="99"/>
    <w:rsid w:val="00CE0ABB"/>
    <w:rPr>
      <w:sz w:val="16"/>
      <w:szCs w:val="16"/>
    </w:rPr>
  </w:style>
  <w:style w:type="character" w:styleId="Hyperlink">
    <w:name w:val="Hyperlink"/>
    <w:basedOn w:val="DefaultParagraphFont"/>
    <w:uiPriority w:val="99"/>
    <w:unhideWhenUsed/>
    <w:rsid w:val="00CE0ABB"/>
    <w:rPr>
      <w:color w:val="0563C1" w:themeColor="hyperlink"/>
      <w:u w:val="single"/>
    </w:rPr>
  </w:style>
  <w:style w:type="character" w:styleId="FollowedHyperlink">
    <w:name w:val="FollowedHyperlink"/>
    <w:basedOn w:val="DefaultParagraphFont"/>
    <w:uiPriority w:val="99"/>
    <w:semiHidden/>
    <w:unhideWhenUsed/>
    <w:rsid w:val="00CE0ABB"/>
    <w:rPr>
      <w:color w:val="954F72" w:themeColor="followedHyperlink"/>
      <w:u w:val="single"/>
    </w:rPr>
  </w:style>
  <w:style w:type="paragraph" w:customStyle="1" w:styleId="List1numbered">
    <w:name w:val="List 1 numbered"/>
    <w:basedOn w:val="Normal"/>
    <w:rsid w:val="00CE0ABB"/>
    <w:pPr>
      <w:numPr>
        <w:numId w:val="24"/>
      </w:numPr>
      <w:overflowPunct w:val="0"/>
      <w:autoSpaceDE w:val="0"/>
      <w:autoSpaceDN w:val="0"/>
      <w:adjustRightInd w:val="0"/>
      <w:textAlignment w:val="baseline"/>
    </w:pPr>
    <w:rPr>
      <w:rFonts w:ascii="Times New Roman" w:eastAsia="Times New Roman" w:hAnsi="Times New Roman"/>
      <w:sz w:val="24"/>
      <w:szCs w:val="20"/>
    </w:rPr>
  </w:style>
  <w:style w:type="paragraph" w:customStyle="1" w:styleId="List2numbered">
    <w:name w:val="List 2 numbered"/>
    <w:basedOn w:val="Normal"/>
    <w:rsid w:val="00CE0ABB"/>
    <w:pPr>
      <w:numPr>
        <w:numId w:val="25"/>
      </w:numPr>
      <w:tabs>
        <w:tab w:val="clear" w:pos="1350"/>
        <w:tab w:val="num" w:pos="360"/>
      </w:tabs>
      <w:ind w:left="360"/>
    </w:pPr>
    <w:rPr>
      <w:rFonts w:ascii="Times New Roman" w:eastAsia="Times New Roman" w:hAnsi="Times New Roman"/>
      <w:sz w:val="24"/>
      <w:szCs w:val="20"/>
    </w:rPr>
  </w:style>
  <w:style w:type="paragraph" w:styleId="TOC4">
    <w:name w:val="toc 4"/>
    <w:basedOn w:val="Normal"/>
    <w:next w:val="Normal"/>
    <w:autoRedefine/>
    <w:uiPriority w:val="39"/>
    <w:unhideWhenUsed/>
    <w:rsid w:val="00CE0ABB"/>
    <w:pPr>
      <w:spacing w:after="100"/>
      <w:ind w:left="660"/>
    </w:pPr>
  </w:style>
  <w:style w:type="paragraph" w:customStyle="1" w:styleId="Default">
    <w:name w:val="Default"/>
    <w:rsid w:val="00CE0ABB"/>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CE0ABB"/>
    <w:rPr>
      <w:b/>
      <w:bCs/>
    </w:rPr>
  </w:style>
  <w:style w:type="character" w:customStyle="1" w:styleId="CommentSubjectChar">
    <w:name w:val="Comment Subject Char"/>
    <w:basedOn w:val="CommentTextChar"/>
    <w:link w:val="CommentSubject"/>
    <w:uiPriority w:val="99"/>
    <w:semiHidden/>
    <w:rsid w:val="00CE0ABB"/>
    <w:rPr>
      <w:rFonts w:ascii="Calibri" w:hAnsi="Calibri" w:cs="Times New Roman"/>
      <w:b/>
      <w:bCs/>
      <w:sz w:val="20"/>
      <w:szCs w:val="20"/>
    </w:rPr>
  </w:style>
  <w:style w:type="paragraph" w:styleId="BodyTextIndent2">
    <w:name w:val="Body Text Indent 2"/>
    <w:basedOn w:val="Normal"/>
    <w:link w:val="BodyTextIndent2Char"/>
    <w:rsid w:val="00CE0ABB"/>
    <w:pPr>
      <w:ind w:left="360"/>
    </w:pPr>
    <w:rPr>
      <w:rFonts w:ascii="Times New Roman" w:eastAsia="Times New Roman" w:hAnsi="Times New Roman"/>
      <w:sz w:val="24"/>
      <w:szCs w:val="20"/>
    </w:rPr>
  </w:style>
  <w:style w:type="character" w:customStyle="1" w:styleId="BodyTextIndent2Char">
    <w:name w:val="Body Text Indent 2 Char"/>
    <w:basedOn w:val="DefaultParagraphFont"/>
    <w:link w:val="BodyTextIndent2"/>
    <w:rsid w:val="00CE0ABB"/>
    <w:rPr>
      <w:rFonts w:ascii="Times New Roman" w:eastAsia="Times New Roman" w:hAnsi="Times New Roman" w:cs="Times New Roman"/>
      <w:sz w:val="24"/>
      <w:szCs w:val="20"/>
    </w:rPr>
  </w:style>
  <w:style w:type="paragraph" w:styleId="Revision">
    <w:name w:val="Revision"/>
    <w:hidden/>
    <w:uiPriority w:val="99"/>
    <w:semiHidden/>
    <w:rsid w:val="00CE0ABB"/>
    <w:pPr>
      <w:spacing w:after="0" w:line="240" w:lineRule="auto"/>
    </w:pPr>
    <w:rPr>
      <w:rFonts w:ascii="Calibri" w:hAnsi="Calibri" w:cs="Times New Roman"/>
    </w:rPr>
  </w:style>
  <w:style w:type="paragraph" w:styleId="BodyText">
    <w:name w:val="Body Text"/>
    <w:basedOn w:val="Normal"/>
    <w:link w:val="BodyTextChar"/>
    <w:rsid w:val="00CE0ABB"/>
    <w:pPr>
      <w:spacing w:after="120"/>
    </w:pPr>
    <w:rPr>
      <w:rFonts w:ascii="Arial" w:eastAsia="Times New Roman" w:hAnsi="Arial"/>
      <w:szCs w:val="20"/>
    </w:rPr>
  </w:style>
  <w:style w:type="character" w:customStyle="1" w:styleId="BodyTextChar">
    <w:name w:val="Body Text Char"/>
    <w:basedOn w:val="DefaultParagraphFont"/>
    <w:link w:val="BodyText"/>
    <w:rsid w:val="00CE0ABB"/>
    <w:rPr>
      <w:rFonts w:ascii="Arial" w:eastAsia="Times New Roman" w:hAnsi="Arial" w:cs="Times New Roman"/>
      <w:szCs w:val="20"/>
    </w:rPr>
  </w:style>
  <w:style w:type="table" w:styleId="GridTable4-Accent5">
    <w:name w:val="Grid Table 4 Accent 5"/>
    <w:basedOn w:val="TableNormal"/>
    <w:uiPriority w:val="49"/>
    <w:rsid w:val="00CE0ABB"/>
    <w:pPr>
      <w:spacing w:after="0" w:line="240" w:lineRule="auto"/>
    </w:pPr>
    <w:rPr>
      <w:rFonts w:ascii="Calibri" w:hAnsi="Calibri" w:cs="Times New Roman"/>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0">
    <w:name w:val="TableGrid"/>
    <w:rsid w:val="00CE0ABB"/>
    <w:pPr>
      <w:spacing w:after="0" w:line="240" w:lineRule="auto"/>
    </w:pPr>
    <w:rPr>
      <w:rFonts w:eastAsiaTheme="minorEastAsia"/>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CE0ABB"/>
    <w:rPr>
      <w:color w:val="605E5C"/>
      <w:shd w:val="clear" w:color="auto" w:fill="E1DFDD"/>
    </w:rPr>
  </w:style>
  <w:style w:type="character" w:customStyle="1" w:styleId="cf01">
    <w:name w:val="cf01"/>
    <w:basedOn w:val="DefaultParagraphFont"/>
    <w:rsid w:val="0068024B"/>
    <w:rPr>
      <w:rFonts w:ascii="Segoe UI" w:hAnsi="Segoe UI" w:cs="Segoe UI" w:hint="default"/>
      <w:sz w:val="18"/>
      <w:szCs w:val="18"/>
    </w:rPr>
  </w:style>
  <w:style w:type="character" w:customStyle="1" w:styleId="normaltextrun">
    <w:name w:val="normaltextrun"/>
    <w:basedOn w:val="DefaultParagraphFont"/>
    <w:rsid w:val="0075779C"/>
  </w:style>
  <w:style w:type="paragraph" w:styleId="NoSpacing">
    <w:name w:val="No Spacing"/>
    <w:uiPriority w:val="1"/>
    <w:qFormat/>
    <w:rsid w:val="00383971"/>
    <w:pPr>
      <w:spacing w:after="0" w:line="240" w:lineRule="auto"/>
    </w:pPr>
    <w:rPr>
      <w:kern w:val="2"/>
      <w14:ligatures w14:val="standardContextual"/>
    </w:rPr>
  </w:style>
  <w:style w:type="character" w:styleId="Mention">
    <w:name w:val="Mention"/>
    <w:basedOn w:val="DefaultParagraphFont"/>
    <w:uiPriority w:val="99"/>
    <w:unhideWhenUsed/>
    <w:rPr>
      <w:color w:val="2B579A"/>
      <w:shd w:val="clear" w:color="auto" w:fill="E6E6E6"/>
    </w:rPr>
  </w:style>
  <w:style w:type="paragraph" w:styleId="Title">
    <w:name w:val="Title"/>
    <w:basedOn w:val="Normal"/>
    <w:link w:val="TitleChar"/>
    <w:qFormat/>
    <w:rsid w:val="00406064"/>
    <w:pPr>
      <w:jc w:val="center"/>
    </w:pPr>
    <w:rPr>
      <w:rFonts w:ascii="Arial" w:eastAsia="Times New Roman" w:hAnsi="Arial" w:cs="Arial"/>
      <w:b/>
      <w:bCs/>
      <w:sz w:val="24"/>
      <w:szCs w:val="24"/>
    </w:rPr>
  </w:style>
  <w:style w:type="character" w:customStyle="1" w:styleId="TitleChar">
    <w:name w:val="Title Char"/>
    <w:basedOn w:val="DefaultParagraphFont"/>
    <w:link w:val="Title"/>
    <w:rsid w:val="00406064"/>
    <w:rPr>
      <w:rFonts w:ascii="Arial" w:eastAsia="Times New Roman"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543799">
      <w:bodyDiv w:val="1"/>
      <w:marLeft w:val="0"/>
      <w:marRight w:val="0"/>
      <w:marTop w:val="0"/>
      <w:marBottom w:val="0"/>
      <w:divBdr>
        <w:top w:val="none" w:sz="0" w:space="0" w:color="auto"/>
        <w:left w:val="none" w:sz="0" w:space="0" w:color="auto"/>
        <w:bottom w:val="none" w:sz="0" w:space="0" w:color="auto"/>
        <w:right w:val="none" w:sz="0" w:space="0" w:color="auto"/>
      </w:divBdr>
    </w:div>
    <w:div w:id="982856164">
      <w:bodyDiv w:val="1"/>
      <w:marLeft w:val="0"/>
      <w:marRight w:val="0"/>
      <w:marTop w:val="0"/>
      <w:marBottom w:val="0"/>
      <w:divBdr>
        <w:top w:val="none" w:sz="0" w:space="0" w:color="auto"/>
        <w:left w:val="none" w:sz="0" w:space="0" w:color="auto"/>
        <w:bottom w:val="none" w:sz="0" w:space="0" w:color="auto"/>
        <w:right w:val="none" w:sz="0" w:space="0" w:color="auto"/>
      </w:divBdr>
    </w:div>
    <w:div w:id="1153106733">
      <w:bodyDiv w:val="1"/>
      <w:marLeft w:val="0"/>
      <w:marRight w:val="0"/>
      <w:marTop w:val="0"/>
      <w:marBottom w:val="0"/>
      <w:divBdr>
        <w:top w:val="none" w:sz="0" w:space="0" w:color="auto"/>
        <w:left w:val="none" w:sz="0" w:space="0" w:color="auto"/>
        <w:bottom w:val="none" w:sz="0" w:space="0" w:color="auto"/>
        <w:right w:val="none" w:sz="0" w:space="0" w:color="auto"/>
      </w:divBdr>
    </w:div>
    <w:div w:id="1186677627">
      <w:bodyDiv w:val="1"/>
      <w:marLeft w:val="0"/>
      <w:marRight w:val="0"/>
      <w:marTop w:val="0"/>
      <w:marBottom w:val="0"/>
      <w:divBdr>
        <w:top w:val="none" w:sz="0" w:space="0" w:color="auto"/>
        <w:left w:val="none" w:sz="0" w:space="0" w:color="auto"/>
        <w:bottom w:val="none" w:sz="0" w:space="0" w:color="auto"/>
        <w:right w:val="none" w:sz="0" w:space="0" w:color="auto"/>
      </w:divBdr>
    </w:div>
    <w:div w:id="1201362345">
      <w:bodyDiv w:val="1"/>
      <w:marLeft w:val="0"/>
      <w:marRight w:val="0"/>
      <w:marTop w:val="0"/>
      <w:marBottom w:val="0"/>
      <w:divBdr>
        <w:top w:val="none" w:sz="0" w:space="0" w:color="auto"/>
        <w:left w:val="none" w:sz="0" w:space="0" w:color="auto"/>
        <w:bottom w:val="none" w:sz="0" w:space="0" w:color="auto"/>
        <w:right w:val="none" w:sz="0" w:space="0" w:color="auto"/>
      </w:divBdr>
      <w:divsChild>
        <w:div w:id="1952543300">
          <w:marLeft w:val="0"/>
          <w:marRight w:val="0"/>
          <w:marTop w:val="0"/>
          <w:marBottom w:val="0"/>
          <w:divBdr>
            <w:top w:val="none" w:sz="0" w:space="0" w:color="auto"/>
            <w:left w:val="none" w:sz="0" w:space="0" w:color="auto"/>
            <w:bottom w:val="none" w:sz="0" w:space="0" w:color="auto"/>
            <w:right w:val="none" w:sz="0" w:space="0" w:color="auto"/>
          </w:divBdr>
        </w:div>
      </w:divsChild>
    </w:div>
    <w:div w:id="1648513905">
      <w:bodyDiv w:val="1"/>
      <w:marLeft w:val="0"/>
      <w:marRight w:val="0"/>
      <w:marTop w:val="0"/>
      <w:marBottom w:val="0"/>
      <w:divBdr>
        <w:top w:val="none" w:sz="0" w:space="0" w:color="auto"/>
        <w:left w:val="none" w:sz="0" w:space="0" w:color="auto"/>
        <w:bottom w:val="none" w:sz="0" w:space="0" w:color="auto"/>
        <w:right w:val="none" w:sz="0" w:space="0" w:color="auto"/>
      </w:divBdr>
    </w:div>
    <w:div w:id="1740980151">
      <w:bodyDiv w:val="1"/>
      <w:marLeft w:val="0"/>
      <w:marRight w:val="0"/>
      <w:marTop w:val="0"/>
      <w:marBottom w:val="0"/>
      <w:divBdr>
        <w:top w:val="none" w:sz="0" w:space="0" w:color="auto"/>
        <w:left w:val="none" w:sz="0" w:space="0" w:color="auto"/>
        <w:bottom w:val="none" w:sz="0" w:space="0" w:color="auto"/>
        <w:right w:val="none" w:sz="0" w:space="0" w:color="auto"/>
      </w:divBdr>
    </w:div>
    <w:div w:id="1978483712">
      <w:bodyDiv w:val="1"/>
      <w:marLeft w:val="0"/>
      <w:marRight w:val="0"/>
      <w:marTop w:val="0"/>
      <w:marBottom w:val="0"/>
      <w:divBdr>
        <w:top w:val="none" w:sz="0" w:space="0" w:color="auto"/>
        <w:left w:val="none" w:sz="0" w:space="0" w:color="auto"/>
        <w:bottom w:val="none" w:sz="0" w:space="0" w:color="auto"/>
        <w:right w:val="none" w:sz="0" w:space="0" w:color="auto"/>
      </w:divBdr>
    </w:div>
    <w:div w:id="203634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shs.wa.gov/sites/default/files/ALTSA/hcs/documents/LTCManual/Chapter%2024.doc" TargetMode="External"/><Relationship Id="rId21" Type="http://schemas.microsoft.com/office/2016/09/relationships/commentsIds" Target="commentsIds.xml"/><Relationship Id="rId42" Type="http://schemas.openxmlformats.org/officeDocument/2006/relationships/hyperlink" Target="http://forms.dshs.wa.lcl/formDetails.aspx?ID=13767" TargetMode="External"/><Relationship Id="rId47" Type="http://schemas.openxmlformats.org/officeDocument/2006/relationships/hyperlink" Target="http://apps.leg.wa.gov/WAC/default.aspx?cite=388-106-0950" TargetMode="External"/><Relationship Id="rId63" Type="http://schemas.openxmlformats.org/officeDocument/2006/relationships/hyperlink" Target="http://forms.dshs.wa.lcl/formDetails.aspx?ID=50402" TargetMode="External"/><Relationship Id="rId68" Type="http://schemas.openxmlformats.org/officeDocument/2006/relationships/hyperlink" Target="https://app.leg.wa.gov/RCW/default.aspx?cite=74.39A.040" TargetMode="External"/><Relationship Id="rId84" Type="http://schemas.openxmlformats.org/officeDocument/2006/relationships/header" Target="header3.xml"/><Relationship Id="rId89" Type="http://schemas.openxmlformats.org/officeDocument/2006/relationships/footer" Target="footer3.xml"/><Relationship Id="rId16" Type="http://schemas.openxmlformats.org/officeDocument/2006/relationships/hyperlink" Target="https://gcc02.safelinks.protection.outlook.com/?url=http%3A%2F%2Fapp.leg.wa.gov%2FRCW%2Fdefault.aspx%3Fcite%3D71.05&amp;data=05%7C01%7Cashley.beckley%40dshs.wa.gov%7C71b93e45af324d47179f08da22db60dc%7C11d0e217264e400a8ba057dcc127d72d%7C0%7C0%7C637860622859946663%7CUnknown%7CTWFpbGZsb3d8eyJWIjoiMC4wLjAwMDAiLCJQIjoiV2luMzIiLCJBTiI6Ik1haWwiLCJXVCI6Mn0%3D%7C3000%7C%7C%7C&amp;sdata=L6I92GrHHe7oGZTgHknI2gsrnWgIpyjukOtCabb8V78%3D&amp;reserved=0" TargetMode="External"/><Relationship Id="rId11" Type="http://schemas.openxmlformats.org/officeDocument/2006/relationships/hyperlink" Target="mailto:lisa.clarke@dshs.wa.gov" TargetMode="External"/><Relationship Id="rId32" Type="http://schemas.openxmlformats.org/officeDocument/2006/relationships/hyperlink" Target="https://www.dshs.wa.gov/sites/default/files/ALTSA/hcs/documents/LTCManual/Chapter%205b.docx" TargetMode="External"/><Relationship Id="rId37" Type="http://schemas.openxmlformats.org/officeDocument/2006/relationships/hyperlink" Target="https://www.dshs.wa.gov/sites/default/files/ALTSA/hcs/documents/LTCManual/Chapter%203.docx" TargetMode="External"/><Relationship Id="rId53" Type="http://schemas.openxmlformats.org/officeDocument/2006/relationships/hyperlink" Target="http://forms.dshs.wa.lcl/formDetails.aspx?ID=13767" TargetMode="External"/><Relationship Id="rId58" Type="http://schemas.openxmlformats.org/officeDocument/2006/relationships/hyperlink" Target="https://www.dshs.wa.gov/sites/default/files/ALTSA/hcs/documents/LTCManual/Chapter%205a.docx" TargetMode="External"/><Relationship Id="rId74" Type="http://schemas.openxmlformats.org/officeDocument/2006/relationships/package" Target="embeddings/Microsoft_Word_Document1.docx"/><Relationship Id="rId79" Type="http://schemas.openxmlformats.org/officeDocument/2006/relationships/package" Target="embeddings/Microsoft_Word_Document3.docx"/><Relationship Id="rId5" Type="http://schemas.openxmlformats.org/officeDocument/2006/relationships/webSettings" Target="webSettings.xml"/><Relationship Id="rId90" Type="http://schemas.openxmlformats.org/officeDocument/2006/relationships/header" Target="header5.xml"/><Relationship Id="rId95" Type="http://schemas.microsoft.com/office/2011/relationships/people" Target="people.xml"/><Relationship Id="rId22" Type="http://schemas.microsoft.com/office/2018/08/relationships/commentsExtensible" Target="commentsExtensible.xml"/><Relationship Id="rId27" Type="http://schemas.openxmlformats.org/officeDocument/2006/relationships/hyperlink" Target="https://www.dshs.wa.gov/sites/default/files/ALTSA/hcs/documents/LTCManual/Chapter%2025.docx" TargetMode="External"/><Relationship Id="rId43" Type="http://schemas.openxmlformats.org/officeDocument/2006/relationships/hyperlink" Target="https://www.dshs.wa.gov/sites/default/files/ALTSA/hcs/documents/LTCManual/Chapter%207b.docx" TargetMode="External"/><Relationship Id="rId48" Type="http://schemas.openxmlformats.org/officeDocument/2006/relationships/hyperlink" Target="http://apps.leg.wa.gov/WAC/default.aspx?cite=388-106-0955" TargetMode="External"/><Relationship Id="rId64" Type="http://schemas.openxmlformats.org/officeDocument/2006/relationships/hyperlink" Target="mailto:SHDDRef@dshs.wa.gov" TargetMode="External"/><Relationship Id="rId69" Type="http://schemas.openxmlformats.org/officeDocument/2006/relationships/hyperlink" Target="https://apps.leg.wa.gov/WAC/default.aspx?cite=388-106-0355" TargetMode="External"/><Relationship Id="rId80" Type="http://schemas.openxmlformats.org/officeDocument/2006/relationships/image" Target="media/image7.emf"/><Relationship Id="rId85"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mailto:latia.ray@dshs.wa.gov" TargetMode="External"/><Relationship Id="rId17" Type="http://schemas.openxmlformats.org/officeDocument/2006/relationships/hyperlink" Target="mailto:jeffrey.rose@dshs.wa.gov" TargetMode="External"/><Relationship Id="rId25" Type="http://schemas.openxmlformats.org/officeDocument/2006/relationships/hyperlink" Target="https://www.dshs.wa.gov/sites/default/files/ALTSA/hcs/documents/LTCManual/Chapter%2025.docx" TargetMode="External"/><Relationship Id="rId33" Type="http://schemas.openxmlformats.org/officeDocument/2006/relationships/hyperlink" Target="https://stateofwa-my.sharepoint.com/personal/jeffrey_rose_dshs_wa_gov/Documents/Desktop/Chapter%2030e.docx?web=1" TargetMode="External"/><Relationship Id="rId38" Type="http://schemas.openxmlformats.org/officeDocument/2006/relationships/hyperlink" Target="http://apps.leg.wa.gov/WAC/default.aspx?cite=388-106-0270" TargetMode="External"/><Relationship Id="rId46" Type="http://schemas.openxmlformats.org/officeDocument/2006/relationships/hyperlink" Target="https://www.dshs.wa.gov/sites/default/files/ALTSA/hcs/documents/Community%20Transition%20and%20Sustainability%20Services%20CTSS.docx" TargetMode="External"/><Relationship Id="rId59" Type="http://schemas.openxmlformats.org/officeDocument/2006/relationships/hyperlink" Target="https://www.dshs.wa.gov/sites/default/files/ALTSA/hcs/documents/LTCManual/Chapter%205a.docx" TargetMode="External"/><Relationship Id="rId67" Type="http://schemas.openxmlformats.org/officeDocument/2006/relationships/hyperlink" Target="https://app.leg.wa.gov/RCW/default.aspx?cite=70.41.310" TargetMode="External"/><Relationship Id="rId20" Type="http://schemas.microsoft.com/office/2011/relationships/commentsExtended" Target="commentsExtended.xml"/><Relationship Id="rId41" Type="http://schemas.openxmlformats.org/officeDocument/2006/relationships/hyperlink" Target="https://intra.dda.dshs.wa.gov/ddd/P1ServiceCodes/documents/Service%20Codes/SA263_Community_Choice_Guide.docx" TargetMode="External"/><Relationship Id="rId54" Type="http://schemas.openxmlformats.org/officeDocument/2006/relationships/hyperlink" Target="https://intra.dda.dshs.wa.gov/ddd/P1ServiceCodes/documents/Service%20Codes/SA291_Community_Transition_or_Sustainability__services.docx" TargetMode="External"/><Relationship Id="rId62" Type="http://schemas.openxmlformats.org/officeDocument/2006/relationships/hyperlink" Target="file:///C:/Users/rosejr/AppData/Local/Temp/1/OneNote/16.0/Exported/%7B1133C22B-02E4-43AB-BDB0-42D49D003517%7D/NT/1/HTSU%20Training%202024.pdf" TargetMode="External"/><Relationship Id="rId70" Type="http://schemas.openxmlformats.org/officeDocument/2006/relationships/hyperlink" Target="http://intra.altsa.dshs.wa.gov/docufind/mb/HCS/archives/MB2000/Revised%20August%2010%20MB.doc" TargetMode="External"/><Relationship Id="rId75" Type="http://schemas.openxmlformats.org/officeDocument/2006/relationships/image" Target="media/image5.emf"/><Relationship Id="rId83" Type="http://schemas.openxmlformats.org/officeDocument/2006/relationships/footer" Target="footer1.xml"/><Relationship Id="rId88" Type="http://schemas.openxmlformats.org/officeDocument/2006/relationships/header" Target="header4.xml"/><Relationship Id="rId91" Type="http://schemas.openxmlformats.org/officeDocument/2006/relationships/footer" Target="footer4.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C:/Users/rosejr/OneDrive%20-%20Washington%20State%20Executive%20Branch%20Agencies/Desktop/RCW%20Mental%20Illness.htm" TargetMode="External"/><Relationship Id="rId23" Type="http://schemas.openxmlformats.org/officeDocument/2006/relationships/image" Target="media/image1.png"/><Relationship Id="rId28" Type="http://schemas.openxmlformats.org/officeDocument/2006/relationships/hyperlink" Target="https://www.dshs.wa.gov/sites/default/files/ALTSA/hcs/documents/LTCManual/Chapter%203.docx" TargetMode="External"/><Relationship Id="rId36" Type="http://schemas.openxmlformats.org/officeDocument/2006/relationships/hyperlink" Target="https://www.dshs.wa.gov/sites/default/files/ALTSA/hcs/documents/LTCManual/Chapter%209a.docx" TargetMode="External"/><Relationship Id="rId49" Type="http://schemas.openxmlformats.org/officeDocument/2006/relationships/hyperlink" Target="https://apps.leg.wa.gov/WAC/default.aspx?cite=388-106-0960" TargetMode="External"/><Relationship Id="rId57" Type="http://schemas.openxmlformats.org/officeDocument/2006/relationships/hyperlink" Target="https://www.dshs.wa.gov/sites/default/files/ALTSA/hcs/documents/LTCManual/Chapter%207b.docx" TargetMode="External"/><Relationship Id="rId10" Type="http://schemas.openxmlformats.org/officeDocument/2006/relationships/hyperlink" Target="mailto:sarah.miller2@dshs.wa.gov" TargetMode="External"/><Relationship Id="rId31" Type="http://schemas.openxmlformats.org/officeDocument/2006/relationships/hyperlink" Target="https://www.dshs.wa.gov/sites/default/files/ALTSA/hcs/documents/LTCManual/Chapter%205b.docx" TargetMode="External"/><Relationship Id="rId44" Type="http://schemas.openxmlformats.org/officeDocument/2006/relationships/hyperlink" Target="https://intra.dda.dshs.wa.gov/ddd/P1ServiceCodes/documents/SSAM/Social_Services_Authorization_Manual.htm" TargetMode="External"/><Relationship Id="rId52" Type="http://schemas.openxmlformats.org/officeDocument/2006/relationships/hyperlink" Target="https://www.dshs.wa.gov/sites/default/files/forms/word/27-147.docx" TargetMode="External"/><Relationship Id="rId60" Type="http://schemas.openxmlformats.org/officeDocument/2006/relationships/image" Target="media/image2.png"/><Relationship Id="rId65" Type="http://schemas.openxmlformats.org/officeDocument/2006/relationships/hyperlink" Target="http://forms.dshs.wa.lcl/formDetails.aspx?ID=52514" TargetMode="External"/><Relationship Id="rId73" Type="http://schemas.openxmlformats.org/officeDocument/2006/relationships/image" Target="media/image4.emf"/><Relationship Id="rId78" Type="http://schemas.openxmlformats.org/officeDocument/2006/relationships/image" Target="media/image6.emf"/><Relationship Id="rId81" Type="http://schemas.openxmlformats.org/officeDocument/2006/relationships/oleObject" Target="embeddings/oleObject1.bin"/><Relationship Id="rId86" Type="http://schemas.openxmlformats.org/officeDocument/2006/relationships/image" Target="media/image8.emf"/><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effrey.rose@dshs.wa.gov" TargetMode="External"/><Relationship Id="rId13" Type="http://schemas.openxmlformats.org/officeDocument/2006/relationships/hyperlink" Target="mailto:Briauna.Hill@dshs.wa.gov" TargetMode="External"/><Relationship Id="rId18" Type="http://schemas.openxmlformats.org/officeDocument/2006/relationships/hyperlink" Target="mailto:Briauna.Hill@dshs.wa.gov" TargetMode="External"/><Relationship Id="rId39" Type="http://schemas.openxmlformats.org/officeDocument/2006/relationships/hyperlink" Target="https://intra.dda.dshs.wa.gov/ddd/P1ServiceCodes/documents/Service%20Codes/SA297_Community_Transition_or_Sustainability__Services_Federal_Match.docx" TargetMode="External"/><Relationship Id="rId34" Type="http://schemas.openxmlformats.org/officeDocument/2006/relationships/hyperlink" Target="https://www.dshs.wa.gov/sites/default/files/ALTSA/hcs/documents/LTCManual/Chapter%209a.docx" TargetMode="External"/><Relationship Id="rId50" Type="http://schemas.openxmlformats.org/officeDocument/2006/relationships/hyperlink" Target="https://intra.dda.dshs.wa.gov/ddd/P1ServiceCodes/documents/Service%20Codes/SA290_Community_Transition_or_Sustainability_Services__Items.docx" TargetMode="External"/><Relationship Id="rId55" Type="http://schemas.openxmlformats.org/officeDocument/2006/relationships/hyperlink" Target="https://www.dshs.wa.gov/sites/default/files/ALTSA/hcs/documents/LTCManual/Chapter%207f.docx" TargetMode="External"/><Relationship Id="rId76" Type="http://schemas.openxmlformats.org/officeDocument/2006/relationships/package" Target="embeddings/Microsoft_Word_Document2.docx"/><Relationship Id="rId97" Type="http://schemas.microsoft.com/office/2019/05/relationships/documenttasks" Target="documenttasks/documenttasks1.xml"/><Relationship Id="rId7" Type="http://schemas.openxmlformats.org/officeDocument/2006/relationships/endnotes" Target="endnotes.xml"/><Relationship Id="rId71" Type="http://schemas.openxmlformats.org/officeDocument/2006/relationships/image" Target="media/image3.emf"/><Relationship Id="rId92" Type="http://schemas.openxmlformats.org/officeDocument/2006/relationships/header" Target="header6.xml"/><Relationship Id="rId2" Type="http://schemas.openxmlformats.org/officeDocument/2006/relationships/numbering" Target="numbering.xml"/><Relationship Id="rId29" Type="http://schemas.openxmlformats.org/officeDocument/2006/relationships/hyperlink" Target="https://www.dshs.wa.gov/sites/default/files/ALTSA/hcs/documents/LTCManual/Chapter%207a.docx" TargetMode="External"/><Relationship Id="rId24" Type="http://schemas.openxmlformats.org/officeDocument/2006/relationships/hyperlink" Target="https://www.dshs.wa.gov/sites/default/files/ALTSA/hcs/documents/LTCManual/Chapter%2024.doc" TargetMode="External"/><Relationship Id="rId40" Type="http://schemas.openxmlformats.org/officeDocument/2006/relationships/hyperlink" Target="https://intra.dda.dshs.wa.gov/ddd/P1ServiceCodes/documents/Service%20Codes/SA296_Community_Transition_or_Sustainability__Items_Federal_Match.docx" TargetMode="External"/><Relationship Id="rId45" Type="http://schemas.openxmlformats.org/officeDocument/2006/relationships/hyperlink" Target="mailto:NuescVL@dshs.wa.gov?subject=CTS%20ETR" TargetMode="External"/><Relationship Id="rId66" Type="http://schemas.openxmlformats.org/officeDocument/2006/relationships/hyperlink" Target="http://forms.dshs.wa.lcl/formDetails.aspx?ID=42377" TargetMode="External"/><Relationship Id="rId87" Type="http://schemas.openxmlformats.org/officeDocument/2006/relationships/oleObject" Target="embeddings/Microsoft_Word_97_-_2003_Document.doc"/><Relationship Id="rId61" Type="http://schemas.openxmlformats.org/officeDocument/2006/relationships/hyperlink" Target="https://www.hca.wa.gov/free-or-low-cost-health-care/i-help-others-apply-and-access-apple-health/apple-health-medicaid-manual-wac-index" TargetMode="External"/><Relationship Id="rId82" Type="http://schemas.openxmlformats.org/officeDocument/2006/relationships/header" Target="header2.xml"/><Relationship Id="rId19" Type="http://schemas.openxmlformats.org/officeDocument/2006/relationships/comments" Target="comments.xml"/><Relationship Id="rId14" Type="http://schemas.openxmlformats.org/officeDocument/2006/relationships/hyperlink" Target="https://stateofwa-my.sharepoint.com/personal/jeffrey_rose_dshs_wa_gov/Documents/Desktop/GOSH.docx?web=1" TargetMode="External"/><Relationship Id="rId30" Type="http://schemas.openxmlformats.org/officeDocument/2006/relationships/hyperlink" Target="https://www.dshs.wa.gov/sites/default/files/ALTSA/hcs/documents/LTCManual/Chapter%205.docx" TargetMode="External"/><Relationship Id="rId35" Type="http://schemas.openxmlformats.org/officeDocument/2006/relationships/hyperlink" Target="https://www.dshs.wa.gov/sites/default/files/ALTSA/hcs/documents/LTCManual/Chapter%2010.docx" TargetMode="External"/><Relationship Id="rId56" Type="http://schemas.openxmlformats.org/officeDocument/2006/relationships/hyperlink" Target="https://www.dshs.wa.gov/sites/default/files/ALTSA/hcs/documents/LTCManual/Chapter%207b.docx" TargetMode="External"/><Relationship Id="rId77" Type="http://schemas.openxmlformats.org/officeDocument/2006/relationships/header" Target="header1.xml"/><Relationship Id="rId8" Type="http://schemas.openxmlformats.org/officeDocument/2006/relationships/hyperlink" Target="mailto:Pamela.Young@dshs.wa.gov" TargetMode="External"/><Relationship Id="rId51" Type="http://schemas.openxmlformats.org/officeDocument/2006/relationships/hyperlink" Target="file:///C:\Users\becklan\Downloads\SA291_Community_Transition_or_Sustainability__services%20(3).docx" TargetMode="External"/><Relationship Id="rId72" Type="http://schemas.openxmlformats.org/officeDocument/2006/relationships/package" Target="embeddings/Microsoft_Word_Document.docx"/><Relationship Id="rId93" Type="http://schemas.openxmlformats.org/officeDocument/2006/relationships/footer" Target="footer5.xml"/><Relationship Id="rId98"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ED94C938-C5E5-4CE0-AF4A-D55C02C8C554}">
    <t:Anchor>
      <t:Comment id="1295584659"/>
    </t:Anchor>
    <t:History>
      <t:Event id="{A7105F15-4DD3-4755-B5BB-875A3D1BBA89}" time="2024-03-26T17:09:25.6Z">
        <t:Attribution userId="S::tamara.butler@dshs.wa.gov::8b1e4f37-732a-4133-9dd4-25534a5e8ae9" userProvider="AD" userName="Butler, Tam (DSHS/ALTSA/HCS)"/>
        <t:Anchor>
          <t:Comment id="564473678"/>
        </t:Anchor>
        <t:Create/>
      </t:Event>
      <t:Event id="{5585D159-B229-4869-A480-29F706174767}" time="2024-03-26T17:09:25.6Z">
        <t:Attribution userId="S::tamara.butler@dshs.wa.gov::8b1e4f37-732a-4133-9dd4-25534a5e8ae9" userProvider="AD" userName="Butler, Tam (DSHS/ALTSA/HCS)"/>
        <t:Anchor>
          <t:Comment id="564473678"/>
        </t:Anchor>
        <t:Assign userId="S::jeffrey.rose@dshs.wa.gov::63da0c21-a7f7-4999-a326-a1f86db5721b" userProvider="AD" userName="Rose, Jeff (DSHS/ALTSA/HCS)"/>
      </t:Event>
      <t:Event id="{5D609617-0E6D-4055-974B-B1FC402058CD}" time="2024-03-26T17:09:25.6Z">
        <t:Attribution userId="S::tamara.butler@dshs.wa.gov::8b1e4f37-732a-4133-9dd4-25534a5e8ae9" userProvider="AD" userName="Butler, Tam (DSHS/ALTSA/HCS)"/>
        <t:Anchor>
          <t:Comment id="564473678"/>
        </t:Anchor>
        <t:SetTitle title="@Rose, Jeff (DSHS/ALTSA/HCS) the hyperlink is not working. I will also email you the latest catalogue as it was updated this week."/>
      </t:Event>
    </t:History>
  </t:Task>
  <t:Task id="{ACF8B43A-7A0B-4775-B64A-3A259C399F43}">
    <t:Anchor>
      <t:Comment id="1611755771"/>
    </t:Anchor>
    <t:History>
      <t:Event id="{F5F4F30B-7809-4C8A-9F9A-C0C3226CC319}" time="2024-03-25T19:07:56.772Z">
        <t:Attribution userId="S::phyllis.moffatte-clark@dshs.wa.gov::4d22df4a-6a6c-4a63-b4ee-c0f05e1bb42a" userProvider="AD" userName="Moffatte-Clark, Phyllis (DSHS/ALTSA/HCS)"/>
        <t:Anchor>
          <t:Comment id="1611755771"/>
        </t:Anchor>
        <t:Create/>
      </t:Event>
      <t:Event id="{869E0160-D7B1-4066-ADDD-0AFA1E5FF97E}" time="2024-03-25T19:07:56.772Z">
        <t:Attribution userId="S::phyllis.moffatte-clark@dshs.wa.gov::4d22df4a-6a6c-4a63-b4ee-c0f05e1bb42a" userProvider="AD" userName="Moffatte-Clark, Phyllis (DSHS/ALTSA/HCS)"/>
        <t:Anchor>
          <t:Comment id="1611755771"/>
        </t:Anchor>
        <t:Assign userId="S::jeffrey.rose@dshs.wa.gov::63da0c21-a7f7-4999-a326-a1f86db5721b" userProvider="AD" userName="Rose, Jeff (DSHS/ALTSA/HCS)"/>
      </t:Event>
      <t:Event id="{095BA8B3-3098-42E2-B335-EC2F590CAEF2}" time="2024-03-25T19:07:56.772Z">
        <t:Attribution userId="S::phyllis.moffatte-clark@dshs.wa.gov::4d22df4a-6a6c-4a63-b4ee-c0f05e1bb42a" userProvider="AD" userName="Moffatte-Clark, Phyllis (DSHS/ALTSA/HCS)"/>
        <t:Anchor>
          <t:Comment id="1611755771"/>
        </t:Anchor>
        <t:SetTitle title="@Rose, Jeff (DSHS/ALTSA/HCS) I have replaced with a clearer version. delete the old one. Do you want to add a link underneath this image or should we embed the document at the end of the chapt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47B7D-8CFD-4C92-9676-5C21CF587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9190</Words>
  <Characters>52388</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Beckley, Ashley N (DSHS/HCS)</dc:creator>
  <cp:keywords/>
  <dc:description/>
  <cp:lastModifiedBy>Rose, Jeff (DSHS/ALTSA/HCS)</cp:lastModifiedBy>
  <cp:revision>2</cp:revision>
  <cp:lastPrinted>2024-04-02T19:06:00Z</cp:lastPrinted>
  <dcterms:created xsi:type="dcterms:W3CDTF">2024-09-13T21:59:00Z</dcterms:created>
  <dcterms:modified xsi:type="dcterms:W3CDTF">2024-09-13T21:59:00Z</dcterms:modified>
</cp:coreProperties>
</file>