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6C39" w14:textId="6EC53AF9" w:rsidR="00BC3BBC" w:rsidRDefault="005709C9" w:rsidP="005709C9">
      <w:pPr>
        <w:jc w:val="center"/>
        <w:rPr>
          <w:b/>
          <w:bCs/>
          <w:sz w:val="32"/>
          <w:szCs w:val="32"/>
        </w:rPr>
      </w:pPr>
      <w:r w:rsidRPr="005709C9">
        <w:rPr>
          <w:b/>
          <w:bCs/>
          <w:sz w:val="32"/>
          <w:szCs w:val="32"/>
        </w:rPr>
        <w:t xml:space="preserve">Nurse Delegation Meeting </w:t>
      </w:r>
      <w:r w:rsidR="00F37AE8">
        <w:rPr>
          <w:b/>
          <w:bCs/>
          <w:sz w:val="32"/>
          <w:szCs w:val="32"/>
        </w:rPr>
        <w:t>0</w:t>
      </w:r>
      <w:r w:rsidR="00AF35A6">
        <w:rPr>
          <w:b/>
          <w:bCs/>
          <w:sz w:val="32"/>
          <w:szCs w:val="32"/>
        </w:rPr>
        <w:t>8</w:t>
      </w:r>
      <w:r w:rsidRPr="005709C9">
        <w:rPr>
          <w:b/>
          <w:bCs/>
          <w:sz w:val="32"/>
          <w:szCs w:val="32"/>
        </w:rPr>
        <w:t>/</w:t>
      </w:r>
      <w:r w:rsidR="00AF35A6">
        <w:rPr>
          <w:b/>
          <w:bCs/>
          <w:sz w:val="32"/>
          <w:szCs w:val="32"/>
        </w:rPr>
        <w:t>16</w:t>
      </w:r>
      <w:r w:rsidRPr="005709C9">
        <w:rPr>
          <w:b/>
          <w:bCs/>
          <w:sz w:val="32"/>
          <w:szCs w:val="32"/>
        </w:rPr>
        <w:t>/202</w:t>
      </w:r>
      <w:r w:rsidR="00F37AE8">
        <w:rPr>
          <w:b/>
          <w:bCs/>
          <w:sz w:val="32"/>
          <w:szCs w:val="32"/>
        </w:rPr>
        <w:t>3</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FE2F62">
        <w:rPr>
          <w:b/>
          <w:bCs/>
          <w:sz w:val="24"/>
          <w:szCs w:val="24"/>
          <w:highlight w:val="green"/>
        </w:rPr>
        <w:t xml:space="preserve">** Please remember that the information shared and discussed in the contract meeting </w:t>
      </w:r>
      <w:r w:rsidR="000A02FE" w:rsidRPr="00FE2F62">
        <w:rPr>
          <w:b/>
          <w:bCs/>
          <w:sz w:val="24"/>
          <w:szCs w:val="24"/>
          <w:highlight w:val="green"/>
        </w:rPr>
        <w:t xml:space="preserve">is </w:t>
      </w:r>
      <w:r w:rsidR="000A02FE">
        <w:rPr>
          <w:b/>
          <w:bCs/>
          <w:sz w:val="24"/>
          <w:szCs w:val="24"/>
          <w:highlight w:val="green"/>
        </w:rPr>
        <w:t>information</w:t>
      </w:r>
      <w:r w:rsidRPr="00FE2F62">
        <w:rPr>
          <w:b/>
          <w:bCs/>
          <w:sz w:val="24"/>
          <w:szCs w:val="24"/>
          <w:highlight w:val="green"/>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7" w:history="1">
        <w:r w:rsidRPr="00F01655">
          <w:rPr>
            <w:rStyle w:val="Hyperlink"/>
          </w:rPr>
          <w:t>janet.wakefield@dshs.wa.gov</w:t>
        </w:r>
      </w:hyperlink>
      <w:r>
        <w:t xml:space="preserve"> </w:t>
      </w:r>
    </w:p>
    <w:p w14:paraId="3E01EEA0" w14:textId="12165BFE" w:rsidR="00F37AE8" w:rsidRP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Pr="00F01655">
          <w:rPr>
            <w:rStyle w:val="Hyperlink"/>
          </w:rPr>
          <w:t>Erika.parada@dshs.wa.gov</w:t>
        </w:r>
      </w:hyperlink>
      <w:r>
        <w:t xml:space="preserve"> </w:t>
      </w:r>
    </w:p>
    <w:p w14:paraId="63401863" w14:textId="754A6567" w:rsidR="00E739FE" w:rsidRPr="006F3813" w:rsidRDefault="00191F91">
      <w:r w:rsidRPr="000A02FE">
        <w:rPr>
          <w:b/>
          <w:bCs/>
          <w:sz w:val="24"/>
          <w:szCs w:val="24"/>
          <w:u w:val="single"/>
        </w:rPr>
        <w:t>Nurse Delegation Rate Increase</w:t>
      </w:r>
      <w:r w:rsidR="002317E8">
        <w:rPr>
          <w:b/>
          <w:bCs/>
        </w:rPr>
        <w:t>:</w:t>
      </w:r>
      <w:r w:rsidR="00556FF0">
        <w:rPr>
          <w:b/>
          <w:bCs/>
        </w:rPr>
        <w:t xml:space="preserve"> </w:t>
      </w:r>
      <w:r w:rsidR="00C5119C">
        <w:t xml:space="preserve">MB H23-052 </w:t>
      </w:r>
      <w:hyperlink r:id="rId9" w:history="1">
        <w:r w:rsidR="00C5119C" w:rsidRPr="00994368">
          <w:rPr>
            <w:rStyle w:val="Hyperlink"/>
          </w:rPr>
          <w:t>https://fortress.wa.gov/dshs/adsaapps/Professional/MB/Default.aspx?year=2023</w:t>
        </w:r>
      </w:hyperlink>
      <w:r w:rsidR="00C5119C">
        <w:t xml:space="preserve"> </w:t>
      </w:r>
    </w:p>
    <w:p w14:paraId="12353D05" w14:textId="5AC2371C" w:rsidR="00191F91" w:rsidRPr="006F3813" w:rsidRDefault="00191F91">
      <w:r w:rsidRPr="000A02FE">
        <w:rPr>
          <w:b/>
          <w:bCs/>
          <w:sz w:val="24"/>
          <w:szCs w:val="24"/>
          <w:u w:val="single"/>
        </w:rPr>
        <w:t>ALTSA Authorized Unit Increase</w:t>
      </w:r>
      <w:r w:rsidRPr="00191F91">
        <w:rPr>
          <w:b/>
          <w:bCs/>
          <w:u w:val="single"/>
        </w:rPr>
        <w:t>:</w:t>
      </w:r>
      <w:r w:rsidR="00C5119C">
        <w:t xml:space="preserve"> MB H23-042</w:t>
      </w:r>
      <w:r w:rsidR="00003B5B">
        <w:t xml:space="preserve">   </w:t>
      </w:r>
      <w:r w:rsidR="00003B5B" w:rsidRPr="00003B5B">
        <w:rPr>
          <w:rStyle w:val="inlineall1"/>
          <w:rFonts w:ascii="Segoe UI" w:eastAsia="Times New Roman" w:hAnsi="Segoe UI" w:cs="Segoe UI"/>
          <w:color w:val="000000"/>
          <w:sz w:val="18"/>
          <w:szCs w:val="18"/>
          <w:highlight w:val="yellow"/>
        </w:rPr>
        <w:t>Per HCA There is a system defect which is planned to be corrected during R6-2023 (Production release date 10/13/2023). Until then the workaround will be to force Edit 30370 if/as needed. I won't be able to process your ticket or make any changes until after 10/13/2023, because the system won't allow me to make any configuration changes until the release is done, so it will be a few days after 10/13/2023</w:t>
      </w:r>
      <w:r w:rsidR="00003B5B">
        <w:rPr>
          <w:rStyle w:val="inlineall1"/>
          <w:rFonts w:ascii="Segoe UI" w:eastAsia="Times New Roman" w:hAnsi="Segoe UI" w:cs="Segoe UI"/>
          <w:color w:val="000000"/>
          <w:sz w:val="18"/>
          <w:szCs w:val="18"/>
        </w:rPr>
        <w:t>. </w:t>
      </w:r>
    </w:p>
    <w:p w14:paraId="5975C524" w14:textId="7F740A0A" w:rsidR="00191F91" w:rsidRPr="006F3813" w:rsidRDefault="00191F91">
      <w:r w:rsidRPr="000A02FE">
        <w:rPr>
          <w:b/>
          <w:bCs/>
          <w:sz w:val="24"/>
          <w:szCs w:val="24"/>
          <w:u w:val="single"/>
        </w:rPr>
        <w:t>Forms Review &amp; Update</w:t>
      </w:r>
      <w:r>
        <w:rPr>
          <w:b/>
          <w:bCs/>
          <w:u w:val="single"/>
        </w:rPr>
        <w:t>:</w:t>
      </w:r>
      <w:r w:rsidR="006F3813">
        <w:rPr>
          <w:b/>
          <w:bCs/>
          <w:u w:val="single"/>
        </w:rPr>
        <w:t xml:space="preserve"> </w:t>
      </w:r>
      <w:r w:rsidR="00003B5B">
        <w:t xml:space="preserve"> </w:t>
      </w:r>
      <w:r w:rsidR="00003B5B" w:rsidRPr="00C5119C">
        <w:t xml:space="preserve">Please see </w:t>
      </w:r>
      <w:r w:rsidR="00C5119C">
        <w:t>meeting power point.</w:t>
      </w:r>
    </w:p>
    <w:p w14:paraId="44D73DD8" w14:textId="07D81D83" w:rsidR="006F3813" w:rsidRPr="006F3813" w:rsidRDefault="006F3813">
      <w:r w:rsidRPr="000A02FE">
        <w:rPr>
          <w:b/>
          <w:bCs/>
          <w:sz w:val="24"/>
          <w:szCs w:val="24"/>
          <w:u w:val="single"/>
        </w:rPr>
        <w:t>Billing</w:t>
      </w:r>
      <w:r>
        <w:rPr>
          <w:b/>
          <w:bCs/>
          <w:u w:val="single"/>
        </w:rPr>
        <w:t>:</w:t>
      </w:r>
      <w:r w:rsidR="00C5119C">
        <w:rPr>
          <w:b/>
          <w:bCs/>
          <w:u w:val="single"/>
        </w:rPr>
        <w:t xml:space="preserve"> </w:t>
      </w:r>
      <w:r w:rsidR="00C5119C">
        <w:t>There is a new Billing form for you to use. It is not currently mandatory. It includes all the elements for you to support your billing for Medicaid payments and audits.</w:t>
      </w:r>
    </w:p>
    <w:p w14:paraId="7D0CF89D" w14:textId="0FA30315" w:rsidR="00FE2F62" w:rsidRDefault="00F37AE8">
      <w:r w:rsidRPr="000A02FE">
        <w:rPr>
          <w:b/>
          <w:bCs/>
          <w:sz w:val="24"/>
          <w:szCs w:val="24"/>
          <w:u w:val="single"/>
        </w:rPr>
        <w:t>Auditing Process</w:t>
      </w:r>
      <w:r w:rsidR="0019733B" w:rsidRPr="000A02FE">
        <w:rPr>
          <w:b/>
          <w:bCs/>
          <w:sz w:val="24"/>
          <w:szCs w:val="24"/>
          <w:u w:val="single"/>
        </w:rPr>
        <w:t xml:space="preserve"> &amp; C</w:t>
      </w:r>
      <w:r w:rsidR="000C3CC5" w:rsidRPr="000A02FE">
        <w:rPr>
          <w:b/>
          <w:bCs/>
          <w:sz w:val="24"/>
          <w:szCs w:val="24"/>
          <w:u w:val="single"/>
        </w:rPr>
        <w:t xml:space="preserve">orrective </w:t>
      </w:r>
      <w:r w:rsidR="0019733B" w:rsidRPr="000A02FE">
        <w:rPr>
          <w:b/>
          <w:bCs/>
          <w:sz w:val="24"/>
          <w:szCs w:val="24"/>
          <w:u w:val="single"/>
        </w:rPr>
        <w:t>A</w:t>
      </w:r>
      <w:r w:rsidR="000C3CC5" w:rsidRPr="000A02FE">
        <w:rPr>
          <w:b/>
          <w:bCs/>
          <w:sz w:val="24"/>
          <w:szCs w:val="24"/>
          <w:u w:val="single"/>
        </w:rPr>
        <w:t xml:space="preserve">ction </w:t>
      </w:r>
      <w:r w:rsidR="0019733B" w:rsidRPr="000A02FE">
        <w:rPr>
          <w:b/>
          <w:bCs/>
          <w:sz w:val="24"/>
          <w:szCs w:val="24"/>
          <w:u w:val="single"/>
        </w:rPr>
        <w:t>P</w:t>
      </w:r>
      <w:r w:rsidR="000C3CC5" w:rsidRPr="000A02FE">
        <w:rPr>
          <w:b/>
          <w:bCs/>
          <w:sz w:val="24"/>
          <w:szCs w:val="24"/>
          <w:u w:val="single"/>
        </w:rPr>
        <w:t>lan (CAP)</w:t>
      </w:r>
      <w:r w:rsidRPr="000A02FE">
        <w:rPr>
          <w:b/>
          <w:bCs/>
          <w:sz w:val="24"/>
          <w:szCs w:val="24"/>
          <w:u w:val="single"/>
        </w:rPr>
        <w:t>:</w:t>
      </w:r>
      <w:r w:rsidR="00E0098F">
        <w:t xml:space="preserve"> </w:t>
      </w:r>
      <w:r w:rsidR="00E739FE">
        <w:t xml:space="preserve">RND Audit is in progress. </w:t>
      </w:r>
      <w:r w:rsidR="00FE2F62">
        <w:t xml:space="preserve">This is a random pull of contractor names every 3 months. </w:t>
      </w:r>
      <w:r w:rsidR="00FE2F62" w:rsidRPr="001E360C">
        <w:rPr>
          <w:b/>
          <w:bCs/>
        </w:rPr>
        <w:t xml:space="preserve">Please </w:t>
      </w:r>
      <w:r w:rsidR="001E360C" w:rsidRPr="001E360C">
        <w:rPr>
          <w:b/>
          <w:bCs/>
        </w:rPr>
        <w:t>note</w:t>
      </w:r>
      <w:r w:rsidR="001E360C">
        <w:t xml:space="preserve">, </w:t>
      </w:r>
      <w:r w:rsidR="00FE2F62">
        <w:t xml:space="preserve">this is </w:t>
      </w:r>
      <w:r w:rsidR="00FE2F62" w:rsidRPr="000C3CC5">
        <w:rPr>
          <w:u w:val="single"/>
        </w:rPr>
        <w:t>not</w:t>
      </w:r>
      <w:r w:rsidR="00FE2F62">
        <w:t xml:space="preserve"> the same process that you find on the website, and we are not using the form 10-488 for this year’s process. We are behind and need to do a modified audit for contract monitoring.  This is a work in progress to develop a system for the limited staff we have. </w:t>
      </w:r>
    </w:p>
    <w:p w14:paraId="3E35F196" w14:textId="4D9FC397" w:rsidR="00FE2F62" w:rsidRPr="00FE2F62" w:rsidRDefault="00FE2F62" w:rsidP="00FE2F62">
      <w:pPr>
        <w:pStyle w:val="ListParagraph"/>
        <w:numPr>
          <w:ilvl w:val="0"/>
          <w:numId w:val="8"/>
        </w:numPr>
        <w:rPr>
          <w:b/>
          <w:bCs/>
        </w:rPr>
      </w:pPr>
      <w:r>
        <w:t xml:space="preserve">The standard for which you should be working is stated in the contract and on form #10-448. </w:t>
      </w:r>
    </w:p>
    <w:p w14:paraId="4CE4AFB2" w14:textId="2A1F1FCF" w:rsidR="00495B6D" w:rsidRPr="00495B6D" w:rsidRDefault="00E739FE" w:rsidP="00FE2F62">
      <w:pPr>
        <w:pStyle w:val="ListParagraph"/>
        <w:numPr>
          <w:ilvl w:val="0"/>
          <w:numId w:val="8"/>
        </w:numPr>
        <w:rPr>
          <w:b/>
          <w:bCs/>
        </w:rPr>
      </w:pPr>
      <w:r>
        <w:t>When you receive your audit letter</w:t>
      </w:r>
      <w:r w:rsidR="001B0BBE">
        <w:t xml:space="preserve"> from the QA Unit</w:t>
      </w:r>
      <w:r>
        <w:t xml:space="preserve"> </w:t>
      </w:r>
      <w:r w:rsidR="001B0BBE">
        <w:t>asking</w:t>
      </w:r>
      <w:r>
        <w:t xml:space="preserve"> to send in your documentation before deadline that is listed on the letter</w:t>
      </w:r>
      <w:r w:rsidR="00495B6D">
        <w:t>.</w:t>
      </w:r>
      <w:r w:rsidR="00CB4339">
        <w:t xml:space="preserve"> Th</w:t>
      </w:r>
      <w:r w:rsidR="00687DED">
        <w:t>is initial</w:t>
      </w:r>
      <w:r w:rsidR="00CB4339">
        <w:t xml:space="preserve"> email will </w:t>
      </w:r>
      <w:r w:rsidR="00687DED">
        <w:t xml:space="preserve">be </w:t>
      </w:r>
      <w:r w:rsidR="00CB4339">
        <w:t>com</w:t>
      </w:r>
      <w:r w:rsidR="00687DED">
        <w:t xml:space="preserve">ing </w:t>
      </w:r>
      <w:r w:rsidR="00CB4339">
        <w:t xml:space="preserve">from </w:t>
      </w:r>
      <w:hyperlink r:id="rId10" w:history="1">
        <w:r w:rsidR="00DA7DAB" w:rsidRPr="002603AE">
          <w:rPr>
            <w:rStyle w:val="Hyperlink"/>
          </w:rPr>
          <w:t>QANurseDelegation@dshs.wa.gov</w:t>
        </w:r>
      </w:hyperlink>
      <w:r w:rsidR="00DA7DAB">
        <w:t>. Please make sure to check your spam folder as well.</w:t>
      </w:r>
    </w:p>
    <w:p w14:paraId="3126DA9C" w14:textId="76B30571" w:rsidR="00FE2F62" w:rsidRPr="00FE2F62" w:rsidRDefault="001B0BBE" w:rsidP="00FE2F62">
      <w:pPr>
        <w:pStyle w:val="ListParagraph"/>
        <w:numPr>
          <w:ilvl w:val="0"/>
          <w:numId w:val="8"/>
        </w:numPr>
        <w:rPr>
          <w:b/>
          <w:bCs/>
        </w:rPr>
      </w:pPr>
      <w:r>
        <w:t xml:space="preserve">The QA Unit </w:t>
      </w:r>
      <w:r w:rsidR="00495B6D">
        <w:t xml:space="preserve">reviews your documentation and sends the results to the RND Program. </w:t>
      </w:r>
    </w:p>
    <w:p w14:paraId="562C1A0B" w14:textId="24581DDA" w:rsidR="0019733B" w:rsidRPr="00FE2F62" w:rsidRDefault="00E739FE" w:rsidP="00FE2F62">
      <w:pPr>
        <w:pStyle w:val="ListParagraph"/>
        <w:numPr>
          <w:ilvl w:val="0"/>
          <w:numId w:val="8"/>
        </w:numPr>
        <w:rPr>
          <w:b/>
          <w:bCs/>
        </w:rPr>
      </w:pPr>
      <w:r>
        <w:lastRenderedPageBreak/>
        <w:t xml:space="preserve">Once </w:t>
      </w:r>
      <w:r w:rsidR="00495B6D">
        <w:t>results</w:t>
      </w:r>
      <w:r>
        <w:t xml:space="preserve"> </w:t>
      </w:r>
      <w:r w:rsidR="00495B6D">
        <w:t>are</w:t>
      </w:r>
      <w:r>
        <w:t xml:space="preserve"> reviewed, you will receive a </w:t>
      </w:r>
      <w:r w:rsidRPr="00FE2F62">
        <w:rPr>
          <w:b/>
          <w:bCs/>
        </w:rPr>
        <w:t xml:space="preserve">Deficiency Free </w:t>
      </w:r>
      <w:r>
        <w:t xml:space="preserve">letter or a </w:t>
      </w:r>
      <w:r w:rsidRPr="00FE2F62">
        <w:rPr>
          <w:b/>
          <w:bCs/>
        </w:rPr>
        <w:t>Deficiencies Found</w:t>
      </w:r>
      <w:r>
        <w:t xml:space="preserve"> letter whe</w:t>
      </w:r>
      <w:r w:rsidR="000C3CC5">
        <w:t>n</w:t>
      </w:r>
      <w:r>
        <w:t xml:space="preserve"> follow-up and </w:t>
      </w:r>
      <w:r w:rsidRPr="00FE2F62">
        <w:rPr>
          <w:b/>
          <w:bCs/>
        </w:rPr>
        <w:t>Corrective Action Plan</w:t>
      </w:r>
      <w:r w:rsidR="000C3CC5">
        <w:rPr>
          <w:b/>
          <w:bCs/>
        </w:rPr>
        <w:t xml:space="preserve"> (CAP)</w:t>
      </w:r>
      <w:r>
        <w:t xml:space="preserve"> will be </w:t>
      </w:r>
      <w:r w:rsidRPr="00FE2F62">
        <w:rPr>
          <w:b/>
          <w:bCs/>
        </w:rPr>
        <w:t>required</w:t>
      </w:r>
      <w:r w:rsidR="00FE2F62">
        <w:rPr>
          <w:b/>
          <w:bCs/>
        </w:rPr>
        <w:t xml:space="preserve"> </w:t>
      </w:r>
      <w:r w:rsidR="00FE2F62">
        <w:t>by the date listed</w:t>
      </w:r>
      <w:r w:rsidRPr="00FE2F62">
        <w:rPr>
          <w:b/>
          <w:bCs/>
        </w:rPr>
        <w:t>.</w:t>
      </w:r>
    </w:p>
    <w:p w14:paraId="0D173B17" w14:textId="28A0F410" w:rsidR="00EE0DD0" w:rsidRDefault="00F37AE8">
      <w:r w:rsidRPr="000A02FE">
        <w:rPr>
          <w:b/>
          <w:bCs/>
          <w:sz w:val="24"/>
          <w:szCs w:val="24"/>
          <w:u w:val="single"/>
        </w:rPr>
        <w:t>Documentation</w:t>
      </w:r>
      <w:r w:rsidR="00132D2A" w:rsidRPr="000C3CC5">
        <w:rPr>
          <w:u w:val="single"/>
        </w:rPr>
        <w:t>:</w:t>
      </w:r>
      <w:r w:rsidR="00260A88">
        <w:t xml:space="preserve"> </w:t>
      </w:r>
      <w:r w:rsidR="00E739FE">
        <w:t xml:space="preserve">Documentation standards are listed in the Special Terms and Conditions of RND contract – begins on </w:t>
      </w:r>
      <w:r w:rsidR="00E739FE" w:rsidRPr="00E739FE">
        <w:rPr>
          <w:b/>
          <w:bCs/>
        </w:rPr>
        <w:t>Page 14</w:t>
      </w:r>
      <w:r w:rsidR="00E739FE">
        <w:rPr>
          <w:b/>
          <w:bCs/>
        </w:rPr>
        <w:t>.</w:t>
      </w:r>
      <w:r w:rsidR="00E739FE">
        <w:t xml:space="preserve"> All DSHS contracted nurse delegators must use DSHS mandatory Nurse Delegation forms. Those can be found here: </w:t>
      </w:r>
      <w:hyperlink r:id="rId11" w:history="1">
        <w:r w:rsidR="00E739FE" w:rsidRPr="00F2322C">
          <w:rPr>
            <w:rStyle w:val="Hyperlink"/>
          </w:rPr>
          <w:t>http://www.dshs.wa.gov/altsa/residential-care-services/nurse-delegation-forms</w:t>
        </w:r>
      </w:hyperlink>
      <w:r w:rsidR="00E739FE">
        <w:t xml:space="preserve"> </w:t>
      </w:r>
    </w:p>
    <w:p w14:paraId="46048EBE" w14:textId="77777777" w:rsidR="00C5119C" w:rsidRPr="000A02FE" w:rsidRDefault="0000706D" w:rsidP="00C5119C">
      <w:pPr>
        <w:rPr>
          <w:sz w:val="24"/>
          <w:szCs w:val="24"/>
        </w:rPr>
      </w:pPr>
      <w:r w:rsidRPr="000A02FE">
        <w:rPr>
          <w:b/>
          <w:bCs/>
          <w:sz w:val="24"/>
          <w:szCs w:val="24"/>
          <w:u w:val="single"/>
        </w:rPr>
        <w:t>Other Business:</w:t>
      </w:r>
      <w:r w:rsidRPr="000A02FE">
        <w:rPr>
          <w:sz w:val="24"/>
          <w:szCs w:val="24"/>
        </w:rPr>
        <w:t xml:space="preserve"> </w:t>
      </w:r>
      <w:r w:rsidR="00C5119C" w:rsidRPr="000A02FE">
        <w:rPr>
          <w:sz w:val="24"/>
          <w:szCs w:val="24"/>
        </w:rPr>
        <w:t xml:space="preserve"> </w:t>
      </w:r>
    </w:p>
    <w:p w14:paraId="1812FA8D" w14:textId="4BF9B794" w:rsidR="00C5119C" w:rsidRPr="00C5119C" w:rsidRDefault="00C5119C" w:rsidP="00C5119C">
      <w:pPr>
        <w:pStyle w:val="ListParagraph"/>
        <w:numPr>
          <w:ilvl w:val="0"/>
          <w:numId w:val="15"/>
        </w:numPr>
        <w:rPr>
          <w:b/>
          <w:bCs/>
        </w:rPr>
      </w:pPr>
      <w:r>
        <w:t xml:space="preserve">Wound CEU: </w:t>
      </w:r>
      <w:hyperlink r:id="rId12" w:history="1">
        <w:r w:rsidRPr="00C5119C">
          <w:rPr>
            <w:rStyle w:val="Hyperlink"/>
            <w:b/>
            <w:bCs/>
          </w:rPr>
          <w:t>https://learning.nursing.uw.edu/courses/wound2023/</w:t>
        </w:r>
      </w:hyperlink>
      <w:r w:rsidRPr="00C5119C">
        <w:rPr>
          <w:b/>
          <w:bCs/>
        </w:rPr>
        <w:t xml:space="preserve"> </w:t>
      </w:r>
    </w:p>
    <w:p w14:paraId="0D03EC37" w14:textId="2765ECF8" w:rsidR="00C5119C" w:rsidRPr="00C5119C" w:rsidRDefault="00D410E7" w:rsidP="00A06F6E">
      <w:pPr>
        <w:pStyle w:val="ListParagraph"/>
        <w:numPr>
          <w:ilvl w:val="0"/>
          <w:numId w:val="15"/>
        </w:numPr>
      </w:pPr>
      <w:hyperlink r:id="rId13" w:history="1">
        <w:r w:rsidR="00C5119C" w:rsidRPr="00D410E7">
          <w:rPr>
            <w:rStyle w:val="Hyperlink"/>
            <w:b/>
            <w:bCs/>
          </w:rPr>
          <w:t>Seattle Children's Trach Safe Emergency Airway Management Course</w:t>
        </w:r>
      </w:hyperlink>
    </w:p>
    <w:p w14:paraId="7CA99C8D" w14:textId="77777777" w:rsidR="000C3CC5" w:rsidRDefault="000C3CC5" w:rsidP="000C3CC5">
      <w:r w:rsidRPr="000A02FE">
        <w:rPr>
          <w:b/>
          <w:bCs/>
          <w:sz w:val="24"/>
          <w:szCs w:val="24"/>
          <w:u w:val="single"/>
        </w:rPr>
        <w:t>Mentoring</w:t>
      </w:r>
      <w:r w:rsidRPr="000C3CC5">
        <w:rPr>
          <w:b/>
          <w:bCs/>
          <w:u w:val="single"/>
        </w:rPr>
        <w:t>:</w:t>
      </w:r>
      <w:r w:rsidRPr="00F37AE8">
        <w:rPr>
          <w:b/>
          <w:bCs/>
        </w:rPr>
        <w:t xml:space="preserve"> </w:t>
      </w:r>
      <w:r>
        <w:t xml:space="preserve">If you are interested in assisting new RND’s please let us know and what area of the state you work in at </w:t>
      </w:r>
      <w:hyperlink r:id="rId14" w:history="1">
        <w:r w:rsidRPr="001A755F">
          <w:rPr>
            <w:rStyle w:val="Hyperlink"/>
          </w:rPr>
          <w:t>nursedelegation@dshs.wa.gov</w:t>
        </w:r>
      </w:hyperlink>
    </w:p>
    <w:p w14:paraId="11E7CF3A" w14:textId="40D2CB38" w:rsidR="000C3CC5" w:rsidRDefault="000C3CC5" w:rsidP="000C3CC5">
      <w:r w:rsidRPr="000A02FE">
        <w:rPr>
          <w:b/>
          <w:bCs/>
          <w:sz w:val="24"/>
          <w:szCs w:val="24"/>
          <w:u w:val="single"/>
        </w:rPr>
        <w:t>Availability</w:t>
      </w:r>
      <w:r w:rsidRPr="00E0098F">
        <w:rPr>
          <w:b/>
          <w:bCs/>
        </w:rPr>
        <w:t>:</w:t>
      </w:r>
      <w:r w:rsidRPr="00F37AE8">
        <w:rPr>
          <w:b/>
          <w:bCs/>
        </w:rPr>
        <w:t xml:space="preserve"> </w:t>
      </w:r>
      <w:r>
        <w:t xml:space="preserve">Please let us know if you are open for new clients, what </w:t>
      </w:r>
      <w:r w:rsidR="00D410E7">
        <w:t>area,</w:t>
      </w:r>
      <w:r>
        <w:t xml:space="preserve"> and what tasks you are willing to delegate. We are in need to fill some gaps across the state. </w:t>
      </w:r>
      <w:hyperlink r:id="rId15" w:history="1">
        <w:r w:rsidRPr="00B36B5D">
          <w:rPr>
            <w:rStyle w:val="Hyperlink"/>
          </w:rPr>
          <w:t>Nursedelegation@dshs.wa.gov</w:t>
        </w:r>
      </w:hyperlink>
      <w:r>
        <w:t xml:space="preserve"> </w:t>
      </w:r>
    </w:p>
    <w:p w14:paraId="05059D3F" w14:textId="77777777" w:rsidR="000C3CC5" w:rsidRDefault="000C3CC5" w:rsidP="000C3CC5">
      <w:pPr>
        <w:rPr>
          <w:b/>
          <w:bCs/>
          <w:u w:val="single"/>
        </w:rPr>
      </w:pPr>
      <w:r>
        <w:t>*If someone other than Janet Wakefield has reached out regarding availability, please also send your availability information to this department.</w:t>
      </w:r>
    </w:p>
    <w:p w14:paraId="5CD043C4" w14:textId="77777777" w:rsidR="00011DC0" w:rsidRDefault="00011DC0" w:rsidP="000A02FE">
      <w:pPr>
        <w:rPr>
          <w:b/>
          <w:bCs/>
          <w:sz w:val="32"/>
          <w:szCs w:val="32"/>
          <w:u w:val="single"/>
        </w:rPr>
      </w:pP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C57D8D">
            <w:pPr>
              <w:jc w:val="center"/>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1F5FC1" w14:paraId="2B66D146" w14:textId="77777777" w:rsidTr="0000706D">
        <w:trPr>
          <w:trHeight w:val="624"/>
        </w:trPr>
        <w:tc>
          <w:tcPr>
            <w:tcW w:w="2253" w:type="dxa"/>
          </w:tcPr>
          <w:p w14:paraId="070BCC81" w14:textId="5D567A82" w:rsidR="001F5FC1" w:rsidRPr="000C3CC5" w:rsidRDefault="00814F85" w:rsidP="00F805C6">
            <w:pPr>
              <w:spacing w:before="100" w:beforeAutospacing="1" w:after="100" w:afterAutospacing="1"/>
              <w:rPr>
                <w:rFonts w:cstheme="minorHAnsi"/>
              </w:rPr>
            </w:pPr>
            <w:r>
              <w:rPr>
                <w:rFonts w:cstheme="minorHAnsi"/>
              </w:rPr>
              <w:t>What is the ACES ID number and where is it found?</w:t>
            </w:r>
          </w:p>
        </w:tc>
        <w:tc>
          <w:tcPr>
            <w:tcW w:w="8201" w:type="dxa"/>
          </w:tcPr>
          <w:p w14:paraId="52D824B9" w14:textId="77777777" w:rsidR="002B71B8" w:rsidRDefault="00814F85" w:rsidP="00E739FE">
            <w:pPr>
              <w:shd w:val="clear" w:color="auto" w:fill="FFFFFF"/>
              <w:rPr>
                <w:rFonts w:cstheme="minorHAnsi"/>
                <w:color w:val="000000"/>
              </w:rPr>
            </w:pPr>
            <w:r>
              <w:rPr>
                <w:rFonts w:cstheme="minorHAnsi"/>
                <w:color w:val="000000"/>
              </w:rPr>
              <w:t>ACES ID is an identifier for clients. It is used for record tracking. The CM will put it on the referral, or you can ask for it. It is not the same as the ProviderOne number.</w:t>
            </w:r>
          </w:p>
          <w:p w14:paraId="6804EA03" w14:textId="77777777" w:rsidR="00B03A73" w:rsidRDefault="00B03A73" w:rsidP="00B03A73">
            <w:pPr>
              <w:pStyle w:val="ListParagraph"/>
              <w:numPr>
                <w:ilvl w:val="0"/>
                <w:numId w:val="8"/>
              </w:numPr>
            </w:pPr>
            <w:r w:rsidRPr="00C63E5C">
              <w:rPr>
                <w:rFonts w:cstheme="minorHAnsi"/>
                <w:color w:val="202124"/>
                <w:shd w:val="clear" w:color="auto" w:fill="FFFFFF"/>
              </w:rPr>
              <w:t>ACES is an acronym for </w:t>
            </w:r>
            <w:r w:rsidRPr="00C63E5C">
              <w:rPr>
                <w:rFonts w:cstheme="minorHAnsi"/>
                <w:b/>
                <w:bCs/>
                <w:color w:val="202124"/>
                <w:shd w:val="clear" w:color="auto" w:fill="FFFFFF"/>
              </w:rPr>
              <w:t>the Automated Client Eligibility System</w:t>
            </w:r>
            <w:r w:rsidRPr="00C63E5C">
              <w:rPr>
                <w:rFonts w:cstheme="minorHAnsi"/>
                <w:color w:val="202124"/>
                <w:shd w:val="clear" w:color="auto" w:fill="FFFFFF"/>
              </w:rPr>
              <w:t>. This system is used by the State of Washington's Department of Social and Health Services. ACES supports the operations of the department by integrating DSHS programs under a single, client-based, on-line system.</w:t>
            </w:r>
          </w:p>
          <w:p w14:paraId="6AB135B8" w14:textId="7622AC01" w:rsidR="00B03A73" w:rsidRPr="00B03A73" w:rsidRDefault="00B03A73" w:rsidP="00B03A73">
            <w:pPr>
              <w:pStyle w:val="ListParagraph"/>
              <w:shd w:val="clear" w:color="auto" w:fill="FFFFFF"/>
              <w:rPr>
                <w:rFonts w:cstheme="minorHAnsi"/>
                <w:color w:val="000000"/>
              </w:rPr>
            </w:pPr>
          </w:p>
        </w:tc>
      </w:tr>
      <w:tr w:rsidR="001F5FC1" w14:paraId="46D60BDA" w14:textId="77777777" w:rsidTr="0000706D">
        <w:trPr>
          <w:trHeight w:val="684"/>
        </w:trPr>
        <w:tc>
          <w:tcPr>
            <w:tcW w:w="2253" w:type="dxa"/>
          </w:tcPr>
          <w:p w14:paraId="15980B87" w14:textId="212CF025" w:rsidR="001F5FC1" w:rsidRPr="00BC78F4" w:rsidRDefault="00814F85" w:rsidP="00F805C6">
            <w:pPr>
              <w:spacing w:before="100" w:beforeAutospacing="1" w:after="100" w:afterAutospacing="1"/>
              <w:rPr>
                <w:rFonts w:cstheme="minorHAnsi"/>
              </w:rPr>
            </w:pPr>
            <w:r>
              <w:rPr>
                <w:rFonts w:cstheme="minorHAnsi"/>
              </w:rPr>
              <w:t xml:space="preserve">What does the CM mean when they write medication management </w:t>
            </w:r>
          </w:p>
        </w:tc>
        <w:tc>
          <w:tcPr>
            <w:tcW w:w="8201" w:type="dxa"/>
          </w:tcPr>
          <w:p w14:paraId="04FF07AC" w14:textId="46F0B12A" w:rsidR="002B71B8" w:rsidRPr="00BC78F4" w:rsidRDefault="00814F85" w:rsidP="00E36ADB">
            <w:pPr>
              <w:rPr>
                <w:rFonts w:cstheme="minorHAnsi"/>
              </w:rPr>
            </w:pPr>
            <w:r>
              <w:rPr>
                <w:rFonts w:cstheme="minorHAnsi"/>
              </w:rPr>
              <w:t>Medication management is an identifier for the CM in CARE assessment. Medication assistance and medication administration both fall under this.</w:t>
            </w:r>
          </w:p>
        </w:tc>
      </w:tr>
      <w:tr w:rsidR="000C3CC5" w14:paraId="674D46C8" w14:textId="77777777" w:rsidTr="0000706D">
        <w:trPr>
          <w:trHeight w:val="684"/>
        </w:trPr>
        <w:tc>
          <w:tcPr>
            <w:tcW w:w="2253" w:type="dxa"/>
          </w:tcPr>
          <w:p w14:paraId="429D8CF5" w14:textId="6D504A45" w:rsidR="000C3CC5" w:rsidRPr="00BC78F4" w:rsidRDefault="00814F85" w:rsidP="00F805C6">
            <w:pPr>
              <w:spacing w:before="100" w:beforeAutospacing="1" w:after="100" w:afterAutospacing="1"/>
              <w:rPr>
                <w:rStyle w:val="ui-provider"/>
                <w:rFonts w:cstheme="minorHAnsi"/>
              </w:rPr>
            </w:pPr>
            <w:r>
              <w:rPr>
                <w:rStyle w:val="ui-provider"/>
                <w:rFonts w:cstheme="minorHAnsi"/>
              </w:rPr>
              <w:t>Is PRN medication the same as delegating routine medications?</w:t>
            </w:r>
          </w:p>
        </w:tc>
        <w:tc>
          <w:tcPr>
            <w:tcW w:w="8201" w:type="dxa"/>
          </w:tcPr>
          <w:p w14:paraId="31355D69" w14:textId="75915081" w:rsidR="000C3CC5" w:rsidRPr="00BC78F4" w:rsidRDefault="00814F85" w:rsidP="00E36ADB">
            <w:pPr>
              <w:rPr>
                <w:rFonts w:cstheme="minorHAnsi"/>
              </w:rPr>
            </w:pPr>
            <w:r>
              <w:rPr>
                <w:rFonts w:cstheme="minorHAnsi"/>
              </w:rPr>
              <w:t>Yes, PRN medication has the same rules as all medications. The LTCW cannot use nurse judgment for administering PRN meds and this must not be an option for the orders and instructions.</w:t>
            </w:r>
          </w:p>
        </w:tc>
      </w:tr>
      <w:tr w:rsidR="001F5FC1" w14:paraId="5DE6B66B" w14:textId="77777777" w:rsidTr="0000706D">
        <w:trPr>
          <w:trHeight w:val="492"/>
        </w:trPr>
        <w:tc>
          <w:tcPr>
            <w:tcW w:w="2253" w:type="dxa"/>
          </w:tcPr>
          <w:p w14:paraId="0FA8A497" w14:textId="2A68F991" w:rsidR="001F5FC1" w:rsidRPr="00BC78F4" w:rsidRDefault="00814F85" w:rsidP="00E739FE">
            <w:pPr>
              <w:spacing w:after="160" w:line="259" w:lineRule="auto"/>
              <w:rPr>
                <w:rFonts w:cstheme="minorHAnsi"/>
              </w:rPr>
            </w:pPr>
            <w:r>
              <w:rPr>
                <w:rFonts w:cstheme="minorHAnsi"/>
              </w:rPr>
              <w:t xml:space="preserve">Do we need to document all the side-effects and </w:t>
            </w:r>
            <w:r>
              <w:rPr>
                <w:rFonts w:cstheme="minorHAnsi"/>
              </w:rPr>
              <w:lastRenderedPageBreak/>
              <w:t>complications for all medications?</w:t>
            </w:r>
          </w:p>
        </w:tc>
        <w:tc>
          <w:tcPr>
            <w:tcW w:w="8201" w:type="dxa"/>
          </w:tcPr>
          <w:p w14:paraId="53BEE868" w14:textId="12684E54" w:rsidR="0059382C" w:rsidRPr="00BC78F4" w:rsidRDefault="00814F85" w:rsidP="001F5FC1">
            <w:pPr>
              <w:rPr>
                <w:rFonts w:cstheme="minorHAnsi"/>
              </w:rPr>
            </w:pPr>
            <w:r>
              <w:rPr>
                <w:rFonts w:cstheme="minorHAnsi"/>
              </w:rPr>
              <w:lastRenderedPageBreak/>
              <w:t xml:space="preserve">Written instructions need to include </w:t>
            </w:r>
            <w:r w:rsidR="00803849">
              <w:rPr>
                <w:rFonts w:cstheme="minorHAnsi"/>
              </w:rPr>
              <w:t xml:space="preserve">what the rules state. See WAC 246-840-930 </w:t>
            </w:r>
            <w:hyperlink r:id="rId16" w:history="1">
              <w:r w:rsidR="00803849" w:rsidRPr="00994368">
                <w:rPr>
                  <w:rStyle w:val="Hyperlink"/>
                  <w:rFonts w:cstheme="minorHAnsi"/>
                </w:rPr>
                <w:t>https://app.leg.wa.gov/WAC/default.aspx?cite=246-840-930</w:t>
              </w:r>
            </w:hyperlink>
            <w:r w:rsidR="00803849">
              <w:rPr>
                <w:rFonts w:cstheme="minorHAnsi"/>
              </w:rPr>
              <w:t xml:space="preserve"> </w:t>
            </w:r>
          </w:p>
        </w:tc>
      </w:tr>
      <w:tr w:rsidR="00940D8D" w14:paraId="6F42D71B" w14:textId="77777777" w:rsidTr="0000706D">
        <w:trPr>
          <w:trHeight w:val="492"/>
        </w:trPr>
        <w:tc>
          <w:tcPr>
            <w:tcW w:w="2253" w:type="dxa"/>
          </w:tcPr>
          <w:p w14:paraId="172828C6" w14:textId="2C1A083E" w:rsidR="00940D8D" w:rsidRPr="00BC78F4" w:rsidRDefault="00803849" w:rsidP="00E739FE">
            <w:pPr>
              <w:rPr>
                <w:rStyle w:val="ui-provider"/>
                <w:rFonts w:cstheme="minorHAnsi"/>
              </w:rPr>
            </w:pPr>
            <w:r>
              <w:rPr>
                <w:rStyle w:val="ui-provider"/>
                <w:rFonts w:cstheme="minorHAnsi"/>
              </w:rPr>
              <w:t>Can an NA or HCA be delegated if the credential is “pending”?</w:t>
            </w:r>
          </w:p>
        </w:tc>
        <w:tc>
          <w:tcPr>
            <w:tcW w:w="8201" w:type="dxa"/>
          </w:tcPr>
          <w:p w14:paraId="7AB0E4B4" w14:textId="6C977F9C" w:rsidR="00940D8D" w:rsidRPr="00BC78F4" w:rsidRDefault="00C5119C" w:rsidP="001F5FC1">
            <w:pPr>
              <w:rPr>
                <w:rFonts w:cstheme="minorHAnsi"/>
              </w:rPr>
            </w:pPr>
            <w:r>
              <w:rPr>
                <w:rFonts w:cstheme="minorHAnsi"/>
              </w:rPr>
              <w:t>T</w:t>
            </w:r>
            <w:r w:rsidR="00803849">
              <w:rPr>
                <w:rFonts w:cstheme="minorHAnsi"/>
              </w:rPr>
              <w:t>hey must have an active credential. Per RCW and WAC.</w:t>
            </w:r>
          </w:p>
        </w:tc>
      </w:tr>
      <w:tr w:rsidR="00652B48" w14:paraId="402AE9EE" w14:textId="77777777" w:rsidTr="0000706D">
        <w:trPr>
          <w:trHeight w:val="492"/>
        </w:trPr>
        <w:tc>
          <w:tcPr>
            <w:tcW w:w="2253" w:type="dxa"/>
          </w:tcPr>
          <w:p w14:paraId="56F7BE41" w14:textId="7A9B5456" w:rsidR="00652B48" w:rsidRPr="00BC78F4" w:rsidRDefault="005276EC" w:rsidP="00E739FE">
            <w:pPr>
              <w:rPr>
                <w:rStyle w:val="ui-provider"/>
                <w:rFonts w:cstheme="minorHAnsi"/>
              </w:rPr>
            </w:pPr>
            <w:r>
              <w:rPr>
                <w:rStyle w:val="ui-provider"/>
                <w:rFonts w:cstheme="minorHAnsi"/>
              </w:rPr>
              <w:t>PRN form</w:t>
            </w:r>
          </w:p>
        </w:tc>
        <w:tc>
          <w:tcPr>
            <w:tcW w:w="8201" w:type="dxa"/>
          </w:tcPr>
          <w:p w14:paraId="794AA863" w14:textId="05E91288" w:rsidR="00652B48" w:rsidRPr="00652B48" w:rsidRDefault="005276EC" w:rsidP="001F5FC1">
            <w:pPr>
              <w:rPr>
                <w:rFonts w:cstheme="minorHAnsi"/>
                <w:highlight w:val="yellow"/>
              </w:rPr>
            </w:pPr>
            <w:r>
              <w:rPr>
                <w:rFonts w:cstheme="minorHAnsi"/>
                <w:highlight w:val="yellow"/>
              </w:rPr>
              <w:t>Will get the form edited for signature in all blocks. Form is optional but you must include all the elements on the form for instructions for PRN medication in some format.  Your medication documentation is required by rules WAC 246-840-930.</w:t>
            </w:r>
          </w:p>
        </w:tc>
      </w:tr>
      <w:tr w:rsidR="00E739FE" w14:paraId="32FF177E" w14:textId="77777777" w:rsidTr="0000706D">
        <w:trPr>
          <w:trHeight w:val="521"/>
        </w:trPr>
        <w:tc>
          <w:tcPr>
            <w:tcW w:w="2253" w:type="dxa"/>
          </w:tcPr>
          <w:p w14:paraId="28C5D25F" w14:textId="63A3C3CE" w:rsidR="00E739FE" w:rsidRPr="00BC78F4" w:rsidRDefault="005276EC" w:rsidP="00FF2C5B">
            <w:pPr>
              <w:spacing w:before="100" w:beforeAutospacing="1" w:after="100" w:afterAutospacing="1"/>
              <w:rPr>
                <w:rFonts w:cstheme="minorHAnsi"/>
              </w:rPr>
            </w:pPr>
            <w:r>
              <w:rPr>
                <w:rFonts w:cstheme="minorHAnsi"/>
              </w:rPr>
              <w:t>Are we required to get a copy of rescind form when assuming from another RN.</w:t>
            </w:r>
          </w:p>
        </w:tc>
        <w:tc>
          <w:tcPr>
            <w:tcW w:w="8201" w:type="dxa"/>
          </w:tcPr>
          <w:p w14:paraId="48244886" w14:textId="6EF2820F" w:rsidR="00E739FE" w:rsidRPr="00BC78F4" w:rsidRDefault="00C5119C" w:rsidP="00394D7A">
            <w:pPr>
              <w:rPr>
                <w:rFonts w:cstheme="minorHAnsi"/>
              </w:rPr>
            </w:pPr>
            <w:r>
              <w:rPr>
                <w:rFonts w:cstheme="minorHAnsi"/>
              </w:rPr>
              <w:t>Y</w:t>
            </w:r>
            <w:r w:rsidR="005276EC">
              <w:rPr>
                <w:rFonts w:cstheme="minorHAnsi"/>
              </w:rPr>
              <w:t>our paperwork is what you are responsible for. You must complete the assumption form.</w:t>
            </w:r>
            <w:r w:rsidR="000A02FE">
              <w:rPr>
                <w:rFonts w:cstheme="minorHAnsi"/>
              </w:rPr>
              <w:t xml:space="preserve"> All your documentation must have a copy with the client and a copy for your records. Retention is 6 years.</w:t>
            </w:r>
          </w:p>
        </w:tc>
      </w:tr>
      <w:tr w:rsidR="00E739FE" w14:paraId="1F3E5B60" w14:textId="77777777" w:rsidTr="0000706D">
        <w:trPr>
          <w:trHeight w:val="575"/>
        </w:trPr>
        <w:tc>
          <w:tcPr>
            <w:tcW w:w="2253" w:type="dxa"/>
          </w:tcPr>
          <w:p w14:paraId="6BE25CD6" w14:textId="186F091E" w:rsidR="00E739FE" w:rsidRPr="00BC78F4" w:rsidRDefault="005276EC" w:rsidP="00E739FE">
            <w:pPr>
              <w:spacing w:after="160" w:line="259" w:lineRule="auto"/>
              <w:rPr>
                <w:rFonts w:cstheme="minorHAnsi"/>
              </w:rPr>
            </w:pPr>
            <w:r>
              <w:rPr>
                <w:rFonts w:cstheme="minorHAnsi"/>
              </w:rPr>
              <w:t>Where do we get the ICD-10 codes for P1?</w:t>
            </w:r>
          </w:p>
        </w:tc>
        <w:tc>
          <w:tcPr>
            <w:tcW w:w="8201" w:type="dxa"/>
          </w:tcPr>
          <w:p w14:paraId="66106D4F" w14:textId="30A5DE7A" w:rsidR="00E739FE" w:rsidRPr="00BC78F4" w:rsidRDefault="00B03A73" w:rsidP="00E739FE">
            <w:pPr>
              <w:rPr>
                <w:rFonts w:cstheme="minorHAnsi"/>
              </w:rPr>
            </w:pPr>
            <w:r w:rsidRPr="00B03A73">
              <w:rPr>
                <w:rFonts w:cstheme="minorHAnsi"/>
              </w:rPr>
              <w:t>https://www.cms.gov/medicare/coordination-benefits-recovery-overview/icd-code-lists</w:t>
            </w:r>
          </w:p>
        </w:tc>
      </w:tr>
      <w:tr w:rsidR="00143282" w14:paraId="6B76772D" w14:textId="77777777" w:rsidTr="0000706D">
        <w:trPr>
          <w:trHeight w:val="575"/>
        </w:trPr>
        <w:tc>
          <w:tcPr>
            <w:tcW w:w="2253" w:type="dxa"/>
          </w:tcPr>
          <w:p w14:paraId="3A57568C" w14:textId="378EB92C" w:rsidR="00143282" w:rsidRPr="00BC78F4" w:rsidRDefault="005276EC" w:rsidP="00143282">
            <w:pPr>
              <w:rPr>
                <w:rFonts w:cstheme="minorHAnsi"/>
              </w:rPr>
            </w:pPr>
            <w:r>
              <w:rPr>
                <w:rFonts w:cstheme="minorHAnsi"/>
              </w:rPr>
              <w:t>Are contract meetings and audit billable.</w:t>
            </w:r>
          </w:p>
        </w:tc>
        <w:tc>
          <w:tcPr>
            <w:tcW w:w="8201" w:type="dxa"/>
          </w:tcPr>
          <w:p w14:paraId="439FFB3F" w14:textId="67F940C2" w:rsidR="00143282" w:rsidRPr="00BC78F4" w:rsidRDefault="00C5119C" w:rsidP="00394D7A">
            <w:pPr>
              <w:rPr>
                <w:rFonts w:cstheme="minorHAnsi"/>
              </w:rPr>
            </w:pPr>
            <w:r>
              <w:rPr>
                <w:rFonts w:cstheme="minorHAnsi"/>
              </w:rPr>
              <w:t>T</w:t>
            </w:r>
            <w:r w:rsidR="005276EC">
              <w:rPr>
                <w:rFonts w:cstheme="minorHAnsi"/>
              </w:rPr>
              <w:t xml:space="preserve">he meetings and audit are not billable time. Billing is client specific. </w:t>
            </w:r>
            <w:r>
              <w:rPr>
                <w:rFonts w:cstheme="minorHAnsi"/>
              </w:rPr>
              <w:t>Please read your contract for what is billable.</w:t>
            </w:r>
          </w:p>
        </w:tc>
      </w:tr>
      <w:tr w:rsidR="00143282" w14:paraId="70A1CF24" w14:textId="77777777" w:rsidTr="0000706D">
        <w:trPr>
          <w:trHeight w:val="521"/>
        </w:trPr>
        <w:tc>
          <w:tcPr>
            <w:tcW w:w="2253" w:type="dxa"/>
          </w:tcPr>
          <w:p w14:paraId="4F3A0830" w14:textId="075CF098" w:rsidR="00143282" w:rsidRPr="00BC78F4" w:rsidRDefault="00B03A73" w:rsidP="00143282">
            <w:pPr>
              <w:tabs>
                <w:tab w:val="left" w:pos="1530"/>
              </w:tabs>
              <w:rPr>
                <w:rFonts w:cstheme="minorHAnsi"/>
              </w:rPr>
            </w:pPr>
            <w:r>
              <w:rPr>
                <w:rFonts w:cstheme="minorHAnsi"/>
              </w:rPr>
              <w:t xml:space="preserve">Nursing Assessment </w:t>
            </w:r>
          </w:p>
        </w:tc>
        <w:tc>
          <w:tcPr>
            <w:tcW w:w="8201" w:type="dxa"/>
          </w:tcPr>
          <w:p w14:paraId="1E165381" w14:textId="77777777" w:rsidR="000C3CC5" w:rsidRDefault="00B03A73" w:rsidP="00143282">
            <w:pPr>
              <w:rPr>
                <w:rFonts w:cstheme="minorHAnsi"/>
              </w:rPr>
            </w:pPr>
            <w:r>
              <w:rPr>
                <w:rFonts w:cstheme="minorHAnsi"/>
              </w:rPr>
              <w:t>Nursing assessment is included in the nursing process and RN practice standards. There are types of assessment. Please review the WSBON Advisory opinion.</w:t>
            </w:r>
          </w:p>
          <w:p w14:paraId="588CC24D" w14:textId="77777777" w:rsidR="00B03A73" w:rsidRDefault="00D410E7" w:rsidP="00143282">
            <w:pPr>
              <w:rPr>
                <w:rFonts w:cstheme="minorHAnsi"/>
              </w:rPr>
            </w:pPr>
            <w:hyperlink r:id="rId17" w:history="1">
              <w:r w:rsidR="00B03A73" w:rsidRPr="00994368">
                <w:rPr>
                  <w:rStyle w:val="Hyperlink"/>
                  <w:rFonts w:cstheme="minorHAnsi"/>
                </w:rPr>
                <w:t>https://doh.wa.gov/sites/default/files/legacy/Documents/6000//NCAO13.pdf</w:t>
              </w:r>
            </w:hyperlink>
            <w:r w:rsidR="00B03A73">
              <w:rPr>
                <w:rFonts w:cstheme="minorHAnsi"/>
              </w:rPr>
              <w:t xml:space="preserve"> </w:t>
            </w:r>
          </w:p>
          <w:p w14:paraId="0058FB00" w14:textId="5E6C2CF3" w:rsidR="00B03A73" w:rsidRPr="00BC78F4" w:rsidRDefault="00B03A73" w:rsidP="00143282">
            <w:pPr>
              <w:rPr>
                <w:rFonts w:cstheme="minorHAnsi"/>
              </w:rPr>
            </w:pPr>
            <w:r>
              <w:rPr>
                <w:rFonts w:cstheme="minorHAnsi"/>
              </w:rPr>
              <w:t>Documentation is critical to support your practice.</w:t>
            </w:r>
          </w:p>
        </w:tc>
      </w:tr>
      <w:tr w:rsidR="00143282" w14:paraId="344C1B20" w14:textId="77777777" w:rsidTr="0000706D">
        <w:trPr>
          <w:trHeight w:val="521"/>
        </w:trPr>
        <w:tc>
          <w:tcPr>
            <w:tcW w:w="2253" w:type="dxa"/>
          </w:tcPr>
          <w:p w14:paraId="1AC24557" w14:textId="394715FB" w:rsidR="00143282" w:rsidRPr="00BC78F4" w:rsidRDefault="00B03A73" w:rsidP="00143282">
            <w:pPr>
              <w:rPr>
                <w:rFonts w:cstheme="minorHAnsi"/>
              </w:rPr>
            </w:pPr>
            <w:r>
              <w:rPr>
                <w:rFonts w:cstheme="minorHAnsi"/>
              </w:rPr>
              <w:t xml:space="preserve">Clients with IM injections </w:t>
            </w:r>
          </w:p>
        </w:tc>
        <w:tc>
          <w:tcPr>
            <w:tcW w:w="8201" w:type="dxa"/>
          </w:tcPr>
          <w:p w14:paraId="29EAEB28" w14:textId="37958DE0" w:rsidR="00143282" w:rsidRPr="000C3CC5" w:rsidRDefault="00B03A73" w:rsidP="00143282">
            <w:pPr>
              <w:tabs>
                <w:tab w:val="left" w:pos="1255"/>
              </w:tabs>
              <w:rPr>
                <w:rFonts w:cstheme="minorHAnsi"/>
              </w:rPr>
            </w:pPr>
            <w:r>
              <w:rPr>
                <w:rFonts w:cstheme="minorHAnsi"/>
              </w:rPr>
              <w:t>If the state client has IM injection medications, they need to have a contracted skilled nurse, home health, or go elsewhere for the injection. It is within the RN scope of practice, but this task cannot be billed under delegation unless it is a one-time emergent need and is PRE-Authorized by the CM.</w:t>
            </w:r>
          </w:p>
        </w:tc>
      </w:tr>
      <w:tr w:rsidR="00934559" w14:paraId="22D76C04" w14:textId="77777777" w:rsidTr="0000706D">
        <w:trPr>
          <w:trHeight w:val="521"/>
        </w:trPr>
        <w:tc>
          <w:tcPr>
            <w:tcW w:w="2253" w:type="dxa"/>
          </w:tcPr>
          <w:p w14:paraId="66B959F0" w14:textId="4ECB959B" w:rsidR="00934559" w:rsidRPr="00BC78F4" w:rsidRDefault="00B03A73" w:rsidP="00934559">
            <w:pPr>
              <w:tabs>
                <w:tab w:val="left" w:pos="1530"/>
              </w:tabs>
              <w:rPr>
                <w:rFonts w:cstheme="minorHAnsi"/>
              </w:rPr>
            </w:pPr>
            <w:r>
              <w:rPr>
                <w:rFonts w:cstheme="minorHAnsi"/>
              </w:rPr>
              <w:t>If a client can self -inject insulin does this need to be supervised weekly for 4 visits?</w:t>
            </w:r>
          </w:p>
        </w:tc>
        <w:tc>
          <w:tcPr>
            <w:tcW w:w="8201" w:type="dxa"/>
          </w:tcPr>
          <w:p w14:paraId="6FBC38AE" w14:textId="1DA1E754" w:rsidR="000C3CC5" w:rsidRPr="000C3CC5" w:rsidRDefault="00B03A73" w:rsidP="00934559">
            <w:pPr>
              <w:rPr>
                <w:rFonts w:cstheme="minorHAnsi"/>
              </w:rPr>
            </w:pPr>
            <w:r>
              <w:rPr>
                <w:rFonts w:cstheme="minorHAnsi"/>
              </w:rPr>
              <w:t>If a client can self-inject insulin and does not require medication administration, then the client most likely does not need delegation. Delegation of medication is determined by medication assistance and medication administration. If there are questions about this, then please reach out for assistance. 4 visits is for supervision of insulin administration.</w:t>
            </w:r>
          </w:p>
        </w:tc>
      </w:tr>
      <w:tr w:rsidR="00B03A73" w14:paraId="2F3A6B70" w14:textId="77777777" w:rsidTr="0000706D">
        <w:trPr>
          <w:trHeight w:val="521"/>
        </w:trPr>
        <w:tc>
          <w:tcPr>
            <w:tcW w:w="2253" w:type="dxa"/>
          </w:tcPr>
          <w:p w14:paraId="54645C68" w14:textId="652B41FA" w:rsidR="00B03A73" w:rsidRDefault="00B03A73" w:rsidP="00934559">
            <w:pPr>
              <w:tabs>
                <w:tab w:val="left" w:pos="1530"/>
              </w:tabs>
              <w:rPr>
                <w:rFonts w:cstheme="minorHAnsi"/>
              </w:rPr>
            </w:pPr>
            <w:r>
              <w:rPr>
                <w:rFonts w:cstheme="minorHAnsi"/>
              </w:rPr>
              <w:t>Can a LTCW with a pending credential be delegated.</w:t>
            </w:r>
          </w:p>
        </w:tc>
        <w:tc>
          <w:tcPr>
            <w:tcW w:w="8201" w:type="dxa"/>
          </w:tcPr>
          <w:p w14:paraId="2939F360" w14:textId="2DD55EFF" w:rsidR="00B03A73" w:rsidRDefault="00B03A73" w:rsidP="00934559">
            <w:pPr>
              <w:rPr>
                <w:rFonts w:cstheme="minorHAnsi"/>
              </w:rPr>
            </w:pPr>
            <w:r>
              <w:rPr>
                <w:rFonts w:cstheme="minorHAnsi"/>
              </w:rPr>
              <w:t>No, the LTCW must have an active NA or HCA credential. This is in RCW and WAC.</w:t>
            </w:r>
          </w:p>
        </w:tc>
      </w:tr>
      <w:tr w:rsidR="00B03A73" w14:paraId="49BBAB7D" w14:textId="77777777" w:rsidTr="0000706D">
        <w:trPr>
          <w:trHeight w:val="521"/>
        </w:trPr>
        <w:tc>
          <w:tcPr>
            <w:tcW w:w="2253" w:type="dxa"/>
          </w:tcPr>
          <w:p w14:paraId="18CB61DD" w14:textId="48E054FA" w:rsidR="00B03A73" w:rsidRDefault="00B03A73" w:rsidP="00934559">
            <w:pPr>
              <w:tabs>
                <w:tab w:val="left" w:pos="1530"/>
              </w:tabs>
              <w:rPr>
                <w:rFonts w:cstheme="minorHAnsi"/>
              </w:rPr>
            </w:pPr>
            <w:r>
              <w:rPr>
                <w:rFonts w:cstheme="minorHAnsi"/>
              </w:rPr>
              <w:t>This is what one nurse stated in chat about nursing task instructions:</w:t>
            </w:r>
          </w:p>
        </w:tc>
        <w:tc>
          <w:tcPr>
            <w:tcW w:w="8201" w:type="dxa"/>
          </w:tcPr>
          <w:p w14:paraId="0820A94D" w14:textId="76914AA0" w:rsidR="00B03A73" w:rsidRDefault="00C5119C" w:rsidP="00934559">
            <w:pPr>
              <w:rPr>
                <w:rFonts w:cstheme="minorHAnsi"/>
              </w:rPr>
            </w:pPr>
            <w:r>
              <w:rPr>
                <w:rFonts w:cstheme="minorHAnsi"/>
              </w:rPr>
              <w:t>“</w:t>
            </w:r>
            <w:r w:rsidR="00B03A73">
              <w:rPr>
                <w:rFonts w:cstheme="minorHAnsi"/>
              </w:rPr>
              <w:t>I first think about whom I am teaching, If English is not the first language – or even if it is – I try to address as many modes of learning as possible. In other words, I do step-by-step written instructions; then teach verbally and by showing how to do each step. I almost always attach pictorial steps for each task for future reference. It does take a long time, but have found I get less calls, questions, or issues afterward and the client is safer.</w:t>
            </w:r>
            <w:r>
              <w:rPr>
                <w:rFonts w:cstheme="minorHAnsi"/>
              </w:rPr>
              <w:t>”</w:t>
            </w:r>
          </w:p>
          <w:p w14:paraId="1F16A1F7" w14:textId="77777777" w:rsidR="00B03A73" w:rsidRDefault="00B03A73" w:rsidP="00934559">
            <w:pPr>
              <w:rPr>
                <w:rFonts w:cstheme="minorHAnsi"/>
              </w:rPr>
            </w:pPr>
          </w:p>
          <w:p w14:paraId="4D762D7B" w14:textId="13644059" w:rsidR="00B03A73" w:rsidRDefault="00B03A73" w:rsidP="00934559">
            <w:pPr>
              <w:rPr>
                <w:rFonts w:cstheme="minorHAnsi"/>
              </w:rPr>
            </w:pPr>
            <w:r>
              <w:rPr>
                <w:rFonts w:cstheme="minorHAnsi"/>
              </w:rPr>
              <w:t>Also, the caregiver must show demonstration of the task with supervision.</w:t>
            </w:r>
          </w:p>
        </w:tc>
      </w:tr>
      <w:tr w:rsidR="00B03A73" w14:paraId="01BE09DB" w14:textId="77777777" w:rsidTr="0000706D">
        <w:trPr>
          <w:trHeight w:val="521"/>
        </w:trPr>
        <w:tc>
          <w:tcPr>
            <w:tcW w:w="2253" w:type="dxa"/>
          </w:tcPr>
          <w:p w14:paraId="603C8C83" w14:textId="65B2DB93" w:rsidR="00B03A73" w:rsidRDefault="00B03A73" w:rsidP="00934559">
            <w:pPr>
              <w:tabs>
                <w:tab w:val="left" w:pos="1530"/>
              </w:tabs>
              <w:rPr>
                <w:rFonts w:cstheme="minorHAnsi"/>
              </w:rPr>
            </w:pPr>
            <w:r>
              <w:rPr>
                <w:rFonts w:cstheme="minorHAnsi"/>
              </w:rPr>
              <w:t>For AFH or facility questions</w:t>
            </w:r>
          </w:p>
        </w:tc>
        <w:tc>
          <w:tcPr>
            <w:tcW w:w="8201" w:type="dxa"/>
          </w:tcPr>
          <w:p w14:paraId="545558F2" w14:textId="1773E41B" w:rsidR="00B03A73" w:rsidRDefault="00B03A73" w:rsidP="00934559">
            <w:pPr>
              <w:rPr>
                <w:rFonts w:cstheme="minorHAnsi"/>
              </w:rPr>
            </w:pPr>
            <w:r>
              <w:rPr>
                <w:rFonts w:cstheme="minorHAnsi"/>
              </w:rPr>
              <w:t>Please see RCW and WAC for facility specific rules. Links are below. You can also go on the ALTSA website and search for facilities and the MBs and Dear Provider Letters.</w:t>
            </w:r>
          </w:p>
          <w:p w14:paraId="02F89C43" w14:textId="77777777" w:rsidR="00B03A73" w:rsidRDefault="00B03A73" w:rsidP="00B03A73">
            <w:pPr>
              <w:ind w:left="720"/>
              <w:textAlignment w:val="center"/>
              <w:rPr>
                <w:rFonts w:ascii="Calibri" w:hAnsi="Calibri" w:cs="Calibri"/>
              </w:rPr>
            </w:pPr>
          </w:p>
          <w:p w14:paraId="190F8F2D" w14:textId="29F303AA" w:rsidR="00B03A73" w:rsidRDefault="00B03A73" w:rsidP="00B03A73">
            <w:pPr>
              <w:textAlignment w:val="center"/>
              <w:rPr>
                <w:rFonts w:ascii="Calibri" w:hAnsi="Calibri" w:cs="Calibri"/>
              </w:rPr>
            </w:pPr>
            <w:r>
              <w:rPr>
                <w:rFonts w:ascii="Calibri" w:hAnsi="Calibri" w:cs="Calibri"/>
              </w:rPr>
              <w:t>Nursing rules</w:t>
            </w:r>
            <w:r w:rsidR="00C5119C">
              <w:rPr>
                <w:rFonts w:ascii="Calibri" w:hAnsi="Calibri" w:cs="Calibri"/>
              </w:rPr>
              <w:t>:</w:t>
            </w:r>
            <w:r>
              <w:rPr>
                <w:rFonts w:ascii="Calibri" w:hAnsi="Calibri" w:cs="Calibri"/>
              </w:rPr>
              <w:t xml:space="preserve"> </w:t>
            </w:r>
          </w:p>
          <w:p w14:paraId="763083F1" w14:textId="22B99D0F" w:rsidR="00B03A73" w:rsidRDefault="00D410E7" w:rsidP="00B03A73">
            <w:pPr>
              <w:textAlignment w:val="center"/>
              <w:rPr>
                <w:rFonts w:ascii="Calibri" w:hAnsi="Calibri" w:cs="Calibri"/>
              </w:rPr>
            </w:pPr>
            <w:hyperlink r:id="rId18" w:history="1">
              <w:r w:rsidR="00B03A73" w:rsidRPr="00994368">
                <w:rPr>
                  <w:rStyle w:val="Hyperlink"/>
                  <w:rFonts w:ascii="Calibri" w:hAnsi="Calibri" w:cs="Calibri"/>
                </w:rPr>
                <w:t>https://apps.leg.wa.gov/RCW/default.aspx?cite=18.79.260</w:t>
              </w:r>
            </w:hyperlink>
          </w:p>
          <w:p w14:paraId="3E429C8D" w14:textId="6F46578D" w:rsidR="00B03A73" w:rsidRDefault="00B03A73" w:rsidP="00B03A73">
            <w:pPr>
              <w:numPr>
                <w:ilvl w:val="0"/>
                <w:numId w:val="12"/>
              </w:numPr>
              <w:textAlignment w:val="center"/>
              <w:rPr>
                <w:rFonts w:ascii="Calibri" w:hAnsi="Calibri" w:cs="Calibri"/>
              </w:rPr>
            </w:pPr>
            <w:r>
              <w:rPr>
                <w:rFonts w:ascii="Calibri" w:hAnsi="Calibri" w:cs="Calibri"/>
              </w:rPr>
              <w:lastRenderedPageBreak/>
              <w:t xml:space="preserve">(viii) Nursing task delegation protocols are not intended to regulate the settings in which delegation may occur </w:t>
            </w:r>
            <w:r w:rsidR="000A02FE">
              <w:rPr>
                <w:rFonts w:ascii="Calibri" w:hAnsi="Calibri" w:cs="Calibri"/>
              </w:rPr>
              <w:t>but, are</w:t>
            </w:r>
            <w:r>
              <w:rPr>
                <w:rFonts w:ascii="Calibri" w:hAnsi="Calibri" w:cs="Calibri"/>
              </w:rPr>
              <w:t xml:space="preserve"> intended to ensure that nursing care services have a consistent standard of practice upon which the public and the profession may rely, and to safeguard the authority of the nurse to make independent professional decisions regarding the delegation of a task.</w:t>
            </w:r>
          </w:p>
          <w:p w14:paraId="0DE76944" w14:textId="17644503" w:rsidR="00B03A73" w:rsidRDefault="00B03A73" w:rsidP="00934559">
            <w:pPr>
              <w:rPr>
                <w:rFonts w:cstheme="minorHAnsi"/>
              </w:rPr>
            </w:pPr>
          </w:p>
        </w:tc>
      </w:tr>
    </w:tbl>
    <w:p w14:paraId="00400B40" w14:textId="77777777" w:rsidR="0000706D" w:rsidRDefault="0000706D" w:rsidP="00A83AD4">
      <w:pPr>
        <w:jc w:val="center"/>
        <w:rPr>
          <w:b/>
          <w:bCs/>
          <w:sz w:val="32"/>
          <w:szCs w:val="32"/>
          <w:u w:val="single"/>
        </w:rPr>
      </w:pPr>
    </w:p>
    <w:p w14:paraId="6D74DAF8" w14:textId="77777777" w:rsidR="0000706D" w:rsidRDefault="0000706D" w:rsidP="00A83AD4">
      <w:pPr>
        <w:jc w:val="center"/>
        <w:rPr>
          <w:b/>
          <w:bCs/>
          <w:sz w:val="32"/>
          <w:szCs w:val="32"/>
          <w:u w:val="single"/>
        </w:rPr>
      </w:pPr>
    </w:p>
    <w:p w14:paraId="35840256" w14:textId="33FC3472" w:rsidR="00432014" w:rsidRDefault="00432014" w:rsidP="00A83AD4">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2B0469F1" w:rsidR="00F953A4" w:rsidRPr="00294140" w:rsidRDefault="000C3CC5" w:rsidP="00F953A4">
      <w:pPr>
        <w:rPr>
          <w:u w:val="single"/>
        </w:rPr>
      </w:pPr>
      <w:r>
        <w:t xml:space="preserve">RCW </w:t>
      </w:r>
      <w:hyperlink r:id="rId19" w:history="1">
        <w:r w:rsidRPr="00D52058">
          <w:rPr>
            <w:rStyle w:val="Hyperlink"/>
          </w:rPr>
          <w:t>https://app.leg.wa.gov/RCW/default.aspx?cite=18.79.260</w:t>
        </w:r>
      </w:hyperlink>
      <w:r w:rsidR="00F953A4" w:rsidRPr="00294140">
        <w:rPr>
          <w:u w:val="single"/>
        </w:rPr>
        <w:t xml:space="preserve"> </w:t>
      </w:r>
    </w:p>
    <w:p w14:paraId="1316A2C8" w14:textId="340FA02D" w:rsidR="00F953A4" w:rsidRDefault="000C3CC5" w:rsidP="00F953A4">
      <w:pPr>
        <w:rPr>
          <w:rStyle w:val="Hyperlink"/>
        </w:rPr>
      </w:pPr>
      <w:r>
        <w:t xml:space="preserve">WAC </w:t>
      </w:r>
      <w:hyperlink r:id="rId20" w:history="1">
        <w:r w:rsidRPr="00D52058">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2461D7A3" w:rsidR="0059382C" w:rsidRDefault="00D410E7" w:rsidP="00F953A4">
      <w:hyperlink r:id="rId21" w:history="1">
        <w:r w:rsidR="0059382C" w:rsidRPr="00184C2A">
          <w:rPr>
            <w:rStyle w:val="Hyperlink"/>
          </w:rPr>
          <w:t>https://apps.leg.wa.gov/WAC/default.aspx?cite=246-840-700</w:t>
        </w:r>
      </w:hyperlink>
      <w:r w:rsidR="0059382C">
        <w:t xml:space="preserve"> – 710</w:t>
      </w:r>
    </w:p>
    <w:p w14:paraId="237A18B6" w14:textId="5F201B4A" w:rsidR="000C3CC5" w:rsidRDefault="00D410E7" w:rsidP="00F953A4">
      <w:hyperlink r:id="rId22" w:history="1">
        <w:r w:rsidR="000C3CC5" w:rsidRPr="00D52058">
          <w:rPr>
            <w:rStyle w:val="Hyperlink"/>
          </w:rPr>
          <w:t>https://nursing.wa.gov/support-practicing-nurses/practice-information/registered-nurse</w:t>
        </w:r>
      </w:hyperlink>
      <w:r w:rsidR="000C3CC5">
        <w:t xml:space="preserve"> </w:t>
      </w:r>
    </w:p>
    <w:p w14:paraId="78AB2B72" w14:textId="3AF1D33A" w:rsidR="00FE2F62" w:rsidRDefault="00D410E7" w:rsidP="0059382C">
      <w:hyperlink r:id="rId23" w:history="1">
        <w:r w:rsidR="000C3CC5" w:rsidRPr="00D52058">
          <w:rPr>
            <w:rStyle w:val="Hyperlink"/>
          </w:rPr>
          <w:t>https://doh.wa.gov/sites/default/files/legacy/Documents/6000//NCAO13.pdf</w:t>
        </w:r>
      </w:hyperlink>
      <w:r w:rsidR="000C3CC5">
        <w:t xml:space="preserve"> </w:t>
      </w:r>
    </w:p>
    <w:p w14:paraId="62C861F1" w14:textId="77777777" w:rsidR="000C3CC5" w:rsidRPr="000C3CC5" w:rsidRDefault="000C3CC5" w:rsidP="0059382C"/>
    <w:p w14:paraId="33A45EFD" w14:textId="1B0B440D" w:rsidR="0059382C" w:rsidRPr="004B6625" w:rsidRDefault="0059382C" w:rsidP="0059382C">
      <w:pPr>
        <w:rPr>
          <w:b/>
          <w:bCs/>
        </w:rPr>
      </w:pPr>
      <w:r w:rsidRPr="004B6625">
        <w:rPr>
          <w:rFonts w:eastAsia="Times New Roman" w:cstheme="minorHAnsi"/>
          <w:b/>
          <w:bCs/>
          <w:color w:val="000000"/>
        </w:rPr>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14:paraId="0F4ABE48" w14:textId="7C1E5198" w:rsidR="0059382C" w:rsidRDefault="00D410E7" w:rsidP="00F953A4">
      <w:hyperlink r:id="rId24" w:history="1">
        <w:r w:rsidR="0059382C" w:rsidRPr="00184C2A">
          <w:rPr>
            <w:rStyle w:val="Hyperlink"/>
          </w:rPr>
          <w:t>https://app.leg.wa.gov/WAC/default.aspx?cite=388-71-0970</w:t>
        </w:r>
      </w:hyperlink>
      <w:r w:rsidR="0059382C">
        <w:t xml:space="preserve"> </w:t>
      </w:r>
    </w:p>
    <w:p w14:paraId="67BAA9CE" w14:textId="11E01920" w:rsidR="000C3CC5" w:rsidRPr="0059382C" w:rsidRDefault="000C3CC5" w:rsidP="00F953A4">
      <w:r>
        <w:t xml:space="preserve">LTCW training and certification deadline: </w:t>
      </w:r>
      <w:hyperlink r:id="rId25" w:history="1">
        <w:r w:rsidRPr="00D52058">
          <w:rPr>
            <w:rStyle w:val="Hyperlink"/>
          </w:rPr>
          <w:t>https://intra.altsa.dshs.wa.gov/docufind/MB/HCS/HCSMB2023/H23-025%20Basic%20Training%20and%20Certification%20deadline%20changes%20for%20LTC%20Worker%20Qualifications%20Related%20to%20COVID-19.docx</w:t>
        </w:r>
      </w:hyperlink>
      <w:r>
        <w:t xml:space="preserve"> </w:t>
      </w:r>
    </w:p>
    <w:p w14:paraId="5A9023D8" w14:textId="77777777" w:rsidR="00432014" w:rsidRDefault="00432014" w:rsidP="00432014">
      <w:pPr>
        <w:jc w:val="cente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425AE12" w14:textId="77777777" w:rsidR="00432014" w:rsidRDefault="00432014" w:rsidP="00432014">
      <w:pPr>
        <w:rPr>
          <w:b/>
          <w:bCs/>
          <w:u w:val="single"/>
        </w:rPr>
      </w:pPr>
    </w:p>
    <w:p w14:paraId="5FC454A9" w14:textId="60B63B94"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26" w:history="1">
        <w:r w:rsidRPr="00294140">
          <w:rPr>
            <w:rStyle w:val="Hyperlink"/>
          </w:rPr>
          <w:t>https://apps.leg.wa.gov/wac/default.aspx?cite=388-71</w:t>
        </w:r>
      </w:hyperlink>
      <w:r>
        <w:rPr>
          <w:b/>
          <w:bCs/>
          <w:u w:val="single"/>
        </w:rPr>
        <w:t xml:space="preserve"> </w:t>
      </w:r>
    </w:p>
    <w:p w14:paraId="4A18982C" w14:textId="7BA87FAD" w:rsidR="00FE2F62" w:rsidRDefault="00FE2F62" w:rsidP="00F953A4">
      <w:pPr>
        <w:rPr>
          <w:b/>
          <w:bCs/>
          <w:u w:val="single"/>
        </w:rPr>
      </w:pPr>
      <w:r w:rsidRPr="00FE2F62">
        <w:rPr>
          <w:b/>
          <w:bCs/>
        </w:rPr>
        <w:t>DDA Resources</w:t>
      </w:r>
      <w:r>
        <w:rPr>
          <w:b/>
          <w:bCs/>
          <w:u w:val="single"/>
        </w:rPr>
        <w:t xml:space="preserve">: </w:t>
      </w:r>
      <w:hyperlink r:id="rId27" w:history="1">
        <w:r w:rsidRPr="00ED5D48">
          <w:rPr>
            <w:rStyle w:val="Hyperlink"/>
          </w:rPr>
          <w:t>https://www.dshs.wa.gov/dda/policies-and-rules/policy-and-rules</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28"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29"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lastRenderedPageBreak/>
        <w:t xml:space="preserve">Assisted Living </w:t>
      </w:r>
      <w:r w:rsidR="00294140" w:rsidRPr="00432014">
        <w:rPr>
          <w:b/>
          <w:bCs/>
        </w:rPr>
        <w:t>F</w:t>
      </w:r>
      <w:r w:rsidRPr="00432014">
        <w:rPr>
          <w:b/>
          <w:bCs/>
        </w:rPr>
        <w:t>acility</w:t>
      </w:r>
      <w:r w:rsidRPr="00432014">
        <w:t xml:space="preserve">: </w:t>
      </w:r>
      <w:hyperlink r:id="rId30"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t>GovDelivery</w:t>
      </w:r>
      <w:r w:rsidR="004B6625" w:rsidRPr="004B6625">
        <w:rPr>
          <w:b/>
          <w:bCs/>
          <w:u w:val="single"/>
        </w:rPr>
        <w:t xml:space="preserve"> Links:</w:t>
      </w:r>
    </w:p>
    <w:p w14:paraId="118CF7F9" w14:textId="492CFF88" w:rsidR="00B01740" w:rsidRDefault="004B6625">
      <w:r w:rsidRPr="004B6625">
        <w:rPr>
          <w:b/>
          <w:bCs/>
        </w:rPr>
        <w:t>DDA:</w:t>
      </w:r>
      <w:r w:rsidR="00B01740" w:rsidRPr="004B6625">
        <w:rPr>
          <w:b/>
          <w:bCs/>
        </w:rPr>
        <w:t xml:space="preserve"> </w:t>
      </w:r>
      <w:hyperlink r:id="rId31"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32"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33" w:history="1">
        <w:r w:rsidRPr="004B6625">
          <w:rPr>
            <w:rStyle w:val="Hyperlink"/>
          </w:rPr>
          <w:t>https://public.govdelivery.com/accounts/WADOH/subscriber/new?qsp=WADOH_4</w:t>
        </w:r>
      </w:hyperlink>
      <w:r w:rsidR="00692EE9">
        <w:t xml:space="preserve"> </w:t>
      </w:r>
    </w:p>
    <w:p w14:paraId="3BA80D78" w14:textId="77777777" w:rsidR="00132D2A" w:rsidRDefault="00114E94" w:rsidP="00055CCB">
      <w:r w:rsidRPr="00432014">
        <w:rPr>
          <w:b/>
          <w:bCs/>
        </w:rPr>
        <w:t>Billing Tutorial</w:t>
      </w:r>
      <w:r w:rsidRPr="00432014">
        <w:t xml:space="preserve">: </w:t>
      </w:r>
      <w:hyperlink r:id="rId34" w:history="1">
        <w:r w:rsidR="00AA731B" w:rsidRPr="001A755F">
          <w:rPr>
            <w:rStyle w:val="Hyperlink"/>
          </w:rPr>
          <w:t>https://www.dshs.wa.gov/sites/default/files/ALTSA/hcs/documents/ND/P1%20Common%20Billing%20Questions.pdf</w:t>
        </w:r>
      </w:hyperlink>
      <w:r w:rsidR="00AA731B">
        <w:t xml:space="preserve">  </w:t>
      </w:r>
    </w:p>
    <w:p w14:paraId="18B666D5" w14:textId="262BF168" w:rsidR="00114E94" w:rsidRPr="00432014" w:rsidRDefault="00AA731B" w:rsidP="00055CCB">
      <w:pPr>
        <w:rPr>
          <w:i/>
          <w:iCs/>
        </w:rPr>
      </w:pPr>
      <w:r w:rsidRPr="00432014">
        <w:rPr>
          <w:i/>
          <w:iCs/>
        </w:rPr>
        <w:t>S</w:t>
      </w:r>
      <w:r w:rsidR="00294140" w:rsidRPr="00432014">
        <w:rPr>
          <w:i/>
          <w:iCs/>
        </w:rPr>
        <w:t>ee</w:t>
      </w:r>
      <w:r w:rsidRPr="00432014">
        <w:rPr>
          <w:i/>
          <w:iCs/>
        </w:rPr>
        <w:t xml:space="preserve"> Tutorial Q&amp;A </w:t>
      </w:r>
      <w:r w:rsidR="00294140" w:rsidRPr="00432014">
        <w:rPr>
          <w:i/>
          <w:iCs/>
        </w:rPr>
        <w:t xml:space="preserve">on RND </w:t>
      </w:r>
      <w:r w:rsidR="002A1066" w:rsidRPr="00432014">
        <w:rPr>
          <w:i/>
          <w:iCs/>
        </w:rPr>
        <w:t>website under meetings</w:t>
      </w:r>
      <w:r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2"/>
  </w:num>
  <w:num w:numId="2" w16cid:durableId="1394498627">
    <w:abstractNumId w:val="2"/>
  </w:num>
  <w:num w:numId="3" w16cid:durableId="1536625431">
    <w:abstractNumId w:val="3"/>
  </w:num>
  <w:num w:numId="4" w16cid:durableId="407119979">
    <w:abstractNumId w:val="4"/>
  </w:num>
  <w:num w:numId="5" w16cid:durableId="1034576031">
    <w:abstractNumId w:val="5"/>
  </w:num>
  <w:num w:numId="6" w16cid:durableId="1783767249">
    <w:abstractNumId w:val="9"/>
  </w:num>
  <w:num w:numId="7" w16cid:durableId="1217621056">
    <w:abstractNumId w:val="6"/>
  </w:num>
  <w:num w:numId="8" w16cid:durableId="190841905">
    <w:abstractNumId w:val="0"/>
  </w:num>
  <w:num w:numId="9" w16cid:durableId="2051028156">
    <w:abstractNumId w:val="7"/>
  </w:num>
  <w:num w:numId="10" w16cid:durableId="36054328">
    <w:abstractNumId w:val="11"/>
  </w:num>
  <w:num w:numId="11" w16cid:durableId="550531348">
    <w:abstractNumId w:val="8"/>
  </w:num>
  <w:num w:numId="12" w16cid:durableId="1886795020">
    <w:abstractNumId w:val="10"/>
  </w:num>
  <w:num w:numId="13" w16cid:durableId="1268460697">
    <w:abstractNumId w:val="14"/>
  </w:num>
  <w:num w:numId="14" w16cid:durableId="1308974117">
    <w:abstractNumId w:val="13"/>
  </w:num>
  <w:num w:numId="15" w16cid:durableId="39570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42ACB"/>
    <w:rsid w:val="000452FD"/>
    <w:rsid w:val="00055CCB"/>
    <w:rsid w:val="00083FD2"/>
    <w:rsid w:val="00097AE3"/>
    <w:rsid w:val="000A02FE"/>
    <w:rsid w:val="000A16CF"/>
    <w:rsid w:val="000A7289"/>
    <w:rsid w:val="000C3CC5"/>
    <w:rsid w:val="000F3E3C"/>
    <w:rsid w:val="00114E94"/>
    <w:rsid w:val="00132D2A"/>
    <w:rsid w:val="00143282"/>
    <w:rsid w:val="00143840"/>
    <w:rsid w:val="0014534F"/>
    <w:rsid w:val="0014569C"/>
    <w:rsid w:val="0015011D"/>
    <w:rsid w:val="001572D1"/>
    <w:rsid w:val="00162550"/>
    <w:rsid w:val="0018473D"/>
    <w:rsid w:val="00184CF6"/>
    <w:rsid w:val="00191F91"/>
    <w:rsid w:val="00195B5E"/>
    <w:rsid w:val="001970F4"/>
    <w:rsid w:val="0019733B"/>
    <w:rsid w:val="001A4A16"/>
    <w:rsid w:val="001B0BBE"/>
    <w:rsid w:val="001D3234"/>
    <w:rsid w:val="001E360C"/>
    <w:rsid w:val="001F5FC1"/>
    <w:rsid w:val="00203120"/>
    <w:rsid w:val="0020646E"/>
    <w:rsid w:val="002317E8"/>
    <w:rsid w:val="00241338"/>
    <w:rsid w:val="00242EC5"/>
    <w:rsid w:val="00260A88"/>
    <w:rsid w:val="00294140"/>
    <w:rsid w:val="002A1066"/>
    <w:rsid w:val="002B2E31"/>
    <w:rsid w:val="002B71B8"/>
    <w:rsid w:val="002E178B"/>
    <w:rsid w:val="002E38C7"/>
    <w:rsid w:val="002E3EBE"/>
    <w:rsid w:val="002F0573"/>
    <w:rsid w:val="002F56C6"/>
    <w:rsid w:val="003008CD"/>
    <w:rsid w:val="00315135"/>
    <w:rsid w:val="00324D1B"/>
    <w:rsid w:val="00341ACF"/>
    <w:rsid w:val="00362346"/>
    <w:rsid w:val="00370CC9"/>
    <w:rsid w:val="00374C5A"/>
    <w:rsid w:val="003907C6"/>
    <w:rsid w:val="00394CE3"/>
    <w:rsid w:val="00394D7A"/>
    <w:rsid w:val="003B4E6F"/>
    <w:rsid w:val="003C48CF"/>
    <w:rsid w:val="003E2FEF"/>
    <w:rsid w:val="004123EA"/>
    <w:rsid w:val="00432014"/>
    <w:rsid w:val="00474C86"/>
    <w:rsid w:val="00481222"/>
    <w:rsid w:val="00495B6D"/>
    <w:rsid w:val="004A10CB"/>
    <w:rsid w:val="004B40D0"/>
    <w:rsid w:val="004B6625"/>
    <w:rsid w:val="004C089A"/>
    <w:rsid w:val="004C0A71"/>
    <w:rsid w:val="004D28D6"/>
    <w:rsid w:val="00503CE3"/>
    <w:rsid w:val="00526B47"/>
    <w:rsid w:val="005276EC"/>
    <w:rsid w:val="00540EB6"/>
    <w:rsid w:val="005543F2"/>
    <w:rsid w:val="00556FF0"/>
    <w:rsid w:val="005709C9"/>
    <w:rsid w:val="0059382C"/>
    <w:rsid w:val="005B3E7D"/>
    <w:rsid w:val="005E1D56"/>
    <w:rsid w:val="005E6719"/>
    <w:rsid w:val="005F351D"/>
    <w:rsid w:val="006075CD"/>
    <w:rsid w:val="00624268"/>
    <w:rsid w:val="00627499"/>
    <w:rsid w:val="00652B48"/>
    <w:rsid w:val="00661C91"/>
    <w:rsid w:val="00670D8F"/>
    <w:rsid w:val="006750F8"/>
    <w:rsid w:val="00680B09"/>
    <w:rsid w:val="006845F2"/>
    <w:rsid w:val="0068606B"/>
    <w:rsid w:val="00687DED"/>
    <w:rsid w:val="00692EE9"/>
    <w:rsid w:val="006D0830"/>
    <w:rsid w:val="006F3813"/>
    <w:rsid w:val="007042B6"/>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31BF2"/>
    <w:rsid w:val="00841FE7"/>
    <w:rsid w:val="0085063B"/>
    <w:rsid w:val="00864699"/>
    <w:rsid w:val="00892EF5"/>
    <w:rsid w:val="00895325"/>
    <w:rsid w:val="008A1860"/>
    <w:rsid w:val="008D0E8F"/>
    <w:rsid w:val="008E6507"/>
    <w:rsid w:val="00920B41"/>
    <w:rsid w:val="009308B5"/>
    <w:rsid w:val="00934559"/>
    <w:rsid w:val="00937A46"/>
    <w:rsid w:val="00940D8D"/>
    <w:rsid w:val="00946433"/>
    <w:rsid w:val="00967351"/>
    <w:rsid w:val="00977755"/>
    <w:rsid w:val="00983CC8"/>
    <w:rsid w:val="009C3FA2"/>
    <w:rsid w:val="009C76B7"/>
    <w:rsid w:val="009E20D6"/>
    <w:rsid w:val="009E7FAF"/>
    <w:rsid w:val="00A067D0"/>
    <w:rsid w:val="00A41500"/>
    <w:rsid w:val="00A423AC"/>
    <w:rsid w:val="00A62DFA"/>
    <w:rsid w:val="00A6443F"/>
    <w:rsid w:val="00A83AD4"/>
    <w:rsid w:val="00AA731B"/>
    <w:rsid w:val="00AF35A6"/>
    <w:rsid w:val="00AF4478"/>
    <w:rsid w:val="00B01740"/>
    <w:rsid w:val="00B03A73"/>
    <w:rsid w:val="00B3528E"/>
    <w:rsid w:val="00B41981"/>
    <w:rsid w:val="00B64C45"/>
    <w:rsid w:val="00B66A98"/>
    <w:rsid w:val="00B71411"/>
    <w:rsid w:val="00B74A10"/>
    <w:rsid w:val="00B8118B"/>
    <w:rsid w:val="00B8645E"/>
    <w:rsid w:val="00B93ACF"/>
    <w:rsid w:val="00BB7CE4"/>
    <w:rsid w:val="00BC3BBC"/>
    <w:rsid w:val="00BC46C3"/>
    <w:rsid w:val="00BC78F4"/>
    <w:rsid w:val="00BE1CBD"/>
    <w:rsid w:val="00BE79ED"/>
    <w:rsid w:val="00BF4D78"/>
    <w:rsid w:val="00C27540"/>
    <w:rsid w:val="00C5119C"/>
    <w:rsid w:val="00C57D8D"/>
    <w:rsid w:val="00C63E5C"/>
    <w:rsid w:val="00C843F8"/>
    <w:rsid w:val="00C96D2D"/>
    <w:rsid w:val="00CA7435"/>
    <w:rsid w:val="00CB0EC3"/>
    <w:rsid w:val="00CB4339"/>
    <w:rsid w:val="00CC3C8E"/>
    <w:rsid w:val="00CF6F47"/>
    <w:rsid w:val="00D410E7"/>
    <w:rsid w:val="00D55915"/>
    <w:rsid w:val="00D56E99"/>
    <w:rsid w:val="00D873E5"/>
    <w:rsid w:val="00D929AD"/>
    <w:rsid w:val="00D93BDB"/>
    <w:rsid w:val="00DA7DAB"/>
    <w:rsid w:val="00DB04BD"/>
    <w:rsid w:val="00DB7C9E"/>
    <w:rsid w:val="00DC545B"/>
    <w:rsid w:val="00DC7DC3"/>
    <w:rsid w:val="00DD6083"/>
    <w:rsid w:val="00DE504E"/>
    <w:rsid w:val="00E0098F"/>
    <w:rsid w:val="00E03015"/>
    <w:rsid w:val="00E15271"/>
    <w:rsid w:val="00E36ADB"/>
    <w:rsid w:val="00E739FE"/>
    <w:rsid w:val="00E9442E"/>
    <w:rsid w:val="00ED4AFE"/>
    <w:rsid w:val="00ED54DD"/>
    <w:rsid w:val="00ED6D39"/>
    <w:rsid w:val="00EE0DD0"/>
    <w:rsid w:val="00EE58EE"/>
    <w:rsid w:val="00F1185F"/>
    <w:rsid w:val="00F13207"/>
    <w:rsid w:val="00F325AB"/>
    <w:rsid w:val="00F357A7"/>
    <w:rsid w:val="00F37AE8"/>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mcusercontent.com%2F70942da660e3882d86457829f%2Ffiles%2F995a8b0e-9e4b-b42a-cec9-9be3f8995e0b%2FTrach_SAFE_flyer_2023.05.pdf&amp;data=05%7C01%7Cjanet.wakefield%40dshs.wa.gov%7C09d0be24b00a421b280108db4692a577%7C11d0e217264e400a8ba057dcc127d72d%7C0%7C0%7C638181367871629795%7CUnknown%7CTWFpbGZsb3d8eyJWIjoiMC4wLjAwMDAiLCJQIjoiV2luMzIiLCJBTiI6Ik1haWwiLCJXVCI6Mn0%3D%7C3000%7C%7C%7C&amp;sdata=7iU6PiI%2BZGEuExGX0KL2Z7A3%2BIMp3kfdpWklfj7UR7M%3D&amp;reserved=0" TargetMode="External"/><Relationship Id="rId18" Type="http://schemas.openxmlformats.org/officeDocument/2006/relationships/hyperlink" Target="https://apps.leg.wa.gov/RCW/default.aspx?cite=18.79.260" TargetMode="External"/><Relationship Id="rId26" Type="http://schemas.openxmlformats.org/officeDocument/2006/relationships/hyperlink" Target="https://apps.leg.wa.gov/wac/default.aspx?cite=388-71" TargetMode="External"/><Relationship Id="rId3" Type="http://schemas.openxmlformats.org/officeDocument/2006/relationships/styles" Target="styles.xml"/><Relationship Id="rId21" Type="http://schemas.openxmlformats.org/officeDocument/2006/relationships/hyperlink" Target="https://apps.leg.wa.gov/WAC/default.aspx?cite=246-840-700" TargetMode="External"/><Relationship Id="rId34" Type="http://schemas.openxmlformats.org/officeDocument/2006/relationships/hyperlink" Target="https://www.dshs.wa.gov/sites/default/files/ALTSA/hcs/documents/ND/P1%20Common%20Billing%20Questions.pdf" TargetMode="External"/><Relationship Id="rId7" Type="http://schemas.openxmlformats.org/officeDocument/2006/relationships/hyperlink" Target="mailto:janet.wakefield@dshs.wa.gov" TargetMode="External"/><Relationship Id="rId12" Type="http://schemas.openxmlformats.org/officeDocument/2006/relationships/hyperlink" Target="https://learning.nursing.uw.edu/courses/wound2023/" TargetMode="External"/><Relationship Id="rId17" Type="http://schemas.openxmlformats.org/officeDocument/2006/relationships/hyperlink" Target="https://doh.wa.gov/sites/default/files/legacy/Documents/6000//NCAO13.pdf" TargetMode="External"/><Relationship Id="rId25" Type="http://schemas.openxmlformats.org/officeDocument/2006/relationships/hyperlink" Target="https://intra.altsa.dshs.wa.gov/docufind/MB/HCS/HCSMB2023/H23-025%20Basic%20Training%20and%20Certification%20deadline%20changes%20for%20LTC%20Worker%20Qualifications%20Related%20to%20COVID-19.docx" TargetMode="External"/><Relationship Id="rId33" Type="http://schemas.openxmlformats.org/officeDocument/2006/relationships/hyperlink" Target="https://public.govdelivery.com/accounts/WADOH/subscriber/new?qsp=WADOH_4" TargetMode="External"/><Relationship Id="rId2" Type="http://schemas.openxmlformats.org/officeDocument/2006/relationships/numbering" Target="numbering.xml"/><Relationship Id="rId16" Type="http://schemas.openxmlformats.org/officeDocument/2006/relationships/hyperlink" Target="https://app.leg.wa.gov/WAC/default.aspx?cite=246-840-930" TargetMode="External"/><Relationship Id="rId20" Type="http://schemas.openxmlformats.org/officeDocument/2006/relationships/hyperlink" Target="http://apps.leg.wa.gov/WAC/default.aspx?cite=246-840-910-970" TargetMode="External"/><Relationship Id="rId29" Type="http://schemas.openxmlformats.org/officeDocument/2006/relationships/hyperlink" Target="http://app.leg.wa.gov/WAC/default.aspx?cite=388-76" TargetMode="External"/><Relationship Id="rId1" Type="http://schemas.openxmlformats.org/officeDocument/2006/relationships/customXml" Target="../customXml/item1.xml"/><Relationship Id="rId6" Type="http://schemas.openxmlformats.org/officeDocument/2006/relationships/hyperlink" Target="mailto:nursedelegation@dshs.wa.gov" TargetMode="External"/><Relationship Id="rId11" Type="http://schemas.openxmlformats.org/officeDocument/2006/relationships/hyperlink" Target="http://www.dshs.wa.gov/altsa/residential-care-services/nurse-delegation-forms" TargetMode="External"/><Relationship Id="rId24" Type="http://schemas.openxmlformats.org/officeDocument/2006/relationships/hyperlink" Target="https://app.leg.wa.gov/WAC/default.aspx?cite=388-71-0970" TargetMode="External"/><Relationship Id="rId32" Type="http://schemas.openxmlformats.org/officeDocument/2006/relationships/hyperlink" Target="https://public.govdelivery.com/accounts/WADSHSALTSA/subscriber/new?preferences=true" TargetMode="External"/><Relationship Id="rId5" Type="http://schemas.openxmlformats.org/officeDocument/2006/relationships/webSettings" Target="webSettings.xml"/><Relationship Id="rId15" Type="http://schemas.openxmlformats.org/officeDocument/2006/relationships/hyperlink" Target="mailto:Nursedelegation@dshs.wa.gov" TargetMode="External"/><Relationship Id="rId23" Type="http://schemas.openxmlformats.org/officeDocument/2006/relationships/hyperlink" Target="https://doh.wa.gov/sites/default/files/legacy/Documents/6000//NCAO13.pdf" TargetMode="External"/><Relationship Id="rId28" Type="http://schemas.openxmlformats.org/officeDocument/2006/relationships/hyperlink" Target="https://app.leg.wa.gov/WAC/default.aspx?cite=388-112A" TargetMode="External"/><Relationship Id="rId36" Type="http://schemas.openxmlformats.org/officeDocument/2006/relationships/theme" Target="theme/theme1.xml"/><Relationship Id="rId10" Type="http://schemas.openxmlformats.org/officeDocument/2006/relationships/hyperlink" Target="mailto:QANurseDelegation@dshs.wa.gov" TargetMode="External"/><Relationship Id="rId19" Type="http://schemas.openxmlformats.org/officeDocument/2006/relationships/hyperlink" Target="https://app.leg.wa.gov/RCW/default.aspx?cite=18.79.260" TargetMode="External"/><Relationship Id="rId31" Type="http://schemas.openxmlformats.org/officeDocument/2006/relationships/hyperlink" Target="https://public.govdelivery.com/accounts/WADSHSDDA/subscribers/new" TargetMode="External"/><Relationship Id="rId4" Type="http://schemas.openxmlformats.org/officeDocument/2006/relationships/settings" Target="settings.xml"/><Relationship Id="rId9" Type="http://schemas.openxmlformats.org/officeDocument/2006/relationships/hyperlink" Target="https://fortress.wa.gov/dshs/adsaapps/Professional/MB/Default.aspx?year=2023" TargetMode="External"/><Relationship Id="rId14" Type="http://schemas.openxmlformats.org/officeDocument/2006/relationships/hyperlink" Target="mailto:nursedelegation@dshs.wa.gov" TargetMode="External"/><Relationship Id="rId22" Type="http://schemas.openxmlformats.org/officeDocument/2006/relationships/hyperlink" Target="https://nursing.wa.gov/support-practicing-nurses/practice-information/registered-nurse" TargetMode="External"/><Relationship Id="rId27" Type="http://schemas.openxmlformats.org/officeDocument/2006/relationships/hyperlink" Target="https://www.dshs.wa.gov/dda/policies-and-rules/policy-and-rules" TargetMode="External"/><Relationship Id="rId30" Type="http://schemas.openxmlformats.org/officeDocument/2006/relationships/hyperlink" Target="http://app.leg.wa.gov/WAC/default.aspx?cite=388-78A" TargetMode="External"/><Relationship Id="rId35" Type="http://schemas.openxmlformats.org/officeDocument/2006/relationships/fontTable" Target="fontTable.xml"/><Relationship Id="rId8" Type="http://schemas.openxmlformats.org/officeDocument/2006/relationships/hyperlink" Target="mailto:Erika.parada@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1901</Words>
  <Characters>10838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Granger, Alia L (DSHS/ALTSA/HCS)</cp:lastModifiedBy>
  <cp:revision>2</cp:revision>
  <dcterms:created xsi:type="dcterms:W3CDTF">2023-08-29T14:27:00Z</dcterms:created>
  <dcterms:modified xsi:type="dcterms:W3CDTF">2023-08-29T14:27:00Z</dcterms:modified>
</cp:coreProperties>
</file>