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9"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rsidR="00C702E7" w:rsidRDefault="00C702E7" w:rsidP="00914F4E">
      <w:pPr>
        <w:shd w:val="clear" w:color="auto" w:fill="FFFFFF"/>
        <w:spacing w:after="0" w:line="240" w:lineRule="auto"/>
        <w:outlineLvl w:val="1"/>
        <w:rPr>
          <w:rFonts w:ascii="Calibri" w:hAnsi="Calibri"/>
          <w:sz w:val="24"/>
        </w:rPr>
      </w:pPr>
    </w:p>
    <w:p w:rsidR="00203B1C" w:rsidRDefault="003A7F07" w:rsidP="00203B1C">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rsidR="00203B1C" w:rsidRPr="00203B1C" w:rsidRDefault="00203B1C" w:rsidP="00203B1C">
      <w:pPr>
        <w:shd w:val="clear" w:color="auto" w:fill="FFFFFF"/>
        <w:spacing w:after="0" w:line="240" w:lineRule="auto"/>
        <w:outlineLvl w:val="1"/>
        <w:rPr>
          <w:rFonts w:eastAsia="Times New Roman" w:cs="Times New Roman"/>
          <w:color w:val="000000" w:themeColor="text1"/>
          <w:sz w:val="24"/>
          <w:szCs w:val="24"/>
        </w:rPr>
      </w:pPr>
      <w:r w:rsidRPr="00203B1C">
        <w:rPr>
          <w:rFonts w:eastAsia="Times New Roman" w:cs="Times New Roman"/>
          <w:color w:val="000000" w:themeColor="text1"/>
          <w:sz w:val="24"/>
          <w:szCs w:val="24"/>
        </w:rPr>
        <w:t xml:space="preserve">A professional supports specialist provider may provide services to eligible Roads to Community Living or WA Roads clients as authorized in the client’s plan of care.  This includes Substance Abuse Counseling for ALTSA clients in those instances where the authorized Medicaid benefit, amount, duration or scope of service does not meet the individual’s needs for transition to the community or successful living while in the community. </w:t>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rsidR="00F96960"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iCs/>
          <w:color w:val="000000" w:themeColor="text1"/>
          <w:kern w:val="32"/>
          <w:sz w:val="24"/>
        </w:rPr>
        <w:t xml:space="preserve">Below is a list of some of the laws, rules, and policies that may be helpful to review prior to completing an application.  </w:t>
      </w:r>
      <w:proofErr w:type="gramStart"/>
      <w:r w:rsidRPr="00914F4E">
        <w:rPr>
          <w:rFonts w:ascii="Calibri" w:eastAsia="Times New Roman" w:hAnsi="Calibri" w:cs="Times New Roman"/>
          <w:iCs/>
          <w:color w:val="000000" w:themeColor="text1"/>
          <w:kern w:val="32"/>
          <w:sz w:val="24"/>
        </w:rPr>
        <w:t>This may not be a comprehensive list of all laws, rules, and policies that apply.</w:t>
      </w:r>
      <w:proofErr w:type="gramEnd"/>
    </w:p>
    <w:p w:rsidR="005C744F" w:rsidRPr="005C744F" w:rsidRDefault="00327554"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5C744F" w:rsidRPr="005C744F">
          <w:rPr>
            <w:rStyle w:val="Hyperlink"/>
            <w:rFonts w:eastAsia="Times New Roman" w:cs="Times New Roman"/>
            <w:iCs/>
            <w:kern w:val="32"/>
            <w:sz w:val="24"/>
            <w:szCs w:val="24"/>
          </w:rPr>
          <w:t>Chapter 74.39A RCW: Long-Term Care Services Options</w:t>
        </w:r>
      </w:hyperlink>
      <w:r w:rsidR="005C744F" w:rsidRPr="005C744F">
        <w:rPr>
          <w:rFonts w:eastAsia="Times New Roman" w:cs="Times New Roman"/>
          <w:iCs/>
          <w:color w:val="000000" w:themeColor="text1"/>
          <w:kern w:val="32"/>
          <w:sz w:val="24"/>
          <w:szCs w:val="24"/>
        </w:rPr>
        <w:t xml:space="preserve"> </w:t>
      </w:r>
    </w:p>
    <w:p w:rsidR="005C744F" w:rsidRPr="005C744F" w:rsidRDefault="00327554"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5C744F" w:rsidRPr="005C744F">
          <w:rPr>
            <w:rStyle w:val="Hyperlink"/>
            <w:rFonts w:eastAsia="Times New Roman" w:cs="Times New Roman"/>
            <w:iCs/>
            <w:kern w:val="32"/>
            <w:sz w:val="24"/>
            <w:szCs w:val="24"/>
          </w:rPr>
          <w:t>Chapter 43.43.830 RCW through 43.43.845 RCW: Washington State Patrol Background Checks</w:t>
        </w:r>
      </w:hyperlink>
    </w:p>
    <w:p w:rsidR="005C744F" w:rsidRPr="005C744F" w:rsidRDefault="00327554"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2" w:history="1">
        <w:r w:rsidR="005C744F" w:rsidRPr="005C744F">
          <w:rPr>
            <w:rStyle w:val="Hyperlink"/>
            <w:rFonts w:eastAsia="Times New Roman" w:cs="Times New Roman"/>
            <w:iCs/>
            <w:kern w:val="32"/>
            <w:sz w:val="24"/>
            <w:szCs w:val="24"/>
          </w:rPr>
          <w:t>Chapter 388-106 WAC: Long-Term Care Services</w:t>
        </w:r>
      </w:hyperlink>
    </w:p>
    <w:p w:rsidR="005C744F" w:rsidRPr="005C744F" w:rsidRDefault="00327554"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3" w:history="1">
        <w:r w:rsidR="005C744F" w:rsidRPr="005C744F">
          <w:rPr>
            <w:rStyle w:val="Hyperlink"/>
            <w:rFonts w:eastAsia="Times New Roman" w:cs="Times New Roman"/>
            <w:iCs/>
            <w:kern w:val="32"/>
            <w:sz w:val="24"/>
            <w:szCs w:val="24"/>
          </w:rPr>
          <w:t>Chapter 388-71 WAC: Home and Community Services and Programs</w:t>
        </w:r>
      </w:hyperlink>
    </w:p>
    <w:p w:rsidR="005C744F" w:rsidRPr="005C744F" w:rsidRDefault="00327554"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rPr>
      </w:pPr>
      <w:hyperlink r:id="rId14" w:history="1">
        <w:r w:rsidR="005C744F" w:rsidRPr="005C744F">
          <w:rPr>
            <w:rStyle w:val="Hyperlink"/>
            <w:rFonts w:eastAsia="Times New Roman" w:cs="Times New Roman"/>
            <w:iCs/>
            <w:kern w:val="32"/>
            <w:sz w:val="24"/>
            <w:szCs w:val="24"/>
          </w:rPr>
          <w:t>Aging and Disability Services Long-Term Care Manual Chapter 7: CORE LTC Programs</w:t>
        </w:r>
      </w:hyperlink>
      <w:r w:rsidR="005C744F" w:rsidRPr="005C744F">
        <w:rPr>
          <w:rFonts w:eastAsia="Times New Roman" w:cs="Times New Roman"/>
          <w:iCs/>
          <w:color w:val="000000" w:themeColor="text1"/>
          <w:kern w:val="32"/>
        </w:rPr>
        <w:t xml:space="preserve"> </w:t>
      </w:r>
    </w:p>
    <w:p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Provider Contract</w:t>
      </w:r>
    </w:p>
    <w:p w:rsidR="005C744F" w:rsidRDefault="005C744F" w:rsidP="005C744F">
      <w:pPr>
        <w:spacing w:line="240" w:lineRule="auto"/>
        <w:rPr>
          <w:rFonts w:eastAsia="Times New Roman" w:cs="Times New Roman"/>
          <w:iCs/>
          <w:color w:val="000000" w:themeColor="text1"/>
          <w:kern w:val="32"/>
          <w:sz w:val="24"/>
          <w:szCs w:val="24"/>
        </w:rPr>
      </w:pPr>
      <w:r w:rsidRPr="00CE176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w:t>
      </w:r>
      <w:proofErr w:type="gramStart"/>
      <w:r w:rsidRPr="00CE1761">
        <w:rPr>
          <w:rFonts w:eastAsia="Times New Roman" w:cs="Times New Roman"/>
          <w:iCs/>
          <w:color w:val="000000" w:themeColor="text1"/>
          <w:kern w:val="32"/>
          <w:sz w:val="24"/>
          <w:szCs w:val="24"/>
        </w:rPr>
        <w:t>can be met</w:t>
      </w:r>
      <w:proofErr w:type="gramEnd"/>
      <w:r w:rsidRPr="00CE1761">
        <w:rPr>
          <w:rFonts w:eastAsia="Times New Roman" w:cs="Times New Roman"/>
          <w:iCs/>
          <w:color w:val="000000" w:themeColor="text1"/>
          <w:kern w:val="32"/>
          <w:sz w:val="24"/>
          <w:szCs w:val="24"/>
        </w:rPr>
        <w:t xml:space="preserve"> prior to application.  </w:t>
      </w:r>
    </w:p>
    <w:bookmarkStart w:id="0" w:name="_MON_1511172979"/>
    <w:bookmarkEnd w:id="0"/>
    <w:p w:rsidR="00F96960" w:rsidRPr="00914F4E" w:rsidRDefault="00E031CE" w:rsidP="00E031CE">
      <w:pPr>
        <w:spacing w:line="240" w:lineRule="auto"/>
        <w:rPr>
          <w:rFonts w:ascii="Calibri" w:eastAsia="Times New Roman" w:hAnsi="Calibri" w:cs="Times New Roman"/>
          <w:color w:val="000000" w:themeColor="text1"/>
          <w:sz w:val="24"/>
        </w:rPr>
      </w:pPr>
      <w:r>
        <w:rPr>
          <w:rFonts w:eastAsia="Times New Roman" w:cs="Times New Roman"/>
          <w:iCs/>
          <w:color w:val="000000" w:themeColor="text1"/>
          <w:kern w:val="32"/>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Word.Document.12" ShapeID="_x0000_i1025" DrawAspect="Icon" ObjectID="_1517316109" r:id="rId16">
            <o:FieldCodes>\s</o:FieldCodes>
          </o:OLEObject>
        </w:object>
      </w: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lastRenderedPageBreak/>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experience and ability to provide services per the specifications in the contract</w:t>
      </w:r>
      <w:r w:rsidR="00DD0165" w:rsidRPr="00DD0165">
        <w:rPr>
          <w:rFonts w:ascii="Calibri" w:eastAsia="Times New Roman" w:hAnsi="Calibri" w:cs="Times New Roman"/>
          <w:color w:val="000000" w:themeColor="text1"/>
          <w:sz w:val="24"/>
        </w:rPr>
        <w:t xml:space="preserve"> </w:t>
      </w:r>
      <w:r w:rsidR="00DD0165"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r w:rsidR="00D741BB">
        <w:rPr>
          <w:rFonts w:ascii="Calibri" w:eastAsia="Times New Roman" w:hAnsi="Calibri" w:cs="Times New Roman"/>
          <w:color w:val="000000" w:themeColor="text1"/>
          <w:sz w:val="24"/>
        </w:rPr>
        <w:t xml:space="preserve"> </w:t>
      </w:r>
      <w:r w:rsidR="00D741BB" w:rsidRPr="00251DF5">
        <w:rPr>
          <w:rFonts w:ascii="Calibri" w:eastAsia="Times New Roman" w:hAnsi="Calibri" w:cs="Times New Roman"/>
          <w:color w:val="000000" w:themeColor="text1"/>
          <w:sz w:val="24"/>
        </w:rPr>
        <w:t>A waiver of this requirement may be available for businesses that have been in operation for less than one year</w:t>
      </w:r>
      <w:r w:rsidR="00235C4F">
        <w:rPr>
          <w:rFonts w:ascii="Calibri" w:eastAsia="Times New Roman" w:hAnsi="Calibri" w:cs="Times New Roman"/>
          <w:color w:val="000000" w:themeColor="text1"/>
          <w:sz w:val="24"/>
        </w:rPr>
        <w:t xml:space="preserve"> or for self-employed contractors who will only provide a direct service with no employees and no fiduciary responsibility</w:t>
      </w:r>
      <w:r w:rsidR="00D741BB" w:rsidRPr="00251DF5">
        <w:rPr>
          <w:rFonts w:ascii="Calibri" w:eastAsia="Times New Roman" w:hAnsi="Calibri" w:cs="Times New Roman"/>
          <w:color w:val="000000" w:themeColor="text1"/>
          <w:sz w:val="24"/>
        </w:rPr>
        <w:t>.</w:t>
      </w:r>
      <w:r w:rsidR="00D741BB">
        <w:rPr>
          <w:rFonts w:ascii="Calibri" w:eastAsia="Times New Roman" w:hAnsi="Calibri" w:cs="Times New Roman"/>
          <w:color w:val="000000" w:themeColor="text1"/>
          <w:sz w:val="24"/>
        </w:rPr>
        <w:t xml:space="preserve">  </w:t>
      </w:r>
      <w:r w:rsidR="00D741BB" w:rsidRPr="002A5283">
        <w:rPr>
          <w:rFonts w:ascii="Calibri" w:eastAsia="Times New Roman" w:hAnsi="Calibri" w:cs="Times New Roman"/>
          <w:color w:val="000000" w:themeColor="text1"/>
          <w:sz w:val="24"/>
        </w:rPr>
        <w:t xml:space="preserv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7"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rsidR="00327554" w:rsidRPr="00914F4E" w:rsidRDefault="00327554" w:rsidP="00327554">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w:t>
      </w:r>
      <w:r>
        <w:rPr>
          <w:rFonts w:eastAsia="Times New Roman" w:cs="Times New Roman"/>
          <w:iCs/>
          <w:color w:val="000000" w:themeColor="text1"/>
          <w:kern w:val="32"/>
          <w:sz w:val="24"/>
          <w:szCs w:val="24"/>
        </w:rPr>
        <w:t xml:space="preserve">must </w:t>
      </w:r>
      <w:r w:rsidRPr="00914F4E">
        <w:rPr>
          <w:rFonts w:eastAsia="Times New Roman" w:cs="Times New Roman"/>
          <w:iCs/>
          <w:color w:val="000000" w:themeColor="text1"/>
          <w:kern w:val="32"/>
          <w:sz w:val="24"/>
          <w:szCs w:val="24"/>
        </w:rPr>
        <w:t xml:space="preserve">have </w:t>
      </w:r>
      <w:r w:rsidRPr="006769BD">
        <w:rPr>
          <w:rFonts w:eastAsia="Times New Roman" w:cs="Times New Roman"/>
          <w:iCs/>
          <w:kern w:val="32"/>
          <w:sz w:val="24"/>
          <w:szCs w:val="24"/>
        </w:rPr>
        <w:t>passed a criminal history background check</w:t>
      </w:r>
      <w:r w:rsidRPr="00914F4E">
        <w:rPr>
          <w:rFonts w:eastAsia="Times New Roman" w:cs="Times New Roman"/>
          <w:iCs/>
          <w:color w:val="000000" w:themeColor="text1"/>
          <w:kern w:val="32"/>
          <w:sz w:val="24"/>
          <w:szCs w:val="24"/>
        </w:rPr>
        <w:t xml:space="preserve">, which </w:t>
      </w:r>
      <w:proofErr w:type="gramStart"/>
      <w:r w:rsidRPr="00914F4E">
        <w:rPr>
          <w:rFonts w:eastAsia="Times New Roman" w:cs="Times New Roman"/>
          <w:iCs/>
          <w:color w:val="000000" w:themeColor="text1"/>
          <w:kern w:val="32"/>
          <w:sz w:val="24"/>
          <w:szCs w:val="24"/>
        </w:rPr>
        <w:t xml:space="preserve">must be conducted </w:t>
      </w:r>
      <w:r>
        <w:rPr>
          <w:rFonts w:eastAsia="Times New Roman" w:cs="Times New Roman"/>
          <w:iCs/>
          <w:color w:val="000000" w:themeColor="text1"/>
          <w:kern w:val="32"/>
          <w:sz w:val="24"/>
          <w:szCs w:val="24"/>
        </w:rPr>
        <w:t xml:space="preserve">by the contractor </w:t>
      </w:r>
      <w:r w:rsidRPr="00914F4E">
        <w:rPr>
          <w:rFonts w:eastAsia="Times New Roman" w:cs="Times New Roman"/>
          <w:iCs/>
          <w:color w:val="000000" w:themeColor="text1"/>
          <w:kern w:val="32"/>
          <w:sz w:val="24"/>
          <w:szCs w:val="24"/>
        </w:rPr>
        <w:t>every two years and kept in personnel or subcontractor files</w:t>
      </w:r>
      <w:proofErr w:type="gramEnd"/>
      <w:r w:rsidRPr="00914F4E">
        <w:rPr>
          <w:rFonts w:eastAsia="Times New Roman" w:cs="Times New Roman"/>
          <w:iCs/>
          <w:color w:val="000000" w:themeColor="text1"/>
          <w:kern w:val="32"/>
          <w:sz w:val="24"/>
          <w:szCs w:val="24"/>
        </w:rPr>
        <w:t>.</w:t>
      </w:r>
      <w:r>
        <w:rPr>
          <w:rFonts w:eastAsia="Times New Roman" w:cs="Times New Roman"/>
          <w:iCs/>
          <w:color w:val="000000" w:themeColor="text1"/>
          <w:kern w:val="32"/>
          <w:sz w:val="24"/>
          <w:szCs w:val="24"/>
        </w:rPr>
        <w:t xml:space="preserve">  The criminal history background check must at least include Washington State Patrol criminal conviction records. </w:t>
      </w:r>
      <w:r w:rsidRPr="00914F4E">
        <w:rPr>
          <w:rFonts w:eastAsia="Times New Roman" w:cs="Times New Roman"/>
          <w:iCs/>
          <w:color w:val="000000" w:themeColor="text1"/>
          <w:kern w:val="32"/>
          <w:sz w:val="24"/>
          <w:szCs w:val="24"/>
        </w:rPr>
        <w:t xml:space="preserv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bookmarkStart w:id="1" w:name="_GoBack"/>
      <w:bookmarkEnd w:id="1"/>
      <w:proofErr w:type="gramStart"/>
      <w:r w:rsidRPr="00914F4E">
        <w:rPr>
          <w:rFonts w:ascii="Calibri" w:eastAsia="Times New Roman" w:hAnsi="Calibri" w:cs="Times New Roman"/>
          <w:iCs/>
          <w:color w:val="000000" w:themeColor="text1"/>
          <w:kern w:val="32"/>
          <w:sz w:val="24"/>
        </w:rPr>
        <w:t>No history of significant deficiencies as evidenced by monitoring, licensing reports or surveys, including Area Agency on Aging monitoring reports, if applicable.</w:t>
      </w:r>
      <w:proofErr w:type="gramEnd"/>
      <w:r w:rsidRPr="00914F4E">
        <w:rPr>
          <w:rFonts w:ascii="Calibri" w:eastAsia="Times New Roman" w:hAnsi="Calibri" w:cs="Times New Roman"/>
          <w:iCs/>
          <w:color w:val="000000" w:themeColor="text1"/>
          <w:kern w:val="32"/>
          <w:sz w:val="24"/>
        </w:rPr>
        <w:t xml:space="preserv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w:t>
      </w:r>
      <w:r w:rsidRPr="00914F4E">
        <w:rPr>
          <w:rFonts w:ascii="Calibri" w:eastAsia="Times New Roman" w:hAnsi="Calibri" w:cs="Times New Roman"/>
          <w:color w:val="000000" w:themeColor="text1"/>
          <w:sz w:val="24"/>
        </w:rPr>
        <w:lastRenderedPageBreak/>
        <w:t xml:space="preserve">related to the care of medically frail and/or functionally disabled persons suspended or revoked in any state.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rsidR="004227C0" w:rsidRDefault="004227C0">
      <w:pPr>
        <w:rPr>
          <w:rFonts w:ascii="Calibri" w:eastAsia="Times New Roman" w:hAnsi="Calibri" w:cs="Times New Roman"/>
          <w:b/>
          <w:color w:val="0F5DA3"/>
          <w:sz w:val="24"/>
          <w:szCs w:val="28"/>
        </w:rPr>
      </w:pPr>
    </w:p>
    <w:p w:rsidR="00E905B9" w:rsidRDefault="00B32E95" w:rsidP="005C66B6">
      <w:pPr>
        <w:shd w:val="clear" w:color="auto" w:fill="FFFFFF"/>
        <w:spacing w:after="0" w:line="240" w:lineRule="auto"/>
        <w:outlineLvl w:val="1"/>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Specific Provider Qualifications</w:t>
      </w:r>
    </w:p>
    <w:p w:rsidR="00DE6232" w:rsidRDefault="00203B1C" w:rsidP="00DE6232">
      <w:pPr>
        <w:pStyle w:val="ListParagraph"/>
        <w:numPr>
          <w:ilvl w:val="0"/>
          <w:numId w:val="17"/>
        </w:numPr>
        <w:shd w:val="clear" w:color="auto" w:fill="FFFFFF"/>
        <w:spacing w:after="0" w:line="240" w:lineRule="auto"/>
        <w:outlineLvl w:val="1"/>
        <w:rPr>
          <w:rFonts w:eastAsia="Times New Roman" w:cs="Times New Roman"/>
          <w:color w:val="000000" w:themeColor="text1"/>
          <w:sz w:val="24"/>
          <w:szCs w:val="24"/>
        </w:rPr>
      </w:pPr>
      <w:r w:rsidRPr="00DE6232">
        <w:rPr>
          <w:rFonts w:eastAsia="Times New Roman" w:cs="Times New Roman"/>
          <w:color w:val="000000" w:themeColor="text1"/>
          <w:sz w:val="24"/>
          <w:szCs w:val="24"/>
        </w:rPr>
        <w:t xml:space="preserve">Substance Abuse Counseling providers must be an agency which provides an approved substance abuse counseling program certified under </w:t>
      </w:r>
      <w:hyperlink r:id="rId18" w:history="1">
        <w:r w:rsidRPr="00DE6232">
          <w:rPr>
            <w:rStyle w:val="Hyperlink"/>
            <w:rFonts w:eastAsia="Times New Roman" w:cs="Times New Roman"/>
            <w:sz w:val="24"/>
            <w:szCs w:val="24"/>
          </w:rPr>
          <w:t>RCW 70.96(A)</w:t>
        </w:r>
      </w:hyperlink>
      <w:r w:rsidRPr="00DE6232">
        <w:rPr>
          <w:rFonts w:eastAsia="Times New Roman" w:cs="Times New Roman"/>
          <w:color w:val="000000" w:themeColor="text1"/>
          <w:sz w:val="24"/>
          <w:szCs w:val="24"/>
        </w:rPr>
        <w:t xml:space="preserve">.  </w:t>
      </w:r>
    </w:p>
    <w:p w:rsidR="00203B1C" w:rsidRDefault="00203B1C" w:rsidP="00DE6232">
      <w:pPr>
        <w:pStyle w:val="ListParagraph"/>
        <w:numPr>
          <w:ilvl w:val="0"/>
          <w:numId w:val="17"/>
        </w:numPr>
        <w:shd w:val="clear" w:color="auto" w:fill="FFFFFF"/>
        <w:spacing w:after="0" w:line="240" w:lineRule="auto"/>
        <w:outlineLvl w:val="1"/>
        <w:rPr>
          <w:rFonts w:eastAsia="Times New Roman" w:cs="Times New Roman"/>
          <w:color w:val="000000" w:themeColor="text1"/>
          <w:sz w:val="24"/>
          <w:szCs w:val="24"/>
        </w:rPr>
      </w:pPr>
      <w:r w:rsidRPr="00DE6232">
        <w:rPr>
          <w:rFonts w:eastAsia="Times New Roman" w:cs="Times New Roman"/>
          <w:color w:val="000000" w:themeColor="text1"/>
          <w:sz w:val="24"/>
          <w:szCs w:val="24"/>
        </w:rPr>
        <w:t xml:space="preserve">The Contractor shall ensure that all employees providing substance abuse counseling to ALTSA clients shall be certified as either a Chemical Dependency Professional (CDP) or a Chemical Dependency Professional Trainee (CDP-T) under </w:t>
      </w:r>
      <w:hyperlink r:id="rId19" w:history="1">
        <w:r w:rsidRPr="00DE6232">
          <w:rPr>
            <w:rStyle w:val="Hyperlink"/>
            <w:rFonts w:eastAsia="Times New Roman" w:cs="Times New Roman"/>
            <w:sz w:val="24"/>
            <w:szCs w:val="24"/>
          </w:rPr>
          <w:t>RCW 18.205</w:t>
        </w:r>
      </w:hyperlink>
      <w:r w:rsidRPr="00DE6232">
        <w:rPr>
          <w:rFonts w:eastAsia="Times New Roman" w:cs="Times New Roman"/>
          <w:color w:val="000000" w:themeColor="text1"/>
          <w:sz w:val="24"/>
          <w:szCs w:val="24"/>
        </w:rPr>
        <w:t>.</w:t>
      </w:r>
    </w:p>
    <w:p w:rsidR="00F96960" w:rsidRPr="00DE6232" w:rsidRDefault="00DE6232" w:rsidP="005C66B6">
      <w:pPr>
        <w:pStyle w:val="ListParagraph"/>
        <w:numPr>
          <w:ilvl w:val="0"/>
          <w:numId w:val="17"/>
        </w:numPr>
        <w:shd w:val="clear" w:color="auto" w:fill="FFFFFF"/>
        <w:spacing w:after="0" w:line="240" w:lineRule="auto"/>
        <w:outlineLvl w:val="1"/>
        <w:rPr>
          <w:rFonts w:eastAsia="Times New Roman" w:cs="Times New Roman"/>
          <w:sz w:val="24"/>
          <w:szCs w:val="24"/>
        </w:rPr>
      </w:pPr>
      <w:r w:rsidRPr="00DE6232">
        <w:rPr>
          <w:rFonts w:eastAsia="Times New Roman" w:cs="Times New Roman"/>
          <w:iCs/>
          <w:color w:val="000000" w:themeColor="text1"/>
          <w:kern w:val="32"/>
          <w:sz w:val="24"/>
          <w:szCs w:val="24"/>
        </w:rPr>
        <w:t xml:space="preserve">Providers must submit evidence of a current core provider agreement with the Health Care Authority. </w:t>
      </w:r>
    </w:p>
    <w:p w:rsidR="005C66B6" w:rsidRPr="005C66B6" w:rsidRDefault="005C66B6" w:rsidP="005C66B6">
      <w:pPr>
        <w:shd w:val="clear" w:color="auto" w:fill="FFFFFF"/>
        <w:spacing w:after="0" w:line="240" w:lineRule="auto"/>
        <w:outlineLvl w:val="1"/>
        <w:rPr>
          <w:rFonts w:ascii="Calibri" w:eastAsia="Times New Roman" w:hAnsi="Calibri" w:cs="Times New Roman"/>
          <w:color w:val="000000" w:themeColor="text1"/>
          <w:sz w:val="24"/>
        </w:rPr>
      </w:pPr>
    </w:p>
    <w:p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rsidR="00C702E7" w:rsidRPr="00914F4E"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20" w:history="1">
        <w:r w:rsidRPr="00914F4E">
          <w:rPr>
            <w:rStyle w:val="Hyperlink"/>
            <w:rFonts w:ascii="Calibri" w:eastAsia="Times New Roman" w:hAnsi="Calibri" w:cs="Times New Roman"/>
            <w:iCs/>
            <w:kern w:val="32"/>
            <w:sz w:val="24"/>
          </w:rPr>
          <w:t>Contractor Intake Form and Required Attachments</w:t>
        </w:r>
      </w:hyperlink>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Record of past performance, including copies of all site visits or program review reports received from any monitoring entities (i.e., federal, local or state government) that occurred within the last 24 months.  If the monitoring report has not yet been provided to your organization, indicate the date of the site visit or program review and the name of the monitoring agency which completed the review. </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rsidR="008C6610" w:rsidRPr="00914F4E" w:rsidRDefault="00327554"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21"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2" w:history="1">
        <w:r w:rsidRPr="00914F4E">
          <w:rPr>
            <w:rStyle w:val="Hyperlink"/>
            <w:rFonts w:ascii="Calibri" w:eastAsia="Times New Roman" w:hAnsi="Calibri" w:cs="Times New Roman"/>
            <w:iCs/>
            <w:kern w:val="32"/>
            <w:sz w:val="24"/>
          </w:rPr>
          <w:t>Background Check Authorization Form</w:t>
        </w:r>
      </w:hyperlink>
      <w:r w:rsidRPr="00914F4E">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rsidR="00DE6232" w:rsidRDefault="005C744F" w:rsidP="00DE6232">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Evidence that specific provider qualifications are met</w:t>
      </w:r>
      <w:r w:rsidR="00DE6232" w:rsidRPr="00DE6232">
        <w:rPr>
          <w:rFonts w:ascii="Calibri" w:eastAsia="Times New Roman" w:hAnsi="Calibri" w:cs="Times New Roman"/>
          <w:iCs/>
          <w:color w:val="000000" w:themeColor="text1"/>
          <w:kern w:val="32"/>
          <w:sz w:val="24"/>
          <w:szCs w:val="24"/>
        </w:rPr>
        <w:t xml:space="preserve"> </w:t>
      </w:r>
      <w:r w:rsidR="00DE6232" w:rsidRPr="00285ED8">
        <w:rPr>
          <w:rFonts w:ascii="Calibri" w:eastAsia="Times New Roman" w:hAnsi="Calibri" w:cs="Times New Roman"/>
          <w:iCs/>
          <w:color w:val="000000" w:themeColor="text1"/>
          <w:kern w:val="32"/>
          <w:sz w:val="24"/>
          <w:szCs w:val="24"/>
        </w:rPr>
        <w:t>including copies of Washington specialty licenses, certifications or credentials as appropriate to the documentation listed in specific provider qualifications.</w:t>
      </w:r>
      <w:r w:rsidR="00DE6232" w:rsidRPr="004531D2">
        <w:rPr>
          <w:rFonts w:ascii="Calibri" w:eastAsia="Times New Roman" w:hAnsi="Calibri" w:cs="Times New Roman"/>
          <w:iCs/>
          <w:color w:val="000000" w:themeColor="text1"/>
          <w:kern w:val="32"/>
          <w:sz w:val="24"/>
          <w:szCs w:val="24"/>
        </w:rPr>
        <w:t xml:space="preserve">  </w:t>
      </w:r>
    </w:p>
    <w:p w:rsidR="005C744F" w:rsidRPr="00DE6232" w:rsidRDefault="00DE6232" w:rsidP="00DE6232">
      <w:pPr>
        <w:pStyle w:val="ListParagraph"/>
        <w:numPr>
          <w:ilvl w:val="0"/>
          <w:numId w:val="3"/>
        </w:numPr>
        <w:spacing w:after="0" w:line="240" w:lineRule="auto"/>
        <w:rPr>
          <w:rFonts w:ascii="Calibri" w:eastAsia="Times New Roman" w:hAnsi="Calibri" w:cs="Times New Roman"/>
          <w:iCs/>
          <w:color w:val="000000" w:themeColor="text1"/>
          <w:kern w:val="32"/>
          <w:sz w:val="24"/>
        </w:rPr>
      </w:pPr>
      <w:r>
        <w:rPr>
          <w:rFonts w:ascii="Calibri" w:eastAsia="Times New Roman" w:hAnsi="Calibri" w:cs="Times New Roman"/>
          <w:iCs/>
          <w:color w:val="000000" w:themeColor="text1"/>
          <w:kern w:val="32"/>
          <w:sz w:val="24"/>
          <w:szCs w:val="24"/>
        </w:rPr>
        <w:t>Core Provider Agreement</w:t>
      </w:r>
    </w:p>
    <w:p w:rsidR="005C744F" w:rsidRPr="005C744F" w:rsidRDefault="005C744F"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5C744F">
        <w:rPr>
          <w:rFonts w:ascii="Calibri" w:eastAsia="Times New Roman" w:hAnsi="Calibri" w:cs="Times New Roman"/>
          <w:iCs/>
          <w:color w:val="000000" w:themeColor="text1"/>
          <w:kern w:val="32"/>
          <w:sz w:val="24"/>
          <w:szCs w:val="24"/>
        </w:rPr>
        <w:t>Current insurance certificate</w:t>
      </w: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rsidR="00E905B9" w:rsidRDefault="00E905B9">
      <w:pPr>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br w:type="page"/>
      </w: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rsidR="00F96960" w:rsidRPr="00914F4E" w:rsidRDefault="00B32E95">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Signature                                                Title                                              Date</w:t>
      </w:r>
    </w:p>
    <w:p w:rsidR="00F96960" w:rsidRPr="00914F4E" w:rsidRDefault="00F96960" w:rsidP="00914F4E">
      <w:pPr>
        <w:spacing w:after="0" w:line="240" w:lineRule="auto"/>
        <w:rPr>
          <w:rFonts w:ascii="Calibri" w:hAnsi="Calibri"/>
          <w:sz w:val="24"/>
        </w:rPr>
      </w:pPr>
    </w:p>
    <w:p w:rsidR="00F96960" w:rsidRPr="00914F4E" w:rsidRDefault="00F96960" w:rsidP="00914F4E">
      <w:pPr>
        <w:spacing w:after="0" w:line="240" w:lineRule="auto"/>
        <w:rPr>
          <w:rFonts w:ascii="Calibri" w:hAnsi="Calibri"/>
          <w:sz w:val="24"/>
        </w:rPr>
      </w:pPr>
    </w:p>
    <w:p w:rsidR="00F96960" w:rsidRPr="00914F4E" w:rsidRDefault="00F96960" w:rsidP="00914F4E">
      <w:pPr>
        <w:spacing w:after="0" w:line="240" w:lineRule="auto"/>
        <w:rPr>
          <w:rFonts w:ascii="Calibri" w:hAnsi="Calibri"/>
          <w:sz w:val="24"/>
        </w:rPr>
      </w:pPr>
    </w:p>
    <w:p w:rsidR="00DA4F0C" w:rsidRPr="00914F4E" w:rsidRDefault="00DA4F0C" w:rsidP="00914F4E">
      <w:pPr>
        <w:spacing w:after="0" w:line="240" w:lineRule="auto"/>
        <w:rPr>
          <w:rFonts w:ascii="Calibri" w:hAnsi="Calibri"/>
          <w:sz w:val="24"/>
        </w:rPr>
      </w:pPr>
    </w:p>
    <w:sectPr w:rsidR="00DA4F0C" w:rsidRPr="00914F4E" w:rsidSect="005A6470">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0C" w:rsidRDefault="00DA4F0C" w:rsidP="00413B2C">
      <w:pPr>
        <w:spacing w:after="0" w:line="240" w:lineRule="auto"/>
      </w:pPr>
      <w:r>
        <w:separator/>
      </w:r>
    </w:p>
  </w:endnote>
  <w:endnote w:type="continuationSeparator" w:id="0">
    <w:p w:rsidR="00DA4F0C" w:rsidRDefault="00DA4F0C"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E4" w:rsidRDefault="00931CE4" w:rsidP="00931CE4">
    <w:pPr>
      <w:pStyle w:val="Footer"/>
    </w:pPr>
  </w:p>
  <w:p w:rsidR="00931CE4" w:rsidRDefault="00931CE4" w:rsidP="00931CE4">
    <w:pPr>
      <w:pStyle w:val="Footer"/>
    </w:pPr>
    <w:r>
      <w:t>Business Name__________________________</w:t>
    </w:r>
  </w:p>
  <w:p w:rsidR="00931CE4" w:rsidRDefault="00931CE4" w:rsidP="00931CE4">
    <w:pPr>
      <w:pStyle w:val="Footer"/>
    </w:pPr>
  </w:p>
  <w:p w:rsidR="00931CE4" w:rsidRDefault="00931CE4" w:rsidP="00931CE4">
    <w:pPr>
      <w:pStyle w:val="Footer"/>
    </w:pPr>
    <w:proofErr w:type="spellStart"/>
    <w:r>
      <w:t>Initial_________Date</w:t>
    </w:r>
    <w:proofErr w:type="spellEnd"/>
    <w:r>
      <w:t>_________</w:t>
    </w:r>
  </w:p>
  <w:p w:rsidR="00413B2C" w:rsidRPr="00931CE4" w:rsidRDefault="00413B2C" w:rsidP="00931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0C" w:rsidRDefault="00DA4F0C" w:rsidP="00413B2C">
      <w:pPr>
        <w:spacing w:after="0" w:line="240" w:lineRule="auto"/>
      </w:pPr>
      <w:r>
        <w:separator/>
      </w:r>
    </w:p>
  </w:footnote>
  <w:footnote w:type="continuationSeparator" w:id="0">
    <w:p w:rsidR="00DA4F0C" w:rsidRDefault="00DA4F0C" w:rsidP="004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26BB2151" wp14:editId="73F9ED86">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rsidR="00957210" w:rsidRPr="00914F4E" w:rsidRDefault="00765141"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rsidR="00957210" w:rsidRDefault="00765141" w:rsidP="00914F4E">
    <w:pPr>
      <w:pStyle w:val="Header"/>
      <w:jc w:val="right"/>
      <w:rPr>
        <w:color w:val="4F81BD" w:themeColor="accent1"/>
        <w:sz w:val="28"/>
        <w:szCs w:val="28"/>
      </w:rPr>
    </w:pPr>
    <w:r w:rsidRPr="00914F4E">
      <w:rPr>
        <w:color w:val="4F81BD" w:themeColor="accent1"/>
        <w:sz w:val="28"/>
        <w:szCs w:val="28"/>
      </w:rPr>
      <w:tab/>
      <w:t xml:space="preserve">                                                  </w:t>
    </w:r>
    <w:r w:rsidR="005C744F">
      <w:rPr>
        <w:color w:val="4F81BD" w:themeColor="accent1"/>
        <w:sz w:val="28"/>
        <w:szCs w:val="28"/>
      </w:rPr>
      <w:t>Professional Supports Specialist:</w:t>
    </w:r>
  </w:p>
  <w:p w:rsidR="005C744F" w:rsidRDefault="00203B1C" w:rsidP="00914F4E">
    <w:pPr>
      <w:pStyle w:val="Header"/>
      <w:jc w:val="right"/>
      <w:rPr>
        <w:color w:val="4F81BD" w:themeColor="accent1"/>
        <w:sz w:val="28"/>
        <w:szCs w:val="28"/>
      </w:rPr>
    </w:pPr>
    <w:r>
      <w:rPr>
        <w:color w:val="4F81BD" w:themeColor="accent1"/>
        <w:sz w:val="28"/>
        <w:szCs w:val="28"/>
      </w:rPr>
      <w:t>Substance Abuse Counseling</w:t>
    </w:r>
  </w:p>
  <w:p w:rsidR="00931CE4" w:rsidRDefault="00931CE4" w:rsidP="00914F4E">
    <w:pPr>
      <w:pStyle w:val="Header"/>
      <w:jc w:val="right"/>
      <w:rPr>
        <w:color w:val="4F81BD" w:themeColor="accent1"/>
        <w:sz w:val="28"/>
        <w:szCs w:val="28"/>
      </w:rPr>
    </w:pPr>
    <w:r>
      <w:rPr>
        <w:color w:val="4F81BD" w:themeColor="accent1"/>
        <w:sz w:val="28"/>
        <w:szCs w:val="28"/>
      </w:rPr>
      <w:t xml:space="preserve">Page </w:t>
    </w:r>
    <w:r w:rsidRPr="00931CE4">
      <w:rPr>
        <w:color w:val="4F81BD" w:themeColor="accent1"/>
        <w:sz w:val="28"/>
        <w:szCs w:val="28"/>
      </w:rPr>
      <w:fldChar w:fldCharType="begin"/>
    </w:r>
    <w:r w:rsidRPr="00931CE4">
      <w:rPr>
        <w:color w:val="4F81BD" w:themeColor="accent1"/>
        <w:sz w:val="28"/>
        <w:szCs w:val="28"/>
      </w:rPr>
      <w:instrText xml:space="preserve"> PAGE   \* MERGEFORMAT </w:instrText>
    </w:r>
    <w:r w:rsidRPr="00931CE4">
      <w:rPr>
        <w:color w:val="4F81BD" w:themeColor="accent1"/>
        <w:sz w:val="28"/>
        <w:szCs w:val="28"/>
      </w:rPr>
      <w:fldChar w:fldCharType="separate"/>
    </w:r>
    <w:r w:rsidR="00327554">
      <w:rPr>
        <w:noProof/>
        <w:color w:val="4F81BD" w:themeColor="accent1"/>
        <w:sz w:val="28"/>
        <w:szCs w:val="28"/>
      </w:rPr>
      <w:t>5</w:t>
    </w:r>
    <w:r w:rsidRPr="00931CE4">
      <w:rPr>
        <w:noProof/>
        <w:color w:val="4F81BD" w:themeColor="accent1"/>
        <w:sz w:val="28"/>
        <w:szCs w:val="28"/>
      </w:rPr>
      <w:fldChar w:fldCharType="end"/>
    </w:r>
  </w:p>
  <w:p w:rsidR="00765141" w:rsidRDefault="00765141" w:rsidP="00914F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983"/>
    <w:multiLevelType w:val="hybridMultilevel"/>
    <w:tmpl w:val="12A4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92C66"/>
    <w:multiLevelType w:val="hybridMultilevel"/>
    <w:tmpl w:val="E8DCC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3035F"/>
    <w:multiLevelType w:val="hybridMultilevel"/>
    <w:tmpl w:val="44EEB6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02907"/>
    <w:multiLevelType w:val="hybridMultilevel"/>
    <w:tmpl w:val="3AF06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F717F"/>
    <w:multiLevelType w:val="hybridMultilevel"/>
    <w:tmpl w:val="C8F63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0E572B"/>
    <w:multiLevelType w:val="hybridMultilevel"/>
    <w:tmpl w:val="A72CAE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870C3D"/>
    <w:multiLevelType w:val="hybridMultilevel"/>
    <w:tmpl w:val="1B920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AC098A"/>
    <w:multiLevelType w:val="hybridMultilevel"/>
    <w:tmpl w:val="6BD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680B73"/>
    <w:multiLevelType w:val="hybridMultilevel"/>
    <w:tmpl w:val="FD4020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1"/>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5"/>
  </w:num>
  <w:num w:numId="10">
    <w:abstractNumId w:val="12"/>
  </w:num>
  <w:num w:numId="11">
    <w:abstractNumId w:val="14"/>
  </w:num>
  <w:num w:numId="12">
    <w:abstractNumId w:val="16"/>
  </w:num>
  <w:num w:numId="13">
    <w:abstractNumId w:val="5"/>
  </w:num>
  <w:num w:numId="14">
    <w:abstractNumId w:val="10"/>
  </w:num>
  <w:num w:numId="15">
    <w:abstractNumId w:val="1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AB"/>
    <w:rsid w:val="00000533"/>
    <w:rsid w:val="00030ECA"/>
    <w:rsid w:val="00066CEA"/>
    <w:rsid w:val="000C33BF"/>
    <w:rsid w:val="000E78CD"/>
    <w:rsid w:val="00177718"/>
    <w:rsid w:val="001A5B33"/>
    <w:rsid w:val="001C1C6E"/>
    <w:rsid w:val="001C7724"/>
    <w:rsid w:val="00202538"/>
    <w:rsid w:val="00203B1C"/>
    <w:rsid w:val="00235C4F"/>
    <w:rsid w:val="0027367D"/>
    <w:rsid w:val="00282A68"/>
    <w:rsid w:val="002A46A5"/>
    <w:rsid w:val="00327554"/>
    <w:rsid w:val="00354E9A"/>
    <w:rsid w:val="003A7F07"/>
    <w:rsid w:val="003B0DB3"/>
    <w:rsid w:val="00413B2C"/>
    <w:rsid w:val="004227C0"/>
    <w:rsid w:val="004344FC"/>
    <w:rsid w:val="00447247"/>
    <w:rsid w:val="00475EC7"/>
    <w:rsid w:val="004979CA"/>
    <w:rsid w:val="004C4113"/>
    <w:rsid w:val="00514C94"/>
    <w:rsid w:val="005238C5"/>
    <w:rsid w:val="00563A51"/>
    <w:rsid w:val="00573D41"/>
    <w:rsid w:val="00597149"/>
    <w:rsid w:val="005A6470"/>
    <w:rsid w:val="005C66B6"/>
    <w:rsid w:val="005C744F"/>
    <w:rsid w:val="005E2B80"/>
    <w:rsid w:val="00614E42"/>
    <w:rsid w:val="00626401"/>
    <w:rsid w:val="00634038"/>
    <w:rsid w:val="006571D7"/>
    <w:rsid w:val="006A7B9E"/>
    <w:rsid w:val="006B4D73"/>
    <w:rsid w:val="006C7CDF"/>
    <w:rsid w:val="006D4CE7"/>
    <w:rsid w:val="006E6BD2"/>
    <w:rsid w:val="007647D5"/>
    <w:rsid w:val="00765141"/>
    <w:rsid w:val="00773064"/>
    <w:rsid w:val="007C7E48"/>
    <w:rsid w:val="008021B6"/>
    <w:rsid w:val="00804BF0"/>
    <w:rsid w:val="008936BD"/>
    <w:rsid w:val="008965A7"/>
    <w:rsid w:val="008974C2"/>
    <w:rsid w:val="008A3156"/>
    <w:rsid w:val="008C6610"/>
    <w:rsid w:val="00914F4E"/>
    <w:rsid w:val="00931CE4"/>
    <w:rsid w:val="0093314E"/>
    <w:rsid w:val="00957210"/>
    <w:rsid w:val="00965C69"/>
    <w:rsid w:val="009660F0"/>
    <w:rsid w:val="00973E0B"/>
    <w:rsid w:val="00A66D92"/>
    <w:rsid w:val="00A91BCE"/>
    <w:rsid w:val="00A92EDB"/>
    <w:rsid w:val="00A957AB"/>
    <w:rsid w:val="00AA16C7"/>
    <w:rsid w:val="00AB7C99"/>
    <w:rsid w:val="00AE176B"/>
    <w:rsid w:val="00AE667C"/>
    <w:rsid w:val="00AF3640"/>
    <w:rsid w:val="00B00B87"/>
    <w:rsid w:val="00B32E95"/>
    <w:rsid w:val="00B60ACE"/>
    <w:rsid w:val="00B73599"/>
    <w:rsid w:val="00B76707"/>
    <w:rsid w:val="00B8764F"/>
    <w:rsid w:val="00B95964"/>
    <w:rsid w:val="00BC1A88"/>
    <w:rsid w:val="00C3654A"/>
    <w:rsid w:val="00C42045"/>
    <w:rsid w:val="00C60FAC"/>
    <w:rsid w:val="00C702E7"/>
    <w:rsid w:val="00CE1761"/>
    <w:rsid w:val="00CF4714"/>
    <w:rsid w:val="00CF62CE"/>
    <w:rsid w:val="00D149B2"/>
    <w:rsid w:val="00D23E67"/>
    <w:rsid w:val="00D66AD8"/>
    <w:rsid w:val="00D741BB"/>
    <w:rsid w:val="00D84724"/>
    <w:rsid w:val="00DA4F0C"/>
    <w:rsid w:val="00DD0165"/>
    <w:rsid w:val="00DE6232"/>
    <w:rsid w:val="00E031CE"/>
    <w:rsid w:val="00E04F91"/>
    <w:rsid w:val="00E178B9"/>
    <w:rsid w:val="00E20913"/>
    <w:rsid w:val="00E460F8"/>
    <w:rsid w:val="00E905B9"/>
    <w:rsid w:val="00E91B0A"/>
    <w:rsid w:val="00E96A0B"/>
    <w:rsid w:val="00EA6183"/>
    <w:rsid w:val="00EC2942"/>
    <w:rsid w:val="00F96960"/>
    <w:rsid w:val="00FC4022"/>
    <w:rsid w:val="00FD2C6F"/>
    <w:rsid w:val="00FD689E"/>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leg.wa.gov/WAC/default.aspx?cite=388-71" TargetMode="External"/><Relationship Id="rId18" Type="http://schemas.openxmlformats.org/officeDocument/2006/relationships/hyperlink" Target="http://apps.leg.wa.gov/RCW/default.aspx?cite=70.96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shs.wa.gov/sites/default/files/FSA/forms/word/27-094.docx" TargetMode="External"/><Relationship Id="rId7" Type="http://schemas.openxmlformats.org/officeDocument/2006/relationships/footnotes" Target="footnotes.xml"/><Relationship Id="rId12" Type="http://schemas.openxmlformats.org/officeDocument/2006/relationships/hyperlink" Target="http://app.leg.wa.gov/WAC/default.aspx?cite=388-106" TargetMode="External"/><Relationship Id="rId17" Type="http://schemas.openxmlformats.org/officeDocument/2006/relationships/hyperlink" Target="http://apps.leg.wa.gov/WAC/default.aspx?cite=388-113-0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www.dshs.wa.gov/sites/default/files/FSA/forms/word/27-04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43.4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hyperlink" Target="http://app.leg.wa.gov/RCW/default.aspx?cite=74.39A" TargetMode="External"/><Relationship Id="rId19" Type="http://schemas.openxmlformats.org/officeDocument/2006/relationships/hyperlink" Target="http://apps.leg.wa.gov/RCW/default.aspx?cite=18.205" TargetMode="External"/><Relationship Id="rId4" Type="http://schemas.microsoft.com/office/2007/relationships/stylesWithEffects" Target="stylesWithEffects.xml"/><Relationship Id="rId9" Type="http://schemas.openxmlformats.org/officeDocument/2006/relationships/hyperlink" Target="https://www.dshs.wa.gov/sites/default/files/ALTSA/hcs/documents/AAA/AAA%20Medicaid%20Intake%20Contacts.docx" TargetMode="External"/><Relationship Id="rId14" Type="http://schemas.openxmlformats.org/officeDocument/2006/relationships/hyperlink" Target="https://www.dshs.wa.gov/altsa/aging-and-disability-services-long-term-care-manual" TargetMode="External"/><Relationship Id="rId22" Type="http://schemas.openxmlformats.org/officeDocument/2006/relationships/hyperlink" Target="https://www.dshs.wa.gov/sites/default/files/FSA/forms/pdf/09-6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A9A75-70EE-4B8A-ADB0-5999B8E4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Meewes-Sanchez, Andrea C (DSHS/HCS)</cp:lastModifiedBy>
  <cp:revision>3</cp:revision>
  <dcterms:created xsi:type="dcterms:W3CDTF">2016-02-06T01:07:00Z</dcterms:created>
  <dcterms:modified xsi:type="dcterms:W3CDTF">2016-02-18T23:55:00Z</dcterms:modified>
</cp:coreProperties>
</file>