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C9C1" w14:textId="77777777" w:rsidR="006420DA" w:rsidRDefault="006420DA"/>
    <w:p w14:paraId="1CA2D1D9" w14:textId="77777777" w:rsidR="006D440C" w:rsidRDefault="006D440C"/>
    <w:p w14:paraId="2D59386A" w14:textId="77777777" w:rsidR="006D440C" w:rsidRDefault="006D440C"/>
    <w:p w14:paraId="52D61864" w14:textId="77777777" w:rsidR="006D440C" w:rsidRDefault="006D440C"/>
    <w:p w14:paraId="1B3191DA" w14:textId="77777777" w:rsidR="006D440C" w:rsidRDefault="006D440C"/>
    <w:p w14:paraId="57B5145D" w14:textId="77777777" w:rsidR="007559FE" w:rsidRDefault="007559FE" w:rsidP="00963B44">
      <w:pPr>
        <w:spacing w:after="0"/>
      </w:pPr>
    </w:p>
    <w:p w14:paraId="4630489B" w14:textId="182CBEA6" w:rsidR="00C51614" w:rsidRPr="00335B35" w:rsidRDefault="00882509" w:rsidP="00963B44">
      <w:pPr>
        <w:spacing w:after="0"/>
        <w:rPr>
          <w:b/>
          <w:sz w:val="44"/>
          <w:szCs w:val="44"/>
          <w:u w:val="single"/>
        </w:rPr>
      </w:pPr>
      <w:r>
        <w:rPr>
          <w:b/>
          <w:sz w:val="44"/>
          <w:szCs w:val="44"/>
        </w:rPr>
        <w:t xml:space="preserve"> </w:t>
      </w:r>
      <w:r w:rsidRPr="00335B35">
        <w:rPr>
          <w:b/>
          <w:sz w:val="44"/>
          <w:szCs w:val="44"/>
          <w:u w:val="single"/>
        </w:rPr>
        <w:t xml:space="preserve">Modified </w:t>
      </w:r>
      <w:r w:rsidR="000A37FB" w:rsidRPr="00335B35">
        <w:rPr>
          <w:b/>
          <w:sz w:val="44"/>
          <w:szCs w:val="44"/>
          <w:u w:val="single"/>
        </w:rPr>
        <w:t>202</w:t>
      </w:r>
      <w:r w:rsidR="00C51614" w:rsidRPr="00335B35">
        <w:rPr>
          <w:b/>
          <w:sz w:val="44"/>
          <w:szCs w:val="44"/>
          <w:u w:val="single"/>
        </w:rPr>
        <w:t>3</w:t>
      </w:r>
      <w:r w:rsidR="009B0BFC" w:rsidRPr="00335B35">
        <w:rPr>
          <w:b/>
          <w:sz w:val="44"/>
          <w:szCs w:val="44"/>
          <w:u w:val="single"/>
        </w:rPr>
        <w:t xml:space="preserve"> RUG Report Run Schedule</w:t>
      </w:r>
    </w:p>
    <w:p w14:paraId="58DB0827" w14:textId="25188AF7" w:rsidR="00963B44" w:rsidRDefault="008E71A4" w:rsidP="00963B4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7501DEF" wp14:editId="3ED0AE0C">
                <wp:simplePos x="0" y="0"/>
                <wp:positionH relativeFrom="column">
                  <wp:posOffset>7560310</wp:posOffset>
                </wp:positionH>
                <wp:positionV relativeFrom="paragraph">
                  <wp:posOffset>1572895</wp:posOffset>
                </wp:positionV>
                <wp:extent cx="368300" cy="146050"/>
                <wp:effectExtent l="19050" t="19050" r="12700" b="44450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146050"/>
                        </a:xfrm>
                        <a:prstGeom prst="left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3801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margin-left:595.3pt;margin-top:123.85pt;width:29pt;height:11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" adj="4283" fillcolor="#bf8f00 [2407]" strokecolor="#375623 [16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517313" wp14:editId="06E09705">
                <wp:simplePos x="0" y="0"/>
                <wp:positionH relativeFrom="page">
                  <wp:posOffset>8388350</wp:posOffset>
                </wp:positionH>
                <wp:positionV relativeFrom="paragraph">
                  <wp:posOffset>1356995</wp:posOffset>
                </wp:positionV>
                <wp:extent cx="1492250" cy="4889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0D6DC" w14:textId="07AD977F" w:rsidR="002C7AA1" w:rsidRDefault="002C7A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C7AA1">
                              <w:rPr>
                                <w:sz w:val="16"/>
                                <w:szCs w:val="16"/>
                              </w:rPr>
                              <w:t xml:space="preserve">Sets Medicaid </w:t>
                            </w:r>
                            <w:r w:rsidR="007559FE">
                              <w:rPr>
                                <w:sz w:val="16"/>
                                <w:szCs w:val="16"/>
                              </w:rPr>
                              <w:t xml:space="preserve">nursing home </w:t>
                            </w:r>
                            <w:r w:rsidR="00ED34CE" w:rsidRPr="00ED34CE">
                              <w:rPr>
                                <w:color w:val="FF0000"/>
                                <w:sz w:val="16"/>
                                <w:szCs w:val="16"/>
                              </w:rPr>
                              <w:t>payment</w:t>
                            </w:r>
                            <w:r w:rsidR="00ED34CE">
                              <w:rPr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="007559FE">
                              <w:rPr>
                                <w:sz w:val="16"/>
                                <w:szCs w:val="16"/>
                              </w:rPr>
                              <w:t>ates for 07</w:t>
                            </w:r>
                            <w:r w:rsidRPr="002C7AA1">
                              <w:rPr>
                                <w:sz w:val="16"/>
                                <w:szCs w:val="16"/>
                              </w:rPr>
                              <w:t>/0</w:t>
                            </w:r>
                            <w:r w:rsidR="007559F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9F31B4">
                              <w:rPr>
                                <w:sz w:val="16"/>
                                <w:szCs w:val="16"/>
                              </w:rPr>
                              <w:t>/202</w:t>
                            </w:r>
                            <w:r w:rsidR="00F919EC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2C7AA1">
                              <w:rPr>
                                <w:sz w:val="16"/>
                                <w:szCs w:val="16"/>
                              </w:rPr>
                              <w:t xml:space="preserve"> thru </w:t>
                            </w:r>
                            <w:r w:rsidR="007559FE"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  <w:r w:rsidRPr="002C7AA1">
                              <w:rPr>
                                <w:sz w:val="16"/>
                                <w:szCs w:val="16"/>
                              </w:rPr>
                              <w:t>/31/</w:t>
                            </w:r>
                            <w:r w:rsidR="009F31B4">
                              <w:rPr>
                                <w:sz w:val="16"/>
                                <w:szCs w:val="16"/>
                              </w:rPr>
                              <w:t>202</w:t>
                            </w:r>
                            <w:r w:rsidR="00F919EC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8E71A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47E2343" w14:textId="361BACDD" w:rsidR="00D272CA" w:rsidRPr="00ED34CE" w:rsidRDefault="00D272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173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0.5pt;margin-top:106.85pt;width:117.5pt;height:3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" strokecolor="#375623 [1609]">
                <v:textbox>
                  <w:txbxContent>
                    <w:p w14:paraId="44B0D6DC" w14:textId="07AD977F" w:rsidR="002C7AA1" w:rsidRDefault="002C7AA1">
                      <w:pPr>
                        <w:rPr>
                          <w:sz w:val="16"/>
                          <w:szCs w:val="16"/>
                        </w:rPr>
                      </w:pPr>
                      <w:r w:rsidRPr="002C7AA1">
                        <w:rPr>
                          <w:sz w:val="16"/>
                          <w:szCs w:val="16"/>
                        </w:rPr>
                        <w:t xml:space="preserve">Sets Medicaid </w:t>
                      </w:r>
                      <w:r w:rsidR="007559FE">
                        <w:rPr>
                          <w:sz w:val="16"/>
                          <w:szCs w:val="16"/>
                        </w:rPr>
                        <w:t xml:space="preserve">nursing home </w:t>
                      </w:r>
                      <w:r w:rsidR="00ED34CE" w:rsidRPr="00ED34CE">
                        <w:rPr>
                          <w:color w:val="FF0000"/>
                          <w:sz w:val="16"/>
                          <w:szCs w:val="16"/>
                        </w:rPr>
                        <w:t>payment</w:t>
                      </w:r>
                      <w:r w:rsidR="00ED34CE">
                        <w:rPr>
                          <w:sz w:val="16"/>
                          <w:szCs w:val="16"/>
                        </w:rPr>
                        <w:t xml:space="preserve"> r</w:t>
                      </w:r>
                      <w:r w:rsidR="007559FE">
                        <w:rPr>
                          <w:sz w:val="16"/>
                          <w:szCs w:val="16"/>
                        </w:rPr>
                        <w:t>ates for 07</w:t>
                      </w:r>
                      <w:r w:rsidRPr="002C7AA1">
                        <w:rPr>
                          <w:sz w:val="16"/>
                          <w:szCs w:val="16"/>
                        </w:rPr>
                        <w:t>/0</w:t>
                      </w:r>
                      <w:r w:rsidR="007559FE">
                        <w:rPr>
                          <w:sz w:val="16"/>
                          <w:szCs w:val="16"/>
                        </w:rPr>
                        <w:t>1</w:t>
                      </w:r>
                      <w:r w:rsidR="009F31B4">
                        <w:rPr>
                          <w:sz w:val="16"/>
                          <w:szCs w:val="16"/>
                        </w:rPr>
                        <w:t>/202</w:t>
                      </w:r>
                      <w:r w:rsidR="00F919EC">
                        <w:rPr>
                          <w:sz w:val="16"/>
                          <w:szCs w:val="16"/>
                        </w:rPr>
                        <w:t>3</w:t>
                      </w:r>
                      <w:r w:rsidRPr="002C7AA1">
                        <w:rPr>
                          <w:sz w:val="16"/>
                          <w:szCs w:val="16"/>
                        </w:rPr>
                        <w:t xml:space="preserve"> thru </w:t>
                      </w:r>
                      <w:r w:rsidR="007559FE">
                        <w:rPr>
                          <w:sz w:val="16"/>
                          <w:szCs w:val="16"/>
                        </w:rPr>
                        <w:t>12</w:t>
                      </w:r>
                      <w:r w:rsidRPr="002C7AA1">
                        <w:rPr>
                          <w:sz w:val="16"/>
                          <w:szCs w:val="16"/>
                        </w:rPr>
                        <w:t>/31/</w:t>
                      </w:r>
                      <w:r w:rsidR="009F31B4">
                        <w:rPr>
                          <w:sz w:val="16"/>
                          <w:szCs w:val="16"/>
                        </w:rPr>
                        <w:t>202</w:t>
                      </w:r>
                      <w:r w:rsidR="00F919EC">
                        <w:rPr>
                          <w:sz w:val="16"/>
                          <w:szCs w:val="16"/>
                        </w:rPr>
                        <w:t>3</w:t>
                      </w:r>
                      <w:r w:rsidR="008E71A4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447E2343" w14:textId="361BACDD" w:rsidR="00D272CA" w:rsidRPr="00ED34CE" w:rsidRDefault="00D272C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FC475E" wp14:editId="64111C6F">
                <wp:simplePos x="0" y="0"/>
                <wp:positionH relativeFrom="page">
                  <wp:posOffset>8407400</wp:posOffset>
                </wp:positionH>
                <wp:positionV relativeFrom="paragraph">
                  <wp:posOffset>2220595</wp:posOffset>
                </wp:positionV>
                <wp:extent cx="1524000" cy="520700"/>
                <wp:effectExtent l="0" t="0" r="1905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FE01D" w14:textId="6EF743FA" w:rsidR="002C7AA1" w:rsidRPr="00ED34CE" w:rsidRDefault="002C7AA1" w:rsidP="002C7A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C7AA1">
                              <w:rPr>
                                <w:sz w:val="16"/>
                                <w:szCs w:val="16"/>
                              </w:rPr>
                              <w:t xml:space="preserve">Sets Medicaid nursing home </w:t>
                            </w:r>
                            <w:r w:rsidR="00ED34CE" w:rsidRPr="00ED34CE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payment </w:t>
                            </w:r>
                            <w:r w:rsidRPr="002C7AA1">
                              <w:rPr>
                                <w:sz w:val="16"/>
                                <w:szCs w:val="16"/>
                              </w:rPr>
                              <w:t>rates for 01/0</w:t>
                            </w:r>
                            <w:r w:rsidR="007559F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2C7AA1">
                              <w:rPr>
                                <w:sz w:val="16"/>
                                <w:szCs w:val="16"/>
                              </w:rPr>
                              <w:t>/202</w:t>
                            </w:r>
                            <w:r w:rsidR="00F919EC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2C7AA1">
                              <w:rPr>
                                <w:sz w:val="16"/>
                                <w:szCs w:val="16"/>
                              </w:rPr>
                              <w:t xml:space="preserve"> thru 0</w:t>
                            </w:r>
                            <w:r w:rsidR="007559FE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Pr="002C7AA1">
                              <w:rPr>
                                <w:sz w:val="16"/>
                                <w:szCs w:val="16"/>
                              </w:rPr>
                              <w:t>/3</w:t>
                            </w:r>
                            <w:r w:rsidR="007559FE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Pr="002C7AA1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9F31B4">
                              <w:rPr>
                                <w:sz w:val="16"/>
                                <w:szCs w:val="16"/>
                              </w:rPr>
                              <w:t>202</w:t>
                            </w:r>
                            <w:r w:rsidR="00F919EC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="008E71A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C475E" id="_x0000_s1027" type="#_x0000_t202" style="position:absolute;margin-left:662pt;margin-top:174.85pt;width:120pt;height:4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" strokecolor="#385723">
                <v:textbox>
                  <w:txbxContent>
                    <w:p w14:paraId="1ABFE01D" w14:textId="6EF743FA" w:rsidR="002C7AA1" w:rsidRPr="00ED34CE" w:rsidRDefault="002C7AA1" w:rsidP="002C7AA1">
                      <w:pPr>
                        <w:rPr>
                          <w:sz w:val="16"/>
                          <w:szCs w:val="16"/>
                        </w:rPr>
                      </w:pPr>
                      <w:r w:rsidRPr="002C7AA1">
                        <w:rPr>
                          <w:sz w:val="16"/>
                          <w:szCs w:val="16"/>
                        </w:rPr>
                        <w:t xml:space="preserve">Sets Medicaid nursing home </w:t>
                      </w:r>
                      <w:r w:rsidR="00ED34CE" w:rsidRPr="00ED34CE">
                        <w:rPr>
                          <w:color w:val="FF0000"/>
                          <w:sz w:val="16"/>
                          <w:szCs w:val="16"/>
                        </w:rPr>
                        <w:t xml:space="preserve">payment </w:t>
                      </w:r>
                      <w:r w:rsidRPr="002C7AA1">
                        <w:rPr>
                          <w:sz w:val="16"/>
                          <w:szCs w:val="16"/>
                        </w:rPr>
                        <w:t>rates for 01/0</w:t>
                      </w:r>
                      <w:r w:rsidR="007559FE">
                        <w:rPr>
                          <w:sz w:val="16"/>
                          <w:szCs w:val="16"/>
                        </w:rPr>
                        <w:t>1</w:t>
                      </w:r>
                      <w:r w:rsidRPr="002C7AA1">
                        <w:rPr>
                          <w:sz w:val="16"/>
                          <w:szCs w:val="16"/>
                        </w:rPr>
                        <w:t>/202</w:t>
                      </w:r>
                      <w:r w:rsidR="00F919EC">
                        <w:rPr>
                          <w:sz w:val="16"/>
                          <w:szCs w:val="16"/>
                        </w:rPr>
                        <w:t>4</w:t>
                      </w:r>
                      <w:r w:rsidRPr="002C7AA1">
                        <w:rPr>
                          <w:sz w:val="16"/>
                          <w:szCs w:val="16"/>
                        </w:rPr>
                        <w:t xml:space="preserve"> thru 0</w:t>
                      </w:r>
                      <w:r w:rsidR="007559FE">
                        <w:rPr>
                          <w:sz w:val="16"/>
                          <w:szCs w:val="16"/>
                        </w:rPr>
                        <w:t>6</w:t>
                      </w:r>
                      <w:r w:rsidRPr="002C7AA1">
                        <w:rPr>
                          <w:sz w:val="16"/>
                          <w:szCs w:val="16"/>
                        </w:rPr>
                        <w:t>/3</w:t>
                      </w:r>
                      <w:r w:rsidR="007559FE">
                        <w:rPr>
                          <w:sz w:val="16"/>
                          <w:szCs w:val="16"/>
                        </w:rPr>
                        <w:t>0</w:t>
                      </w:r>
                      <w:r w:rsidRPr="002C7AA1">
                        <w:rPr>
                          <w:sz w:val="16"/>
                          <w:szCs w:val="16"/>
                        </w:rPr>
                        <w:t>/</w:t>
                      </w:r>
                      <w:r w:rsidR="009F31B4">
                        <w:rPr>
                          <w:sz w:val="16"/>
                          <w:szCs w:val="16"/>
                        </w:rPr>
                        <w:t>202</w:t>
                      </w:r>
                      <w:r w:rsidR="00F919EC">
                        <w:rPr>
                          <w:sz w:val="16"/>
                          <w:szCs w:val="16"/>
                        </w:rPr>
                        <w:t>4</w:t>
                      </w:r>
                      <w:r w:rsidR="008E71A4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73A9E017" wp14:editId="4D6E67DB">
                <wp:simplePos x="0" y="0"/>
                <wp:positionH relativeFrom="column">
                  <wp:posOffset>7543800</wp:posOffset>
                </wp:positionH>
                <wp:positionV relativeFrom="paragraph">
                  <wp:posOffset>2384425</wp:posOffset>
                </wp:positionV>
                <wp:extent cx="349250" cy="152400"/>
                <wp:effectExtent l="19050" t="19050" r="12700" b="38100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52400"/>
                        </a:xfrm>
                        <a:prstGeom prst="leftArrow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ABCB4" id="Left Arrow 4" o:spid="_x0000_s1026" type="#_x0000_t66" style="position:absolute;margin-left:594pt;margin-top:187.75pt;width:27.5pt;height:12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" adj="4713" fillcolor="#c5e0b4" strokecolor="#385723" strokeweight="1pt"/>
            </w:pict>
          </mc:Fallback>
        </mc:AlternateContent>
      </w:r>
      <w:r w:rsidR="000A37FB">
        <w:rPr>
          <w:b/>
          <w:sz w:val="44"/>
          <w:szCs w:val="44"/>
        </w:rPr>
        <w:t xml:space="preserve"> </w:t>
      </w:r>
    </w:p>
    <w:tbl>
      <w:tblPr>
        <w:tblpPr w:leftFromText="180" w:rightFromText="180" w:vertAnchor="page" w:horzAnchor="margin" w:tblpY="4501"/>
        <w:tblW w:w="11880" w:type="dxa"/>
        <w:tblLook w:val="04A0" w:firstRow="1" w:lastRow="0" w:firstColumn="1" w:lastColumn="0" w:noHBand="0" w:noVBand="1"/>
      </w:tblPr>
      <w:tblGrid>
        <w:gridCol w:w="3960"/>
        <w:gridCol w:w="4320"/>
        <w:gridCol w:w="3600"/>
      </w:tblGrid>
      <w:tr w:rsidR="00596C10" w:rsidRPr="00B62734" w14:paraId="3BBFFE1C" w14:textId="77777777" w:rsidTr="00596C10">
        <w:trPr>
          <w:trHeight w:val="39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AE3C" w14:textId="52E17A44" w:rsidR="00596C10" w:rsidRPr="00596C10" w:rsidRDefault="009F31B4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202</w:t>
            </w:r>
            <w:r w:rsidR="00F06A8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2D7B" w14:textId="77777777" w:rsidR="00596C10" w:rsidRPr="00596C10" w:rsidRDefault="00596C10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 w:rsidRPr="00596C10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  <w:t>Assessment Submission Date</w:t>
            </w:r>
          </w:p>
          <w:p w14:paraId="7F36A0EB" w14:textId="65FADDD7" w:rsidR="00596C10" w:rsidRPr="00701631" w:rsidRDefault="00596C10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01631">
              <w:rPr>
                <w:rFonts w:ascii="Calibri" w:eastAsia="Times New Roman" w:hAnsi="Calibri" w:cs="Calibri"/>
                <w:b/>
                <w:color w:val="000000"/>
              </w:rPr>
              <w:t>*</w:t>
            </w:r>
            <w:r w:rsidR="007C6929" w:rsidRPr="00701631">
              <w:rPr>
                <w:rFonts w:ascii="Calibri" w:eastAsia="Times New Roman" w:hAnsi="Calibri" w:cs="Calibri"/>
                <w:b/>
                <w:color w:val="000000"/>
              </w:rPr>
              <w:t>Includes</w:t>
            </w:r>
            <w:r w:rsidRPr="00701631">
              <w:rPr>
                <w:rFonts w:ascii="Calibri" w:eastAsia="Times New Roman" w:hAnsi="Calibri" w:cs="Calibri"/>
                <w:b/>
                <w:color w:val="000000"/>
              </w:rPr>
              <w:t xml:space="preserve"> submitted by close of business day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6462" w14:textId="77777777" w:rsidR="00596C10" w:rsidRPr="00596C10" w:rsidRDefault="00596C10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 w:rsidRPr="00596C10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  <w:t>RUG Report Run During Week of:</w:t>
            </w:r>
          </w:p>
        </w:tc>
      </w:tr>
      <w:tr w:rsidR="00596C10" w:rsidRPr="00B62734" w14:paraId="65EBAC09" w14:textId="77777777" w:rsidTr="00596C10">
        <w:trPr>
          <w:trHeight w:val="2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5169" w14:textId="77777777" w:rsidR="00596C10" w:rsidRPr="00B62734" w:rsidRDefault="00596C10" w:rsidP="00596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62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Pr="00701631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Quarter P</w:t>
            </w:r>
            <w:r w:rsidRPr="00B62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reliminary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0FCC" w14:textId="4D21A1CB" w:rsidR="00D272CA" w:rsidRPr="00B62734" w:rsidRDefault="009F31B4" w:rsidP="00D27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01/0</w:t>
            </w:r>
            <w:r w:rsidR="00F06A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6/2023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D91B" w14:textId="7F8F456F" w:rsidR="00596C10" w:rsidRPr="00B62734" w:rsidRDefault="009F31B4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01/</w:t>
            </w:r>
            <w:r w:rsidR="00F06A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EA29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596C10" w:rsidRPr="00B62734" w14:paraId="591C6D44" w14:textId="77777777" w:rsidTr="00596C10">
        <w:trPr>
          <w:trHeight w:val="283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BD33" w14:textId="77777777" w:rsidR="00596C10" w:rsidRPr="00B62734" w:rsidRDefault="00596C10" w:rsidP="00596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62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Revised 4</w:t>
            </w:r>
            <w:r w:rsidRPr="00701631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Quarter P</w:t>
            </w:r>
            <w:r w:rsidRPr="00B62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reliminary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FE87" w14:textId="412300E3" w:rsidR="00596C10" w:rsidRPr="00B62734" w:rsidRDefault="009F31B4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02/</w:t>
            </w:r>
            <w:r w:rsidR="00F06A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10/2023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794E" w14:textId="57830F4C" w:rsidR="00596C10" w:rsidRPr="00B62734" w:rsidRDefault="009F31B4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02/</w:t>
            </w:r>
            <w:r w:rsidR="00F06A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A405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="00F06A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/2023</w:t>
            </w:r>
          </w:p>
        </w:tc>
      </w:tr>
      <w:tr w:rsidR="00596C10" w:rsidRPr="00B62734" w14:paraId="5BBA2C3F" w14:textId="77777777" w:rsidTr="00596C10">
        <w:trPr>
          <w:trHeight w:val="27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B1EE" w14:textId="77777777" w:rsidR="00596C10" w:rsidRPr="00B62734" w:rsidRDefault="00596C10" w:rsidP="00596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627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Pr="007016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Semi-Annual P</w:t>
            </w:r>
            <w:r w:rsidRPr="00B627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reliminary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C457" w14:textId="5AB56E3A" w:rsidR="00596C10" w:rsidRPr="00B62734" w:rsidRDefault="0019002B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04/0</w:t>
            </w:r>
            <w:r w:rsidR="00F06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/202</w:t>
            </w:r>
            <w:r w:rsidR="00F06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EFF05" w14:textId="709B47AB" w:rsidR="00596C10" w:rsidRPr="00B62734" w:rsidRDefault="0019002B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04/1</w:t>
            </w:r>
            <w:r w:rsidR="00F06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/202</w:t>
            </w:r>
            <w:r w:rsidR="00F06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96C10" w:rsidRPr="00B62734" w14:paraId="6F2F2E0B" w14:textId="77777777" w:rsidTr="00882509">
        <w:trPr>
          <w:trHeight w:val="283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10404707" w14:textId="3DE70F62" w:rsidR="00596C10" w:rsidRPr="00B62734" w:rsidRDefault="00596C10" w:rsidP="00596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627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Final 1</w:t>
            </w:r>
            <w:r w:rsidRPr="007016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27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Semi-Annual</w:t>
            </w:r>
            <w:r w:rsidR="008825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(Delayed due to </w:t>
            </w:r>
            <w:proofErr w:type="spellStart"/>
            <w:r w:rsidR="008825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iQIES</w:t>
            </w:r>
            <w:proofErr w:type="spellEnd"/>
            <w:r w:rsidR="008825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E71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transition)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0CF19EBA" w14:textId="2D8B9031" w:rsidR="00596C10" w:rsidRPr="00B62734" w:rsidRDefault="0019002B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05/</w:t>
            </w:r>
            <w:r w:rsidR="008825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/202</w:t>
            </w:r>
            <w:r w:rsidR="00B52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2C630E7A" w14:textId="2FFBCB46" w:rsidR="00596C10" w:rsidRPr="00B62734" w:rsidRDefault="0019002B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05/</w:t>
            </w:r>
            <w:r w:rsidR="008825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/202</w:t>
            </w:r>
            <w:r w:rsidR="00B52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96C10" w:rsidRPr="00B62734" w14:paraId="468E8BE7" w14:textId="77777777" w:rsidTr="00596C10">
        <w:trPr>
          <w:trHeight w:val="2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4008" w14:textId="77777777" w:rsidR="00596C10" w:rsidRPr="00B62734" w:rsidRDefault="00596C10" w:rsidP="00596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62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701631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Quarter P</w:t>
            </w:r>
            <w:r w:rsidRPr="00B62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reliminary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12E7" w14:textId="008A40A2" w:rsidR="00596C10" w:rsidRPr="00B62734" w:rsidRDefault="0019002B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07/</w:t>
            </w:r>
            <w:r w:rsidR="00B52D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B52D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F0E6" w14:textId="3B7C7659" w:rsidR="00596C10" w:rsidRPr="00B62734" w:rsidRDefault="0019002B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07/1</w:t>
            </w:r>
            <w:r w:rsidR="00B52D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B52D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596C10" w:rsidRPr="00B62734" w14:paraId="28A67E9C" w14:textId="77777777" w:rsidTr="00596C10">
        <w:trPr>
          <w:trHeight w:val="283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F734" w14:textId="77777777" w:rsidR="00596C10" w:rsidRPr="00B62734" w:rsidRDefault="00596C10" w:rsidP="00596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62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Revised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701631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Quarter P</w:t>
            </w:r>
            <w:r w:rsidRPr="00B62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reliminary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815F" w14:textId="346447F8" w:rsidR="00596C10" w:rsidRPr="00B62734" w:rsidRDefault="0019002B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08/</w:t>
            </w:r>
            <w:r w:rsidR="00B52D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B52D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008A" w14:textId="452DDEE5" w:rsidR="00596C10" w:rsidRPr="00B62734" w:rsidRDefault="0019002B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08/</w:t>
            </w:r>
            <w:r w:rsidR="00EA29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B52D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B52D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596C10" w:rsidRPr="00B62734" w14:paraId="681556DB" w14:textId="77777777" w:rsidTr="00596C10">
        <w:trPr>
          <w:trHeight w:val="27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DD4C" w14:textId="77777777" w:rsidR="00596C10" w:rsidRPr="00B62734" w:rsidRDefault="00596C10" w:rsidP="00596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Pr="000E0C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Semi-Annual P</w:t>
            </w:r>
            <w:r w:rsidRPr="00B627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reliminary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700C" w14:textId="48C3CC50" w:rsidR="00596C10" w:rsidRPr="00B62734" w:rsidRDefault="00C92171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10/0</w:t>
            </w:r>
            <w:r w:rsidR="00B52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/202</w:t>
            </w:r>
            <w:r w:rsidR="00B52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0421E" w14:textId="4282FC0F" w:rsidR="00596C10" w:rsidRPr="00B62734" w:rsidRDefault="00C92171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10/</w:t>
            </w:r>
            <w:r w:rsidR="00B52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/202</w:t>
            </w:r>
            <w:r w:rsidR="00B52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96C10" w:rsidRPr="00B62734" w14:paraId="08B52B4C" w14:textId="77777777" w:rsidTr="00596C10">
        <w:trPr>
          <w:trHeight w:val="199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5B20739" w14:textId="77777777" w:rsidR="00596C10" w:rsidRPr="00B62734" w:rsidRDefault="00596C10" w:rsidP="00596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627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Final 2</w:t>
            </w:r>
            <w:r w:rsidRPr="000E0C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27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Semi-Annual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9CBCC41" w14:textId="2463769D" w:rsidR="00596C10" w:rsidRPr="00B62734" w:rsidRDefault="00C92171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11/</w:t>
            </w:r>
            <w:r w:rsidR="00B52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/202</w:t>
            </w:r>
            <w:r w:rsidR="00B52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A67BC72" w14:textId="094CC309" w:rsidR="00596C10" w:rsidRPr="00B62734" w:rsidRDefault="00C92171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11/</w:t>
            </w:r>
            <w:r w:rsidR="00B52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/202</w:t>
            </w:r>
            <w:r w:rsidR="00B52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14:paraId="722BC0B1" w14:textId="245523A0" w:rsidR="002E4D06" w:rsidRPr="00B973D1" w:rsidRDefault="002E4D06" w:rsidP="008E71A4">
      <w:pPr>
        <w:spacing w:after="0"/>
        <w:ind w:right="2376"/>
        <w:rPr>
          <w:b/>
          <w:sz w:val="24"/>
          <w:szCs w:val="24"/>
        </w:rPr>
      </w:pPr>
      <w:r w:rsidRPr="00B973D1">
        <w:rPr>
          <w:b/>
          <w:sz w:val="24"/>
          <w:szCs w:val="24"/>
        </w:rPr>
        <w:t xml:space="preserve">When a RUG </w:t>
      </w:r>
      <w:r w:rsidRPr="00304922">
        <w:rPr>
          <w:b/>
          <w:sz w:val="24"/>
          <w:szCs w:val="24"/>
        </w:rPr>
        <w:t xml:space="preserve">Report is </w:t>
      </w:r>
      <w:r w:rsidR="007B39AB" w:rsidRPr="00304922">
        <w:rPr>
          <w:b/>
          <w:sz w:val="24"/>
          <w:szCs w:val="24"/>
        </w:rPr>
        <w:t>titled “</w:t>
      </w:r>
      <w:r w:rsidRPr="00304922">
        <w:rPr>
          <w:b/>
          <w:sz w:val="24"/>
          <w:szCs w:val="24"/>
        </w:rPr>
        <w:t>preliminary</w:t>
      </w:r>
      <w:r w:rsidR="007B39AB" w:rsidRPr="00304922">
        <w:rPr>
          <w:b/>
          <w:sz w:val="24"/>
          <w:szCs w:val="24"/>
        </w:rPr>
        <w:t>”,</w:t>
      </w:r>
      <w:r w:rsidRPr="00304922">
        <w:rPr>
          <w:b/>
          <w:sz w:val="24"/>
          <w:szCs w:val="24"/>
        </w:rPr>
        <w:t xml:space="preserve"> </w:t>
      </w:r>
      <w:r w:rsidRPr="00B973D1">
        <w:rPr>
          <w:b/>
          <w:sz w:val="24"/>
          <w:szCs w:val="24"/>
        </w:rPr>
        <w:t xml:space="preserve">corrections and/or modifications can be made and will be reflected on the next RUG Report that is generated. </w:t>
      </w:r>
      <w:r w:rsidR="007B39AB" w:rsidRPr="00B973D1">
        <w:rPr>
          <w:b/>
          <w:sz w:val="24"/>
          <w:szCs w:val="24"/>
        </w:rPr>
        <w:t xml:space="preserve"> Please review and make the necessary adjustments during these Preliminary Reports as no MDS changes or modifications will be taken into consideration when the Rug Reports generated are titled “Final 1</w:t>
      </w:r>
      <w:r w:rsidR="007B39AB" w:rsidRPr="00B973D1">
        <w:rPr>
          <w:b/>
          <w:sz w:val="24"/>
          <w:szCs w:val="24"/>
          <w:vertAlign w:val="superscript"/>
        </w:rPr>
        <w:t>st</w:t>
      </w:r>
      <w:r w:rsidR="007B39AB" w:rsidRPr="00B973D1">
        <w:rPr>
          <w:b/>
          <w:sz w:val="24"/>
          <w:szCs w:val="24"/>
        </w:rPr>
        <w:t xml:space="preserve"> </w:t>
      </w:r>
      <w:r w:rsidR="00956CE7">
        <w:rPr>
          <w:b/>
          <w:sz w:val="24"/>
          <w:szCs w:val="24"/>
        </w:rPr>
        <w:t>Semi-</w:t>
      </w:r>
      <w:r w:rsidR="00B14069">
        <w:rPr>
          <w:b/>
          <w:sz w:val="24"/>
          <w:szCs w:val="24"/>
        </w:rPr>
        <w:t>Annual</w:t>
      </w:r>
      <w:r w:rsidR="00A40593">
        <w:rPr>
          <w:b/>
          <w:sz w:val="24"/>
          <w:szCs w:val="24"/>
        </w:rPr>
        <w:t>”</w:t>
      </w:r>
      <w:r w:rsidR="00B14069">
        <w:rPr>
          <w:b/>
          <w:sz w:val="24"/>
          <w:szCs w:val="24"/>
        </w:rPr>
        <w:t xml:space="preserve"> or</w:t>
      </w:r>
      <w:r w:rsidR="007B39AB" w:rsidRPr="00B973D1">
        <w:rPr>
          <w:b/>
          <w:sz w:val="24"/>
          <w:szCs w:val="24"/>
        </w:rPr>
        <w:t xml:space="preserve"> “</w:t>
      </w:r>
      <w:r w:rsidR="00956CE7">
        <w:rPr>
          <w:b/>
          <w:sz w:val="24"/>
          <w:szCs w:val="24"/>
        </w:rPr>
        <w:t xml:space="preserve">Final </w:t>
      </w:r>
      <w:r w:rsidR="007B39AB" w:rsidRPr="00B973D1">
        <w:rPr>
          <w:b/>
          <w:sz w:val="24"/>
          <w:szCs w:val="24"/>
        </w:rPr>
        <w:t>2</w:t>
      </w:r>
      <w:r w:rsidR="007B39AB" w:rsidRPr="00B973D1">
        <w:rPr>
          <w:b/>
          <w:sz w:val="24"/>
          <w:szCs w:val="24"/>
          <w:vertAlign w:val="superscript"/>
        </w:rPr>
        <w:t>nd</w:t>
      </w:r>
      <w:r w:rsidR="007B39AB" w:rsidRPr="00B973D1">
        <w:rPr>
          <w:b/>
          <w:sz w:val="24"/>
          <w:szCs w:val="24"/>
        </w:rPr>
        <w:t xml:space="preserve"> Semi-Annual”.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980"/>
      </w:tblGrid>
      <w:tr w:rsidR="002E4D06" w:rsidRPr="002E4D06" w14:paraId="0551AD72" w14:textId="77777777" w:rsidTr="00B973D1">
        <w:tc>
          <w:tcPr>
            <w:tcW w:w="10980" w:type="dxa"/>
            <w:shd w:val="clear" w:color="auto" w:fill="C5E0B3" w:themeFill="accent6" w:themeFillTint="66"/>
          </w:tcPr>
          <w:p w14:paraId="138C381F" w14:textId="77777777" w:rsidR="002E4D06" w:rsidRPr="008E71A4" w:rsidRDefault="00B973D1" w:rsidP="00B973D1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</w:rPr>
            </w:pPr>
            <w:r w:rsidRPr="008E71A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</w:rPr>
              <w:t xml:space="preserve">Submission of MDS Assessments and their time frames </w:t>
            </w:r>
            <w:r w:rsidR="002E4D06" w:rsidRPr="008E71A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</w:rPr>
              <w:t>are included in each of the following RUG Reports:</w:t>
            </w:r>
          </w:p>
        </w:tc>
      </w:tr>
    </w:tbl>
    <w:p w14:paraId="1B937C2C" w14:textId="75B4AD8F" w:rsidR="00B9078B" w:rsidRDefault="007559FE" w:rsidP="00B9078B">
      <w:pPr>
        <w:spacing w:after="120" w:line="240" w:lineRule="auto"/>
      </w:pPr>
      <w:r w:rsidRPr="002C7AA1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4th </w:t>
      </w:r>
      <w:r w:rsidR="000E0CD9" w:rsidRPr="002C7AA1">
        <w:rPr>
          <w:rFonts w:ascii="Calibri" w:eastAsia="Times New Roman" w:hAnsi="Calibri" w:cs="Calibri"/>
          <w:b/>
          <w:color w:val="000000"/>
          <w:sz w:val="24"/>
          <w:szCs w:val="24"/>
        </w:rPr>
        <w:t>quarter preliminary</w:t>
      </w:r>
      <w:r w:rsidR="000E0CD9" w:rsidRPr="002C7AA1">
        <w:rPr>
          <w:b/>
          <w:sz w:val="24"/>
          <w:szCs w:val="24"/>
        </w:rPr>
        <w:t xml:space="preserve"> &amp; </w:t>
      </w:r>
      <w:r w:rsidR="000E0CD9" w:rsidRPr="002C7AA1">
        <w:rPr>
          <w:rFonts w:ascii="Calibri" w:eastAsia="Times New Roman" w:hAnsi="Calibri" w:cs="Calibri"/>
          <w:b/>
          <w:color w:val="000000"/>
          <w:sz w:val="24"/>
          <w:szCs w:val="24"/>
        </w:rPr>
        <w:t>Revised 4th quarter preliminary RUG Reports</w:t>
      </w:r>
      <w:r w:rsidR="000E0CD9">
        <w:t xml:space="preserve"> include MDS Assessment</w:t>
      </w:r>
      <w:r w:rsidR="00ED34CE">
        <w:t xml:space="preserve">s </w:t>
      </w:r>
      <w:r w:rsidR="00ED34CE" w:rsidRPr="00ED34CE">
        <w:rPr>
          <w:color w:val="FF0000"/>
        </w:rPr>
        <w:t>with ARD from</w:t>
      </w:r>
      <w:r w:rsidR="009F31B4">
        <w:t xml:space="preserve"> 10/01/202</w:t>
      </w:r>
      <w:r w:rsidR="00F919EC">
        <w:t>2</w:t>
      </w:r>
      <w:r w:rsidR="009F31B4">
        <w:t xml:space="preserve"> thru 12/31/202</w:t>
      </w:r>
      <w:r w:rsidR="00F919EC">
        <w:t>2</w:t>
      </w:r>
      <w:r w:rsidR="008E71A4">
        <w:t>.</w:t>
      </w:r>
    </w:p>
    <w:p w14:paraId="42D927AC" w14:textId="2F73322C" w:rsidR="00B9078B" w:rsidRDefault="000E0CD9" w:rsidP="00B9078B">
      <w:pPr>
        <w:spacing w:after="120" w:line="240" w:lineRule="auto"/>
      </w:pPr>
      <w:r w:rsidRPr="002C7AA1">
        <w:rPr>
          <w:b/>
          <w:sz w:val="24"/>
          <w:szCs w:val="24"/>
        </w:rPr>
        <w:t>1</w:t>
      </w:r>
      <w:r w:rsidRPr="002C7AA1">
        <w:rPr>
          <w:b/>
          <w:sz w:val="24"/>
          <w:szCs w:val="24"/>
          <w:vertAlign w:val="superscript"/>
        </w:rPr>
        <w:t>st</w:t>
      </w:r>
      <w:r w:rsidRPr="002C7AA1">
        <w:rPr>
          <w:b/>
          <w:sz w:val="24"/>
          <w:szCs w:val="24"/>
        </w:rPr>
        <w:t xml:space="preserve"> Semi-Annual preliminary &amp; Final 1</w:t>
      </w:r>
      <w:r w:rsidRPr="002C7AA1">
        <w:rPr>
          <w:b/>
          <w:sz w:val="24"/>
          <w:szCs w:val="24"/>
          <w:vertAlign w:val="superscript"/>
        </w:rPr>
        <w:t>st</w:t>
      </w:r>
      <w:r w:rsidRPr="002C7AA1">
        <w:rPr>
          <w:b/>
          <w:sz w:val="24"/>
          <w:szCs w:val="24"/>
        </w:rPr>
        <w:t xml:space="preserve"> Semi-Annual R</w:t>
      </w:r>
      <w:r w:rsidR="008F09FD">
        <w:rPr>
          <w:b/>
          <w:sz w:val="24"/>
          <w:szCs w:val="24"/>
        </w:rPr>
        <w:t>U</w:t>
      </w:r>
      <w:r w:rsidRPr="002C7AA1">
        <w:rPr>
          <w:b/>
          <w:sz w:val="24"/>
          <w:szCs w:val="24"/>
        </w:rPr>
        <w:t>G Reports</w:t>
      </w:r>
      <w:r w:rsidRPr="002C7AA1">
        <w:rPr>
          <w:sz w:val="24"/>
          <w:szCs w:val="24"/>
        </w:rPr>
        <w:t xml:space="preserve"> </w:t>
      </w:r>
      <w:r>
        <w:t>include MDS Assessment</w:t>
      </w:r>
      <w:r w:rsidR="00ED34CE">
        <w:t>s</w:t>
      </w:r>
      <w:r>
        <w:t xml:space="preserve"> </w:t>
      </w:r>
      <w:r w:rsidR="00ED34CE" w:rsidRPr="00ED34CE">
        <w:rPr>
          <w:color w:val="FF0000"/>
        </w:rPr>
        <w:t>with ARD from</w:t>
      </w:r>
      <w:r w:rsidR="009F31B4">
        <w:t xml:space="preserve"> 10/01/202</w:t>
      </w:r>
      <w:r w:rsidR="00F919EC">
        <w:t>2</w:t>
      </w:r>
      <w:r w:rsidR="009F31B4">
        <w:t xml:space="preserve"> thru 03/31/202</w:t>
      </w:r>
      <w:r w:rsidR="00F919EC">
        <w:t>3</w:t>
      </w:r>
      <w:r w:rsidR="008E71A4">
        <w:t>.</w:t>
      </w:r>
    </w:p>
    <w:p w14:paraId="44DFC5A3" w14:textId="71589920" w:rsidR="00B9078B" w:rsidRDefault="000E0CD9" w:rsidP="00B9078B">
      <w:pPr>
        <w:spacing w:after="120" w:line="240" w:lineRule="auto"/>
      </w:pPr>
      <w:r w:rsidRPr="002C7AA1">
        <w:rPr>
          <w:b/>
          <w:sz w:val="24"/>
          <w:szCs w:val="24"/>
        </w:rPr>
        <w:t>2</w:t>
      </w:r>
      <w:r w:rsidRPr="002C7AA1">
        <w:rPr>
          <w:b/>
          <w:sz w:val="24"/>
          <w:szCs w:val="24"/>
          <w:vertAlign w:val="superscript"/>
        </w:rPr>
        <w:t>nd</w:t>
      </w:r>
      <w:r w:rsidRPr="002C7AA1">
        <w:rPr>
          <w:b/>
          <w:sz w:val="24"/>
          <w:szCs w:val="24"/>
        </w:rPr>
        <w:t xml:space="preserve"> Quarter Preliminary &amp; Revised 2</w:t>
      </w:r>
      <w:r w:rsidRPr="002C7AA1">
        <w:rPr>
          <w:b/>
          <w:sz w:val="24"/>
          <w:szCs w:val="24"/>
          <w:vertAlign w:val="superscript"/>
        </w:rPr>
        <w:t>nd</w:t>
      </w:r>
      <w:r w:rsidRPr="002C7AA1">
        <w:rPr>
          <w:b/>
          <w:sz w:val="24"/>
          <w:szCs w:val="24"/>
        </w:rPr>
        <w:t xml:space="preserve"> Quarter Preliminary RUG Reports</w:t>
      </w:r>
      <w:r>
        <w:t xml:space="preserve"> include MDS Assessments </w:t>
      </w:r>
      <w:r w:rsidR="00ED34CE" w:rsidRPr="00ED34CE">
        <w:rPr>
          <w:color w:val="FF0000"/>
        </w:rPr>
        <w:t>with ARD from</w:t>
      </w:r>
      <w:r w:rsidR="009F31B4">
        <w:t xml:space="preserve"> 04/01/202</w:t>
      </w:r>
      <w:r w:rsidR="00F919EC">
        <w:t>3</w:t>
      </w:r>
      <w:r w:rsidR="00956CE7">
        <w:t xml:space="preserve"> thru 06/30/</w:t>
      </w:r>
      <w:r w:rsidR="009F31B4">
        <w:t>202</w:t>
      </w:r>
      <w:r w:rsidR="00F919EC">
        <w:t>3</w:t>
      </w:r>
      <w:r w:rsidR="008E71A4">
        <w:t>.</w:t>
      </w:r>
    </w:p>
    <w:p w14:paraId="609C9FC3" w14:textId="714485CB" w:rsidR="006D440C" w:rsidRDefault="000E0CD9" w:rsidP="00B9078B">
      <w:pPr>
        <w:spacing w:after="120" w:line="240" w:lineRule="auto"/>
      </w:pPr>
      <w:r w:rsidRPr="002C7AA1">
        <w:rPr>
          <w:b/>
          <w:sz w:val="24"/>
          <w:szCs w:val="24"/>
        </w:rPr>
        <w:t>2</w:t>
      </w:r>
      <w:r w:rsidRPr="002C7AA1">
        <w:rPr>
          <w:b/>
          <w:sz w:val="24"/>
          <w:szCs w:val="24"/>
          <w:vertAlign w:val="superscript"/>
        </w:rPr>
        <w:t>nd</w:t>
      </w:r>
      <w:r w:rsidRPr="002C7AA1">
        <w:rPr>
          <w:b/>
          <w:sz w:val="24"/>
          <w:szCs w:val="24"/>
        </w:rPr>
        <w:t xml:space="preserve"> Semi-Annu</w:t>
      </w:r>
      <w:r w:rsidR="008E71A4">
        <w:rPr>
          <w:b/>
          <w:sz w:val="24"/>
          <w:szCs w:val="24"/>
        </w:rPr>
        <w:t>a</w:t>
      </w:r>
      <w:r w:rsidRPr="002C7AA1">
        <w:rPr>
          <w:b/>
          <w:sz w:val="24"/>
          <w:szCs w:val="24"/>
        </w:rPr>
        <w:t>l preliminary &amp; Final 2</w:t>
      </w:r>
      <w:r w:rsidRPr="002C7AA1">
        <w:rPr>
          <w:b/>
          <w:sz w:val="24"/>
          <w:szCs w:val="24"/>
          <w:vertAlign w:val="superscript"/>
        </w:rPr>
        <w:t>nd</w:t>
      </w:r>
      <w:r w:rsidRPr="002C7AA1">
        <w:rPr>
          <w:b/>
          <w:sz w:val="24"/>
          <w:szCs w:val="24"/>
        </w:rPr>
        <w:t xml:space="preserve"> Semi-Annual R</w:t>
      </w:r>
      <w:r w:rsidR="008F09FD">
        <w:rPr>
          <w:b/>
          <w:sz w:val="24"/>
          <w:szCs w:val="24"/>
        </w:rPr>
        <w:t>U</w:t>
      </w:r>
      <w:r w:rsidRPr="002C7AA1">
        <w:rPr>
          <w:b/>
          <w:sz w:val="24"/>
          <w:szCs w:val="24"/>
        </w:rPr>
        <w:t>G Reports</w:t>
      </w:r>
      <w:r w:rsidRPr="002C7AA1">
        <w:rPr>
          <w:sz w:val="24"/>
          <w:szCs w:val="24"/>
        </w:rPr>
        <w:t xml:space="preserve"> </w:t>
      </w:r>
      <w:r>
        <w:t xml:space="preserve">include MDS Assessments </w:t>
      </w:r>
      <w:r w:rsidR="00ED34CE" w:rsidRPr="00ED34CE">
        <w:rPr>
          <w:color w:val="FF0000"/>
        </w:rPr>
        <w:t>with ARD from</w:t>
      </w:r>
      <w:r>
        <w:t xml:space="preserve"> </w:t>
      </w:r>
      <w:r w:rsidR="009F31B4">
        <w:t>04/01/202</w:t>
      </w:r>
      <w:r w:rsidR="00B14069">
        <w:t>3</w:t>
      </w:r>
      <w:r w:rsidR="00701631">
        <w:t xml:space="preserve"> thru 09</w:t>
      </w:r>
      <w:r>
        <w:t>/3</w:t>
      </w:r>
      <w:r w:rsidR="00701631">
        <w:t>0</w:t>
      </w:r>
      <w:r w:rsidR="002C7AA1">
        <w:t>/</w:t>
      </w:r>
      <w:r w:rsidR="009F31B4">
        <w:t>202</w:t>
      </w:r>
      <w:r w:rsidR="00B14069">
        <w:t>3</w:t>
      </w:r>
      <w:r w:rsidR="008E71A4">
        <w:t>.</w:t>
      </w:r>
    </w:p>
    <w:sectPr w:rsidR="006D440C" w:rsidSect="002E4D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864" w:right="720" w:bottom="576" w:left="864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8FAE" w14:textId="77777777" w:rsidR="001F78F2" w:rsidRDefault="001F78F2" w:rsidP="006D440C">
      <w:pPr>
        <w:spacing w:after="0" w:line="240" w:lineRule="auto"/>
      </w:pPr>
      <w:r>
        <w:separator/>
      </w:r>
    </w:p>
  </w:endnote>
  <w:endnote w:type="continuationSeparator" w:id="0">
    <w:p w14:paraId="281B639F" w14:textId="77777777" w:rsidR="001F78F2" w:rsidRDefault="001F78F2" w:rsidP="006D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B6B0" w14:textId="77777777" w:rsidR="00FA5DE5" w:rsidRDefault="00FA5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0D0E" w14:textId="3F8EA0BE" w:rsidR="00A02D98" w:rsidRPr="00FA5DE5" w:rsidRDefault="008A4A94">
    <w:pPr>
      <w:pStyle w:val="Footer"/>
      <w:rPr>
        <w:sz w:val="18"/>
        <w:szCs w:val="18"/>
      </w:rPr>
    </w:pPr>
    <w:r w:rsidRPr="00FA5DE5">
      <w:rPr>
        <w:color w:val="D9D9D9" w:themeColor="background1" w:themeShade="D9"/>
        <w:sz w:val="18"/>
        <w:szCs w:val="18"/>
      </w:rPr>
      <w:fldChar w:fldCharType="begin"/>
    </w:r>
    <w:r w:rsidRPr="00FA5DE5">
      <w:rPr>
        <w:color w:val="D9D9D9" w:themeColor="background1" w:themeShade="D9"/>
        <w:sz w:val="18"/>
        <w:szCs w:val="18"/>
      </w:rPr>
      <w:instrText xml:space="preserve"> FILENAME \p \* MERGEFORMAT </w:instrText>
    </w:r>
    <w:r w:rsidRPr="00FA5DE5">
      <w:rPr>
        <w:color w:val="D9D9D9" w:themeColor="background1" w:themeShade="D9"/>
        <w:sz w:val="18"/>
        <w:szCs w:val="18"/>
      </w:rPr>
      <w:fldChar w:fldCharType="separate"/>
    </w:r>
    <w:r w:rsidR="00335B35">
      <w:rPr>
        <w:noProof/>
        <w:color w:val="D9D9D9" w:themeColor="background1" w:themeShade="D9"/>
        <w:sz w:val="18"/>
        <w:szCs w:val="18"/>
      </w:rPr>
      <w:t>Q:\MDS\RUG Report Schedules\Modified 2023 WA State RUG Report Run Schedule 041223.docx</w:t>
    </w:r>
    <w:r w:rsidRPr="00FA5DE5">
      <w:rPr>
        <w:color w:val="D9D9D9" w:themeColor="background1" w:themeShade="D9"/>
        <w:sz w:val="18"/>
        <w:szCs w:val="18"/>
      </w:rPr>
      <w:fldChar w:fldCharType="end"/>
    </w:r>
    <w:r w:rsidR="00A02D98" w:rsidRPr="00FA5DE5">
      <w:rPr>
        <w:color w:val="D9D9D9" w:themeColor="background1" w:themeShade="D9"/>
        <w:sz w:val="18"/>
        <w:szCs w:val="18"/>
      </w:rPr>
      <w:t>]</w:t>
    </w:r>
    <w:r w:rsidR="00A02D98" w:rsidRPr="00FA5DE5">
      <w:rPr>
        <w:color w:val="D9D9D9" w:themeColor="background1" w:themeShade="D9"/>
        <w:sz w:val="18"/>
        <w:szCs w:val="18"/>
      </w:rPr>
      <w:tab/>
    </w:r>
    <w:r w:rsidR="00A02D98" w:rsidRPr="00FA5DE5">
      <w:rPr>
        <w:color w:val="D9D9D9" w:themeColor="background1" w:themeShade="D9"/>
        <w:sz w:val="18"/>
        <w:szCs w:val="18"/>
      </w:rPr>
      <w:tab/>
    </w:r>
    <w:r w:rsidR="00A02D98" w:rsidRPr="00FA5DE5">
      <w:rPr>
        <w:color w:val="D9D9D9" w:themeColor="background1" w:themeShade="D9"/>
        <w:sz w:val="18"/>
        <w:szCs w:val="18"/>
      </w:rPr>
      <w:tab/>
    </w:r>
    <w:r w:rsidR="00A02D98" w:rsidRPr="00FA5DE5">
      <w:rPr>
        <w:color w:val="D9D9D9" w:themeColor="background1" w:themeShade="D9"/>
        <w:sz w:val="18"/>
        <w:szCs w:val="18"/>
      </w:rPr>
      <w:tab/>
    </w:r>
    <w:r w:rsidR="00A02D98" w:rsidRPr="00FA5DE5">
      <w:rPr>
        <w:color w:val="D9D9D9" w:themeColor="background1" w:themeShade="D9"/>
        <w:sz w:val="18"/>
        <w:szCs w:val="18"/>
      </w:rPr>
      <w:tab/>
      <w:t>[rev</w:t>
    </w:r>
    <w:r w:rsidR="008B2D4D" w:rsidRPr="00FA5DE5">
      <w:rPr>
        <w:color w:val="D9D9D9" w:themeColor="background1" w:themeShade="D9"/>
        <w:sz w:val="18"/>
        <w:szCs w:val="18"/>
      </w:rPr>
      <w:t xml:space="preserve"> 07/17/2020</w:t>
    </w:r>
    <w:r w:rsidR="00A02D98" w:rsidRPr="00FA5DE5">
      <w:rPr>
        <w:color w:val="D9D9D9" w:themeColor="background1" w:themeShade="D9"/>
        <w:sz w:val="18"/>
        <w:szCs w:val="18"/>
      </w:rPr>
      <w:t>]</w:t>
    </w:r>
  </w:p>
  <w:p w14:paraId="151BED1E" w14:textId="77777777" w:rsidR="00A02D98" w:rsidRDefault="00A02D98">
    <w:pPr>
      <w:pStyle w:val="Footer"/>
    </w:pPr>
  </w:p>
  <w:p w14:paraId="227A7E8E" w14:textId="74E244D8" w:rsidR="00DF429C" w:rsidRPr="00873467" w:rsidRDefault="00DF429C" w:rsidP="008734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5AF3" w14:textId="77777777" w:rsidR="00FA5DE5" w:rsidRDefault="00FA5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7CE9" w14:textId="77777777" w:rsidR="001F78F2" w:rsidRDefault="001F78F2" w:rsidP="006D440C">
      <w:pPr>
        <w:spacing w:after="0" w:line="240" w:lineRule="auto"/>
      </w:pPr>
      <w:r>
        <w:separator/>
      </w:r>
    </w:p>
  </w:footnote>
  <w:footnote w:type="continuationSeparator" w:id="0">
    <w:p w14:paraId="25B132BA" w14:textId="77777777" w:rsidR="001F78F2" w:rsidRDefault="001F78F2" w:rsidP="006D4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A574" w14:textId="77777777" w:rsidR="00FA5DE5" w:rsidRDefault="00FA5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A511" w14:textId="77777777" w:rsidR="006D440C" w:rsidRDefault="006D440C">
    <w:pPr>
      <w:pStyle w:val="Header"/>
    </w:pPr>
    <w:r w:rsidRPr="00B62734">
      <w:rPr>
        <w:b/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3E535797" wp14:editId="748D151C">
          <wp:simplePos x="0" y="0"/>
          <wp:positionH relativeFrom="margin">
            <wp:posOffset>-1066292</wp:posOffset>
          </wp:positionH>
          <wp:positionV relativeFrom="margin">
            <wp:posOffset>-1018032</wp:posOffset>
          </wp:positionV>
          <wp:extent cx="11224435" cy="14525739"/>
          <wp:effectExtent l="0" t="0" r="0" b="0"/>
          <wp:wrapNone/>
          <wp:docPr id="1" name="Picture 1" descr="DSHS Certificate 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 descr="DSHS Certificate Templ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4435" cy="145257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304F" w14:textId="77777777" w:rsidR="00FA5DE5" w:rsidRDefault="00FA5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93932"/>
    <w:multiLevelType w:val="hybridMultilevel"/>
    <w:tmpl w:val="F7064694"/>
    <w:lvl w:ilvl="0" w:tplc="E7541F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3E398C"/>
    <w:multiLevelType w:val="hybridMultilevel"/>
    <w:tmpl w:val="1700C222"/>
    <w:lvl w:ilvl="0" w:tplc="B6E605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515135">
    <w:abstractNumId w:val="1"/>
  </w:num>
  <w:num w:numId="2" w16cid:durableId="39027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40C"/>
    <w:rsid w:val="00046A94"/>
    <w:rsid w:val="000A37FB"/>
    <w:rsid w:val="000E0CD9"/>
    <w:rsid w:val="00185310"/>
    <w:rsid w:val="0019002B"/>
    <w:rsid w:val="001F72A2"/>
    <w:rsid w:val="001F78F2"/>
    <w:rsid w:val="002C7AA1"/>
    <w:rsid w:val="002E4D06"/>
    <w:rsid w:val="00304922"/>
    <w:rsid w:val="00335B35"/>
    <w:rsid w:val="003748CB"/>
    <w:rsid w:val="00482255"/>
    <w:rsid w:val="004A592B"/>
    <w:rsid w:val="004C56B3"/>
    <w:rsid w:val="00596C10"/>
    <w:rsid w:val="006420DA"/>
    <w:rsid w:val="006B617D"/>
    <w:rsid w:val="006D440C"/>
    <w:rsid w:val="00701631"/>
    <w:rsid w:val="00724800"/>
    <w:rsid w:val="007559FE"/>
    <w:rsid w:val="007B39AB"/>
    <w:rsid w:val="007B6431"/>
    <w:rsid w:val="007C6929"/>
    <w:rsid w:val="00873467"/>
    <w:rsid w:val="00882509"/>
    <w:rsid w:val="008A4A94"/>
    <w:rsid w:val="008B2D4D"/>
    <w:rsid w:val="008E71A4"/>
    <w:rsid w:val="008F09FD"/>
    <w:rsid w:val="00956CE7"/>
    <w:rsid w:val="00963B44"/>
    <w:rsid w:val="00987957"/>
    <w:rsid w:val="009B0BFC"/>
    <w:rsid w:val="009C3271"/>
    <w:rsid w:val="009F31B4"/>
    <w:rsid w:val="00A02D98"/>
    <w:rsid w:val="00A40593"/>
    <w:rsid w:val="00B14069"/>
    <w:rsid w:val="00B52D4F"/>
    <w:rsid w:val="00B9078B"/>
    <w:rsid w:val="00B973D1"/>
    <w:rsid w:val="00C51614"/>
    <w:rsid w:val="00C92171"/>
    <w:rsid w:val="00D272CA"/>
    <w:rsid w:val="00D86ED5"/>
    <w:rsid w:val="00DD2B20"/>
    <w:rsid w:val="00DF429C"/>
    <w:rsid w:val="00E31CA8"/>
    <w:rsid w:val="00E74067"/>
    <w:rsid w:val="00E7562F"/>
    <w:rsid w:val="00EA2940"/>
    <w:rsid w:val="00ED34CE"/>
    <w:rsid w:val="00ED70C3"/>
    <w:rsid w:val="00EE4A6F"/>
    <w:rsid w:val="00F06A8D"/>
    <w:rsid w:val="00F73C6A"/>
    <w:rsid w:val="00F919EC"/>
    <w:rsid w:val="00FA0671"/>
    <w:rsid w:val="00FA5DE5"/>
    <w:rsid w:val="00FB6F67"/>
    <w:rsid w:val="00FD7788"/>
    <w:rsid w:val="00FE0351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229D58B"/>
  <w15:chartTrackingRefBased/>
  <w15:docId w15:val="{B4C81BB2-F635-4B48-ACD4-30F1D641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40C"/>
  </w:style>
  <w:style w:type="paragraph" w:styleId="Footer">
    <w:name w:val="footer"/>
    <w:basedOn w:val="Normal"/>
    <w:link w:val="FooterChar"/>
    <w:uiPriority w:val="99"/>
    <w:unhideWhenUsed/>
    <w:rsid w:val="006D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40C"/>
  </w:style>
  <w:style w:type="paragraph" w:styleId="BalloonText">
    <w:name w:val="Balloon Text"/>
    <w:basedOn w:val="Normal"/>
    <w:link w:val="BalloonTextChar"/>
    <w:uiPriority w:val="99"/>
    <w:semiHidden/>
    <w:unhideWhenUsed/>
    <w:rsid w:val="00755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9F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E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41C3B2B6AEF449351F7C6F325020A" ma:contentTypeVersion="13" ma:contentTypeDescription="Create a new document." ma:contentTypeScope="" ma:versionID="18d147ec7c2e814233c3b98a26602695">
  <xsd:schema xmlns:xsd="http://www.w3.org/2001/XMLSchema" xmlns:xs="http://www.w3.org/2001/XMLSchema" xmlns:p="http://schemas.microsoft.com/office/2006/metadata/properties" xmlns:ns3="885bfa71-29a4-463d-8b7e-04217968fa45" xmlns:ns4="aedc8a09-c76b-471f-95d4-5fa79077b01c" targetNamespace="http://schemas.microsoft.com/office/2006/metadata/properties" ma:root="true" ma:fieldsID="15a1d50423af0681658d47f30388bcff" ns3:_="" ns4:_="">
    <xsd:import namespace="885bfa71-29a4-463d-8b7e-04217968fa45"/>
    <xsd:import namespace="aedc8a09-c76b-471f-95d4-5fa79077b0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bfa71-29a4-463d-8b7e-04217968fa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c8a09-c76b-471f-95d4-5fa79077b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6A2A8-7ACD-4DDA-966F-C4C2250ED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bfa71-29a4-463d-8b7e-04217968fa45"/>
    <ds:schemaRef ds:uri="aedc8a09-c76b-471f-95d4-5fa79077b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7953E1-8DE3-4EF6-94FA-B25F9E1A18AA}">
  <ds:schemaRefs>
    <ds:schemaRef ds:uri="http://purl.org/dc/dcmitype/"/>
    <ds:schemaRef ds:uri="http://schemas.microsoft.com/office/2006/documentManagement/types"/>
    <ds:schemaRef ds:uri="aedc8a09-c76b-471f-95d4-5fa79077b01c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85bfa71-29a4-463d-8b7e-04217968fa4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6F0AE9-22F7-4481-84F4-E154233815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Zaglin, Donna J  (DSHS/ALTSA/RCS)</dc:creator>
  <cp:keywords/>
  <dc:description/>
  <cp:lastModifiedBy>Metz, Betty W (DSHS/ALTSA/RCS)</cp:lastModifiedBy>
  <cp:revision>3</cp:revision>
  <cp:lastPrinted>2023-04-12T15:35:00Z</cp:lastPrinted>
  <dcterms:created xsi:type="dcterms:W3CDTF">2023-04-12T15:30:00Z</dcterms:created>
  <dcterms:modified xsi:type="dcterms:W3CDTF">2023-04-12T15:38:00Z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0x010100DBD41C3B2B6AEF449351F7C6F325020A</vt:lpwstr>
  </property>
</Properties>
</file>