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E792A" w14:textId="1ED9ACF7" w:rsidR="00FB4BC7" w:rsidRDefault="00FB4BC7" w:rsidP="00480D73">
      <w:pPr>
        <w:pStyle w:val="TOC1"/>
        <w:rPr>
          <w:rStyle w:val="Hyperlink"/>
          <w:u w:val="none"/>
        </w:rPr>
      </w:pPr>
    </w:p>
    <w:p w14:paraId="187AEDAB" w14:textId="77777777" w:rsidR="00FB4BC7" w:rsidRDefault="00FB4BC7" w:rsidP="00FB4BC7"/>
    <w:p w14:paraId="3EFC6F72" w14:textId="77777777" w:rsidR="00FB4BC7" w:rsidRDefault="00FB4BC7" w:rsidP="00FB4BC7"/>
    <w:p w14:paraId="754C3656" w14:textId="77777777" w:rsidR="00FB4BC7" w:rsidRDefault="00FB4BC7" w:rsidP="00FB4BC7"/>
    <w:p w14:paraId="07CD7DDA" w14:textId="77777777" w:rsidR="00FB4BC7" w:rsidRDefault="00FB4BC7" w:rsidP="00FB4BC7"/>
    <w:p w14:paraId="7161CA5E" w14:textId="77777777" w:rsidR="00FB4BC7" w:rsidRPr="00FB4BC7" w:rsidRDefault="00FB4BC7" w:rsidP="00FB4BC7">
      <w:pPr>
        <w:pStyle w:val="Header"/>
        <w:jc w:val="center"/>
        <w:rPr>
          <w:rFonts w:ascii="Palatino Linotype" w:hAnsi="Palatino Linotype"/>
          <w:b/>
          <w:sz w:val="48"/>
          <w:szCs w:val="48"/>
        </w:rPr>
      </w:pPr>
      <w:r w:rsidRPr="00FB4BC7">
        <w:rPr>
          <w:rFonts w:ascii="Palatino Linotype" w:hAnsi="Palatino Linotype"/>
          <w:b/>
          <w:sz w:val="48"/>
          <w:szCs w:val="48"/>
        </w:rPr>
        <w:t>Washington Department of Social and Health Services</w:t>
      </w:r>
      <w:r w:rsidR="00C313EB">
        <w:rPr>
          <w:rFonts w:ascii="Palatino Linotype" w:hAnsi="Palatino Linotype"/>
          <w:b/>
          <w:sz w:val="48"/>
          <w:szCs w:val="48"/>
        </w:rPr>
        <w:t xml:space="preserve"> (DSHS)</w:t>
      </w:r>
    </w:p>
    <w:p w14:paraId="4F9D5E80" w14:textId="77777777" w:rsidR="00FB4BC7" w:rsidRDefault="00FB4BC7" w:rsidP="00F27F9E">
      <w:pPr>
        <w:pStyle w:val="Header"/>
        <w:rPr>
          <w:rFonts w:ascii="Palatino Linotype" w:hAnsi="Palatino Linotype"/>
          <w:b/>
          <w:sz w:val="48"/>
          <w:szCs w:val="48"/>
        </w:rPr>
      </w:pPr>
    </w:p>
    <w:p w14:paraId="633F3322" w14:textId="77777777" w:rsidR="00F27F9E" w:rsidRPr="00FB4BC7" w:rsidRDefault="00F27F9E" w:rsidP="00F27F9E">
      <w:pPr>
        <w:pStyle w:val="Header"/>
        <w:rPr>
          <w:rFonts w:ascii="Palatino Linotype" w:hAnsi="Palatino Linotype"/>
          <w:b/>
          <w:sz w:val="48"/>
          <w:szCs w:val="48"/>
        </w:rPr>
      </w:pPr>
    </w:p>
    <w:p w14:paraId="0A998901" w14:textId="77777777" w:rsidR="00FB4BC7" w:rsidRPr="00FB4BC7" w:rsidRDefault="00FB4BC7" w:rsidP="00FB4BC7">
      <w:pPr>
        <w:pStyle w:val="Header"/>
        <w:jc w:val="center"/>
        <w:rPr>
          <w:rFonts w:ascii="Palatino Linotype" w:hAnsi="Palatino Linotype"/>
          <w:b/>
          <w:sz w:val="48"/>
          <w:szCs w:val="48"/>
        </w:rPr>
      </w:pPr>
    </w:p>
    <w:p w14:paraId="3F29A32F" w14:textId="77777777" w:rsidR="00FB4BC7" w:rsidRDefault="00FB4BC7" w:rsidP="00FB4BC7">
      <w:pPr>
        <w:pStyle w:val="Header"/>
        <w:jc w:val="center"/>
        <w:rPr>
          <w:rFonts w:ascii="Palatino Linotype" w:hAnsi="Palatino Linotype"/>
          <w:b/>
          <w:sz w:val="48"/>
          <w:szCs w:val="48"/>
        </w:rPr>
      </w:pPr>
      <w:r w:rsidRPr="00FB4BC7">
        <w:rPr>
          <w:rFonts w:ascii="Palatino Linotype" w:hAnsi="Palatino Linotype"/>
          <w:b/>
          <w:sz w:val="48"/>
          <w:szCs w:val="48"/>
        </w:rPr>
        <w:t xml:space="preserve">Analysis of </w:t>
      </w:r>
      <w:r w:rsidR="00E8008D">
        <w:rPr>
          <w:rFonts w:ascii="Palatino Linotype" w:hAnsi="Palatino Linotype"/>
          <w:b/>
          <w:sz w:val="48"/>
          <w:szCs w:val="48"/>
        </w:rPr>
        <w:t>t</w:t>
      </w:r>
      <w:bookmarkStart w:id="0" w:name="_GoBack"/>
      <w:bookmarkEnd w:id="0"/>
      <w:r w:rsidRPr="00FB4BC7">
        <w:rPr>
          <w:rFonts w:ascii="Palatino Linotype" w:hAnsi="Palatino Linotype"/>
          <w:b/>
          <w:sz w:val="48"/>
          <w:szCs w:val="48"/>
        </w:rPr>
        <w:t>he Washington</w:t>
      </w:r>
    </w:p>
    <w:p w14:paraId="3B662847" w14:textId="77777777" w:rsidR="00FB4BC7" w:rsidRPr="00FB4BC7" w:rsidRDefault="00FB4BC7" w:rsidP="00FB4BC7">
      <w:pPr>
        <w:pStyle w:val="Header"/>
        <w:jc w:val="center"/>
        <w:rPr>
          <w:rFonts w:ascii="Palatino Linotype" w:hAnsi="Palatino Linotype"/>
          <w:b/>
          <w:sz w:val="48"/>
          <w:szCs w:val="48"/>
        </w:rPr>
      </w:pPr>
      <w:r w:rsidRPr="00FB4BC7">
        <w:rPr>
          <w:rFonts w:ascii="Palatino Linotype" w:hAnsi="Palatino Linotype"/>
          <w:b/>
          <w:sz w:val="48"/>
          <w:szCs w:val="48"/>
        </w:rPr>
        <w:t>Nursing Facility</w:t>
      </w:r>
    </w:p>
    <w:p w14:paraId="5923FC57" w14:textId="77777777" w:rsidR="00FB4BC7" w:rsidRPr="00FB4BC7" w:rsidRDefault="00FB4BC7" w:rsidP="00FB4BC7">
      <w:pPr>
        <w:pStyle w:val="Header"/>
        <w:jc w:val="center"/>
        <w:rPr>
          <w:rFonts w:ascii="Palatino Linotype" w:hAnsi="Palatino Linotype"/>
          <w:b/>
          <w:sz w:val="48"/>
          <w:szCs w:val="48"/>
        </w:rPr>
      </w:pPr>
      <w:r w:rsidRPr="00FB4BC7">
        <w:rPr>
          <w:rFonts w:ascii="Palatino Linotype" w:hAnsi="Palatino Linotype"/>
          <w:b/>
          <w:sz w:val="48"/>
          <w:szCs w:val="48"/>
        </w:rPr>
        <w:t>Medicaid Payment Methodology</w:t>
      </w:r>
    </w:p>
    <w:p w14:paraId="5494798F" w14:textId="77777777" w:rsidR="00FB4BC7" w:rsidRDefault="00FB4BC7" w:rsidP="00FB4BC7">
      <w:pPr>
        <w:pStyle w:val="Header"/>
        <w:jc w:val="center"/>
        <w:rPr>
          <w:rFonts w:ascii="Palatino Linotype" w:hAnsi="Palatino Linotype"/>
          <w:b/>
          <w:sz w:val="48"/>
          <w:szCs w:val="48"/>
        </w:rPr>
      </w:pPr>
    </w:p>
    <w:p w14:paraId="5F0848A0" w14:textId="77777777" w:rsidR="00D24D55" w:rsidRPr="00E9133B" w:rsidRDefault="00D24D55" w:rsidP="00FB4BC7">
      <w:pPr>
        <w:jc w:val="center"/>
        <w:rPr>
          <w:rFonts w:ascii="Palatino Linotype" w:hAnsi="Palatino Linotype"/>
          <w:b/>
          <w:sz w:val="44"/>
          <w:szCs w:val="48"/>
        </w:rPr>
      </w:pPr>
      <w:r w:rsidRPr="00E9133B">
        <w:rPr>
          <w:rFonts w:ascii="Palatino Linotype" w:hAnsi="Palatino Linotype"/>
          <w:b/>
          <w:sz w:val="44"/>
          <w:szCs w:val="48"/>
        </w:rPr>
        <w:t>Navigant Consulting, Inc.</w:t>
      </w:r>
    </w:p>
    <w:p w14:paraId="5BD70E9F" w14:textId="77777777" w:rsidR="00E8008D" w:rsidRDefault="00E8008D" w:rsidP="00FB4BC7">
      <w:pPr>
        <w:jc w:val="center"/>
        <w:rPr>
          <w:rFonts w:ascii="Palatino Linotype" w:hAnsi="Palatino Linotype"/>
          <w:b/>
          <w:sz w:val="36"/>
          <w:szCs w:val="48"/>
        </w:rPr>
      </w:pPr>
    </w:p>
    <w:p w14:paraId="6458C433" w14:textId="4E3647D2" w:rsidR="00FB4BC7" w:rsidRPr="00E9133B" w:rsidRDefault="002D00E7" w:rsidP="00FB4BC7">
      <w:pPr>
        <w:jc w:val="center"/>
        <w:rPr>
          <w:rFonts w:ascii="Palatino Linotype" w:hAnsi="Palatino Linotype"/>
          <w:b/>
          <w:sz w:val="36"/>
          <w:szCs w:val="48"/>
        </w:rPr>
      </w:pPr>
      <w:r>
        <w:rPr>
          <w:rFonts w:ascii="Palatino Linotype" w:hAnsi="Palatino Linotype"/>
          <w:b/>
          <w:sz w:val="36"/>
          <w:szCs w:val="48"/>
        </w:rPr>
        <w:t xml:space="preserve">Final </w:t>
      </w:r>
      <w:r w:rsidR="00E8008D">
        <w:rPr>
          <w:rFonts w:ascii="Palatino Linotype" w:hAnsi="Palatino Linotype"/>
          <w:b/>
          <w:sz w:val="36"/>
          <w:szCs w:val="48"/>
        </w:rPr>
        <w:t xml:space="preserve">Report </w:t>
      </w:r>
      <w:r w:rsidR="00445E30">
        <w:rPr>
          <w:rFonts w:ascii="Palatino Linotype" w:hAnsi="Palatino Linotype"/>
          <w:b/>
          <w:sz w:val="36"/>
          <w:szCs w:val="48"/>
        </w:rPr>
        <w:t>–</w:t>
      </w:r>
      <w:r>
        <w:rPr>
          <w:rFonts w:ascii="Palatino Linotype" w:hAnsi="Palatino Linotype"/>
          <w:b/>
          <w:sz w:val="36"/>
          <w:szCs w:val="48"/>
        </w:rPr>
        <w:t xml:space="preserve"> February</w:t>
      </w:r>
      <w:r w:rsidR="00D65E0C">
        <w:rPr>
          <w:rFonts w:ascii="Palatino Linotype" w:hAnsi="Palatino Linotype"/>
          <w:b/>
          <w:sz w:val="36"/>
          <w:szCs w:val="48"/>
        </w:rPr>
        <w:t xml:space="preserve"> </w:t>
      </w:r>
      <w:r w:rsidR="00E415CB">
        <w:rPr>
          <w:rFonts w:ascii="Palatino Linotype" w:hAnsi="Palatino Linotype"/>
          <w:b/>
          <w:sz w:val="36"/>
          <w:szCs w:val="48"/>
        </w:rPr>
        <w:t>201</w:t>
      </w:r>
      <w:r w:rsidR="00095A88">
        <w:rPr>
          <w:rFonts w:ascii="Palatino Linotype" w:hAnsi="Palatino Linotype"/>
          <w:b/>
          <w:sz w:val="36"/>
          <w:szCs w:val="48"/>
        </w:rPr>
        <w:t>5</w:t>
      </w:r>
    </w:p>
    <w:p w14:paraId="3C6BBB95" w14:textId="77777777" w:rsidR="003E25D1" w:rsidRPr="003E25D1" w:rsidRDefault="003E25D1" w:rsidP="00FB4BC7">
      <w:pPr>
        <w:jc w:val="center"/>
        <w:rPr>
          <w:rFonts w:ascii="Palatino Linotype" w:hAnsi="Palatino Linotype"/>
          <w:b/>
          <w:sz w:val="22"/>
          <w:szCs w:val="22"/>
        </w:rPr>
      </w:pPr>
    </w:p>
    <w:p w14:paraId="0C0821EB" w14:textId="77777777" w:rsidR="003E25D1" w:rsidRDefault="003E25D1" w:rsidP="00FB4BC7">
      <w:pPr>
        <w:jc w:val="center"/>
        <w:rPr>
          <w:rFonts w:ascii="Palatino Linotype" w:hAnsi="Palatino Linotype"/>
          <w:b/>
          <w:sz w:val="22"/>
          <w:szCs w:val="22"/>
        </w:rPr>
      </w:pPr>
    </w:p>
    <w:p w14:paraId="2F09DF3B" w14:textId="77777777" w:rsidR="00A8226B" w:rsidRDefault="00A8226B" w:rsidP="00A8226B">
      <w:pPr>
        <w:jc w:val="center"/>
        <w:rPr>
          <w:rFonts w:ascii="Palatino Linotype" w:hAnsi="Palatino Linotype"/>
          <w:b/>
          <w:sz w:val="22"/>
          <w:szCs w:val="22"/>
        </w:rPr>
      </w:pPr>
    </w:p>
    <w:p w14:paraId="28C5B061" w14:textId="77777777" w:rsidR="00A8226B" w:rsidRDefault="00A8226B" w:rsidP="00A8226B">
      <w:pPr>
        <w:jc w:val="center"/>
        <w:rPr>
          <w:rFonts w:ascii="Palatino Linotype" w:hAnsi="Palatino Linotype"/>
          <w:b/>
          <w:sz w:val="22"/>
          <w:szCs w:val="22"/>
        </w:rPr>
      </w:pPr>
    </w:p>
    <w:p w14:paraId="430C39D4" w14:textId="77777777" w:rsidR="00A8226B" w:rsidRDefault="00A8226B" w:rsidP="00A8226B">
      <w:pPr>
        <w:jc w:val="center"/>
        <w:rPr>
          <w:rFonts w:ascii="Palatino Linotype" w:hAnsi="Palatino Linotype"/>
          <w:b/>
          <w:sz w:val="22"/>
          <w:szCs w:val="22"/>
        </w:rPr>
      </w:pPr>
    </w:p>
    <w:p w14:paraId="47134385" w14:textId="4D9DD69D" w:rsidR="003E25D1" w:rsidRPr="003E25D1" w:rsidRDefault="00A8226B" w:rsidP="00A8226B">
      <w:pPr>
        <w:jc w:val="center"/>
        <w:rPr>
          <w:rFonts w:ascii="Palatino Linotype" w:hAnsi="Palatino Linotype"/>
          <w:b/>
          <w:sz w:val="22"/>
          <w:szCs w:val="22"/>
        </w:rPr>
      </w:pPr>
      <w:r>
        <w:rPr>
          <w:rFonts w:ascii="Palatino Linotype" w:hAnsi="Palatino Linotype"/>
          <w:b/>
          <w:noProof/>
          <w:sz w:val="22"/>
          <w:szCs w:val="22"/>
        </w:rPr>
        <w:drawing>
          <wp:inline distT="0" distB="0" distL="0" distR="0" wp14:anchorId="29B6448E" wp14:editId="5070C17E">
            <wp:extent cx="1850136" cy="487680"/>
            <wp:effectExtent l="19050" t="0" r="0" b="0"/>
            <wp:docPr id="3" name="Picture 2" descr="NC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 Logo.jpg"/>
                    <pic:cNvPicPr/>
                  </pic:nvPicPr>
                  <pic:blipFill>
                    <a:blip r:embed="rId8" cstate="print"/>
                    <a:stretch>
                      <a:fillRect/>
                    </a:stretch>
                  </pic:blipFill>
                  <pic:spPr>
                    <a:xfrm>
                      <a:off x="0" y="0"/>
                      <a:ext cx="1850136" cy="487680"/>
                    </a:xfrm>
                    <a:prstGeom prst="rect">
                      <a:avLst/>
                    </a:prstGeom>
                  </pic:spPr>
                </pic:pic>
              </a:graphicData>
            </a:graphic>
          </wp:inline>
        </w:drawing>
      </w:r>
    </w:p>
    <w:p w14:paraId="4912266C" w14:textId="77777777" w:rsidR="00FB4BC7" w:rsidRDefault="00FB4BC7" w:rsidP="00A8226B">
      <w:pPr>
        <w:jc w:val="center"/>
      </w:pPr>
    </w:p>
    <w:p w14:paraId="5858E6A8" w14:textId="77777777" w:rsidR="00FB4BC7" w:rsidRDefault="00FB4BC7" w:rsidP="00A8226B">
      <w:pPr>
        <w:jc w:val="center"/>
      </w:pPr>
    </w:p>
    <w:p w14:paraId="6595AAAC" w14:textId="77777777" w:rsidR="00A8226B" w:rsidRDefault="00A8226B" w:rsidP="00FB4BC7"/>
    <w:p w14:paraId="39C17B0D" w14:textId="77777777" w:rsidR="00A8226B" w:rsidRPr="00FB4BC7" w:rsidRDefault="00A8226B" w:rsidP="00FB4BC7">
      <w:pPr>
        <w:sectPr w:rsidR="00A8226B" w:rsidRPr="00FB4BC7" w:rsidSect="00FB4BC7">
          <w:headerReference w:type="default" r:id="rId9"/>
          <w:footerReference w:type="default" r:id="rId10"/>
          <w:endnotePr>
            <w:numFmt w:val="decimal"/>
          </w:endnotePr>
          <w:pgSz w:w="12240" w:h="15840" w:code="1"/>
          <w:pgMar w:top="1440" w:right="1440" w:bottom="1440" w:left="1440" w:header="720" w:footer="720" w:gutter="0"/>
          <w:cols w:space="720"/>
          <w:titlePg/>
          <w:docGrid w:linePitch="360"/>
        </w:sectPr>
      </w:pPr>
    </w:p>
    <w:p w14:paraId="4E9A7125" w14:textId="77777777" w:rsidR="001C7B76" w:rsidRDefault="001C7B76" w:rsidP="00480D73">
      <w:pPr>
        <w:pStyle w:val="TOC1"/>
        <w:rPr>
          <w:rStyle w:val="Hyperlink"/>
          <w:u w:val="none"/>
        </w:rPr>
      </w:pPr>
    </w:p>
    <w:p w14:paraId="15F386F7" w14:textId="77777777" w:rsidR="001C7B76" w:rsidRDefault="001C7B76" w:rsidP="00480D73">
      <w:pPr>
        <w:pStyle w:val="TOC1"/>
        <w:rPr>
          <w:rStyle w:val="Hyperlink"/>
          <w:u w:val="none"/>
        </w:rPr>
      </w:pPr>
    </w:p>
    <w:p w14:paraId="3A8D6223" w14:textId="77777777" w:rsidR="001C7B76" w:rsidRPr="00A06E3E" w:rsidRDefault="00351A17" w:rsidP="00480D73">
      <w:pPr>
        <w:pStyle w:val="TOC1"/>
        <w:rPr>
          <w:rStyle w:val="Hyperlink"/>
          <w:rFonts w:ascii="Palatino Linotype" w:hAnsi="Palatino Linotype"/>
          <w:color w:val="000000"/>
          <w:sz w:val="22"/>
          <w:szCs w:val="22"/>
          <w:u w:val="none"/>
        </w:rPr>
      </w:pPr>
      <w:r w:rsidRPr="00A06E3E">
        <w:rPr>
          <w:rStyle w:val="Hyperlink"/>
          <w:rFonts w:ascii="Palatino Linotype" w:hAnsi="Palatino Linotype"/>
          <w:color w:val="000000"/>
          <w:sz w:val="22"/>
          <w:szCs w:val="22"/>
          <w:u w:val="none"/>
        </w:rPr>
        <w:t>TABLE OF CONTENTS</w:t>
      </w:r>
    </w:p>
    <w:p w14:paraId="5CFA993A" w14:textId="77777777" w:rsidR="003266A4" w:rsidRPr="003266A4" w:rsidRDefault="003266A4" w:rsidP="003266A4"/>
    <w:p w14:paraId="14D52EF9" w14:textId="77777777" w:rsidR="00C75E52" w:rsidRDefault="00E622B4">
      <w:pPr>
        <w:pStyle w:val="TOC1"/>
        <w:tabs>
          <w:tab w:val="right" w:leader="dot" w:pos="9350"/>
        </w:tabs>
        <w:rPr>
          <w:rFonts w:asciiTheme="minorHAnsi" w:eastAsiaTheme="minorEastAsia" w:hAnsiTheme="minorHAnsi" w:cstheme="minorBidi"/>
          <w:b w:val="0"/>
          <w:bCs w:val="0"/>
          <w:caps w:val="0"/>
          <w:noProof/>
          <w:sz w:val="22"/>
          <w:szCs w:val="22"/>
        </w:rPr>
      </w:pPr>
      <w:r w:rsidRPr="0038419C">
        <w:rPr>
          <w:rStyle w:val="Hyperlink"/>
          <w:rFonts w:ascii="Palatino Linotype" w:hAnsi="Palatino Linotype"/>
          <w:sz w:val="22"/>
          <w:szCs w:val="22"/>
          <w:u w:val="none"/>
        </w:rPr>
        <w:fldChar w:fldCharType="begin"/>
      </w:r>
      <w:r w:rsidR="00B434C0" w:rsidRPr="0038419C">
        <w:rPr>
          <w:rStyle w:val="Hyperlink"/>
          <w:rFonts w:ascii="Palatino Linotype" w:hAnsi="Palatino Linotype"/>
          <w:sz w:val="22"/>
          <w:szCs w:val="22"/>
          <w:u w:val="none"/>
        </w:rPr>
        <w:instrText xml:space="preserve"> TOC \o "1-1" \f \h \z \u </w:instrText>
      </w:r>
      <w:r w:rsidRPr="0038419C">
        <w:rPr>
          <w:rStyle w:val="Hyperlink"/>
          <w:rFonts w:ascii="Palatino Linotype" w:hAnsi="Palatino Linotype"/>
          <w:sz w:val="22"/>
          <w:szCs w:val="22"/>
          <w:u w:val="none"/>
        </w:rPr>
        <w:fldChar w:fldCharType="separate"/>
      </w:r>
      <w:hyperlink w:anchor="_Toc381353114" w:history="1">
        <w:r w:rsidR="00C75E52" w:rsidRPr="00397452">
          <w:rPr>
            <w:rStyle w:val="Hyperlink"/>
            <w:rFonts w:ascii="Palatino Linotype" w:hAnsi="Palatino Linotype"/>
            <w:noProof/>
          </w:rPr>
          <w:t>SECTION I:  Overview OF CURRENT MEDICAID PAYMENT METHODOLOGY</w:t>
        </w:r>
        <w:r w:rsidR="00C75E52">
          <w:rPr>
            <w:noProof/>
            <w:webHidden/>
          </w:rPr>
          <w:tab/>
        </w:r>
        <w:r w:rsidR="00C75E52">
          <w:rPr>
            <w:noProof/>
            <w:webHidden/>
          </w:rPr>
          <w:fldChar w:fldCharType="begin"/>
        </w:r>
        <w:r w:rsidR="00C75E52">
          <w:rPr>
            <w:noProof/>
            <w:webHidden/>
          </w:rPr>
          <w:instrText xml:space="preserve"> PAGEREF _Toc381353114 \h </w:instrText>
        </w:r>
        <w:r w:rsidR="00C75E52">
          <w:rPr>
            <w:noProof/>
            <w:webHidden/>
          </w:rPr>
        </w:r>
        <w:r w:rsidR="00C75E52">
          <w:rPr>
            <w:noProof/>
            <w:webHidden/>
          </w:rPr>
          <w:fldChar w:fldCharType="separate"/>
        </w:r>
        <w:r w:rsidR="00CE2CE0">
          <w:rPr>
            <w:noProof/>
            <w:webHidden/>
          </w:rPr>
          <w:t>2</w:t>
        </w:r>
        <w:r w:rsidR="00C75E52">
          <w:rPr>
            <w:noProof/>
            <w:webHidden/>
          </w:rPr>
          <w:fldChar w:fldCharType="end"/>
        </w:r>
      </w:hyperlink>
    </w:p>
    <w:p w14:paraId="5177C552" w14:textId="77777777" w:rsidR="00C75E52" w:rsidRDefault="002C7730">
      <w:pPr>
        <w:pStyle w:val="TOC1"/>
        <w:tabs>
          <w:tab w:val="right" w:leader="dot" w:pos="9350"/>
        </w:tabs>
        <w:rPr>
          <w:rFonts w:asciiTheme="minorHAnsi" w:eastAsiaTheme="minorEastAsia" w:hAnsiTheme="minorHAnsi" w:cstheme="minorBidi"/>
          <w:b w:val="0"/>
          <w:bCs w:val="0"/>
          <w:caps w:val="0"/>
          <w:noProof/>
          <w:sz w:val="22"/>
          <w:szCs w:val="22"/>
        </w:rPr>
      </w:pPr>
      <w:hyperlink w:anchor="_Toc381353115" w:history="1">
        <w:r w:rsidR="00C75E52" w:rsidRPr="00397452">
          <w:rPr>
            <w:rStyle w:val="Hyperlink"/>
            <w:rFonts w:ascii="Palatino Linotype" w:hAnsi="Palatino Linotype"/>
            <w:noProof/>
          </w:rPr>
          <w:t>SECTION II:  Access to Care</w:t>
        </w:r>
        <w:r w:rsidR="00C75E52">
          <w:rPr>
            <w:noProof/>
            <w:webHidden/>
          </w:rPr>
          <w:tab/>
        </w:r>
        <w:r w:rsidR="00C75E52">
          <w:rPr>
            <w:noProof/>
            <w:webHidden/>
          </w:rPr>
          <w:fldChar w:fldCharType="begin"/>
        </w:r>
        <w:r w:rsidR="00C75E52">
          <w:rPr>
            <w:noProof/>
            <w:webHidden/>
          </w:rPr>
          <w:instrText xml:space="preserve"> PAGEREF _Toc381353115 \h </w:instrText>
        </w:r>
        <w:r w:rsidR="00C75E52">
          <w:rPr>
            <w:noProof/>
            <w:webHidden/>
          </w:rPr>
        </w:r>
        <w:r w:rsidR="00C75E52">
          <w:rPr>
            <w:noProof/>
            <w:webHidden/>
          </w:rPr>
          <w:fldChar w:fldCharType="separate"/>
        </w:r>
        <w:r w:rsidR="00CE2CE0">
          <w:rPr>
            <w:noProof/>
            <w:webHidden/>
          </w:rPr>
          <w:t>7</w:t>
        </w:r>
        <w:r w:rsidR="00C75E52">
          <w:rPr>
            <w:noProof/>
            <w:webHidden/>
          </w:rPr>
          <w:fldChar w:fldCharType="end"/>
        </w:r>
      </w:hyperlink>
    </w:p>
    <w:p w14:paraId="7AD9C3D6" w14:textId="77777777" w:rsidR="00C75E52" w:rsidRDefault="002C7730">
      <w:pPr>
        <w:pStyle w:val="TOC1"/>
        <w:tabs>
          <w:tab w:val="right" w:leader="dot" w:pos="9350"/>
        </w:tabs>
        <w:rPr>
          <w:rFonts w:asciiTheme="minorHAnsi" w:eastAsiaTheme="minorEastAsia" w:hAnsiTheme="minorHAnsi" w:cstheme="minorBidi"/>
          <w:b w:val="0"/>
          <w:bCs w:val="0"/>
          <w:caps w:val="0"/>
          <w:noProof/>
          <w:sz w:val="22"/>
          <w:szCs w:val="22"/>
        </w:rPr>
      </w:pPr>
      <w:hyperlink w:anchor="_Toc381353116" w:history="1">
        <w:r w:rsidR="00C75E52" w:rsidRPr="00397452">
          <w:rPr>
            <w:rStyle w:val="Hyperlink"/>
            <w:rFonts w:ascii="Palatino Linotype" w:hAnsi="Palatino Linotype"/>
            <w:noProof/>
          </w:rPr>
          <w:t>SECTION III:  Quality</w:t>
        </w:r>
        <w:r w:rsidR="00C75E52">
          <w:rPr>
            <w:noProof/>
            <w:webHidden/>
          </w:rPr>
          <w:tab/>
        </w:r>
        <w:r w:rsidR="00C75E52">
          <w:rPr>
            <w:noProof/>
            <w:webHidden/>
          </w:rPr>
          <w:fldChar w:fldCharType="begin"/>
        </w:r>
        <w:r w:rsidR="00C75E52">
          <w:rPr>
            <w:noProof/>
            <w:webHidden/>
          </w:rPr>
          <w:instrText xml:space="preserve"> PAGEREF _Toc381353116 \h </w:instrText>
        </w:r>
        <w:r w:rsidR="00C75E52">
          <w:rPr>
            <w:noProof/>
            <w:webHidden/>
          </w:rPr>
        </w:r>
        <w:r w:rsidR="00C75E52">
          <w:rPr>
            <w:noProof/>
            <w:webHidden/>
          </w:rPr>
          <w:fldChar w:fldCharType="separate"/>
        </w:r>
        <w:r w:rsidR="00CE2CE0">
          <w:rPr>
            <w:noProof/>
            <w:webHidden/>
          </w:rPr>
          <w:t>25</w:t>
        </w:r>
        <w:r w:rsidR="00C75E52">
          <w:rPr>
            <w:noProof/>
            <w:webHidden/>
          </w:rPr>
          <w:fldChar w:fldCharType="end"/>
        </w:r>
      </w:hyperlink>
    </w:p>
    <w:p w14:paraId="0F3ADBE9" w14:textId="77777777" w:rsidR="00C75E52" w:rsidRDefault="002C7730">
      <w:pPr>
        <w:pStyle w:val="TOC1"/>
        <w:tabs>
          <w:tab w:val="right" w:leader="dot" w:pos="9350"/>
        </w:tabs>
        <w:rPr>
          <w:rFonts w:asciiTheme="minorHAnsi" w:eastAsiaTheme="minorEastAsia" w:hAnsiTheme="minorHAnsi" w:cstheme="minorBidi"/>
          <w:b w:val="0"/>
          <w:bCs w:val="0"/>
          <w:caps w:val="0"/>
          <w:noProof/>
          <w:sz w:val="22"/>
          <w:szCs w:val="22"/>
        </w:rPr>
      </w:pPr>
      <w:hyperlink w:anchor="_Toc381353117" w:history="1">
        <w:r w:rsidR="00C75E52" w:rsidRPr="00397452">
          <w:rPr>
            <w:rStyle w:val="Hyperlink"/>
            <w:rFonts w:ascii="Palatino Linotype" w:hAnsi="Palatino Linotype"/>
            <w:noProof/>
          </w:rPr>
          <w:t>SECTION IV: PAYMENT-TO-COST-ANALYSIS</w:t>
        </w:r>
        <w:r w:rsidR="00C75E52">
          <w:rPr>
            <w:noProof/>
            <w:webHidden/>
          </w:rPr>
          <w:tab/>
        </w:r>
        <w:r w:rsidR="00C75E52">
          <w:rPr>
            <w:noProof/>
            <w:webHidden/>
          </w:rPr>
          <w:fldChar w:fldCharType="begin"/>
        </w:r>
        <w:r w:rsidR="00C75E52">
          <w:rPr>
            <w:noProof/>
            <w:webHidden/>
          </w:rPr>
          <w:instrText xml:space="preserve"> PAGEREF _Toc381353117 \h </w:instrText>
        </w:r>
        <w:r w:rsidR="00C75E52">
          <w:rPr>
            <w:noProof/>
            <w:webHidden/>
          </w:rPr>
        </w:r>
        <w:r w:rsidR="00C75E52">
          <w:rPr>
            <w:noProof/>
            <w:webHidden/>
          </w:rPr>
          <w:fldChar w:fldCharType="separate"/>
        </w:r>
        <w:r w:rsidR="00CE2CE0">
          <w:rPr>
            <w:noProof/>
            <w:webHidden/>
          </w:rPr>
          <w:t>31</w:t>
        </w:r>
        <w:r w:rsidR="00C75E52">
          <w:rPr>
            <w:noProof/>
            <w:webHidden/>
          </w:rPr>
          <w:fldChar w:fldCharType="end"/>
        </w:r>
      </w:hyperlink>
    </w:p>
    <w:p w14:paraId="60133429" w14:textId="77777777" w:rsidR="004A5A6A" w:rsidRDefault="00E622B4" w:rsidP="00B434C0">
      <w:pPr>
        <w:pStyle w:val="TOC1"/>
        <w:rPr>
          <w:rStyle w:val="Hyperlink"/>
          <w:rFonts w:ascii="Palatino Linotype" w:hAnsi="Palatino Linotype"/>
          <w:sz w:val="22"/>
          <w:szCs w:val="22"/>
          <w:u w:val="none"/>
        </w:rPr>
      </w:pPr>
      <w:r w:rsidRPr="0038419C">
        <w:rPr>
          <w:rStyle w:val="Hyperlink"/>
          <w:rFonts w:ascii="Palatino Linotype" w:hAnsi="Palatino Linotype"/>
          <w:sz w:val="22"/>
          <w:szCs w:val="22"/>
          <w:u w:val="none"/>
        </w:rPr>
        <w:fldChar w:fldCharType="end"/>
      </w:r>
    </w:p>
    <w:p w14:paraId="5BC503C7" w14:textId="77777777" w:rsidR="009E4C27" w:rsidRPr="00A06E3E" w:rsidRDefault="009E4C27" w:rsidP="00B434C0">
      <w:pPr>
        <w:pStyle w:val="TOC1"/>
        <w:rPr>
          <w:rFonts w:ascii="Palatino Linotype" w:hAnsi="Palatino Linotype"/>
        </w:rPr>
      </w:pPr>
      <w:r w:rsidRPr="004E60AF">
        <w:rPr>
          <w:rStyle w:val="Hyperlink"/>
          <w:rFonts w:ascii="Palatino Linotype" w:hAnsi="Palatino Linotype"/>
          <w:color w:val="000000"/>
          <w:u w:val="none"/>
        </w:rPr>
        <w:t>aPPENDICES:</w:t>
      </w:r>
      <w:r w:rsidR="001C7B76" w:rsidRPr="004E60AF">
        <w:rPr>
          <w:rFonts w:ascii="Palatino Linotype" w:hAnsi="Palatino Linotype"/>
        </w:rPr>
        <w:t xml:space="preserve"> </w:t>
      </w:r>
    </w:p>
    <w:p w14:paraId="302EBEF0" w14:textId="430E3493" w:rsidR="00F72305" w:rsidRPr="00A06E3E" w:rsidRDefault="009E4C27" w:rsidP="0086422D">
      <w:pPr>
        <w:pStyle w:val="TOC1"/>
        <w:ind w:left="1440" w:hanging="1440"/>
        <w:rPr>
          <w:rFonts w:ascii="Palatino Linotype" w:hAnsi="Palatino Linotype"/>
        </w:rPr>
      </w:pPr>
      <w:r w:rsidRPr="00A06E3E">
        <w:rPr>
          <w:rFonts w:ascii="Palatino Linotype" w:hAnsi="Palatino Linotype"/>
        </w:rPr>
        <w:t>aPPENDIX A</w:t>
      </w:r>
      <w:r w:rsidR="00CE23DA" w:rsidRPr="00A06E3E">
        <w:rPr>
          <w:rFonts w:ascii="Palatino Linotype" w:hAnsi="Palatino Linotype"/>
        </w:rPr>
        <w:t xml:space="preserve">: </w:t>
      </w:r>
      <w:r w:rsidR="0086422D" w:rsidRPr="00A06E3E">
        <w:rPr>
          <w:rFonts w:ascii="Palatino Linotype" w:hAnsi="Palatino Linotype"/>
        </w:rPr>
        <w:tab/>
      </w:r>
      <w:r w:rsidR="00342434">
        <w:rPr>
          <w:rFonts w:ascii="Palatino Linotype" w:hAnsi="Palatino Linotype"/>
          <w:caps w:val="0"/>
          <w:sz w:val="22"/>
          <w:szCs w:val="22"/>
        </w:rPr>
        <w:t xml:space="preserve">Overview Of </w:t>
      </w:r>
      <w:r w:rsidR="00867173" w:rsidRPr="00A06E3E">
        <w:rPr>
          <w:rFonts w:ascii="Palatino Linotype" w:hAnsi="Palatino Linotype"/>
          <w:caps w:val="0"/>
          <w:sz w:val="22"/>
          <w:szCs w:val="22"/>
        </w:rPr>
        <w:t>Medicaid Rate Setting For Nursing Facilities In Washington</w:t>
      </w:r>
    </w:p>
    <w:p w14:paraId="0C5FC845" w14:textId="68508003" w:rsidR="00F72305" w:rsidRPr="00A06E3E" w:rsidRDefault="00F72305" w:rsidP="0086422D">
      <w:pPr>
        <w:pStyle w:val="TOC1"/>
        <w:ind w:left="1440" w:hanging="1440"/>
        <w:rPr>
          <w:rFonts w:ascii="Palatino Linotype" w:hAnsi="Palatino Linotype"/>
        </w:rPr>
      </w:pPr>
      <w:r w:rsidRPr="00A06E3E">
        <w:rPr>
          <w:rFonts w:ascii="Palatino Linotype" w:hAnsi="Palatino Linotype"/>
        </w:rPr>
        <w:t xml:space="preserve">aPPENDIX </w:t>
      </w:r>
      <w:r w:rsidR="00E8008D" w:rsidRPr="00A06E3E">
        <w:rPr>
          <w:rFonts w:ascii="Palatino Linotype" w:hAnsi="Palatino Linotype"/>
        </w:rPr>
        <w:t>B</w:t>
      </w:r>
      <w:r w:rsidR="00CE23DA" w:rsidRPr="00A06E3E">
        <w:rPr>
          <w:rFonts w:ascii="Palatino Linotype" w:hAnsi="Palatino Linotype"/>
        </w:rPr>
        <w:t xml:space="preserve">: </w:t>
      </w:r>
      <w:r w:rsidR="0086422D" w:rsidRPr="00A06E3E">
        <w:rPr>
          <w:rFonts w:ascii="Palatino Linotype" w:hAnsi="Palatino Linotype"/>
        </w:rPr>
        <w:tab/>
      </w:r>
      <w:r w:rsidR="00867173" w:rsidRPr="00A06E3E">
        <w:rPr>
          <w:rFonts w:ascii="Palatino Linotype" w:hAnsi="Palatino Linotype"/>
          <w:caps w:val="0"/>
          <w:sz w:val="22"/>
          <w:szCs w:val="22"/>
        </w:rPr>
        <w:t xml:space="preserve">Summary And Detail Of Payment-To-Cost By Quartile – </w:t>
      </w:r>
      <w:r w:rsidR="00E8008D" w:rsidRPr="00A06E3E">
        <w:rPr>
          <w:rFonts w:ascii="Palatino Linotype" w:hAnsi="Palatino Linotype"/>
          <w:caps w:val="0"/>
          <w:sz w:val="22"/>
          <w:szCs w:val="22"/>
        </w:rPr>
        <w:t>State Fiscal Year 201</w:t>
      </w:r>
      <w:r w:rsidR="00095A88">
        <w:rPr>
          <w:rFonts w:ascii="Palatino Linotype" w:hAnsi="Palatino Linotype"/>
          <w:caps w:val="0"/>
          <w:sz w:val="22"/>
          <w:szCs w:val="22"/>
        </w:rPr>
        <w:t>6</w:t>
      </w:r>
    </w:p>
    <w:p w14:paraId="5192B2B1" w14:textId="734BD6D1" w:rsidR="0038419C" w:rsidRPr="00A06E3E" w:rsidRDefault="0038419C" w:rsidP="0086422D">
      <w:pPr>
        <w:pStyle w:val="TOC1"/>
        <w:ind w:left="1440" w:hanging="1440"/>
        <w:rPr>
          <w:rFonts w:ascii="Palatino Linotype" w:hAnsi="Palatino Linotype"/>
        </w:rPr>
      </w:pPr>
      <w:r w:rsidRPr="00A06E3E">
        <w:rPr>
          <w:rFonts w:ascii="Palatino Linotype" w:hAnsi="Palatino Linotype"/>
        </w:rPr>
        <w:t xml:space="preserve">aPPENDIX </w:t>
      </w:r>
      <w:r w:rsidR="00E8008D" w:rsidRPr="00A06E3E">
        <w:rPr>
          <w:rFonts w:ascii="Palatino Linotype" w:hAnsi="Palatino Linotype"/>
        </w:rPr>
        <w:t>C</w:t>
      </w:r>
      <w:r w:rsidRPr="00A06E3E">
        <w:rPr>
          <w:rFonts w:ascii="Palatino Linotype" w:hAnsi="Palatino Linotype"/>
        </w:rPr>
        <w:t xml:space="preserve">: </w:t>
      </w:r>
      <w:r w:rsidR="0086422D" w:rsidRPr="00A06E3E">
        <w:rPr>
          <w:rFonts w:ascii="Palatino Linotype" w:hAnsi="Palatino Linotype"/>
        </w:rPr>
        <w:tab/>
      </w:r>
      <w:r w:rsidR="00867173" w:rsidRPr="00A06E3E">
        <w:rPr>
          <w:rFonts w:ascii="Palatino Linotype" w:hAnsi="Palatino Linotype"/>
          <w:caps w:val="0"/>
          <w:sz w:val="22"/>
          <w:szCs w:val="22"/>
        </w:rPr>
        <w:t xml:space="preserve">Summary And Detail Of Payment-To-Cost By Quartile – </w:t>
      </w:r>
      <w:r w:rsidR="00E8008D" w:rsidRPr="00A06E3E">
        <w:rPr>
          <w:rFonts w:ascii="Palatino Linotype" w:hAnsi="Palatino Linotype"/>
          <w:caps w:val="0"/>
          <w:sz w:val="22"/>
          <w:szCs w:val="22"/>
        </w:rPr>
        <w:t>State Fiscal Year 201</w:t>
      </w:r>
      <w:r w:rsidR="00095A88">
        <w:rPr>
          <w:rFonts w:ascii="Palatino Linotype" w:hAnsi="Palatino Linotype"/>
          <w:caps w:val="0"/>
          <w:sz w:val="22"/>
          <w:szCs w:val="22"/>
        </w:rPr>
        <w:t>7</w:t>
      </w:r>
    </w:p>
    <w:p w14:paraId="03DE0FEA" w14:textId="5727E4C9" w:rsidR="00FB22F4" w:rsidRDefault="00FB22F4" w:rsidP="0086422D">
      <w:pPr>
        <w:pStyle w:val="TOC1"/>
        <w:spacing w:before="0" w:after="0"/>
      </w:pPr>
    </w:p>
    <w:p w14:paraId="3080EA28" w14:textId="5CA3D307" w:rsidR="00FB22F4" w:rsidRDefault="00FB22F4" w:rsidP="0086422D">
      <w:pPr>
        <w:pStyle w:val="TOC1"/>
        <w:spacing w:before="0" w:after="0"/>
      </w:pPr>
    </w:p>
    <w:p w14:paraId="13E38CDC" w14:textId="1B9F9B2E" w:rsidR="00FB22F4" w:rsidRDefault="00FB22F4" w:rsidP="0086422D">
      <w:pPr>
        <w:pStyle w:val="TOC1"/>
        <w:spacing w:before="0" w:after="0"/>
      </w:pPr>
    </w:p>
    <w:p w14:paraId="55110395" w14:textId="62A9FC62" w:rsidR="00FB22F4" w:rsidRDefault="00FB22F4" w:rsidP="00FB22F4">
      <w:pPr>
        <w:pStyle w:val="TOC1"/>
        <w:tabs>
          <w:tab w:val="left" w:pos="1470"/>
        </w:tabs>
        <w:spacing w:before="0" w:after="0"/>
      </w:pPr>
      <w:r>
        <w:tab/>
      </w:r>
    </w:p>
    <w:p w14:paraId="49D7461F" w14:textId="2E4435BC" w:rsidR="00FB22F4" w:rsidRDefault="00FB22F4" w:rsidP="0086422D">
      <w:pPr>
        <w:pStyle w:val="TOC1"/>
        <w:spacing w:before="0" w:after="0"/>
      </w:pPr>
    </w:p>
    <w:p w14:paraId="73DFF632" w14:textId="77777777" w:rsidR="00FB22F4" w:rsidRPr="00FB22F4" w:rsidRDefault="00FB22F4" w:rsidP="00FB22F4"/>
    <w:p w14:paraId="5A1B6F71" w14:textId="77777777" w:rsidR="00FB22F4" w:rsidRPr="00FB22F4" w:rsidRDefault="00FB22F4" w:rsidP="00FB22F4"/>
    <w:p w14:paraId="3597A430" w14:textId="77777777" w:rsidR="00FB22F4" w:rsidRPr="00FB22F4" w:rsidRDefault="00FB22F4" w:rsidP="00FB22F4"/>
    <w:p w14:paraId="4B4E24B2" w14:textId="77777777" w:rsidR="00FB22F4" w:rsidRPr="00FB22F4" w:rsidRDefault="00FB22F4" w:rsidP="00FB22F4"/>
    <w:p w14:paraId="01BBAAA5" w14:textId="77777777" w:rsidR="00FB22F4" w:rsidRPr="00FB22F4" w:rsidRDefault="00FB22F4" w:rsidP="00FB22F4"/>
    <w:p w14:paraId="44E62BBC" w14:textId="77777777" w:rsidR="00FB22F4" w:rsidRPr="00FB22F4" w:rsidRDefault="00FB22F4" w:rsidP="00FB22F4"/>
    <w:p w14:paraId="2BCF9BD4" w14:textId="77777777" w:rsidR="00FB22F4" w:rsidRPr="00FB22F4" w:rsidRDefault="00FB22F4" w:rsidP="00FB22F4"/>
    <w:p w14:paraId="66A64600" w14:textId="77777777" w:rsidR="00FB22F4" w:rsidRPr="00FB22F4" w:rsidRDefault="00FB22F4" w:rsidP="00FB22F4"/>
    <w:p w14:paraId="6F39C762" w14:textId="77777777" w:rsidR="00FB22F4" w:rsidRPr="00FB22F4" w:rsidRDefault="00FB22F4" w:rsidP="00FB22F4"/>
    <w:p w14:paraId="015D91F9" w14:textId="77777777" w:rsidR="00FB22F4" w:rsidRPr="00FB22F4" w:rsidRDefault="00FB22F4" w:rsidP="00FB22F4"/>
    <w:p w14:paraId="40B01736" w14:textId="77777777" w:rsidR="00FB22F4" w:rsidRPr="00FB22F4" w:rsidRDefault="00FB22F4" w:rsidP="00FB22F4"/>
    <w:p w14:paraId="7F950F01" w14:textId="77777777" w:rsidR="00FB22F4" w:rsidRPr="00FB22F4" w:rsidRDefault="00FB22F4" w:rsidP="00FB22F4"/>
    <w:p w14:paraId="496FFB07" w14:textId="77777777" w:rsidR="00FB22F4" w:rsidRPr="00FB22F4" w:rsidRDefault="00FB22F4" w:rsidP="00FB22F4"/>
    <w:p w14:paraId="09CE49FD" w14:textId="67FE263D" w:rsidR="00FB22F4" w:rsidRDefault="00FB22F4" w:rsidP="0086422D">
      <w:pPr>
        <w:pStyle w:val="TOC1"/>
        <w:spacing w:before="0" w:after="0"/>
      </w:pPr>
    </w:p>
    <w:p w14:paraId="7CB0B422" w14:textId="77777777" w:rsidR="00FB22F4" w:rsidRPr="00FB22F4" w:rsidRDefault="00FB22F4" w:rsidP="00FB22F4"/>
    <w:p w14:paraId="1C0DE52D" w14:textId="21FB7BBB" w:rsidR="00FB22F4" w:rsidRDefault="00FB22F4" w:rsidP="0086422D">
      <w:pPr>
        <w:pStyle w:val="TOC1"/>
        <w:spacing w:before="0" w:after="0"/>
      </w:pPr>
    </w:p>
    <w:p w14:paraId="47C686AE" w14:textId="6D98DF91" w:rsidR="00FB22F4" w:rsidRDefault="00FB22F4" w:rsidP="00FB22F4">
      <w:pPr>
        <w:pStyle w:val="TOC1"/>
        <w:tabs>
          <w:tab w:val="left" w:pos="1830"/>
        </w:tabs>
        <w:spacing w:before="0" w:after="0"/>
      </w:pPr>
      <w:r>
        <w:tab/>
      </w:r>
    </w:p>
    <w:p w14:paraId="26282825" w14:textId="37C72B2C" w:rsidR="002C7730" w:rsidRDefault="002C7730" w:rsidP="0086422D">
      <w:pPr>
        <w:pStyle w:val="TOC1"/>
        <w:spacing w:before="0" w:after="0"/>
      </w:pPr>
    </w:p>
    <w:p w14:paraId="6ED01ADC" w14:textId="093D62E5" w:rsidR="002C7730" w:rsidRDefault="002C7730" w:rsidP="002C7730">
      <w:pPr>
        <w:pStyle w:val="TOC1"/>
        <w:tabs>
          <w:tab w:val="left" w:pos="1289"/>
        </w:tabs>
        <w:spacing w:before="0" w:after="0"/>
      </w:pPr>
      <w:r>
        <w:tab/>
      </w:r>
    </w:p>
    <w:p w14:paraId="58E5F6E4" w14:textId="77777777" w:rsidR="00BF5B30" w:rsidRDefault="006C1CA3" w:rsidP="0086422D">
      <w:pPr>
        <w:pStyle w:val="TOC1"/>
        <w:spacing w:before="0" w:after="0"/>
        <w:rPr>
          <w:rFonts w:ascii="Palatino Linotype" w:hAnsi="Palatino Linotype"/>
          <w:caps w:val="0"/>
          <w:sz w:val="22"/>
        </w:rPr>
      </w:pPr>
      <w:r w:rsidRPr="002C7730">
        <w:br w:type="page"/>
      </w:r>
      <w:r w:rsidR="003B7E0B">
        <w:rPr>
          <w:rFonts w:ascii="Palatino Linotype" w:hAnsi="Palatino Linotype"/>
          <w:caps w:val="0"/>
          <w:sz w:val="22"/>
        </w:rPr>
        <w:lastRenderedPageBreak/>
        <w:t>INTRODUCTION</w:t>
      </w:r>
    </w:p>
    <w:p w14:paraId="79152ECA" w14:textId="77777777" w:rsidR="0086422D" w:rsidRPr="0086422D" w:rsidRDefault="0086422D" w:rsidP="0086422D"/>
    <w:p w14:paraId="3CB0F0B9" w14:textId="77777777" w:rsidR="00524C7F" w:rsidRPr="001C13CA" w:rsidRDefault="00524C7F" w:rsidP="00524C7F">
      <w:pPr>
        <w:pStyle w:val="TOC1"/>
        <w:spacing w:before="0" w:after="0"/>
        <w:rPr>
          <w:rFonts w:ascii="Palatino Linotype" w:hAnsi="Palatino Linotype"/>
          <w:b w:val="0"/>
          <w:bCs w:val="0"/>
          <w:caps w:val="0"/>
          <w:sz w:val="22"/>
          <w:szCs w:val="24"/>
        </w:rPr>
      </w:pPr>
      <w:r w:rsidRPr="001C13CA">
        <w:rPr>
          <w:rFonts w:ascii="Palatino Linotype" w:hAnsi="Palatino Linotype"/>
          <w:b w:val="0"/>
          <w:bCs w:val="0"/>
          <w:caps w:val="0"/>
          <w:sz w:val="22"/>
          <w:szCs w:val="24"/>
        </w:rPr>
        <w:t xml:space="preserve">Navigant Consulting, Inc. was engaged by the Washington State Department of Social and Health Services (DSHS), </w:t>
      </w:r>
      <w:r w:rsidR="00F27F9E">
        <w:rPr>
          <w:rFonts w:ascii="Palatino Linotype" w:hAnsi="Palatino Linotype"/>
          <w:b w:val="0"/>
          <w:bCs w:val="0"/>
          <w:caps w:val="0"/>
          <w:sz w:val="22"/>
          <w:szCs w:val="24"/>
        </w:rPr>
        <w:t>also referred to as “the Department”</w:t>
      </w:r>
      <w:r w:rsidR="00234D5E">
        <w:rPr>
          <w:rFonts w:ascii="Palatino Linotype" w:hAnsi="Palatino Linotype"/>
          <w:b w:val="0"/>
          <w:bCs w:val="0"/>
          <w:caps w:val="0"/>
          <w:sz w:val="22"/>
          <w:szCs w:val="24"/>
        </w:rPr>
        <w:t>,</w:t>
      </w:r>
      <w:r w:rsidRPr="001C13CA">
        <w:rPr>
          <w:rFonts w:ascii="Palatino Linotype" w:hAnsi="Palatino Linotype"/>
          <w:b w:val="0"/>
          <w:bCs w:val="0"/>
          <w:caps w:val="0"/>
          <w:sz w:val="22"/>
          <w:szCs w:val="24"/>
        </w:rPr>
        <w:t xml:space="preserve"> to conduct an analysis of the current Medicaid payment methodology and rates paid for nursing facility services relative to the efficiency, accessibility and the quality of care standards established under Federal requirements.  The Federal requirements that apply to the methods states employ to pay for Medicaid services, which are described in </w:t>
      </w:r>
      <w:r w:rsidRPr="001C13CA">
        <w:rPr>
          <w:rFonts w:ascii="Palatino Linotype" w:hAnsi="Palatino Linotype"/>
          <w:b w:val="0"/>
          <w:sz w:val="22"/>
          <w:szCs w:val="22"/>
        </w:rPr>
        <w:t>U.S.C. § 1396</w:t>
      </w:r>
      <w:r w:rsidRPr="001C13CA">
        <w:rPr>
          <w:rFonts w:ascii="Palatino Linotype" w:hAnsi="Palatino Linotype"/>
          <w:b w:val="0"/>
          <w:bCs w:val="0"/>
          <w:caps w:val="0"/>
          <w:sz w:val="22"/>
          <w:szCs w:val="24"/>
        </w:rPr>
        <w:t xml:space="preserve">a (a)(30)(A), specify that a state plan for Medical Assistance (referred to herein as Medicaid) provide such methods and procedures relating to the utilization of, and the payment for, care and services available under the plan as may be necessary to safeguard against unnecessary utilization of such care and services and to assure that payments are consistent with efficiency, economy, and quality of care and are sufficient to enlist enough providers so that care and services are available under the plan at least to the extent that such care and services are available to the general population in the geographic area.  </w:t>
      </w:r>
    </w:p>
    <w:p w14:paraId="6B0FAE10" w14:textId="77777777" w:rsidR="00524C7F" w:rsidRPr="001C13CA" w:rsidRDefault="00524C7F" w:rsidP="00524C7F">
      <w:pPr>
        <w:pStyle w:val="TOC1"/>
        <w:spacing w:before="0" w:after="0"/>
        <w:rPr>
          <w:rFonts w:ascii="Palatino Linotype" w:hAnsi="Palatino Linotype"/>
          <w:b w:val="0"/>
          <w:bCs w:val="0"/>
          <w:caps w:val="0"/>
          <w:sz w:val="22"/>
          <w:szCs w:val="24"/>
        </w:rPr>
      </w:pPr>
    </w:p>
    <w:p w14:paraId="5395993E" w14:textId="77777777" w:rsidR="005A453B" w:rsidRDefault="00524C7F" w:rsidP="005A453B">
      <w:pPr>
        <w:pStyle w:val="TOC1"/>
        <w:spacing w:before="0" w:after="0"/>
        <w:rPr>
          <w:b w:val="0"/>
          <w:bCs w:val="0"/>
          <w:caps w:val="0"/>
        </w:rPr>
      </w:pPr>
      <w:r w:rsidRPr="001C13CA">
        <w:rPr>
          <w:rFonts w:ascii="Palatino Linotype" w:hAnsi="Palatino Linotype"/>
          <w:b w:val="0"/>
          <w:bCs w:val="0"/>
          <w:caps w:val="0"/>
          <w:sz w:val="22"/>
          <w:szCs w:val="24"/>
        </w:rPr>
        <w:t>As such, our analysis focused on an evaluation of the current Washington Medicaid payment methodology and related rates</w:t>
      </w:r>
      <w:r w:rsidR="00EC0A17">
        <w:rPr>
          <w:rFonts w:ascii="Palatino Linotype" w:hAnsi="Palatino Linotype"/>
          <w:b w:val="0"/>
          <w:bCs w:val="0"/>
          <w:caps w:val="0"/>
          <w:sz w:val="22"/>
          <w:szCs w:val="24"/>
        </w:rPr>
        <w:t xml:space="preserve"> for nursing facilities</w:t>
      </w:r>
      <w:r w:rsidRPr="001C13CA">
        <w:rPr>
          <w:rFonts w:ascii="Palatino Linotype" w:hAnsi="Palatino Linotype"/>
          <w:b w:val="0"/>
          <w:bCs w:val="0"/>
          <w:caps w:val="0"/>
          <w:sz w:val="22"/>
          <w:szCs w:val="24"/>
        </w:rPr>
        <w:t xml:space="preserve"> relative to consistency with efficiency and economy, and access to care and quality of care in </w:t>
      </w:r>
      <w:r w:rsidRPr="00C3479E">
        <w:rPr>
          <w:rFonts w:ascii="Palatino Linotype" w:hAnsi="Palatino Linotype"/>
          <w:b w:val="0"/>
          <w:bCs w:val="0"/>
          <w:caps w:val="0"/>
          <w:sz w:val="22"/>
          <w:szCs w:val="24"/>
        </w:rPr>
        <w:t xml:space="preserve">Washington State.  In addition, </w:t>
      </w:r>
      <w:r w:rsidR="00F27F9E">
        <w:rPr>
          <w:rFonts w:ascii="Palatino Linotype" w:hAnsi="Palatino Linotype"/>
          <w:b w:val="0"/>
          <w:bCs w:val="0"/>
          <w:caps w:val="0"/>
          <w:sz w:val="22"/>
          <w:szCs w:val="24"/>
        </w:rPr>
        <w:t>the Department</w:t>
      </w:r>
      <w:r w:rsidRPr="00C3479E">
        <w:rPr>
          <w:rFonts w:ascii="Palatino Linotype" w:hAnsi="Palatino Linotype"/>
          <w:b w:val="0"/>
          <w:bCs w:val="0"/>
          <w:caps w:val="0"/>
          <w:sz w:val="22"/>
          <w:szCs w:val="24"/>
        </w:rPr>
        <w:t xml:space="preserve"> directed us to evaluate the  potential impacts of modifications to the current Medicaid payment methodology for nursing facilities in the State.</w:t>
      </w:r>
      <w:r w:rsidRPr="001C13CA">
        <w:rPr>
          <w:rFonts w:ascii="Palatino Linotype" w:hAnsi="Palatino Linotype"/>
          <w:b w:val="0"/>
          <w:bCs w:val="0"/>
          <w:caps w:val="0"/>
          <w:sz w:val="22"/>
          <w:szCs w:val="24"/>
        </w:rPr>
        <w:t xml:space="preserve"> </w:t>
      </w:r>
    </w:p>
    <w:p w14:paraId="2D24BC10" w14:textId="77777777" w:rsidR="004A5A6A" w:rsidRDefault="004A5A6A" w:rsidP="0086422D">
      <w:pPr>
        <w:pStyle w:val="Heading1"/>
        <w:numPr>
          <w:ilvl w:val="0"/>
          <w:numId w:val="0"/>
        </w:numPr>
        <w:spacing w:before="0" w:after="0"/>
        <w:rPr>
          <w:rFonts w:ascii="Palatino Linotype" w:hAnsi="Palatino Linotype"/>
          <w:sz w:val="22"/>
        </w:rPr>
      </w:pPr>
      <w:bookmarkStart w:id="1" w:name="_Toc228004102"/>
    </w:p>
    <w:p w14:paraId="754F71CC" w14:textId="70535212" w:rsidR="00BE14E6" w:rsidRPr="0066384B" w:rsidRDefault="00480D73" w:rsidP="0086422D">
      <w:pPr>
        <w:pStyle w:val="Heading1"/>
        <w:numPr>
          <w:ilvl w:val="0"/>
          <w:numId w:val="0"/>
        </w:numPr>
        <w:spacing w:before="0" w:after="0"/>
        <w:rPr>
          <w:rFonts w:ascii="Palatino Linotype" w:hAnsi="Palatino Linotype"/>
          <w:caps/>
          <w:sz w:val="22"/>
        </w:rPr>
      </w:pPr>
      <w:bookmarkStart w:id="2" w:name="_Toc381353114"/>
      <w:r>
        <w:rPr>
          <w:rFonts w:ascii="Palatino Linotype" w:hAnsi="Palatino Linotype"/>
          <w:sz w:val="22"/>
        </w:rPr>
        <w:t>S</w:t>
      </w:r>
      <w:r w:rsidR="003B7E0B">
        <w:rPr>
          <w:rFonts w:ascii="Palatino Linotype" w:hAnsi="Palatino Linotype"/>
          <w:sz w:val="22"/>
        </w:rPr>
        <w:t>ECTION</w:t>
      </w:r>
      <w:r>
        <w:rPr>
          <w:rFonts w:ascii="Palatino Linotype" w:hAnsi="Palatino Linotype"/>
          <w:sz w:val="22"/>
        </w:rPr>
        <w:t xml:space="preserve"> I</w:t>
      </w:r>
      <w:r w:rsidR="001964E6" w:rsidRPr="00D754AD">
        <w:rPr>
          <w:rFonts w:ascii="Palatino Linotype" w:hAnsi="Palatino Linotype"/>
          <w:sz w:val="22"/>
        </w:rPr>
        <w:t xml:space="preserve">:  </w:t>
      </w:r>
      <w:r w:rsidR="00BE14E6" w:rsidRPr="0066384B">
        <w:rPr>
          <w:rFonts w:ascii="Palatino Linotype" w:hAnsi="Palatino Linotype"/>
          <w:caps/>
          <w:sz w:val="22"/>
        </w:rPr>
        <w:t xml:space="preserve">Overview </w:t>
      </w:r>
      <w:bookmarkEnd w:id="1"/>
      <w:r w:rsidR="005E1297">
        <w:rPr>
          <w:rFonts w:ascii="Palatino Linotype" w:hAnsi="Palatino Linotype"/>
          <w:caps/>
          <w:sz w:val="22"/>
        </w:rPr>
        <w:t>OF CURRENT MEDICAID PAYMENT METHODOLOGY</w:t>
      </w:r>
      <w:bookmarkEnd w:id="2"/>
    </w:p>
    <w:p w14:paraId="03CDA3F6" w14:textId="77777777" w:rsidR="0086422D" w:rsidRDefault="0086422D" w:rsidP="0086422D">
      <w:pPr>
        <w:rPr>
          <w:rFonts w:ascii="Palatino Linotype" w:hAnsi="Palatino Linotype"/>
          <w:sz w:val="22"/>
        </w:rPr>
      </w:pPr>
    </w:p>
    <w:p w14:paraId="0317C9CC" w14:textId="77777777" w:rsidR="0037427A" w:rsidRDefault="003D62BD" w:rsidP="0086422D">
      <w:pPr>
        <w:rPr>
          <w:rFonts w:ascii="Palatino Linotype" w:hAnsi="Palatino Linotype"/>
          <w:sz w:val="22"/>
        </w:rPr>
      </w:pPr>
      <w:r w:rsidRPr="00333CC1">
        <w:rPr>
          <w:rFonts w:ascii="Palatino Linotype" w:hAnsi="Palatino Linotype"/>
          <w:sz w:val="22"/>
        </w:rPr>
        <w:t xml:space="preserve">This </w:t>
      </w:r>
      <w:r w:rsidR="001964E6" w:rsidRPr="00333CC1">
        <w:rPr>
          <w:rFonts w:ascii="Palatino Linotype" w:hAnsi="Palatino Linotype"/>
          <w:sz w:val="22"/>
        </w:rPr>
        <w:t>section</w:t>
      </w:r>
      <w:r w:rsidRPr="00333CC1">
        <w:rPr>
          <w:rFonts w:ascii="Palatino Linotype" w:hAnsi="Palatino Linotype"/>
          <w:sz w:val="22"/>
        </w:rPr>
        <w:t xml:space="preserve"> </w:t>
      </w:r>
      <w:r w:rsidR="00F33B5E">
        <w:rPr>
          <w:rFonts w:ascii="Palatino Linotype" w:hAnsi="Palatino Linotype"/>
          <w:sz w:val="22"/>
        </w:rPr>
        <w:t>describes</w:t>
      </w:r>
      <w:r w:rsidRPr="00333CC1">
        <w:rPr>
          <w:rFonts w:ascii="Palatino Linotype" w:hAnsi="Palatino Linotype"/>
          <w:sz w:val="22"/>
        </w:rPr>
        <w:t xml:space="preserve"> the </w:t>
      </w:r>
      <w:r w:rsidR="00240374">
        <w:rPr>
          <w:rFonts w:ascii="Palatino Linotype" w:hAnsi="Palatino Linotype"/>
          <w:sz w:val="22"/>
        </w:rPr>
        <w:t xml:space="preserve">current Medicaid payment </w:t>
      </w:r>
      <w:r w:rsidR="005E1297">
        <w:rPr>
          <w:rFonts w:ascii="Palatino Linotype" w:hAnsi="Palatino Linotype"/>
          <w:sz w:val="22"/>
        </w:rPr>
        <w:t xml:space="preserve">methodology </w:t>
      </w:r>
      <w:r w:rsidR="00240374">
        <w:rPr>
          <w:rFonts w:ascii="Palatino Linotype" w:hAnsi="Palatino Linotype"/>
          <w:sz w:val="22"/>
        </w:rPr>
        <w:t>for nursing facilities in Washington</w:t>
      </w:r>
      <w:r w:rsidR="005E1297">
        <w:rPr>
          <w:rFonts w:ascii="Palatino Linotype" w:hAnsi="Palatino Linotype"/>
          <w:sz w:val="22"/>
        </w:rPr>
        <w:t>.  This description</w:t>
      </w:r>
      <w:r w:rsidR="00D85CC6">
        <w:rPr>
          <w:rFonts w:ascii="Palatino Linotype" w:hAnsi="Palatino Linotype"/>
          <w:sz w:val="22"/>
        </w:rPr>
        <w:t xml:space="preserve"> is intended to provide a high level overview of how payment rates are set for Medicaid residents</w:t>
      </w:r>
      <w:r w:rsidR="00CE094C">
        <w:rPr>
          <w:rFonts w:ascii="Palatino Linotype" w:hAnsi="Palatino Linotype"/>
          <w:sz w:val="22"/>
        </w:rPr>
        <w:t xml:space="preserve"> in nursing </w:t>
      </w:r>
      <w:r w:rsidR="001F3291">
        <w:rPr>
          <w:rFonts w:ascii="Palatino Linotype" w:hAnsi="Palatino Linotype"/>
          <w:sz w:val="22"/>
        </w:rPr>
        <w:t>facilities</w:t>
      </w:r>
      <w:r w:rsidR="00CE094C">
        <w:rPr>
          <w:rFonts w:ascii="Palatino Linotype" w:hAnsi="Palatino Linotype"/>
          <w:sz w:val="22"/>
        </w:rPr>
        <w:t>.  Medicaid rates are facility</w:t>
      </w:r>
      <w:r w:rsidR="001F3291">
        <w:rPr>
          <w:rFonts w:ascii="Palatino Linotype" w:hAnsi="Palatino Linotype"/>
          <w:sz w:val="22"/>
        </w:rPr>
        <w:t>-</w:t>
      </w:r>
      <w:r w:rsidR="00CE094C">
        <w:rPr>
          <w:rFonts w:ascii="Palatino Linotype" w:hAnsi="Palatino Linotype"/>
          <w:sz w:val="22"/>
        </w:rPr>
        <w:t xml:space="preserve">specific in Washington and are </w:t>
      </w:r>
      <w:r w:rsidR="00EC0F47">
        <w:rPr>
          <w:rFonts w:ascii="Palatino Linotype" w:hAnsi="Palatino Linotype"/>
          <w:sz w:val="22"/>
        </w:rPr>
        <w:t xml:space="preserve">related to the Medicaid </w:t>
      </w:r>
      <w:r w:rsidR="00CE094C">
        <w:rPr>
          <w:rFonts w:ascii="Palatino Linotype" w:hAnsi="Palatino Linotype"/>
          <w:sz w:val="22"/>
        </w:rPr>
        <w:t>costs</w:t>
      </w:r>
      <w:r w:rsidR="00EC0F47">
        <w:rPr>
          <w:rFonts w:ascii="Palatino Linotype" w:hAnsi="Palatino Linotype"/>
          <w:sz w:val="22"/>
        </w:rPr>
        <w:t xml:space="preserve"> of providing services</w:t>
      </w:r>
      <w:r w:rsidR="00CE094C">
        <w:rPr>
          <w:rFonts w:ascii="Palatino Linotype" w:hAnsi="Palatino Linotype"/>
          <w:sz w:val="22"/>
        </w:rPr>
        <w:t>, occupancy level</w:t>
      </w:r>
      <w:r w:rsidR="00EC0F47">
        <w:rPr>
          <w:rFonts w:ascii="Palatino Linotype" w:hAnsi="Palatino Linotype"/>
          <w:sz w:val="22"/>
        </w:rPr>
        <w:t>s</w:t>
      </w:r>
      <w:r w:rsidR="00CE094C">
        <w:rPr>
          <w:rFonts w:ascii="Palatino Linotype" w:hAnsi="Palatino Linotype"/>
          <w:sz w:val="22"/>
        </w:rPr>
        <w:t xml:space="preserve"> and </w:t>
      </w:r>
      <w:r w:rsidR="0086422D">
        <w:rPr>
          <w:rFonts w:ascii="Palatino Linotype" w:hAnsi="Palatino Linotype"/>
          <w:sz w:val="22"/>
        </w:rPr>
        <w:t xml:space="preserve">the </w:t>
      </w:r>
      <w:r w:rsidR="00EC0F47">
        <w:rPr>
          <w:rFonts w:ascii="Palatino Linotype" w:hAnsi="Palatino Linotype"/>
          <w:sz w:val="22"/>
        </w:rPr>
        <w:t>resource needs of individual</w:t>
      </w:r>
      <w:r w:rsidR="00CE094C">
        <w:rPr>
          <w:rFonts w:ascii="Palatino Linotype" w:hAnsi="Palatino Linotype"/>
          <w:sz w:val="22"/>
        </w:rPr>
        <w:t xml:space="preserve"> residents.  </w:t>
      </w:r>
    </w:p>
    <w:p w14:paraId="42A537C7" w14:textId="77777777" w:rsidR="0086422D" w:rsidRDefault="0086422D" w:rsidP="0086422D">
      <w:pPr>
        <w:pStyle w:val="Heading3"/>
        <w:numPr>
          <w:ilvl w:val="0"/>
          <w:numId w:val="0"/>
        </w:numPr>
        <w:spacing w:before="0" w:after="0"/>
        <w:rPr>
          <w:rFonts w:ascii="Palatino Linotype" w:hAnsi="Palatino Linotype"/>
          <w:sz w:val="22"/>
        </w:rPr>
      </w:pPr>
      <w:bookmarkStart w:id="3" w:name="_Toc228004103"/>
      <w:bookmarkStart w:id="4" w:name="_Toc228004297"/>
      <w:bookmarkStart w:id="5" w:name="_Toc228009513"/>
    </w:p>
    <w:p w14:paraId="5759AEA0" w14:textId="77777777" w:rsidR="000C1362" w:rsidRDefault="00F84C6F" w:rsidP="0086422D">
      <w:pPr>
        <w:pStyle w:val="Heading3"/>
        <w:numPr>
          <w:ilvl w:val="0"/>
          <w:numId w:val="0"/>
        </w:numPr>
        <w:spacing w:before="0" w:after="0"/>
        <w:rPr>
          <w:rFonts w:ascii="Palatino Linotype" w:hAnsi="Palatino Linotype"/>
          <w:sz w:val="22"/>
        </w:rPr>
      </w:pPr>
      <w:r w:rsidRPr="00333CC1">
        <w:rPr>
          <w:rFonts w:ascii="Palatino Linotype" w:hAnsi="Palatino Linotype"/>
          <w:sz w:val="22"/>
        </w:rPr>
        <w:t xml:space="preserve">Current </w:t>
      </w:r>
      <w:bookmarkEnd w:id="3"/>
      <w:bookmarkEnd w:id="4"/>
      <w:bookmarkEnd w:id="5"/>
      <w:r w:rsidR="00A90003">
        <w:rPr>
          <w:rFonts w:ascii="Palatino Linotype" w:hAnsi="Palatino Linotype"/>
          <w:sz w:val="22"/>
        </w:rPr>
        <w:t>Methodology</w:t>
      </w:r>
    </w:p>
    <w:p w14:paraId="268D1F18" w14:textId="77777777" w:rsidR="004A5A6A" w:rsidRPr="004A5A6A" w:rsidRDefault="004A5A6A" w:rsidP="0086422D"/>
    <w:p w14:paraId="0EEEB5F0" w14:textId="600FC997" w:rsidR="007B1552" w:rsidRPr="007B1552" w:rsidRDefault="007B1552" w:rsidP="007B1552">
      <w:pPr>
        <w:rPr>
          <w:rFonts w:ascii="Palatino Linotype" w:hAnsi="Palatino Linotype"/>
          <w:sz w:val="22"/>
          <w:szCs w:val="22"/>
        </w:rPr>
      </w:pPr>
      <w:r w:rsidRPr="007B1552">
        <w:rPr>
          <w:rFonts w:ascii="Palatino Linotype" w:hAnsi="Palatino Linotype"/>
          <w:sz w:val="22"/>
          <w:szCs w:val="22"/>
        </w:rPr>
        <w:t xml:space="preserve">Medicaid nursing facility rates are set by the Nursing Home Rates Section of the Office of Rates Management (ORM), part of the </w:t>
      </w:r>
      <w:r w:rsidR="00F9010E">
        <w:rPr>
          <w:rFonts w:ascii="Palatino Linotype" w:hAnsi="Palatino Linotype"/>
          <w:sz w:val="22"/>
          <w:szCs w:val="22"/>
        </w:rPr>
        <w:t xml:space="preserve">Aging and Long-Term Support Administration (ALTSA) </w:t>
      </w:r>
      <w:r w:rsidR="00F27F9E">
        <w:rPr>
          <w:rFonts w:ascii="Palatino Linotype" w:hAnsi="Palatino Linotype"/>
          <w:sz w:val="22"/>
          <w:szCs w:val="22"/>
        </w:rPr>
        <w:t>within</w:t>
      </w:r>
      <w:r w:rsidRPr="007B1552">
        <w:rPr>
          <w:rFonts w:ascii="Palatino Linotype" w:hAnsi="Palatino Linotype"/>
          <w:sz w:val="22"/>
          <w:szCs w:val="22"/>
        </w:rPr>
        <w:t xml:space="preserve"> </w:t>
      </w:r>
      <w:r w:rsidR="00915FB9">
        <w:rPr>
          <w:rFonts w:ascii="Palatino Linotype" w:hAnsi="Palatino Linotype"/>
          <w:sz w:val="22"/>
          <w:szCs w:val="22"/>
        </w:rPr>
        <w:t xml:space="preserve">Aging and Disability Services (ADS) of </w:t>
      </w:r>
      <w:r w:rsidRPr="007B1552">
        <w:rPr>
          <w:rFonts w:ascii="Palatino Linotype" w:hAnsi="Palatino Linotype"/>
          <w:sz w:val="22"/>
          <w:szCs w:val="22"/>
        </w:rPr>
        <w:t>the Department of S</w:t>
      </w:r>
      <w:r w:rsidR="00F27F9E">
        <w:rPr>
          <w:rFonts w:ascii="Palatino Linotype" w:hAnsi="Palatino Linotype"/>
          <w:sz w:val="22"/>
          <w:szCs w:val="22"/>
        </w:rPr>
        <w:t>ocial and Health Services</w:t>
      </w:r>
      <w:r w:rsidR="00F9010E">
        <w:rPr>
          <w:rFonts w:ascii="Palatino Linotype" w:hAnsi="Palatino Linotype"/>
          <w:sz w:val="22"/>
          <w:szCs w:val="22"/>
        </w:rPr>
        <w:t xml:space="preserve"> (DSHS)</w:t>
      </w:r>
      <w:r w:rsidRPr="007B1552">
        <w:rPr>
          <w:rFonts w:ascii="Palatino Linotype" w:hAnsi="Palatino Linotype"/>
          <w:sz w:val="22"/>
          <w:szCs w:val="22"/>
        </w:rPr>
        <w:t>.</w:t>
      </w:r>
    </w:p>
    <w:p w14:paraId="76C65FF9" w14:textId="77777777" w:rsidR="007B1552" w:rsidRPr="007B1552" w:rsidRDefault="007B1552" w:rsidP="007B1552">
      <w:pPr>
        <w:rPr>
          <w:rFonts w:ascii="Palatino Linotype" w:hAnsi="Palatino Linotype"/>
          <w:sz w:val="22"/>
          <w:szCs w:val="22"/>
        </w:rPr>
      </w:pPr>
    </w:p>
    <w:p w14:paraId="335CBE9B" w14:textId="4A1271BE" w:rsidR="00087375" w:rsidRPr="0038429E" w:rsidRDefault="007B1552" w:rsidP="007B1552">
      <w:pPr>
        <w:rPr>
          <w:rFonts w:ascii="Palatino Linotype" w:hAnsi="Palatino Linotype"/>
          <w:sz w:val="22"/>
          <w:szCs w:val="22"/>
        </w:rPr>
      </w:pPr>
      <w:r w:rsidRPr="007B1552">
        <w:rPr>
          <w:rFonts w:ascii="Palatino Linotype" w:hAnsi="Palatino Linotype"/>
          <w:sz w:val="22"/>
          <w:szCs w:val="22"/>
        </w:rPr>
        <w:t xml:space="preserve">The overall Medicaid rate is comprised of rates for as many as </w:t>
      </w:r>
      <w:r w:rsidR="00F9010E">
        <w:rPr>
          <w:rFonts w:ascii="Palatino Linotype" w:hAnsi="Palatino Linotype"/>
          <w:sz w:val="22"/>
          <w:szCs w:val="22"/>
        </w:rPr>
        <w:t xml:space="preserve">thirteen </w:t>
      </w:r>
      <w:r w:rsidRPr="007B1552">
        <w:rPr>
          <w:rFonts w:ascii="Palatino Linotype" w:hAnsi="Palatino Linotype"/>
          <w:sz w:val="22"/>
          <w:szCs w:val="22"/>
        </w:rPr>
        <w:t xml:space="preserve">separate components.  The first six below are the main components that have existed for years; the last </w:t>
      </w:r>
      <w:r w:rsidR="00F9010E">
        <w:rPr>
          <w:rFonts w:ascii="Palatino Linotype" w:hAnsi="Palatino Linotype"/>
          <w:sz w:val="22"/>
          <w:szCs w:val="22"/>
        </w:rPr>
        <w:t xml:space="preserve">seven </w:t>
      </w:r>
      <w:r w:rsidRPr="007B1552">
        <w:rPr>
          <w:rFonts w:ascii="Palatino Linotype" w:hAnsi="Palatino Linotype"/>
          <w:sz w:val="22"/>
          <w:szCs w:val="22"/>
        </w:rPr>
        <w:t>are minor components that have been added recently:</w:t>
      </w:r>
    </w:p>
    <w:p w14:paraId="0809108F" w14:textId="77777777" w:rsidR="00087375" w:rsidRDefault="00087375" w:rsidP="00087375">
      <w:pPr>
        <w:jc w:val="both"/>
        <w:rPr>
          <w:rFonts w:ascii="Palatino Linotype" w:hAnsi="Palatino Linotype"/>
          <w:sz w:val="22"/>
          <w:szCs w:val="22"/>
        </w:rPr>
      </w:pPr>
    </w:p>
    <w:p w14:paraId="5ECD0607" w14:textId="77777777"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Direct C</w:t>
      </w:r>
      <w:r w:rsidRPr="007B1552">
        <w:rPr>
          <w:rFonts w:ascii="Palatino Linotype" w:hAnsi="Palatino Linotype"/>
          <w:sz w:val="22"/>
          <w:szCs w:val="22"/>
        </w:rPr>
        <w:t>are – nursing care and related care provided to residents;</w:t>
      </w:r>
    </w:p>
    <w:p w14:paraId="7A6D30B4" w14:textId="77777777"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Therapy C</w:t>
      </w:r>
      <w:r w:rsidRPr="007B1552">
        <w:rPr>
          <w:rFonts w:ascii="Palatino Linotype" w:hAnsi="Palatino Linotype"/>
          <w:sz w:val="22"/>
          <w:szCs w:val="22"/>
        </w:rPr>
        <w:t xml:space="preserve">are – speech, physical, occupational, and other therapy; </w:t>
      </w:r>
    </w:p>
    <w:p w14:paraId="49F25463" w14:textId="77777777"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lastRenderedPageBreak/>
        <w:t>Support S</w:t>
      </w:r>
      <w:r w:rsidRPr="007B1552">
        <w:rPr>
          <w:rFonts w:ascii="Palatino Linotype" w:hAnsi="Palatino Linotype"/>
          <w:sz w:val="22"/>
          <w:szCs w:val="22"/>
        </w:rPr>
        <w:t>ervices – food and dietary services, housekeeping, and laundry;</w:t>
      </w:r>
    </w:p>
    <w:p w14:paraId="709C427D" w14:textId="77777777"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O</w:t>
      </w:r>
      <w:r w:rsidRPr="007B1552">
        <w:rPr>
          <w:rFonts w:ascii="Palatino Linotype" w:hAnsi="Palatino Linotype"/>
          <w:sz w:val="22"/>
          <w:szCs w:val="22"/>
        </w:rPr>
        <w:t>perations – administration, utilities, accounting, and maintenance;</w:t>
      </w:r>
    </w:p>
    <w:p w14:paraId="35AF9E29" w14:textId="77777777"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P</w:t>
      </w:r>
      <w:r w:rsidRPr="007B1552">
        <w:rPr>
          <w:rFonts w:ascii="Palatino Linotype" w:hAnsi="Palatino Linotype"/>
          <w:sz w:val="22"/>
          <w:szCs w:val="22"/>
        </w:rPr>
        <w:t>roperty – depreciation allowance for real property improvements, equipment and personal property used for resident care;</w:t>
      </w:r>
    </w:p>
    <w:p w14:paraId="2D536256" w14:textId="77777777"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Financing A</w:t>
      </w:r>
      <w:r w:rsidRPr="007B1552">
        <w:rPr>
          <w:rFonts w:ascii="Palatino Linotype" w:hAnsi="Palatino Linotype"/>
          <w:sz w:val="22"/>
          <w:szCs w:val="22"/>
        </w:rPr>
        <w:t>llowance – return on the facility’s net invested funds, i.e., the value of its tangible fixed assets and allowable cost of land;</w:t>
      </w:r>
    </w:p>
    <w:p w14:paraId="72F0561B" w14:textId="40A27165"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A</w:t>
      </w:r>
      <w:r w:rsidRPr="007B1552">
        <w:rPr>
          <w:rFonts w:ascii="Palatino Linotype" w:hAnsi="Palatino Linotype"/>
          <w:sz w:val="22"/>
          <w:szCs w:val="22"/>
        </w:rPr>
        <w:t xml:space="preserve"> low-wage worker add-on in the amount of $1.57 per resident day for facilities electing to accept it. This began on July 1, 2008 and is intended to increase wages and benefits and/or staffing levels in lower-paid job categories</w:t>
      </w:r>
      <w:r w:rsidR="00915FB9">
        <w:rPr>
          <w:rFonts w:ascii="Palatino Linotype" w:hAnsi="Palatino Linotype"/>
          <w:sz w:val="22"/>
          <w:szCs w:val="22"/>
        </w:rPr>
        <w:t>.  The methodology for SFY 2016</w:t>
      </w:r>
      <w:r w:rsidR="002868AC">
        <w:rPr>
          <w:rFonts w:ascii="Palatino Linotype" w:hAnsi="Palatino Linotype"/>
          <w:sz w:val="22"/>
          <w:szCs w:val="22"/>
        </w:rPr>
        <w:t xml:space="preserve"> rates</w:t>
      </w:r>
      <w:r w:rsidR="00915FB9">
        <w:rPr>
          <w:rFonts w:ascii="Palatino Linotype" w:hAnsi="Palatino Linotype"/>
          <w:sz w:val="22"/>
          <w:szCs w:val="22"/>
        </w:rPr>
        <w:t xml:space="preserve"> </w:t>
      </w:r>
      <w:r w:rsidR="002868AC">
        <w:rPr>
          <w:rFonts w:ascii="Palatino Linotype" w:hAnsi="Palatino Linotype"/>
          <w:sz w:val="22"/>
          <w:szCs w:val="22"/>
        </w:rPr>
        <w:t>will</w:t>
      </w:r>
      <w:r w:rsidR="00915FB9">
        <w:rPr>
          <w:rFonts w:ascii="Palatino Linotype" w:hAnsi="Palatino Linotype"/>
          <w:sz w:val="22"/>
          <w:szCs w:val="22"/>
        </w:rPr>
        <w:t xml:space="preserve"> not include this add on;</w:t>
      </w:r>
    </w:p>
    <w:p w14:paraId="6706F089" w14:textId="1957C4D0" w:rsidR="00F9010E" w:rsidRDefault="00F9010E"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 xml:space="preserve">A </w:t>
      </w:r>
      <w:r w:rsidRPr="00915FB9">
        <w:rPr>
          <w:rFonts w:ascii="Palatino Linotype" w:hAnsi="Palatino Linotype"/>
          <w:sz w:val="22"/>
          <w:szCs w:val="22"/>
        </w:rPr>
        <w:t>second low-wage worker add-on</w:t>
      </w:r>
      <w:r>
        <w:rPr>
          <w:rFonts w:ascii="Palatino Linotype" w:hAnsi="Palatino Linotype"/>
          <w:sz w:val="22"/>
          <w:szCs w:val="22"/>
        </w:rPr>
        <w:t xml:space="preserve"> in the estimated amount of $2.53 per resident day for facilities electing to accept it.  This add-on, which is similar though not completely identical to the first in terms of the job categories eligible for it, was added for SFY 2015 only.  It is funded by an increase in the Safety Net Assessment (see below) for SFY 2015.  The methodology for SFY 2016 </w:t>
      </w:r>
      <w:r w:rsidR="002868AC">
        <w:rPr>
          <w:rFonts w:ascii="Palatino Linotype" w:hAnsi="Palatino Linotype"/>
          <w:sz w:val="22"/>
          <w:szCs w:val="22"/>
        </w:rPr>
        <w:t>rates will</w:t>
      </w:r>
      <w:r>
        <w:rPr>
          <w:rFonts w:ascii="Palatino Linotype" w:hAnsi="Palatino Linotype"/>
          <w:sz w:val="22"/>
          <w:szCs w:val="22"/>
        </w:rPr>
        <w:t xml:space="preserve"> not include this add-on; </w:t>
      </w:r>
    </w:p>
    <w:p w14:paraId="092433FC" w14:textId="64C428B5"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A</w:t>
      </w:r>
      <w:r w:rsidRPr="007B1552">
        <w:rPr>
          <w:rFonts w:ascii="Palatino Linotype" w:hAnsi="Palatino Linotype"/>
          <w:sz w:val="22"/>
          <w:szCs w:val="22"/>
        </w:rPr>
        <w:t xml:space="preserve"> pay-for-performance supplemental payment add-on for high-performing facilities.  To be eligible, a facility must have a direct care staff turnover rate of 75% or below.  The funds to make this payment come from item (</w:t>
      </w:r>
      <w:r w:rsidR="00915FB9">
        <w:rPr>
          <w:rFonts w:ascii="Palatino Linotype" w:hAnsi="Palatino Linotype"/>
          <w:sz w:val="22"/>
          <w:szCs w:val="22"/>
        </w:rPr>
        <w:t>10</w:t>
      </w:r>
      <w:r w:rsidRPr="007B1552">
        <w:rPr>
          <w:rFonts w:ascii="Palatino Linotype" w:hAnsi="Palatino Linotype"/>
          <w:sz w:val="22"/>
          <w:szCs w:val="22"/>
        </w:rPr>
        <w:t xml:space="preserve">); </w:t>
      </w:r>
    </w:p>
    <w:p w14:paraId="4CEB0CDC" w14:textId="70CA931A" w:rsidR="007B1552" w:rsidRDefault="007B1552"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A 1 percent</w:t>
      </w:r>
      <w:r w:rsidRPr="007B1552">
        <w:rPr>
          <w:rFonts w:ascii="Palatino Linotype" w:hAnsi="Palatino Linotype"/>
          <w:sz w:val="22"/>
          <w:szCs w:val="22"/>
        </w:rPr>
        <w:t xml:space="preserve"> reduction to the rates of facilities that have a direct care staff turnover rate above 75%.  Items (</w:t>
      </w:r>
      <w:r w:rsidR="00FF56EE">
        <w:rPr>
          <w:rFonts w:ascii="Palatino Linotype" w:hAnsi="Palatino Linotype"/>
          <w:sz w:val="22"/>
          <w:szCs w:val="22"/>
        </w:rPr>
        <w:t>9</w:t>
      </w:r>
      <w:r w:rsidRPr="007B1552">
        <w:rPr>
          <w:rFonts w:ascii="Palatino Linotype" w:hAnsi="Palatino Linotype"/>
          <w:sz w:val="22"/>
          <w:szCs w:val="22"/>
        </w:rPr>
        <w:t>) and (</w:t>
      </w:r>
      <w:r w:rsidR="00FF56EE">
        <w:rPr>
          <w:rFonts w:ascii="Palatino Linotype" w:hAnsi="Palatino Linotype"/>
          <w:sz w:val="22"/>
          <w:szCs w:val="22"/>
        </w:rPr>
        <w:t>10</w:t>
      </w:r>
      <w:r w:rsidRPr="007B1552">
        <w:rPr>
          <w:rFonts w:ascii="Palatino Linotype" w:hAnsi="Palatino Linotype"/>
          <w:sz w:val="22"/>
          <w:szCs w:val="22"/>
        </w:rPr>
        <w:t>) began with July 1, 2010 rates</w:t>
      </w:r>
      <w:r w:rsidR="00F9010E">
        <w:rPr>
          <w:rFonts w:ascii="Palatino Linotype" w:hAnsi="Palatino Linotype"/>
          <w:sz w:val="22"/>
          <w:szCs w:val="22"/>
        </w:rPr>
        <w:t>;</w:t>
      </w:r>
    </w:p>
    <w:p w14:paraId="4F79212B" w14:textId="3606DCB3" w:rsidR="00F9010E" w:rsidRDefault="00F9010E"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A direct care rate add-on of $3.63 per Medicaid resident day, funded by the increase in the Safety Net Assessment.  The methodology for SFY 2016</w:t>
      </w:r>
      <w:r w:rsidR="001374DE">
        <w:rPr>
          <w:rFonts w:ascii="Palatino Linotype" w:hAnsi="Palatino Linotype"/>
          <w:sz w:val="22"/>
          <w:szCs w:val="22"/>
        </w:rPr>
        <w:t xml:space="preserve"> and 2017</w:t>
      </w:r>
      <w:r>
        <w:rPr>
          <w:rFonts w:ascii="Palatino Linotype" w:hAnsi="Palatino Linotype"/>
          <w:sz w:val="22"/>
          <w:szCs w:val="22"/>
        </w:rPr>
        <w:t xml:space="preserve"> </w:t>
      </w:r>
      <w:r w:rsidR="002868AC">
        <w:rPr>
          <w:rFonts w:ascii="Palatino Linotype" w:hAnsi="Palatino Linotype"/>
          <w:sz w:val="22"/>
          <w:szCs w:val="22"/>
        </w:rPr>
        <w:t>rates will</w:t>
      </w:r>
      <w:r>
        <w:rPr>
          <w:rFonts w:ascii="Palatino Linotype" w:hAnsi="Palatino Linotype"/>
          <w:sz w:val="22"/>
          <w:szCs w:val="22"/>
        </w:rPr>
        <w:t xml:space="preserve"> not include this add-on; </w:t>
      </w:r>
    </w:p>
    <w:p w14:paraId="791F1492" w14:textId="404D8097" w:rsidR="00F9010E" w:rsidRDefault="00F9010E"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 xml:space="preserve">For SFY 2015, a support services rate add-on of $1.12 per Medicaid resident day, funded by the increase in the Safety Net Assessment.  The methodology for SFY 2016 </w:t>
      </w:r>
      <w:r w:rsidR="001374DE">
        <w:rPr>
          <w:rFonts w:ascii="Palatino Linotype" w:hAnsi="Palatino Linotype"/>
          <w:sz w:val="22"/>
          <w:szCs w:val="22"/>
        </w:rPr>
        <w:t xml:space="preserve">and 2017 </w:t>
      </w:r>
      <w:r w:rsidR="002868AC">
        <w:rPr>
          <w:rFonts w:ascii="Palatino Linotype" w:hAnsi="Palatino Linotype"/>
          <w:sz w:val="22"/>
          <w:szCs w:val="22"/>
        </w:rPr>
        <w:t>rates will</w:t>
      </w:r>
      <w:r>
        <w:rPr>
          <w:rFonts w:ascii="Palatino Linotype" w:hAnsi="Palatino Linotype"/>
          <w:sz w:val="22"/>
          <w:szCs w:val="22"/>
        </w:rPr>
        <w:t xml:space="preserve"> not include this add-on; and </w:t>
      </w:r>
    </w:p>
    <w:p w14:paraId="2C1AF555" w14:textId="784AF838" w:rsidR="00F9010E" w:rsidRPr="007B1552" w:rsidRDefault="00F9010E" w:rsidP="007B1552">
      <w:pPr>
        <w:pStyle w:val="ListParagraph"/>
        <w:numPr>
          <w:ilvl w:val="1"/>
          <w:numId w:val="37"/>
        </w:numPr>
        <w:ind w:left="1080"/>
        <w:rPr>
          <w:rFonts w:ascii="Palatino Linotype" w:hAnsi="Palatino Linotype"/>
          <w:sz w:val="22"/>
          <w:szCs w:val="22"/>
        </w:rPr>
      </w:pPr>
      <w:r>
        <w:rPr>
          <w:rFonts w:ascii="Palatino Linotype" w:hAnsi="Palatino Linotype"/>
          <w:sz w:val="22"/>
          <w:szCs w:val="22"/>
        </w:rPr>
        <w:t xml:space="preserve">For SFY 2015, a therapy care rate add-on of $0.05 per patient day, also funded by the increase in the Safety Net Assessment.  The methodology for SFY 2016 </w:t>
      </w:r>
      <w:r w:rsidR="001374DE">
        <w:rPr>
          <w:rFonts w:ascii="Palatino Linotype" w:hAnsi="Palatino Linotype"/>
          <w:sz w:val="22"/>
          <w:szCs w:val="22"/>
        </w:rPr>
        <w:t xml:space="preserve">and 2017 </w:t>
      </w:r>
      <w:r w:rsidR="002868AC">
        <w:rPr>
          <w:rFonts w:ascii="Palatino Linotype" w:hAnsi="Palatino Linotype"/>
          <w:sz w:val="22"/>
          <w:szCs w:val="22"/>
        </w:rPr>
        <w:t>rates will</w:t>
      </w:r>
      <w:r>
        <w:rPr>
          <w:rFonts w:ascii="Palatino Linotype" w:hAnsi="Palatino Linotype"/>
          <w:sz w:val="22"/>
          <w:szCs w:val="22"/>
        </w:rPr>
        <w:t xml:space="preserve"> not include this add-on. </w:t>
      </w:r>
    </w:p>
    <w:p w14:paraId="7059243E" w14:textId="77777777" w:rsidR="00087375" w:rsidRPr="0038429E" w:rsidRDefault="00087375" w:rsidP="004E2BEB">
      <w:pPr>
        <w:jc w:val="both"/>
        <w:rPr>
          <w:rFonts w:ascii="Palatino Linotype" w:hAnsi="Palatino Linotype"/>
          <w:sz w:val="22"/>
          <w:szCs w:val="22"/>
        </w:rPr>
      </w:pPr>
    </w:p>
    <w:p w14:paraId="26D053F0" w14:textId="6F21749A" w:rsidR="004E2BEB" w:rsidRPr="004E2BEB" w:rsidRDefault="004E2BEB" w:rsidP="004E2BEB">
      <w:pPr>
        <w:rPr>
          <w:rFonts w:ascii="Palatino Linotype" w:hAnsi="Palatino Linotype"/>
          <w:sz w:val="22"/>
          <w:szCs w:val="22"/>
        </w:rPr>
      </w:pPr>
      <w:r w:rsidRPr="004E2BEB">
        <w:rPr>
          <w:rFonts w:ascii="Palatino Linotype" w:hAnsi="Palatino Linotype"/>
          <w:sz w:val="22"/>
          <w:szCs w:val="22"/>
        </w:rPr>
        <w:t xml:space="preserve">In addition, for SFYs 2014 and 2015, a hold-harmless rate for facilities is continued.  Each facility’s rate as calculated on July 1, 2013 </w:t>
      </w:r>
      <w:r w:rsidR="00F9010E">
        <w:rPr>
          <w:rFonts w:ascii="Palatino Linotype" w:hAnsi="Palatino Linotype"/>
          <w:sz w:val="22"/>
          <w:szCs w:val="22"/>
        </w:rPr>
        <w:t>(and again on July 1, 2014)</w:t>
      </w:r>
      <w:r w:rsidR="00FF56EE">
        <w:rPr>
          <w:rFonts w:ascii="Palatino Linotype" w:hAnsi="Palatino Linotype"/>
          <w:sz w:val="22"/>
          <w:szCs w:val="22"/>
        </w:rPr>
        <w:t xml:space="preserve"> </w:t>
      </w:r>
      <w:r w:rsidRPr="004E2BEB">
        <w:rPr>
          <w:rFonts w:ascii="Palatino Linotype" w:hAnsi="Palatino Linotype"/>
          <w:sz w:val="22"/>
          <w:szCs w:val="22"/>
        </w:rPr>
        <w:t>under the methodology then in effect is compared to the facility’s rate in effect June 30, 2010.  If the July 1, 2013 rate is lower, the difference is paid as an add-on.  (This is called the “comparative analysis” add-on.) Also, if the July 1, 2013 direct care rate is greater than the June 30, 2010 direct care rate, the facility receives a 10% add-on to its direct care component rate to compensate for taking on more-acute residents.  The same calculation and comparison was made for rates in SFYs 2012 and 2013.</w:t>
      </w:r>
      <w:r w:rsidR="00F9010E">
        <w:rPr>
          <w:rFonts w:ascii="Palatino Linotype" w:hAnsi="Palatino Linotype"/>
          <w:sz w:val="22"/>
          <w:szCs w:val="22"/>
        </w:rPr>
        <w:t xml:space="preserve">  </w:t>
      </w:r>
      <w:r w:rsidR="00AE6E25">
        <w:rPr>
          <w:rFonts w:ascii="Palatino Linotype" w:hAnsi="Palatino Linotype"/>
          <w:sz w:val="22"/>
          <w:szCs w:val="22"/>
        </w:rPr>
        <w:t>The</w:t>
      </w:r>
      <w:r w:rsidR="00F9010E">
        <w:rPr>
          <w:rFonts w:ascii="Palatino Linotype" w:hAnsi="Palatino Linotype"/>
          <w:sz w:val="22"/>
          <w:szCs w:val="22"/>
        </w:rPr>
        <w:t xml:space="preserve"> methodology for SFY 2016 </w:t>
      </w:r>
      <w:r w:rsidR="001374DE">
        <w:rPr>
          <w:rFonts w:ascii="Palatino Linotype" w:hAnsi="Palatino Linotype"/>
          <w:sz w:val="22"/>
          <w:szCs w:val="22"/>
        </w:rPr>
        <w:t xml:space="preserve">and 2017 </w:t>
      </w:r>
      <w:r w:rsidR="00AE6E25">
        <w:rPr>
          <w:rFonts w:ascii="Palatino Linotype" w:hAnsi="Palatino Linotype"/>
          <w:sz w:val="22"/>
          <w:szCs w:val="22"/>
        </w:rPr>
        <w:t>rates will</w:t>
      </w:r>
      <w:r w:rsidR="00F9010E">
        <w:rPr>
          <w:rFonts w:ascii="Palatino Linotype" w:hAnsi="Palatino Linotype"/>
          <w:sz w:val="22"/>
          <w:szCs w:val="22"/>
        </w:rPr>
        <w:t xml:space="preserve"> not include these add-ons. </w:t>
      </w:r>
    </w:p>
    <w:p w14:paraId="2130E9F1" w14:textId="77777777" w:rsidR="004E2BEB" w:rsidRPr="004E2BEB" w:rsidRDefault="004E2BEB" w:rsidP="004E2BEB">
      <w:pPr>
        <w:rPr>
          <w:rFonts w:ascii="Palatino Linotype" w:hAnsi="Palatino Linotype"/>
          <w:sz w:val="22"/>
          <w:szCs w:val="22"/>
        </w:rPr>
      </w:pPr>
    </w:p>
    <w:p w14:paraId="6C8B8E87" w14:textId="71832650" w:rsidR="004E2BEB" w:rsidRPr="004E2BEB" w:rsidRDefault="004E2BEB" w:rsidP="004E2BEB">
      <w:pPr>
        <w:rPr>
          <w:rFonts w:ascii="Palatino Linotype" w:hAnsi="Palatino Linotype"/>
          <w:sz w:val="22"/>
          <w:szCs w:val="22"/>
        </w:rPr>
      </w:pPr>
      <w:r w:rsidRPr="004E2BEB">
        <w:rPr>
          <w:rFonts w:ascii="Palatino Linotype" w:hAnsi="Palatino Linotype"/>
          <w:sz w:val="22"/>
          <w:szCs w:val="22"/>
        </w:rPr>
        <w:t xml:space="preserve">Component rates are based on examined and adjusted costs from each facility’s Medicaid cost report.  For the period from July 1, 2007 through June 30, 2009, the direct care, operations, support services, and therapy care rate components were based on the 2005 cost report.  From </w:t>
      </w:r>
      <w:r w:rsidRPr="004E2BEB">
        <w:rPr>
          <w:rFonts w:ascii="Palatino Linotype" w:hAnsi="Palatino Linotype"/>
          <w:sz w:val="22"/>
          <w:szCs w:val="22"/>
        </w:rPr>
        <w:lastRenderedPageBreak/>
        <w:t xml:space="preserve">July 1, 2009, through June 30, 2015 those same four rate components are based on the 2007 cost report.  Beginning July 1, 2015 </w:t>
      </w:r>
      <w:r w:rsidR="00AE6E25">
        <w:rPr>
          <w:rFonts w:ascii="Palatino Linotype" w:hAnsi="Palatino Linotype"/>
          <w:sz w:val="22"/>
          <w:szCs w:val="22"/>
        </w:rPr>
        <w:t>(</w:t>
      </w:r>
      <w:r w:rsidR="00F9010E">
        <w:rPr>
          <w:rFonts w:ascii="Palatino Linotype" w:hAnsi="Palatino Linotype"/>
          <w:sz w:val="22"/>
          <w:szCs w:val="22"/>
        </w:rPr>
        <w:t>for SFY 2016</w:t>
      </w:r>
      <w:r w:rsidR="001374DE">
        <w:rPr>
          <w:rFonts w:ascii="Palatino Linotype" w:hAnsi="Palatino Linotype"/>
          <w:sz w:val="22"/>
          <w:szCs w:val="22"/>
        </w:rPr>
        <w:t xml:space="preserve"> and 2017</w:t>
      </w:r>
      <w:r w:rsidR="00AE6E25">
        <w:rPr>
          <w:rFonts w:ascii="Palatino Linotype" w:hAnsi="Palatino Linotype"/>
          <w:sz w:val="22"/>
          <w:szCs w:val="22"/>
        </w:rPr>
        <w:t>)</w:t>
      </w:r>
      <w:r w:rsidR="00F9010E">
        <w:rPr>
          <w:rFonts w:ascii="Palatino Linotype" w:hAnsi="Palatino Linotype"/>
          <w:sz w:val="22"/>
          <w:szCs w:val="22"/>
        </w:rPr>
        <w:t xml:space="preserve">, </w:t>
      </w:r>
      <w:r w:rsidRPr="004E2BEB">
        <w:rPr>
          <w:rFonts w:ascii="Palatino Linotype" w:hAnsi="Palatino Linotype"/>
          <w:sz w:val="22"/>
          <w:szCs w:val="22"/>
        </w:rPr>
        <w:t>those same four rate components will be based on 2013 cost report</w:t>
      </w:r>
      <w:r w:rsidR="00AE6E25">
        <w:rPr>
          <w:rFonts w:ascii="Palatino Linotype" w:hAnsi="Palatino Linotype"/>
          <w:sz w:val="22"/>
          <w:szCs w:val="22"/>
        </w:rPr>
        <w:t xml:space="preserve"> data</w:t>
      </w:r>
      <w:r w:rsidRPr="004E2BEB">
        <w:rPr>
          <w:rFonts w:ascii="Palatino Linotype" w:hAnsi="Palatino Linotype"/>
          <w:sz w:val="22"/>
          <w:szCs w:val="22"/>
        </w:rPr>
        <w:t xml:space="preserve">.  After that, those same four rate components will be automatically rebased every other year, in odd-numbered years, using the cost report from two years prior to the rebase period.  </w:t>
      </w:r>
      <w:r w:rsidR="00AE6E25">
        <w:rPr>
          <w:rFonts w:ascii="Palatino Linotype" w:hAnsi="Palatino Linotype"/>
          <w:sz w:val="22"/>
          <w:szCs w:val="22"/>
        </w:rPr>
        <w:t>As such</w:t>
      </w:r>
      <w:r w:rsidRPr="004E2BEB">
        <w:rPr>
          <w:rFonts w:ascii="Palatino Linotype" w:hAnsi="Palatino Linotype"/>
          <w:sz w:val="22"/>
          <w:szCs w:val="22"/>
        </w:rPr>
        <w:t>, rates paid on July 1, 2017 will be based on the 2015 cost report.  Property and financing allowance components are rebased annually.</w:t>
      </w:r>
    </w:p>
    <w:p w14:paraId="40E7B1ED" w14:textId="77777777" w:rsidR="004E2BEB" w:rsidRPr="004E2BEB" w:rsidRDefault="004E2BEB" w:rsidP="004E2BEB">
      <w:pPr>
        <w:rPr>
          <w:rFonts w:ascii="Palatino Linotype" w:hAnsi="Palatino Linotype"/>
          <w:sz w:val="22"/>
          <w:szCs w:val="22"/>
        </w:rPr>
      </w:pPr>
    </w:p>
    <w:p w14:paraId="13A1A5B2" w14:textId="77777777" w:rsidR="004E2BEB" w:rsidRPr="004E2BEB" w:rsidRDefault="004E2BEB" w:rsidP="004E2BEB">
      <w:pPr>
        <w:rPr>
          <w:rFonts w:ascii="Palatino Linotype" w:hAnsi="Palatino Linotype"/>
          <w:sz w:val="22"/>
          <w:szCs w:val="22"/>
        </w:rPr>
      </w:pPr>
      <w:r w:rsidRPr="004E2BEB">
        <w:rPr>
          <w:rFonts w:ascii="Palatino Linotype" w:hAnsi="Palatino Linotype"/>
          <w:sz w:val="22"/>
          <w:szCs w:val="22"/>
        </w:rPr>
        <w:t>All component rates use, directly or indirectly, the number of resident days – the total of the days in residence at the facility for all eligible residents - for the applicable report period. Essentially, resident days are divided into allowable costs for the period, to obtain facility costs expressed as per resident day amounts.</w:t>
      </w:r>
    </w:p>
    <w:p w14:paraId="3B5E53EA" w14:textId="77777777" w:rsidR="004E2BEB" w:rsidRPr="004E2BEB" w:rsidRDefault="004E2BEB" w:rsidP="004E2BEB">
      <w:pPr>
        <w:rPr>
          <w:rFonts w:ascii="Palatino Linotype" w:hAnsi="Palatino Linotype"/>
          <w:sz w:val="22"/>
          <w:szCs w:val="22"/>
        </w:rPr>
      </w:pPr>
    </w:p>
    <w:p w14:paraId="2CC5FEF7" w14:textId="77777777" w:rsidR="00087375" w:rsidRDefault="004E2BEB" w:rsidP="004E2BEB">
      <w:pPr>
        <w:rPr>
          <w:rFonts w:ascii="Palatino Linotype" w:hAnsi="Palatino Linotype"/>
          <w:sz w:val="22"/>
          <w:szCs w:val="22"/>
        </w:rPr>
      </w:pPr>
      <w:r w:rsidRPr="004E2BEB">
        <w:rPr>
          <w:rFonts w:ascii="Palatino Linotype" w:hAnsi="Palatino Linotype"/>
          <w:sz w:val="22"/>
          <w:szCs w:val="22"/>
        </w:rPr>
        <w:t>For most rate components, resident days are subject to minimum occupancy levels.  If resident days are below the minimum, they are increased to the imputed occupancy level. Since the same amount of costs is then being divided by a greater number of resident days, this has the effect of reducing per resident day costs and the component rates based on such costs.  If the actual occupancy level is higher than the minimum, the actual number of resident days is used.  The minimum occupancy for therapy care and support services component rates is 85%. For operations, financing allowance, and property component rates, the minimum occupancy is 87%  for essential community providers – i.e., facilities at least a forty minute drive from the next closest nursing facility –  in recognition of their location in lesser-served areas of the state.  Other providers are separated into “small” (60 or fewer licensed beds) and “large” (more than 60 licensed beds) non-essential community providers.  For small non-ECPs, the minimum occupancy for operations, financing allowance, and property component rates is 92%; for those same three component rates, the minimum occupancy for large non-ECPs is 95%.  For all providers the direct care component rate is based on actual facility occupancy.</w:t>
      </w:r>
    </w:p>
    <w:p w14:paraId="42D32418" w14:textId="77777777" w:rsidR="002E7C2C" w:rsidRDefault="002E7C2C" w:rsidP="00F0423C">
      <w:pPr>
        <w:rPr>
          <w:rFonts w:ascii="Palatino Linotype" w:hAnsi="Palatino Linotype"/>
          <w:sz w:val="22"/>
          <w:szCs w:val="22"/>
        </w:rPr>
      </w:pPr>
    </w:p>
    <w:p w14:paraId="391C88CE" w14:textId="77777777" w:rsidR="002E7C2C" w:rsidRPr="0038429E" w:rsidRDefault="002E7C2C" w:rsidP="00F0423C">
      <w:pPr>
        <w:rPr>
          <w:rFonts w:ascii="Palatino Linotype" w:hAnsi="Palatino Linotype"/>
          <w:sz w:val="22"/>
          <w:szCs w:val="22"/>
        </w:rPr>
      </w:pPr>
      <w:r>
        <w:rPr>
          <w:rFonts w:ascii="Palatino Linotype" w:hAnsi="Palatino Linotype"/>
          <w:sz w:val="22"/>
          <w:szCs w:val="22"/>
        </w:rPr>
        <w:t>For more detailed information on how each of the rate components is determined, please refer to Appendix A.</w:t>
      </w:r>
    </w:p>
    <w:p w14:paraId="16B929BE" w14:textId="77777777" w:rsidR="00087375" w:rsidRPr="0038429E" w:rsidRDefault="00087375" w:rsidP="00087375">
      <w:pPr>
        <w:jc w:val="both"/>
        <w:rPr>
          <w:rFonts w:ascii="Palatino Linotype" w:hAnsi="Palatino Linotype"/>
          <w:sz w:val="22"/>
          <w:szCs w:val="22"/>
        </w:rPr>
      </w:pPr>
    </w:p>
    <w:p w14:paraId="58832EDF" w14:textId="77777777" w:rsidR="006E1BA1" w:rsidRPr="0038429E" w:rsidRDefault="006E1BA1" w:rsidP="00D24D55">
      <w:pPr>
        <w:tabs>
          <w:tab w:val="left" w:pos="1800"/>
        </w:tabs>
        <w:rPr>
          <w:rFonts w:ascii="Palatino Linotype" w:hAnsi="Palatino Linotype"/>
          <w:sz w:val="22"/>
          <w:szCs w:val="22"/>
          <w:u w:val="single"/>
        </w:rPr>
      </w:pPr>
      <w:r w:rsidRPr="0038429E">
        <w:rPr>
          <w:rFonts w:ascii="Palatino Linotype" w:hAnsi="Palatino Linotype"/>
          <w:sz w:val="22"/>
          <w:szCs w:val="22"/>
          <w:u w:val="single"/>
        </w:rPr>
        <w:t>Peer Groups</w:t>
      </w:r>
    </w:p>
    <w:p w14:paraId="3BA9FA7A" w14:textId="77777777" w:rsidR="006E1BA1" w:rsidRPr="0038429E" w:rsidRDefault="006E1BA1" w:rsidP="00D24D55">
      <w:pPr>
        <w:rPr>
          <w:rFonts w:ascii="Palatino Linotype" w:hAnsi="Palatino Linotype"/>
          <w:sz w:val="22"/>
          <w:szCs w:val="22"/>
        </w:rPr>
      </w:pPr>
    </w:p>
    <w:p w14:paraId="02FAEF85" w14:textId="77777777" w:rsidR="00EA0E9B" w:rsidRDefault="006E1BA1" w:rsidP="00D24D55">
      <w:pPr>
        <w:rPr>
          <w:rFonts w:ascii="Palatino Linotype" w:hAnsi="Palatino Linotype"/>
          <w:sz w:val="22"/>
        </w:rPr>
      </w:pPr>
      <w:r w:rsidRPr="0038429E">
        <w:rPr>
          <w:rFonts w:ascii="Palatino Linotype" w:hAnsi="Palatino Linotype"/>
          <w:sz w:val="22"/>
          <w:szCs w:val="22"/>
        </w:rPr>
        <w:t xml:space="preserve">Washington has three peer groups which are based on geographic location. </w:t>
      </w:r>
      <w:r w:rsidR="00E77E43" w:rsidRPr="0038429E">
        <w:rPr>
          <w:rFonts w:ascii="Palatino Linotype" w:hAnsi="Palatino Linotype"/>
          <w:sz w:val="22"/>
          <w:szCs w:val="22"/>
        </w:rPr>
        <w:t xml:space="preserve"> </w:t>
      </w:r>
      <w:r w:rsidRPr="0038429E">
        <w:rPr>
          <w:rFonts w:ascii="Palatino Linotype" w:hAnsi="Palatino Linotype"/>
          <w:sz w:val="22"/>
          <w:szCs w:val="22"/>
        </w:rPr>
        <w:t xml:space="preserve">Each peer group </w:t>
      </w:r>
      <w:r w:rsidR="00990D21" w:rsidRPr="0038429E">
        <w:rPr>
          <w:rFonts w:ascii="Palatino Linotype" w:hAnsi="Palatino Linotype"/>
          <w:sz w:val="22"/>
          <w:szCs w:val="22"/>
        </w:rPr>
        <w:t>comprises</w:t>
      </w:r>
      <w:r w:rsidRPr="0038429E">
        <w:rPr>
          <w:rFonts w:ascii="Palatino Linotype" w:hAnsi="Palatino Linotype"/>
          <w:sz w:val="22"/>
          <w:szCs w:val="22"/>
        </w:rPr>
        <w:t xml:space="preserve"> groupings of counties.  The counties </w:t>
      </w:r>
      <w:r w:rsidR="0056154A" w:rsidRPr="0038429E">
        <w:rPr>
          <w:rFonts w:ascii="Palatino Linotype" w:hAnsi="Palatino Linotype"/>
          <w:sz w:val="22"/>
          <w:szCs w:val="22"/>
        </w:rPr>
        <w:t>included in</w:t>
      </w:r>
      <w:r w:rsidRPr="0038429E">
        <w:rPr>
          <w:rFonts w:ascii="Palatino Linotype" w:hAnsi="Palatino Linotype"/>
          <w:sz w:val="22"/>
          <w:szCs w:val="22"/>
        </w:rPr>
        <w:t xml:space="preserve"> each peer group are </w:t>
      </w:r>
      <w:r w:rsidR="004A07B0" w:rsidRPr="0038429E">
        <w:rPr>
          <w:rFonts w:ascii="Palatino Linotype" w:hAnsi="Palatino Linotype"/>
          <w:sz w:val="22"/>
          <w:szCs w:val="22"/>
        </w:rPr>
        <w:t xml:space="preserve">shown </w:t>
      </w:r>
      <w:r w:rsidRPr="0038429E">
        <w:rPr>
          <w:rFonts w:ascii="Palatino Linotype" w:hAnsi="Palatino Linotype"/>
          <w:sz w:val="22"/>
          <w:szCs w:val="22"/>
        </w:rPr>
        <w:t xml:space="preserve">on the map in </w:t>
      </w:r>
      <w:r w:rsidR="00C63FC6" w:rsidRPr="0038429E">
        <w:rPr>
          <w:rFonts w:ascii="Palatino Linotype" w:hAnsi="Palatino Linotype"/>
          <w:sz w:val="22"/>
          <w:szCs w:val="22"/>
        </w:rPr>
        <w:t>Exhibit</w:t>
      </w:r>
      <w:r w:rsidRPr="0038429E">
        <w:rPr>
          <w:rFonts w:ascii="Palatino Linotype" w:hAnsi="Palatino Linotype"/>
          <w:sz w:val="22"/>
          <w:szCs w:val="22"/>
        </w:rPr>
        <w:t xml:space="preserve"> 1.1.  The first peer group, King County</w:t>
      </w:r>
      <w:r w:rsidR="00990D21" w:rsidRPr="0038429E">
        <w:rPr>
          <w:rFonts w:ascii="Palatino Linotype" w:hAnsi="Palatino Linotype"/>
          <w:sz w:val="22"/>
          <w:szCs w:val="22"/>
        </w:rPr>
        <w:t>,</w:t>
      </w:r>
      <w:r w:rsidRPr="0038429E">
        <w:rPr>
          <w:rFonts w:ascii="Palatino Linotype" w:hAnsi="Palatino Linotype"/>
          <w:sz w:val="22"/>
          <w:szCs w:val="22"/>
        </w:rPr>
        <w:t xml:space="preserve"> represents an urban area</w:t>
      </w:r>
      <w:r w:rsidR="0056154A" w:rsidRPr="0038429E">
        <w:rPr>
          <w:rFonts w:ascii="Palatino Linotype" w:hAnsi="Palatino Linotype"/>
          <w:sz w:val="22"/>
          <w:szCs w:val="22"/>
        </w:rPr>
        <w:t>,</w:t>
      </w:r>
      <w:r w:rsidRPr="0038429E">
        <w:rPr>
          <w:rFonts w:ascii="Palatino Linotype" w:hAnsi="Palatino Linotype"/>
          <w:sz w:val="22"/>
          <w:szCs w:val="22"/>
        </w:rPr>
        <w:t xml:space="preserve"> which tends to have higher wages and non-labor input prices than other urban and rural areas.  The second peer group encompasses the other urban counties </w:t>
      </w:r>
      <w:r w:rsidR="00327050" w:rsidRPr="0038429E">
        <w:rPr>
          <w:rFonts w:ascii="Palatino Linotype" w:hAnsi="Palatino Linotype"/>
          <w:sz w:val="22"/>
          <w:szCs w:val="22"/>
        </w:rPr>
        <w:t>–</w:t>
      </w:r>
      <w:r w:rsidRPr="0038429E">
        <w:rPr>
          <w:rFonts w:ascii="Palatino Linotype" w:hAnsi="Palatino Linotype"/>
          <w:sz w:val="22"/>
          <w:szCs w:val="22"/>
        </w:rPr>
        <w:t xml:space="preserve"> </w:t>
      </w:r>
      <w:r w:rsidR="00327050" w:rsidRPr="0038429E">
        <w:rPr>
          <w:rFonts w:ascii="Palatino Linotype" w:hAnsi="Palatino Linotype"/>
          <w:sz w:val="22"/>
          <w:szCs w:val="22"/>
        </w:rPr>
        <w:t xml:space="preserve">defined as those categorized as </w:t>
      </w:r>
      <w:r w:rsidRPr="0038429E">
        <w:rPr>
          <w:rFonts w:ascii="Palatino Linotype" w:hAnsi="Palatino Linotype"/>
          <w:sz w:val="22"/>
          <w:szCs w:val="22"/>
        </w:rPr>
        <w:t>Metropolitan Statistical Areas (MSAs) - in Washington</w:t>
      </w:r>
      <w:r w:rsidR="00327050" w:rsidRPr="0038429E">
        <w:rPr>
          <w:rFonts w:ascii="Palatino Linotype" w:hAnsi="Palatino Linotype"/>
          <w:sz w:val="22"/>
          <w:szCs w:val="22"/>
        </w:rPr>
        <w:t xml:space="preserve">, with the </w:t>
      </w:r>
      <w:r w:rsidRPr="0038429E">
        <w:rPr>
          <w:rFonts w:ascii="Palatino Linotype" w:hAnsi="Palatino Linotype"/>
          <w:sz w:val="22"/>
          <w:szCs w:val="22"/>
        </w:rPr>
        <w:t xml:space="preserve">third peer group </w:t>
      </w:r>
      <w:r w:rsidR="00327050" w:rsidRPr="0038429E">
        <w:rPr>
          <w:rFonts w:ascii="Palatino Linotype" w:hAnsi="Palatino Linotype"/>
          <w:sz w:val="22"/>
          <w:szCs w:val="22"/>
        </w:rPr>
        <w:t xml:space="preserve">comprising </w:t>
      </w:r>
      <w:r w:rsidRPr="0038429E">
        <w:rPr>
          <w:rFonts w:ascii="Palatino Linotype" w:hAnsi="Palatino Linotype"/>
          <w:sz w:val="22"/>
          <w:szCs w:val="22"/>
        </w:rPr>
        <w:t>nonurban counties.</w:t>
      </w:r>
      <w:r w:rsidRPr="00333CC1">
        <w:rPr>
          <w:rFonts w:ascii="Palatino Linotype" w:hAnsi="Palatino Linotype"/>
          <w:sz w:val="22"/>
        </w:rPr>
        <w:t xml:space="preserve"> </w:t>
      </w:r>
    </w:p>
    <w:p w14:paraId="6FC36295" w14:textId="77777777" w:rsidR="00EA0E9B" w:rsidRDefault="00EA0E9B" w:rsidP="00D24D55">
      <w:pPr>
        <w:rPr>
          <w:rFonts w:ascii="Palatino Linotype" w:hAnsi="Palatino Linotype"/>
          <w:sz w:val="22"/>
        </w:rPr>
      </w:pPr>
    </w:p>
    <w:p w14:paraId="35A9E0D9" w14:textId="77777777" w:rsidR="00576E5E" w:rsidRDefault="00576E5E" w:rsidP="00D24D55">
      <w:pPr>
        <w:rPr>
          <w:rFonts w:ascii="Palatino Linotype" w:hAnsi="Palatino Linotype"/>
          <w:b/>
          <w:sz w:val="22"/>
        </w:rPr>
        <w:sectPr w:rsidR="00576E5E" w:rsidSect="00FB4BC7">
          <w:endnotePr>
            <w:numFmt w:val="decimal"/>
          </w:endnotePr>
          <w:pgSz w:w="12240" w:h="15840"/>
          <w:pgMar w:top="1440" w:right="1440" w:bottom="1440" w:left="1440" w:header="720" w:footer="720" w:gutter="0"/>
          <w:pgNumType w:start="1"/>
          <w:cols w:space="720"/>
          <w:docGrid w:linePitch="360"/>
        </w:sectPr>
      </w:pPr>
    </w:p>
    <w:p w14:paraId="5123B2D5" w14:textId="4CAE3E7E" w:rsidR="00576E5E" w:rsidRDefault="00024CB0" w:rsidP="007D0565">
      <w:pPr>
        <w:tabs>
          <w:tab w:val="left" w:pos="1800"/>
        </w:tabs>
        <w:spacing w:before="240"/>
        <w:rPr>
          <w:rFonts w:ascii="Palatino Linotype" w:hAnsi="Palatino Linotype"/>
          <w:sz w:val="22"/>
          <w:u w:val="single"/>
        </w:rPr>
        <w:sectPr w:rsidR="00576E5E" w:rsidSect="00576E5E">
          <w:headerReference w:type="default" r:id="rId11"/>
          <w:endnotePr>
            <w:numFmt w:val="decimal"/>
          </w:endnotePr>
          <w:pgSz w:w="15840" w:h="12240" w:orient="landscape"/>
          <w:pgMar w:top="1440" w:right="1440" w:bottom="1800" w:left="1440" w:header="576" w:footer="720" w:gutter="0"/>
          <w:cols w:space="720"/>
          <w:docGrid w:linePitch="360"/>
        </w:sectPr>
      </w:pPr>
      <w:r w:rsidRPr="00024CB0">
        <w:rPr>
          <w:rFonts w:ascii="Palatino Linotype" w:hAnsi="Palatino Linotype"/>
          <w:noProof/>
          <w:sz w:val="22"/>
        </w:rPr>
        <w:lastRenderedPageBreak/>
        <w:drawing>
          <wp:inline distT="0" distB="0" distL="0" distR="0" wp14:anchorId="2051E79B" wp14:editId="0C69AA12">
            <wp:extent cx="8919210" cy="6096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9210" cy="6096635"/>
                    </a:xfrm>
                    <a:prstGeom prst="rect">
                      <a:avLst/>
                    </a:prstGeom>
                    <a:noFill/>
                  </pic:spPr>
                </pic:pic>
              </a:graphicData>
            </a:graphic>
          </wp:inline>
        </w:drawing>
      </w:r>
    </w:p>
    <w:p w14:paraId="61907297" w14:textId="77777777" w:rsidR="005F716B" w:rsidRDefault="005F716B" w:rsidP="00FB1F4A">
      <w:pPr>
        <w:tabs>
          <w:tab w:val="left" w:pos="1800"/>
        </w:tabs>
        <w:rPr>
          <w:rFonts w:ascii="Palatino Linotype" w:hAnsi="Palatino Linotype"/>
          <w:sz w:val="22"/>
          <w:u w:val="single"/>
        </w:rPr>
      </w:pPr>
      <w:r w:rsidRPr="007D0565">
        <w:rPr>
          <w:rFonts w:ascii="Palatino Linotype" w:hAnsi="Palatino Linotype"/>
          <w:sz w:val="22"/>
          <w:u w:val="single"/>
        </w:rPr>
        <w:lastRenderedPageBreak/>
        <w:t>Bed Banking</w:t>
      </w:r>
    </w:p>
    <w:p w14:paraId="7D88E331" w14:textId="77777777" w:rsidR="00FB1F4A" w:rsidRDefault="00FB1F4A" w:rsidP="00FB1F4A">
      <w:pPr>
        <w:tabs>
          <w:tab w:val="left" w:pos="1800"/>
        </w:tabs>
        <w:rPr>
          <w:rFonts w:ascii="Palatino Linotype" w:hAnsi="Palatino Linotype"/>
          <w:sz w:val="22"/>
          <w:u w:val="single"/>
        </w:rPr>
      </w:pPr>
    </w:p>
    <w:p w14:paraId="0780D4ED" w14:textId="77777777" w:rsidR="000F29D4" w:rsidRPr="005A453B" w:rsidRDefault="004E2BEB" w:rsidP="002E7C2C">
      <w:pPr>
        <w:rPr>
          <w:rFonts w:ascii="Palatino Linotype" w:hAnsi="Palatino Linotype"/>
          <w:sz w:val="22"/>
          <w:szCs w:val="22"/>
        </w:rPr>
      </w:pPr>
      <w:r w:rsidRPr="004E2BEB">
        <w:rPr>
          <w:rFonts w:ascii="Palatino Linotype" w:hAnsi="Palatino Linotype"/>
          <w:sz w:val="22"/>
          <w:szCs w:val="22"/>
        </w:rPr>
        <w:t>Previously, facilities could engage in bed banking under Ch. 70.38 RCW by temporarily reducing the number of patient beds for which they were licensed.  This option could result in an upward revision of component rates. When beds were unbanked – i.e., returned to licensed status – component rates could be subject to downward revision, if indicated.  Beginning July 1, 2010, facilities may still bank beds but bed banking has no effect on rates.  For purposes of computing occupancy levels, licensed beds will include any beds banked under Ch. 70.38 RCW.  Beds that are relinquished are permanently removed, and are not included in the number of licensed beds.</w:t>
      </w:r>
    </w:p>
    <w:p w14:paraId="747540F7" w14:textId="77777777" w:rsidR="00FB1F4A" w:rsidRDefault="00FB1F4A" w:rsidP="002E7C2C">
      <w:pPr>
        <w:rPr>
          <w:rFonts w:ascii="Palatino Linotype" w:hAnsi="Palatino Linotype"/>
          <w:b/>
          <w:i/>
          <w:sz w:val="22"/>
        </w:rPr>
      </w:pPr>
    </w:p>
    <w:p w14:paraId="514A3EC3" w14:textId="77777777" w:rsidR="008E54EE" w:rsidRPr="00FB1F4A" w:rsidRDefault="008F5A92" w:rsidP="002E7C2C">
      <w:pPr>
        <w:rPr>
          <w:rFonts w:ascii="Palatino Linotype" w:hAnsi="Palatino Linotype"/>
          <w:b/>
          <w:sz w:val="22"/>
        </w:rPr>
      </w:pPr>
      <w:r w:rsidRPr="00FB1F4A">
        <w:rPr>
          <w:rFonts w:ascii="Palatino Linotype" w:hAnsi="Palatino Linotype"/>
          <w:b/>
          <w:sz w:val="22"/>
        </w:rPr>
        <w:t xml:space="preserve">Adjustments and Review </w:t>
      </w:r>
    </w:p>
    <w:p w14:paraId="2856A292" w14:textId="77777777" w:rsidR="00FB1F4A" w:rsidRDefault="00FB1F4A" w:rsidP="002E7C2C">
      <w:pPr>
        <w:tabs>
          <w:tab w:val="left" w:pos="1800"/>
        </w:tabs>
        <w:rPr>
          <w:rFonts w:ascii="Palatino Linotype" w:hAnsi="Palatino Linotype"/>
          <w:sz w:val="22"/>
          <w:u w:val="single"/>
        </w:rPr>
      </w:pPr>
    </w:p>
    <w:p w14:paraId="1EA78BD0" w14:textId="77777777" w:rsidR="008F5A92" w:rsidRDefault="00230894" w:rsidP="002E7C2C">
      <w:pPr>
        <w:tabs>
          <w:tab w:val="left" w:pos="1800"/>
        </w:tabs>
        <w:rPr>
          <w:rFonts w:ascii="Palatino Linotype" w:hAnsi="Palatino Linotype"/>
          <w:sz w:val="22"/>
          <w:u w:val="single"/>
        </w:rPr>
      </w:pPr>
      <w:r>
        <w:rPr>
          <w:rFonts w:ascii="Palatino Linotype" w:hAnsi="Palatino Linotype"/>
          <w:sz w:val="22"/>
          <w:u w:val="single"/>
        </w:rPr>
        <w:t>Settlement</w:t>
      </w:r>
    </w:p>
    <w:p w14:paraId="1CAB7D10" w14:textId="77777777" w:rsidR="00FB1F4A" w:rsidRDefault="00FB1F4A" w:rsidP="002E7C2C">
      <w:pPr>
        <w:tabs>
          <w:tab w:val="left" w:pos="1800"/>
        </w:tabs>
        <w:rPr>
          <w:rFonts w:ascii="Palatino Linotype" w:hAnsi="Palatino Linotype"/>
          <w:sz w:val="22"/>
          <w:u w:val="single"/>
        </w:rPr>
      </w:pPr>
    </w:p>
    <w:p w14:paraId="79E981C3" w14:textId="77777777" w:rsidR="00087375" w:rsidRPr="0038429E" w:rsidRDefault="004E2BEB" w:rsidP="002E7C2C">
      <w:pPr>
        <w:rPr>
          <w:rFonts w:ascii="Palatino Linotype" w:hAnsi="Palatino Linotype"/>
          <w:sz w:val="22"/>
          <w:szCs w:val="22"/>
        </w:rPr>
      </w:pPr>
      <w:r w:rsidRPr="004E2BEB">
        <w:rPr>
          <w:rFonts w:ascii="Palatino Linotype" w:hAnsi="Palatino Linotype"/>
          <w:sz w:val="22"/>
          <w:szCs w:val="22"/>
        </w:rPr>
        <w:t xml:space="preserve">In a process called settlement, direct care, therapy care, and support services component rates are compared to each facility’s expenditures in those categories for each report period.  A facility may retain any overpayment up to 1.0% in each of these three rate components. There is a limited ability to shift cost savings from one component to cover a deficit in another component.  After any allowable shifting is done, a facility must return overpayments of more than 1.0% to DSHS.  The purpose of the settlement process is to provide facilities an additional incentive to spend their rate </w:t>
      </w:r>
      <w:r>
        <w:rPr>
          <w:rFonts w:ascii="Palatino Linotype" w:hAnsi="Palatino Linotype"/>
          <w:sz w:val="22"/>
          <w:szCs w:val="22"/>
        </w:rPr>
        <w:t>for the necessary care and well-</w:t>
      </w:r>
      <w:r w:rsidRPr="004E2BEB">
        <w:rPr>
          <w:rFonts w:ascii="Palatino Linotype" w:hAnsi="Palatino Linotype"/>
          <w:sz w:val="22"/>
          <w:szCs w:val="22"/>
        </w:rPr>
        <w:t>being of their residents.</w:t>
      </w:r>
    </w:p>
    <w:p w14:paraId="0E240377" w14:textId="77777777" w:rsidR="00FB1F4A" w:rsidRPr="004E2BEB" w:rsidRDefault="003D5996" w:rsidP="004E2BEB">
      <w:pPr>
        <w:pStyle w:val="BodyTextIndent2"/>
        <w:ind w:left="0"/>
        <w:rPr>
          <w:rFonts w:ascii="Palatino Linotype" w:hAnsi="Palatino Linotype"/>
          <w:sz w:val="22"/>
          <w:szCs w:val="22"/>
        </w:rPr>
      </w:pPr>
      <w:r w:rsidRPr="0038429E">
        <w:rPr>
          <w:rFonts w:ascii="Palatino Linotype" w:hAnsi="Palatino Linotype"/>
          <w:sz w:val="22"/>
          <w:szCs w:val="22"/>
        </w:rPr>
        <w:t xml:space="preserve"> </w:t>
      </w:r>
    </w:p>
    <w:p w14:paraId="16A595D2" w14:textId="77777777" w:rsidR="005F716B" w:rsidRPr="0038429E" w:rsidRDefault="005F716B" w:rsidP="00FB1F4A">
      <w:pPr>
        <w:tabs>
          <w:tab w:val="left" w:pos="1800"/>
        </w:tabs>
        <w:rPr>
          <w:rFonts w:ascii="Palatino Linotype" w:hAnsi="Palatino Linotype"/>
          <w:sz w:val="22"/>
          <w:szCs w:val="22"/>
          <w:u w:val="single"/>
        </w:rPr>
      </w:pPr>
      <w:r w:rsidRPr="0038429E">
        <w:rPr>
          <w:rFonts w:ascii="Palatino Linotype" w:hAnsi="Palatino Linotype"/>
          <w:sz w:val="22"/>
          <w:szCs w:val="22"/>
          <w:u w:val="single"/>
        </w:rPr>
        <w:t>Budget Dial</w:t>
      </w:r>
    </w:p>
    <w:p w14:paraId="6971457F" w14:textId="77777777" w:rsidR="00FB1F4A" w:rsidRPr="0038429E" w:rsidRDefault="00FB1F4A" w:rsidP="00FB1F4A">
      <w:pPr>
        <w:tabs>
          <w:tab w:val="left" w:pos="1800"/>
        </w:tabs>
        <w:rPr>
          <w:rFonts w:ascii="Palatino Linotype" w:hAnsi="Palatino Linotype"/>
          <w:sz w:val="22"/>
          <w:szCs w:val="22"/>
        </w:rPr>
      </w:pPr>
    </w:p>
    <w:p w14:paraId="3983F96C" w14:textId="4720BD62" w:rsidR="008E121E" w:rsidRPr="0038429E" w:rsidRDefault="004E2BEB" w:rsidP="00FB1F4A">
      <w:pPr>
        <w:tabs>
          <w:tab w:val="left" w:pos="1800"/>
        </w:tabs>
        <w:rPr>
          <w:rFonts w:ascii="Palatino Linotype" w:hAnsi="Palatino Linotype"/>
          <w:sz w:val="22"/>
          <w:szCs w:val="22"/>
        </w:rPr>
      </w:pPr>
      <w:r>
        <w:rPr>
          <w:rFonts w:ascii="Palatino Linotype" w:hAnsi="Palatino Linotype"/>
          <w:sz w:val="22"/>
          <w:szCs w:val="22"/>
        </w:rPr>
        <w:t>O</w:t>
      </w:r>
      <w:r w:rsidRPr="004E2BEB">
        <w:rPr>
          <w:rFonts w:ascii="Palatino Linotype" w:hAnsi="Palatino Linotype"/>
          <w:sz w:val="22"/>
          <w:szCs w:val="22"/>
        </w:rPr>
        <w:t>ver and above all the rate setting methodologies provided in both the statutes and regulations, there is the budget dial imposed by RCW 74.46.421.  In the biennial appropriations act, the Legislature sets a statewide weighted average maximum nursing facility payment rate for each state fiscal year.  By statute, DSHS is required to reduce rates for all Medicaid participating nursing facilities statewide by a uniform percentage, after notice and on a prospective basis only, if the statewide average facility total rate approaches these limits.  The budget dial ensures that total Medicaid nursing facility spending does not exceed the amount appropriated by the Legislature.  The state’s operating budget set the budget dial rate for SFY 201</w:t>
      </w:r>
      <w:r w:rsidR="00E366BF">
        <w:rPr>
          <w:rFonts w:ascii="Palatino Linotype" w:hAnsi="Palatino Linotype"/>
          <w:sz w:val="22"/>
          <w:szCs w:val="22"/>
        </w:rPr>
        <w:t>6</w:t>
      </w:r>
      <w:r w:rsidRPr="004E2BEB">
        <w:rPr>
          <w:rFonts w:ascii="Palatino Linotype" w:hAnsi="Palatino Linotype"/>
          <w:sz w:val="22"/>
          <w:szCs w:val="22"/>
        </w:rPr>
        <w:t xml:space="preserve"> at $1</w:t>
      </w:r>
      <w:r w:rsidR="00AF19F3">
        <w:rPr>
          <w:rFonts w:ascii="Palatino Linotype" w:hAnsi="Palatino Linotype"/>
          <w:sz w:val="22"/>
          <w:szCs w:val="22"/>
        </w:rPr>
        <w:t>87.90</w:t>
      </w:r>
      <w:r w:rsidR="001E3E0A">
        <w:rPr>
          <w:rFonts w:ascii="Palatino Linotype" w:hAnsi="Palatino Linotype"/>
          <w:sz w:val="22"/>
          <w:szCs w:val="22"/>
        </w:rPr>
        <w:t>, and for SFY 201</w:t>
      </w:r>
      <w:r w:rsidR="00E366BF">
        <w:rPr>
          <w:rFonts w:ascii="Palatino Linotype" w:hAnsi="Palatino Linotype"/>
          <w:sz w:val="22"/>
          <w:szCs w:val="22"/>
        </w:rPr>
        <w:t>7</w:t>
      </w:r>
      <w:r w:rsidR="001E3E0A">
        <w:rPr>
          <w:rFonts w:ascii="Palatino Linotype" w:hAnsi="Palatino Linotype"/>
          <w:sz w:val="22"/>
          <w:szCs w:val="22"/>
        </w:rPr>
        <w:t xml:space="preserve"> at $</w:t>
      </w:r>
      <w:r w:rsidR="00B810F3">
        <w:rPr>
          <w:rFonts w:ascii="Palatino Linotype" w:hAnsi="Palatino Linotype"/>
          <w:sz w:val="22"/>
          <w:szCs w:val="22"/>
        </w:rPr>
        <w:t>1</w:t>
      </w:r>
      <w:r w:rsidR="00AF19F3">
        <w:rPr>
          <w:rFonts w:ascii="Palatino Linotype" w:hAnsi="Palatino Linotype"/>
          <w:sz w:val="22"/>
          <w:szCs w:val="22"/>
        </w:rPr>
        <w:t>90.37</w:t>
      </w:r>
      <w:r w:rsidRPr="004E2BEB">
        <w:rPr>
          <w:rFonts w:ascii="Palatino Linotype" w:hAnsi="Palatino Linotype"/>
          <w:sz w:val="22"/>
          <w:szCs w:val="22"/>
        </w:rPr>
        <w:t>.</w:t>
      </w:r>
      <w:r w:rsidR="00AE6E25">
        <w:rPr>
          <w:rFonts w:ascii="Palatino Linotype" w:hAnsi="Palatino Linotype"/>
          <w:sz w:val="22"/>
          <w:szCs w:val="22"/>
        </w:rPr>
        <w:t xml:space="preserve">  These amounts represent increases over the budget dial rates in SFY 201</w:t>
      </w:r>
      <w:r w:rsidR="00386C4B">
        <w:rPr>
          <w:rFonts w:ascii="Palatino Linotype" w:hAnsi="Palatino Linotype"/>
          <w:sz w:val="22"/>
          <w:szCs w:val="22"/>
        </w:rPr>
        <w:t>5</w:t>
      </w:r>
      <w:r w:rsidR="00AE6E25">
        <w:rPr>
          <w:rFonts w:ascii="Palatino Linotype" w:hAnsi="Palatino Linotype"/>
          <w:sz w:val="22"/>
          <w:szCs w:val="22"/>
        </w:rPr>
        <w:t xml:space="preserve"> of $17</w:t>
      </w:r>
      <w:r w:rsidR="009638C9">
        <w:rPr>
          <w:rFonts w:ascii="Palatino Linotype" w:hAnsi="Palatino Linotype"/>
          <w:sz w:val="22"/>
          <w:szCs w:val="22"/>
        </w:rPr>
        <w:t>8.82</w:t>
      </w:r>
      <w:r w:rsidR="001D6583">
        <w:rPr>
          <w:rFonts w:ascii="Palatino Linotype" w:hAnsi="Palatino Linotype"/>
          <w:sz w:val="22"/>
          <w:szCs w:val="22"/>
        </w:rPr>
        <w:t xml:space="preserve"> and include </w:t>
      </w:r>
      <w:r w:rsidR="00F16FFB">
        <w:rPr>
          <w:rFonts w:ascii="Palatino Linotype" w:hAnsi="Palatino Linotype"/>
          <w:sz w:val="22"/>
          <w:szCs w:val="22"/>
        </w:rPr>
        <w:t xml:space="preserve">rate adjustments </w:t>
      </w:r>
      <w:r w:rsidR="001D6583">
        <w:rPr>
          <w:rFonts w:ascii="Palatino Linotype" w:hAnsi="Palatino Linotype"/>
          <w:sz w:val="22"/>
          <w:szCs w:val="22"/>
        </w:rPr>
        <w:t>proposed in the Governor’s budget that will</w:t>
      </w:r>
      <w:r w:rsidR="00F16FFB">
        <w:rPr>
          <w:rFonts w:ascii="Palatino Linotype" w:hAnsi="Palatino Linotype"/>
          <w:sz w:val="22"/>
          <w:szCs w:val="22"/>
        </w:rPr>
        <w:t xml:space="preserve"> be considered in the upcoming legislative session</w:t>
      </w:r>
      <w:r w:rsidR="00AE6E25">
        <w:rPr>
          <w:rFonts w:ascii="Palatino Linotype" w:hAnsi="Palatino Linotype"/>
          <w:sz w:val="22"/>
          <w:szCs w:val="22"/>
        </w:rPr>
        <w:t>.</w:t>
      </w:r>
    </w:p>
    <w:p w14:paraId="1704675F" w14:textId="77777777" w:rsidR="00FB1F4A" w:rsidRPr="0038429E" w:rsidRDefault="00FB1F4A" w:rsidP="002E7C2C">
      <w:pPr>
        <w:rPr>
          <w:rFonts w:ascii="Palatino Linotype" w:hAnsi="Palatino Linotype"/>
          <w:sz w:val="22"/>
        </w:rPr>
      </w:pPr>
      <w:bookmarkStart w:id="6" w:name="_Toc228004105"/>
    </w:p>
    <w:p w14:paraId="1EFE77C3" w14:textId="77777777" w:rsidR="004A5A6A" w:rsidRPr="00453B92" w:rsidRDefault="002E7C2C" w:rsidP="002E7C2C">
      <w:pPr>
        <w:rPr>
          <w:rFonts w:ascii="Palatino Linotype" w:hAnsi="Palatino Linotype"/>
          <w:sz w:val="22"/>
        </w:rPr>
      </w:pPr>
      <w:r>
        <w:rPr>
          <w:rFonts w:ascii="Palatino Linotype" w:hAnsi="Palatino Linotype"/>
          <w:sz w:val="22"/>
        </w:rPr>
        <w:t>Again, p</w:t>
      </w:r>
      <w:r w:rsidR="004A5A6A" w:rsidRPr="00453B92">
        <w:rPr>
          <w:rFonts w:ascii="Palatino Linotype" w:hAnsi="Palatino Linotype"/>
          <w:sz w:val="22"/>
        </w:rPr>
        <w:t>lease refer to Appendix A for</w:t>
      </w:r>
      <w:r w:rsidR="004A5A6A">
        <w:rPr>
          <w:rFonts w:ascii="Palatino Linotype" w:hAnsi="Palatino Linotype"/>
          <w:sz w:val="22"/>
        </w:rPr>
        <w:t xml:space="preserve"> </w:t>
      </w:r>
      <w:r w:rsidR="00FB1F4A">
        <w:rPr>
          <w:rFonts w:ascii="Palatino Linotype" w:hAnsi="Palatino Linotype"/>
          <w:sz w:val="22"/>
        </w:rPr>
        <w:t xml:space="preserve">a </w:t>
      </w:r>
      <w:r w:rsidR="004A5A6A">
        <w:rPr>
          <w:rFonts w:ascii="Palatino Linotype" w:hAnsi="Palatino Linotype"/>
          <w:sz w:val="22"/>
        </w:rPr>
        <w:t>more detail</w:t>
      </w:r>
      <w:r w:rsidR="00FB1F4A">
        <w:rPr>
          <w:rFonts w:ascii="Palatino Linotype" w:hAnsi="Palatino Linotype"/>
          <w:sz w:val="22"/>
        </w:rPr>
        <w:t>ed description of</w:t>
      </w:r>
      <w:r w:rsidR="004A5A6A">
        <w:rPr>
          <w:rFonts w:ascii="Palatino Linotype" w:hAnsi="Palatino Linotype"/>
          <w:sz w:val="22"/>
        </w:rPr>
        <w:t xml:space="preserve"> the </w:t>
      </w:r>
      <w:r w:rsidR="00FB1F4A">
        <w:rPr>
          <w:rFonts w:ascii="Palatino Linotype" w:hAnsi="Palatino Linotype"/>
          <w:sz w:val="22"/>
        </w:rPr>
        <w:t xml:space="preserve">current </w:t>
      </w:r>
      <w:r w:rsidR="004A5A6A">
        <w:rPr>
          <w:rFonts w:ascii="Palatino Linotype" w:hAnsi="Palatino Linotype"/>
          <w:sz w:val="22"/>
        </w:rPr>
        <w:t>rate-</w:t>
      </w:r>
      <w:r w:rsidR="004A5A6A" w:rsidRPr="00453B92">
        <w:rPr>
          <w:rFonts w:ascii="Palatino Linotype" w:hAnsi="Palatino Linotype"/>
          <w:sz w:val="22"/>
        </w:rPr>
        <w:t>setting process.</w:t>
      </w:r>
    </w:p>
    <w:p w14:paraId="23453BEC" w14:textId="043CE44A" w:rsidR="00803F62" w:rsidRPr="00E717D8" w:rsidRDefault="008E74B4" w:rsidP="00FB1F4A">
      <w:pPr>
        <w:pStyle w:val="Heading1"/>
        <w:numPr>
          <w:ilvl w:val="0"/>
          <w:numId w:val="0"/>
        </w:numPr>
        <w:spacing w:before="0" w:after="0"/>
        <w:rPr>
          <w:rFonts w:ascii="Palatino Linotype" w:hAnsi="Palatino Linotype"/>
          <w:sz w:val="22"/>
        </w:rPr>
      </w:pPr>
      <w:r>
        <w:rPr>
          <w:rFonts w:ascii="Palatino Linotype" w:hAnsi="Palatino Linotype"/>
          <w:sz w:val="22"/>
        </w:rPr>
        <w:br w:type="page"/>
      </w:r>
      <w:bookmarkStart w:id="7" w:name="_Toc381353115"/>
      <w:r w:rsidR="00480D73">
        <w:rPr>
          <w:rFonts w:ascii="Palatino Linotype" w:hAnsi="Palatino Linotype"/>
          <w:sz w:val="22"/>
        </w:rPr>
        <w:lastRenderedPageBreak/>
        <w:t>S</w:t>
      </w:r>
      <w:r w:rsidR="0030512B">
        <w:rPr>
          <w:rFonts w:ascii="Palatino Linotype" w:hAnsi="Palatino Linotype"/>
          <w:sz w:val="22"/>
        </w:rPr>
        <w:t>ECTION</w:t>
      </w:r>
      <w:r w:rsidR="00480D73">
        <w:rPr>
          <w:rFonts w:ascii="Palatino Linotype" w:hAnsi="Palatino Linotype"/>
          <w:sz w:val="22"/>
        </w:rPr>
        <w:t xml:space="preserve"> II</w:t>
      </w:r>
      <w:r w:rsidR="00803F62" w:rsidRPr="00E717D8">
        <w:rPr>
          <w:rFonts w:ascii="Palatino Linotype" w:hAnsi="Palatino Linotype"/>
          <w:sz w:val="22"/>
        </w:rPr>
        <w:t xml:space="preserve">:  </w:t>
      </w:r>
      <w:r w:rsidR="00803F62" w:rsidRPr="0017525B">
        <w:rPr>
          <w:rFonts w:ascii="Palatino Linotype" w:hAnsi="Palatino Linotype"/>
          <w:caps/>
          <w:sz w:val="22"/>
        </w:rPr>
        <w:t>Access to Care</w:t>
      </w:r>
      <w:bookmarkEnd w:id="6"/>
      <w:bookmarkEnd w:id="7"/>
    </w:p>
    <w:p w14:paraId="32189C89" w14:textId="77777777" w:rsidR="00FB1F4A" w:rsidRDefault="00FB1F4A" w:rsidP="00FB1F4A">
      <w:pPr>
        <w:rPr>
          <w:rFonts w:ascii="Palatino Linotype" w:hAnsi="Palatino Linotype"/>
          <w:sz w:val="22"/>
        </w:rPr>
      </w:pPr>
    </w:p>
    <w:p w14:paraId="7539F867" w14:textId="77777777" w:rsidR="00274E24" w:rsidRPr="0024411C" w:rsidRDefault="00803F62" w:rsidP="00FB1F4A">
      <w:pPr>
        <w:rPr>
          <w:rFonts w:ascii="Palatino Linotype" w:hAnsi="Palatino Linotype"/>
          <w:sz w:val="22"/>
        </w:rPr>
      </w:pPr>
      <w:r>
        <w:rPr>
          <w:rFonts w:ascii="Palatino Linotype" w:hAnsi="Palatino Linotype"/>
          <w:sz w:val="22"/>
        </w:rPr>
        <w:t>In this section</w:t>
      </w:r>
      <w:r w:rsidR="00327050">
        <w:rPr>
          <w:rFonts w:ascii="Palatino Linotype" w:hAnsi="Palatino Linotype"/>
          <w:sz w:val="22"/>
        </w:rPr>
        <w:t>,</w:t>
      </w:r>
      <w:r>
        <w:rPr>
          <w:rFonts w:ascii="Palatino Linotype" w:hAnsi="Palatino Linotype"/>
          <w:sz w:val="22"/>
        </w:rPr>
        <w:t xml:space="preserve"> we analyze </w:t>
      </w:r>
      <w:r w:rsidR="00327050">
        <w:rPr>
          <w:rFonts w:ascii="Palatino Linotype" w:hAnsi="Palatino Linotype"/>
          <w:sz w:val="22"/>
        </w:rPr>
        <w:t xml:space="preserve">the availability of nursing facility beds in </w:t>
      </w:r>
      <w:r w:rsidR="00D0132F">
        <w:rPr>
          <w:rFonts w:ascii="Palatino Linotype" w:hAnsi="Palatino Linotype"/>
          <w:sz w:val="22"/>
        </w:rPr>
        <w:t>Washington</w:t>
      </w:r>
      <w:r w:rsidR="00327050">
        <w:rPr>
          <w:rFonts w:ascii="Palatino Linotype" w:hAnsi="Palatino Linotype"/>
          <w:sz w:val="22"/>
        </w:rPr>
        <w:t xml:space="preserve"> as a way to determine if barriers to access exist for Medicaid eligibles requiring nursing facility care.  </w:t>
      </w:r>
      <w:r>
        <w:rPr>
          <w:rFonts w:ascii="Palatino Linotype" w:hAnsi="Palatino Linotype"/>
          <w:sz w:val="22"/>
        </w:rPr>
        <w:t xml:space="preserve">We analyze access </w:t>
      </w:r>
      <w:r w:rsidR="00240374">
        <w:rPr>
          <w:rFonts w:ascii="Palatino Linotype" w:hAnsi="Palatino Linotype"/>
          <w:sz w:val="22"/>
        </w:rPr>
        <w:t xml:space="preserve">to care </w:t>
      </w:r>
      <w:r w:rsidR="004510EC">
        <w:rPr>
          <w:rFonts w:ascii="Palatino Linotype" w:hAnsi="Palatino Linotype"/>
          <w:sz w:val="22"/>
        </w:rPr>
        <w:t xml:space="preserve">primarily </w:t>
      </w:r>
      <w:r>
        <w:rPr>
          <w:rFonts w:ascii="Palatino Linotype" w:hAnsi="Palatino Linotype"/>
          <w:sz w:val="22"/>
        </w:rPr>
        <w:t xml:space="preserve">using two measures:  nursing facility occupancy rates </w:t>
      </w:r>
      <w:r w:rsidR="004510EC">
        <w:rPr>
          <w:rFonts w:ascii="Palatino Linotype" w:hAnsi="Palatino Linotype"/>
          <w:sz w:val="22"/>
        </w:rPr>
        <w:t xml:space="preserve">and </w:t>
      </w:r>
      <w:r w:rsidR="003D5996">
        <w:rPr>
          <w:rFonts w:ascii="Palatino Linotype" w:hAnsi="Palatino Linotype"/>
          <w:sz w:val="22"/>
        </w:rPr>
        <w:t xml:space="preserve">the number of </w:t>
      </w:r>
      <w:r>
        <w:rPr>
          <w:rFonts w:ascii="Palatino Linotype" w:hAnsi="Palatino Linotype"/>
          <w:sz w:val="22"/>
        </w:rPr>
        <w:t xml:space="preserve">per capita nursing facility </w:t>
      </w:r>
      <w:r w:rsidR="003D5996">
        <w:rPr>
          <w:rFonts w:ascii="Palatino Linotype" w:hAnsi="Palatino Linotype"/>
          <w:sz w:val="22"/>
        </w:rPr>
        <w:t>beds f</w:t>
      </w:r>
      <w:r w:rsidR="004510EC">
        <w:rPr>
          <w:rFonts w:ascii="Palatino Linotype" w:hAnsi="Palatino Linotype"/>
          <w:sz w:val="22"/>
        </w:rPr>
        <w:t>or the aged population.  We analyze these metrics looking at trends over time, and in comparison to other states.</w:t>
      </w:r>
      <w:r>
        <w:rPr>
          <w:rFonts w:ascii="Palatino Linotype" w:hAnsi="Palatino Linotype"/>
          <w:sz w:val="22"/>
        </w:rPr>
        <w:t xml:space="preserve">  </w:t>
      </w:r>
    </w:p>
    <w:p w14:paraId="4BFB6FF1" w14:textId="77777777" w:rsidR="00171515" w:rsidRPr="0024411C" w:rsidRDefault="00171515" w:rsidP="00FB1F4A">
      <w:pPr>
        <w:pStyle w:val="ListParagraph"/>
        <w:rPr>
          <w:rFonts w:ascii="Palatino Linotype" w:hAnsi="Palatino Linotype"/>
          <w:sz w:val="22"/>
        </w:rPr>
      </w:pPr>
    </w:p>
    <w:p w14:paraId="08025961" w14:textId="0A5806FA" w:rsidR="00803F62" w:rsidRPr="00195381" w:rsidRDefault="00803F62" w:rsidP="00FB1F4A">
      <w:pPr>
        <w:rPr>
          <w:rFonts w:ascii="Palatino Linotype" w:hAnsi="Palatino Linotype"/>
          <w:sz w:val="22"/>
        </w:rPr>
      </w:pPr>
      <w:r w:rsidRPr="0024411C">
        <w:rPr>
          <w:rFonts w:ascii="Palatino Linotype" w:hAnsi="Palatino Linotype"/>
          <w:sz w:val="22"/>
        </w:rPr>
        <w:t xml:space="preserve">The analysis will suggest whether </w:t>
      </w:r>
      <w:r w:rsidR="004510EC">
        <w:rPr>
          <w:rFonts w:ascii="Palatino Linotype" w:hAnsi="Palatino Linotype"/>
          <w:sz w:val="22"/>
        </w:rPr>
        <w:t>the current Medicaid</w:t>
      </w:r>
      <w:r w:rsidR="004510EC" w:rsidRPr="0024411C">
        <w:rPr>
          <w:rFonts w:ascii="Palatino Linotype" w:hAnsi="Palatino Linotype"/>
          <w:sz w:val="22"/>
        </w:rPr>
        <w:t xml:space="preserve"> </w:t>
      </w:r>
      <w:r w:rsidRPr="0024411C">
        <w:rPr>
          <w:rFonts w:ascii="Palatino Linotype" w:hAnsi="Palatino Linotype"/>
          <w:sz w:val="22"/>
        </w:rPr>
        <w:t xml:space="preserve">payment </w:t>
      </w:r>
      <w:r w:rsidR="004510EC">
        <w:rPr>
          <w:rFonts w:ascii="Palatino Linotype" w:hAnsi="Palatino Linotype"/>
          <w:sz w:val="22"/>
        </w:rPr>
        <w:t>methodology</w:t>
      </w:r>
      <w:r w:rsidR="004510EC" w:rsidRPr="0024411C">
        <w:rPr>
          <w:rFonts w:ascii="Palatino Linotype" w:hAnsi="Palatino Linotype"/>
          <w:sz w:val="22"/>
        </w:rPr>
        <w:t xml:space="preserve"> </w:t>
      </w:r>
      <w:r w:rsidRPr="0024411C">
        <w:rPr>
          <w:rFonts w:ascii="Palatino Linotype" w:hAnsi="Palatino Linotype"/>
          <w:sz w:val="22"/>
        </w:rPr>
        <w:t xml:space="preserve">has resulted in access </w:t>
      </w:r>
      <w:r w:rsidR="004510EC">
        <w:rPr>
          <w:rFonts w:ascii="Palatino Linotype" w:hAnsi="Palatino Linotype"/>
          <w:sz w:val="22"/>
        </w:rPr>
        <w:t>concerns</w:t>
      </w:r>
      <w:r w:rsidR="004510EC" w:rsidRPr="0024411C">
        <w:rPr>
          <w:rFonts w:ascii="Palatino Linotype" w:hAnsi="Palatino Linotype"/>
          <w:sz w:val="22"/>
        </w:rPr>
        <w:t xml:space="preserve"> </w:t>
      </w:r>
      <w:r w:rsidRPr="0024411C">
        <w:rPr>
          <w:rFonts w:ascii="Palatino Linotype" w:hAnsi="Palatino Linotype"/>
          <w:sz w:val="22"/>
        </w:rPr>
        <w:t xml:space="preserve">for Medicaid beneficiaries and for </w:t>
      </w:r>
      <w:r w:rsidR="00D0132F" w:rsidRPr="0024411C">
        <w:rPr>
          <w:rFonts w:ascii="Palatino Linotype" w:hAnsi="Palatino Linotype"/>
          <w:sz w:val="22"/>
        </w:rPr>
        <w:t>Washington</w:t>
      </w:r>
      <w:r w:rsidRPr="0024411C">
        <w:rPr>
          <w:rFonts w:ascii="Palatino Linotype" w:hAnsi="Palatino Linotype"/>
          <w:sz w:val="22"/>
        </w:rPr>
        <w:t xml:space="preserve"> residents in general.  </w:t>
      </w:r>
      <w:r w:rsidR="00AE6E25">
        <w:rPr>
          <w:rFonts w:ascii="Palatino Linotype" w:hAnsi="Palatino Linotype"/>
          <w:sz w:val="22"/>
        </w:rPr>
        <w:t>The</w:t>
      </w:r>
      <w:r w:rsidRPr="0024411C">
        <w:rPr>
          <w:rFonts w:ascii="Palatino Linotype" w:hAnsi="Palatino Linotype"/>
          <w:sz w:val="22"/>
        </w:rPr>
        <w:t xml:space="preserve"> analysis will </w:t>
      </w:r>
      <w:r w:rsidR="00AE6E25">
        <w:rPr>
          <w:rFonts w:ascii="Palatino Linotype" w:hAnsi="Palatino Linotype"/>
          <w:sz w:val="22"/>
        </w:rPr>
        <w:t xml:space="preserve">also </w:t>
      </w:r>
      <w:r w:rsidRPr="0024411C">
        <w:rPr>
          <w:rFonts w:ascii="Palatino Linotype" w:hAnsi="Palatino Linotype"/>
          <w:sz w:val="22"/>
        </w:rPr>
        <w:t xml:space="preserve">suggest whether there are sufficient numbers of nursing facilities willing to provide services at the rates </w:t>
      </w:r>
      <w:r w:rsidR="00EE1226">
        <w:rPr>
          <w:rFonts w:ascii="Palatino Linotype" w:hAnsi="Palatino Linotype"/>
          <w:sz w:val="22"/>
        </w:rPr>
        <w:t>Washington</w:t>
      </w:r>
      <w:r w:rsidR="00EE1226" w:rsidRPr="0024411C">
        <w:rPr>
          <w:rFonts w:ascii="Palatino Linotype" w:hAnsi="Palatino Linotype"/>
          <w:sz w:val="22"/>
        </w:rPr>
        <w:t xml:space="preserve"> </w:t>
      </w:r>
      <w:r w:rsidRPr="0024411C">
        <w:rPr>
          <w:rFonts w:ascii="Palatino Linotype" w:hAnsi="Palatino Linotype"/>
          <w:sz w:val="22"/>
        </w:rPr>
        <w:t>pays to assure that Medicaid beneficiaries</w:t>
      </w:r>
      <w:r>
        <w:rPr>
          <w:rFonts w:ascii="Palatino Linotype" w:hAnsi="Palatino Linotype"/>
          <w:sz w:val="22"/>
        </w:rPr>
        <w:t xml:space="preserve"> have access to care.  </w:t>
      </w:r>
    </w:p>
    <w:p w14:paraId="5D2B9622" w14:textId="77777777" w:rsidR="00803F62" w:rsidRDefault="00803F62" w:rsidP="00FB1F4A">
      <w:pPr>
        <w:rPr>
          <w:rFonts w:ascii="Palatino Linotype" w:hAnsi="Palatino Linotype"/>
          <w:sz w:val="22"/>
        </w:rPr>
      </w:pPr>
    </w:p>
    <w:p w14:paraId="509191AE" w14:textId="2BF49126" w:rsidR="0014357A" w:rsidRPr="005F514F" w:rsidRDefault="00DD1284" w:rsidP="00FB1F4A">
      <w:pPr>
        <w:rPr>
          <w:rFonts w:ascii="Palatino Linotype" w:hAnsi="Palatino Linotype"/>
          <w:b/>
          <w:sz w:val="22"/>
        </w:rPr>
      </w:pPr>
      <w:r>
        <w:rPr>
          <w:rFonts w:ascii="Palatino Linotype" w:hAnsi="Palatino Linotype"/>
          <w:b/>
          <w:sz w:val="22"/>
        </w:rPr>
        <w:t>Washington</w:t>
      </w:r>
      <w:r w:rsidR="00803F62" w:rsidRPr="005F514F">
        <w:rPr>
          <w:rFonts w:ascii="Palatino Linotype" w:hAnsi="Palatino Linotype"/>
          <w:b/>
          <w:sz w:val="22"/>
        </w:rPr>
        <w:t xml:space="preserve"> Nursing Facility Capacity</w:t>
      </w:r>
      <w:r w:rsidR="00803F62">
        <w:rPr>
          <w:rFonts w:ascii="Palatino Linotype" w:hAnsi="Palatino Linotype"/>
          <w:b/>
          <w:sz w:val="22"/>
        </w:rPr>
        <w:t xml:space="preserve"> and Occupancy</w:t>
      </w:r>
      <w:r w:rsidR="00613FF2">
        <w:rPr>
          <w:rFonts w:ascii="Palatino Linotype" w:hAnsi="Palatino Linotype"/>
          <w:b/>
          <w:sz w:val="22"/>
        </w:rPr>
        <w:t xml:space="preserve"> from 200</w:t>
      </w:r>
      <w:r w:rsidR="00F6250D">
        <w:rPr>
          <w:rFonts w:ascii="Palatino Linotype" w:hAnsi="Palatino Linotype"/>
          <w:b/>
          <w:sz w:val="22"/>
        </w:rPr>
        <w:t>6</w:t>
      </w:r>
      <w:r w:rsidR="00CF213E">
        <w:rPr>
          <w:rFonts w:ascii="Palatino Linotype" w:hAnsi="Palatino Linotype"/>
          <w:b/>
          <w:sz w:val="22"/>
        </w:rPr>
        <w:t xml:space="preserve"> to 2</w:t>
      </w:r>
      <w:r w:rsidR="00613FF2">
        <w:rPr>
          <w:rFonts w:ascii="Palatino Linotype" w:hAnsi="Palatino Linotype"/>
          <w:b/>
          <w:sz w:val="22"/>
        </w:rPr>
        <w:t>0</w:t>
      </w:r>
      <w:r w:rsidR="00F6250D">
        <w:rPr>
          <w:rFonts w:ascii="Palatino Linotype" w:hAnsi="Palatino Linotype"/>
          <w:b/>
          <w:sz w:val="22"/>
        </w:rPr>
        <w:t>1</w:t>
      </w:r>
      <w:r w:rsidR="0014357A">
        <w:rPr>
          <w:rFonts w:ascii="Palatino Linotype" w:hAnsi="Palatino Linotype"/>
          <w:b/>
          <w:sz w:val="22"/>
        </w:rPr>
        <w:t>3</w:t>
      </w:r>
    </w:p>
    <w:p w14:paraId="5C61781B" w14:textId="77777777" w:rsidR="00803F62" w:rsidRDefault="00803F62" w:rsidP="00FB1F4A">
      <w:pPr>
        <w:rPr>
          <w:rFonts w:ascii="Palatino Linotype" w:hAnsi="Palatino Linotype"/>
          <w:sz w:val="22"/>
        </w:rPr>
      </w:pPr>
    </w:p>
    <w:p w14:paraId="22498824" w14:textId="11C1BC3F" w:rsidR="002106A4" w:rsidRDefault="00803F62" w:rsidP="00FB1F4A">
      <w:pPr>
        <w:rPr>
          <w:rFonts w:ascii="Palatino Linotype" w:hAnsi="Palatino Linotype"/>
          <w:sz w:val="22"/>
        </w:rPr>
      </w:pPr>
      <w:r w:rsidRPr="002C60E1">
        <w:rPr>
          <w:rFonts w:ascii="Palatino Linotype" w:hAnsi="Palatino Linotype"/>
          <w:sz w:val="22"/>
        </w:rPr>
        <w:t xml:space="preserve">Nursing facility capacity </w:t>
      </w:r>
      <w:r w:rsidR="004510EC" w:rsidRPr="002C60E1">
        <w:rPr>
          <w:rFonts w:ascii="Palatino Linotype" w:hAnsi="Palatino Linotype"/>
          <w:sz w:val="22"/>
        </w:rPr>
        <w:t xml:space="preserve">can be </w:t>
      </w:r>
      <w:r w:rsidRPr="002C60E1">
        <w:rPr>
          <w:rFonts w:ascii="Palatino Linotype" w:hAnsi="Palatino Linotype"/>
          <w:sz w:val="22"/>
        </w:rPr>
        <w:t>measured by the number of beds days available.</w:t>
      </w:r>
      <w:r w:rsidRPr="002C60E1">
        <w:rPr>
          <w:rStyle w:val="FootnoteReference"/>
          <w:rFonts w:ascii="Palatino Linotype" w:hAnsi="Palatino Linotype"/>
          <w:sz w:val="22"/>
        </w:rPr>
        <w:footnoteReference w:id="1"/>
      </w:r>
      <w:r w:rsidRPr="002C60E1">
        <w:rPr>
          <w:rFonts w:ascii="Palatino Linotype" w:hAnsi="Palatino Linotype"/>
          <w:sz w:val="22"/>
        </w:rPr>
        <w:t xml:space="preserve">  Table </w:t>
      </w:r>
      <w:r w:rsidR="004264C4" w:rsidRPr="002C60E1">
        <w:rPr>
          <w:rFonts w:ascii="Palatino Linotype" w:hAnsi="Palatino Linotype"/>
          <w:sz w:val="22"/>
        </w:rPr>
        <w:t>2</w:t>
      </w:r>
      <w:r w:rsidRPr="002C60E1">
        <w:rPr>
          <w:rFonts w:ascii="Palatino Linotype" w:hAnsi="Palatino Linotype"/>
          <w:sz w:val="22"/>
        </w:rPr>
        <w:t xml:space="preserve">.1 shows </w:t>
      </w:r>
      <w:r w:rsidR="004510EC" w:rsidRPr="002C60E1">
        <w:rPr>
          <w:rFonts w:ascii="Palatino Linotype" w:hAnsi="Palatino Linotype"/>
          <w:sz w:val="22"/>
        </w:rPr>
        <w:t>the number of nursing facilities in the state, the total number of nursing facility beds and total available bed days</w:t>
      </w:r>
      <w:r w:rsidR="00613FF2" w:rsidRPr="002C60E1">
        <w:rPr>
          <w:rFonts w:ascii="Palatino Linotype" w:hAnsi="Palatino Linotype"/>
          <w:sz w:val="22"/>
        </w:rPr>
        <w:t xml:space="preserve"> for the </w:t>
      </w:r>
      <w:r w:rsidR="0014357A">
        <w:rPr>
          <w:rFonts w:ascii="Palatino Linotype" w:hAnsi="Palatino Linotype"/>
          <w:sz w:val="22"/>
        </w:rPr>
        <w:t>eight</w:t>
      </w:r>
      <w:r w:rsidR="0014357A" w:rsidRPr="002C60E1">
        <w:rPr>
          <w:rFonts w:ascii="Palatino Linotype" w:hAnsi="Palatino Linotype"/>
          <w:sz w:val="22"/>
        </w:rPr>
        <w:t xml:space="preserve"> </w:t>
      </w:r>
      <w:r w:rsidR="00613FF2" w:rsidRPr="002C60E1">
        <w:rPr>
          <w:rFonts w:ascii="Palatino Linotype" w:hAnsi="Palatino Linotype"/>
          <w:sz w:val="22"/>
        </w:rPr>
        <w:t>years</w:t>
      </w:r>
      <w:r w:rsidR="004510EC" w:rsidRPr="002C60E1">
        <w:rPr>
          <w:rFonts w:ascii="Palatino Linotype" w:hAnsi="Palatino Linotype"/>
          <w:sz w:val="22"/>
        </w:rPr>
        <w:t xml:space="preserve"> </w:t>
      </w:r>
      <w:r w:rsidR="002106A4" w:rsidRPr="002C60E1">
        <w:rPr>
          <w:rFonts w:ascii="Palatino Linotype" w:hAnsi="Palatino Linotype"/>
          <w:sz w:val="22"/>
        </w:rPr>
        <w:t>from 200</w:t>
      </w:r>
      <w:r w:rsidR="00F6250D">
        <w:rPr>
          <w:rFonts w:ascii="Palatino Linotype" w:hAnsi="Palatino Linotype"/>
          <w:sz w:val="22"/>
        </w:rPr>
        <w:t>6 to 2</w:t>
      </w:r>
      <w:r w:rsidR="002106A4" w:rsidRPr="002C60E1">
        <w:rPr>
          <w:rFonts w:ascii="Palatino Linotype" w:hAnsi="Palatino Linotype"/>
          <w:sz w:val="22"/>
        </w:rPr>
        <w:t>0</w:t>
      </w:r>
      <w:r w:rsidR="00F6250D">
        <w:rPr>
          <w:rFonts w:ascii="Palatino Linotype" w:hAnsi="Palatino Linotype"/>
          <w:sz w:val="22"/>
        </w:rPr>
        <w:t>1</w:t>
      </w:r>
      <w:r w:rsidR="0014357A">
        <w:rPr>
          <w:rFonts w:ascii="Palatino Linotype" w:hAnsi="Palatino Linotype"/>
          <w:sz w:val="22"/>
        </w:rPr>
        <w:t>3</w:t>
      </w:r>
      <w:r w:rsidR="00475877" w:rsidRPr="002C60E1">
        <w:rPr>
          <w:rFonts w:ascii="Palatino Linotype" w:hAnsi="Palatino Linotype"/>
          <w:sz w:val="22"/>
        </w:rPr>
        <w:t xml:space="preserve">. </w:t>
      </w:r>
      <w:r w:rsidR="00475877" w:rsidRPr="000B0C7D">
        <w:rPr>
          <w:rFonts w:ascii="Palatino Linotype" w:hAnsi="Palatino Linotype"/>
          <w:sz w:val="22"/>
        </w:rPr>
        <w:t xml:space="preserve"> This table shows that </w:t>
      </w:r>
      <w:r w:rsidR="00E94DE6" w:rsidRPr="000B0C7D">
        <w:rPr>
          <w:rFonts w:ascii="Palatino Linotype" w:hAnsi="Palatino Linotype"/>
          <w:sz w:val="22"/>
        </w:rPr>
        <w:t>the number of beds and available bed days in recent years</w:t>
      </w:r>
      <w:r w:rsidR="003523E0">
        <w:rPr>
          <w:rFonts w:ascii="Palatino Linotype" w:hAnsi="Palatino Linotype"/>
          <w:sz w:val="22"/>
        </w:rPr>
        <w:t xml:space="preserve">, </w:t>
      </w:r>
      <w:r w:rsidR="007968A3">
        <w:rPr>
          <w:rFonts w:ascii="Palatino Linotype" w:hAnsi="Palatino Linotype"/>
          <w:sz w:val="22"/>
        </w:rPr>
        <w:t xml:space="preserve">have </w:t>
      </w:r>
      <w:r w:rsidR="00FF0309">
        <w:rPr>
          <w:rFonts w:ascii="Palatino Linotype" w:hAnsi="Palatino Linotype"/>
          <w:sz w:val="22"/>
        </w:rPr>
        <w:t>decreased slightly</w:t>
      </w:r>
      <w:r w:rsidR="007968A3">
        <w:rPr>
          <w:rFonts w:ascii="Palatino Linotype" w:hAnsi="Palatino Linotype"/>
          <w:sz w:val="22"/>
        </w:rPr>
        <w:t>.</w:t>
      </w:r>
      <w:r w:rsidR="00FF0309">
        <w:rPr>
          <w:rFonts w:ascii="Palatino Linotype" w:hAnsi="Palatino Linotype"/>
          <w:sz w:val="22"/>
        </w:rPr>
        <w:t xml:space="preserve">  The analysis in Table 2.1 excludes closed facilities and facilities that did not serve any Medicaid residents during 2013.</w:t>
      </w:r>
    </w:p>
    <w:p w14:paraId="70CF9FD0" w14:textId="77777777" w:rsidR="00FF0309" w:rsidRDefault="00FF0309" w:rsidP="00FB1F4A">
      <w:pPr>
        <w:rPr>
          <w:rFonts w:ascii="Palatino Linotype" w:hAnsi="Palatino Linotype"/>
          <w:sz w:val="22"/>
        </w:rPr>
      </w:pPr>
    </w:p>
    <w:p w14:paraId="0A1A64B7" w14:textId="5866F1AC" w:rsidR="00FF0309" w:rsidRPr="000B0C7D" w:rsidRDefault="00FF0309" w:rsidP="00FB1F4A">
      <w:pPr>
        <w:rPr>
          <w:rFonts w:ascii="Palatino Linotype" w:hAnsi="Palatino Linotype"/>
          <w:sz w:val="22"/>
        </w:rPr>
      </w:pPr>
      <w:r>
        <w:rPr>
          <w:rFonts w:ascii="Palatino Linotype" w:hAnsi="Palatino Linotype"/>
          <w:sz w:val="22"/>
        </w:rPr>
        <w:t xml:space="preserve">It is important to note one new nursing facility opened in November of 2014. </w:t>
      </w:r>
      <w:r w:rsidR="00AC6447">
        <w:rPr>
          <w:rFonts w:ascii="Palatino Linotype" w:hAnsi="Palatino Linotype"/>
          <w:sz w:val="22"/>
        </w:rPr>
        <w:t xml:space="preserve"> </w:t>
      </w:r>
      <w:r>
        <w:rPr>
          <w:rFonts w:ascii="Palatino Linotype" w:hAnsi="Palatino Linotype"/>
          <w:sz w:val="22"/>
        </w:rPr>
        <w:t xml:space="preserve">This facility adds 46 beds </w:t>
      </w:r>
      <w:r w:rsidR="008E020E">
        <w:rPr>
          <w:rFonts w:ascii="Palatino Linotype" w:hAnsi="Palatino Linotype"/>
          <w:sz w:val="22"/>
        </w:rPr>
        <w:t>and 16,79</w:t>
      </w:r>
      <w:r w:rsidR="00CC07A3">
        <w:rPr>
          <w:rFonts w:ascii="Palatino Linotype" w:hAnsi="Palatino Linotype"/>
          <w:sz w:val="22"/>
        </w:rPr>
        <w:t>0</w:t>
      </w:r>
      <w:r>
        <w:rPr>
          <w:rFonts w:ascii="Palatino Linotype" w:hAnsi="Palatino Linotype"/>
          <w:sz w:val="22"/>
        </w:rPr>
        <w:t xml:space="preserve"> available bed days to the capacity in Washington State. </w:t>
      </w:r>
    </w:p>
    <w:p w14:paraId="79F888DE" w14:textId="77777777" w:rsidR="004E2BEB" w:rsidRDefault="004E2BEB" w:rsidP="00FB1F4A">
      <w:pPr>
        <w:rPr>
          <w:rFonts w:ascii="Palatino Linotype" w:hAnsi="Palatino Linotype"/>
          <w:b/>
          <w:sz w:val="22"/>
        </w:rPr>
      </w:pPr>
    </w:p>
    <w:p w14:paraId="4EA7AAE7" w14:textId="77777777" w:rsidR="003C10B6" w:rsidRDefault="003C10B6">
      <w:pPr>
        <w:rPr>
          <w:rFonts w:ascii="Palatino Linotype" w:hAnsi="Palatino Linotype"/>
          <w:b/>
          <w:sz w:val="22"/>
        </w:rPr>
      </w:pPr>
      <w:r>
        <w:rPr>
          <w:rFonts w:ascii="Palatino Linotype" w:hAnsi="Palatino Linotype"/>
          <w:b/>
          <w:sz w:val="22"/>
        </w:rPr>
        <w:br w:type="page"/>
      </w:r>
    </w:p>
    <w:p w14:paraId="11543C4F" w14:textId="56759786" w:rsidR="00803F62" w:rsidRPr="00DF1654" w:rsidRDefault="00803F62" w:rsidP="00FB1F4A">
      <w:pPr>
        <w:rPr>
          <w:rFonts w:ascii="Palatino Linotype" w:hAnsi="Palatino Linotype"/>
          <w:b/>
          <w:sz w:val="22"/>
        </w:rPr>
      </w:pPr>
      <w:r w:rsidRPr="00DF1654">
        <w:rPr>
          <w:rFonts w:ascii="Palatino Linotype" w:hAnsi="Palatino Linotype"/>
          <w:b/>
          <w:sz w:val="22"/>
        </w:rPr>
        <w:lastRenderedPageBreak/>
        <w:t xml:space="preserve">Table </w:t>
      </w:r>
      <w:r w:rsidR="004264C4">
        <w:rPr>
          <w:rFonts w:ascii="Palatino Linotype" w:hAnsi="Palatino Linotype"/>
          <w:b/>
          <w:sz w:val="22"/>
        </w:rPr>
        <w:t>2</w:t>
      </w:r>
      <w:r>
        <w:rPr>
          <w:rFonts w:ascii="Palatino Linotype" w:hAnsi="Palatino Linotype"/>
          <w:b/>
          <w:sz w:val="22"/>
        </w:rPr>
        <w:t>.1</w:t>
      </w:r>
      <w:r w:rsidRPr="00DF1654">
        <w:rPr>
          <w:rFonts w:ascii="Palatino Linotype" w:hAnsi="Palatino Linotype"/>
          <w:b/>
          <w:sz w:val="22"/>
        </w:rPr>
        <w:t xml:space="preserve">:  Nursing Facility Capacity </w:t>
      </w:r>
      <w:r w:rsidR="00572EE9">
        <w:rPr>
          <w:rFonts w:ascii="Palatino Linotype" w:hAnsi="Palatino Linotype"/>
          <w:b/>
          <w:sz w:val="22"/>
        </w:rPr>
        <w:t xml:space="preserve">in Washington </w:t>
      </w:r>
      <w:r w:rsidR="00F6250D">
        <w:rPr>
          <w:rFonts w:ascii="Palatino Linotype" w:hAnsi="Palatino Linotype"/>
          <w:b/>
          <w:sz w:val="22"/>
        </w:rPr>
        <w:t>2006 – 201</w:t>
      </w:r>
      <w:r w:rsidR="007B4888">
        <w:rPr>
          <w:rFonts w:ascii="Palatino Linotype" w:hAnsi="Palatino Linotype"/>
          <w:b/>
          <w:sz w:val="22"/>
        </w:rPr>
        <w:t>3</w:t>
      </w:r>
    </w:p>
    <w:p w14:paraId="679A54C0" w14:textId="77777777" w:rsidR="00803F62" w:rsidRPr="00E717D8" w:rsidRDefault="00803F62" w:rsidP="00803F62">
      <w:pPr>
        <w:rPr>
          <w:rFonts w:ascii="Palatino Linotype" w:hAnsi="Palatino Linotype"/>
          <w:sz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271"/>
        <w:gridCol w:w="1827"/>
        <w:gridCol w:w="1760"/>
      </w:tblGrid>
      <w:tr w:rsidR="00803F62" w14:paraId="3E85D171" w14:textId="77777777" w:rsidTr="003D0CAE">
        <w:trPr>
          <w:cantSplit/>
        </w:trPr>
        <w:tc>
          <w:tcPr>
            <w:tcW w:w="1080" w:type="dxa"/>
            <w:vAlign w:val="bottom"/>
          </w:tcPr>
          <w:p w14:paraId="26B2307B"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Calendar Year</w:t>
            </w:r>
          </w:p>
        </w:tc>
        <w:tc>
          <w:tcPr>
            <w:tcW w:w="1271" w:type="dxa"/>
            <w:vAlign w:val="bottom"/>
          </w:tcPr>
          <w:p w14:paraId="1CFA9349"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Number of Facilities</w:t>
            </w:r>
          </w:p>
        </w:tc>
        <w:tc>
          <w:tcPr>
            <w:tcW w:w="1827" w:type="dxa"/>
            <w:vAlign w:val="bottom"/>
          </w:tcPr>
          <w:p w14:paraId="53F11EA0"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Number of Beds at Year End</w:t>
            </w:r>
          </w:p>
        </w:tc>
        <w:tc>
          <w:tcPr>
            <w:tcW w:w="1760" w:type="dxa"/>
            <w:vAlign w:val="bottom"/>
          </w:tcPr>
          <w:p w14:paraId="6430C86C"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Number of Bed Days Available</w:t>
            </w:r>
          </w:p>
        </w:tc>
      </w:tr>
      <w:tr w:rsidR="00803F62" w:rsidRPr="00323479" w14:paraId="47A5BF2D" w14:textId="77777777" w:rsidTr="003D0CAE">
        <w:trPr>
          <w:cantSplit/>
        </w:trPr>
        <w:tc>
          <w:tcPr>
            <w:tcW w:w="1080" w:type="dxa"/>
          </w:tcPr>
          <w:p w14:paraId="2EC0BFB5" w14:textId="77777777" w:rsidR="00803F62" w:rsidRPr="00353876" w:rsidRDefault="00803F62" w:rsidP="00353876">
            <w:pPr>
              <w:spacing w:before="120" w:after="120"/>
              <w:jc w:val="center"/>
              <w:rPr>
                <w:rFonts w:ascii="Palatino Linotype" w:hAnsi="Palatino Linotype"/>
                <w:sz w:val="18"/>
              </w:rPr>
            </w:pPr>
            <w:r w:rsidRPr="00353876">
              <w:rPr>
                <w:rFonts w:ascii="Palatino Linotype" w:hAnsi="Palatino Linotype"/>
                <w:sz w:val="18"/>
              </w:rPr>
              <w:t>2006</w:t>
            </w:r>
          </w:p>
        </w:tc>
        <w:tc>
          <w:tcPr>
            <w:tcW w:w="1271" w:type="dxa"/>
          </w:tcPr>
          <w:p w14:paraId="33874C8F" w14:textId="77777777" w:rsidR="00803F62" w:rsidRPr="00353876" w:rsidRDefault="00323479" w:rsidP="00353876">
            <w:pPr>
              <w:spacing w:before="120" w:after="120"/>
              <w:jc w:val="center"/>
              <w:rPr>
                <w:rFonts w:ascii="Palatino Linotype" w:hAnsi="Palatino Linotype"/>
                <w:sz w:val="18"/>
              </w:rPr>
            </w:pPr>
            <w:r>
              <w:rPr>
                <w:rFonts w:ascii="Palatino Linotype" w:hAnsi="Palatino Linotype"/>
                <w:sz w:val="18"/>
              </w:rPr>
              <w:t>234</w:t>
            </w:r>
          </w:p>
        </w:tc>
        <w:tc>
          <w:tcPr>
            <w:tcW w:w="1827" w:type="dxa"/>
          </w:tcPr>
          <w:p w14:paraId="6890E090" w14:textId="77777777" w:rsidR="00803F62" w:rsidRPr="00353876" w:rsidRDefault="00323479" w:rsidP="00DC17A1">
            <w:pPr>
              <w:spacing w:before="120" w:after="120"/>
              <w:jc w:val="center"/>
              <w:rPr>
                <w:rFonts w:ascii="Palatino Linotype" w:hAnsi="Palatino Linotype"/>
                <w:sz w:val="18"/>
              </w:rPr>
            </w:pPr>
            <w:r>
              <w:rPr>
                <w:rFonts w:ascii="Palatino Linotype" w:hAnsi="Palatino Linotype"/>
                <w:sz w:val="18"/>
              </w:rPr>
              <w:t>21,577</w:t>
            </w:r>
          </w:p>
        </w:tc>
        <w:tc>
          <w:tcPr>
            <w:tcW w:w="1760" w:type="dxa"/>
          </w:tcPr>
          <w:p w14:paraId="1903F39E"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7,843,865</w:t>
            </w:r>
          </w:p>
        </w:tc>
      </w:tr>
      <w:tr w:rsidR="00803F62" w:rsidRPr="00DC17A1" w14:paraId="477F0727" w14:textId="77777777" w:rsidTr="003D0CAE">
        <w:trPr>
          <w:cantSplit/>
        </w:trPr>
        <w:tc>
          <w:tcPr>
            <w:tcW w:w="1080" w:type="dxa"/>
          </w:tcPr>
          <w:p w14:paraId="3CA405D4" w14:textId="77777777" w:rsidR="00803F62" w:rsidRPr="00353876" w:rsidRDefault="00803F62" w:rsidP="00353876">
            <w:pPr>
              <w:spacing w:before="120" w:after="120"/>
              <w:jc w:val="center"/>
              <w:rPr>
                <w:rFonts w:ascii="Palatino Linotype" w:hAnsi="Palatino Linotype"/>
                <w:sz w:val="18"/>
              </w:rPr>
            </w:pPr>
            <w:r w:rsidRPr="00353876">
              <w:rPr>
                <w:rFonts w:ascii="Palatino Linotype" w:hAnsi="Palatino Linotype"/>
                <w:sz w:val="18"/>
              </w:rPr>
              <w:t>2007</w:t>
            </w:r>
          </w:p>
        </w:tc>
        <w:tc>
          <w:tcPr>
            <w:tcW w:w="1271" w:type="dxa"/>
          </w:tcPr>
          <w:p w14:paraId="7B805FBE" w14:textId="77777777" w:rsidR="00803F62" w:rsidRPr="00353876" w:rsidRDefault="00323479" w:rsidP="00353876">
            <w:pPr>
              <w:spacing w:before="120" w:after="120"/>
              <w:jc w:val="center"/>
              <w:rPr>
                <w:rFonts w:ascii="Palatino Linotype" w:hAnsi="Palatino Linotype"/>
                <w:sz w:val="18"/>
              </w:rPr>
            </w:pPr>
            <w:r>
              <w:rPr>
                <w:rFonts w:ascii="Palatino Linotype" w:hAnsi="Palatino Linotype"/>
                <w:sz w:val="18"/>
              </w:rPr>
              <w:t>231</w:t>
            </w:r>
          </w:p>
        </w:tc>
        <w:tc>
          <w:tcPr>
            <w:tcW w:w="1827" w:type="dxa"/>
          </w:tcPr>
          <w:p w14:paraId="06E5F20A"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21,329</w:t>
            </w:r>
          </w:p>
        </w:tc>
        <w:tc>
          <w:tcPr>
            <w:tcW w:w="1760" w:type="dxa"/>
          </w:tcPr>
          <w:p w14:paraId="3E832068"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7,785,085</w:t>
            </w:r>
          </w:p>
        </w:tc>
      </w:tr>
      <w:tr w:rsidR="00B212B7" w:rsidRPr="00DC17A1" w14:paraId="6564A6C6" w14:textId="77777777" w:rsidTr="003D0CAE">
        <w:trPr>
          <w:cantSplit/>
        </w:trPr>
        <w:tc>
          <w:tcPr>
            <w:tcW w:w="1080" w:type="dxa"/>
          </w:tcPr>
          <w:p w14:paraId="6F42470B" w14:textId="77777777" w:rsidR="00B212B7" w:rsidRPr="00353876" w:rsidRDefault="00B212B7" w:rsidP="00353876">
            <w:pPr>
              <w:spacing w:before="120" w:after="120"/>
              <w:jc w:val="center"/>
              <w:rPr>
                <w:rFonts w:ascii="Palatino Linotype" w:hAnsi="Palatino Linotype"/>
                <w:sz w:val="18"/>
              </w:rPr>
            </w:pPr>
            <w:r w:rsidRPr="00353876">
              <w:rPr>
                <w:rFonts w:ascii="Palatino Linotype" w:hAnsi="Palatino Linotype"/>
                <w:sz w:val="18"/>
              </w:rPr>
              <w:t>2008</w:t>
            </w:r>
          </w:p>
        </w:tc>
        <w:tc>
          <w:tcPr>
            <w:tcW w:w="1271" w:type="dxa"/>
          </w:tcPr>
          <w:p w14:paraId="5CAC7611" w14:textId="77777777" w:rsidR="00B212B7" w:rsidRPr="00353876" w:rsidRDefault="007E3CB9" w:rsidP="00353876">
            <w:pPr>
              <w:spacing w:before="120" w:after="120"/>
              <w:jc w:val="center"/>
              <w:rPr>
                <w:rFonts w:ascii="Palatino Linotype" w:hAnsi="Palatino Linotype"/>
                <w:sz w:val="18"/>
              </w:rPr>
            </w:pPr>
            <w:r>
              <w:rPr>
                <w:rFonts w:ascii="Palatino Linotype" w:hAnsi="Palatino Linotype"/>
                <w:sz w:val="18"/>
              </w:rPr>
              <w:t>227</w:t>
            </w:r>
          </w:p>
        </w:tc>
        <w:tc>
          <w:tcPr>
            <w:tcW w:w="1827" w:type="dxa"/>
          </w:tcPr>
          <w:p w14:paraId="5F3A5ACB" w14:textId="77777777" w:rsidR="00B212B7" w:rsidRPr="00DC17A1" w:rsidRDefault="007E3CB9" w:rsidP="00DC17A1">
            <w:pPr>
              <w:spacing w:before="120" w:after="120"/>
              <w:jc w:val="center"/>
              <w:rPr>
                <w:rFonts w:ascii="Palatino Linotype" w:hAnsi="Palatino Linotype"/>
                <w:sz w:val="18"/>
              </w:rPr>
            </w:pPr>
            <w:r>
              <w:rPr>
                <w:rFonts w:ascii="Palatino Linotype" w:hAnsi="Palatino Linotype"/>
                <w:sz w:val="18"/>
              </w:rPr>
              <w:t>21,574</w:t>
            </w:r>
          </w:p>
        </w:tc>
        <w:tc>
          <w:tcPr>
            <w:tcW w:w="1760" w:type="dxa"/>
          </w:tcPr>
          <w:p w14:paraId="5CB9F7CF" w14:textId="77777777" w:rsidR="00B212B7" w:rsidRPr="00DC17A1" w:rsidRDefault="007E3CB9" w:rsidP="007E3CB9">
            <w:pPr>
              <w:spacing w:before="120" w:after="120"/>
              <w:jc w:val="center"/>
              <w:rPr>
                <w:rFonts w:ascii="Palatino Linotype" w:hAnsi="Palatino Linotype"/>
                <w:sz w:val="18"/>
              </w:rPr>
            </w:pPr>
            <w:r>
              <w:rPr>
                <w:rFonts w:ascii="Palatino Linotype" w:hAnsi="Palatino Linotype"/>
                <w:sz w:val="18"/>
              </w:rPr>
              <w:t>7,896,084</w:t>
            </w:r>
          </w:p>
        </w:tc>
      </w:tr>
      <w:tr w:rsidR="00D544ED" w:rsidRPr="00DC17A1" w14:paraId="6D52565B" w14:textId="77777777" w:rsidTr="003D0CAE">
        <w:trPr>
          <w:cantSplit/>
        </w:trPr>
        <w:tc>
          <w:tcPr>
            <w:tcW w:w="1080" w:type="dxa"/>
          </w:tcPr>
          <w:p w14:paraId="615EED51" w14:textId="77777777" w:rsidR="00D544ED" w:rsidRPr="00353876" w:rsidRDefault="00D544ED" w:rsidP="00353876">
            <w:pPr>
              <w:spacing w:before="120" w:after="120"/>
              <w:jc w:val="center"/>
              <w:rPr>
                <w:rFonts w:ascii="Palatino Linotype" w:hAnsi="Palatino Linotype"/>
                <w:sz w:val="18"/>
              </w:rPr>
            </w:pPr>
            <w:r>
              <w:rPr>
                <w:rFonts w:ascii="Palatino Linotype" w:hAnsi="Palatino Linotype"/>
                <w:sz w:val="18"/>
              </w:rPr>
              <w:t>2009</w:t>
            </w:r>
          </w:p>
        </w:tc>
        <w:tc>
          <w:tcPr>
            <w:tcW w:w="1271" w:type="dxa"/>
          </w:tcPr>
          <w:p w14:paraId="11C33224" w14:textId="77777777" w:rsidR="00D544ED" w:rsidRDefault="009C13F9" w:rsidP="00353876">
            <w:pPr>
              <w:spacing w:before="120" w:after="120"/>
              <w:jc w:val="center"/>
              <w:rPr>
                <w:rFonts w:ascii="Palatino Linotype" w:hAnsi="Palatino Linotype"/>
                <w:sz w:val="18"/>
              </w:rPr>
            </w:pPr>
            <w:r>
              <w:rPr>
                <w:rFonts w:ascii="Palatino Linotype" w:hAnsi="Palatino Linotype"/>
                <w:sz w:val="18"/>
              </w:rPr>
              <w:t>221</w:t>
            </w:r>
          </w:p>
        </w:tc>
        <w:tc>
          <w:tcPr>
            <w:tcW w:w="1827" w:type="dxa"/>
          </w:tcPr>
          <w:p w14:paraId="08675045" w14:textId="77777777" w:rsidR="00D544ED" w:rsidRDefault="009C13F9" w:rsidP="00DC17A1">
            <w:pPr>
              <w:spacing w:before="120" w:after="120"/>
              <w:jc w:val="center"/>
              <w:rPr>
                <w:rFonts w:ascii="Palatino Linotype" w:hAnsi="Palatino Linotype"/>
                <w:sz w:val="18"/>
              </w:rPr>
            </w:pPr>
            <w:r>
              <w:rPr>
                <w:rFonts w:ascii="Palatino Linotype" w:hAnsi="Palatino Linotype"/>
                <w:sz w:val="18"/>
              </w:rPr>
              <w:t>21,134</w:t>
            </w:r>
          </w:p>
        </w:tc>
        <w:tc>
          <w:tcPr>
            <w:tcW w:w="1760" w:type="dxa"/>
          </w:tcPr>
          <w:p w14:paraId="7E7F1B96" w14:textId="77777777" w:rsidR="00D544ED" w:rsidRDefault="009C13F9" w:rsidP="007E3CB9">
            <w:pPr>
              <w:spacing w:before="120" w:after="120"/>
              <w:jc w:val="center"/>
              <w:rPr>
                <w:rFonts w:ascii="Palatino Linotype" w:hAnsi="Palatino Linotype"/>
                <w:sz w:val="18"/>
              </w:rPr>
            </w:pPr>
            <w:r>
              <w:rPr>
                <w:rFonts w:ascii="Palatino Linotype" w:hAnsi="Palatino Linotype"/>
                <w:sz w:val="18"/>
              </w:rPr>
              <w:t>7,611,452</w:t>
            </w:r>
          </w:p>
        </w:tc>
      </w:tr>
      <w:tr w:rsidR="00F6250D" w:rsidRPr="00DC17A1" w14:paraId="18736230" w14:textId="77777777" w:rsidTr="003D0CAE">
        <w:trPr>
          <w:cantSplit/>
        </w:trPr>
        <w:tc>
          <w:tcPr>
            <w:tcW w:w="1080" w:type="dxa"/>
          </w:tcPr>
          <w:p w14:paraId="0AC7CD7C" w14:textId="77777777" w:rsidR="00F6250D" w:rsidRDefault="00F6250D" w:rsidP="00353876">
            <w:pPr>
              <w:spacing w:before="120" w:after="120"/>
              <w:jc w:val="center"/>
              <w:rPr>
                <w:rFonts w:ascii="Palatino Linotype" w:hAnsi="Palatino Linotype"/>
                <w:sz w:val="18"/>
              </w:rPr>
            </w:pPr>
            <w:r>
              <w:rPr>
                <w:rFonts w:ascii="Palatino Linotype" w:hAnsi="Palatino Linotype"/>
                <w:sz w:val="18"/>
              </w:rPr>
              <w:t>2010</w:t>
            </w:r>
          </w:p>
        </w:tc>
        <w:tc>
          <w:tcPr>
            <w:tcW w:w="1271" w:type="dxa"/>
          </w:tcPr>
          <w:p w14:paraId="2E22BB3B" w14:textId="77777777" w:rsidR="00F6250D" w:rsidRDefault="00C95774" w:rsidP="00353876">
            <w:pPr>
              <w:spacing w:before="120" w:after="120"/>
              <w:jc w:val="center"/>
              <w:rPr>
                <w:rFonts w:ascii="Palatino Linotype" w:hAnsi="Palatino Linotype"/>
                <w:sz w:val="18"/>
              </w:rPr>
            </w:pPr>
            <w:r>
              <w:rPr>
                <w:rFonts w:ascii="Palatino Linotype" w:hAnsi="Palatino Linotype"/>
                <w:sz w:val="18"/>
              </w:rPr>
              <w:t>21</w:t>
            </w:r>
            <w:r w:rsidR="00C90360">
              <w:rPr>
                <w:rFonts w:ascii="Palatino Linotype" w:hAnsi="Palatino Linotype"/>
                <w:sz w:val="18"/>
              </w:rPr>
              <w:t>0</w:t>
            </w:r>
          </w:p>
        </w:tc>
        <w:tc>
          <w:tcPr>
            <w:tcW w:w="1827" w:type="dxa"/>
          </w:tcPr>
          <w:p w14:paraId="05758E38" w14:textId="77777777" w:rsidR="00F6250D" w:rsidRDefault="00C90360" w:rsidP="00DC17A1">
            <w:pPr>
              <w:spacing w:before="120" w:after="120"/>
              <w:jc w:val="center"/>
              <w:rPr>
                <w:rFonts w:ascii="Palatino Linotype" w:hAnsi="Palatino Linotype"/>
                <w:sz w:val="18"/>
              </w:rPr>
            </w:pPr>
            <w:r>
              <w:rPr>
                <w:rFonts w:ascii="Palatino Linotype" w:hAnsi="Palatino Linotype"/>
                <w:sz w:val="18"/>
              </w:rPr>
              <w:t>20,776</w:t>
            </w:r>
          </w:p>
        </w:tc>
        <w:tc>
          <w:tcPr>
            <w:tcW w:w="1760" w:type="dxa"/>
          </w:tcPr>
          <w:p w14:paraId="09DDAE46" w14:textId="77777777" w:rsidR="00F6250D" w:rsidRPr="00EE55B2" w:rsidRDefault="00C90360" w:rsidP="007E3CB9">
            <w:pPr>
              <w:spacing w:before="120" w:after="120"/>
              <w:jc w:val="center"/>
              <w:rPr>
                <w:rFonts w:ascii="Palatino Linotype" w:hAnsi="Palatino Linotype"/>
                <w:color w:val="FF0000"/>
                <w:sz w:val="18"/>
              </w:rPr>
            </w:pPr>
            <w:r>
              <w:rPr>
                <w:rFonts w:ascii="Palatino Linotype" w:hAnsi="Palatino Linotype"/>
                <w:sz w:val="18"/>
              </w:rPr>
              <w:t>7,583,240</w:t>
            </w:r>
          </w:p>
        </w:tc>
      </w:tr>
      <w:tr w:rsidR="00F6250D" w:rsidRPr="00DC17A1" w14:paraId="484A22AE" w14:textId="77777777" w:rsidTr="003D0CAE">
        <w:trPr>
          <w:cantSplit/>
        </w:trPr>
        <w:tc>
          <w:tcPr>
            <w:tcW w:w="1080" w:type="dxa"/>
          </w:tcPr>
          <w:p w14:paraId="1D8A8C1A" w14:textId="77777777" w:rsidR="00F6250D" w:rsidRDefault="00F6250D" w:rsidP="00353876">
            <w:pPr>
              <w:spacing w:before="120" w:after="120"/>
              <w:jc w:val="center"/>
              <w:rPr>
                <w:rFonts w:ascii="Palatino Linotype" w:hAnsi="Palatino Linotype"/>
                <w:sz w:val="18"/>
              </w:rPr>
            </w:pPr>
            <w:r>
              <w:rPr>
                <w:rFonts w:ascii="Palatino Linotype" w:hAnsi="Palatino Linotype"/>
                <w:sz w:val="18"/>
              </w:rPr>
              <w:t>2011</w:t>
            </w:r>
          </w:p>
        </w:tc>
        <w:tc>
          <w:tcPr>
            <w:tcW w:w="1271" w:type="dxa"/>
          </w:tcPr>
          <w:p w14:paraId="672D91EB" w14:textId="77777777" w:rsidR="00F6250D" w:rsidRDefault="00C95774" w:rsidP="00353876">
            <w:pPr>
              <w:spacing w:before="120" w:after="120"/>
              <w:jc w:val="center"/>
              <w:rPr>
                <w:rFonts w:ascii="Palatino Linotype" w:hAnsi="Palatino Linotype"/>
                <w:sz w:val="18"/>
              </w:rPr>
            </w:pPr>
            <w:r>
              <w:rPr>
                <w:rFonts w:ascii="Palatino Linotype" w:hAnsi="Palatino Linotype"/>
                <w:sz w:val="18"/>
              </w:rPr>
              <w:t>21</w:t>
            </w:r>
            <w:r w:rsidR="00C90360">
              <w:rPr>
                <w:rFonts w:ascii="Palatino Linotype" w:hAnsi="Palatino Linotype"/>
                <w:sz w:val="18"/>
              </w:rPr>
              <w:t>1</w:t>
            </w:r>
          </w:p>
        </w:tc>
        <w:tc>
          <w:tcPr>
            <w:tcW w:w="1827" w:type="dxa"/>
          </w:tcPr>
          <w:p w14:paraId="5A43C15B" w14:textId="77777777" w:rsidR="00F6250D" w:rsidRDefault="00C90360" w:rsidP="00DC17A1">
            <w:pPr>
              <w:spacing w:before="120" w:after="120"/>
              <w:jc w:val="center"/>
              <w:rPr>
                <w:rFonts w:ascii="Palatino Linotype" w:hAnsi="Palatino Linotype"/>
                <w:sz w:val="18"/>
              </w:rPr>
            </w:pPr>
            <w:r>
              <w:rPr>
                <w:rFonts w:ascii="Palatino Linotype" w:hAnsi="Palatino Linotype"/>
                <w:sz w:val="18"/>
              </w:rPr>
              <w:t>20,869</w:t>
            </w:r>
          </w:p>
        </w:tc>
        <w:tc>
          <w:tcPr>
            <w:tcW w:w="1760" w:type="dxa"/>
          </w:tcPr>
          <w:p w14:paraId="745DA9DB" w14:textId="77777777" w:rsidR="00F6250D" w:rsidRDefault="00C90360" w:rsidP="007E3CB9">
            <w:pPr>
              <w:spacing w:before="120" w:after="120"/>
              <w:jc w:val="center"/>
              <w:rPr>
                <w:rFonts w:ascii="Palatino Linotype" w:hAnsi="Palatino Linotype"/>
                <w:sz w:val="18"/>
              </w:rPr>
            </w:pPr>
            <w:r>
              <w:rPr>
                <w:rFonts w:ascii="Palatino Linotype" w:hAnsi="Palatino Linotype"/>
                <w:sz w:val="18"/>
              </w:rPr>
              <w:t>7,</w:t>
            </w:r>
            <w:r w:rsidR="00BF22EF">
              <w:rPr>
                <w:rFonts w:ascii="Palatino Linotype" w:hAnsi="Palatino Linotype"/>
                <w:sz w:val="18"/>
              </w:rPr>
              <w:t>617,185</w:t>
            </w:r>
          </w:p>
        </w:tc>
      </w:tr>
      <w:tr w:rsidR="00AA3F88" w:rsidRPr="00DC17A1" w14:paraId="4164A7FA" w14:textId="77777777" w:rsidTr="003D0CAE">
        <w:trPr>
          <w:cantSplit/>
        </w:trPr>
        <w:tc>
          <w:tcPr>
            <w:tcW w:w="1080" w:type="dxa"/>
          </w:tcPr>
          <w:p w14:paraId="5F214B3F" w14:textId="77777777" w:rsidR="00AA3F88" w:rsidRDefault="00AA3F88" w:rsidP="00353876">
            <w:pPr>
              <w:spacing w:before="120" w:after="120"/>
              <w:jc w:val="center"/>
              <w:rPr>
                <w:rFonts w:ascii="Palatino Linotype" w:hAnsi="Palatino Linotype"/>
                <w:sz w:val="18"/>
              </w:rPr>
            </w:pPr>
            <w:r>
              <w:rPr>
                <w:rFonts w:ascii="Palatino Linotype" w:hAnsi="Palatino Linotype"/>
                <w:sz w:val="18"/>
              </w:rPr>
              <w:t>2012</w:t>
            </w:r>
          </w:p>
        </w:tc>
        <w:tc>
          <w:tcPr>
            <w:tcW w:w="1271" w:type="dxa"/>
          </w:tcPr>
          <w:p w14:paraId="1B508828" w14:textId="7842CEFC" w:rsidR="00AA3F88" w:rsidRDefault="00AA3F88" w:rsidP="00353876">
            <w:pPr>
              <w:spacing w:before="120" w:after="120"/>
              <w:jc w:val="center"/>
              <w:rPr>
                <w:rFonts w:ascii="Palatino Linotype" w:hAnsi="Palatino Linotype"/>
                <w:sz w:val="18"/>
              </w:rPr>
            </w:pPr>
            <w:r>
              <w:rPr>
                <w:rFonts w:ascii="Palatino Linotype" w:hAnsi="Palatino Linotype"/>
                <w:sz w:val="18"/>
              </w:rPr>
              <w:t>21</w:t>
            </w:r>
            <w:r w:rsidR="002365AF">
              <w:rPr>
                <w:rFonts w:ascii="Palatino Linotype" w:hAnsi="Palatino Linotype"/>
                <w:sz w:val="18"/>
              </w:rPr>
              <w:t>3</w:t>
            </w:r>
          </w:p>
        </w:tc>
        <w:tc>
          <w:tcPr>
            <w:tcW w:w="1827" w:type="dxa"/>
          </w:tcPr>
          <w:p w14:paraId="7B8418F4" w14:textId="360B9B8C" w:rsidR="00AA3F88" w:rsidRDefault="00AA3F88" w:rsidP="00DC17A1">
            <w:pPr>
              <w:spacing w:before="120" w:after="120"/>
              <w:jc w:val="center"/>
              <w:rPr>
                <w:rFonts w:ascii="Palatino Linotype" w:hAnsi="Palatino Linotype"/>
                <w:sz w:val="18"/>
              </w:rPr>
            </w:pPr>
            <w:r>
              <w:rPr>
                <w:rFonts w:ascii="Palatino Linotype" w:hAnsi="Palatino Linotype"/>
                <w:sz w:val="18"/>
              </w:rPr>
              <w:t>20,</w:t>
            </w:r>
            <w:r w:rsidR="002365AF">
              <w:rPr>
                <w:rFonts w:ascii="Palatino Linotype" w:hAnsi="Palatino Linotype"/>
                <w:sz w:val="18"/>
              </w:rPr>
              <w:t>762</w:t>
            </w:r>
          </w:p>
        </w:tc>
        <w:tc>
          <w:tcPr>
            <w:tcW w:w="1760" w:type="dxa"/>
          </w:tcPr>
          <w:p w14:paraId="15BE5236" w14:textId="765B2964" w:rsidR="00AA3F88" w:rsidRDefault="00AA3F88" w:rsidP="007E3CB9">
            <w:pPr>
              <w:spacing w:before="120" w:after="120"/>
              <w:jc w:val="center"/>
              <w:rPr>
                <w:rFonts w:ascii="Palatino Linotype" w:hAnsi="Palatino Linotype"/>
                <w:sz w:val="18"/>
              </w:rPr>
            </w:pPr>
            <w:r>
              <w:rPr>
                <w:rFonts w:ascii="Palatino Linotype" w:hAnsi="Palatino Linotype"/>
                <w:sz w:val="18"/>
              </w:rPr>
              <w:t>7,5</w:t>
            </w:r>
            <w:r w:rsidR="002365AF">
              <w:rPr>
                <w:rFonts w:ascii="Palatino Linotype" w:hAnsi="Palatino Linotype"/>
                <w:sz w:val="18"/>
              </w:rPr>
              <w:t>78,130</w:t>
            </w:r>
          </w:p>
        </w:tc>
      </w:tr>
      <w:tr w:rsidR="00FF0309" w:rsidRPr="00DC17A1" w14:paraId="6CC3B862" w14:textId="77777777" w:rsidTr="003D0CAE">
        <w:trPr>
          <w:cantSplit/>
        </w:trPr>
        <w:tc>
          <w:tcPr>
            <w:tcW w:w="1080" w:type="dxa"/>
          </w:tcPr>
          <w:p w14:paraId="32186041" w14:textId="2B858003" w:rsidR="00FF0309" w:rsidRDefault="00FF0309" w:rsidP="00353876">
            <w:pPr>
              <w:spacing w:before="120" w:after="120"/>
              <w:jc w:val="center"/>
              <w:rPr>
                <w:rFonts w:ascii="Palatino Linotype" w:hAnsi="Palatino Linotype"/>
                <w:sz w:val="18"/>
              </w:rPr>
            </w:pPr>
            <w:r>
              <w:rPr>
                <w:rFonts w:ascii="Palatino Linotype" w:hAnsi="Palatino Linotype"/>
                <w:sz w:val="18"/>
              </w:rPr>
              <w:t>2013</w:t>
            </w:r>
          </w:p>
        </w:tc>
        <w:tc>
          <w:tcPr>
            <w:tcW w:w="1271" w:type="dxa"/>
          </w:tcPr>
          <w:p w14:paraId="6C31688A" w14:textId="3B8CC908" w:rsidR="00FF0309" w:rsidRDefault="00FF0309" w:rsidP="00353876">
            <w:pPr>
              <w:spacing w:before="120" w:after="120"/>
              <w:jc w:val="center"/>
              <w:rPr>
                <w:rFonts w:ascii="Palatino Linotype" w:hAnsi="Palatino Linotype"/>
                <w:sz w:val="18"/>
              </w:rPr>
            </w:pPr>
            <w:r>
              <w:rPr>
                <w:rFonts w:ascii="Palatino Linotype" w:hAnsi="Palatino Linotype"/>
                <w:sz w:val="18"/>
              </w:rPr>
              <w:t>209</w:t>
            </w:r>
          </w:p>
        </w:tc>
        <w:tc>
          <w:tcPr>
            <w:tcW w:w="1827" w:type="dxa"/>
          </w:tcPr>
          <w:p w14:paraId="3E84688C" w14:textId="23091EDC" w:rsidR="00FF0309" w:rsidRDefault="00FF0309" w:rsidP="00DC17A1">
            <w:pPr>
              <w:spacing w:before="120" w:after="120"/>
              <w:jc w:val="center"/>
              <w:rPr>
                <w:rFonts w:ascii="Palatino Linotype" w:hAnsi="Palatino Linotype"/>
                <w:sz w:val="18"/>
              </w:rPr>
            </w:pPr>
            <w:r>
              <w:rPr>
                <w:rFonts w:ascii="Palatino Linotype" w:hAnsi="Palatino Linotype"/>
                <w:sz w:val="18"/>
              </w:rPr>
              <w:t>20,600</w:t>
            </w:r>
          </w:p>
        </w:tc>
        <w:tc>
          <w:tcPr>
            <w:tcW w:w="1760" w:type="dxa"/>
          </w:tcPr>
          <w:p w14:paraId="78ABAAC8" w14:textId="2FF1A76E" w:rsidR="00FF0309" w:rsidRDefault="00FF0309" w:rsidP="007E3CB9">
            <w:pPr>
              <w:spacing w:before="120" w:after="120"/>
              <w:jc w:val="center"/>
              <w:rPr>
                <w:rFonts w:ascii="Palatino Linotype" w:hAnsi="Palatino Linotype"/>
                <w:sz w:val="18"/>
              </w:rPr>
            </w:pPr>
            <w:r>
              <w:rPr>
                <w:rFonts w:ascii="Palatino Linotype" w:hAnsi="Palatino Linotype"/>
                <w:sz w:val="18"/>
              </w:rPr>
              <w:t>7,519,000</w:t>
            </w:r>
          </w:p>
        </w:tc>
      </w:tr>
    </w:tbl>
    <w:p w14:paraId="4D8CEACD" w14:textId="77777777" w:rsidR="00803F62" w:rsidRDefault="00803F62" w:rsidP="00803F62">
      <w:pPr>
        <w:rPr>
          <w:rFonts w:ascii="Palatino Linotype" w:hAnsi="Palatino Linotype"/>
        </w:rPr>
      </w:pPr>
    </w:p>
    <w:p w14:paraId="3218912A" w14:textId="77777777" w:rsidR="0024411C" w:rsidRPr="004B7DA5" w:rsidRDefault="0024411C" w:rsidP="0024411C">
      <w:pPr>
        <w:rPr>
          <w:rFonts w:ascii="Palatino Linotype" w:hAnsi="Palatino Linotype"/>
          <w:sz w:val="18"/>
          <w:szCs w:val="18"/>
        </w:rPr>
      </w:pPr>
      <w:r w:rsidRPr="004B7DA5">
        <w:rPr>
          <w:rFonts w:ascii="Palatino Linotype" w:hAnsi="Palatino Linotype"/>
          <w:sz w:val="18"/>
          <w:szCs w:val="18"/>
        </w:rPr>
        <w:t xml:space="preserve">Source:  </w:t>
      </w:r>
    </w:p>
    <w:p w14:paraId="7385D82A" w14:textId="77777777" w:rsidR="009816CB" w:rsidRPr="005A453B" w:rsidRDefault="0024411C" w:rsidP="00803F62">
      <w:pPr>
        <w:rPr>
          <w:rFonts w:ascii="Palatino Linotype" w:hAnsi="Palatino Linotype"/>
          <w:sz w:val="18"/>
          <w:szCs w:val="18"/>
        </w:rPr>
      </w:pPr>
      <w:r w:rsidRPr="004B7DA5">
        <w:rPr>
          <w:rFonts w:ascii="Palatino Linotype" w:hAnsi="Palatino Linotype"/>
          <w:sz w:val="18"/>
          <w:szCs w:val="18"/>
        </w:rPr>
        <w:t>Number of Facilities, Number of Beds at Year End and Number of Bed Days Available were determined from data provided</w:t>
      </w:r>
      <w:r w:rsidRPr="003461A1">
        <w:rPr>
          <w:rFonts w:ascii="Palatino Linotype" w:hAnsi="Palatino Linotype"/>
          <w:sz w:val="18"/>
          <w:szCs w:val="18"/>
        </w:rPr>
        <w:t xml:space="preserve"> by </w:t>
      </w:r>
      <w:r w:rsidR="00F27F9E">
        <w:rPr>
          <w:rFonts w:ascii="Palatino Linotype" w:hAnsi="Palatino Linotype"/>
          <w:sz w:val="18"/>
          <w:szCs w:val="18"/>
        </w:rPr>
        <w:t>the Department</w:t>
      </w:r>
      <w:r w:rsidRPr="003461A1">
        <w:rPr>
          <w:rFonts w:ascii="Palatino Linotype" w:hAnsi="Palatino Linotype"/>
          <w:sz w:val="18"/>
          <w:szCs w:val="18"/>
        </w:rPr>
        <w:t>.</w:t>
      </w:r>
    </w:p>
    <w:p w14:paraId="70C2B047" w14:textId="77777777" w:rsidR="00A06E3E" w:rsidRDefault="00A06E3E" w:rsidP="00E77180">
      <w:pPr>
        <w:rPr>
          <w:rFonts w:ascii="Palatino Linotype" w:hAnsi="Palatino Linotype"/>
          <w:sz w:val="22"/>
        </w:rPr>
      </w:pPr>
    </w:p>
    <w:p w14:paraId="77F178B8" w14:textId="77777777" w:rsidR="00E77180" w:rsidRDefault="00E77180" w:rsidP="00E77180">
      <w:pPr>
        <w:rPr>
          <w:rFonts w:ascii="Palatino Linotype" w:hAnsi="Palatino Linotype"/>
          <w:sz w:val="22"/>
        </w:rPr>
      </w:pPr>
      <w:r>
        <w:rPr>
          <w:rFonts w:ascii="Palatino Linotype" w:hAnsi="Palatino Linotype"/>
          <w:sz w:val="22"/>
        </w:rPr>
        <w:t>It is important to note that the number of beds available in Washington i</w:t>
      </w:r>
      <w:r w:rsidR="00A3644D">
        <w:rPr>
          <w:rFonts w:ascii="Palatino Linotype" w:hAnsi="Palatino Linotype"/>
          <w:sz w:val="22"/>
        </w:rPr>
        <w:t xml:space="preserve">s </w:t>
      </w:r>
      <w:r w:rsidR="00262391">
        <w:rPr>
          <w:rFonts w:ascii="Palatino Linotype" w:hAnsi="Palatino Linotype"/>
          <w:sz w:val="22"/>
        </w:rPr>
        <w:t>affected</w:t>
      </w:r>
      <w:r w:rsidR="00A3644D">
        <w:rPr>
          <w:rFonts w:ascii="Palatino Linotype" w:hAnsi="Palatino Linotype"/>
          <w:sz w:val="22"/>
        </w:rPr>
        <w:t xml:space="preserve"> by State law, as codified in the Washington Administrative Code (WAC).  The WAC describes the State</w:t>
      </w:r>
      <w:r w:rsidR="00E77E43">
        <w:rPr>
          <w:rFonts w:ascii="Palatino Linotype" w:hAnsi="Palatino Linotype"/>
          <w:sz w:val="22"/>
        </w:rPr>
        <w:t>’</w:t>
      </w:r>
      <w:r w:rsidR="00A3644D">
        <w:rPr>
          <w:rFonts w:ascii="Palatino Linotype" w:hAnsi="Palatino Linotype"/>
          <w:sz w:val="22"/>
        </w:rPr>
        <w:t>s Certificate of Need (CON) policy that requires demonstration of a need for new beds before a nursing facility license can be approved.  For new licensed beds to be approved, a provider must demonstrate a need for new beds, with the criteri</w:t>
      </w:r>
      <w:r w:rsidR="006D6CE2">
        <w:rPr>
          <w:rFonts w:ascii="Palatino Linotype" w:hAnsi="Palatino Linotype"/>
          <w:sz w:val="22"/>
        </w:rPr>
        <w:t>on</w:t>
      </w:r>
      <w:r w:rsidR="00A3644D">
        <w:rPr>
          <w:rFonts w:ascii="Palatino Linotype" w:hAnsi="Palatino Linotype"/>
          <w:sz w:val="22"/>
        </w:rPr>
        <w:t xml:space="preserve"> for comparison being 40 </w:t>
      </w:r>
      <w:r w:rsidR="003D5996">
        <w:rPr>
          <w:rFonts w:ascii="Palatino Linotype" w:hAnsi="Palatino Linotype"/>
          <w:sz w:val="22"/>
        </w:rPr>
        <w:t xml:space="preserve">nursing facility </w:t>
      </w:r>
      <w:r w:rsidR="00A3644D">
        <w:rPr>
          <w:rFonts w:ascii="Palatino Linotype" w:hAnsi="Palatino Linotype"/>
          <w:sz w:val="22"/>
        </w:rPr>
        <w:t xml:space="preserve">beds per 1,000 population aged 70 and older.  </w:t>
      </w:r>
      <w:r w:rsidR="008D1AE7">
        <w:rPr>
          <w:rFonts w:ascii="Palatino Linotype" w:hAnsi="Palatino Linotype"/>
          <w:sz w:val="22"/>
        </w:rPr>
        <w:t>This criterion</w:t>
      </w:r>
      <w:r w:rsidR="00A3644D">
        <w:rPr>
          <w:rFonts w:ascii="Palatino Linotype" w:hAnsi="Palatino Linotype"/>
          <w:sz w:val="22"/>
        </w:rPr>
        <w:t xml:space="preserve">, which was </w:t>
      </w:r>
      <w:r>
        <w:rPr>
          <w:rFonts w:ascii="Palatino Linotype" w:hAnsi="Palatino Linotype"/>
          <w:sz w:val="22"/>
        </w:rPr>
        <w:t xml:space="preserve">established </w:t>
      </w:r>
      <w:r w:rsidR="00A3644D">
        <w:rPr>
          <w:rFonts w:ascii="Palatino Linotype" w:hAnsi="Palatino Linotype"/>
          <w:sz w:val="22"/>
        </w:rPr>
        <w:t>e</w:t>
      </w:r>
      <w:r>
        <w:rPr>
          <w:rFonts w:ascii="Palatino Linotype" w:hAnsi="Palatino Linotype"/>
          <w:sz w:val="22"/>
        </w:rPr>
        <w:t>ffective October 6, 2008</w:t>
      </w:r>
      <w:r w:rsidR="00A3644D">
        <w:rPr>
          <w:rFonts w:ascii="Palatino Linotype" w:hAnsi="Palatino Linotype"/>
          <w:sz w:val="22"/>
        </w:rPr>
        <w:t xml:space="preserve"> (the previous criteri</w:t>
      </w:r>
      <w:r w:rsidR="0073543C">
        <w:rPr>
          <w:rFonts w:ascii="Palatino Linotype" w:hAnsi="Palatino Linotype"/>
          <w:sz w:val="22"/>
        </w:rPr>
        <w:t>on</w:t>
      </w:r>
      <w:r w:rsidR="00A3644D">
        <w:rPr>
          <w:rFonts w:ascii="Palatino Linotype" w:hAnsi="Palatino Linotype"/>
          <w:sz w:val="22"/>
        </w:rPr>
        <w:t xml:space="preserve"> was 40 beds per 1,000 population aged 65 and older) was modified at the urging of the State</w:t>
      </w:r>
      <w:r w:rsidR="00E77E43">
        <w:rPr>
          <w:rFonts w:ascii="Palatino Linotype" w:hAnsi="Palatino Linotype"/>
          <w:sz w:val="22"/>
        </w:rPr>
        <w:t>’</w:t>
      </w:r>
      <w:r w:rsidR="00A3644D">
        <w:rPr>
          <w:rFonts w:ascii="Palatino Linotype" w:hAnsi="Palatino Linotype"/>
          <w:sz w:val="22"/>
        </w:rPr>
        <w:t xml:space="preserve">s nursing home industry.  The State, </w:t>
      </w:r>
      <w:r>
        <w:rPr>
          <w:rFonts w:ascii="Palatino Linotype" w:hAnsi="Palatino Linotype"/>
          <w:sz w:val="22"/>
        </w:rPr>
        <w:t xml:space="preserve">working jointly with the industry, determined that </w:t>
      </w:r>
      <w:r w:rsidR="00A3644D">
        <w:rPr>
          <w:rFonts w:ascii="Palatino Linotype" w:hAnsi="Palatino Linotype"/>
          <w:sz w:val="22"/>
        </w:rPr>
        <w:t>this standard would be sufficient to assure access to services in Washington</w:t>
      </w:r>
      <w:r>
        <w:rPr>
          <w:rFonts w:ascii="Palatino Linotype" w:hAnsi="Palatino Linotype"/>
          <w:sz w:val="22"/>
        </w:rPr>
        <w:t>.</w:t>
      </w:r>
    </w:p>
    <w:p w14:paraId="05B11E76" w14:textId="77777777" w:rsidR="00E77180" w:rsidRDefault="00E77180" w:rsidP="00803F62">
      <w:pPr>
        <w:rPr>
          <w:rFonts w:ascii="Palatino Linotype" w:hAnsi="Palatino Linotype"/>
          <w:sz w:val="22"/>
        </w:rPr>
      </w:pPr>
    </w:p>
    <w:p w14:paraId="76EA52D4" w14:textId="7BD04A23" w:rsidR="002106A4" w:rsidRDefault="00803F62" w:rsidP="00803F62">
      <w:pPr>
        <w:rPr>
          <w:rFonts w:ascii="Palatino Linotype" w:hAnsi="Palatino Linotype"/>
          <w:sz w:val="22"/>
        </w:rPr>
      </w:pPr>
      <w:r>
        <w:rPr>
          <w:rFonts w:ascii="Palatino Linotype" w:hAnsi="Palatino Linotype"/>
          <w:sz w:val="22"/>
        </w:rPr>
        <w:t xml:space="preserve">Table </w:t>
      </w:r>
      <w:r w:rsidR="004264C4">
        <w:rPr>
          <w:rFonts w:ascii="Palatino Linotype" w:hAnsi="Palatino Linotype"/>
          <w:sz w:val="22"/>
        </w:rPr>
        <w:t>2</w:t>
      </w:r>
      <w:r>
        <w:rPr>
          <w:rFonts w:ascii="Palatino Linotype" w:hAnsi="Palatino Linotype"/>
          <w:sz w:val="22"/>
        </w:rPr>
        <w:t xml:space="preserve">.2 shows nursing facilities’ total </w:t>
      </w:r>
      <w:r w:rsidR="00274E24">
        <w:rPr>
          <w:rFonts w:ascii="Palatino Linotype" w:hAnsi="Palatino Linotype"/>
          <w:sz w:val="22"/>
        </w:rPr>
        <w:t>resident</w:t>
      </w:r>
      <w:r>
        <w:rPr>
          <w:rFonts w:ascii="Palatino Linotype" w:hAnsi="Palatino Linotype"/>
          <w:sz w:val="22"/>
        </w:rPr>
        <w:t xml:space="preserve"> days, total Medicaid </w:t>
      </w:r>
      <w:r w:rsidR="00363AE3">
        <w:rPr>
          <w:rFonts w:ascii="Palatino Linotype" w:hAnsi="Palatino Linotype"/>
          <w:sz w:val="22"/>
        </w:rPr>
        <w:t>resident</w:t>
      </w:r>
      <w:r>
        <w:rPr>
          <w:rFonts w:ascii="Palatino Linotype" w:hAnsi="Palatino Linotype"/>
          <w:sz w:val="22"/>
        </w:rPr>
        <w:t xml:space="preserve"> days and the average Medicaid utilization rate, that is, Medicaid’s share of total </w:t>
      </w:r>
      <w:r w:rsidR="00363AE3">
        <w:rPr>
          <w:rFonts w:ascii="Palatino Linotype" w:hAnsi="Palatino Linotype"/>
          <w:sz w:val="22"/>
        </w:rPr>
        <w:t>resident</w:t>
      </w:r>
      <w:r>
        <w:rPr>
          <w:rFonts w:ascii="Palatino Linotype" w:hAnsi="Palatino Linotype"/>
          <w:sz w:val="22"/>
        </w:rPr>
        <w:t xml:space="preserve"> days for 200</w:t>
      </w:r>
      <w:r w:rsidR="00993587">
        <w:rPr>
          <w:rFonts w:ascii="Palatino Linotype" w:hAnsi="Palatino Linotype"/>
          <w:sz w:val="22"/>
        </w:rPr>
        <w:t>6 through 201</w:t>
      </w:r>
      <w:r w:rsidR="0014357A">
        <w:rPr>
          <w:rFonts w:ascii="Palatino Linotype" w:hAnsi="Palatino Linotype"/>
          <w:sz w:val="22"/>
        </w:rPr>
        <w:t>3</w:t>
      </w:r>
      <w:r>
        <w:rPr>
          <w:rFonts w:ascii="Palatino Linotype" w:hAnsi="Palatino Linotype"/>
          <w:sz w:val="22"/>
        </w:rPr>
        <w:t xml:space="preserve">.  </w:t>
      </w:r>
      <w:r w:rsidR="00F44434" w:rsidRPr="00C90360">
        <w:rPr>
          <w:rFonts w:ascii="Palatino Linotype" w:hAnsi="Palatino Linotype"/>
          <w:sz w:val="22"/>
        </w:rPr>
        <w:t>T</w:t>
      </w:r>
      <w:r w:rsidRPr="00C90360">
        <w:rPr>
          <w:rFonts w:ascii="Palatino Linotype" w:hAnsi="Palatino Linotype"/>
          <w:sz w:val="22"/>
        </w:rPr>
        <w:t xml:space="preserve">otal </w:t>
      </w:r>
      <w:r w:rsidR="00363AE3" w:rsidRPr="00C90360">
        <w:rPr>
          <w:rFonts w:ascii="Palatino Linotype" w:hAnsi="Palatino Linotype"/>
          <w:sz w:val="22"/>
        </w:rPr>
        <w:t>resident</w:t>
      </w:r>
      <w:r w:rsidRPr="00C90360">
        <w:rPr>
          <w:rFonts w:ascii="Palatino Linotype" w:hAnsi="Palatino Linotype"/>
          <w:sz w:val="22"/>
        </w:rPr>
        <w:t xml:space="preserve"> days </w:t>
      </w:r>
      <w:r w:rsidR="00D0132F" w:rsidRPr="00C90360">
        <w:rPr>
          <w:rFonts w:ascii="Palatino Linotype" w:hAnsi="Palatino Linotype"/>
          <w:sz w:val="22"/>
        </w:rPr>
        <w:t>decreased</w:t>
      </w:r>
      <w:r w:rsidRPr="00C90360">
        <w:rPr>
          <w:rFonts w:ascii="Palatino Linotype" w:hAnsi="Palatino Linotype"/>
          <w:sz w:val="22"/>
        </w:rPr>
        <w:t xml:space="preserve"> </w:t>
      </w:r>
      <w:r w:rsidR="00CA0773">
        <w:rPr>
          <w:rFonts w:ascii="Palatino Linotype" w:hAnsi="Palatino Linotype"/>
          <w:sz w:val="22"/>
        </w:rPr>
        <w:t>1</w:t>
      </w:r>
      <w:r w:rsidR="00AC6447">
        <w:rPr>
          <w:rFonts w:ascii="Palatino Linotype" w:hAnsi="Palatino Linotype"/>
          <w:sz w:val="22"/>
        </w:rPr>
        <w:t>3</w:t>
      </w:r>
      <w:r w:rsidR="00BC1939">
        <w:rPr>
          <w:rFonts w:ascii="Palatino Linotype" w:hAnsi="Palatino Linotype"/>
          <w:sz w:val="22"/>
        </w:rPr>
        <w:t>.2</w:t>
      </w:r>
      <w:r w:rsidR="00C90360">
        <w:rPr>
          <w:rFonts w:ascii="Palatino Linotype" w:hAnsi="Palatino Linotype"/>
          <w:sz w:val="22"/>
        </w:rPr>
        <w:t xml:space="preserve"> percent </w:t>
      </w:r>
      <w:r w:rsidRPr="00C90360">
        <w:rPr>
          <w:rFonts w:ascii="Palatino Linotype" w:hAnsi="Palatino Linotype"/>
          <w:sz w:val="22"/>
        </w:rPr>
        <w:t>over this period.  The Medicaid utilization rate</w:t>
      </w:r>
      <w:r w:rsidR="00D0132F" w:rsidRPr="00C90360">
        <w:rPr>
          <w:rFonts w:ascii="Palatino Linotype" w:hAnsi="Palatino Linotype"/>
          <w:sz w:val="22"/>
        </w:rPr>
        <w:t xml:space="preserve"> </w:t>
      </w:r>
      <w:r w:rsidR="002106A4" w:rsidRPr="00C90360">
        <w:rPr>
          <w:rFonts w:ascii="Palatino Linotype" w:hAnsi="Palatino Linotype"/>
          <w:sz w:val="22"/>
        </w:rPr>
        <w:t xml:space="preserve">also </w:t>
      </w:r>
      <w:r w:rsidR="00D0132F" w:rsidRPr="00C90360">
        <w:rPr>
          <w:rFonts w:ascii="Palatino Linotype" w:hAnsi="Palatino Linotype"/>
          <w:sz w:val="22"/>
        </w:rPr>
        <w:t>decreased between 200</w:t>
      </w:r>
      <w:r w:rsidR="00993587" w:rsidRPr="00C90360">
        <w:rPr>
          <w:rFonts w:ascii="Palatino Linotype" w:hAnsi="Palatino Linotype"/>
          <w:sz w:val="22"/>
        </w:rPr>
        <w:t>6</w:t>
      </w:r>
      <w:r w:rsidR="00D0132F" w:rsidRPr="00C90360">
        <w:rPr>
          <w:rFonts w:ascii="Palatino Linotype" w:hAnsi="Palatino Linotype"/>
          <w:sz w:val="22"/>
        </w:rPr>
        <w:t xml:space="preserve"> and 20</w:t>
      </w:r>
      <w:r w:rsidR="00993587" w:rsidRPr="00C90360">
        <w:rPr>
          <w:rFonts w:ascii="Palatino Linotype" w:hAnsi="Palatino Linotype"/>
          <w:sz w:val="22"/>
        </w:rPr>
        <w:t>1</w:t>
      </w:r>
      <w:r w:rsidR="0014357A">
        <w:rPr>
          <w:rFonts w:ascii="Palatino Linotype" w:hAnsi="Palatino Linotype"/>
          <w:sz w:val="22"/>
        </w:rPr>
        <w:t>3</w:t>
      </w:r>
      <w:r w:rsidR="00CA0773">
        <w:rPr>
          <w:rFonts w:ascii="Palatino Linotype" w:hAnsi="Palatino Linotype"/>
          <w:sz w:val="22"/>
        </w:rPr>
        <w:t xml:space="preserve"> from 63.1 percent to </w:t>
      </w:r>
      <w:r w:rsidR="00BC1939">
        <w:rPr>
          <w:rFonts w:ascii="Palatino Linotype" w:hAnsi="Palatino Linotype"/>
          <w:sz w:val="22"/>
        </w:rPr>
        <w:t>59.</w:t>
      </w:r>
      <w:r w:rsidR="00AC6447">
        <w:rPr>
          <w:rFonts w:ascii="Palatino Linotype" w:hAnsi="Palatino Linotype"/>
          <w:sz w:val="22"/>
        </w:rPr>
        <w:t>6</w:t>
      </w:r>
      <w:r w:rsidR="00CA0773">
        <w:rPr>
          <w:rFonts w:ascii="Palatino Linotype" w:hAnsi="Palatino Linotype"/>
          <w:sz w:val="22"/>
        </w:rPr>
        <w:t xml:space="preserve"> percent</w:t>
      </w:r>
      <w:r w:rsidRPr="00C90360">
        <w:rPr>
          <w:rFonts w:ascii="Palatino Linotype" w:hAnsi="Palatino Linotype"/>
          <w:sz w:val="22"/>
        </w:rPr>
        <w:t xml:space="preserve">, likely </w:t>
      </w:r>
      <w:r w:rsidR="002106A4" w:rsidRPr="00C90360">
        <w:rPr>
          <w:rFonts w:ascii="Palatino Linotype" w:hAnsi="Palatino Linotype"/>
          <w:sz w:val="22"/>
        </w:rPr>
        <w:t>due to</w:t>
      </w:r>
      <w:r w:rsidRPr="00C90360">
        <w:rPr>
          <w:rFonts w:ascii="Palatino Linotype" w:hAnsi="Palatino Linotype"/>
          <w:sz w:val="22"/>
        </w:rPr>
        <w:t xml:space="preserve"> </w:t>
      </w:r>
      <w:r w:rsidR="00F27F9E">
        <w:rPr>
          <w:rFonts w:ascii="Palatino Linotype" w:hAnsi="Palatino Linotype"/>
          <w:sz w:val="22"/>
        </w:rPr>
        <w:t>the Department</w:t>
      </w:r>
      <w:r w:rsidRPr="00C90360">
        <w:rPr>
          <w:rFonts w:ascii="Palatino Linotype" w:hAnsi="Palatino Linotype"/>
          <w:sz w:val="22"/>
        </w:rPr>
        <w:t>’</w:t>
      </w:r>
      <w:r w:rsidR="002106A4" w:rsidRPr="00C90360">
        <w:rPr>
          <w:rFonts w:ascii="Palatino Linotype" w:hAnsi="Palatino Linotype"/>
          <w:sz w:val="22"/>
        </w:rPr>
        <w:t>s</w:t>
      </w:r>
      <w:r w:rsidRPr="00C90360">
        <w:rPr>
          <w:rFonts w:ascii="Palatino Linotype" w:hAnsi="Palatino Linotype"/>
          <w:sz w:val="22"/>
        </w:rPr>
        <w:t xml:space="preserve"> </w:t>
      </w:r>
      <w:r w:rsidR="002106A4" w:rsidRPr="00C90360">
        <w:rPr>
          <w:rFonts w:ascii="Palatino Linotype" w:hAnsi="Palatino Linotype"/>
          <w:sz w:val="22"/>
        </w:rPr>
        <w:t xml:space="preserve">efforts </w:t>
      </w:r>
      <w:r w:rsidR="00E77E43" w:rsidRPr="00C90360">
        <w:rPr>
          <w:rFonts w:ascii="Palatino Linotype" w:hAnsi="Palatino Linotype"/>
          <w:sz w:val="22"/>
        </w:rPr>
        <w:t xml:space="preserve">to </w:t>
      </w:r>
      <w:r w:rsidR="002106A4" w:rsidRPr="00C90360">
        <w:rPr>
          <w:rFonts w:ascii="Palatino Linotype" w:hAnsi="Palatino Linotype"/>
          <w:sz w:val="22"/>
        </w:rPr>
        <w:t>enhance capacity and opportunities for care in non-in</w:t>
      </w:r>
      <w:r w:rsidR="00993587" w:rsidRPr="00C90360">
        <w:rPr>
          <w:rFonts w:ascii="Palatino Linotype" w:hAnsi="Palatino Linotype"/>
          <w:sz w:val="22"/>
        </w:rPr>
        <w:t xml:space="preserve">stitutional </w:t>
      </w:r>
      <w:r w:rsidR="00A06E3E">
        <w:rPr>
          <w:rFonts w:ascii="Palatino Linotype" w:hAnsi="Palatino Linotype"/>
          <w:sz w:val="22"/>
        </w:rPr>
        <w:t xml:space="preserve">home </w:t>
      </w:r>
      <w:r w:rsidR="003D5996" w:rsidRPr="00C90360">
        <w:rPr>
          <w:rFonts w:ascii="Palatino Linotype" w:hAnsi="Palatino Linotype"/>
          <w:sz w:val="22"/>
        </w:rPr>
        <w:t>and community-</w:t>
      </w:r>
      <w:r w:rsidR="002106A4" w:rsidRPr="00C90360">
        <w:rPr>
          <w:rFonts w:ascii="Palatino Linotype" w:hAnsi="Palatino Linotype"/>
          <w:sz w:val="22"/>
        </w:rPr>
        <w:t>based settings.</w:t>
      </w:r>
    </w:p>
    <w:p w14:paraId="1678978A" w14:textId="77777777" w:rsidR="00A06E3E" w:rsidRDefault="00A06E3E" w:rsidP="00803F62">
      <w:pPr>
        <w:rPr>
          <w:rFonts w:ascii="Palatino Linotype" w:hAnsi="Palatino Linotype"/>
          <w:sz w:val="22"/>
        </w:rPr>
      </w:pPr>
    </w:p>
    <w:p w14:paraId="2B5A3AD0" w14:textId="77777777" w:rsidR="00A06E3E" w:rsidRDefault="00A06E3E" w:rsidP="00803F62">
      <w:pPr>
        <w:rPr>
          <w:rFonts w:ascii="Palatino Linotype" w:hAnsi="Palatino Linotype"/>
          <w:sz w:val="22"/>
        </w:rPr>
      </w:pPr>
    </w:p>
    <w:p w14:paraId="3F8F0173" w14:textId="77777777" w:rsidR="00A06E3E" w:rsidRDefault="00A06E3E" w:rsidP="00803F62">
      <w:pPr>
        <w:rPr>
          <w:rFonts w:ascii="Palatino Linotype" w:hAnsi="Palatino Linotype"/>
          <w:sz w:val="22"/>
        </w:rPr>
      </w:pPr>
    </w:p>
    <w:p w14:paraId="6C3761FB" w14:textId="77777777" w:rsidR="00A06E3E" w:rsidRDefault="00A06E3E" w:rsidP="00803F62">
      <w:pPr>
        <w:rPr>
          <w:rFonts w:ascii="Palatino Linotype" w:hAnsi="Palatino Linotype"/>
          <w:sz w:val="22"/>
        </w:rPr>
      </w:pPr>
    </w:p>
    <w:p w14:paraId="23B6C5C8" w14:textId="77777777" w:rsidR="00A06E3E" w:rsidRDefault="00A06E3E" w:rsidP="00803F62">
      <w:pPr>
        <w:rPr>
          <w:rFonts w:ascii="Palatino Linotype" w:hAnsi="Palatino Linotype"/>
          <w:sz w:val="22"/>
        </w:rPr>
      </w:pPr>
    </w:p>
    <w:p w14:paraId="35CE5D34" w14:textId="6BB182FB" w:rsidR="00803F62" w:rsidRDefault="00803F62" w:rsidP="00CB01D5">
      <w:pPr>
        <w:spacing w:after="240"/>
        <w:rPr>
          <w:rFonts w:ascii="Palatino Linotype" w:hAnsi="Palatino Linotype"/>
        </w:rPr>
      </w:pPr>
      <w:r w:rsidRPr="00DF1654">
        <w:rPr>
          <w:rFonts w:ascii="Palatino Linotype" w:hAnsi="Palatino Linotype"/>
          <w:b/>
          <w:sz w:val="22"/>
        </w:rPr>
        <w:t xml:space="preserve">Table </w:t>
      </w:r>
      <w:r w:rsidR="004264C4">
        <w:rPr>
          <w:rFonts w:ascii="Palatino Linotype" w:hAnsi="Palatino Linotype"/>
          <w:b/>
          <w:sz w:val="22"/>
        </w:rPr>
        <w:t>2</w:t>
      </w:r>
      <w:r>
        <w:rPr>
          <w:rFonts w:ascii="Palatino Linotype" w:hAnsi="Palatino Linotype"/>
          <w:b/>
          <w:sz w:val="22"/>
        </w:rPr>
        <w:t>.2</w:t>
      </w:r>
      <w:r w:rsidRPr="00DF1654">
        <w:rPr>
          <w:rFonts w:ascii="Palatino Linotype" w:hAnsi="Palatino Linotype"/>
          <w:b/>
          <w:sz w:val="22"/>
        </w:rPr>
        <w:t xml:space="preserve">:  Nursing Facility </w:t>
      </w:r>
      <w:r w:rsidR="003A0E31">
        <w:rPr>
          <w:rFonts w:ascii="Palatino Linotype" w:hAnsi="Palatino Linotype"/>
          <w:b/>
          <w:sz w:val="22"/>
        </w:rPr>
        <w:t xml:space="preserve">Medicaid </w:t>
      </w:r>
      <w:r w:rsidR="00572EE9">
        <w:rPr>
          <w:rFonts w:ascii="Palatino Linotype" w:hAnsi="Palatino Linotype"/>
          <w:b/>
          <w:sz w:val="22"/>
        </w:rPr>
        <w:t xml:space="preserve">Utilization in Washington </w:t>
      </w:r>
      <w:r w:rsidRPr="00DF1654">
        <w:rPr>
          <w:rFonts w:ascii="Palatino Linotype" w:hAnsi="Palatino Linotype"/>
          <w:b/>
          <w:sz w:val="22"/>
        </w:rPr>
        <w:t>200</w:t>
      </w:r>
      <w:r w:rsidR="00993587">
        <w:rPr>
          <w:rFonts w:ascii="Palatino Linotype" w:hAnsi="Palatino Linotype"/>
          <w:b/>
          <w:sz w:val="22"/>
        </w:rPr>
        <w:t>6</w:t>
      </w:r>
      <w:r w:rsidRPr="00DF1654">
        <w:rPr>
          <w:rFonts w:ascii="Palatino Linotype" w:hAnsi="Palatino Linotype"/>
          <w:b/>
          <w:sz w:val="22"/>
        </w:rPr>
        <w:t xml:space="preserve"> – 20</w:t>
      </w:r>
      <w:r w:rsidR="00993587">
        <w:rPr>
          <w:rFonts w:ascii="Palatino Linotype" w:hAnsi="Palatino Linotype"/>
          <w:b/>
          <w:sz w:val="22"/>
        </w:rPr>
        <w:t>1</w:t>
      </w:r>
      <w:r w:rsidR="007B4888">
        <w:rPr>
          <w:rFonts w:ascii="Palatino Linotype" w:hAnsi="Palatino Linotype"/>
          <w:b/>
          <w:sz w:val="22"/>
        </w:rPr>
        <w:t>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668"/>
        <w:gridCol w:w="1980"/>
        <w:gridCol w:w="1870"/>
      </w:tblGrid>
      <w:tr w:rsidR="00CB01D5" w14:paraId="5C436170"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48DA5BAC" w14:textId="77777777" w:rsidR="00CB01D5" w:rsidRPr="00353876" w:rsidRDefault="00CB01D5" w:rsidP="002A6085">
            <w:pPr>
              <w:spacing w:before="120" w:after="120"/>
              <w:jc w:val="center"/>
              <w:rPr>
                <w:rFonts w:ascii="Palatino Linotype" w:hAnsi="Palatino Linotype"/>
                <w:b/>
                <w:sz w:val="18"/>
              </w:rPr>
            </w:pPr>
            <w:r w:rsidRPr="00353876">
              <w:rPr>
                <w:rFonts w:ascii="Palatino Linotype" w:hAnsi="Palatino Linotype"/>
                <w:b/>
                <w:sz w:val="18"/>
              </w:rPr>
              <w:t>Calendar Year</w:t>
            </w:r>
          </w:p>
        </w:tc>
        <w:tc>
          <w:tcPr>
            <w:tcW w:w="1668" w:type="dxa"/>
            <w:tcBorders>
              <w:top w:val="single" w:sz="4" w:space="0" w:color="auto"/>
              <w:left w:val="single" w:sz="4" w:space="0" w:color="auto"/>
              <w:bottom w:val="single" w:sz="4" w:space="0" w:color="auto"/>
              <w:right w:val="single" w:sz="4" w:space="0" w:color="auto"/>
            </w:tcBorders>
            <w:vAlign w:val="bottom"/>
          </w:tcPr>
          <w:p w14:paraId="7BFBAFC5" w14:textId="77777777" w:rsidR="00CB01D5" w:rsidRPr="00353876" w:rsidRDefault="00CB01D5" w:rsidP="002A6085">
            <w:pPr>
              <w:spacing w:before="120" w:after="120"/>
              <w:jc w:val="center"/>
              <w:rPr>
                <w:rFonts w:ascii="Palatino Linotype" w:hAnsi="Palatino Linotype"/>
                <w:b/>
                <w:sz w:val="18"/>
              </w:rPr>
            </w:pPr>
            <w:r w:rsidRPr="00353876">
              <w:rPr>
                <w:rFonts w:ascii="Palatino Linotype" w:hAnsi="Palatino Linotype"/>
                <w:b/>
                <w:sz w:val="18"/>
              </w:rPr>
              <w:t xml:space="preserve">Number of Total </w:t>
            </w:r>
            <w:r>
              <w:rPr>
                <w:rFonts w:ascii="Palatino Linotype" w:hAnsi="Palatino Linotype"/>
                <w:b/>
                <w:sz w:val="18"/>
              </w:rPr>
              <w:t>Resident</w:t>
            </w:r>
            <w:r w:rsidRPr="00353876">
              <w:rPr>
                <w:rFonts w:ascii="Palatino Linotype" w:hAnsi="Palatino Linotype"/>
                <w:b/>
                <w:sz w:val="18"/>
              </w:rPr>
              <w:t xml:space="preserve"> Days</w:t>
            </w:r>
          </w:p>
        </w:tc>
        <w:tc>
          <w:tcPr>
            <w:tcW w:w="1980" w:type="dxa"/>
            <w:tcBorders>
              <w:top w:val="single" w:sz="4" w:space="0" w:color="auto"/>
              <w:left w:val="single" w:sz="4" w:space="0" w:color="auto"/>
              <w:bottom w:val="single" w:sz="4" w:space="0" w:color="auto"/>
              <w:right w:val="single" w:sz="4" w:space="0" w:color="auto"/>
            </w:tcBorders>
            <w:vAlign w:val="bottom"/>
          </w:tcPr>
          <w:p w14:paraId="0193140D" w14:textId="77777777" w:rsidR="00CB01D5" w:rsidRPr="00353876" w:rsidRDefault="00CB01D5" w:rsidP="002A6085">
            <w:pPr>
              <w:spacing w:before="120" w:after="120"/>
              <w:jc w:val="center"/>
              <w:rPr>
                <w:rFonts w:ascii="Palatino Linotype" w:hAnsi="Palatino Linotype"/>
                <w:b/>
                <w:sz w:val="18"/>
              </w:rPr>
            </w:pPr>
            <w:r w:rsidRPr="00353876">
              <w:rPr>
                <w:rFonts w:ascii="Palatino Linotype" w:hAnsi="Palatino Linotype"/>
                <w:b/>
                <w:sz w:val="18"/>
              </w:rPr>
              <w:t xml:space="preserve">Number of Medicaid </w:t>
            </w:r>
            <w:r>
              <w:rPr>
                <w:rFonts w:ascii="Palatino Linotype" w:hAnsi="Palatino Linotype"/>
                <w:b/>
                <w:sz w:val="18"/>
              </w:rPr>
              <w:t>Resident</w:t>
            </w:r>
            <w:r w:rsidRPr="00353876">
              <w:rPr>
                <w:rFonts w:ascii="Palatino Linotype" w:hAnsi="Palatino Linotype"/>
                <w:b/>
                <w:sz w:val="18"/>
              </w:rPr>
              <w:t xml:space="preserve"> Days </w:t>
            </w:r>
          </w:p>
        </w:tc>
        <w:tc>
          <w:tcPr>
            <w:tcW w:w="1870" w:type="dxa"/>
            <w:tcBorders>
              <w:top w:val="single" w:sz="4" w:space="0" w:color="auto"/>
              <w:left w:val="single" w:sz="4" w:space="0" w:color="auto"/>
              <w:bottom w:val="single" w:sz="4" w:space="0" w:color="auto"/>
              <w:right w:val="single" w:sz="4" w:space="0" w:color="auto"/>
            </w:tcBorders>
            <w:vAlign w:val="bottom"/>
          </w:tcPr>
          <w:p w14:paraId="0274F764" w14:textId="77777777" w:rsidR="00CB01D5" w:rsidRPr="00353876" w:rsidRDefault="00CB01D5" w:rsidP="002A6085">
            <w:pPr>
              <w:spacing w:before="120" w:after="120"/>
              <w:jc w:val="center"/>
              <w:rPr>
                <w:rFonts w:ascii="Palatino Linotype" w:hAnsi="Palatino Linotype"/>
                <w:b/>
                <w:sz w:val="18"/>
              </w:rPr>
            </w:pPr>
            <w:r w:rsidRPr="00353876">
              <w:rPr>
                <w:rFonts w:ascii="Palatino Linotype" w:hAnsi="Palatino Linotype"/>
                <w:b/>
                <w:sz w:val="18"/>
              </w:rPr>
              <w:t>Average Medicaid Utilization Rate</w:t>
            </w:r>
          </w:p>
        </w:tc>
      </w:tr>
      <w:tr w:rsidR="00CB01D5" w:rsidRPr="00CB01D5" w14:paraId="1CDD8F7B"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1FFDEE2D"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2006</w:t>
            </w:r>
          </w:p>
        </w:tc>
        <w:tc>
          <w:tcPr>
            <w:tcW w:w="1668" w:type="dxa"/>
            <w:tcBorders>
              <w:top w:val="single" w:sz="4" w:space="0" w:color="auto"/>
              <w:left w:val="single" w:sz="4" w:space="0" w:color="auto"/>
              <w:bottom w:val="single" w:sz="4" w:space="0" w:color="auto"/>
              <w:right w:val="single" w:sz="4" w:space="0" w:color="auto"/>
            </w:tcBorders>
            <w:vAlign w:val="bottom"/>
          </w:tcPr>
          <w:p w14:paraId="6BA6EF77"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6,866,473</w:t>
            </w:r>
          </w:p>
        </w:tc>
        <w:tc>
          <w:tcPr>
            <w:tcW w:w="1980" w:type="dxa"/>
            <w:tcBorders>
              <w:top w:val="single" w:sz="4" w:space="0" w:color="auto"/>
              <w:left w:val="single" w:sz="4" w:space="0" w:color="auto"/>
              <w:bottom w:val="single" w:sz="4" w:space="0" w:color="auto"/>
              <w:right w:val="single" w:sz="4" w:space="0" w:color="auto"/>
            </w:tcBorders>
            <w:vAlign w:val="bottom"/>
          </w:tcPr>
          <w:p w14:paraId="7E3D8E21"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4,330,720</w:t>
            </w:r>
          </w:p>
        </w:tc>
        <w:tc>
          <w:tcPr>
            <w:tcW w:w="1870" w:type="dxa"/>
            <w:tcBorders>
              <w:top w:val="single" w:sz="4" w:space="0" w:color="auto"/>
              <w:left w:val="single" w:sz="4" w:space="0" w:color="auto"/>
              <w:bottom w:val="single" w:sz="4" w:space="0" w:color="auto"/>
              <w:right w:val="single" w:sz="4" w:space="0" w:color="auto"/>
            </w:tcBorders>
            <w:vAlign w:val="bottom"/>
          </w:tcPr>
          <w:p w14:paraId="1A828964"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63.1%</w:t>
            </w:r>
          </w:p>
        </w:tc>
      </w:tr>
      <w:tr w:rsidR="00CB01D5" w:rsidRPr="00CB01D5" w14:paraId="06A7D44E"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7AD62677"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2007</w:t>
            </w:r>
          </w:p>
        </w:tc>
        <w:tc>
          <w:tcPr>
            <w:tcW w:w="1668" w:type="dxa"/>
            <w:tcBorders>
              <w:top w:val="single" w:sz="4" w:space="0" w:color="auto"/>
              <w:left w:val="single" w:sz="4" w:space="0" w:color="auto"/>
              <w:bottom w:val="single" w:sz="4" w:space="0" w:color="auto"/>
              <w:right w:val="single" w:sz="4" w:space="0" w:color="auto"/>
            </w:tcBorders>
            <w:vAlign w:val="bottom"/>
          </w:tcPr>
          <w:p w14:paraId="048E99B2"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6,755,338</w:t>
            </w:r>
          </w:p>
        </w:tc>
        <w:tc>
          <w:tcPr>
            <w:tcW w:w="1980" w:type="dxa"/>
            <w:tcBorders>
              <w:top w:val="single" w:sz="4" w:space="0" w:color="auto"/>
              <w:left w:val="single" w:sz="4" w:space="0" w:color="auto"/>
              <w:bottom w:val="single" w:sz="4" w:space="0" w:color="auto"/>
              <w:right w:val="single" w:sz="4" w:space="0" w:color="auto"/>
            </w:tcBorders>
            <w:vAlign w:val="bottom"/>
          </w:tcPr>
          <w:p w14:paraId="6DAAFBE2"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4,149,481</w:t>
            </w:r>
          </w:p>
        </w:tc>
        <w:tc>
          <w:tcPr>
            <w:tcW w:w="1870" w:type="dxa"/>
            <w:tcBorders>
              <w:top w:val="single" w:sz="4" w:space="0" w:color="auto"/>
              <w:left w:val="single" w:sz="4" w:space="0" w:color="auto"/>
              <w:bottom w:val="single" w:sz="4" w:space="0" w:color="auto"/>
              <w:right w:val="single" w:sz="4" w:space="0" w:color="auto"/>
            </w:tcBorders>
            <w:vAlign w:val="bottom"/>
          </w:tcPr>
          <w:p w14:paraId="538DEC1C"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61.4%</w:t>
            </w:r>
          </w:p>
        </w:tc>
      </w:tr>
      <w:tr w:rsidR="00CB01D5" w:rsidRPr="00CB01D5" w14:paraId="42659A54"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6F88578D"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2008</w:t>
            </w:r>
          </w:p>
        </w:tc>
        <w:tc>
          <w:tcPr>
            <w:tcW w:w="1668" w:type="dxa"/>
            <w:tcBorders>
              <w:top w:val="single" w:sz="4" w:space="0" w:color="auto"/>
              <w:left w:val="single" w:sz="4" w:space="0" w:color="auto"/>
              <w:bottom w:val="single" w:sz="4" w:space="0" w:color="auto"/>
              <w:right w:val="single" w:sz="4" w:space="0" w:color="auto"/>
            </w:tcBorders>
            <w:vAlign w:val="bottom"/>
          </w:tcPr>
          <w:p w14:paraId="5C93A44C"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6,632,100</w:t>
            </w:r>
          </w:p>
        </w:tc>
        <w:tc>
          <w:tcPr>
            <w:tcW w:w="1980" w:type="dxa"/>
            <w:tcBorders>
              <w:top w:val="single" w:sz="4" w:space="0" w:color="auto"/>
              <w:left w:val="single" w:sz="4" w:space="0" w:color="auto"/>
              <w:bottom w:val="single" w:sz="4" w:space="0" w:color="auto"/>
              <w:right w:val="single" w:sz="4" w:space="0" w:color="auto"/>
            </w:tcBorders>
            <w:vAlign w:val="bottom"/>
          </w:tcPr>
          <w:p w14:paraId="2712DCFD"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4,028,671</w:t>
            </w:r>
          </w:p>
        </w:tc>
        <w:tc>
          <w:tcPr>
            <w:tcW w:w="1870" w:type="dxa"/>
            <w:tcBorders>
              <w:top w:val="single" w:sz="4" w:space="0" w:color="auto"/>
              <w:left w:val="single" w:sz="4" w:space="0" w:color="auto"/>
              <w:bottom w:val="single" w:sz="4" w:space="0" w:color="auto"/>
              <w:right w:val="single" w:sz="4" w:space="0" w:color="auto"/>
            </w:tcBorders>
            <w:vAlign w:val="bottom"/>
          </w:tcPr>
          <w:p w14:paraId="19B4A689" w14:textId="77777777" w:rsidR="00CB01D5" w:rsidRPr="00CB01D5" w:rsidRDefault="00CB01D5" w:rsidP="002A6085">
            <w:pPr>
              <w:spacing w:before="120" w:after="120"/>
              <w:jc w:val="center"/>
              <w:rPr>
                <w:rFonts w:ascii="Palatino Linotype" w:hAnsi="Palatino Linotype"/>
                <w:sz w:val="18"/>
              </w:rPr>
            </w:pPr>
            <w:r w:rsidRPr="00CB01D5">
              <w:rPr>
                <w:rFonts w:ascii="Palatino Linotype" w:hAnsi="Palatino Linotype"/>
                <w:sz w:val="18"/>
              </w:rPr>
              <w:t>60.7%</w:t>
            </w:r>
          </w:p>
        </w:tc>
      </w:tr>
      <w:tr w:rsidR="00A7494A" w:rsidRPr="00CB01D5" w14:paraId="290BDF13"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4EDE6A12" w14:textId="77777777" w:rsidR="00A7494A" w:rsidRPr="00CB01D5" w:rsidRDefault="00A7494A" w:rsidP="002A6085">
            <w:pPr>
              <w:spacing w:before="120" w:after="120"/>
              <w:jc w:val="center"/>
              <w:rPr>
                <w:rFonts w:ascii="Palatino Linotype" w:hAnsi="Palatino Linotype"/>
                <w:sz w:val="18"/>
              </w:rPr>
            </w:pPr>
            <w:r>
              <w:rPr>
                <w:rFonts w:ascii="Palatino Linotype" w:hAnsi="Palatino Linotype"/>
                <w:sz w:val="18"/>
              </w:rPr>
              <w:t>2009</w:t>
            </w:r>
          </w:p>
        </w:tc>
        <w:tc>
          <w:tcPr>
            <w:tcW w:w="1668" w:type="dxa"/>
            <w:tcBorders>
              <w:top w:val="single" w:sz="4" w:space="0" w:color="auto"/>
              <w:left w:val="single" w:sz="4" w:space="0" w:color="auto"/>
              <w:bottom w:val="single" w:sz="4" w:space="0" w:color="auto"/>
              <w:right w:val="single" w:sz="4" w:space="0" w:color="auto"/>
            </w:tcBorders>
            <w:vAlign w:val="bottom"/>
          </w:tcPr>
          <w:p w14:paraId="45982169" w14:textId="77777777" w:rsidR="00A7494A" w:rsidRPr="00CB01D5" w:rsidRDefault="00262391" w:rsidP="002A6085">
            <w:pPr>
              <w:spacing w:before="120" w:after="120"/>
              <w:jc w:val="center"/>
              <w:rPr>
                <w:rFonts w:ascii="Palatino Linotype" w:hAnsi="Palatino Linotype"/>
                <w:sz w:val="18"/>
              </w:rPr>
            </w:pPr>
            <w:r>
              <w:rPr>
                <w:rFonts w:ascii="Palatino Linotype" w:hAnsi="Palatino Linotype"/>
                <w:sz w:val="18"/>
              </w:rPr>
              <w:t>6,369,275</w:t>
            </w:r>
          </w:p>
        </w:tc>
        <w:tc>
          <w:tcPr>
            <w:tcW w:w="1980" w:type="dxa"/>
            <w:tcBorders>
              <w:top w:val="single" w:sz="4" w:space="0" w:color="auto"/>
              <w:left w:val="single" w:sz="4" w:space="0" w:color="auto"/>
              <w:bottom w:val="single" w:sz="4" w:space="0" w:color="auto"/>
              <w:right w:val="single" w:sz="4" w:space="0" w:color="auto"/>
            </w:tcBorders>
            <w:vAlign w:val="bottom"/>
          </w:tcPr>
          <w:p w14:paraId="7846900F" w14:textId="77777777" w:rsidR="00A7494A" w:rsidRPr="003523E0" w:rsidRDefault="00262391" w:rsidP="002A6085">
            <w:pPr>
              <w:spacing w:before="120" w:after="120"/>
              <w:jc w:val="center"/>
              <w:rPr>
                <w:rFonts w:ascii="Palatino Linotype" w:hAnsi="Palatino Linotype"/>
                <w:sz w:val="18"/>
                <w:szCs w:val="16"/>
              </w:rPr>
            </w:pPr>
            <w:r w:rsidRPr="003523E0">
              <w:rPr>
                <w:rFonts w:ascii="Palatino Linotype" w:hAnsi="Palatino Linotype"/>
                <w:sz w:val="18"/>
                <w:szCs w:val="16"/>
              </w:rPr>
              <w:t>3,886,492</w:t>
            </w:r>
          </w:p>
        </w:tc>
        <w:tc>
          <w:tcPr>
            <w:tcW w:w="1870" w:type="dxa"/>
            <w:tcBorders>
              <w:top w:val="single" w:sz="4" w:space="0" w:color="auto"/>
              <w:left w:val="single" w:sz="4" w:space="0" w:color="auto"/>
              <w:bottom w:val="single" w:sz="4" w:space="0" w:color="auto"/>
              <w:right w:val="single" w:sz="4" w:space="0" w:color="auto"/>
            </w:tcBorders>
            <w:vAlign w:val="bottom"/>
          </w:tcPr>
          <w:p w14:paraId="46118443" w14:textId="77777777" w:rsidR="00A7494A" w:rsidRPr="003523E0" w:rsidRDefault="00262391" w:rsidP="002A6085">
            <w:pPr>
              <w:spacing w:before="120" w:after="120"/>
              <w:jc w:val="center"/>
              <w:rPr>
                <w:rFonts w:ascii="Palatino Linotype" w:hAnsi="Palatino Linotype"/>
                <w:sz w:val="18"/>
                <w:szCs w:val="16"/>
              </w:rPr>
            </w:pPr>
            <w:r w:rsidRPr="003523E0">
              <w:rPr>
                <w:rFonts w:ascii="Palatino Linotype" w:hAnsi="Palatino Linotype"/>
                <w:sz w:val="18"/>
                <w:szCs w:val="16"/>
              </w:rPr>
              <w:t>61.0%</w:t>
            </w:r>
          </w:p>
        </w:tc>
      </w:tr>
      <w:tr w:rsidR="00993587" w:rsidRPr="00CB01D5" w14:paraId="3218EAFC"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4779A27C" w14:textId="77777777" w:rsidR="00993587" w:rsidRDefault="00993587" w:rsidP="002A6085">
            <w:pPr>
              <w:spacing w:before="120" w:after="120"/>
              <w:jc w:val="center"/>
              <w:rPr>
                <w:rFonts w:ascii="Palatino Linotype" w:hAnsi="Palatino Linotype"/>
                <w:sz w:val="18"/>
              </w:rPr>
            </w:pPr>
            <w:r>
              <w:rPr>
                <w:rFonts w:ascii="Palatino Linotype" w:hAnsi="Palatino Linotype"/>
                <w:sz w:val="18"/>
              </w:rPr>
              <w:t>2010</w:t>
            </w:r>
          </w:p>
        </w:tc>
        <w:tc>
          <w:tcPr>
            <w:tcW w:w="1668" w:type="dxa"/>
            <w:tcBorders>
              <w:top w:val="single" w:sz="4" w:space="0" w:color="auto"/>
              <w:left w:val="single" w:sz="4" w:space="0" w:color="auto"/>
              <w:bottom w:val="single" w:sz="4" w:space="0" w:color="auto"/>
              <w:right w:val="single" w:sz="4" w:space="0" w:color="auto"/>
            </w:tcBorders>
            <w:vAlign w:val="bottom"/>
          </w:tcPr>
          <w:p w14:paraId="205B4CEF" w14:textId="77777777" w:rsidR="00993587" w:rsidRDefault="00C90360" w:rsidP="002A6085">
            <w:pPr>
              <w:spacing w:before="120" w:after="120"/>
              <w:jc w:val="center"/>
              <w:rPr>
                <w:rFonts w:ascii="Palatino Linotype" w:hAnsi="Palatino Linotype"/>
                <w:sz w:val="18"/>
              </w:rPr>
            </w:pPr>
            <w:r>
              <w:rPr>
                <w:rFonts w:ascii="Palatino Linotype" w:hAnsi="Palatino Linotype"/>
                <w:sz w:val="18"/>
              </w:rPr>
              <w:t>6,122,754</w:t>
            </w:r>
          </w:p>
        </w:tc>
        <w:tc>
          <w:tcPr>
            <w:tcW w:w="1980" w:type="dxa"/>
            <w:tcBorders>
              <w:top w:val="single" w:sz="4" w:space="0" w:color="auto"/>
              <w:left w:val="single" w:sz="4" w:space="0" w:color="auto"/>
              <w:bottom w:val="single" w:sz="4" w:space="0" w:color="auto"/>
              <w:right w:val="single" w:sz="4" w:space="0" w:color="auto"/>
            </w:tcBorders>
            <w:vAlign w:val="bottom"/>
          </w:tcPr>
          <w:p w14:paraId="69A33727" w14:textId="77777777" w:rsidR="00993587" w:rsidRPr="003523E0" w:rsidRDefault="00C90360" w:rsidP="002A6085">
            <w:pPr>
              <w:spacing w:before="120" w:after="120"/>
              <w:jc w:val="center"/>
              <w:rPr>
                <w:rFonts w:ascii="Palatino Linotype" w:hAnsi="Palatino Linotype"/>
                <w:sz w:val="18"/>
                <w:szCs w:val="16"/>
              </w:rPr>
            </w:pPr>
            <w:r w:rsidRPr="003523E0">
              <w:rPr>
                <w:rFonts w:ascii="Palatino Linotype" w:hAnsi="Palatino Linotype"/>
                <w:sz w:val="18"/>
                <w:szCs w:val="16"/>
              </w:rPr>
              <w:t>3,592,405</w:t>
            </w:r>
          </w:p>
        </w:tc>
        <w:tc>
          <w:tcPr>
            <w:tcW w:w="1870" w:type="dxa"/>
            <w:tcBorders>
              <w:top w:val="single" w:sz="4" w:space="0" w:color="auto"/>
              <w:left w:val="single" w:sz="4" w:space="0" w:color="auto"/>
              <w:bottom w:val="single" w:sz="4" w:space="0" w:color="auto"/>
              <w:right w:val="single" w:sz="4" w:space="0" w:color="auto"/>
            </w:tcBorders>
            <w:vAlign w:val="bottom"/>
          </w:tcPr>
          <w:p w14:paraId="3587B433" w14:textId="77777777" w:rsidR="00993587" w:rsidRPr="003523E0" w:rsidRDefault="00C90360" w:rsidP="002A6085">
            <w:pPr>
              <w:spacing w:before="120" w:after="120"/>
              <w:jc w:val="center"/>
              <w:rPr>
                <w:rFonts w:ascii="Palatino Linotype" w:hAnsi="Palatino Linotype"/>
                <w:sz w:val="18"/>
                <w:szCs w:val="16"/>
              </w:rPr>
            </w:pPr>
            <w:r w:rsidRPr="003523E0">
              <w:rPr>
                <w:rFonts w:ascii="Palatino Linotype" w:hAnsi="Palatino Linotype"/>
                <w:sz w:val="18"/>
                <w:szCs w:val="16"/>
              </w:rPr>
              <w:t>58.7%</w:t>
            </w:r>
          </w:p>
        </w:tc>
      </w:tr>
      <w:tr w:rsidR="00993587" w:rsidRPr="00CB01D5" w14:paraId="462E687B"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00FB92F4" w14:textId="77777777" w:rsidR="00993587" w:rsidRDefault="00993587" w:rsidP="002A6085">
            <w:pPr>
              <w:spacing w:before="120" w:after="120"/>
              <w:jc w:val="center"/>
              <w:rPr>
                <w:rFonts w:ascii="Palatino Linotype" w:hAnsi="Palatino Linotype"/>
                <w:sz w:val="18"/>
              </w:rPr>
            </w:pPr>
            <w:r>
              <w:rPr>
                <w:rFonts w:ascii="Palatino Linotype" w:hAnsi="Palatino Linotype"/>
                <w:sz w:val="18"/>
              </w:rPr>
              <w:t>2011</w:t>
            </w:r>
          </w:p>
        </w:tc>
        <w:tc>
          <w:tcPr>
            <w:tcW w:w="1668" w:type="dxa"/>
            <w:tcBorders>
              <w:top w:val="single" w:sz="4" w:space="0" w:color="auto"/>
              <w:left w:val="single" w:sz="4" w:space="0" w:color="auto"/>
              <w:bottom w:val="single" w:sz="4" w:space="0" w:color="auto"/>
              <w:right w:val="single" w:sz="4" w:space="0" w:color="auto"/>
            </w:tcBorders>
            <w:vAlign w:val="bottom"/>
          </w:tcPr>
          <w:p w14:paraId="4E41401B" w14:textId="77777777" w:rsidR="00993587" w:rsidRDefault="00C90360" w:rsidP="002A6085">
            <w:pPr>
              <w:spacing w:before="120" w:after="120"/>
              <w:jc w:val="center"/>
              <w:rPr>
                <w:rFonts w:ascii="Palatino Linotype" w:hAnsi="Palatino Linotype"/>
                <w:sz w:val="18"/>
              </w:rPr>
            </w:pPr>
            <w:r>
              <w:rPr>
                <w:rFonts w:ascii="Palatino Linotype" w:hAnsi="Palatino Linotype"/>
                <w:sz w:val="18"/>
              </w:rPr>
              <w:t>6,120,296</w:t>
            </w:r>
          </w:p>
        </w:tc>
        <w:tc>
          <w:tcPr>
            <w:tcW w:w="1980" w:type="dxa"/>
            <w:tcBorders>
              <w:top w:val="single" w:sz="4" w:space="0" w:color="auto"/>
              <w:left w:val="single" w:sz="4" w:space="0" w:color="auto"/>
              <w:bottom w:val="single" w:sz="4" w:space="0" w:color="auto"/>
              <w:right w:val="single" w:sz="4" w:space="0" w:color="auto"/>
            </w:tcBorders>
            <w:vAlign w:val="bottom"/>
          </w:tcPr>
          <w:p w14:paraId="38451EC2" w14:textId="77777777" w:rsidR="00993587" w:rsidRDefault="00C90360" w:rsidP="002A6085">
            <w:pPr>
              <w:spacing w:before="120" w:after="120"/>
              <w:jc w:val="center"/>
              <w:rPr>
                <w:rFonts w:ascii="Palatino Linotype" w:hAnsi="Palatino Linotype"/>
                <w:sz w:val="18"/>
              </w:rPr>
            </w:pPr>
            <w:r>
              <w:rPr>
                <w:rFonts w:ascii="Palatino Linotype" w:hAnsi="Palatino Linotype"/>
                <w:sz w:val="18"/>
              </w:rPr>
              <w:t>3,685,180</w:t>
            </w:r>
          </w:p>
        </w:tc>
        <w:tc>
          <w:tcPr>
            <w:tcW w:w="1870" w:type="dxa"/>
            <w:tcBorders>
              <w:top w:val="single" w:sz="4" w:space="0" w:color="auto"/>
              <w:left w:val="single" w:sz="4" w:space="0" w:color="auto"/>
              <w:bottom w:val="single" w:sz="4" w:space="0" w:color="auto"/>
              <w:right w:val="single" w:sz="4" w:space="0" w:color="auto"/>
            </w:tcBorders>
            <w:vAlign w:val="bottom"/>
          </w:tcPr>
          <w:p w14:paraId="4EB9BA57" w14:textId="77777777" w:rsidR="00993587" w:rsidRDefault="00C90360" w:rsidP="002A6085">
            <w:pPr>
              <w:spacing w:before="120" w:after="120"/>
              <w:jc w:val="center"/>
              <w:rPr>
                <w:rFonts w:ascii="Palatino Linotype" w:hAnsi="Palatino Linotype"/>
                <w:sz w:val="18"/>
              </w:rPr>
            </w:pPr>
            <w:r>
              <w:rPr>
                <w:rFonts w:ascii="Palatino Linotype" w:hAnsi="Palatino Linotype"/>
                <w:sz w:val="18"/>
              </w:rPr>
              <w:t>60.2%</w:t>
            </w:r>
          </w:p>
        </w:tc>
      </w:tr>
      <w:tr w:rsidR="00BC1939" w:rsidRPr="00CB01D5" w14:paraId="4CFF30E1"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7D6B1E75" w14:textId="77777777" w:rsidR="00BC1939" w:rsidRDefault="00BC1939" w:rsidP="002A6085">
            <w:pPr>
              <w:spacing w:before="120" w:after="120"/>
              <w:jc w:val="center"/>
              <w:rPr>
                <w:rFonts w:ascii="Palatino Linotype" w:hAnsi="Palatino Linotype"/>
                <w:sz w:val="18"/>
              </w:rPr>
            </w:pPr>
            <w:r>
              <w:rPr>
                <w:rFonts w:ascii="Palatino Linotype" w:hAnsi="Palatino Linotype"/>
                <w:sz w:val="18"/>
              </w:rPr>
              <w:t>2012</w:t>
            </w:r>
          </w:p>
        </w:tc>
        <w:tc>
          <w:tcPr>
            <w:tcW w:w="1668" w:type="dxa"/>
            <w:tcBorders>
              <w:top w:val="single" w:sz="4" w:space="0" w:color="auto"/>
              <w:left w:val="single" w:sz="4" w:space="0" w:color="auto"/>
              <w:bottom w:val="single" w:sz="4" w:space="0" w:color="auto"/>
              <w:right w:val="single" w:sz="4" w:space="0" w:color="auto"/>
            </w:tcBorders>
            <w:vAlign w:val="bottom"/>
          </w:tcPr>
          <w:p w14:paraId="117C5E4D" w14:textId="13FAD477" w:rsidR="00BC1939" w:rsidRDefault="00BC1939" w:rsidP="002A6085">
            <w:pPr>
              <w:spacing w:before="120" w:after="120"/>
              <w:jc w:val="center"/>
              <w:rPr>
                <w:rFonts w:ascii="Palatino Linotype" w:hAnsi="Palatino Linotype"/>
                <w:sz w:val="18"/>
              </w:rPr>
            </w:pPr>
            <w:r>
              <w:rPr>
                <w:rFonts w:ascii="Palatino Linotype" w:hAnsi="Palatino Linotype"/>
                <w:sz w:val="18"/>
              </w:rPr>
              <w:t>6,</w:t>
            </w:r>
            <w:r w:rsidR="002365AF">
              <w:rPr>
                <w:rFonts w:ascii="Palatino Linotype" w:hAnsi="Palatino Linotype"/>
                <w:sz w:val="18"/>
              </w:rPr>
              <w:t>085,563</w:t>
            </w:r>
          </w:p>
        </w:tc>
        <w:tc>
          <w:tcPr>
            <w:tcW w:w="1980" w:type="dxa"/>
            <w:tcBorders>
              <w:top w:val="single" w:sz="4" w:space="0" w:color="auto"/>
              <w:left w:val="single" w:sz="4" w:space="0" w:color="auto"/>
              <w:bottom w:val="single" w:sz="4" w:space="0" w:color="auto"/>
              <w:right w:val="single" w:sz="4" w:space="0" w:color="auto"/>
            </w:tcBorders>
            <w:vAlign w:val="bottom"/>
          </w:tcPr>
          <w:p w14:paraId="6B3A63BF" w14:textId="77777777" w:rsidR="00BC1939" w:rsidRDefault="00BC1939" w:rsidP="002A6085">
            <w:pPr>
              <w:spacing w:before="120" w:after="120"/>
              <w:jc w:val="center"/>
              <w:rPr>
                <w:rFonts w:ascii="Palatino Linotype" w:hAnsi="Palatino Linotype"/>
                <w:sz w:val="18"/>
              </w:rPr>
            </w:pPr>
            <w:r>
              <w:rPr>
                <w:rFonts w:ascii="Palatino Linotype" w:hAnsi="Palatino Linotype"/>
                <w:sz w:val="18"/>
              </w:rPr>
              <w:t>3,656,784</w:t>
            </w:r>
          </w:p>
        </w:tc>
        <w:tc>
          <w:tcPr>
            <w:tcW w:w="1870" w:type="dxa"/>
            <w:tcBorders>
              <w:top w:val="single" w:sz="4" w:space="0" w:color="auto"/>
              <w:left w:val="single" w:sz="4" w:space="0" w:color="auto"/>
              <w:bottom w:val="single" w:sz="4" w:space="0" w:color="auto"/>
              <w:right w:val="single" w:sz="4" w:space="0" w:color="auto"/>
            </w:tcBorders>
            <w:vAlign w:val="bottom"/>
          </w:tcPr>
          <w:p w14:paraId="3A1183EF" w14:textId="18B5A7AF" w:rsidR="00BC1939" w:rsidRDefault="002365AF" w:rsidP="00BC1939">
            <w:pPr>
              <w:spacing w:before="120" w:after="120"/>
              <w:jc w:val="center"/>
              <w:rPr>
                <w:rFonts w:ascii="Palatino Linotype" w:hAnsi="Palatino Linotype"/>
                <w:sz w:val="18"/>
              </w:rPr>
            </w:pPr>
            <w:r>
              <w:rPr>
                <w:rFonts w:ascii="Palatino Linotype" w:hAnsi="Palatino Linotype"/>
                <w:sz w:val="18"/>
              </w:rPr>
              <w:t>60.1</w:t>
            </w:r>
            <w:r w:rsidR="00BC1939">
              <w:rPr>
                <w:rFonts w:ascii="Palatino Linotype" w:hAnsi="Palatino Linotype"/>
                <w:sz w:val="18"/>
              </w:rPr>
              <w:t>%</w:t>
            </w:r>
          </w:p>
        </w:tc>
      </w:tr>
      <w:tr w:rsidR="00AC6447" w:rsidRPr="00CB01D5" w14:paraId="042AB4D2" w14:textId="77777777" w:rsidTr="003D0CAE">
        <w:tc>
          <w:tcPr>
            <w:tcW w:w="1080" w:type="dxa"/>
            <w:tcBorders>
              <w:top w:val="single" w:sz="4" w:space="0" w:color="auto"/>
              <w:left w:val="single" w:sz="4" w:space="0" w:color="auto"/>
              <w:bottom w:val="single" w:sz="4" w:space="0" w:color="auto"/>
              <w:right w:val="single" w:sz="4" w:space="0" w:color="auto"/>
            </w:tcBorders>
            <w:vAlign w:val="bottom"/>
          </w:tcPr>
          <w:p w14:paraId="75F91D02" w14:textId="75678E43" w:rsidR="00AC6447" w:rsidRDefault="00AC6447" w:rsidP="002A6085">
            <w:pPr>
              <w:spacing w:before="120" w:after="120"/>
              <w:jc w:val="center"/>
              <w:rPr>
                <w:rFonts w:ascii="Palatino Linotype" w:hAnsi="Palatino Linotype"/>
                <w:sz w:val="18"/>
              </w:rPr>
            </w:pPr>
            <w:r>
              <w:rPr>
                <w:rFonts w:ascii="Palatino Linotype" w:hAnsi="Palatino Linotype"/>
                <w:sz w:val="18"/>
              </w:rPr>
              <w:t>2013</w:t>
            </w:r>
          </w:p>
        </w:tc>
        <w:tc>
          <w:tcPr>
            <w:tcW w:w="1668" w:type="dxa"/>
            <w:tcBorders>
              <w:top w:val="single" w:sz="4" w:space="0" w:color="auto"/>
              <w:left w:val="single" w:sz="4" w:space="0" w:color="auto"/>
              <w:bottom w:val="single" w:sz="4" w:space="0" w:color="auto"/>
              <w:right w:val="single" w:sz="4" w:space="0" w:color="auto"/>
            </w:tcBorders>
            <w:vAlign w:val="bottom"/>
          </w:tcPr>
          <w:p w14:paraId="70DAD0AE" w14:textId="6068588D" w:rsidR="00AC6447" w:rsidRDefault="00AC6447" w:rsidP="002A6085">
            <w:pPr>
              <w:spacing w:before="120" w:after="120"/>
              <w:jc w:val="center"/>
              <w:rPr>
                <w:rFonts w:ascii="Palatino Linotype" w:hAnsi="Palatino Linotype"/>
                <w:sz w:val="18"/>
              </w:rPr>
            </w:pPr>
            <w:r w:rsidRPr="00AC6447">
              <w:rPr>
                <w:rFonts w:ascii="Palatino Linotype" w:hAnsi="Palatino Linotype"/>
                <w:sz w:val="18"/>
              </w:rPr>
              <w:t>5,956,826</w:t>
            </w:r>
          </w:p>
        </w:tc>
        <w:tc>
          <w:tcPr>
            <w:tcW w:w="1980" w:type="dxa"/>
            <w:tcBorders>
              <w:top w:val="single" w:sz="4" w:space="0" w:color="auto"/>
              <w:left w:val="single" w:sz="4" w:space="0" w:color="auto"/>
              <w:bottom w:val="single" w:sz="4" w:space="0" w:color="auto"/>
              <w:right w:val="single" w:sz="4" w:space="0" w:color="auto"/>
            </w:tcBorders>
            <w:vAlign w:val="bottom"/>
          </w:tcPr>
          <w:p w14:paraId="1584A643" w14:textId="07F9E6EE" w:rsidR="00AC6447" w:rsidRDefault="00AC6447" w:rsidP="002A6085">
            <w:pPr>
              <w:spacing w:before="120" w:after="120"/>
              <w:jc w:val="center"/>
              <w:rPr>
                <w:rFonts w:ascii="Palatino Linotype" w:hAnsi="Palatino Linotype"/>
                <w:sz w:val="18"/>
              </w:rPr>
            </w:pPr>
            <w:r w:rsidRPr="00AC6447">
              <w:rPr>
                <w:rFonts w:ascii="Palatino Linotype" w:hAnsi="Palatino Linotype"/>
                <w:sz w:val="18"/>
              </w:rPr>
              <w:t>3,549,713</w:t>
            </w:r>
          </w:p>
        </w:tc>
        <w:tc>
          <w:tcPr>
            <w:tcW w:w="1870" w:type="dxa"/>
            <w:tcBorders>
              <w:top w:val="single" w:sz="4" w:space="0" w:color="auto"/>
              <w:left w:val="single" w:sz="4" w:space="0" w:color="auto"/>
              <w:bottom w:val="single" w:sz="4" w:space="0" w:color="auto"/>
              <w:right w:val="single" w:sz="4" w:space="0" w:color="auto"/>
            </w:tcBorders>
            <w:vAlign w:val="bottom"/>
          </w:tcPr>
          <w:p w14:paraId="1CEB2658" w14:textId="191CFBAD" w:rsidR="00AC6447" w:rsidRDefault="00AC6447" w:rsidP="00BC1939">
            <w:pPr>
              <w:spacing w:before="120" w:after="120"/>
              <w:jc w:val="center"/>
              <w:rPr>
                <w:rFonts w:ascii="Palatino Linotype" w:hAnsi="Palatino Linotype"/>
                <w:sz w:val="18"/>
              </w:rPr>
            </w:pPr>
            <w:r>
              <w:rPr>
                <w:rFonts w:ascii="Palatino Linotype" w:hAnsi="Palatino Linotype"/>
                <w:sz w:val="18"/>
              </w:rPr>
              <w:t>59.6%</w:t>
            </w:r>
          </w:p>
        </w:tc>
      </w:tr>
    </w:tbl>
    <w:p w14:paraId="75030565" w14:textId="77777777" w:rsidR="00803F62" w:rsidRDefault="00803F62" w:rsidP="00803F62">
      <w:pPr>
        <w:rPr>
          <w:rFonts w:ascii="Palatino Linotype" w:hAnsi="Palatino Linotype"/>
          <w:sz w:val="22"/>
          <w:highlight w:val="yellow"/>
        </w:rPr>
      </w:pPr>
    </w:p>
    <w:p w14:paraId="0FF2F5D8" w14:textId="77777777" w:rsidR="0024411C" w:rsidRPr="004B7DA5" w:rsidRDefault="0024411C" w:rsidP="004A5A6A">
      <w:pPr>
        <w:rPr>
          <w:rFonts w:ascii="Palatino Linotype" w:hAnsi="Palatino Linotype"/>
          <w:sz w:val="18"/>
          <w:szCs w:val="18"/>
        </w:rPr>
      </w:pPr>
      <w:r w:rsidRPr="004B7DA5">
        <w:rPr>
          <w:rFonts w:ascii="Palatino Linotype" w:hAnsi="Palatino Linotype"/>
          <w:sz w:val="18"/>
          <w:szCs w:val="18"/>
        </w:rPr>
        <w:t xml:space="preserve">Source:  </w:t>
      </w:r>
    </w:p>
    <w:p w14:paraId="76CE2693" w14:textId="77777777" w:rsidR="0024411C" w:rsidRPr="004B7DA5" w:rsidRDefault="0024411C" w:rsidP="004A5A6A">
      <w:pPr>
        <w:rPr>
          <w:rFonts w:ascii="Palatino Linotype" w:hAnsi="Palatino Linotype"/>
          <w:sz w:val="18"/>
          <w:szCs w:val="18"/>
        </w:rPr>
      </w:pPr>
      <w:r w:rsidRPr="004B7DA5">
        <w:rPr>
          <w:rFonts w:ascii="Palatino Linotype" w:hAnsi="Palatino Linotype"/>
          <w:sz w:val="18"/>
          <w:szCs w:val="18"/>
        </w:rPr>
        <w:t xml:space="preserve">Number of Total Resident Days, Number of Medicaid Resident Days and Average Medicaid Utilization Rate were determined from </w:t>
      </w:r>
      <w:r w:rsidR="00475877">
        <w:rPr>
          <w:rFonts w:ascii="Palatino Linotype" w:hAnsi="Palatino Linotype"/>
          <w:sz w:val="18"/>
          <w:szCs w:val="18"/>
        </w:rPr>
        <w:t xml:space="preserve">data provided by </w:t>
      </w:r>
      <w:r w:rsidR="00F27F9E">
        <w:rPr>
          <w:rFonts w:ascii="Palatino Linotype" w:hAnsi="Palatino Linotype"/>
          <w:sz w:val="18"/>
          <w:szCs w:val="18"/>
        </w:rPr>
        <w:t>the Department</w:t>
      </w:r>
      <w:r w:rsidR="003D5996">
        <w:rPr>
          <w:rFonts w:ascii="Palatino Linotype" w:hAnsi="Palatino Linotype"/>
          <w:sz w:val="18"/>
          <w:szCs w:val="18"/>
        </w:rPr>
        <w:t>.</w:t>
      </w:r>
    </w:p>
    <w:p w14:paraId="5DAABDB3" w14:textId="77777777" w:rsidR="0024411C" w:rsidRDefault="0024411C" w:rsidP="00803F62">
      <w:pPr>
        <w:rPr>
          <w:rFonts w:ascii="Palatino Linotype" w:hAnsi="Palatino Linotype"/>
          <w:sz w:val="22"/>
          <w:highlight w:val="yellow"/>
        </w:rPr>
      </w:pPr>
    </w:p>
    <w:p w14:paraId="7A3C763B" w14:textId="77777777" w:rsidR="00480047" w:rsidRDefault="00803F62">
      <w:pPr>
        <w:rPr>
          <w:rFonts w:ascii="Palatino Linotype" w:hAnsi="Palatino Linotype"/>
          <w:sz w:val="22"/>
        </w:rPr>
      </w:pPr>
      <w:r>
        <w:rPr>
          <w:rFonts w:ascii="Palatino Linotype" w:hAnsi="Palatino Linotype"/>
          <w:sz w:val="22"/>
        </w:rPr>
        <w:t>Nursing facility occupancy rates</w:t>
      </w:r>
      <w:r w:rsidRPr="00AE4FCC">
        <w:rPr>
          <w:rFonts w:ascii="Palatino Linotype" w:hAnsi="Palatino Linotype"/>
          <w:sz w:val="22"/>
        </w:rPr>
        <w:t xml:space="preserve"> </w:t>
      </w:r>
      <w:r w:rsidRPr="00E717D8">
        <w:rPr>
          <w:rFonts w:ascii="Palatino Linotype" w:hAnsi="Palatino Linotype"/>
          <w:sz w:val="22"/>
        </w:rPr>
        <w:t>measure the extent to which existing beds are filled with patients.</w:t>
      </w:r>
      <w:r>
        <w:rPr>
          <w:rFonts w:ascii="Palatino Linotype" w:hAnsi="Palatino Linotype"/>
          <w:sz w:val="22"/>
        </w:rPr>
        <w:t xml:space="preserve">  Thus, occupancy rates are </w:t>
      </w:r>
      <w:r w:rsidR="007968A3">
        <w:rPr>
          <w:rFonts w:ascii="Palatino Linotype" w:hAnsi="Palatino Linotype"/>
          <w:sz w:val="22"/>
        </w:rPr>
        <w:t xml:space="preserve">one of the metrics that can be used to measure </w:t>
      </w:r>
      <w:r>
        <w:rPr>
          <w:rFonts w:ascii="Palatino Linotype" w:hAnsi="Palatino Linotype"/>
          <w:sz w:val="22"/>
        </w:rPr>
        <w:t xml:space="preserve">the industry’s </w:t>
      </w:r>
      <w:r w:rsidRPr="00333CC1">
        <w:rPr>
          <w:rFonts w:ascii="Palatino Linotype" w:hAnsi="Palatino Linotype"/>
          <w:sz w:val="22"/>
        </w:rPr>
        <w:t>efficiency</w:t>
      </w:r>
      <w:r>
        <w:rPr>
          <w:rFonts w:ascii="Palatino Linotype" w:hAnsi="Palatino Linotype"/>
          <w:sz w:val="22"/>
        </w:rPr>
        <w:t xml:space="preserve"> – how well physical plants are utilized.  Occupancy rates can also be indicators of whether there is sufficient nursing facility capacity to meet the population’s demand for services</w:t>
      </w:r>
      <w:r w:rsidR="003D5996">
        <w:rPr>
          <w:rFonts w:ascii="Palatino Linotype" w:hAnsi="Palatino Linotype"/>
          <w:sz w:val="22"/>
        </w:rPr>
        <w:t>.  H</w:t>
      </w:r>
      <w:r w:rsidRPr="00135304">
        <w:rPr>
          <w:rFonts w:ascii="Palatino Linotype" w:hAnsi="Palatino Linotype"/>
          <w:sz w:val="22"/>
        </w:rPr>
        <w:t>igh occupancy rates may suggest potential access problem</w:t>
      </w:r>
      <w:r w:rsidR="00E77E43">
        <w:rPr>
          <w:rFonts w:ascii="Palatino Linotype" w:hAnsi="Palatino Linotype"/>
          <w:sz w:val="22"/>
        </w:rPr>
        <w:t>s</w:t>
      </w:r>
      <w:r w:rsidRPr="00135304">
        <w:rPr>
          <w:rFonts w:ascii="Palatino Linotype" w:hAnsi="Palatino Linotype"/>
          <w:sz w:val="22"/>
        </w:rPr>
        <w:t xml:space="preserve"> as people seeking nursing facility services may face difficulty in finding a bed.</w:t>
      </w:r>
    </w:p>
    <w:p w14:paraId="7C90BF73" w14:textId="77777777" w:rsidR="00A06E3E" w:rsidRDefault="00A06E3E" w:rsidP="00803F62">
      <w:pPr>
        <w:rPr>
          <w:rFonts w:ascii="Palatino Linotype" w:hAnsi="Palatino Linotype"/>
          <w:sz w:val="22"/>
        </w:rPr>
      </w:pPr>
    </w:p>
    <w:p w14:paraId="580D8F18" w14:textId="5B195322" w:rsidR="00803F62" w:rsidRDefault="00803F62" w:rsidP="00803F62">
      <w:pPr>
        <w:rPr>
          <w:rFonts w:ascii="Palatino Linotype" w:hAnsi="Palatino Linotype"/>
          <w:sz w:val="22"/>
        </w:rPr>
      </w:pPr>
      <w:r>
        <w:rPr>
          <w:rFonts w:ascii="Palatino Linotype" w:hAnsi="Palatino Linotype"/>
          <w:sz w:val="22"/>
        </w:rPr>
        <w:t xml:space="preserve">Table </w:t>
      </w:r>
      <w:r w:rsidR="004264C4">
        <w:rPr>
          <w:rFonts w:ascii="Palatino Linotype" w:hAnsi="Palatino Linotype"/>
          <w:sz w:val="22"/>
        </w:rPr>
        <w:t>2</w:t>
      </w:r>
      <w:r>
        <w:rPr>
          <w:rFonts w:ascii="Palatino Linotype" w:hAnsi="Palatino Linotype"/>
          <w:sz w:val="22"/>
        </w:rPr>
        <w:t xml:space="preserve">.3 shows the average occupancy rates in </w:t>
      </w:r>
      <w:r w:rsidR="00F44434">
        <w:rPr>
          <w:rFonts w:ascii="Palatino Linotype" w:hAnsi="Palatino Linotype"/>
          <w:sz w:val="22"/>
        </w:rPr>
        <w:t>Washington</w:t>
      </w:r>
      <w:r>
        <w:rPr>
          <w:rFonts w:ascii="Palatino Linotype" w:hAnsi="Palatino Linotype"/>
          <w:sz w:val="22"/>
        </w:rPr>
        <w:t xml:space="preserve"> nursing facilities in 200</w:t>
      </w:r>
      <w:r w:rsidR="00993587">
        <w:rPr>
          <w:rFonts w:ascii="Palatino Linotype" w:hAnsi="Palatino Linotype"/>
          <w:sz w:val="22"/>
        </w:rPr>
        <w:t>6</w:t>
      </w:r>
      <w:r>
        <w:rPr>
          <w:rFonts w:ascii="Palatino Linotype" w:hAnsi="Palatino Linotype"/>
          <w:sz w:val="22"/>
        </w:rPr>
        <w:t xml:space="preserve"> through 20</w:t>
      </w:r>
      <w:r w:rsidR="00993587">
        <w:rPr>
          <w:rFonts w:ascii="Palatino Linotype" w:hAnsi="Palatino Linotype"/>
          <w:sz w:val="22"/>
        </w:rPr>
        <w:t>1</w:t>
      </w:r>
      <w:r w:rsidR="0014357A">
        <w:rPr>
          <w:rFonts w:ascii="Palatino Linotype" w:hAnsi="Palatino Linotype"/>
          <w:sz w:val="22"/>
        </w:rPr>
        <w:t>3</w:t>
      </w:r>
      <w:r>
        <w:rPr>
          <w:rFonts w:ascii="Palatino Linotype" w:hAnsi="Palatino Linotype"/>
          <w:sz w:val="22"/>
        </w:rPr>
        <w:t xml:space="preserve">, </w:t>
      </w:r>
      <w:r w:rsidR="00E77E43">
        <w:rPr>
          <w:rFonts w:ascii="Palatino Linotype" w:hAnsi="Palatino Linotype"/>
          <w:sz w:val="22"/>
        </w:rPr>
        <w:t xml:space="preserve">and </w:t>
      </w:r>
      <w:r>
        <w:rPr>
          <w:rFonts w:ascii="Palatino Linotype" w:hAnsi="Palatino Linotype"/>
          <w:sz w:val="22"/>
        </w:rPr>
        <w:t>the number of unfilled nursing facility beds on an annual and daily basis.</w:t>
      </w:r>
    </w:p>
    <w:p w14:paraId="1B37705A" w14:textId="77777777" w:rsidR="00A667FF" w:rsidRDefault="00A667FF">
      <w:pPr>
        <w:rPr>
          <w:rFonts w:ascii="Palatino Linotype" w:hAnsi="Palatino Linotype"/>
          <w:b/>
          <w:sz w:val="22"/>
        </w:rPr>
      </w:pPr>
    </w:p>
    <w:p w14:paraId="38DDDE00" w14:textId="77777777" w:rsidR="00A06E3E" w:rsidRDefault="00A06E3E" w:rsidP="00803F62">
      <w:pPr>
        <w:ind w:left="1210" w:hanging="1210"/>
        <w:rPr>
          <w:rFonts w:ascii="Palatino Linotype" w:hAnsi="Palatino Linotype"/>
          <w:b/>
          <w:sz w:val="22"/>
        </w:rPr>
      </w:pPr>
    </w:p>
    <w:p w14:paraId="329A6D68" w14:textId="77777777" w:rsidR="00A06E3E" w:rsidRDefault="00A06E3E" w:rsidP="00803F62">
      <w:pPr>
        <w:ind w:left="1210" w:hanging="1210"/>
        <w:rPr>
          <w:rFonts w:ascii="Palatino Linotype" w:hAnsi="Palatino Linotype"/>
          <w:b/>
          <w:sz w:val="22"/>
        </w:rPr>
      </w:pPr>
    </w:p>
    <w:p w14:paraId="69640C97" w14:textId="77777777" w:rsidR="00A06E3E" w:rsidRDefault="00A06E3E" w:rsidP="00803F62">
      <w:pPr>
        <w:ind w:left="1210" w:hanging="1210"/>
        <w:rPr>
          <w:rFonts w:ascii="Palatino Linotype" w:hAnsi="Palatino Linotype"/>
          <w:b/>
          <w:sz w:val="22"/>
        </w:rPr>
      </w:pPr>
    </w:p>
    <w:p w14:paraId="3E43E694" w14:textId="77777777" w:rsidR="00A06E3E" w:rsidRDefault="00A06E3E" w:rsidP="00803F62">
      <w:pPr>
        <w:ind w:left="1210" w:hanging="1210"/>
        <w:rPr>
          <w:rFonts w:ascii="Palatino Linotype" w:hAnsi="Palatino Linotype"/>
          <w:b/>
          <w:sz w:val="22"/>
        </w:rPr>
      </w:pPr>
    </w:p>
    <w:p w14:paraId="4DF1A0EB" w14:textId="77777777" w:rsidR="00A06E3E" w:rsidRDefault="00A06E3E" w:rsidP="00803F62">
      <w:pPr>
        <w:ind w:left="1210" w:hanging="1210"/>
        <w:rPr>
          <w:rFonts w:ascii="Palatino Linotype" w:hAnsi="Palatino Linotype"/>
          <w:b/>
          <w:sz w:val="22"/>
        </w:rPr>
      </w:pPr>
    </w:p>
    <w:p w14:paraId="49B73974" w14:textId="77777777" w:rsidR="00A06E3E" w:rsidRDefault="00A06E3E" w:rsidP="00803F62">
      <w:pPr>
        <w:ind w:left="1210" w:hanging="1210"/>
        <w:rPr>
          <w:rFonts w:ascii="Palatino Linotype" w:hAnsi="Palatino Linotype"/>
          <w:b/>
          <w:sz w:val="22"/>
        </w:rPr>
      </w:pPr>
    </w:p>
    <w:p w14:paraId="1523E811" w14:textId="77777777" w:rsidR="00A06E3E" w:rsidRDefault="00A06E3E" w:rsidP="00803F62">
      <w:pPr>
        <w:ind w:left="1210" w:hanging="1210"/>
        <w:rPr>
          <w:rFonts w:ascii="Palatino Linotype" w:hAnsi="Palatino Linotype"/>
          <w:b/>
          <w:sz w:val="22"/>
        </w:rPr>
      </w:pPr>
    </w:p>
    <w:p w14:paraId="1D8A8E3F" w14:textId="77777777" w:rsidR="00A06E3E" w:rsidRDefault="00A06E3E" w:rsidP="00803F62">
      <w:pPr>
        <w:ind w:left="1210" w:hanging="1210"/>
        <w:rPr>
          <w:rFonts w:ascii="Palatino Linotype" w:hAnsi="Palatino Linotype"/>
          <w:b/>
          <w:sz w:val="22"/>
        </w:rPr>
      </w:pPr>
    </w:p>
    <w:p w14:paraId="677FD7F5" w14:textId="77777777" w:rsidR="00A06E3E" w:rsidRDefault="00A06E3E" w:rsidP="00803F62">
      <w:pPr>
        <w:ind w:left="1210" w:hanging="1210"/>
        <w:rPr>
          <w:rFonts w:ascii="Palatino Linotype" w:hAnsi="Palatino Linotype"/>
          <w:b/>
          <w:sz w:val="22"/>
        </w:rPr>
      </w:pPr>
    </w:p>
    <w:p w14:paraId="2480D9D9" w14:textId="77777777" w:rsidR="008415B3" w:rsidRDefault="008415B3" w:rsidP="008415B3">
      <w:pPr>
        <w:rPr>
          <w:rFonts w:ascii="Palatino Linotype" w:hAnsi="Palatino Linotype"/>
          <w:b/>
          <w:sz w:val="22"/>
        </w:rPr>
      </w:pPr>
    </w:p>
    <w:p w14:paraId="79770525" w14:textId="5C5190A0" w:rsidR="00803F62" w:rsidRPr="0017525B" w:rsidRDefault="00803F62" w:rsidP="008415B3">
      <w:pPr>
        <w:rPr>
          <w:rFonts w:ascii="Palatino Linotype" w:hAnsi="Palatino Linotype"/>
          <w:b/>
          <w:sz w:val="22"/>
        </w:rPr>
      </w:pPr>
      <w:r w:rsidRPr="0017525B">
        <w:rPr>
          <w:rFonts w:ascii="Palatino Linotype" w:hAnsi="Palatino Linotype"/>
          <w:b/>
          <w:sz w:val="22"/>
        </w:rPr>
        <w:lastRenderedPageBreak/>
        <w:t xml:space="preserve">Table </w:t>
      </w:r>
      <w:r w:rsidR="004264C4">
        <w:rPr>
          <w:rFonts w:ascii="Palatino Linotype" w:hAnsi="Palatino Linotype"/>
          <w:b/>
          <w:sz w:val="22"/>
        </w:rPr>
        <w:t>2</w:t>
      </w:r>
      <w:r w:rsidRPr="0017525B">
        <w:rPr>
          <w:rFonts w:ascii="Palatino Linotype" w:hAnsi="Palatino Linotype"/>
          <w:b/>
          <w:sz w:val="22"/>
        </w:rPr>
        <w:t>.3:  Nursing Facility Occupancy Rat</w:t>
      </w:r>
      <w:r w:rsidR="00AD0195">
        <w:rPr>
          <w:rFonts w:ascii="Palatino Linotype" w:hAnsi="Palatino Linotype"/>
          <w:b/>
          <w:sz w:val="22"/>
        </w:rPr>
        <w:t xml:space="preserve">es and Unfilled Beds </w:t>
      </w:r>
      <w:r w:rsidR="00572EE9">
        <w:rPr>
          <w:rFonts w:ascii="Palatino Linotype" w:hAnsi="Palatino Linotype"/>
          <w:b/>
          <w:sz w:val="22"/>
        </w:rPr>
        <w:t xml:space="preserve">in Washington </w:t>
      </w:r>
      <w:r w:rsidR="00AD0195">
        <w:rPr>
          <w:rFonts w:ascii="Palatino Linotype" w:hAnsi="Palatino Linotype"/>
          <w:b/>
          <w:sz w:val="22"/>
        </w:rPr>
        <w:t>200</w:t>
      </w:r>
      <w:r w:rsidR="00993587">
        <w:rPr>
          <w:rFonts w:ascii="Palatino Linotype" w:hAnsi="Palatino Linotype"/>
          <w:b/>
          <w:sz w:val="22"/>
        </w:rPr>
        <w:t>6</w:t>
      </w:r>
      <w:r w:rsidR="00A06E3E">
        <w:rPr>
          <w:rFonts w:ascii="Palatino Linotype" w:hAnsi="Palatino Linotype"/>
          <w:b/>
          <w:sz w:val="22"/>
        </w:rPr>
        <w:t xml:space="preserve"> - </w:t>
      </w:r>
      <w:r w:rsidR="00AD0195">
        <w:rPr>
          <w:rFonts w:ascii="Palatino Linotype" w:hAnsi="Palatino Linotype"/>
          <w:b/>
          <w:sz w:val="22"/>
        </w:rPr>
        <w:t>20</w:t>
      </w:r>
      <w:r w:rsidR="00993587">
        <w:rPr>
          <w:rFonts w:ascii="Palatino Linotype" w:hAnsi="Palatino Linotype"/>
          <w:b/>
          <w:sz w:val="22"/>
        </w:rPr>
        <w:t>1</w:t>
      </w:r>
      <w:r w:rsidR="007B4888">
        <w:rPr>
          <w:rFonts w:ascii="Palatino Linotype" w:hAnsi="Palatino Linotype"/>
          <w:b/>
          <w:sz w:val="22"/>
        </w:rPr>
        <w:t>3</w:t>
      </w:r>
    </w:p>
    <w:p w14:paraId="660D4869" w14:textId="77777777" w:rsidR="00803F62" w:rsidRDefault="00803F62" w:rsidP="00803F62">
      <w:pPr>
        <w:rPr>
          <w:rFonts w:ascii="Palatino Linotype" w:hAnsi="Palatino Linotype"/>
        </w:rPr>
      </w:pPr>
    </w:p>
    <w:tbl>
      <w:tblPr>
        <w:tblW w:w="65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1320"/>
        <w:gridCol w:w="2200"/>
        <w:gridCol w:w="1760"/>
      </w:tblGrid>
      <w:tr w:rsidR="00803F62" w:rsidRPr="00D75536" w14:paraId="2FB02C64" w14:textId="77777777" w:rsidTr="003D0CAE">
        <w:tc>
          <w:tcPr>
            <w:tcW w:w="1318" w:type="dxa"/>
            <w:vAlign w:val="bottom"/>
          </w:tcPr>
          <w:p w14:paraId="269FDA9C"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Calendar Year</w:t>
            </w:r>
          </w:p>
        </w:tc>
        <w:tc>
          <w:tcPr>
            <w:tcW w:w="1320" w:type="dxa"/>
            <w:vAlign w:val="bottom"/>
          </w:tcPr>
          <w:p w14:paraId="5D924CD1"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Average Occupancy Rate</w:t>
            </w:r>
          </w:p>
        </w:tc>
        <w:tc>
          <w:tcPr>
            <w:tcW w:w="2200" w:type="dxa"/>
            <w:vAlign w:val="bottom"/>
          </w:tcPr>
          <w:p w14:paraId="5099C5F7"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Number of Unfilled Beds Days</w:t>
            </w:r>
          </w:p>
        </w:tc>
        <w:tc>
          <w:tcPr>
            <w:tcW w:w="1760" w:type="dxa"/>
            <w:vAlign w:val="bottom"/>
          </w:tcPr>
          <w:p w14:paraId="364C7EFB"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Average Number of Unfilled Beds per Day</w:t>
            </w:r>
            <w:r w:rsidR="008A09C9">
              <w:rPr>
                <w:rStyle w:val="FootnoteReference"/>
                <w:rFonts w:ascii="Palatino Linotype" w:hAnsi="Palatino Linotype"/>
                <w:b/>
                <w:sz w:val="18"/>
              </w:rPr>
              <w:footnoteReference w:id="2"/>
            </w:r>
          </w:p>
        </w:tc>
      </w:tr>
      <w:tr w:rsidR="00803F62" w:rsidRPr="00323479" w14:paraId="27BAD655" w14:textId="77777777" w:rsidTr="003D0CAE">
        <w:tc>
          <w:tcPr>
            <w:tcW w:w="1318" w:type="dxa"/>
          </w:tcPr>
          <w:p w14:paraId="14A3BD91" w14:textId="77777777" w:rsidR="00803F62" w:rsidRPr="00353876" w:rsidRDefault="00803F62" w:rsidP="00353876">
            <w:pPr>
              <w:spacing w:before="120" w:after="120"/>
              <w:jc w:val="center"/>
              <w:rPr>
                <w:rFonts w:ascii="Palatino Linotype" w:hAnsi="Palatino Linotype"/>
                <w:sz w:val="18"/>
              </w:rPr>
            </w:pPr>
            <w:r w:rsidRPr="00353876">
              <w:rPr>
                <w:rFonts w:ascii="Palatino Linotype" w:hAnsi="Palatino Linotype"/>
                <w:sz w:val="18"/>
              </w:rPr>
              <w:t>2006</w:t>
            </w:r>
          </w:p>
        </w:tc>
        <w:tc>
          <w:tcPr>
            <w:tcW w:w="1320" w:type="dxa"/>
          </w:tcPr>
          <w:p w14:paraId="68AC10DB"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87.5%</w:t>
            </w:r>
          </w:p>
        </w:tc>
        <w:tc>
          <w:tcPr>
            <w:tcW w:w="2200" w:type="dxa"/>
          </w:tcPr>
          <w:p w14:paraId="2C0F8FB4"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977,392</w:t>
            </w:r>
          </w:p>
        </w:tc>
        <w:tc>
          <w:tcPr>
            <w:tcW w:w="1760" w:type="dxa"/>
          </w:tcPr>
          <w:p w14:paraId="6C08C6AD"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2,678</w:t>
            </w:r>
          </w:p>
        </w:tc>
      </w:tr>
      <w:tr w:rsidR="00803F62" w:rsidRPr="00323479" w14:paraId="3CE1D4EF" w14:textId="77777777" w:rsidTr="003D0CAE">
        <w:tc>
          <w:tcPr>
            <w:tcW w:w="1318" w:type="dxa"/>
          </w:tcPr>
          <w:p w14:paraId="45BD3B8B" w14:textId="77777777" w:rsidR="00803F62" w:rsidRPr="00353876" w:rsidRDefault="00803F62" w:rsidP="00353876">
            <w:pPr>
              <w:spacing w:before="120" w:after="120"/>
              <w:jc w:val="center"/>
              <w:rPr>
                <w:rFonts w:ascii="Palatino Linotype" w:hAnsi="Palatino Linotype"/>
                <w:sz w:val="18"/>
              </w:rPr>
            </w:pPr>
            <w:r w:rsidRPr="00353876">
              <w:rPr>
                <w:rFonts w:ascii="Palatino Linotype" w:hAnsi="Palatino Linotype"/>
                <w:sz w:val="18"/>
              </w:rPr>
              <w:t>2007</w:t>
            </w:r>
          </w:p>
        </w:tc>
        <w:tc>
          <w:tcPr>
            <w:tcW w:w="1320" w:type="dxa"/>
          </w:tcPr>
          <w:p w14:paraId="07A213F9"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86.8%</w:t>
            </w:r>
          </w:p>
        </w:tc>
        <w:tc>
          <w:tcPr>
            <w:tcW w:w="2200" w:type="dxa"/>
          </w:tcPr>
          <w:p w14:paraId="6FE4EE14"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1,029,747</w:t>
            </w:r>
          </w:p>
        </w:tc>
        <w:tc>
          <w:tcPr>
            <w:tcW w:w="1760" w:type="dxa"/>
          </w:tcPr>
          <w:p w14:paraId="3C8E5F11" w14:textId="77777777" w:rsidR="00803F62"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2,821</w:t>
            </w:r>
          </w:p>
        </w:tc>
      </w:tr>
      <w:tr w:rsidR="00983B54" w:rsidRPr="00D75536" w14:paraId="3B4992C8" w14:textId="77777777" w:rsidTr="003D0CAE">
        <w:tc>
          <w:tcPr>
            <w:tcW w:w="1318" w:type="dxa"/>
          </w:tcPr>
          <w:p w14:paraId="3EB2B2C9" w14:textId="77777777" w:rsidR="00983B54" w:rsidRPr="00353876" w:rsidRDefault="00983B54" w:rsidP="00353876">
            <w:pPr>
              <w:spacing w:before="120" w:after="120"/>
              <w:jc w:val="center"/>
              <w:rPr>
                <w:rFonts w:ascii="Palatino Linotype" w:hAnsi="Palatino Linotype"/>
                <w:sz w:val="18"/>
              </w:rPr>
            </w:pPr>
            <w:r>
              <w:rPr>
                <w:rFonts w:ascii="Palatino Linotype" w:hAnsi="Palatino Linotype"/>
                <w:sz w:val="18"/>
              </w:rPr>
              <w:t>2008</w:t>
            </w:r>
          </w:p>
        </w:tc>
        <w:tc>
          <w:tcPr>
            <w:tcW w:w="1320" w:type="dxa"/>
          </w:tcPr>
          <w:p w14:paraId="68819A51" w14:textId="77777777" w:rsidR="00983B54" w:rsidRPr="007E3CB9" w:rsidRDefault="007E3CB9" w:rsidP="007E3CB9">
            <w:pPr>
              <w:spacing w:before="120" w:after="120"/>
              <w:jc w:val="center"/>
              <w:rPr>
                <w:rFonts w:ascii="Palatino Linotype" w:hAnsi="Palatino Linotype"/>
                <w:sz w:val="18"/>
              </w:rPr>
            </w:pPr>
            <w:r w:rsidRPr="007E3CB9">
              <w:rPr>
                <w:rFonts w:ascii="Palatino Linotype" w:hAnsi="Palatino Linotype"/>
                <w:sz w:val="18"/>
              </w:rPr>
              <w:t>84.0%</w:t>
            </w:r>
          </w:p>
        </w:tc>
        <w:tc>
          <w:tcPr>
            <w:tcW w:w="2200" w:type="dxa"/>
          </w:tcPr>
          <w:p w14:paraId="4F09F256" w14:textId="77777777" w:rsidR="00983B54"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1,263,984</w:t>
            </w:r>
          </w:p>
        </w:tc>
        <w:tc>
          <w:tcPr>
            <w:tcW w:w="1760" w:type="dxa"/>
          </w:tcPr>
          <w:p w14:paraId="4BA2B012" w14:textId="77777777" w:rsidR="00983B54" w:rsidRPr="00323479" w:rsidRDefault="00323479" w:rsidP="00323479">
            <w:pPr>
              <w:spacing w:before="120" w:after="120"/>
              <w:jc w:val="center"/>
              <w:rPr>
                <w:rFonts w:ascii="Palatino Linotype" w:hAnsi="Palatino Linotype"/>
                <w:sz w:val="18"/>
              </w:rPr>
            </w:pPr>
            <w:r w:rsidRPr="00323479">
              <w:rPr>
                <w:rFonts w:ascii="Palatino Linotype" w:hAnsi="Palatino Linotype"/>
                <w:sz w:val="18"/>
              </w:rPr>
              <w:t>3,454</w:t>
            </w:r>
          </w:p>
        </w:tc>
      </w:tr>
      <w:tr w:rsidR="00A7494A" w:rsidRPr="00F225D7" w14:paraId="72197BD4" w14:textId="77777777" w:rsidTr="003D0CAE">
        <w:tc>
          <w:tcPr>
            <w:tcW w:w="1318" w:type="dxa"/>
          </w:tcPr>
          <w:p w14:paraId="1090E03F" w14:textId="77777777" w:rsidR="00A7494A" w:rsidRDefault="00A7494A" w:rsidP="00353876">
            <w:pPr>
              <w:spacing w:before="120" w:after="120"/>
              <w:jc w:val="center"/>
              <w:rPr>
                <w:rFonts w:ascii="Palatino Linotype" w:hAnsi="Palatino Linotype"/>
                <w:sz w:val="18"/>
              </w:rPr>
            </w:pPr>
            <w:r>
              <w:rPr>
                <w:rFonts w:ascii="Palatino Linotype" w:hAnsi="Palatino Linotype"/>
                <w:sz w:val="18"/>
              </w:rPr>
              <w:t>2009</w:t>
            </w:r>
          </w:p>
        </w:tc>
        <w:tc>
          <w:tcPr>
            <w:tcW w:w="1320" w:type="dxa"/>
          </w:tcPr>
          <w:p w14:paraId="20F77F58" w14:textId="77777777" w:rsidR="00A7494A" w:rsidRPr="007E3CB9" w:rsidRDefault="00FB2059" w:rsidP="007E3CB9">
            <w:pPr>
              <w:spacing w:before="120" w:after="120"/>
              <w:jc w:val="center"/>
              <w:rPr>
                <w:rFonts w:ascii="Palatino Linotype" w:hAnsi="Palatino Linotype"/>
                <w:sz w:val="18"/>
              </w:rPr>
            </w:pPr>
            <w:r>
              <w:rPr>
                <w:rFonts w:ascii="Palatino Linotype" w:hAnsi="Palatino Linotype"/>
                <w:sz w:val="18"/>
              </w:rPr>
              <w:t>83.7%</w:t>
            </w:r>
          </w:p>
        </w:tc>
        <w:tc>
          <w:tcPr>
            <w:tcW w:w="2200" w:type="dxa"/>
          </w:tcPr>
          <w:p w14:paraId="51DD1E1F" w14:textId="77777777" w:rsidR="00A7494A" w:rsidRPr="00323479" w:rsidRDefault="00FB2059" w:rsidP="00323479">
            <w:pPr>
              <w:spacing w:before="120" w:after="120"/>
              <w:jc w:val="center"/>
              <w:rPr>
                <w:rFonts w:ascii="Palatino Linotype" w:hAnsi="Palatino Linotype"/>
                <w:sz w:val="18"/>
              </w:rPr>
            </w:pPr>
            <w:r>
              <w:rPr>
                <w:rFonts w:ascii="Palatino Linotype" w:hAnsi="Palatino Linotype"/>
                <w:sz w:val="18"/>
              </w:rPr>
              <w:t>1,242,177</w:t>
            </w:r>
          </w:p>
        </w:tc>
        <w:tc>
          <w:tcPr>
            <w:tcW w:w="1760" w:type="dxa"/>
          </w:tcPr>
          <w:p w14:paraId="2AD96C38" w14:textId="77777777" w:rsidR="00A7494A" w:rsidRPr="00323479" w:rsidRDefault="00FB2059" w:rsidP="00323479">
            <w:pPr>
              <w:spacing w:before="120" w:after="120"/>
              <w:jc w:val="center"/>
              <w:rPr>
                <w:rFonts w:ascii="Palatino Linotype" w:hAnsi="Palatino Linotype"/>
                <w:sz w:val="18"/>
              </w:rPr>
            </w:pPr>
            <w:r>
              <w:rPr>
                <w:rFonts w:ascii="Palatino Linotype" w:hAnsi="Palatino Linotype"/>
                <w:sz w:val="18"/>
              </w:rPr>
              <w:t>3,403</w:t>
            </w:r>
          </w:p>
        </w:tc>
      </w:tr>
      <w:tr w:rsidR="00C90360" w:rsidRPr="00C90360" w14:paraId="68685675" w14:textId="77777777" w:rsidTr="003D0CAE">
        <w:tc>
          <w:tcPr>
            <w:tcW w:w="1318" w:type="dxa"/>
          </w:tcPr>
          <w:p w14:paraId="56B06BE6" w14:textId="77777777" w:rsidR="00993587" w:rsidRDefault="00993587" w:rsidP="00353876">
            <w:pPr>
              <w:spacing w:before="120" w:after="120"/>
              <w:jc w:val="center"/>
              <w:rPr>
                <w:rFonts w:ascii="Palatino Linotype" w:hAnsi="Palatino Linotype"/>
                <w:sz w:val="18"/>
              </w:rPr>
            </w:pPr>
            <w:r>
              <w:rPr>
                <w:rFonts w:ascii="Palatino Linotype" w:hAnsi="Palatino Linotype"/>
                <w:sz w:val="18"/>
              </w:rPr>
              <w:t>2010</w:t>
            </w:r>
          </w:p>
        </w:tc>
        <w:tc>
          <w:tcPr>
            <w:tcW w:w="1320" w:type="dxa"/>
          </w:tcPr>
          <w:p w14:paraId="4928485F" w14:textId="77777777" w:rsidR="00993587" w:rsidRPr="00C90360" w:rsidRDefault="00C90360" w:rsidP="007E3CB9">
            <w:pPr>
              <w:spacing w:before="120" w:after="120"/>
              <w:jc w:val="center"/>
              <w:rPr>
                <w:rFonts w:ascii="Palatino Linotype" w:hAnsi="Palatino Linotype"/>
                <w:sz w:val="18"/>
              </w:rPr>
            </w:pPr>
            <w:r w:rsidRPr="00C90360">
              <w:rPr>
                <w:rFonts w:ascii="Palatino Linotype" w:hAnsi="Palatino Linotype"/>
                <w:sz w:val="18"/>
              </w:rPr>
              <w:t>80.7%</w:t>
            </w:r>
          </w:p>
        </w:tc>
        <w:tc>
          <w:tcPr>
            <w:tcW w:w="2200" w:type="dxa"/>
          </w:tcPr>
          <w:p w14:paraId="296D3AFB" w14:textId="77777777" w:rsidR="00993587" w:rsidRPr="00D31E2F" w:rsidRDefault="00D31E2F" w:rsidP="00EE55B2">
            <w:pPr>
              <w:spacing w:before="120" w:after="120"/>
              <w:jc w:val="center"/>
              <w:rPr>
                <w:rFonts w:ascii="Palatino Linotype" w:hAnsi="Palatino Linotype"/>
                <w:sz w:val="18"/>
              </w:rPr>
            </w:pPr>
            <w:r>
              <w:rPr>
                <w:rFonts w:ascii="Palatino Linotype" w:hAnsi="Palatino Linotype"/>
                <w:sz w:val="18"/>
              </w:rPr>
              <w:t>1,460,486</w:t>
            </w:r>
          </w:p>
        </w:tc>
        <w:tc>
          <w:tcPr>
            <w:tcW w:w="1760" w:type="dxa"/>
          </w:tcPr>
          <w:p w14:paraId="5E7C7A2F" w14:textId="77777777" w:rsidR="00993587" w:rsidRPr="00D31E2F" w:rsidRDefault="00D31E2F" w:rsidP="00323479">
            <w:pPr>
              <w:spacing w:before="120" w:after="120"/>
              <w:jc w:val="center"/>
              <w:rPr>
                <w:rFonts w:ascii="Palatino Linotype" w:hAnsi="Palatino Linotype"/>
                <w:sz w:val="18"/>
              </w:rPr>
            </w:pPr>
            <w:r>
              <w:rPr>
                <w:rFonts w:ascii="Palatino Linotype" w:hAnsi="Palatino Linotype"/>
                <w:sz w:val="18"/>
              </w:rPr>
              <w:t>4,001</w:t>
            </w:r>
          </w:p>
        </w:tc>
      </w:tr>
      <w:tr w:rsidR="00F225D7" w:rsidRPr="00D75536" w14:paraId="5B62AB3F" w14:textId="77777777" w:rsidTr="003D0CAE">
        <w:tc>
          <w:tcPr>
            <w:tcW w:w="1318" w:type="dxa"/>
          </w:tcPr>
          <w:p w14:paraId="05C9AA3D" w14:textId="77777777" w:rsidR="00F225D7" w:rsidRDefault="00F225D7" w:rsidP="00353876">
            <w:pPr>
              <w:spacing w:before="120" w:after="120"/>
              <w:jc w:val="center"/>
              <w:rPr>
                <w:rFonts w:ascii="Palatino Linotype" w:hAnsi="Palatino Linotype"/>
                <w:sz w:val="18"/>
              </w:rPr>
            </w:pPr>
            <w:r>
              <w:rPr>
                <w:rFonts w:ascii="Palatino Linotype" w:hAnsi="Palatino Linotype"/>
                <w:sz w:val="18"/>
              </w:rPr>
              <w:t>2011</w:t>
            </w:r>
          </w:p>
        </w:tc>
        <w:tc>
          <w:tcPr>
            <w:tcW w:w="1320" w:type="dxa"/>
          </w:tcPr>
          <w:p w14:paraId="24949092" w14:textId="77777777" w:rsidR="00F225D7" w:rsidRDefault="00F225D7" w:rsidP="003869BF">
            <w:pPr>
              <w:spacing w:before="120" w:after="120"/>
              <w:jc w:val="center"/>
              <w:rPr>
                <w:rFonts w:ascii="Palatino Linotype" w:hAnsi="Palatino Linotype"/>
                <w:sz w:val="18"/>
              </w:rPr>
            </w:pPr>
            <w:r>
              <w:rPr>
                <w:rFonts w:ascii="Palatino Linotype" w:hAnsi="Palatino Linotype"/>
                <w:sz w:val="18"/>
              </w:rPr>
              <w:t>8</w:t>
            </w:r>
            <w:r w:rsidR="003869BF">
              <w:rPr>
                <w:rFonts w:ascii="Palatino Linotype" w:hAnsi="Palatino Linotype"/>
                <w:sz w:val="18"/>
              </w:rPr>
              <w:t>0</w:t>
            </w:r>
            <w:r>
              <w:rPr>
                <w:rFonts w:ascii="Palatino Linotype" w:hAnsi="Palatino Linotype"/>
                <w:sz w:val="18"/>
              </w:rPr>
              <w:t>.</w:t>
            </w:r>
            <w:r w:rsidR="003869BF">
              <w:rPr>
                <w:rFonts w:ascii="Palatino Linotype" w:hAnsi="Palatino Linotype"/>
                <w:sz w:val="18"/>
              </w:rPr>
              <w:t>3</w:t>
            </w:r>
            <w:r>
              <w:rPr>
                <w:rFonts w:ascii="Palatino Linotype" w:hAnsi="Palatino Linotype"/>
                <w:sz w:val="18"/>
              </w:rPr>
              <w:t>%</w:t>
            </w:r>
          </w:p>
        </w:tc>
        <w:tc>
          <w:tcPr>
            <w:tcW w:w="2200" w:type="dxa"/>
          </w:tcPr>
          <w:p w14:paraId="727B0388" w14:textId="77777777" w:rsidR="00F225D7" w:rsidRPr="00D31E2F" w:rsidRDefault="00D31E2F" w:rsidP="003523E0">
            <w:pPr>
              <w:spacing w:before="120" w:after="120"/>
              <w:jc w:val="center"/>
              <w:rPr>
                <w:rFonts w:ascii="Palatino Linotype" w:hAnsi="Palatino Linotype"/>
                <w:sz w:val="18"/>
              </w:rPr>
            </w:pPr>
            <w:r>
              <w:rPr>
                <w:rFonts w:ascii="Palatino Linotype" w:hAnsi="Palatino Linotype"/>
                <w:sz w:val="18"/>
              </w:rPr>
              <w:t>1,</w:t>
            </w:r>
            <w:r w:rsidR="00C74B7D">
              <w:rPr>
                <w:rFonts w:ascii="Palatino Linotype" w:hAnsi="Palatino Linotype"/>
                <w:sz w:val="18"/>
              </w:rPr>
              <w:t>496,889</w:t>
            </w:r>
          </w:p>
        </w:tc>
        <w:tc>
          <w:tcPr>
            <w:tcW w:w="1760" w:type="dxa"/>
          </w:tcPr>
          <w:p w14:paraId="74437815" w14:textId="77777777" w:rsidR="00F225D7" w:rsidRPr="00D31E2F" w:rsidRDefault="00C74B7D" w:rsidP="003523E0">
            <w:pPr>
              <w:spacing w:before="120" w:after="120"/>
              <w:jc w:val="center"/>
              <w:rPr>
                <w:rFonts w:ascii="Palatino Linotype" w:hAnsi="Palatino Linotype"/>
                <w:sz w:val="18"/>
              </w:rPr>
            </w:pPr>
            <w:r>
              <w:rPr>
                <w:rFonts w:ascii="Palatino Linotype" w:hAnsi="Palatino Linotype"/>
                <w:sz w:val="18"/>
              </w:rPr>
              <w:t>4,101</w:t>
            </w:r>
          </w:p>
        </w:tc>
      </w:tr>
      <w:tr w:rsidR="00D43DA2" w:rsidRPr="00D75536" w14:paraId="5713D97E" w14:textId="77777777" w:rsidTr="003D0CAE">
        <w:tc>
          <w:tcPr>
            <w:tcW w:w="1318" w:type="dxa"/>
          </w:tcPr>
          <w:p w14:paraId="73508632" w14:textId="77777777" w:rsidR="00D43DA2" w:rsidRDefault="00D43DA2" w:rsidP="00353876">
            <w:pPr>
              <w:spacing w:before="120" w:after="120"/>
              <w:jc w:val="center"/>
              <w:rPr>
                <w:rFonts w:ascii="Palatino Linotype" w:hAnsi="Palatino Linotype"/>
                <w:sz w:val="18"/>
              </w:rPr>
            </w:pPr>
            <w:r>
              <w:rPr>
                <w:rFonts w:ascii="Palatino Linotype" w:hAnsi="Palatino Linotype"/>
                <w:sz w:val="18"/>
              </w:rPr>
              <w:t>2012</w:t>
            </w:r>
          </w:p>
        </w:tc>
        <w:tc>
          <w:tcPr>
            <w:tcW w:w="1320" w:type="dxa"/>
          </w:tcPr>
          <w:p w14:paraId="73392518" w14:textId="77777777" w:rsidR="00D43DA2" w:rsidRDefault="00D43DA2" w:rsidP="003869BF">
            <w:pPr>
              <w:spacing w:before="120" w:after="120"/>
              <w:jc w:val="center"/>
              <w:rPr>
                <w:rFonts w:ascii="Palatino Linotype" w:hAnsi="Palatino Linotype"/>
                <w:sz w:val="18"/>
              </w:rPr>
            </w:pPr>
            <w:r>
              <w:rPr>
                <w:rFonts w:ascii="Palatino Linotype" w:hAnsi="Palatino Linotype"/>
                <w:sz w:val="18"/>
              </w:rPr>
              <w:t>80.3%</w:t>
            </w:r>
          </w:p>
        </w:tc>
        <w:tc>
          <w:tcPr>
            <w:tcW w:w="2200" w:type="dxa"/>
          </w:tcPr>
          <w:p w14:paraId="72511083" w14:textId="40262C22" w:rsidR="00D43DA2" w:rsidRDefault="00D43DA2" w:rsidP="003523E0">
            <w:pPr>
              <w:spacing w:before="120" w:after="120"/>
              <w:jc w:val="center"/>
              <w:rPr>
                <w:rFonts w:ascii="Palatino Linotype" w:hAnsi="Palatino Linotype"/>
                <w:sz w:val="18"/>
              </w:rPr>
            </w:pPr>
            <w:r>
              <w:rPr>
                <w:rFonts w:ascii="Palatino Linotype" w:hAnsi="Palatino Linotype"/>
                <w:sz w:val="18"/>
              </w:rPr>
              <w:t>1,49</w:t>
            </w:r>
            <w:r w:rsidR="002365AF">
              <w:rPr>
                <w:rFonts w:ascii="Palatino Linotype" w:hAnsi="Palatino Linotype"/>
                <w:sz w:val="18"/>
              </w:rPr>
              <w:t>2,567</w:t>
            </w:r>
          </w:p>
        </w:tc>
        <w:tc>
          <w:tcPr>
            <w:tcW w:w="1760" w:type="dxa"/>
          </w:tcPr>
          <w:p w14:paraId="2AF3691A" w14:textId="1377DE4F" w:rsidR="00D43DA2" w:rsidRDefault="00D43DA2" w:rsidP="003523E0">
            <w:pPr>
              <w:spacing w:before="120" w:after="120"/>
              <w:jc w:val="center"/>
              <w:rPr>
                <w:rFonts w:ascii="Palatino Linotype" w:hAnsi="Palatino Linotype"/>
                <w:sz w:val="18"/>
              </w:rPr>
            </w:pPr>
            <w:r>
              <w:rPr>
                <w:rFonts w:ascii="Palatino Linotype" w:hAnsi="Palatino Linotype"/>
                <w:sz w:val="18"/>
              </w:rPr>
              <w:t>4,0</w:t>
            </w:r>
            <w:r w:rsidR="002365AF">
              <w:rPr>
                <w:rFonts w:ascii="Palatino Linotype" w:hAnsi="Palatino Linotype"/>
                <w:sz w:val="18"/>
              </w:rPr>
              <w:t>89</w:t>
            </w:r>
          </w:p>
        </w:tc>
      </w:tr>
      <w:tr w:rsidR="00AC6447" w:rsidRPr="00D75536" w14:paraId="60C23411" w14:textId="77777777" w:rsidTr="003D0CAE">
        <w:tc>
          <w:tcPr>
            <w:tcW w:w="1318" w:type="dxa"/>
          </w:tcPr>
          <w:p w14:paraId="2FEF4CB8" w14:textId="155467EA" w:rsidR="00AC6447" w:rsidRDefault="00AC6447" w:rsidP="00353876">
            <w:pPr>
              <w:spacing w:before="120" w:after="120"/>
              <w:jc w:val="center"/>
              <w:rPr>
                <w:rFonts w:ascii="Palatino Linotype" w:hAnsi="Palatino Linotype"/>
                <w:sz w:val="18"/>
              </w:rPr>
            </w:pPr>
            <w:r>
              <w:rPr>
                <w:rFonts w:ascii="Palatino Linotype" w:hAnsi="Palatino Linotype"/>
                <w:sz w:val="18"/>
              </w:rPr>
              <w:t>2013</w:t>
            </w:r>
          </w:p>
        </w:tc>
        <w:tc>
          <w:tcPr>
            <w:tcW w:w="1320" w:type="dxa"/>
          </w:tcPr>
          <w:p w14:paraId="0A5EECF7" w14:textId="62233986" w:rsidR="00AC6447" w:rsidRDefault="00AC6447" w:rsidP="003869BF">
            <w:pPr>
              <w:spacing w:before="120" w:after="120"/>
              <w:jc w:val="center"/>
              <w:rPr>
                <w:rFonts w:ascii="Palatino Linotype" w:hAnsi="Palatino Linotype"/>
                <w:sz w:val="18"/>
              </w:rPr>
            </w:pPr>
            <w:r>
              <w:rPr>
                <w:rFonts w:ascii="Palatino Linotype" w:hAnsi="Palatino Linotype"/>
                <w:sz w:val="18"/>
              </w:rPr>
              <w:t>79.2%</w:t>
            </w:r>
          </w:p>
        </w:tc>
        <w:tc>
          <w:tcPr>
            <w:tcW w:w="2200" w:type="dxa"/>
          </w:tcPr>
          <w:p w14:paraId="76B56318" w14:textId="5BF1B36E" w:rsidR="00AC6447" w:rsidRDefault="00AC6447" w:rsidP="003523E0">
            <w:pPr>
              <w:spacing w:before="120" w:after="120"/>
              <w:jc w:val="center"/>
              <w:rPr>
                <w:rFonts w:ascii="Palatino Linotype" w:hAnsi="Palatino Linotype"/>
                <w:sz w:val="18"/>
              </w:rPr>
            </w:pPr>
            <w:r>
              <w:rPr>
                <w:rFonts w:ascii="Palatino Linotype" w:hAnsi="Palatino Linotype"/>
                <w:sz w:val="18"/>
              </w:rPr>
              <w:t>1,562,174</w:t>
            </w:r>
          </w:p>
        </w:tc>
        <w:tc>
          <w:tcPr>
            <w:tcW w:w="1760" w:type="dxa"/>
          </w:tcPr>
          <w:p w14:paraId="27A785BC" w14:textId="627D79DF" w:rsidR="00AC6447" w:rsidRDefault="00AC6447" w:rsidP="003523E0">
            <w:pPr>
              <w:spacing w:before="120" w:after="120"/>
              <w:jc w:val="center"/>
              <w:rPr>
                <w:rFonts w:ascii="Palatino Linotype" w:hAnsi="Palatino Linotype"/>
                <w:sz w:val="18"/>
              </w:rPr>
            </w:pPr>
            <w:r>
              <w:rPr>
                <w:rFonts w:ascii="Palatino Linotype" w:hAnsi="Palatino Linotype"/>
                <w:sz w:val="18"/>
              </w:rPr>
              <w:t>4,280</w:t>
            </w:r>
          </w:p>
        </w:tc>
      </w:tr>
    </w:tbl>
    <w:p w14:paraId="2F8BA8D1" w14:textId="77777777" w:rsidR="00803F62" w:rsidRPr="00D75536" w:rsidRDefault="00803F62" w:rsidP="00803F62">
      <w:pPr>
        <w:jc w:val="center"/>
        <w:rPr>
          <w:rFonts w:ascii="Palatino Linotype" w:hAnsi="Palatino Linotype"/>
          <w:sz w:val="18"/>
        </w:rPr>
      </w:pPr>
    </w:p>
    <w:p w14:paraId="1BD81EF0" w14:textId="77777777" w:rsidR="0024411C" w:rsidRPr="004B7DA5" w:rsidRDefault="0024411C" w:rsidP="0024411C">
      <w:pPr>
        <w:rPr>
          <w:rFonts w:ascii="Palatino Linotype" w:hAnsi="Palatino Linotype"/>
          <w:sz w:val="18"/>
          <w:szCs w:val="18"/>
        </w:rPr>
      </w:pPr>
      <w:r w:rsidRPr="004B7DA5">
        <w:rPr>
          <w:rFonts w:ascii="Palatino Linotype" w:hAnsi="Palatino Linotype"/>
          <w:sz w:val="18"/>
          <w:szCs w:val="18"/>
        </w:rPr>
        <w:t xml:space="preserve">Source:  </w:t>
      </w:r>
    </w:p>
    <w:p w14:paraId="4D279BD4" w14:textId="77777777" w:rsidR="0024411C" w:rsidRPr="004B7DA5" w:rsidRDefault="0024411C" w:rsidP="0024411C">
      <w:pPr>
        <w:rPr>
          <w:rFonts w:ascii="Palatino Linotype" w:hAnsi="Palatino Linotype"/>
          <w:sz w:val="18"/>
          <w:szCs w:val="18"/>
        </w:rPr>
      </w:pPr>
      <w:r w:rsidRPr="004B7DA5">
        <w:rPr>
          <w:rFonts w:ascii="Palatino Linotype" w:hAnsi="Palatino Linotype"/>
          <w:sz w:val="18"/>
          <w:szCs w:val="18"/>
        </w:rPr>
        <w:t xml:space="preserve">Average Occupancy Rate, Number of Unfilled Bed Days and Average Number of Unfilled Beds per Day were calculated using </w:t>
      </w:r>
      <w:r w:rsidR="00475877">
        <w:rPr>
          <w:rFonts w:ascii="Palatino Linotype" w:hAnsi="Palatino Linotype"/>
          <w:sz w:val="18"/>
          <w:szCs w:val="18"/>
        </w:rPr>
        <w:t xml:space="preserve">data provided by </w:t>
      </w:r>
      <w:r w:rsidR="00F27F9E">
        <w:rPr>
          <w:rFonts w:ascii="Palatino Linotype" w:hAnsi="Palatino Linotype"/>
          <w:sz w:val="18"/>
          <w:szCs w:val="18"/>
        </w:rPr>
        <w:t>the Department</w:t>
      </w:r>
      <w:r w:rsidRPr="004B7DA5">
        <w:rPr>
          <w:rFonts w:ascii="Palatino Linotype" w:hAnsi="Palatino Linotype"/>
          <w:sz w:val="18"/>
          <w:szCs w:val="18"/>
        </w:rPr>
        <w:t>.</w:t>
      </w:r>
    </w:p>
    <w:p w14:paraId="0391E82A" w14:textId="77777777" w:rsidR="00803F62" w:rsidRDefault="00803F62" w:rsidP="00803F62">
      <w:pPr>
        <w:rPr>
          <w:rFonts w:ascii="Palatino Linotype" w:hAnsi="Palatino Linotype"/>
        </w:rPr>
      </w:pPr>
    </w:p>
    <w:p w14:paraId="0F844610" w14:textId="6931A586" w:rsidR="00D923F1" w:rsidRPr="005A453B" w:rsidRDefault="00803F62" w:rsidP="00803F62">
      <w:pPr>
        <w:rPr>
          <w:rFonts w:ascii="Palatino Linotype" w:hAnsi="Palatino Linotype"/>
          <w:sz w:val="22"/>
        </w:rPr>
      </w:pPr>
      <w:r w:rsidRPr="00D31E2F">
        <w:rPr>
          <w:rFonts w:ascii="Palatino Linotype" w:hAnsi="Palatino Linotype"/>
          <w:sz w:val="22"/>
        </w:rPr>
        <w:t xml:space="preserve">The average occupancy rate for nursing facilities in </w:t>
      </w:r>
      <w:r w:rsidR="00F44434" w:rsidRPr="00D31E2F">
        <w:rPr>
          <w:rFonts w:ascii="Palatino Linotype" w:hAnsi="Palatino Linotype"/>
          <w:sz w:val="22"/>
        </w:rPr>
        <w:t>Washington</w:t>
      </w:r>
      <w:r w:rsidRPr="00D31E2F">
        <w:rPr>
          <w:rFonts w:ascii="Palatino Linotype" w:hAnsi="Palatino Linotype"/>
          <w:sz w:val="22"/>
        </w:rPr>
        <w:t xml:space="preserve"> has fluctuated </w:t>
      </w:r>
      <w:r w:rsidR="00B615B3">
        <w:rPr>
          <w:rFonts w:ascii="Palatino Linotype" w:hAnsi="Palatino Linotype"/>
          <w:sz w:val="22"/>
        </w:rPr>
        <w:t xml:space="preserve">and declined </w:t>
      </w:r>
      <w:r w:rsidR="00FB2059" w:rsidRPr="00D31E2F">
        <w:rPr>
          <w:rFonts w:ascii="Palatino Linotype" w:hAnsi="Palatino Linotype"/>
          <w:sz w:val="22"/>
        </w:rPr>
        <w:t xml:space="preserve">over the period </w:t>
      </w:r>
      <w:r w:rsidR="00B615B3">
        <w:rPr>
          <w:rFonts w:ascii="Palatino Linotype" w:hAnsi="Palatino Linotype"/>
          <w:sz w:val="22"/>
        </w:rPr>
        <w:t xml:space="preserve">of </w:t>
      </w:r>
      <w:r w:rsidR="00F44434" w:rsidRPr="00D31E2F">
        <w:rPr>
          <w:rFonts w:ascii="Palatino Linotype" w:hAnsi="Palatino Linotype"/>
          <w:sz w:val="22"/>
        </w:rPr>
        <w:t>200</w:t>
      </w:r>
      <w:r w:rsidR="00993587" w:rsidRPr="00D31E2F">
        <w:rPr>
          <w:rFonts w:ascii="Palatino Linotype" w:hAnsi="Palatino Linotype"/>
          <w:sz w:val="22"/>
        </w:rPr>
        <w:t xml:space="preserve">6 </w:t>
      </w:r>
      <w:r w:rsidR="00FB2059" w:rsidRPr="00D31E2F">
        <w:rPr>
          <w:rFonts w:ascii="Palatino Linotype" w:hAnsi="Palatino Linotype"/>
          <w:sz w:val="22"/>
        </w:rPr>
        <w:t>to</w:t>
      </w:r>
      <w:r w:rsidR="00993587" w:rsidRPr="00D31E2F">
        <w:rPr>
          <w:rFonts w:ascii="Palatino Linotype" w:hAnsi="Palatino Linotype"/>
          <w:sz w:val="22"/>
        </w:rPr>
        <w:t xml:space="preserve"> 201</w:t>
      </w:r>
      <w:r w:rsidR="0014357A">
        <w:rPr>
          <w:rFonts w:ascii="Palatino Linotype" w:hAnsi="Palatino Linotype"/>
          <w:sz w:val="22"/>
        </w:rPr>
        <w:t>3</w:t>
      </w:r>
      <w:r w:rsidR="00F44434" w:rsidRPr="00D31E2F">
        <w:rPr>
          <w:rFonts w:ascii="Palatino Linotype" w:hAnsi="Palatino Linotype"/>
          <w:sz w:val="22"/>
        </w:rPr>
        <w:t>.  The 20</w:t>
      </w:r>
      <w:r w:rsidR="00D31E2F" w:rsidRPr="00D31E2F">
        <w:rPr>
          <w:rFonts w:ascii="Palatino Linotype" w:hAnsi="Palatino Linotype"/>
          <w:sz w:val="22"/>
        </w:rPr>
        <w:t>1</w:t>
      </w:r>
      <w:r w:rsidR="0014357A">
        <w:rPr>
          <w:rFonts w:ascii="Palatino Linotype" w:hAnsi="Palatino Linotype"/>
          <w:sz w:val="22"/>
        </w:rPr>
        <w:t>3</w:t>
      </w:r>
      <w:r w:rsidRPr="00D31E2F">
        <w:rPr>
          <w:rFonts w:ascii="Palatino Linotype" w:hAnsi="Palatino Linotype"/>
          <w:sz w:val="22"/>
        </w:rPr>
        <w:t xml:space="preserve"> average occupancy rate of </w:t>
      </w:r>
      <w:r w:rsidR="0014357A">
        <w:rPr>
          <w:rFonts w:ascii="Palatino Linotype" w:hAnsi="Palatino Linotype"/>
          <w:sz w:val="22"/>
        </w:rPr>
        <w:t>7</w:t>
      </w:r>
      <w:r w:rsidR="009E1EDD">
        <w:rPr>
          <w:rFonts w:ascii="Palatino Linotype" w:hAnsi="Palatino Linotype"/>
          <w:sz w:val="22"/>
        </w:rPr>
        <w:t>9.2</w:t>
      </w:r>
      <w:r w:rsidRPr="00D31E2F">
        <w:rPr>
          <w:rFonts w:ascii="Palatino Linotype" w:hAnsi="Palatino Linotype"/>
          <w:sz w:val="22"/>
        </w:rPr>
        <w:t xml:space="preserve"> percent means that on average there were </w:t>
      </w:r>
      <w:r w:rsidR="0014357A">
        <w:rPr>
          <w:rFonts w:ascii="Palatino Linotype" w:hAnsi="Palatino Linotype"/>
          <w:sz w:val="22"/>
        </w:rPr>
        <w:t>4,</w:t>
      </w:r>
      <w:r w:rsidR="009E1EDD">
        <w:rPr>
          <w:rFonts w:ascii="Palatino Linotype" w:hAnsi="Palatino Linotype"/>
          <w:sz w:val="22"/>
        </w:rPr>
        <w:t>280</w:t>
      </w:r>
      <w:r w:rsidR="00AE6E25">
        <w:rPr>
          <w:rFonts w:ascii="Palatino Linotype" w:hAnsi="Palatino Linotype"/>
          <w:sz w:val="22"/>
        </w:rPr>
        <w:t xml:space="preserve"> </w:t>
      </w:r>
      <w:r w:rsidRPr="00D31E2F">
        <w:rPr>
          <w:rFonts w:ascii="Palatino Linotype" w:hAnsi="Palatino Linotype"/>
          <w:sz w:val="22"/>
        </w:rPr>
        <w:t xml:space="preserve">empty nursing facility beds per day </w:t>
      </w:r>
      <w:r w:rsidR="00817CFA" w:rsidRPr="00D31E2F">
        <w:rPr>
          <w:rFonts w:ascii="Palatino Linotype" w:hAnsi="Palatino Linotype"/>
          <w:sz w:val="22"/>
        </w:rPr>
        <w:t xml:space="preserve">across </w:t>
      </w:r>
      <w:r w:rsidRPr="00D31E2F">
        <w:rPr>
          <w:rFonts w:ascii="Palatino Linotype" w:hAnsi="Palatino Linotype"/>
          <w:sz w:val="22"/>
        </w:rPr>
        <w:t>the state</w:t>
      </w:r>
      <w:r w:rsidR="00817CFA" w:rsidRPr="00D31E2F">
        <w:rPr>
          <w:rFonts w:ascii="Palatino Linotype" w:hAnsi="Palatino Linotype"/>
          <w:sz w:val="22"/>
        </w:rPr>
        <w:t>.</w:t>
      </w:r>
    </w:p>
    <w:p w14:paraId="60808D22" w14:textId="77777777" w:rsidR="00803F62" w:rsidRDefault="00803F62" w:rsidP="00803F62">
      <w:pPr>
        <w:rPr>
          <w:rFonts w:ascii="Palatino Linotype" w:hAnsi="Palatino Linotype"/>
        </w:rPr>
      </w:pPr>
    </w:p>
    <w:p w14:paraId="3EB32978" w14:textId="30A7F58D" w:rsidR="00803F62" w:rsidRPr="0017525B" w:rsidRDefault="00F44434" w:rsidP="00803F62">
      <w:pPr>
        <w:rPr>
          <w:rFonts w:ascii="Palatino Linotype" w:hAnsi="Palatino Linotype"/>
          <w:b/>
          <w:sz w:val="22"/>
        </w:rPr>
      </w:pPr>
      <w:r>
        <w:rPr>
          <w:rFonts w:ascii="Palatino Linotype" w:hAnsi="Palatino Linotype"/>
          <w:b/>
          <w:sz w:val="22"/>
        </w:rPr>
        <w:t>Washington</w:t>
      </w:r>
      <w:r w:rsidR="00803F62" w:rsidRPr="0017525B">
        <w:rPr>
          <w:rFonts w:ascii="Palatino Linotype" w:hAnsi="Palatino Linotype"/>
          <w:b/>
          <w:sz w:val="22"/>
        </w:rPr>
        <w:t xml:space="preserve"> Nursing Facility </w:t>
      </w:r>
      <w:r w:rsidR="00613FF2">
        <w:rPr>
          <w:rFonts w:ascii="Palatino Linotype" w:hAnsi="Palatino Linotype"/>
          <w:b/>
          <w:sz w:val="22"/>
        </w:rPr>
        <w:t xml:space="preserve">Capacity and Occupancy </w:t>
      </w:r>
      <w:r w:rsidR="00803F62" w:rsidRPr="0017525B">
        <w:rPr>
          <w:rFonts w:ascii="Palatino Linotype" w:hAnsi="Palatino Linotype"/>
          <w:b/>
          <w:sz w:val="22"/>
        </w:rPr>
        <w:t>by County</w:t>
      </w:r>
      <w:r w:rsidR="00613FF2">
        <w:rPr>
          <w:rFonts w:ascii="Palatino Linotype" w:hAnsi="Palatino Linotype"/>
          <w:b/>
          <w:sz w:val="22"/>
        </w:rPr>
        <w:t xml:space="preserve">, For </w:t>
      </w:r>
      <w:r w:rsidR="00A7494A">
        <w:rPr>
          <w:rFonts w:ascii="Palatino Linotype" w:hAnsi="Palatino Linotype"/>
          <w:b/>
          <w:sz w:val="22"/>
        </w:rPr>
        <w:t>20</w:t>
      </w:r>
      <w:r w:rsidR="003B131F">
        <w:rPr>
          <w:rFonts w:ascii="Palatino Linotype" w:hAnsi="Palatino Linotype"/>
          <w:b/>
          <w:sz w:val="22"/>
        </w:rPr>
        <w:t>1</w:t>
      </w:r>
      <w:r w:rsidR="0014357A">
        <w:rPr>
          <w:rFonts w:ascii="Palatino Linotype" w:hAnsi="Palatino Linotype"/>
          <w:b/>
          <w:sz w:val="22"/>
        </w:rPr>
        <w:t>3</w:t>
      </w:r>
    </w:p>
    <w:p w14:paraId="7A4AAB72" w14:textId="77777777" w:rsidR="00803F62" w:rsidRPr="0017525B" w:rsidRDefault="00803F62" w:rsidP="00803F62">
      <w:pPr>
        <w:rPr>
          <w:rFonts w:ascii="Palatino Linotype" w:hAnsi="Palatino Linotype"/>
          <w:sz w:val="22"/>
        </w:rPr>
      </w:pPr>
    </w:p>
    <w:p w14:paraId="1DA01FDD" w14:textId="77777777" w:rsidR="00803F62" w:rsidRPr="00D31E2F" w:rsidRDefault="00803F62" w:rsidP="00274E24">
      <w:pPr>
        <w:spacing w:after="240"/>
        <w:rPr>
          <w:rFonts w:ascii="Palatino Linotype" w:hAnsi="Palatino Linotype"/>
          <w:sz w:val="22"/>
        </w:rPr>
      </w:pPr>
      <w:r w:rsidRPr="00D31E2F">
        <w:rPr>
          <w:rFonts w:ascii="Palatino Linotype" w:hAnsi="Palatino Linotype"/>
          <w:sz w:val="22"/>
        </w:rPr>
        <w:t>To assess whether Medicaid beneficiaries in all areas of the state have sufficient access to nursing facility services, we analyzed the distribution of nursing facility beds and utilization at the county level.</w:t>
      </w:r>
    </w:p>
    <w:p w14:paraId="22F3270C" w14:textId="6FC5CF5F" w:rsidR="004F238F" w:rsidRDefault="00803F62" w:rsidP="004F238F">
      <w:pPr>
        <w:rPr>
          <w:rFonts w:ascii="Palatino Linotype" w:hAnsi="Palatino Linotype"/>
          <w:sz w:val="22"/>
        </w:rPr>
      </w:pPr>
      <w:r w:rsidRPr="00D31E2F">
        <w:rPr>
          <w:rFonts w:ascii="Palatino Linotype" w:hAnsi="Palatino Linotype"/>
          <w:sz w:val="22"/>
        </w:rPr>
        <w:t>In 20</w:t>
      </w:r>
      <w:r w:rsidR="003B131F" w:rsidRPr="00D31E2F">
        <w:rPr>
          <w:rFonts w:ascii="Palatino Linotype" w:hAnsi="Palatino Linotype"/>
          <w:sz w:val="22"/>
        </w:rPr>
        <w:t>1</w:t>
      </w:r>
      <w:r w:rsidR="0014357A">
        <w:rPr>
          <w:rFonts w:ascii="Palatino Linotype" w:hAnsi="Palatino Linotype"/>
          <w:sz w:val="22"/>
        </w:rPr>
        <w:t>3</w:t>
      </w:r>
      <w:r w:rsidRPr="00D31E2F">
        <w:rPr>
          <w:rFonts w:ascii="Palatino Linotype" w:hAnsi="Palatino Linotype"/>
          <w:sz w:val="22"/>
        </w:rPr>
        <w:t xml:space="preserve">, the number of nursing facilities per county ranged from </w:t>
      </w:r>
      <w:r w:rsidR="003B131F" w:rsidRPr="00D31E2F">
        <w:rPr>
          <w:rFonts w:ascii="Palatino Linotype" w:hAnsi="Palatino Linotype"/>
          <w:sz w:val="22"/>
        </w:rPr>
        <w:t>1</w:t>
      </w:r>
      <w:r w:rsidR="00817CFA" w:rsidRPr="00D31E2F">
        <w:rPr>
          <w:rFonts w:ascii="Palatino Linotype" w:hAnsi="Palatino Linotype"/>
          <w:sz w:val="22"/>
        </w:rPr>
        <w:t xml:space="preserve"> </w:t>
      </w:r>
      <w:r w:rsidR="003B131F" w:rsidRPr="00D31E2F">
        <w:rPr>
          <w:rFonts w:ascii="Palatino Linotype" w:hAnsi="Palatino Linotype"/>
          <w:sz w:val="22"/>
        </w:rPr>
        <w:t xml:space="preserve">in </w:t>
      </w:r>
      <w:r w:rsidR="00D31E2F">
        <w:rPr>
          <w:rFonts w:ascii="Palatino Linotype" w:hAnsi="Palatino Linotype"/>
          <w:sz w:val="22"/>
        </w:rPr>
        <w:t>Asotin, Columbia, Franklin, Island, Jefferson, Pacific, Pend Oreille and San Juan</w:t>
      </w:r>
      <w:r w:rsidR="003B131F" w:rsidRPr="00D31E2F">
        <w:rPr>
          <w:rFonts w:ascii="Palatino Linotype" w:hAnsi="Palatino Linotype"/>
          <w:sz w:val="22"/>
        </w:rPr>
        <w:t xml:space="preserve"> </w:t>
      </w:r>
      <w:r w:rsidR="00D31E2F">
        <w:rPr>
          <w:rFonts w:ascii="Palatino Linotype" w:hAnsi="Palatino Linotype"/>
          <w:sz w:val="22"/>
        </w:rPr>
        <w:t xml:space="preserve">counties </w:t>
      </w:r>
      <w:r w:rsidRPr="00D31E2F">
        <w:rPr>
          <w:rFonts w:ascii="Palatino Linotype" w:hAnsi="Palatino Linotype"/>
          <w:sz w:val="22"/>
        </w:rPr>
        <w:t xml:space="preserve">to </w:t>
      </w:r>
      <w:r w:rsidR="00D31E2F">
        <w:rPr>
          <w:rFonts w:ascii="Palatino Linotype" w:hAnsi="Palatino Linotype"/>
          <w:sz w:val="22"/>
        </w:rPr>
        <w:t>5</w:t>
      </w:r>
      <w:r w:rsidR="00FB702E">
        <w:rPr>
          <w:rFonts w:ascii="Palatino Linotype" w:hAnsi="Palatino Linotype"/>
          <w:sz w:val="22"/>
        </w:rPr>
        <w:t>2</w:t>
      </w:r>
      <w:r w:rsidRPr="00D31E2F">
        <w:rPr>
          <w:rFonts w:ascii="Palatino Linotype" w:hAnsi="Palatino Linotype"/>
          <w:sz w:val="22"/>
        </w:rPr>
        <w:t xml:space="preserve"> in </w:t>
      </w:r>
      <w:r w:rsidR="00515444" w:rsidRPr="00D31E2F">
        <w:rPr>
          <w:rFonts w:ascii="Palatino Linotype" w:hAnsi="Palatino Linotype"/>
          <w:sz w:val="22"/>
        </w:rPr>
        <w:t xml:space="preserve">King </w:t>
      </w:r>
      <w:r w:rsidRPr="00D31E2F">
        <w:rPr>
          <w:rFonts w:ascii="Palatino Linotype" w:hAnsi="Palatino Linotype"/>
          <w:sz w:val="22"/>
        </w:rPr>
        <w:t xml:space="preserve">County.  Exhibit </w:t>
      </w:r>
      <w:r w:rsidR="00E81F33" w:rsidRPr="00D31E2F">
        <w:rPr>
          <w:rFonts w:ascii="Palatino Linotype" w:hAnsi="Palatino Linotype"/>
          <w:sz w:val="22"/>
        </w:rPr>
        <w:t>2</w:t>
      </w:r>
      <w:r w:rsidRPr="00D31E2F">
        <w:rPr>
          <w:rFonts w:ascii="Palatino Linotype" w:hAnsi="Palatino Linotype"/>
          <w:sz w:val="22"/>
        </w:rPr>
        <w:t>.1</w:t>
      </w:r>
      <w:r w:rsidR="00817CFA" w:rsidRPr="00D31E2F">
        <w:rPr>
          <w:rFonts w:ascii="Palatino Linotype" w:hAnsi="Palatino Linotype"/>
          <w:sz w:val="22"/>
        </w:rPr>
        <w:t xml:space="preserve"> shows that</w:t>
      </w:r>
      <w:r w:rsidRPr="00D31E2F">
        <w:rPr>
          <w:rFonts w:ascii="Palatino Linotype" w:hAnsi="Palatino Linotype"/>
          <w:sz w:val="22"/>
        </w:rPr>
        <w:t xml:space="preserve"> the number </w:t>
      </w:r>
      <w:r w:rsidR="00515444" w:rsidRPr="00D31E2F">
        <w:rPr>
          <w:rFonts w:ascii="Palatino Linotype" w:hAnsi="Palatino Linotype"/>
          <w:sz w:val="22"/>
        </w:rPr>
        <w:t>of beds per county</w:t>
      </w:r>
      <w:r w:rsidR="00817CFA" w:rsidRPr="00D31E2F">
        <w:rPr>
          <w:rFonts w:ascii="Palatino Linotype" w:hAnsi="Palatino Linotype"/>
          <w:sz w:val="22"/>
        </w:rPr>
        <w:t>, for counties with at least one nursing facility,</w:t>
      </w:r>
      <w:r w:rsidR="00515444" w:rsidRPr="00D31E2F">
        <w:rPr>
          <w:rFonts w:ascii="Palatino Linotype" w:hAnsi="Palatino Linotype"/>
          <w:sz w:val="22"/>
        </w:rPr>
        <w:t xml:space="preserve"> ranged from </w:t>
      </w:r>
      <w:r w:rsidR="001F6CB7">
        <w:rPr>
          <w:rFonts w:ascii="Palatino Linotype" w:hAnsi="Palatino Linotype"/>
          <w:sz w:val="22"/>
        </w:rPr>
        <w:t>3</w:t>
      </w:r>
      <w:r w:rsidR="002B2562" w:rsidRPr="00D31E2F">
        <w:rPr>
          <w:rFonts w:ascii="Palatino Linotype" w:hAnsi="Palatino Linotype"/>
          <w:sz w:val="22"/>
        </w:rPr>
        <w:t>4</w:t>
      </w:r>
      <w:r w:rsidRPr="00D31E2F">
        <w:rPr>
          <w:rFonts w:ascii="Palatino Linotype" w:hAnsi="Palatino Linotype"/>
          <w:sz w:val="22"/>
        </w:rPr>
        <w:t xml:space="preserve"> to</w:t>
      </w:r>
      <w:r w:rsidR="00515444" w:rsidRPr="00D31E2F">
        <w:rPr>
          <w:rFonts w:ascii="Palatino Linotype" w:hAnsi="Palatino Linotype"/>
          <w:sz w:val="22"/>
        </w:rPr>
        <w:t xml:space="preserve"> </w:t>
      </w:r>
      <w:r w:rsidR="001F6CB7">
        <w:rPr>
          <w:rFonts w:ascii="Palatino Linotype" w:hAnsi="Palatino Linotype"/>
          <w:sz w:val="22"/>
        </w:rPr>
        <w:t>5,</w:t>
      </w:r>
      <w:r w:rsidR="00764237">
        <w:rPr>
          <w:rFonts w:ascii="Palatino Linotype" w:hAnsi="Palatino Linotype"/>
          <w:sz w:val="22"/>
        </w:rPr>
        <w:t>781</w:t>
      </w:r>
      <w:r w:rsidRPr="00D31E2F">
        <w:rPr>
          <w:rFonts w:ascii="Palatino Linotype" w:hAnsi="Palatino Linotype"/>
          <w:sz w:val="22"/>
        </w:rPr>
        <w:t xml:space="preserve">. </w:t>
      </w:r>
      <w:r w:rsidR="003D5996" w:rsidRPr="00D31E2F">
        <w:rPr>
          <w:rFonts w:ascii="Palatino Linotype" w:hAnsi="Palatino Linotype"/>
          <w:sz w:val="22"/>
        </w:rPr>
        <w:t xml:space="preserve"> As expected, the most urban and populous</w:t>
      </w:r>
      <w:r w:rsidRPr="00D31E2F">
        <w:rPr>
          <w:rFonts w:ascii="Palatino Linotype" w:hAnsi="Palatino Linotype"/>
          <w:sz w:val="22"/>
        </w:rPr>
        <w:t xml:space="preserve"> counties of </w:t>
      </w:r>
      <w:r w:rsidR="00515444" w:rsidRPr="00D31E2F">
        <w:rPr>
          <w:rFonts w:ascii="Palatino Linotype" w:hAnsi="Palatino Linotype"/>
          <w:sz w:val="22"/>
        </w:rPr>
        <w:t>King</w:t>
      </w:r>
      <w:r w:rsidRPr="00D31E2F">
        <w:rPr>
          <w:rFonts w:ascii="Palatino Linotype" w:hAnsi="Palatino Linotype"/>
          <w:sz w:val="22"/>
        </w:rPr>
        <w:t xml:space="preserve">, </w:t>
      </w:r>
      <w:r w:rsidR="00515444" w:rsidRPr="00D31E2F">
        <w:rPr>
          <w:rFonts w:ascii="Palatino Linotype" w:hAnsi="Palatino Linotype"/>
          <w:sz w:val="22"/>
        </w:rPr>
        <w:t>Pierce</w:t>
      </w:r>
      <w:r w:rsidRPr="00D31E2F">
        <w:rPr>
          <w:rFonts w:ascii="Palatino Linotype" w:hAnsi="Palatino Linotype"/>
          <w:sz w:val="22"/>
        </w:rPr>
        <w:t xml:space="preserve"> and </w:t>
      </w:r>
      <w:r w:rsidR="00515444" w:rsidRPr="00D31E2F">
        <w:rPr>
          <w:rFonts w:ascii="Palatino Linotype" w:hAnsi="Palatino Linotype"/>
          <w:sz w:val="22"/>
        </w:rPr>
        <w:t>Snohomish</w:t>
      </w:r>
      <w:r w:rsidRPr="00D31E2F">
        <w:rPr>
          <w:rFonts w:ascii="Palatino Linotype" w:hAnsi="Palatino Linotype"/>
          <w:sz w:val="22"/>
        </w:rPr>
        <w:t xml:space="preserve"> have t</w:t>
      </w:r>
      <w:r w:rsidR="00853B45" w:rsidRPr="00D31E2F">
        <w:rPr>
          <w:rFonts w:ascii="Palatino Linotype" w:hAnsi="Palatino Linotype"/>
          <w:sz w:val="22"/>
        </w:rPr>
        <w:t>he most nursing facility beds.</w:t>
      </w:r>
      <w:r w:rsidR="00805068" w:rsidRPr="00D31E2F">
        <w:rPr>
          <w:rFonts w:ascii="Palatino Linotype" w:hAnsi="Palatino Linotype"/>
          <w:sz w:val="22"/>
        </w:rPr>
        <w:t xml:space="preserve">  </w:t>
      </w:r>
      <w:r w:rsidR="00966F50">
        <w:rPr>
          <w:rFonts w:ascii="Palatino Linotype" w:hAnsi="Palatino Linotype"/>
          <w:sz w:val="22"/>
        </w:rPr>
        <w:t xml:space="preserve">Of the </w:t>
      </w:r>
      <w:r w:rsidR="00A37920">
        <w:rPr>
          <w:rFonts w:ascii="Palatino Linotype" w:hAnsi="Palatino Linotype"/>
          <w:sz w:val="22"/>
        </w:rPr>
        <w:t xml:space="preserve">eight </w:t>
      </w:r>
      <w:r w:rsidR="00966F50">
        <w:rPr>
          <w:rFonts w:ascii="Palatino Linotype" w:hAnsi="Palatino Linotype"/>
          <w:sz w:val="22"/>
        </w:rPr>
        <w:t>counties with only one facility, the bed count ranges from 34 in Columbia to 125 in Franklin.</w:t>
      </w:r>
      <w:r w:rsidR="00C56CCA">
        <w:rPr>
          <w:rFonts w:ascii="Palatino Linotype" w:hAnsi="Palatino Linotype"/>
          <w:sz w:val="22"/>
        </w:rPr>
        <w:t xml:space="preserve"> </w:t>
      </w:r>
    </w:p>
    <w:p w14:paraId="652DAEF4" w14:textId="77777777" w:rsidR="004F238F" w:rsidRDefault="004F238F" w:rsidP="004F238F">
      <w:pPr>
        <w:rPr>
          <w:rFonts w:ascii="Palatino Linotype" w:hAnsi="Palatino Linotype"/>
          <w:sz w:val="22"/>
        </w:rPr>
      </w:pPr>
    </w:p>
    <w:p w14:paraId="249DBE4E" w14:textId="77777777" w:rsidR="002E7C2C" w:rsidRDefault="002E7C2C" w:rsidP="002E7C2C">
      <w:pPr>
        <w:rPr>
          <w:rFonts w:ascii="Palatino Linotype" w:hAnsi="Palatino Linotype"/>
          <w:sz w:val="22"/>
        </w:rPr>
      </w:pPr>
    </w:p>
    <w:p w14:paraId="529A6CE2" w14:textId="550D74EB" w:rsidR="004F238F" w:rsidRDefault="00D53746" w:rsidP="00803F62">
      <w:pPr>
        <w:rPr>
          <w:rFonts w:ascii="Palatino Linotype" w:hAnsi="Palatino Linotype"/>
          <w:sz w:val="22"/>
        </w:rPr>
      </w:pPr>
      <w:r w:rsidRPr="00D53746">
        <w:rPr>
          <w:rFonts w:ascii="Palatino Linotype" w:hAnsi="Palatino Linotype"/>
          <w:sz w:val="22"/>
        </w:rPr>
        <w:t>Currently, Ferry, Lincoln, Garfield, Wahkiakum, Klickitat</w:t>
      </w:r>
      <w:r w:rsidR="00A37920">
        <w:rPr>
          <w:rFonts w:ascii="Palatino Linotype" w:hAnsi="Palatino Linotype"/>
          <w:sz w:val="22"/>
        </w:rPr>
        <w:t>, Douglas</w:t>
      </w:r>
      <w:r w:rsidRPr="00D53746">
        <w:rPr>
          <w:rFonts w:ascii="Palatino Linotype" w:hAnsi="Palatino Linotype"/>
          <w:sz w:val="22"/>
        </w:rPr>
        <w:t xml:space="preserve"> and Skamania </w:t>
      </w:r>
      <w:r w:rsidR="00764237">
        <w:rPr>
          <w:rFonts w:ascii="Palatino Linotype" w:hAnsi="Palatino Linotype"/>
          <w:sz w:val="22"/>
        </w:rPr>
        <w:t>counties</w:t>
      </w:r>
      <w:r w:rsidRPr="00D53746">
        <w:rPr>
          <w:rFonts w:ascii="Palatino Linotype" w:hAnsi="Palatino Linotype"/>
          <w:sz w:val="22"/>
        </w:rPr>
        <w:t xml:space="preserve"> do not have nursing facilities; however, each county supports Medicaid eligible residents by other means through adult family homes and assisted living, with the exception of Garfield County which has no nursing facilities, adult family homes or assisted living.  There are </w:t>
      </w:r>
      <w:r w:rsidR="00B65A12">
        <w:rPr>
          <w:rFonts w:ascii="Palatino Linotype" w:hAnsi="Palatino Linotype"/>
          <w:sz w:val="22"/>
        </w:rPr>
        <w:t>twelve</w:t>
      </w:r>
      <w:r w:rsidRPr="00D53746">
        <w:rPr>
          <w:rFonts w:ascii="Palatino Linotype" w:hAnsi="Palatino Linotype"/>
          <w:sz w:val="22"/>
        </w:rPr>
        <w:t xml:space="preserve"> adult family homes in Klickitat has with a total of </w:t>
      </w:r>
      <w:r w:rsidR="00B65A12">
        <w:rPr>
          <w:rFonts w:ascii="Palatino Linotype" w:hAnsi="Palatino Linotype"/>
          <w:sz w:val="22"/>
        </w:rPr>
        <w:t>63</w:t>
      </w:r>
      <w:r w:rsidRPr="00D53746">
        <w:rPr>
          <w:rFonts w:ascii="Palatino Linotype" w:hAnsi="Palatino Linotype"/>
          <w:sz w:val="22"/>
        </w:rPr>
        <w:t xml:space="preserve"> beds, Lincoln has three homes with 17 beds</w:t>
      </w:r>
      <w:r w:rsidR="00B65A12">
        <w:rPr>
          <w:rFonts w:ascii="Palatino Linotype" w:hAnsi="Palatino Linotype"/>
          <w:sz w:val="22"/>
        </w:rPr>
        <w:t>, Douglas has nine homes with 50 beds,</w:t>
      </w:r>
      <w:r w:rsidRPr="00D53746">
        <w:rPr>
          <w:rFonts w:ascii="Palatino Linotype" w:hAnsi="Palatino Linotype"/>
          <w:sz w:val="22"/>
        </w:rPr>
        <w:t xml:space="preserve"> and Wahkiakum has one home with four beds.  There </w:t>
      </w:r>
      <w:r w:rsidR="00B65A12">
        <w:rPr>
          <w:rFonts w:ascii="Palatino Linotype" w:hAnsi="Palatino Linotype"/>
          <w:sz w:val="22"/>
        </w:rPr>
        <w:t>are</w:t>
      </w:r>
      <w:r w:rsidRPr="00D53746">
        <w:rPr>
          <w:rFonts w:ascii="Palatino Linotype" w:hAnsi="Palatino Linotype"/>
          <w:sz w:val="22"/>
        </w:rPr>
        <w:t xml:space="preserve"> </w:t>
      </w:r>
      <w:r w:rsidR="00B65A12">
        <w:rPr>
          <w:rFonts w:ascii="Palatino Linotype" w:hAnsi="Palatino Linotype"/>
          <w:sz w:val="22"/>
        </w:rPr>
        <w:t>four</w:t>
      </w:r>
      <w:r w:rsidRPr="00D53746">
        <w:rPr>
          <w:rFonts w:ascii="Palatino Linotype" w:hAnsi="Palatino Linotype"/>
          <w:sz w:val="22"/>
        </w:rPr>
        <w:t xml:space="preserve"> assisted living facilit</w:t>
      </w:r>
      <w:r w:rsidR="00B65A12">
        <w:rPr>
          <w:rFonts w:ascii="Palatino Linotype" w:hAnsi="Palatino Linotype"/>
          <w:sz w:val="22"/>
        </w:rPr>
        <w:t>ies</w:t>
      </w:r>
      <w:r w:rsidRPr="00D53746">
        <w:rPr>
          <w:rFonts w:ascii="Palatino Linotype" w:hAnsi="Palatino Linotype"/>
          <w:sz w:val="22"/>
        </w:rPr>
        <w:t xml:space="preserve"> in </w:t>
      </w:r>
      <w:r w:rsidR="00B65A12">
        <w:rPr>
          <w:rFonts w:ascii="Palatino Linotype" w:hAnsi="Palatino Linotype"/>
          <w:sz w:val="22"/>
        </w:rPr>
        <w:t xml:space="preserve">Douglas County with 185 beds, one in </w:t>
      </w:r>
      <w:r w:rsidRPr="00D53746">
        <w:rPr>
          <w:rFonts w:ascii="Palatino Linotype" w:hAnsi="Palatino Linotype"/>
          <w:sz w:val="22"/>
        </w:rPr>
        <w:t>Ferry County with 16 beds, one in Lincoln with 12 beds and one</w:t>
      </w:r>
      <w:r>
        <w:rPr>
          <w:rFonts w:ascii="Palatino Linotype" w:hAnsi="Palatino Linotype"/>
          <w:sz w:val="22"/>
        </w:rPr>
        <w:t xml:space="preserve"> in Skamania with 36 beds.</w:t>
      </w:r>
    </w:p>
    <w:p w14:paraId="094FFCF0" w14:textId="77777777" w:rsidR="00803F62" w:rsidRPr="00D31E2F" w:rsidRDefault="00803F62" w:rsidP="00803F62">
      <w:pPr>
        <w:rPr>
          <w:rFonts w:ascii="Palatino Linotype" w:hAnsi="Palatino Linotype"/>
        </w:rPr>
      </w:pPr>
    </w:p>
    <w:p w14:paraId="5CA726B4" w14:textId="77777777" w:rsidR="00480047" w:rsidRDefault="00480047" w:rsidP="00803F62">
      <w:pPr>
        <w:rPr>
          <w:rFonts w:ascii="Palatino Linotype" w:hAnsi="Palatino Linotype"/>
          <w:b/>
          <w:sz w:val="22"/>
        </w:rPr>
        <w:sectPr w:rsidR="00480047" w:rsidSect="002E7C2C">
          <w:headerReference w:type="default" r:id="rId13"/>
          <w:endnotePr>
            <w:numFmt w:val="decimal"/>
          </w:endnotePr>
          <w:pgSz w:w="12240" w:h="15840" w:code="1"/>
          <w:pgMar w:top="1440" w:right="1440" w:bottom="1440" w:left="1440" w:header="720" w:footer="720" w:gutter="0"/>
          <w:cols w:space="720"/>
          <w:docGrid w:linePitch="360"/>
        </w:sectPr>
      </w:pPr>
    </w:p>
    <w:p w14:paraId="1384A4FB" w14:textId="202388F9" w:rsidR="00A667FF" w:rsidRDefault="00007AC5" w:rsidP="00007AC5">
      <w:pPr>
        <w:rPr>
          <w:rFonts w:ascii="Palatino Linotype" w:hAnsi="Palatino Linotype"/>
          <w:sz w:val="22"/>
        </w:rPr>
        <w:sectPr w:rsidR="00A667FF" w:rsidSect="00480047">
          <w:headerReference w:type="default" r:id="rId14"/>
          <w:endnotePr>
            <w:numFmt w:val="decimal"/>
          </w:endnotePr>
          <w:pgSz w:w="15840" w:h="12240" w:orient="landscape" w:code="1"/>
          <w:pgMar w:top="1440" w:right="720" w:bottom="1800" w:left="720" w:header="720" w:footer="720" w:gutter="0"/>
          <w:cols w:space="720"/>
          <w:docGrid w:linePitch="360"/>
        </w:sectPr>
      </w:pPr>
      <w:r>
        <w:rPr>
          <w:rFonts w:ascii="Palatino Linotype" w:hAnsi="Palatino Linotype"/>
          <w:noProof/>
          <w:sz w:val="22"/>
        </w:rPr>
        <w:lastRenderedPageBreak/>
        <w:drawing>
          <wp:inline distT="0" distB="0" distL="0" distR="0" wp14:anchorId="19E65F96" wp14:editId="6F8D708B">
            <wp:extent cx="8912860" cy="6230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12860" cy="6230620"/>
                    </a:xfrm>
                    <a:prstGeom prst="rect">
                      <a:avLst/>
                    </a:prstGeom>
                    <a:noFill/>
                  </pic:spPr>
                </pic:pic>
              </a:graphicData>
            </a:graphic>
          </wp:inline>
        </w:drawing>
      </w:r>
      <w:r w:rsidR="00A667FF">
        <w:rPr>
          <w:rFonts w:ascii="Palatino Linotype" w:hAnsi="Palatino Linotype"/>
          <w:sz w:val="22"/>
        </w:rPr>
        <w:br w:type="page"/>
      </w:r>
    </w:p>
    <w:p w14:paraId="62B9DFA3" w14:textId="3EBDC473" w:rsidR="00803F62" w:rsidRDefault="00776412" w:rsidP="00803F62">
      <w:pPr>
        <w:rPr>
          <w:rFonts w:ascii="Palatino Linotype" w:hAnsi="Palatino Linotype"/>
          <w:sz w:val="22"/>
        </w:rPr>
      </w:pPr>
      <w:r w:rsidRPr="008F6137">
        <w:rPr>
          <w:rFonts w:ascii="Palatino Linotype" w:hAnsi="Palatino Linotype"/>
          <w:sz w:val="22"/>
        </w:rPr>
        <w:lastRenderedPageBreak/>
        <w:t>Exhibit 2.</w:t>
      </w:r>
      <w:r w:rsidR="008F6137">
        <w:rPr>
          <w:rFonts w:ascii="Palatino Linotype" w:hAnsi="Palatino Linotype"/>
          <w:sz w:val="22"/>
        </w:rPr>
        <w:t>2</w:t>
      </w:r>
      <w:r w:rsidR="00803F62" w:rsidRPr="0017525B">
        <w:rPr>
          <w:rFonts w:ascii="Palatino Linotype" w:hAnsi="Palatino Linotype"/>
          <w:sz w:val="22"/>
        </w:rPr>
        <w:t xml:space="preserve"> </w:t>
      </w:r>
      <w:r w:rsidR="00613FF2">
        <w:rPr>
          <w:rFonts w:ascii="Palatino Linotype" w:hAnsi="Palatino Linotype"/>
          <w:sz w:val="22"/>
        </w:rPr>
        <w:t>shows the</w:t>
      </w:r>
      <w:r w:rsidR="00613FF2" w:rsidRPr="0017525B">
        <w:rPr>
          <w:rFonts w:ascii="Palatino Linotype" w:hAnsi="Palatino Linotype"/>
          <w:sz w:val="22"/>
        </w:rPr>
        <w:t xml:space="preserve"> </w:t>
      </w:r>
      <w:r w:rsidR="00803F62" w:rsidRPr="0017525B">
        <w:rPr>
          <w:rFonts w:ascii="Palatino Linotype" w:hAnsi="Palatino Linotype"/>
          <w:sz w:val="22"/>
        </w:rPr>
        <w:t xml:space="preserve">average nursing facility occupancy rates </w:t>
      </w:r>
      <w:r w:rsidR="00613FF2">
        <w:rPr>
          <w:rFonts w:ascii="Palatino Linotype" w:hAnsi="Palatino Linotype"/>
          <w:sz w:val="22"/>
        </w:rPr>
        <w:t>in each</w:t>
      </w:r>
      <w:r w:rsidR="00613FF2" w:rsidRPr="0017525B">
        <w:rPr>
          <w:rFonts w:ascii="Palatino Linotype" w:hAnsi="Palatino Linotype"/>
          <w:sz w:val="22"/>
        </w:rPr>
        <w:t xml:space="preserve"> </w:t>
      </w:r>
      <w:r w:rsidR="00803F62" w:rsidRPr="0017525B">
        <w:rPr>
          <w:rFonts w:ascii="Palatino Linotype" w:hAnsi="Palatino Linotype"/>
          <w:sz w:val="22"/>
        </w:rPr>
        <w:t xml:space="preserve">county in </w:t>
      </w:r>
      <w:r w:rsidR="00613FF2" w:rsidRPr="0017525B">
        <w:rPr>
          <w:rFonts w:ascii="Palatino Linotype" w:hAnsi="Palatino Linotype"/>
          <w:sz w:val="22"/>
        </w:rPr>
        <w:t>20</w:t>
      </w:r>
      <w:r w:rsidR="002B2562">
        <w:rPr>
          <w:rFonts w:ascii="Palatino Linotype" w:hAnsi="Palatino Linotype"/>
          <w:sz w:val="22"/>
        </w:rPr>
        <w:t>1</w:t>
      </w:r>
      <w:r w:rsidR="00A37920">
        <w:rPr>
          <w:rFonts w:ascii="Palatino Linotype" w:hAnsi="Palatino Linotype"/>
          <w:sz w:val="22"/>
        </w:rPr>
        <w:t>3</w:t>
      </w:r>
      <w:r w:rsidR="00803F62" w:rsidRPr="0017525B">
        <w:rPr>
          <w:rFonts w:ascii="Palatino Linotype" w:hAnsi="Palatino Linotype"/>
          <w:sz w:val="22"/>
        </w:rPr>
        <w:t xml:space="preserve">.  At the county level, average occupancy rates ranged from a low of </w:t>
      </w:r>
      <w:r w:rsidR="008415B3">
        <w:rPr>
          <w:rFonts w:ascii="Palatino Linotype" w:hAnsi="Palatino Linotype"/>
          <w:sz w:val="22"/>
        </w:rPr>
        <w:t>47.2</w:t>
      </w:r>
      <w:r w:rsidR="00803F62" w:rsidRPr="00C74B7D">
        <w:rPr>
          <w:rFonts w:ascii="Palatino Linotype" w:hAnsi="Palatino Linotype"/>
          <w:sz w:val="22"/>
        </w:rPr>
        <w:t xml:space="preserve"> percent to a high of </w:t>
      </w:r>
      <w:r w:rsidR="003869BF">
        <w:rPr>
          <w:rFonts w:ascii="Palatino Linotype" w:hAnsi="Palatino Linotype"/>
          <w:sz w:val="22"/>
        </w:rPr>
        <w:t>8</w:t>
      </w:r>
      <w:r w:rsidR="00120BD6">
        <w:rPr>
          <w:rFonts w:ascii="Palatino Linotype" w:hAnsi="Palatino Linotype"/>
          <w:sz w:val="22"/>
        </w:rPr>
        <w:t>9.3</w:t>
      </w:r>
      <w:r w:rsidR="00803F62" w:rsidRPr="00C74B7D">
        <w:rPr>
          <w:rFonts w:ascii="Palatino Linotype" w:hAnsi="Palatino Linotype"/>
          <w:sz w:val="22"/>
        </w:rPr>
        <w:t xml:space="preserve"> percent.  </w:t>
      </w:r>
      <w:r w:rsidR="008415B3">
        <w:rPr>
          <w:rFonts w:ascii="Palatino Linotype" w:hAnsi="Palatino Linotype"/>
          <w:sz w:val="22"/>
        </w:rPr>
        <w:t>Twelve</w:t>
      </w:r>
      <w:r w:rsidR="00A37920" w:rsidRPr="00C74B7D">
        <w:rPr>
          <w:rFonts w:ascii="Palatino Linotype" w:hAnsi="Palatino Linotype"/>
          <w:sz w:val="22"/>
        </w:rPr>
        <w:t xml:space="preserve"> </w:t>
      </w:r>
      <w:r w:rsidR="00803F62" w:rsidRPr="00C74B7D">
        <w:rPr>
          <w:rFonts w:ascii="Palatino Linotype" w:hAnsi="Palatino Linotype"/>
          <w:sz w:val="22"/>
        </w:rPr>
        <w:t xml:space="preserve">of the state’s </w:t>
      </w:r>
      <w:r w:rsidR="003869BF">
        <w:rPr>
          <w:rFonts w:ascii="Palatino Linotype" w:hAnsi="Palatino Linotype"/>
          <w:sz w:val="22"/>
        </w:rPr>
        <w:t>3</w:t>
      </w:r>
      <w:r w:rsidR="00CB4F09">
        <w:rPr>
          <w:rFonts w:ascii="Palatino Linotype" w:hAnsi="Palatino Linotype"/>
          <w:sz w:val="22"/>
        </w:rPr>
        <w:t>9</w:t>
      </w:r>
      <w:r w:rsidR="003869BF">
        <w:rPr>
          <w:rFonts w:ascii="Palatino Linotype" w:hAnsi="Palatino Linotype"/>
          <w:sz w:val="22"/>
        </w:rPr>
        <w:t xml:space="preserve"> counties have an</w:t>
      </w:r>
      <w:r w:rsidR="00803F62" w:rsidRPr="00C74B7D">
        <w:rPr>
          <w:rFonts w:ascii="Palatino Linotype" w:hAnsi="Palatino Linotype"/>
          <w:sz w:val="22"/>
        </w:rPr>
        <w:t xml:space="preserve"> </w:t>
      </w:r>
      <w:r w:rsidR="00EA7862" w:rsidRPr="00C74B7D">
        <w:rPr>
          <w:rFonts w:ascii="Palatino Linotype" w:hAnsi="Palatino Linotype"/>
          <w:sz w:val="22"/>
        </w:rPr>
        <w:t xml:space="preserve">average </w:t>
      </w:r>
      <w:r w:rsidR="00803F62" w:rsidRPr="00C74B7D">
        <w:rPr>
          <w:rFonts w:ascii="Palatino Linotype" w:hAnsi="Palatino Linotype"/>
          <w:sz w:val="22"/>
        </w:rPr>
        <w:t>occupancy rate for nursing facilities in 20</w:t>
      </w:r>
      <w:r w:rsidR="002B2562" w:rsidRPr="00C74B7D">
        <w:rPr>
          <w:rFonts w:ascii="Palatino Linotype" w:hAnsi="Palatino Linotype"/>
          <w:sz w:val="22"/>
        </w:rPr>
        <w:t>1</w:t>
      </w:r>
      <w:r w:rsidR="00A37920">
        <w:rPr>
          <w:rFonts w:ascii="Palatino Linotype" w:hAnsi="Palatino Linotype"/>
          <w:sz w:val="22"/>
        </w:rPr>
        <w:t>3</w:t>
      </w:r>
      <w:r w:rsidR="002B2562" w:rsidRPr="00C74B7D">
        <w:rPr>
          <w:rFonts w:ascii="Palatino Linotype" w:hAnsi="Palatino Linotype"/>
          <w:sz w:val="22"/>
        </w:rPr>
        <w:t xml:space="preserve"> </w:t>
      </w:r>
      <w:r w:rsidR="00803F62" w:rsidRPr="00C74B7D">
        <w:rPr>
          <w:rFonts w:ascii="Palatino Linotype" w:hAnsi="Palatino Linotype"/>
          <w:sz w:val="22"/>
        </w:rPr>
        <w:t>between 8</w:t>
      </w:r>
      <w:r w:rsidR="005E2A06" w:rsidRPr="00C74B7D">
        <w:rPr>
          <w:rFonts w:ascii="Palatino Linotype" w:hAnsi="Palatino Linotype"/>
          <w:sz w:val="22"/>
        </w:rPr>
        <w:t>0</w:t>
      </w:r>
      <w:r w:rsidR="00803F62" w:rsidRPr="00C74B7D">
        <w:rPr>
          <w:rFonts w:ascii="Palatino Linotype" w:hAnsi="Palatino Linotype"/>
          <w:sz w:val="22"/>
        </w:rPr>
        <w:t xml:space="preserve"> percent and 90 percent.</w:t>
      </w:r>
      <w:r w:rsidR="00007AC5">
        <w:rPr>
          <w:rFonts w:ascii="Palatino Linotype" w:hAnsi="Palatino Linotype"/>
          <w:sz w:val="22"/>
        </w:rPr>
        <w:t xml:space="preserve"> </w:t>
      </w:r>
    </w:p>
    <w:p w14:paraId="0FC561BC" w14:textId="77777777" w:rsidR="00613FF2" w:rsidRPr="00C74B7D" w:rsidRDefault="00613FF2" w:rsidP="00803F62">
      <w:pPr>
        <w:rPr>
          <w:rFonts w:ascii="Palatino Linotype" w:hAnsi="Palatino Linotype"/>
        </w:rPr>
      </w:pPr>
    </w:p>
    <w:p w14:paraId="224323E5" w14:textId="7593CF5D" w:rsidR="00C3479E" w:rsidRPr="00CA0773" w:rsidRDefault="00CA0773" w:rsidP="00803F62">
      <w:pPr>
        <w:rPr>
          <w:rFonts w:ascii="Palatino Linotype" w:hAnsi="Palatino Linotype"/>
          <w:sz w:val="22"/>
        </w:rPr>
        <w:sectPr w:rsidR="00C3479E" w:rsidRPr="00CA0773" w:rsidSect="003D0CAE">
          <w:headerReference w:type="default" r:id="rId16"/>
          <w:endnotePr>
            <w:numFmt w:val="decimal"/>
          </w:endnotePr>
          <w:pgSz w:w="12240" w:h="15840"/>
          <w:pgMar w:top="1440" w:right="1440" w:bottom="1440" w:left="1440" w:header="720" w:footer="720" w:gutter="0"/>
          <w:cols w:space="720"/>
          <w:docGrid w:linePitch="360"/>
        </w:sectPr>
      </w:pPr>
      <w:r>
        <w:rPr>
          <w:rFonts w:ascii="Palatino Linotype" w:hAnsi="Palatino Linotype"/>
          <w:sz w:val="22"/>
        </w:rPr>
        <w:t xml:space="preserve">There were </w:t>
      </w:r>
      <w:r w:rsidR="00A37920">
        <w:rPr>
          <w:rFonts w:ascii="Palatino Linotype" w:hAnsi="Palatino Linotype"/>
          <w:sz w:val="22"/>
        </w:rPr>
        <w:t xml:space="preserve">four </w:t>
      </w:r>
      <w:r>
        <w:rPr>
          <w:rFonts w:ascii="Palatino Linotype" w:hAnsi="Palatino Linotype"/>
          <w:sz w:val="22"/>
        </w:rPr>
        <w:t>counties with average occupancy rates of 85 percent or greater in 201</w:t>
      </w:r>
      <w:r w:rsidR="00A37920">
        <w:rPr>
          <w:rFonts w:ascii="Palatino Linotype" w:hAnsi="Palatino Linotype"/>
          <w:sz w:val="22"/>
        </w:rPr>
        <w:t>3</w:t>
      </w:r>
      <w:r>
        <w:rPr>
          <w:rFonts w:ascii="Palatino Linotype" w:hAnsi="Palatino Linotype"/>
          <w:sz w:val="22"/>
        </w:rPr>
        <w:t xml:space="preserve"> (Kitsap, </w:t>
      </w:r>
      <w:r w:rsidR="00120BD6">
        <w:rPr>
          <w:rFonts w:ascii="Palatino Linotype" w:hAnsi="Palatino Linotype"/>
          <w:sz w:val="22"/>
        </w:rPr>
        <w:t>Asotin</w:t>
      </w:r>
      <w:r w:rsidR="008415B3">
        <w:rPr>
          <w:rFonts w:ascii="Palatino Linotype" w:hAnsi="Palatino Linotype"/>
          <w:sz w:val="22"/>
        </w:rPr>
        <w:t xml:space="preserve">, </w:t>
      </w:r>
      <w:r w:rsidR="00120BD6">
        <w:rPr>
          <w:rFonts w:ascii="Palatino Linotype" w:hAnsi="Palatino Linotype"/>
          <w:sz w:val="22"/>
        </w:rPr>
        <w:t>Stevens, and Spokane</w:t>
      </w:r>
      <w:r>
        <w:rPr>
          <w:rFonts w:ascii="Palatino Linotype" w:hAnsi="Palatino Linotype"/>
          <w:sz w:val="22"/>
        </w:rPr>
        <w:t>) with the highest being 8</w:t>
      </w:r>
      <w:r w:rsidR="00120BD6">
        <w:rPr>
          <w:rFonts w:ascii="Palatino Linotype" w:hAnsi="Palatino Linotype"/>
          <w:sz w:val="22"/>
        </w:rPr>
        <w:t>9.3</w:t>
      </w:r>
      <w:r>
        <w:rPr>
          <w:rFonts w:ascii="Palatino Linotype" w:hAnsi="Palatino Linotype"/>
          <w:sz w:val="22"/>
        </w:rPr>
        <w:t>% percent (</w:t>
      </w:r>
      <w:r w:rsidR="00120BD6">
        <w:rPr>
          <w:rFonts w:ascii="Palatino Linotype" w:hAnsi="Palatino Linotype"/>
          <w:sz w:val="22"/>
        </w:rPr>
        <w:t>Kitsap</w:t>
      </w:r>
      <w:r>
        <w:rPr>
          <w:rFonts w:ascii="Palatino Linotype" w:hAnsi="Palatino Linotype"/>
          <w:sz w:val="22"/>
        </w:rPr>
        <w:t xml:space="preserve">). </w:t>
      </w:r>
    </w:p>
    <w:p w14:paraId="04C4BD52" w14:textId="5F2E7DCA" w:rsidR="00693504" w:rsidRDefault="0078517C" w:rsidP="00007AC5">
      <w:pPr>
        <w:jc w:val="center"/>
        <w:rPr>
          <w:rFonts w:ascii="Palatino Linotype" w:hAnsi="Palatino Linotype"/>
          <w:sz w:val="22"/>
        </w:rPr>
        <w:sectPr w:rsidR="00693504" w:rsidSect="00A667FF">
          <w:headerReference w:type="default" r:id="rId17"/>
          <w:endnotePr>
            <w:numFmt w:val="decimal"/>
          </w:endnotePr>
          <w:pgSz w:w="15840" w:h="12240" w:orient="landscape"/>
          <w:pgMar w:top="1440" w:right="1440" w:bottom="1800" w:left="720" w:header="720" w:footer="720" w:gutter="0"/>
          <w:cols w:space="720"/>
          <w:docGrid w:linePitch="360"/>
        </w:sectPr>
      </w:pPr>
      <w:r>
        <w:rPr>
          <w:rFonts w:ascii="Palatino Linotype" w:hAnsi="Palatino Linotype"/>
          <w:noProof/>
          <w:sz w:val="22"/>
        </w:rPr>
        <w:lastRenderedPageBreak/>
        <w:drawing>
          <wp:inline distT="0" distB="0" distL="0" distR="0" wp14:anchorId="07524B7A" wp14:editId="672C4F20">
            <wp:extent cx="8919210" cy="6181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9210" cy="6181725"/>
                    </a:xfrm>
                    <a:prstGeom prst="rect">
                      <a:avLst/>
                    </a:prstGeom>
                    <a:noFill/>
                  </pic:spPr>
                </pic:pic>
              </a:graphicData>
            </a:graphic>
          </wp:inline>
        </w:drawing>
      </w:r>
    </w:p>
    <w:p w14:paraId="0A9F9DF4" w14:textId="5D0F497E" w:rsidR="00460962" w:rsidRPr="0004329C" w:rsidRDefault="00613FF2" w:rsidP="00613FF2">
      <w:pPr>
        <w:rPr>
          <w:rFonts w:ascii="Palatino Linotype" w:hAnsi="Palatino Linotype"/>
          <w:sz w:val="22"/>
        </w:rPr>
      </w:pPr>
      <w:r w:rsidRPr="008F6137">
        <w:rPr>
          <w:rFonts w:ascii="Palatino Linotype" w:hAnsi="Palatino Linotype"/>
          <w:sz w:val="22"/>
        </w:rPr>
        <w:lastRenderedPageBreak/>
        <w:t xml:space="preserve">Exhibit </w:t>
      </w:r>
      <w:r w:rsidR="00776412" w:rsidRPr="008F6137">
        <w:rPr>
          <w:rFonts w:ascii="Palatino Linotype" w:hAnsi="Palatino Linotype"/>
          <w:sz w:val="22"/>
        </w:rPr>
        <w:t>2.3</w:t>
      </w:r>
      <w:r w:rsidRPr="008F6137">
        <w:rPr>
          <w:rFonts w:ascii="Palatino Linotype" w:hAnsi="Palatino Linotype"/>
          <w:sz w:val="22"/>
        </w:rPr>
        <w:t xml:space="preserve"> </w:t>
      </w:r>
      <w:r w:rsidR="00460962" w:rsidRPr="008F6137">
        <w:rPr>
          <w:rFonts w:ascii="Palatino Linotype" w:hAnsi="Palatino Linotype"/>
          <w:sz w:val="22"/>
        </w:rPr>
        <w:t>shows the</w:t>
      </w:r>
      <w:r w:rsidRPr="008F6137">
        <w:rPr>
          <w:rFonts w:ascii="Palatino Linotype" w:hAnsi="Palatino Linotype"/>
          <w:sz w:val="22"/>
        </w:rPr>
        <w:t xml:space="preserve"> average Medicaid utilization rates by county for 20</w:t>
      </w:r>
      <w:r w:rsidR="002B2562">
        <w:rPr>
          <w:rFonts w:ascii="Palatino Linotype" w:hAnsi="Palatino Linotype"/>
          <w:sz w:val="22"/>
        </w:rPr>
        <w:t>1</w:t>
      </w:r>
      <w:r w:rsidR="00A37920">
        <w:rPr>
          <w:rFonts w:ascii="Palatino Linotype" w:hAnsi="Palatino Linotype"/>
          <w:sz w:val="22"/>
        </w:rPr>
        <w:t>3</w:t>
      </w:r>
      <w:r w:rsidR="00460962" w:rsidRPr="008F6137">
        <w:rPr>
          <w:rFonts w:ascii="Palatino Linotype" w:hAnsi="Palatino Linotype"/>
          <w:sz w:val="22"/>
        </w:rPr>
        <w:t xml:space="preserve">, which </w:t>
      </w:r>
      <w:r w:rsidRPr="008F6137">
        <w:rPr>
          <w:rFonts w:ascii="Palatino Linotype" w:hAnsi="Palatino Linotype"/>
          <w:sz w:val="22"/>
        </w:rPr>
        <w:t xml:space="preserve">ranged from </w:t>
      </w:r>
      <w:r w:rsidR="00130F14">
        <w:rPr>
          <w:rFonts w:ascii="Palatino Linotype" w:hAnsi="Palatino Linotype"/>
          <w:sz w:val="22"/>
        </w:rPr>
        <w:t>4</w:t>
      </w:r>
      <w:r w:rsidR="009D6C8A">
        <w:rPr>
          <w:rFonts w:ascii="Palatino Linotype" w:hAnsi="Palatino Linotype"/>
          <w:sz w:val="22"/>
        </w:rPr>
        <w:t>4.5</w:t>
      </w:r>
      <w:r w:rsidRPr="0004329C">
        <w:rPr>
          <w:rFonts w:ascii="Palatino Linotype" w:hAnsi="Palatino Linotype"/>
          <w:sz w:val="22"/>
        </w:rPr>
        <w:t xml:space="preserve"> percent to </w:t>
      </w:r>
      <w:r w:rsidR="009D6C8A">
        <w:rPr>
          <w:rFonts w:ascii="Palatino Linotype" w:hAnsi="Palatino Linotype"/>
          <w:sz w:val="22"/>
        </w:rPr>
        <w:t>78.6</w:t>
      </w:r>
      <w:r w:rsidRPr="0004329C">
        <w:rPr>
          <w:rFonts w:ascii="Palatino Linotype" w:hAnsi="Palatino Linotype"/>
          <w:sz w:val="22"/>
        </w:rPr>
        <w:t xml:space="preserve"> percent.  Medicaid utilization for </w:t>
      </w:r>
      <w:r w:rsidR="00130F14">
        <w:rPr>
          <w:rFonts w:ascii="Palatino Linotype" w:hAnsi="Palatino Linotype"/>
          <w:sz w:val="22"/>
        </w:rPr>
        <w:t>13</w:t>
      </w:r>
      <w:r w:rsidR="00A37920" w:rsidRPr="0004329C">
        <w:rPr>
          <w:rFonts w:ascii="Palatino Linotype" w:hAnsi="Palatino Linotype"/>
          <w:sz w:val="22"/>
        </w:rPr>
        <w:t xml:space="preserve"> </w:t>
      </w:r>
      <w:r w:rsidRPr="0004329C">
        <w:rPr>
          <w:rFonts w:ascii="Palatino Linotype" w:hAnsi="Palatino Linotype"/>
          <w:sz w:val="22"/>
        </w:rPr>
        <w:t>of the counties was within the 60 percent to 70 percent range.</w:t>
      </w:r>
    </w:p>
    <w:p w14:paraId="287B3EBB" w14:textId="77777777" w:rsidR="00315DBE" w:rsidRDefault="00315DBE" w:rsidP="00613FF2">
      <w:pPr>
        <w:rPr>
          <w:rFonts w:ascii="Palatino Linotype" w:hAnsi="Palatino Linotype"/>
          <w:b/>
          <w:sz w:val="22"/>
        </w:rPr>
        <w:sectPr w:rsidR="00315DBE" w:rsidSect="003D0CAE">
          <w:headerReference w:type="default" r:id="rId19"/>
          <w:endnotePr>
            <w:numFmt w:val="decimal"/>
          </w:endnotePr>
          <w:pgSz w:w="12240" w:h="15840"/>
          <w:pgMar w:top="1440" w:right="1440" w:bottom="1440" w:left="1440" w:header="720" w:footer="720" w:gutter="0"/>
          <w:cols w:space="720"/>
          <w:docGrid w:linePitch="360"/>
        </w:sectPr>
      </w:pPr>
    </w:p>
    <w:p w14:paraId="1B226267" w14:textId="07C12BB8" w:rsidR="00315DBE" w:rsidRDefault="00E42168" w:rsidP="0078517C">
      <w:pPr>
        <w:rPr>
          <w:rFonts w:ascii="Palatino Linotype" w:hAnsi="Palatino Linotype"/>
          <w:b/>
          <w:sz w:val="22"/>
        </w:rPr>
        <w:sectPr w:rsidR="00315DBE" w:rsidSect="00315DBE">
          <w:headerReference w:type="default" r:id="rId20"/>
          <w:endnotePr>
            <w:numFmt w:val="decimal"/>
          </w:endnotePr>
          <w:pgSz w:w="15840" w:h="12240" w:orient="landscape"/>
          <w:pgMar w:top="1440" w:right="1440" w:bottom="1800" w:left="720" w:header="720" w:footer="720" w:gutter="0"/>
          <w:cols w:space="720"/>
          <w:docGrid w:linePitch="360"/>
        </w:sectPr>
      </w:pPr>
      <w:r>
        <w:rPr>
          <w:rFonts w:ascii="Palatino Linotype" w:hAnsi="Palatino Linotype"/>
          <w:b/>
          <w:noProof/>
          <w:sz w:val="22"/>
        </w:rPr>
        <w:lastRenderedPageBreak/>
        <w:drawing>
          <wp:inline distT="0" distB="0" distL="0" distR="0" wp14:anchorId="797E016D" wp14:editId="7E75C987">
            <wp:extent cx="8766810" cy="6193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6810" cy="6193790"/>
                    </a:xfrm>
                    <a:prstGeom prst="rect">
                      <a:avLst/>
                    </a:prstGeom>
                    <a:noFill/>
                  </pic:spPr>
                </pic:pic>
              </a:graphicData>
            </a:graphic>
          </wp:inline>
        </w:drawing>
      </w:r>
    </w:p>
    <w:p w14:paraId="1125D46D" w14:textId="77777777" w:rsidR="00803F62" w:rsidRPr="00946C9A" w:rsidRDefault="00803F62" w:rsidP="00803F62">
      <w:pPr>
        <w:rPr>
          <w:rFonts w:ascii="Palatino Linotype" w:hAnsi="Palatino Linotype"/>
          <w:b/>
          <w:sz w:val="22"/>
        </w:rPr>
      </w:pPr>
      <w:r w:rsidRPr="00946C9A">
        <w:rPr>
          <w:rFonts w:ascii="Palatino Linotype" w:hAnsi="Palatino Linotype"/>
          <w:b/>
          <w:sz w:val="22"/>
        </w:rPr>
        <w:lastRenderedPageBreak/>
        <w:t xml:space="preserve">Nursing Facility Capacity in </w:t>
      </w:r>
      <w:r w:rsidR="00164B71">
        <w:rPr>
          <w:rFonts w:ascii="Palatino Linotype" w:hAnsi="Palatino Linotype"/>
          <w:b/>
          <w:sz w:val="22"/>
        </w:rPr>
        <w:t>Washington</w:t>
      </w:r>
      <w:r w:rsidRPr="00946C9A">
        <w:rPr>
          <w:rFonts w:ascii="Palatino Linotype" w:hAnsi="Palatino Linotype"/>
          <w:b/>
          <w:sz w:val="22"/>
        </w:rPr>
        <w:t xml:space="preserve"> Compared with Other States</w:t>
      </w:r>
    </w:p>
    <w:p w14:paraId="73530641" w14:textId="77777777" w:rsidR="00803F62" w:rsidRDefault="00803F62" w:rsidP="00803F62"/>
    <w:p w14:paraId="5323CF58" w14:textId="77777777" w:rsidR="00803F62" w:rsidRDefault="00803F62" w:rsidP="00803F62">
      <w:pPr>
        <w:rPr>
          <w:rFonts w:ascii="Palatino Linotype" w:hAnsi="Palatino Linotype"/>
          <w:sz w:val="22"/>
        </w:rPr>
      </w:pPr>
      <w:r w:rsidRPr="00946C9A">
        <w:rPr>
          <w:rFonts w:ascii="Palatino Linotype" w:hAnsi="Palatino Linotype"/>
          <w:sz w:val="22"/>
        </w:rPr>
        <w:t xml:space="preserve">Another way to analyze </w:t>
      </w:r>
      <w:r>
        <w:rPr>
          <w:rFonts w:ascii="Palatino Linotype" w:hAnsi="Palatino Linotype"/>
          <w:sz w:val="22"/>
        </w:rPr>
        <w:t xml:space="preserve">the adequacy of </w:t>
      </w:r>
      <w:r w:rsidR="00164B71">
        <w:rPr>
          <w:rFonts w:ascii="Palatino Linotype" w:hAnsi="Palatino Linotype"/>
          <w:sz w:val="22"/>
        </w:rPr>
        <w:t>Washington</w:t>
      </w:r>
      <w:r w:rsidRPr="00946C9A">
        <w:rPr>
          <w:rFonts w:ascii="Palatino Linotype" w:hAnsi="Palatino Linotype"/>
          <w:sz w:val="22"/>
        </w:rPr>
        <w:t>’s nursing facility capacity</w:t>
      </w:r>
      <w:r>
        <w:rPr>
          <w:rFonts w:ascii="Palatino Linotype" w:hAnsi="Palatino Linotype"/>
          <w:sz w:val="22"/>
        </w:rPr>
        <w:t xml:space="preserve"> is to compare it with the capacity in similar states.</w:t>
      </w:r>
    </w:p>
    <w:p w14:paraId="1FD633D2" w14:textId="77777777" w:rsidR="00803F62" w:rsidRDefault="00803F62" w:rsidP="00803F62">
      <w:pPr>
        <w:rPr>
          <w:rFonts w:ascii="Palatino Linotype" w:hAnsi="Palatino Linotype"/>
          <w:sz w:val="22"/>
        </w:rPr>
      </w:pPr>
    </w:p>
    <w:p w14:paraId="385E7B86" w14:textId="016FA2FC" w:rsidR="006E3FF5" w:rsidRDefault="00803F62" w:rsidP="00803F62">
      <w:pPr>
        <w:rPr>
          <w:rFonts w:ascii="Palatino Linotype" w:hAnsi="Palatino Linotype"/>
          <w:sz w:val="22"/>
        </w:rPr>
      </w:pPr>
      <w:r>
        <w:rPr>
          <w:rFonts w:ascii="Palatino Linotype" w:hAnsi="Palatino Linotype"/>
          <w:sz w:val="22"/>
        </w:rPr>
        <w:t xml:space="preserve">Table </w:t>
      </w:r>
      <w:r w:rsidR="004264C4">
        <w:rPr>
          <w:rFonts w:ascii="Palatino Linotype" w:hAnsi="Palatino Linotype"/>
          <w:sz w:val="22"/>
        </w:rPr>
        <w:t>2</w:t>
      </w:r>
      <w:r>
        <w:rPr>
          <w:rFonts w:ascii="Palatino Linotype" w:hAnsi="Palatino Linotype"/>
          <w:sz w:val="22"/>
        </w:rPr>
        <w:t xml:space="preserve">.4 shows the nursing facility occupancy rates for states in the Centers for Medicare and Medicaid Services (CMS) Region </w:t>
      </w:r>
      <w:r w:rsidR="00AD0195">
        <w:rPr>
          <w:rFonts w:ascii="Palatino Linotype" w:hAnsi="Palatino Linotype"/>
          <w:sz w:val="22"/>
        </w:rPr>
        <w:t>X</w:t>
      </w:r>
      <w:r>
        <w:rPr>
          <w:rFonts w:ascii="Palatino Linotype" w:hAnsi="Palatino Linotype"/>
          <w:sz w:val="22"/>
        </w:rPr>
        <w:t xml:space="preserve"> </w:t>
      </w:r>
      <w:r w:rsidR="00AD0195">
        <w:rPr>
          <w:rFonts w:ascii="Palatino Linotype" w:hAnsi="Palatino Linotype"/>
          <w:sz w:val="22"/>
        </w:rPr>
        <w:t xml:space="preserve">for </w:t>
      </w:r>
      <w:r w:rsidR="00C401B7">
        <w:rPr>
          <w:rFonts w:ascii="Palatino Linotype" w:hAnsi="Palatino Linotype"/>
          <w:sz w:val="22"/>
        </w:rPr>
        <w:t xml:space="preserve">the </w:t>
      </w:r>
      <w:r w:rsidR="002E603A">
        <w:rPr>
          <w:rFonts w:ascii="Palatino Linotype" w:hAnsi="Palatino Linotype"/>
          <w:sz w:val="22"/>
        </w:rPr>
        <w:t xml:space="preserve">nine </w:t>
      </w:r>
      <w:r w:rsidR="00C401B7">
        <w:rPr>
          <w:rFonts w:ascii="Palatino Linotype" w:hAnsi="Palatino Linotype"/>
          <w:sz w:val="22"/>
        </w:rPr>
        <w:t xml:space="preserve">years </w:t>
      </w:r>
      <w:r w:rsidR="002B2562">
        <w:rPr>
          <w:rFonts w:ascii="Palatino Linotype" w:hAnsi="Palatino Linotype"/>
          <w:sz w:val="22"/>
        </w:rPr>
        <w:t>2006</w:t>
      </w:r>
      <w:r w:rsidR="00AD0195">
        <w:rPr>
          <w:rFonts w:ascii="Palatino Linotype" w:hAnsi="Palatino Linotype"/>
          <w:sz w:val="22"/>
        </w:rPr>
        <w:t xml:space="preserve"> through 20</w:t>
      </w:r>
      <w:r w:rsidR="002B2562">
        <w:rPr>
          <w:rFonts w:ascii="Palatino Linotype" w:hAnsi="Palatino Linotype"/>
          <w:sz w:val="22"/>
        </w:rPr>
        <w:t>1</w:t>
      </w:r>
      <w:r w:rsidR="00E539CA">
        <w:rPr>
          <w:rFonts w:ascii="Palatino Linotype" w:hAnsi="Palatino Linotype"/>
          <w:sz w:val="22"/>
        </w:rPr>
        <w:t>4</w:t>
      </w:r>
      <w:r>
        <w:rPr>
          <w:rFonts w:ascii="Palatino Linotype" w:hAnsi="Palatino Linotype"/>
          <w:sz w:val="22"/>
        </w:rPr>
        <w:t>.</w:t>
      </w:r>
      <w:r w:rsidR="00F95053">
        <w:rPr>
          <w:rFonts w:ascii="Palatino Linotype" w:hAnsi="Palatino Linotype"/>
          <w:sz w:val="22"/>
        </w:rPr>
        <w:t xml:space="preserve">  </w:t>
      </w:r>
      <w:r w:rsidR="00E539CA">
        <w:rPr>
          <w:rFonts w:ascii="Palatino Linotype" w:hAnsi="Palatino Linotype"/>
          <w:sz w:val="22"/>
        </w:rPr>
        <w:t>In 2014, Washington’s occupancy rates were greater than those in Idaho and Oregon, but less than Alaska, as was the case in 2006 through 2012.</w:t>
      </w:r>
    </w:p>
    <w:p w14:paraId="7854C06B" w14:textId="77777777" w:rsidR="00FC5E43" w:rsidRDefault="00FC5E43" w:rsidP="00803F62">
      <w:pPr>
        <w:rPr>
          <w:rFonts w:ascii="Palatino Linotype" w:hAnsi="Palatino Linotype"/>
          <w:sz w:val="22"/>
        </w:rPr>
      </w:pPr>
    </w:p>
    <w:p w14:paraId="1BB58B63" w14:textId="32CC46E9" w:rsidR="00803F62" w:rsidRDefault="00803F62" w:rsidP="00EF5813">
      <w:pPr>
        <w:rPr>
          <w:rFonts w:ascii="Palatino Linotype" w:hAnsi="Palatino Linotype"/>
          <w:sz w:val="22"/>
        </w:rPr>
      </w:pPr>
      <w:r w:rsidRPr="00E927BC">
        <w:rPr>
          <w:rFonts w:ascii="Palatino Linotype" w:hAnsi="Palatino Linotype"/>
          <w:b/>
          <w:sz w:val="22"/>
        </w:rPr>
        <w:t xml:space="preserve">Table </w:t>
      </w:r>
      <w:r w:rsidR="004264C4">
        <w:rPr>
          <w:rFonts w:ascii="Palatino Linotype" w:hAnsi="Palatino Linotype"/>
          <w:b/>
          <w:sz w:val="22"/>
        </w:rPr>
        <w:t>2</w:t>
      </w:r>
      <w:r>
        <w:rPr>
          <w:rFonts w:ascii="Palatino Linotype" w:hAnsi="Palatino Linotype"/>
          <w:b/>
          <w:sz w:val="22"/>
        </w:rPr>
        <w:t>.4</w:t>
      </w:r>
      <w:r w:rsidRPr="00E927BC">
        <w:rPr>
          <w:rFonts w:ascii="Palatino Linotype" w:hAnsi="Palatino Linotype"/>
          <w:b/>
          <w:sz w:val="22"/>
        </w:rPr>
        <w:t xml:space="preserve">: Nursing Facility Occupancy Rates </w:t>
      </w:r>
      <w:r>
        <w:rPr>
          <w:rFonts w:ascii="Palatino Linotype" w:hAnsi="Palatino Linotype"/>
          <w:b/>
          <w:sz w:val="22"/>
        </w:rPr>
        <w:t xml:space="preserve">for States </w:t>
      </w:r>
      <w:r w:rsidRPr="00E927BC">
        <w:rPr>
          <w:rFonts w:ascii="Palatino Linotype" w:hAnsi="Palatino Linotype"/>
          <w:b/>
          <w:sz w:val="22"/>
        </w:rPr>
        <w:t xml:space="preserve">in CMS Region </w:t>
      </w:r>
      <w:r w:rsidR="00AD0195">
        <w:rPr>
          <w:rFonts w:ascii="Palatino Linotype" w:hAnsi="Palatino Linotype"/>
          <w:b/>
          <w:sz w:val="22"/>
        </w:rPr>
        <w:t>X</w:t>
      </w:r>
      <w:r>
        <w:rPr>
          <w:rFonts w:ascii="Palatino Linotype" w:hAnsi="Palatino Linotype"/>
          <w:b/>
          <w:sz w:val="22"/>
        </w:rPr>
        <w:t>:</w:t>
      </w:r>
      <w:r w:rsidR="00EF5813">
        <w:rPr>
          <w:rFonts w:ascii="Palatino Linotype" w:hAnsi="Palatino Linotype"/>
          <w:b/>
          <w:sz w:val="22"/>
        </w:rPr>
        <w:t xml:space="preserve">  </w:t>
      </w:r>
      <w:r w:rsidR="002B2562">
        <w:rPr>
          <w:rFonts w:ascii="Palatino Linotype" w:hAnsi="Palatino Linotype"/>
          <w:b/>
          <w:sz w:val="22"/>
        </w:rPr>
        <w:t>2006</w:t>
      </w:r>
      <w:r w:rsidRPr="00E927BC">
        <w:rPr>
          <w:rFonts w:ascii="Palatino Linotype" w:hAnsi="Palatino Linotype"/>
          <w:b/>
          <w:sz w:val="22"/>
        </w:rPr>
        <w:t xml:space="preserve"> – 20</w:t>
      </w:r>
      <w:r w:rsidR="003B55DD">
        <w:rPr>
          <w:rFonts w:ascii="Palatino Linotype" w:hAnsi="Palatino Linotype"/>
          <w:b/>
          <w:sz w:val="22"/>
        </w:rPr>
        <w:t>1</w:t>
      </w:r>
      <w:r w:rsidR="00E539CA">
        <w:rPr>
          <w:rFonts w:ascii="Palatino Linotype" w:hAnsi="Palatino Linotype"/>
          <w:b/>
          <w:sz w:val="22"/>
        </w:rPr>
        <w:t>4</w:t>
      </w:r>
      <w:r>
        <w:rPr>
          <w:rFonts w:ascii="Palatino Linotype" w:hAnsi="Palatino Linotype"/>
          <w:sz w:val="22"/>
        </w:rPr>
        <w:t xml:space="preserve"> </w:t>
      </w:r>
    </w:p>
    <w:p w14:paraId="1EB1284A" w14:textId="77777777" w:rsidR="00803F62" w:rsidRDefault="00803F62" w:rsidP="00803F62">
      <w:pPr>
        <w:rPr>
          <w:rFonts w:ascii="Palatino Linotype" w:hAnsi="Palatino Linotype"/>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029"/>
        <w:gridCol w:w="1030"/>
        <w:gridCol w:w="959"/>
        <w:gridCol w:w="908"/>
        <w:gridCol w:w="840"/>
        <w:gridCol w:w="840"/>
        <w:gridCol w:w="840"/>
        <w:gridCol w:w="785"/>
        <w:gridCol w:w="736"/>
      </w:tblGrid>
      <w:tr w:rsidR="001A6BB8" w14:paraId="12929E86" w14:textId="77777777" w:rsidTr="001A6BB8">
        <w:trPr>
          <w:jc w:val="center"/>
        </w:trPr>
        <w:tc>
          <w:tcPr>
            <w:tcW w:w="1383" w:type="dxa"/>
          </w:tcPr>
          <w:p w14:paraId="0D6351C3" w14:textId="77777777" w:rsidR="001A6BB8" w:rsidRPr="00353876" w:rsidRDefault="001A6BB8" w:rsidP="00353876">
            <w:pPr>
              <w:spacing w:before="120" w:after="120"/>
              <w:jc w:val="center"/>
              <w:rPr>
                <w:rFonts w:ascii="Palatino Linotype" w:hAnsi="Palatino Linotype"/>
                <w:b/>
                <w:sz w:val="18"/>
              </w:rPr>
            </w:pPr>
            <w:r w:rsidRPr="00353876">
              <w:rPr>
                <w:rFonts w:ascii="Palatino Linotype" w:hAnsi="Palatino Linotype"/>
                <w:b/>
                <w:sz w:val="18"/>
              </w:rPr>
              <w:t>State</w:t>
            </w:r>
          </w:p>
        </w:tc>
        <w:tc>
          <w:tcPr>
            <w:tcW w:w="1029" w:type="dxa"/>
            <w:vAlign w:val="bottom"/>
          </w:tcPr>
          <w:p w14:paraId="36446621" w14:textId="77777777" w:rsidR="001A6BB8" w:rsidRPr="00353876" w:rsidRDefault="001A6BB8" w:rsidP="00353876">
            <w:pPr>
              <w:spacing w:before="120" w:after="120"/>
              <w:jc w:val="center"/>
              <w:rPr>
                <w:rFonts w:ascii="Palatino Linotype" w:hAnsi="Palatino Linotype"/>
                <w:b/>
                <w:sz w:val="18"/>
                <w:szCs w:val="22"/>
              </w:rPr>
            </w:pPr>
            <w:r w:rsidRPr="00353876">
              <w:rPr>
                <w:rFonts w:ascii="Palatino Linotype" w:hAnsi="Palatino Linotype"/>
                <w:b/>
                <w:sz w:val="18"/>
                <w:szCs w:val="22"/>
              </w:rPr>
              <w:t>2006</w:t>
            </w:r>
          </w:p>
        </w:tc>
        <w:tc>
          <w:tcPr>
            <w:tcW w:w="1030" w:type="dxa"/>
            <w:vAlign w:val="bottom"/>
          </w:tcPr>
          <w:p w14:paraId="790ED3FB" w14:textId="77777777" w:rsidR="001A6BB8" w:rsidRPr="00353876" w:rsidRDefault="001A6BB8" w:rsidP="00353876">
            <w:pPr>
              <w:spacing w:before="120" w:after="120"/>
              <w:jc w:val="center"/>
              <w:rPr>
                <w:rFonts w:ascii="Palatino Linotype" w:hAnsi="Palatino Linotype"/>
                <w:b/>
                <w:sz w:val="18"/>
                <w:szCs w:val="22"/>
              </w:rPr>
            </w:pPr>
            <w:r w:rsidRPr="00353876">
              <w:rPr>
                <w:rFonts w:ascii="Palatino Linotype" w:hAnsi="Palatino Linotype"/>
                <w:b/>
                <w:sz w:val="18"/>
                <w:szCs w:val="22"/>
              </w:rPr>
              <w:t>2007</w:t>
            </w:r>
          </w:p>
        </w:tc>
        <w:tc>
          <w:tcPr>
            <w:tcW w:w="959" w:type="dxa"/>
          </w:tcPr>
          <w:p w14:paraId="48E735C6" w14:textId="77777777" w:rsidR="001A6BB8" w:rsidRPr="00353876" w:rsidRDefault="001A6BB8" w:rsidP="00353876">
            <w:pPr>
              <w:spacing w:before="120" w:after="120"/>
              <w:jc w:val="center"/>
              <w:rPr>
                <w:rFonts w:ascii="Palatino Linotype" w:hAnsi="Palatino Linotype"/>
                <w:b/>
                <w:sz w:val="18"/>
                <w:szCs w:val="22"/>
              </w:rPr>
            </w:pPr>
            <w:r w:rsidRPr="00353876">
              <w:rPr>
                <w:rFonts w:ascii="Palatino Linotype" w:hAnsi="Palatino Linotype"/>
                <w:b/>
                <w:sz w:val="18"/>
                <w:szCs w:val="22"/>
              </w:rPr>
              <w:t>2008</w:t>
            </w:r>
          </w:p>
        </w:tc>
        <w:tc>
          <w:tcPr>
            <w:tcW w:w="908" w:type="dxa"/>
          </w:tcPr>
          <w:p w14:paraId="6906D4DA" w14:textId="77777777" w:rsidR="001A6BB8" w:rsidRPr="00353876"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2009</w:t>
            </w:r>
          </w:p>
        </w:tc>
        <w:tc>
          <w:tcPr>
            <w:tcW w:w="840" w:type="dxa"/>
          </w:tcPr>
          <w:p w14:paraId="4620ACED"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2010</w:t>
            </w:r>
          </w:p>
        </w:tc>
        <w:tc>
          <w:tcPr>
            <w:tcW w:w="840" w:type="dxa"/>
          </w:tcPr>
          <w:p w14:paraId="6E96D1FE"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2011</w:t>
            </w:r>
          </w:p>
        </w:tc>
        <w:tc>
          <w:tcPr>
            <w:tcW w:w="840" w:type="dxa"/>
          </w:tcPr>
          <w:p w14:paraId="2B02EB92"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2012</w:t>
            </w:r>
          </w:p>
        </w:tc>
        <w:tc>
          <w:tcPr>
            <w:tcW w:w="785" w:type="dxa"/>
          </w:tcPr>
          <w:p w14:paraId="2A1401E7"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2013</w:t>
            </w:r>
          </w:p>
        </w:tc>
        <w:tc>
          <w:tcPr>
            <w:tcW w:w="736" w:type="dxa"/>
          </w:tcPr>
          <w:p w14:paraId="5C99C7CB"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2014</w:t>
            </w:r>
          </w:p>
        </w:tc>
      </w:tr>
      <w:tr w:rsidR="001A6BB8" w14:paraId="4A7DD22B" w14:textId="77777777" w:rsidTr="001A6BB8">
        <w:trPr>
          <w:jc w:val="center"/>
        </w:trPr>
        <w:tc>
          <w:tcPr>
            <w:tcW w:w="1383" w:type="dxa"/>
            <w:tcBorders>
              <w:bottom w:val="single" w:sz="4" w:space="0" w:color="auto"/>
            </w:tcBorders>
            <w:vAlign w:val="bottom"/>
          </w:tcPr>
          <w:p w14:paraId="1DD8441D" w14:textId="77777777" w:rsidR="001A6BB8" w:rsidRPr="00353876" w:rsidRDefault="001A6BB8" w:rsidP="00353876">
            <w:pPr>
              <w:spacing w:before="120" w:after="120"/>
              <w:rPr>
                <w:rFonts w:ascii="Palatino Linotype" w:hAnsi="Palatino Linotype"/>
                <w:sz w:val="18"/>
                <w:szCs w:val="22"/>
              </w:rPr>
            </w:pPr>
            <w:r w:rsidRPr="00353876">
              <w:rPr>
                <w:rFonts w:ascii="Palatino Linotype" w:hAnsi="Palatino Linotype"/>
                <w:sz w:val="18"/>
                <w:szCs w:val="22"/>
              </w:rPr>
              <w:t>Alaska</w:t>
            </w:r>
          </w:p>
        </w:tc>
        <w:tc>
          <w:tcPr>
            <w:tcW w:w="1029" w:type="dxa"/>
            <w:tcBorders>
              <w:bottom w:val="single" w:sz="4" w:space="0" w:color="auto"/>
            </w:tcBorders>
            <w:vAlign w:val="bottom"/>
          </w:tcPr>
          <w:p w14:paraId="0CB9C050"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84.1%</w:t>
            </w:r>
          </w:p>
        </w:tc>
        <w:tc>
          <w:tcPr>
            <w:tcW w:w="1030" w:type="dxa"/>
            <w:tcBorders>
              <w:bottom w:val="single" w:sz="4" w:space="0" w:color="auto"/>
            </w:tcBorders>
            <w:vAlign w:val="bottom"/>
          </w:tcPr>
          <w:p w14:paraId="4D13843E"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85.2%</w:t>
            </w:r>
          </w:p>
        </w:tc>
        <w:tc>
          <w:tcPr>
            <w:tcW w:w="959" w:type="dxa"/>
            <w:tcBorders>
              <w:bottom w:val="single" w:sz="4" w:space="0" w:color="auto"/>
            </w:tcBorders>
          </w:tcPr>
          <w:p w14:paraId="00C52DCC"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84.7%</w:t>
            </w:r>
          </w:p>
        </w:tc>
        <w:tc>
          <w:tcPr>
            <w:tcW w:w="908" w:type="dxa"/>
            <w:tcBorders>
              <w:bottom w:val="single" w:sz="4" w:space="0" w:color="auto"/>
            </w:tcBorders>
          </w:tcPr>
          <w:p w14:paraId="277A9479" w14:textId="77777777" w:rsidR="001A6BB8" w:rsidRPr="00353876" w:rsidRDefault="001A6BB8" w:rsidP="00353876">
            <w:pPr>
              <w:spacing w:before="120" w:after="120"/>
              <w:jc w:val="center"/>
              <w:rPr>
                <w:rFonts w:ascii="Palatino Linotype" w:hAnsi="Palatino Linotype"/>
                <w:sz w:val="18"/>
                <w:szCs w:val="22"/>
              </w:rPr>
            </w:pPr>
            <w:r>
              <w:rPr>
                <w:rFonts w:ascii="Palatino Linotype" w:hAnsi="Palatino Linotype"/>
                <w:sz w:val="18"/>
                <w:szCs w:val="22"/>
              </w:rPr>
              <w:t>86.7%</w:t>
            </w:r>
          </w:p>
        </w:tc>
        <w:tc>
          <w:tcPr>
            <w:tcW w:w="840" w:type="dxa"/>
            <w:tcBorders>
              <w:bottom w:val="single" w:sz="4" w:space="0" w:color="auto"/>
            </w:tcBorders>
          </w:tcPr>
          <w:p w14:paraId="249EA3A0" w14:textId="77777777" w:rsidR="001A6BB8" w:rsidRPr="00353876" w:rsidRDefault="001A6BB8" w:rsidP="00353876">
            <w:pPr>
              <w:spacing w:before="120" w:after="120"/>
              <w:jc w:val="center"/>
              <w:rPr>
                <w:rFonts w:ascii="Palatino Linotype" w:hAnsi="Palatino Linotype"/>
                <w:sz w:val="18"/>
                <w:szCs w:val="22"/>
              </w:rPr>
            </w:pPr>
            <w:r>
              <w:rPr>
                <w:rFonts w:ascii="Palatino Linotype" w:hAnsi="Palatino Linotype"/>
                <w:sz w:val="18"/>
                <w:szCs w:val="22"/>
              </w:rPr>
              <w:t>87.3%</w:t>
            </w:r>
          </w:p>
        </w:tc>
        <w:tc>
          <w:tcPr>
            <w:tcW w:w="840" w:type="dxa"/>
            <w:tcBorders>
              <w:bottom w:val="single" w:sz="4" w:space="0" w:color="auto"/>
            </w:tcBorders>
          </w:tcPr>
          <w:p w14:paraId="74F802E8"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93.8%</w:t>
            </w:r>
          </w:p>
        </w:tc>
        <w:tc>
          <w:tcPr>
            <w:tcW w:w="840" w:type="dxa"/>
            <w:tcBorders>
              <w:bottom w:val="single" w:sz="4" w:space="0" w:color="auto"/>
            </w:tcBorders>
          </w:tcPr>
          <w:p w14:paraId="6994754D"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88.2%</w:t>
            </w:r>
          </w:p>
        </w:tc>
        <w:tc>
          <w:tcPr>
            <w:tcW w:w="785" w:type="dxa"/>
            <w:tcBorders>
              <w:bottom w:val="single" w:sz="4" w:space="0" w:color="auto"/>
            </w:tcBorders>
          </w:tcPr>
          <w:p w14:paraId="7F650CAC" w14:textId="77777777" w:rsidR="001A6BB8" w:rsidRDefault="001A6BB8" w:rsidP="000F2630">
            <w:pPr>
              <w:spacing w:before="120" w:after="120"/>
              <w:rPr>
                <w:rFonts w:ascii="Palatino Linotype" w:hAnsi="Palatino Linotype"/>
                <w:sz w:val="18"/>
                <w:szCs w:val="22"/>
              </w:rPr>
            </w:pPr>
            <w:r>
              <w:rPr>
                <w:rFonts w:ascii="Palatino Linotype" w:hAnsi="Palatino Linotype"/>
                <w:sz w:val="18"/>
                <w:szCs w:val="22"/>
              </w:rPr>
              <w:t>78.4%</w:t>
            </w:r>
          </w:p>
        </w:tc>
        <w:tc>
          <w:tcPr>
            <w:tcW w:w="736" w:type="dxa"/>
            <w:tcBorders>
              <w:bottom w:val="single" w:sz="4" w:space="0" w:color="auto"/>
            </w:tcBorders>
          </w:tcPr>
          <w:p w14:paraId="62A40C6E" w14:textId="61C9164F" w:rsidR="001A6BB8" w:rsidRDefault="001A6BB8" w:rsidP="000F2630">
            <w:pPr>
              <w:spacing w:before="120" w:after="120"/>
              <w:rPr>
                <w:rFonts w:ascii="Palatino Linotype" w:hAnsi="Palatino Linotype"/>
                <w:sz w:val="18"/>
                <w:szCs w:val="22"/>
              </w:rPr>
            </w:pPr>
            <w:r>
              <w:rPr>
                <w:rFonts w:ascii="Palatino Linotype" w:hAnsi="Palatino Linotype"/>
                <w:sz w:val="18"/>
                <w:szCs w:val="22"/>
              </w:rPr>
              <w:t>85.</w:t>
            </w:r>
            <w:r w:rsidR="00185276">
              <w:rPr>
                <w:rFonts w:ascii="Palatino Linotype" w:hAnsi="Palatino Linotype"/>
                <w:sz w:val="18"/>
                <w:szCs w:val="22"/>
              </w:rPr>
              <w:t>8</w:t>
            </w:r>
            <w:r>
              <w:rPr>
                <w:rFonts w:ascii="Palatino Linotype" w:hAnsi="Palatino Linotype"/>
                <w:sz w:val="18"/>
                <w:szCs w:val="22"/>
              </w:rPr>
              <w:t>%</w:t>
            </w:r>
          </w:p>
        </w:tc>
      </w:tr>
      <w:tr w:rsidR="001A6BB8" w14:paraId="6062A44B" w14:textId="77777777" w:rsidTr="001A6BB8">
        <w:trPr>
          <w:jc w:val="center"/>
        </w:trPr>
        <w:tc>
          <w:tcPr>
            <w:tcW w:w="1383" w:type="dxa"/>
            <w:shd w:val="pct15" w:color="auto" w:fill="auto"/>
            <w:vAlign w:val="bottom"/>
          </w:tcPr>
          <w:p w14:paraId="57F49F46" w14:textId="77777777" w:rsidR="001A6BB8" w:rsidRPr="00992B92" w:rsidRDefault="001A6BB8" w:rsidP="007234DF">
            <w:pPr>
              <w:spacing w:before="120" w:after="120"/>
              <w:rPr>
                <w:rFonts w:ascii="Palatino Linotype" w:hAnsi="Palatino Linotype"/>
                <w:sz w:val="18"/>
                <w:szCs w:val="22"/>
              </w:rPr>
            </w:pPr>
            <w:r w:rsidRPr="00992B92">
              <w:rPr>
                <w:rFonts w:ascii="Palatino Linotype" w:hAnsi="Palatino Linotype"/>
                <w:sz w:val="18"/>
                <w:szCs w:val="22"/>
              </w:rPr>
              <w:t>Washington</w:t>
            </w:r>
            <w:r w:rsidRPr="00992B92">
              <w:rPr>
                <w:rStyle w:val="FootnoteReference"/>
                <w:rFonts w:ascii="Palatino Linotype" w:hAnsi="Palatino Linotype"/>
                <w:sz w:val="18"/>
                <w:szCs w:val="22"/>
              </w:rPr>
              <w:footnoteReference w:id="3"/>
            </w:r>
          </w:p>
        </w:tc>
        <w:tc>
          <w:tcPr>
            <w:tcW w:w="1029" w:type="dxa"/>
            <w:shd w:val="pct15" w:color="auto" w:fill="auto"/>
            <w:vAlign w:val="bottom"/>
          </w:tcPr>
          <w:p w14:paraId="5E8F3099" w14:textId="77777777" w:rsidR="001A6BB8" w:rsidRPr="00992B92" w:rsidRDefault="001A6BB8" w:rsidP="007234DF">
            <w:pPr>
              <w:spacing w:before="120" w:after="120"/>
              <w:jc w:val="center"/>
              <w:rPr>
                <w:rFonts w:ascii="Palatino Linotype" w:hAnsi="Palatino Linotype"/>
                <w:sz w:val="18"/>
                <w:szCs w:val="22"/>
              </w:rPr>
            </w:pPr>
            <w:r w:rsidRPr="00992B92">
              <w:rPr>
                <w:rFonts w:ascii="Palatino Linotype" w:hAnsi="Palatino Linotype"/>
                <w:sz w:val="18"/>
                <w:szCs w:val="22"/>
              </w:rPr>
              <w:t>86.3%</w:t>
            </w:r>
          </w:p>
        </w:tc>
        <w:tc>
          <w:tcPr>
            <w:tcW w:w="1030" w:type="dxa"/>
            <w:shd w:val="pct15" w:color="auto" w:fill="auto"/>
            <w:vAlign w:val="bottom"/>
          </w:tcPr>
          <w:p w14:paraId="36483433" w14:textId="77777777" w:rsidR="001A6BB8" w:rsidRPr="00992B92" w:rsidRDefault="001A6BB8" w:rsidP="007234DF">
            <w:pPr>
              <w:spacing w:before="120" w:after="120"/>
              <w:jc w:val="center"/>
              <w:rPr>
                <w:rFonts w:ascii="Palatino Linotype" w:hAnsi="Palatino Linotype"/>
                <w:sz w:val="18"/>
                <w:szCs w:val="22"/>
              </w:rPr>
            </w:pPr>
            <w:r w:rsidRPr="00992B92">
              <w:rPr>
                <w:rFonts w:ascii="Palatino Linotype" w:hAnsi="Palatino Linotype"/>
                <w:sz w:val="18"/>
                <w:szCs w:val="22"/>
              </w:rPr>
              <w:t>85.5%</w:t>
            </w:r>
          </w:p>
        </w:tc>
        <w:tc>
          <w:tcPr>
            <w:tcW w:w="959" w:type="dxa"/>
            <w:shd w:val="pct15" w:color="auto" w:fill="auto"/>
          </w:tcPr>
          <w:p w14:paraId="0B076179" w14:textId="77777777" w:rsidR="001A6BB8" w:rsidRPr="00992B92" w:rsidRDefault="001A6BB8" w:rsidP="007234DF">
            <w:pPr>
              <w:spacing w:before="120" w:after="120"/>
              <w:jc w:val="center"/>
              <w:rPr>
                <w:rFonts w:ascii="Palatino Linotype" w:hAnsi="Palatino Linotype"/>
                <w:sz w:val="18"/>
                <w:szCs w:val="22"/>
              </w:rPr>
            </w:pPr>
            <w:r w:rsidRPr="00992B92">
              <w:rPr>
                <w:rFonts w:ascii="Palatino Linotype" w:hAnsi="Palatino Linotype"/>
                <w:sz w:val="18"/>
                <w:szCs w:val="22"/>
              </w:rPr>
              <w:t>83.4%</w:t>
            </w:r>
          </w:p>
        </w:tc>
        <w:tc>
          <w:tcPr>
            <w:tcW w:w="908" w:type="dxa"/>
            <w:shd w:val="pct15" w:color="auto" w:fill="auto"/>
          </w:tcPr>
          <w:p w14:paraId="35330360" w14:textId="77777777" w:rsidR="001A6BB8" w:rsidRPr="00992B92" w:rsidRDefault="001A6BB8" w:rsidP="007234DF">
            <w:pPr>
              <w:spacing w:before="120" w:after="120"/>
              <w:jc w:val="center"/>
              <w:rPr>
                <w:rFonts w:ascii="Palatino Linotype" w:hAnsi="Palatino Linotype"/>
                <w:sz w:val="18"/>
                <w:szCs w:val="22"/>
              </w:rPr>
            </w:pPr>
            <w:r>
              <w:rPr>
                <w:rFonts w:ascii="Palatino Linotype" w:hAnsi="Palatino Linotype"/>
                <w:sz w:val="18"/>
                <w:szCs w:val="22"/>
              </w:rPr>
              <w:t>83.2%</w:t>
            </w:r>
          </w:p>
        </w:tc>
        <w:tc>
          <w:tcPr>
            <w:tcW w:w="840" w:type="dxa"/>
            <w:shd w:val="pct15" w:color="auto" w:fill="auto"/>
          </w:tcPr>
          <w:p w14:paraId="011537FF" w14:textId="77777777" w:rsidR="001A6BB8" w:rsidRPr="00992B92" w:rsidRDefault="001A6BB8" w:rsidP="007234DF">
            <w:pPr>
              <w:spacing w:before="120" w:after="120"/>
              <w:jc w:val="center"/>
              <w:rPr>
                <w:rFonts w:ascii="Palatino Linotype" w:hAnsi="Palatino Linotype"/>
                <w:sz w:val="18"/>
                <w:szCs w:val="22"/>
              </w:rPr>
            </w:pPr>
            <w:r>
              <w:rPr>
                <w:rFonts w:ascii="Palatino Linotype" w:hAnsi="Palatino Linotype"/>
                <w:sz w:val="18"/>
                <w:szCs w:val="22"/>
              </w:rPr>
              <w:t>83.0%</w:t>
            </w:r>
          </w:p>
        </w:tc>
        <w:tc>
          <w:tcPr>
            <w:tcW w:w="840" w:type="dxa"/>
            <w:shd w:val="pct15" w:color="auto" w:fill="auto"/>
          </w:tcPr>
          <w:p w14:paraId="2611D501"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82.6%</w:t>
            </w:r>
          </w:p>
        </w:tc>
        <w:tc>
          <w:tcPr>
            <w:tcW w:w="840" w:type="dxa"/>
            <w:shd w:val="pct15" w:color="auto" w:fill="auto"/>
          </w:tcPr>
          <w:p w14:paraId="15255704"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80.3%</w:t>
            </w:r>
          </w:p>
        </w:tc>
        <w:tc>
          <w:tcPr>
            <w:tcW w:w="785" w:type="dxa"/>
            <w:shd w:val="pct15" w:color="auto" w:fill="auto"/>
          </w:tcPr>
          <w:p w14:paraId="5487F6A7"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80.1%</w:t>
            </w:r>
          </w:p>
        </w:tc>
        <w:tc>
          <w:tcPr>
            <w:tcW w:w="736" w:type="dxa"/>
            <w:shd w:val="pct15" w:color="auto" w:fill="auto"/>
          </w:tcPr>
          <w:p w14:paraId="7F0E3DB7"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80.5%</w:t>
            </w:r>
          </w:p>
        </w:tc>
      </w:tr>
      <w:tr w:rsidR="001A6BB8" w14:paraId="6E55E5AC" w14:textId="77777777" w:rsidTr="001A6BB8">
        <w:trPr>
          <w:jc w:val="center"/>
        </w:trPr>
        <w:tc>
          <w:tcPr>
            <w:tcW w:w="1383" w:type="dxa"/>
            <w:vAlign w:val="bottom"/>
          </w:tcPr>
          <w:p w14:paraId="4345B32D" w14:textId="77777777" w:rsidR="001A6BB8" w:rsidRPr="00353876" w:rsidRDefault="001A6BB8" w:rsidP="00353876">
            <w:pPr>
              <w:spacing w:before="120" w:after="120"/>
              <w:rPr>
                <w:rFonts w:ascii="Palatino Linotype" w:hAnsi="Palatino Linotype"/>
                <w:sz w:val="18"/>
                <w:szCs w:val="22"/>
              </w:rPr>
            </w:pPr>
            <w:r w:rsidRPr="00353876">
              <w:rPr>
                <w:rFonts w:ascii="Palatino Linotype" w:hAnsi="Palatino Linotype"/>
                <w:sz w:val="18"/>
                <w:szCs w:val="22"/>
              </w:rPr>
              <w:t>Idaho</w:t>
            </w:r>
          </w:p>
        </w:tc>
        <w:tc>
          <w:tcPr>
            <w:tcW w:w="1029" w:type="dxa"/>
            <w:vAlign w:val="bottom"/>
          </w:tcPr>
          <w:p w14:paraId="63F7AEB2"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75.6%</w:t>
            </w:r>
          </w:p>
        </w:tc>
        <w:tc>
          <w:tcPr>
            <w:tcW w:w="1030" w:type="dxa"/>
            <w:vAlign w:val="bottom"/>
          </w:tcPr>
          <w:p w14:paraId="2FF5CB57"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76.9%</w:t>
            </w:r>
          </w:p>
        </w:tc>
        <w:tc>
          <w:tcPr>
            <w:tcW w:w="959" w:type="dxa"/>
          </w:tcPr>
          <w:p w14:paraId="038698EF"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74.9%</w:t>
            </w:r>
          </w:p>
        </w:tc>
        <w:tc>
          <w:tcPr>
            <w:tcW w:w="908" w:type="dxa"/>
          </w:tcPr>
          <w:p w14:paraId="5DA5B182" w14:textId="77777777" w:rsidR="001A6BB8" w:rsidRPr="00353876" w:rsidRDefault="001A6BB8" w:rsidP="00353876">
            <w:pPr>
              <w:spacing w:before="120" w:after="120"/>
              <w:jc w:val="center"/>
              <w:rPr>
                <w:rFonts w:ascii="Palatino Linotype" w:hAnsi="Palatino Linotype"/>
                <w:sz w:val="18"/>
                <w:szCs w:val="22"/>
              </w:rPr>
            </w:pPr>
            <w:r>
              <w:rPr>
                <w:rFonts w:ascii="Palatino Linotype" w:hAnsi="Palatino Linotype"/>
                <w:sz w:val="18"/>
                <w:szCs w:val="22"/>
              </w:rPr>
              <w:t>72.6%</w:t>
            </w:r>
          </w:p>
        </w:tc>
        <w:tc>
          <w:tcPr>
            <w:tcW w:w="840" w:type="dxa"/>
          </w:tcPr>
          <w:p w14:paraId="3897BA45" w14:textId="77777777" w:rsidR="001A6BB8" w:rsidRPr="00353876" w:rsidRDefault="001A6BB8" w:rsidP="00353876">
            <w:pPr>
              <w:spacing w:before="120" w:after="120"/>
              <w:jc w:val="center"/>
              <w:rPr>
                <w:rFonts w:ascii="Palatino Linotype" w:hAnsi="Palatino Linotype"/>
                <w:sz w:val="18"/>
                <w:szCs w:val="22"/>
              </w:rPr>
            </w:pPr>
            <w:r>
              <w:rPr>
                <w:rFonts w:ascii="Palatino Linotype" w:hAnsi="Palatino Linotype"/>
                <w:sz w:val="18"/>
                <w:szCs w:val="22"/>
              </w:rPr>
              <w:t>71.8%</w:t>
            </w:r>
          </w:p>
        </w:tc>
        <w:tc>
          <w:tcPr>
            <w:tcW w:w="840" w:type="dxa"/>
          </w:tcPr>
          <w:p w14:paraId="2FD1AE14"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71.0%</w:t>
            </w:r>
          </w:p>
        </w:tc>
        <w:tc>
          <w:tcPr>
            <w:tcW w:w="840" w:type="dxa"/>
          </w:tcPr>
          <w:p w14:paraId="1A0FF3E9"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68.7%</w:t>
            </w:r>
          </w:p>
        </w:tc>
        <w:tc>
          <w:tcPr>
            <w:tcW w:w="785" w:type="dxa"/>
          </w:tcPr>
          <w:p w14:paraId="710CDF6C"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67.8%</w:t>
            </w:r>
          </w:p>
        </w:tc>
        <w:tc>
          <w:tcPr>
            <w:tcW w:w="736" w:type="dxa"/>
          </w:tcPr>
          <w:p w14:paraId="15E431C4"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64.8%</w:t>
            </w:r>
          </w:p>
        </w:tc>
      </w:tr>
      <w:tr w:rsidR="001A6BB8" w14:paraId="33D3F993" w14:textId="77777777" w:rsidTr="001A6BB8">
        <w:trPr>
          <w:jc w:val="center"/>
        </w:trPr>
        <w:tc>
          <w:tcPr>
            <w:tcW w:w="1383" w:type="dxa"/>
            <w:vAlign w:val="bottom"/>
          </w:tcPr>
          <w:p w14:paraId="7058DD89" w14:textId="77777777" w:rsidR="001A6BB8" w:rsidRPr="00353876" w:rsidRDefault="001A6BB8" w:rsidP="00353876">
            <w:pPr>
              <w:spacing w:before="120" w:after="120"/>
              <w:rPr>
                <w:rFonts w:ascii="Palatino Linotype" w:hAnsi="Palatino Linotype"/>
                <w:sz w:val="18"/>
                <w:szCs w:val="22"/>
              </w:rPr>
            </w:pPr>
            <w:r w:rsidRPr="00353876">
              <w:rPr>
                <w:rFonts w:ascii="Palatino Linotype" w:hAnsi="Palatino Linotype"/>
                <w:sz w:val="18"/>
                <w:szCs w:val="22"/>
              </w:rPr>
              <w:t>Oregon</w:t>
            </w:r>
          </w:p>
        </w:tc>
        <w:tc>
          <w:tcPr>
            <w:tcW w:w="1029" w:type="dxa"/>
            <w:vAlign w:val="bottom"/>
          </w:tcPr>
          <w:p w14:paraId="1C37B9E5"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65.4%</w:t>
            </w:r>
          </w:p>
        </w:tc>
        <w:tc>
          <w:tcPr>
            <w:tcW w:w="1030" w:type="dxa"/>
            <w:vAlign w:val="bottom"/>
          </w:tcPr>
          <w:p w14:paraId="20E35A0A"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66.3%</w:t>
            </w:r>
          </w:p>
        </w:tc>
        <w:tc>
          <w:tcPr>
            <w:tcW w:w="959" w:type="dxa"/>
          </w:tcPr>
          <w:p w14:paraId="4D01EEEC"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68.2%</w:t>
            </w:r>
          </w:p>
        </w:tc>
        <w:tc>
          <w:tcPr>
            <w:tcW w:w="908" w:type="dxa"/>
          </w:tcPr>
          <w:p w14:paraId="5E37C3E7" w14:textId="77777777" w:rsidR="001A6BB8" w:rsidRPr="00353876" w:rsidRDefault="001A6BB8" w:rsidP="00353876">
            <w:pPr>
              <w:spacing w:before="120" w:after="120"/>
              <w:jc w:val="center"/>
              <w:rPr>
                <w:rFonts w:ascii="Palatino Linotype" w:hAnsi="Palatino Linotype"/>
                <w:sz w:val="18"/>
                <w:szCs w:val="22"/>
              </w:rPr>
            </w:pPr>
            <w:r>
              <w:rPr>
                <w:rFonts w:ascii="Palatino Linotype" w:hAnsi="Palatino Linotype"/>
                <w:sz w:val="18"/>
                <w:szCs w:val="22"/>
              </w:rPr>
              <w:t>63.8%</w:t>
            </w:r>
          </w:p>
        </w:tc>
        <w:tc>
          <w:tcPr>
            <w:tcW w:w="840" w:type="dxa"/>
          </w:tcPr>
          <w:p w14:paraId="1C634B8A" w14:textId="77777777" w:rsidR="001A6BB8" w:rsidRPr="00353876" w:rsidRDefault="001A6BB8" w:rsidP="00353876">
            <w:pPr>
              <w:spacing w:before="120" w:after="120"/>
              <w:jc w:val="center"/>
              <w:rPr>
                <w:rFonts w:ascii="Palatino Linotype" w:hAnsi="Palatino Linotype"/>
                <w:sz w:val="18"/>
                <w:szCs w:val="22"/>
              </w:rPr>
            </w:pPr>
            <w:r>
              <w:rPr>
                <w:rFonts w:ascii="Palatino Linotype" w:hAnsi="Palatino Linotype"/>
                <w:sz w:val="18"/>
                <w:szCs w:val="22"/>
              </w:rPr>
              <w:t>62.4%</w:t>
            </w:r>
          </w:p>
        </w:tc>
        <w:tc>
          <w:tcPr>
            <w:tcW w:w="840" w:type="dxa"/>
          </w:tcPr>
          <w:p w14:paraId="28559FB6"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61.5%</w:t>
            </w:r>
          </w:p>
        </w:tc>
        <w:tc>
          <w:tcPr>
            <w:tcW w:w="840" w:type="dxa"/>
          </w:tcPr>
          <w:p w14:paraId="77DCD3E4"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60.8%</w:t>
            </w:r>
          </w:p>
        </w:tc>
        <w:tc>
          <w:tcPr>
            <w:tcW w:w="785" w:type="dxa"/>
          </w:tcPr>
          <w:p w14:paraId="6DB9DCAB"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60.5%</w:t>
            </w:r>
          </w:p>
        </w:tc>
        <w:tc>
          <w:tcPr>
            <w:tcW w:w="736" w:type="dxa"/>
          </w:tcPr>
          <w:p w14:paraId="0E537C4B"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60.9%</w:t>
            </w:r>
          </w:p>
        </w:tc>
      </w:tr>
    </w:tbl>
    <w:p w14:paraId="661A5C4F" w14:textId="77777777" w:rsidR="00803F62" w:rsidRDefault="00803F62" w:rsidP="00803F62">
      <w:pPr>
        <w:rPr>
          <w:rFonts w:ascii="Palatino Linotype" w:hAnsi="Palatino Linotype"/>
          <w:sz w:val="22"/>
        </w:rPr>
      </w:pPr>
    </w:p>
    <w:p w14:paraId="1C542FB9" w14:textId="77777777" w:rsidR="0024411C" w:rsidRPr="004B7DA5" w:rsidRDefault="0024411C" w:rsidP="0024411C">
      <w:pPr>
        <w:rPr>
          <w:rFonts w:ascii="Palatino Linotype" w:hAnsi="Palatino Linotype"/>
          <w:sz w:val="18"/>
          <w:szCs w:val="18"/>
        </w:rPr>
      </w:pPr>
      <w:r w:rsidRPr="004B7DA5">
        <w:rPr>
          <w:rFonts w:ascii="Palatino Linotype" w:hAnsi="Palatino Linotype"/>
          <w:sz w:val="18"/>
          <w:szCs w:val="18"/>
        </w:rPr>
        <w:t xml:space="preserve">Sources:  </w:t>
      </w:r>
    </w:p>
    <w:p w14:paraId="64B78AB2" w14:textId="77777777" w:rsidR="0024411C" w:rsidRPr="004B7DA5" w:rsidRDefault="0024411C" w:rsidP="0024411C">
      <w:pPr>
        <w:numPr>
          <w:ilvl w:val="0"/>
          <w:numId w:val="26"/>
        </w:numPr>
        <w:rPr>
          <w:rFonts w:ascii="Palatino Linotype" w:hAnsi="Palatino Linotype"/>
          <w:sz w:val="18"/>
          <w:szCs w:val="18"/>
        </w:rPr>
      </w:pPr>
      <w:r w:rsidRPr="004B7DA5">
        <w:rPr>
          <w:rFonts w:ascii="Palatino Linotype" w:hAnsi="Palatino Linotype"/>
          <w:sz w:val="18"/>
          <w:szCs w:val="18"/>
        </w:rPr>
        <w:t>States in CMS Region X:  CMS website at http://www.cms.hhs.gov/RegionalOffices/downloads/SeattleRegionalOffice.pdf</w:t>
      </w:r>
    </w:p>
    <w:p w14:paraId="7050BB3C" w14:textId="77777777" w:rsidR="0024411C" w:rsidRDefault="006E3FF5" w:rsidP="0024411C">
      <w:pPr>
        <w:numPr>
          <w:ilvl w:val="0"/>
          <w:numId w:val="26"/>
        </w:numPr>
        <w:rPr>
          <w:rFonts w:ascii="Palatino Linotype" w:hAnsi="Palatino Linotype"/>
          <w:sz w:val="18"/>
          <w:szCs w:val="18"/>
        </w:rPr>
      </w:pPr>
      <w:r>
        <w:rPr>
          <w:rFonts w:ascii="Palatino Linotype" w:hAnsi="Palatino Linotype"/>
          <w:sz w:val="18"/>
          <w:szCs w:val="18"/>
        </w:rPr>
        <w:t>Utilization rates for 2006</w:t>
      </w:r>
      <w:r w:rsidR="0024411C" w:rsidRPr="004B7DA5">
        <w:rPr>
          <w:rFonts w:ascii="Palatino Linotype" w:hAnsi="Palatino Linotype"/>
          <w:sz w:val="18"/>
          <w:szCs w:val="18"/>
        </w:rPr>
        <w:t xml:space="preserve"> through 2008: “Nursing Home Data Compendium” by CMS, 2009 Edition. </w:t>
      </w:r>
    </w:p>
    <w:p w14:paraId="642BCE34" w14:textId="034D50A5" w:rsidR="00A237AE" w:rsidRPr="004B7DA5" w:rsidRDefault="00A237AE" w:rsidP="0024411C">
      <w:pPr>
        <w:numPr>
          <w:ilvl w:val="0"/>
          <w:numId w:val="26"/>
        </w:numPr>
        <w:rPr>
          <w:rFonts w:ascii="Palatino Linotype" w:hAnsi="Palatino Linotype"/>
          <w:sz w:val="18"/>
          <w:szCs w:val="18"/>
        </w:rPr>
      </w:pPr>
      <w:r>
        <w:rPr>
          <w:rFonts w:ascii="Palatino Linotype" w:hAnsi="Palatino Linotype"/>
          <w:sz w:val="18"/>
          <w:szCs w:val="18"/>
        </w:rPr>
        <w:t>Occupancy rates for 2009</w:t>
      </w:r>
      <w:r w:rsidR="006E3FF5">
        <w:rPr>
          <w:rFonts w:ascii="Palatino Linotype" w:hAnsi="Palatino Linotype"/>
          <w:sz w:val="18"/>
          <w:szCs w:val="18"/>
        </w:rPr>
        <w:t>, 2010, 2011, 2012</w:t>
      </w:r>
      <w:r w:rsidR="00AF06BA">
        <w:rPr>
          <w:rFonts w:ascii="Palatino Linotype" w:hAnsi="Palatino Linotype"/>
          <w:sz w:val="18"/>
          <w:szCs w:val="18"/>
        </w:rPr>
        <w:t>,</w:t>
      </w:r>
      <w:r w:rsidR="00FC5E43">
        <w:rPr>
          <w:rFonts w:ascii="Palatino Linotype" w:hAnsi="Palatino Linotype"/>
          <w:sz w:val="18"/>
          <w:szCs w:val="18"/>
        </w:rPr>
        <w:t xml:space="preserve"> </w:t>
      </w:r>
      <w:r w:rsidR="00AF06BA">
        <w:rPr>
          <w:rFonts w:ascii="Palatino Linotype" w:hAnsi="Palatino Linotype"/>
          <w:sz w:val="18"/>
          <w:szCs w:val="18"/>
        </w:rPr>
        <w:t>2013</w:t>
      </w:r>
      <w:r w:rsidR="00E539CA">
        <w:rPr>
          <w:rFonts w:ascii="Palatino Linotype" w:hAnsi="Palatino Linotype"/>
          <w:sz w:val="18"/>
          <w:szCs w:val="18"/>
        </w:rPr>
        <w:t>, and 2014</w:t>
      </w:r>
      <w:r w:rsidR="006E3FF5">
        <w:rPr>
          <w:rFonts w:ascii="Palatino Linotype" w:hAnsi="Palatino Linotype"/>
          <w:sz w:val="18"/>
          <w:szCs w:val="18"/>
        </w:rPr>
        <w:t xml:space="preserve"> </w:t>
      </w:r>
      <w:r>
        <w:rPr>
          <w:rFonts w:ascii="Palatino Linotype" w:hAnsi="Palatino Linotype"/>
          <w:sz w:val="18"/>
          <w:szCs w:val="18"/>
        </w:rPr>
        <w:t>are as of June of each year:  “OSCAR Data Report:  Nursing Facility Operational Characteristics Report” by American Health Care Association</w:t>
      </w:r>
      <w:r w:rsidR="006E3FF5">
        <w:rPr>
          <w:rFonts w:ascii="Palatino Linotype" w:hAnsi="Palatino Linotype"/>
          <w:sz w:val="18"/>
          <w:szCs w:val="18"/>
        </w:rPr>
        <w:t xml:space="preserve"> Research Department, June 2009, </w:t>
      </w:r>
      <w:r>
        <w:rPr>
          <w:rFonts w:ascii="Palatino Linotype" w:hAnsi="Palatino Linotype"/>
          <w:sz w:val="18"/>
          <w:szCs w:val="18"/>
        </w:rPr>
        <w:t>2010</w:t>
      </w:r>
      <w:r w:rsidR="006E3FF5">
        <w:rPr>
          <w:rFonts w:ascii="Palatino Linotype" w:hAnsi="Palatino Linotype"/>
          <w:sz w:val="18"/>
          <w:szCs w:val="18"/>
        </w:rPr>
        <w:t>, 2011, 2012</w:t>
      </w:r>
      <w:r w:rsidR="00E62AB8">
        <w:rPr>
          <w:rFonts w:ascii="Palatino Linotype" w:hAnsi="Palatino Linotype"/>
          <w:sz w:val="18"/>
          <w:szCs w:val="18"/>
        </w:rPr>
        <w:t>, 2013</w:t>
      </w:r>
      <w:r w:rsidR="00E539CA">
        <w:rPr>
          <w:rFonts w:ascii="Palatino Linotype" w:hAnsi="Palatino Linotype"/>
          <w:sz w:val="18"/>
          <w:szCs w:val="18"/>
        </w:rPr>
        <w:t>, 2014</w:t>
      </w:r>
      <w:r>
        <w:rPr>
          <w:rFonts w:ascii="Palatino Linotype" w:hAnsi="Palatino Linotype"/>
          <w:sz w:val="18"/>
          <w:szCs w:val="18"/>
        </w:rPr>
        <w:t xml:space="preserve"> Updates.</w:t>
      </w:r>
    </w:p>
    <w:p w14:paraId="7F927FD2" w14:textId="77777777" w:rsidR="00803F62" w:rsidRDefault="00803F62" w:rsidP="00803F62">
      <w:pPr>
        <w:rPr>
          <w:rFonts w:ascii="Palatino Linotype" w:hAnsi="Palatino Linotype"/>
          <w:sz w:val="22"/>
        </w:rPr>
      </w:pPr>
    </w:p>
    <w:p w14:paraId="323EA0D0" w14:textId="21E15A11" w:rsidR="0024411C" w:rsidRDefault="0024411C" w:rsidP="00803F62">
      <w:pPr>
        <w:rPr>
          <w:rFonts w:ascii="Palatino Linotype" w:hAnsi="Palatino Linotype"/>
          <w:sz w:val="22"/>
        </w:rPr>
      </w:pPr>
      <w:r>
        <w:rPr>
          <w:rFonts w:ascii="Palatino Linotype" w:hAnsi="Palatino Linotype"/>
          <w:sz w:val="22"/>
        </w:rPr>
        <w:br w:type="page"/>
      </w:r>
      <w:r w:rsidR="00803F62">
        <w:rPr>
          <w:rFonts w:ascii="Palatino Linotype" w:hAnsi="Palatino Linotype"/>
          <w:sz w:val="22"/>
        </w:rPr>
        <w:lastRenderedPageBreak/>
        <w:t xml:space="preserve">Table </w:t>
      </w:r>
      <w:r w:rsidR="004264C4">
        <w:rPr>
          <w:rFonts w:ascii="Palatino Linotype" w:hAnsi="Palatino Linotype"/>
          <w:sz w:val="22"/>
        </w:rPr>
        <w:t>2</w:t>
      </w:r>
      <w:r w:rsidR="00803F62">
        <w:rPr>
          <w:rFonts w:ascii="Palatino Linotype" w:hAnsi="Palatino Linotype"/>
          <w:sz w:val="22"/>
        </w:rPr>
        <w:t xml:space="preserve">.5 compares </w:t>
      </w:r>
      <w:r w:rsidR="00AD0195">
        <w:rPr>
          <w:rFonts w:ascii="Palatino Linotype" w:hAnsi="Palatino Linotype"/>
          <w:sz w:val="22"/>
        </w:rPr>
        <w:t>Washington</w:t>
      </w:r>
      <w:r w:rsidR="00803F62">
        <w:rPr>
          <w:rFonts w:ascii="Palatino Linotype" w:hAnsi="Palatino Linotype"/>
          <w:sz w:val="22"/>
        </w:rPr>
        <w:t xml:space="preserve">’s nursing facility occupancy rates </w:t>
      </w:r>
      <w:r w:rsidR="00803F62" w:rsidRPr="00B25AB0">
        <w:rPr>
          <w:rFonts w:ascii="Palatino Linotype" w:hAnsi="Palatino Linotype"/>
          <w:sz w:val="22"/>
        </w:rPr>
        <w:t xml:space="preserve">over the same </w:t>
      </w:r>
      <w:r w:rsidR="00F232E2">
        <w:rPr>
          <w:rFonts w:ascii="Palatino Linotype" w:hAnsi="Palatino Linotype"/>
          <w:sz w:val="22"/>
        </w:rPr>
        <w:t>nine</w:t>
      </w:r>
      <w:r w:rsidR="00F232E2" w:rsidRPr="00B25AB0">
        <w:rPr>
          <w:rFonts w:ascii="Palatino Linotype" w:hAnsi="Palatino Linotype"/>
          <w:sz w:val="22"/>
        </w:rPr>
        <w:t xml:space="preserve"> </w:t>
      </w:r>
      <w:r w:rsidR="002A60A1" w:rsidRPr="00B25AB0">
        <w:rPr>
          <w:rFonts w:ascii="Palatino Linotype" w:hAnsi="Palatino Linotype"/>
          <w:sz w:val="22"/>
        </w:rPr>
        <w:t xml:space="preserve">year </w:t>
      </w:r>
      <w:r w:rsidR="00803F62" w:rsidRPr="00B25AB0">
        <w:rPr>
          <w:rFonts w:ascii="Palatino Linotype" w:hAnsi="Palatino Linotype"/>
          <w:sz w:val="22"/>
        </w:rPr>
        <w:t xml:space="preserve">period with states </w:t>
      </w:r>
      <w:r w:rsidR="002A60A1" w:rsidRPr="00B25AB0">
        <w:rPr>
          <w:rFonts w:ascii="Palatino Linotype" w:hAnsi="Palatino Linotype"/>
          <w:sz w:val="22"/>
        </w:rPr>
        <w:t xml:space="preserve">that have </w:t>
      </w:r>
      <w:r w:rsidR="00803F62" w:rsidRPr="00B25AB0">
        <w:rPr>
          <w:rFonts w:ascii="Palatino Linotype" w:hAnsi="Palatino Linotype"/>
          <w:sz w:val="22"/>
        </w:rPr>
        <w:t>the largest senior populations</w:t>
      </w:r>
      <w:r w:rsidR="002A60A1" w:rsidRPr="00B25AB0">
        <w:rPr>
          <w:rFonts w:ascii="Palatino Linotype" w:hAnsi="Palatino Linotype"/>
          <w:sz w:val="22"/>
        </w:rPr>
        <w:t xml:space="preserve"> in the country</w:t>
      </w:r>
      <w:r w:rsidR="00803F62" w:rsidRPr="00B25AB0">
        <w:rPr>
          <w:rFonts w:ascii="Palatino Linotype" w:hAnsi="Palatino Linotype"/>
          <w:sz w:val="22"/>
        </w:rPr>
        <w:t xml:space="preserve">.  </w:t>
      </w:r>
      <w:r w:rsidR="00AE2BBC" w:rsidRPr="00B25AB0">
        <w:rPr>
          <w:rFonts w:ascii="Palatino Linotype" w:hAnsi="Palatino Linotype"/>
          <w:sz w:val="22"/>
        </w:rPr>
        <w:t>Six</w:t>
      </w:r>
      <w:r w:rsidR="00803F62" w:rsidRPr="00B25AB0">
        <w:rPr>
          <w:rFonts w:ascii="Palatino Linotype" w:hAnsi="Palatino Linotype"/>
          <w:sz w:val="22"/>
        </w:rPr>
        <w:t xml:space="preserve"> of the eight states had nursing facility occupancy rates greater than </w:t>
      </w:r>
      <w:r w:rsidR="00AD0195" w:rsidRPr="00B25AB0">
        <w:rPr>
          <w:rFonts w:ascii="Palatino Linotype" w:hAnsi="Palatino Linotype"/>
          <w:sz w:val="22"/>
        </w:rPr>
        <w:t>Washington</w:t>
      </w:r>
      <w:r w:rsidR="00803F62" w:rsidRPr="00B25AB0">
        <w:rPr>
          <w:rFonts w:ascii="Palatino Linotype" w:hAnsi="Palatino Linotype"/>
          <w:sz w:val="22"/>
        </w:rPr>
        <w:t xml:space="preserve">’s in </w:t>
      </w:r>
      <w:r w:rsidR="00AF4598" w:rsidRPr="00B25AB0">
        <w:rPr>
          <w:rFonts w:ascii="Palatino Linotype" w:hAnsi="Palatino Linotype"/>
          <w:sz w:val="22"/>
        </w:rPr>
        <w:t>the most recent three years</w:t>
      </w:r>
      <w:r w:rsidR="00803F62" w:rsidRPr="00B25AB0">
        <w:rPr>
          <w:rFonts w:ascii="Palatino Linotype" w:hAnsi="Palatino Linotype"/>
          <w:sz w:val="22"/>
        </w:rPr>
        <w:t xml:space="preserve">.  </w:t>
      </w:r>
    </w:p>
    <w:p w14:paraId="27AC196A" w14:textId="5D48F95E" w:rsidR="00803F62" w:rsidRDefault="00803F62" w:rsidP="0030512B">
      <w:pPr>
        <w:tabs>
          <w:tab w:val="left" w:pos="1080"/>
        </w:tabs>
        <w:spacing w:before="240"/>
        <w:ind w:left="1080" w:hanging="1080"/>
        <w:rPr>
          <w:rFonts w:ascii="Palatino Linotype" w:hAnsi="Palatino Linotype"/>
          <w:sz w:val="22"/>
        </w:rPr>
      </w:pPr>
      <w:r w:rsidRPr="001A4695">
        <w:rPr>
          <w:rFonts w:ascii="Palatino Linotype" w:hAnsi="Palatino Linotype"/>
          <w:b/>
          <w:sz w:val="22"/>
        </w:rPr>
        <w:t xml:space="preserve">Table </w:t>
      </w:r>
      <w:r w:rsidR="004264C4">
        <w:rPr>
          <w:rFonts w:ascii="Palatino Linotype" w:hAnsi="Palatino Linotype"/>
          <w:b/>
          <w:sz w:val="22"/>
        </w:rPr>
        <w:t>2</w:t>
      </w:r>
      <w:r>
        <w:rPr>
          <w:rFonts w:ascii="Palatino Linotype" w:hAnsi="Palatino Linotype"/>
          <w:b/>
          <w:sz w:val="22"/>
        </w:rPr>
        <w:t>.5</w:t>
      </w:r>
      <w:r w:rsidRPr="001A4695">
        <w:rPr>
          <w:rFonts w:ascii="Palatino Linotype" w:hAnsi="Palatino Linotype"/>
          <w:b/>
          <w:sz w:val="22"/>
        </w:rPr>
        <w:t xml:space="preserve">:  Nursing </w:t>
      </w:r>
      <w:r>
        <w:rPr>
          <w:rFonts w:ascii="Palatino Linotype" w:hAnsi="Palatino Linotype"/>
          <w:b/>
          <w:sz w:val="22"/>
        </w:rPr>
        <w:t xml:space="preserve">Facility Occupancy Rates for States with Largest </w:t>
      </w:r>
      <w:r w:rsidR="00AD0195">
        <w:rPr>
          <w:rFonts w:ascii="Palatino Linotype" w:hAnsi="Palatino Linotype"/>
          <w:b/>
          <w:sz w:val="22"/>
        </w:rPr>
        <w:t>Senior Populations:  200</w:t>
      </w:r>
      <w:r w:rsidR="006E3FF5">
        <w:rPr>
          <w:rFonts w:ascii="Palatino Linotype" w:hAnsi="Palatino Linotype"/>
          <w:b/>
          <w:sz w:val="22"/>
        </w:rPr>
        <w:t>6 – 201</w:t>
      </w:r>
      <w:r w:rsidR="00E539CA">
        <w:rPr>
          <w:rFonts w:ascii="Palatino Linotype" w:hAnsi="Palatino Linotype"/>
          <w:b/>
          <w:sz w:val="22"/>
        </w:rPr>
        <w:t>4</w:t>
      </w:r>
    </w:p>
    <w:p w14:paraId="1057C6C9" w14:textId="77777777" w:rsidR="00803F62" w:rsidRDefault="00803F62" w:rsidP="00803F62">
      <w:pPr>
        <w:rPr>
          <w:rFonts w:ascii="Palatino Linotype" w:hAnsi="Palatino Linotype"/>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1030"/>
        <w:gridCol w:w="1031"/>
        <w:gridCol w:w="959"/>
        <w:gridCol w:w="848"/>
        <w:gridCol w:w="848"/>
        <w:gridCol w:w="848"/>
        <w:gridCol w:w="848"/>
        <w:gridCol w:w="789"/>
        <w:gridCol w:w="739"/>
      </w:tblGrid>
      <w:tr w:rsidR="001A6BB8" w14:paraId="01EA12EB" w14:textId="77777777" w:rsidTr="001A6BB8">
        <w:trPr>
          <w:jc w:val="center"/>
        </w:trPr>
        <w:tc>
          <w:tcPr>
            <w:tcW w:w="1410" w:type="dxa"/>
          </w:tcPr>
          <w:p w14:paraId="1271C73E" w14:textId="77777777" w:rsidR="001A6BB8" w:rsidRPr="00353876" w:rsidRDefault="001A6BB8" w:rsidP="00353876">
            <w:pPr>
              <w:spacing w:before="120" w:after="120"/>
              <w:jc w:val="center"/>
              <w:rPr>
                <w:rFonts w:ascii="Palatino Linotype" w:hAnsi="Palatino Linotype"/>
                <w:b/>
                <w:sz w:val="18"/>
              </w:rPr>
            </w:pPr>
            <w:r w:rsidRPr="00353876">
              <w:rPr>
                <w:rFonts w:ascii="Palatino Linotype" w:hAnsi="Palatino Linotype"/>
                <w:b/>
                <w:sz w:val="18"/>
              </w:rPr>
              <w:t>State</w:t>
            </w:r>
          </w:p>
        </w:tc>
        <w:tc>
          <w:tcPr>
            <w:tcW w:w="1030" w:type="dxa"/>
            <w:vAlign w:val="bottom"/>
          </w:tcPr>
          <w:p w14:paraId="31F54E2C" w14:textId="77777777" w:rsidR="001A6BB8" w:rsidRPr="00353876" w:rsidRDefault="001A6BB8" w:rsidP="00353876">
            <w:pPr>
              <w:spacing w:before="120" w:after="120"/>
              <w:jc w:val="center"/>
              <w:rPr>
                <w:rFonts w:ascii="Palatino Linotype" w:hAnsi="Palatino Linotype"/>
                <w:b/>
                <w:sz w:val="18"/>
                <w:szCs w:val="22"/>
              </w:rPr>
            </w:pPr>
            <w:r w:rsidRPr="00353876">
              <w:rPr>
                <w:rFonts w:ascii="Palatino Linotype" w:hAnsi="Palatino Linotype"/>
                <w:b/>
                <w:sz w:val="18"/>
                <w:szCs w:val="22"/>
              </w:rPr>
              <w:t>2006</w:t>
            </w:r>
          </w:p>
        </w:tc>
        <w:tc>
          <w:tcPr>
            <w:tcW w:w="1031" w:type="dxa"/>
            <w:vAlign w:val="bottom"/>
          </w:tcPr>
          <w:p w14:paraId="2AC4ADC0" w14:textId="77777777" w:rsidR="001A6BB8" w:rsidRPr="00353876" w:rsidRDefault="001A6BB8" w:rsidP="00353876">
            <w:pPr>
              <w:spacing w:before="120" w:after="120"/>
              <w:jc w:val="center"/>
              <w:rPr>
                <w:rFonts w:ascii="Palatino Linotype" w:hAnsi="Palatino Linotype"/>
                <w:b/>
                <w:sz w:val="18"/>
                <w:szCs w:val="22"/>
              </w:rPr>
            </w:pPr>
            <w:r w:rsidRPr="00353876">
              <w:rPr>
                <w:rFonts w:ascii="Palatino Linotype" w:hAnsi="Palatino Linotype"/>
                <w:b/>
                <w:sz w:val="18"/>
                <w:szCs w:val="22"/>
              </w:rPr>
              <w:t>2007</w:t>
            </w:r>
          </w:p>
        </w:tc>
        <w:tc>
          <w:tcPr>
            <w:tcW w:w="959" w:type="dxa"/>
          </w:tcPr>
          <w:p w14:paraId="564A6854" w14:textId="77777777" w:rsidR="001A6BB8" w:rsidRPr="00353876" w:rsidRDefault="001A6BB8" w:rsidP="00353876">
            <w:pPr>
              <w:spacing w:before="120" w:after="120"/>
              <w:jc w:val="center"/>
              <w:rPr>
                <w:rFonts w:ascii="Palatino Linotype" w:hAnsi="Palatino Linotype"/>
                <w:b/>
                <w:sz w:val="18"/>
                <w:szCs w:val="22"/>
              </w:rPr>
            </w:pPr>
            <w:r w:rsidRPr="00353876">
              <w:rPr>
                <w:rFonts w:ascii="Palatino Linotype" w:hAnsi="Palatino Linotype"/>
                <w:b/>
                <w:sz w:val="18"/>
                <w:szCs w:val="22"/>
              </w:rPr>
              <w:t>2008</w:t>
            </w:r>
          </w:p>
        </w:tc>
        <w:tc>
          <w:tcPr>
            <w:tcW w:w="848" w:type="dxa"/>
          </w:tcPr>
          <w:p w14:paraId="7F914696" w14:textId="77777777" w:rsidR="001A6BB8" w:rsidRPr="00353876"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2009</w:t>
            </w:r>
          </w:p>
        </w:tc>
        <w:tc>
          <w:tcPr>
            <w:tcW w:w="848" w:type="dxa"/>
          </w:tcPr>
          <w:p w14:paraId="034DF42A" w14:textId="77777777" w:rsidR="001A6BB8" w:rsidRPr="00353876"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2010</w:t>
            </w:r>
          </w:p>
        </w:tc>
        <w:tc>
          <w:tcPr>
            <w:tcW w:w="848" w:type="dxa"/>
          </w:tcPr>
          <w:p w14:paraId="609C928C"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2011</w:t>
            </w:r>
          </w:p>
        </w:tc>
        <w:tc>
          <w:tcPr>
            <w:tcW w:w="848" w:type="dxa"/>
          </w:tcPr>
          <w:p w14:paraId="71AEF3E7"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2012</w:t>
            </w:r>
          </w:p>
        </w:tc>
        <w:tc>
          <w:tcPr>
            <w:tcW w:w="789" w:type="dxa"/>
          </w:tcPr>
          <w:p w14:paraId="5FCFDD1A"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2013</w:t>
            </w:r>
          </w:p>
        </w:tc>
        <w:tc>
          <w:tcPr>
            <w:tcW w:w="739" w:type="dxa"/>
          </w:tcPr>
          <w:p w14:paraId="446215C5" w14:textId="77777777" w:rsidR="001A6BB8" w:rsidRDefault="001A6BB8" w:rsidP="00353876">
            <w:pPr>
              <w:spacing w:before="120" w:after="120"/>
              <w:jc w:val="center"/>
              <w:rPr>
                <w:rFonts w:ascii="Palatino Linotype" w:hAnsi="Palatino Linotype"/>
                <w:b/>
                <w:sz w:val="18"/>
                <w:szCs w:val="22"/>
              </w:rPr>
            </w:pPr>
            <w:r>
              <w:rPr>
                <w:rFonts w:ascii="Palatino Linotype" w:hAnsi="Palatino Linotype"/>
                <w:b/>
                <w:sz w:val="18"/>
                <w:szCs w:val="22"/>
              </w:rPr>
              <w:t>2014</w:t>
            </w:r>
          </w:p>
        </w:tc>
      </w:tr>
      <w:tr w:rsidR="001A6BB8" w14:paraId="7E9B662E" w14:textId="77777777" w:rsidTr="001A6BB8">
        <w:trPr>
          <w:jc w:val="center"/>
        </w:trPr>
        <w:tc>
          <w:tcPr>
            <w:tcW w:w="1410" w:type="dxa"/>
            <w:vAlign w:val="bottom"/>
          </w:tcPr>
          <w:p w14:paraId="0BE46783" w14:textId="77777777" w:rsidR="001A6BB8" w:rsidRPr="00353876" w:rsidRDefault="001A6BB8" w:rsidP="007234DF">
            <w:pPr>
              <w:spacing w:before="120" w:after="120"/>
              <w:rPr>
                <w:rFonts w:ascii="Palatino Linotype" w:hAnsi="Palatino Linotype"/>
                <w:sz w:val="18"/>
                <w:szCs w:val="22"/>
              </w:rPr>
            </w:pPr>
            <w:r w:rsidRPr="00353876">
              <w:rPr>
                <w:rFonts w:ascii="Palatino Linotype" w:hAnsi="Palatino Linotype"/>
                <w:sz w:val="18"/>
                <w:szCs w:val="22"/>
              </w:rPr>
              <w:t>New York</w:t>
            </w:r>
          </w:p>
        </w:tc>
        <w:tc>
          <w:tcPr>
            <w:tcW w:w="1030" w:type="dxa"/>
            <w:vAlign w:val="bottom"/>
          </w:tcPr>
          <w:p w14:paraId="5463D186"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92.7%</w:t>
            </w:r>
          </w:p>
        </w:tc>
        <w:tc>
          <w:tcPr>
            <w:tcW w:w="1031" w:type="dxa"/>
            <w:vAlign w:val="bottom"/>
          </w:tcPr>
          <w:p w14:paraId="1469F6B6"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92.6%</w:t>
            </w:r>
          </w:p>
        </w:tc>
        <w:tc>
          <w:tcPr>
            <w:tcW w:w="959" w:type="dxa"/>
          </w:tcPr>
          <w:p w14:paraId="402A6408" w14:textId="77777777" w:rsidR="001A6BB8" w:rsidRPr="00353876" w:rsidRDefault="001A6BB8" w:rsidP="007234DF">
            <w:pPr>
              <w:spacing w:before="120" w:after="120"/>
              <w:jc w:val="center"/>
              <w:rPr>
                <w:rFonts w:ascii="Palatino Linotype" w:hAnsi="Palatino Linotype"/>
                <w:sz w:val="18"/>
                <w:szCs w:val="22"/>
              </w:rPr>
            </w:pPr>
            <w:r>
              <w:rPr>
                <w:rFonts w:ascii="Palatino Linotype" w:hAnsi="Palatino Linotype"/>
                <w:sz w:val="18"/>
                <w:szCs w:val="22"/>
              </w:rPr>
              <w:t>92.7%</w:t>
            </w:r>
          </w:p>
        </w:tc>
        <w:tc>
          <w:tcPr>
            <w:tcW w:w="848" w:type="dxa"/>
          </w:tcPr>
          <w:p w14:paraId="354C5E6C"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92.7%</w:t>
            </w:r>
          </w:p>
        </w:tc>
        <w:tc>
          <w:tcPr>
            <w:tcW w:w="848" w:type="dxa"/>
          </w:tcPr>
          <w:p w14:paraId="4DCF3511"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92.4%</w:t>
            </w:r>
          </w:p>
        </w:tc>
        <w:tc>
          <w:tcPr>
            <w:tcW w:w="848" w:type="dxa"/>
          </w:tcPr>
          <w:p w14:paraId="2133B33B"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92.2%</w:t>
            </w:r>
          </w:p>
        </w:tc>
        <w:tc>
          <w:tcPr>
            <w:tcW w:w="848" w:type="dxa"/>
          </w:tcPr>
          <w:p w14:paraId="576FA10B"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91.8%</w:t>
            </w:r>
          </w:p>
        </w:tc>
        <w:tc>
          <w:tcPr>
            <w:tcW w:w="789" w:type="dxa"/>
          </w:tcPr>
          <w:p w14:paraId="70820F31"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91.9%</w:t>
            </w:r>
          </w:p>
        </w:tc>
        <w:tc>
          <w:tcPr>
            <w:tcW w:w="739" w:type="dxa"/>
          </w:tcPr>
          <w:p w14:paraId="488DAFBB"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90.9%</w:t>
            </w:r>
          </w:p>
        </w:tc>
      </w:tr>
      <w:tr w:rsidR="001A6BB8" w14:paraId="215BB7C6" w14:textId="77777777" w:rsidTr="001A6BB8">
        <w:trPr>
          <w:jc w:val="center"/>
        </w:trPr>
        <w:tc>
          <w:tcPr>
            <w:tcW w:w="1410" w:type="dxa"/>
            <w:vAlign w:val="bottom"/>
          </w:tcPr>
          <w:p w14:paraId="2AABFD54" w14:textId="77777777" w:rsidR="001A6BB8" w:rsidRPr="00353876" w:rsidRDefault="001A6BB8" w:rsidP="007234DF">
            <w:pPr>
              <w:spacing w:before="120" w:after="120"/>
              <w:rPr>
                <w:rFonts w:ascii="Palatino Linotype" w:hAnsi="Palatino Linotype"/>
                <w:sz w:val="18"/>
                <w:szCs w:val="22"/>
              </w:rPr>
            </w:pPr>
            <w:r w:rsidRPr="00353876">
              <w:rPr>
                <w:rFonts w:ascii="Palatino Linotype" w:hAnsi="Palatino Linotype"/>
                <w:sz w:val="18"/>
                <w:szCs w:val="22"/>
              </w:rPr>
              <w:t>Pennsylvania</w:t>
            </w:r>
          </w:p>
        </w:tc>
        <w:tc>
          <w:tcPr>
            <w:tcW w:w="1030" w:type="dxa"/>
            <w:vAlign w:val="bottom"/>
          </w:tcPr>
          <w:p w14:paraId="23225ADB"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90.4%</w:t>
            </w:r>
          </w:p>
        </w:tc>
        <w:tc>
          <w:tcPr>
            <w:tcW w:w="1031" w:type="dxa"/>
            <w:vAlign w:val="bottom"/>
          </w:tcPr>
          <w:p w14:paraId="78044724"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88.9%</w:t>
            </w:r>
          </w:p>
        </w:tc>
        <w:tc>
          <w:tcPr>
            <w:tcW w:w="959" w:type="dxa"/>
          </w:tcPr>
          <w:p w14:paraId="572A2A23" w14:textId="77777777" w:rsidR="001A6BB8" w:rsidRPr="00353876" w:rsidRDefault="001A6BB8" w:rsidP="007234DF">
            <w:pPr>
              <w:spacing w:before="120" w:after="120"/>
              <w:jc w:val="center"/>
              <w:rPr>
                <w:rFonts w:ascii="Palatino Linotype" w:hAnsi="Palatino Linotype"/>
                <w:sz w:val="18"/>
                <w:szCs w:val="22"/>
              </w:rPr>
            </w:pPr>
            <w:r>
              <w:rPr>
                <w:rFonts w:ascii="Palatino Linotype" w:hAnsi="Palatino Linotype"/>
                <w:sz w:val="18"/>
                <w:szCs w:val="22"/>
              </w:rPr>
              <w:t>89.3%</w:t>
            </w:r>
          </w:p>
        </w:tc>
        <w:tc>
          <w:tcPr>
            <w:tcW w:w="848" w:type="dxa"/>
          </w:tcPr>
          <w:p w14:paraId="079F5683"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90.7%</w:t>
            </w:r>
          </w:p>
        </w:tc>
        <w:tc>
          <w:tcPr>
            <w:tcW w:w="848" w:type="dxa"/>
          </w:tcPr>
          <w:p w14:paraId="06C6923F"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90.8%</w:t>
            </w:r>
          </w:p>
        </w:tc>
        <w:tc>
          <w:tcPr>
            <w:tcW w:w="848" w:type="dxa"/>
          </w:tcPr>
          <w:p w14:paraId="0AE52646"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90.9%</w:t>
            </w:r>
          </w:p>
        </w:tc>
        <w:tc>
          <w:tcPr>
            <w:tcW w:w="848" w:type="dxa"/>
          </w:tcPr>
          <w:p w14:paraId="13FA056D"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90.2%</w:t>
            </w:r>
          </w:p>
        </w:tc>
        <w:tc>
          <w:tcPr>
            <w:tcW w:w="789" w:type="dxa"/>
          </w:tcPr>
          <w:p w14:paraId="79AEF0B3"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90.6%</w:t>
            </w:r>
          </w:p>
        </w:tc>
        <w:tc>
          <w:tcPr>
            <w:tcW w:w="739" w:type="dxa"/>
          </w:tcPr>
          <w:p w14:paraId="4754F585"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90.2%</w:t>
            </w:r>
          </w:p>
        </w:tc>
      </w:tr>
      <w:tr w:rsidR="001A6BB8" w14:paraId="10BF83E6" w14:textId="77777777" w:rsidTr="001A6BB8">
        <w:trPr>
          <w:jc w:val="center"/>
        </w:trPr>
        <w:tc>
          <w:tcPr>
            <w:tcW w:w="1410" w:type="dxa"/>
            <w:vAlign w:val="bottom"/>
          </w:tcPr>
          <w:p w14:paraId="56A5F335" w14:textId="77777777" w:rsidR="001A6BB8" w:rsidRPr="00353876" w:rsidRDefault="001A6BB8" w:rsidP="007234DF">
            <w:pPr>
              <w:spacing w:before="120" w:after="120"/>
              <w:rPr>
                <w:rFonts w:ascii="Palatino Linotype" w:hAnsi="Palatino Linotype"/>
                <w:sz w:val="18"/>
                <w:szCs w:val="22"/>
              </w:rPr>
            </w:pPr>
            <w:r w:rsidRPr="000227D8">
              <w:rPr>
                <w:rFonts w:ascii="Palatino Linotype" w:hAnsi="Palatino Linotype"/>
                <w:sz w:val="18"/>
                <w:szCs w:val="22"/>
              </w:rPr>
              <w:t>Ohio</w:t>
            </w:r>
          </w:p>
        </w:tc>
        <w:tc>
          <w:tcPr>
            <w:tcW w:w="1030" w:type="dxa"/>
            <w:vAlign w:val="bottom"/>
          </w:tcPr>
          <w:p w14:paraId="37700EA6" w14:textId="77777777" w:rsidR="001A6BB8" w:rsidRPr="000227D8" w:rsidRDefault="001A6BB8" w:rsidP="007234DF">
            <w:pPr>
              <w:spacing w:before="120" w:after="120"/>
              <w:jc w:val="center"/>
              <w:rPr>
                <w:rFonts w:ascii="Palatino Linotype" w:hAnsi="Palatino Linotype"/>
                <w:sz w:val="18"/>
                <w:szCs w:val="22"/>
              </w:rPr>
            </w:pPr>
            <w:r w:rsidRPr="000227D8">
              <w:rPr>
                <w:rFonts w:ascii="Palatino Linotype" w:hAnsi="Palatino Linotype"/>
                <w:sz w:val="18"/>
                <w:szCs w:val="22"/>
              </w:rPr>
              <w:t>87.9%</w:t>
            </w:r>
          </w:p>
        </w:tc>
        <w:tc>
          <w:tcPr>
            <w:tcW w:w="1031" w:type="dxa"/>
            <w:vAlign w:val="bottom"/>
          </w:tcPr>
          <w:p w14:paraId="60EEBA57" w14:textId="77777777" w:rsidR="001A6BB8" w:rsidRPr="00353876" w:rsidRDefault="001A6BB8" w:rsidP="007234DF">
            <w:pPr>
              <w:spacing w:before="120" w:after="120"/>
              <w:jc w:val="center"/>
              <w:rPr>
                <w:rFonts w:ascii="Palatino Linotype" w:hAnsi="Palatino Linotype"/>
                <w:sz w:val="18"/>
                <w:szCs w:val="22"/>
              </w:rPr>
            </w:pPr>
            <w:r w:rsidRPr="000227D8">
              <w:rPr>
                <w:rFonts w:ascii="Palatino Linotype" w:hAnsi="Palatino Linotype"/>
                <w:sz w:val="18"/>
                <w:szCs w:val="22"/>
              </w:rPr>
              <w:t>86.8%</w:t>
            </w:r>
          </w:p>
        </w:tc>
        <w:tc>
          <w:tcPr>
            <w:tcW w:w="959" w:type="dxa"/>
          </w:tcPr>
          <w:p w14:paraId="416F72BF" w14:textId="77777777" w:rsidR="001A6BB8" w:rsidRPr="00353876" w:rsidRDefault="001A6BB8" w:rsidP="007234DF">
            <w:pPr>
              <w:spacing w:before="120" w:after="120"/>
              <w:jc w:val="center"/>
              <w:rPr>
                <w:rFonts w:ascii="Palatino Linotype" w:hAnsi="Palatino Linotype"/>
                <w:sz w:val="18"/>
                <w:szCs w:val="22"/>
              </w:rPr>
            </w:pPr>
            <w:r>
              <w:rPr>
                <w:rFonts w:ascii="Palatino Linotype" w:hAnsi="Palatino Linotype"/>
                <w:sz w:val="18"/>
                <w:szCs w:val="22"/>
              </w:rPr>
              <w:t>86.5%</w:t>
            </w:r>
          </w:p>
        </w:tc>
        <w:tc>
          <w:tcPr>
            <w:tcW w:w="848" w:type="dxa"/>
          </w:tcPr>
          <w:p w14:paraId="6B91ECBD"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86.7%</w:t>
            </w:r>
          </w:p>
        </w:tc>
        <w:tc>
          <w:tcPr>
            <w:tcW w:w="848" w:type="dxa"/>
          </w:tcPr>
          <w:p w14:paraId="58340951"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85.8%</w:t>
            </w:r>
          </w:p>
        </w:tc>
        <w:tc>
          <w:tcPr>
            <w:tcW w:w="848" w:type="dxa"/>
          </w:tcPr>
          <w:p w14:paraId="5F564F9A"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85.3%</w:t>
            </w:r>
          </w:p>
        </w:tc>
        <w:tc>
          <w:tcPr>
            <w:tcW w:w="848" w:type="dxa"/>
          </w:tcPr>
          <w:p w14:paraId="0D38A55C"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85.2%</w:t>
            </w:r>
          </w:p>
        </w:tc>
        <w:tc>
          <w:tcPr>
            <w:tcW w:w="789" w:type="dxa"/>
          </w:tcPr>
          <w:p w14:paraId="512C68CD"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84.5%</w:t>
            </w:r>
          </w:p>
        </w:tc>
        <w:tc>
          <w:tcPr>
            <w:tcW w:w="739" w:type="dxa"/>
          </w:tcPr>
          <w:p w14:paraId="2FBD6B06"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84.2%</w:t>
            </w:r>
          </w:p>
        </w:tc>
      </w:tr>
      <w:tr w:rsidR="001A6BB8" w14:paraId="2D553DC8" w14:textId="77777777" w:rsidTr="001A6BB8">
        <w:trPr>
          <w:jc w:val="center"/>
        </w:trPr>
        <w:tc>
          <w:tcPr>
            <w:tcW w:w="1410" w:type="dxa"/>
            <w:vAlign w:val="bottom"/>
          </w:tcPr>
          <w:p w14:paraId="1E33C34E" w14:textId="77777777" w:rsidR="001A6BB8" w:rsidRPr="00353876" w:rsidRDefault="001A6BB8" w:rsidP="007234DF">
            <w:pPr>
              <w:spacing w:before="120" w:after="120"/>
              <w:rPr>
                <w:rFonts w:ascii="Palatino Linotype" w:hAnsi="Palatino Linotype"/>
                <w:sz w:val="18"/>
                <w:szCs w:val="22"/>
              </w:rPr>
            </w:pPr>
            <w:r w:rsidRPr="00353876">
              <w:rPr>
                <w:rFonts w:ascii="Palatino Linotype" w:hAnsi="Palatino Linotype"/>
                <w:sz w:val="18"/>
                <w:szCs w:val="22"/>
              </w:rPr>
              <w:t>Florida</w:t>
            </w:r>
          </w:p>
        </w:tc>
        <w:tc>
          <w:tcPr>
            <w:tcW w:w="1030" w:type="dxa"/>
            <w:vAlign w:val="bottom"/>
          </w:tcPr>
          <w:p w14:paraId="42D85C61"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88.2%</w:t>
            </w:r>
          </w:p>
        </w:tc>
        <w:tc>
          <w:tcPr>
            <w:tcW w:w="1031" w:type="dxa"/>
            <w:vAlign w:val="bottom"/>
          </w:tcPr>
          <w:p w14:paraId="015CD54D"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87.8%</w:t>
            </w:r>
          </w:p>
        </w:tc>
        <w:tc>
          <w:tcPr>
            <w:tcW w:w="959" w:type="dxa"/>
          </w:tcPr>
          <w:p w14:paraId="616F9934" w14:textId="77777777" w:rsidR="001A6BB8" w:rsidRPr="00353876" w:rsidRDefault="001A6BB8" w:rsidP="007234DF">
            <w:pPr>
              <w:spacing w:before="120" w:after="120"/>
              <w:jc w:val="center"/>
              <w:rPr>
                <w:rFonts w:ascii="Palatino Linotype" w:hAnsi="Palatino Linotype"/>
                <w:sz w:val="18"/>
                <w:szCs w:val="22"/>
              </w:rPr>
            </w:pPr>
            <w:r>
              <w:rPr>
                <w:rFonts w:ascii="Palatino Linotype" w:hAnsi="Palatino Linotype"/>
                <w:sz w:val="18"/>
                <w:szCs w:val="22"/>
              </w:rPr>
              <w:t>87.5%</w:t>
            </w:r>
          </w:p>
        </w:tc>
        <w:tc>
          <w:tcPr>
            <w:tcW w:w="848" w:type="dxa"/>
          </w:tcPr>
          <w:p w14:paraId="11553C82"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88.0%</w:t>
            </w:r>
          </w:p>
        </w:tc>
        <w:tc>
          <w:tcPr>
            <w:tcW w:w="848" w:type="dxa"/>
          </w:tcPr>
          <w:p w14:paraId="0DFEF34A"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87.8%</w:t>
            </w:r>
          </w:p>
        </w:tc>
        <w:tc>
          <w:tcPr>
            <w:tcW w:w="848" w:type="dxa"/>
          </w:tcPr>
          <w:p w14:paraId="08C809DF"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87.8%</w:t>
            </w:r>
          </w:p>
        </w:tc>
        <w:tc>
          <w:tcPr>
            <w:tcW w:w="848" w:type="dxa"/>
          </w:tcPr>
          <w:p w14:paraId="7D2F5506"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87.7%</w:t>
            </w:r>
          </w:p>
        </w:tc>
        <w:tc>
          <w:tcPr>
            <w:tcW w:w="789" w:type="dxa"/>
          </w:tcPr>
          <w:p w14:paraId="1BDDBD0B"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87.5%</w:t>
            </w:r>
          </w:p>
        </w:tc>
        <w:tc>
          <w:tcPr>
            <w:tcW w:w="739" w:type="dxa"/>
          </w:tcPr>
          <w:p w14:paraId="24AA1E33"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87.7%</w:t>
            </w:r>
          </w:p>
        </w:tc>
      </w:tr>
      <w:tr w:rsidR="001A6BB8" w14:paraId="092E177D" w14:textId="77777777" w:rsidTr="001A6BB8">
        <w:trPr>
          <w:jc w:val="center"/>
        </w:trPr>
        <w:tc>
          <w:tcPr>
            <w:tcW w:w="1410" w:type="dxa"/>
            <w:vAlign w:val="bottom"/>
          </w:tcPr>
          <w:p w14:paraId="3A2FDE6C" w14:textId="77777777" w:rsidR="001A6BB8" w:rsidRPr="00353876" w:rsidRDefault="001A6BB8" w:rsidP="007234DF">
            <w:pPr>
              <w:spacing w:before="120" w:after="120"/>
              <w:rPr>
                <w:rFonts w:ascii="Palatino Linotype" w:hAnsi="Palatino Linotype"/>
                <w:sz w:val="18"/>
                <w:szCs w:val="22"/>
              </w:rPr>
            </w:pPr>
            <w:r w:rsidRPr="00353876">
              <w:rPr>
                <w:rFonts w:ascii="Palatino Linotype" w:hAnsi="Palatino Linotype"/>
                <w:sz w:val="18"/>
                <w:szCs w:val="22"/>
              </w:rPr>
              <w:t>Michigan</w:t>
            </w:r>
          </w:p>
        </w:tc>
        <w:tc>
          <w:tcPr>
            <w:tcW w:w="1030" w:type="dxa"/>
            <w:vAlign w:val="bottom"/>
          </w:tcPr>
          <w:p w14:paraId="5974BAFC"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88.8%</w:t>
            </w:r>
          </w:p>
        </w:tc>
        <w:tc>
          <w:tcPr>
            <w:tcW w:w="1031" w:type="dxa"/>
            <w:vAlign w:val="bottom"/>
          </w:tcPr>
          <w:p w14:paraId="6E364902"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86.6%</w:t>
            </w:r>
          </w:p>
        </w:tc>
        <w:tc>
          <w:tcPr>
            <w:tcW w:w="959" w:type="dxa"/>
          </w:tcPr>
          <w:p w14:paraId="339BCE69" w14:textId="77777777" w:rsidR="001A6BB8" w:rsidRPr="00353876" w:rsidRDefault="001A6BB8" w:rsidP="007234DF">
            <w:pPr>
              <w:spacing w:before="120" w:after="120"/>
              <w:jc w:val="center"/>
              <w:rPr>
                <w:rFonts w:ascii="Palatino Linotype" w:hAnsi="Palatino Linotype"/>
                <w:sz w:val="18"/>
                <w:szCs w:val="22"/>
              </w:rPr>
            </w:pPr>
            <w:r>
              <w:rPr>
                <w:rFonts w:ascii="Palatino Linotype" w:hAnsi="Palatino Linotype"/>
                <w:sz w:val="18"/>
                <w:szCs w:val="22"/>
              </w:rPr>
              <w:t>86.3%</w:t>
            </w:r>
          </w:p>
        </w:tc>
        <w:tc>
          <w:tcPr>
            <w:tcW w:w="848" w:type="dxa"/>
          </w:tcPr>
          <w:p w14:paraId="7B4A4F35"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86.2%</w:t>
            </w:r>
          </w:p>
        </w:tc>
        <w:tc>
          <w:tcPr>
            <w:tcW w:w="848" w:type="dxa"/>
          </w:tcPr>
          <w:p w14:paraId="6CCDA5E1"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85.2%</w:t>
            </w:r>
          </w:p>
        </w:tc>
        <w:tc>
          <w:tcPr>
            <w:tcW w:w="848" w:type="dxa"/>
          </w:tcPr>
          <w:p w14:paraId="28618BDF"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84.8%</w:t>
            </w:r>
          </w:p>
        </w:tc>
        <w:tc>
          <w:tcPr>
            <w:tcW w:w="848" w:type="dxa"/>
          </w:tcPr>
          <w:p w14:paraId="413FA97A"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84.9%</w:t>
            </w:r>
          </w:p>
        </w:tc>
        <w:tc>
          <w:tcPr>
            <w:tcW w:w="789" w:type="dxa"/>
          </w:tcPr>
          <w:p w14:paraId="42558164"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84.7%</w:t>
            </w:r>
          </w:p>
        </w:tc>
        <w:tc>
          <w:tcPr>
            <w:tcW w:w="739" w:type="dxa"/>
          </w:tcPr>
          <w:p w14:paraId="6551AB86"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84.2%</w:t>
            </w:r>
          </w:p>
        </w:tc>
      </w:tr>
      <w:tr w:rsidR="001A6BB8" w14:paraId="73C41C0D" w14:textId="77777777" w:rsidTr="001A6BB8">
        <w:trPr>
          <w:jc w:val="center"/>
        </w:trPr>
        <w:tc>
          <w:tcPr>
            <w:tcW w:w="1410" w:type="dxa"/>
            <w:tcBorders>
              <w:bottom w:val="single" w:sz="4" w:space="0" w:color="auto"/>
            </w:tcBorders>
            <w:vAlign w:val="bottom"/>
          </w:tcPr>
          <w:p w14:paraId="4847C7CA" w14:textId="77777777" w:rsidR="001A6BB8" w:rsidRPr="00353876" w:rsidRDefault="001A6BB8" w:rsidP="007234DF">
            <w:pPr>
              <w:spacing w:before="120" w:after="120"/>
              <w:rPr>
                <w:rFonts w:ascii="Palatino Linotype" w:hAnsi="Palatino Linotype"/>
                <w:sz w:val="18"/>
                <w:szCs w:val="22"/>
              </w:rPr>
            </w:pPr>
            <w:r w:rsidRPr="00353876">
              <w:rPr>
                <w:rFonts w:ascii="Palatino Linotype" w:hAnsi="Palatino Linotype"/>
                <w:sz w:val="18"/>
                <w:szCs w:val="22"/>
              </w:rPr>
              <w:t>California</w:t>
            </w:r>
          </w:p>
        </w:tc>
        <w:tc>
          <w:tcPr>
            <w:tcW w:w="1030" w:type="dxa"/>
            <w:tcBorders>
              <w:bottom w:val="single" w:sz="4" w:space="0" w:color="auto"/>
            </w:tcBorders>
            <w:vAlign w:val="bottom"/>
          </w:tcPr>
          <w:p w14:paraId="04C85EC3"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85.7%</w:t>
            </w:r>
          </w:p>
        </w:tc>
        <w:tc>
          <w:tcPr>
            <w:tcW w:w="1031" w:type="dxa"/>
            <w:tcBorders>
              <w:bottom w:val="single" w:sz="4" w:space="0" w:color="auto"/>
            </w:tcBorders>
            <w:vAlign w:val="bottom"/>
          </w:tcPr>
          <w:p w14:paraId="15E8122B" w14:textId="77777777" w:rsidR="001A6BB8" w:rsidRPr="00353876" w:rsidRDefault="001A6BB8" w:rsidP="007234DF">
            <w:pPr>
              <w:spacing w:before="120" w:after="120"/>
              <w:jc w:val="center"/>
              <w:rPr>
                <w:rFonts w:ascii="Palatino Linotype" w:hAnsi="Palatino Linotype"/>
                <w:sz w:val="18"/>
                <w:szCs w:val="22"/>
              </w:rPr>
            </w:pPr>
            <w:r w:rsidRPr="00353876">
              <w:rPr>
                <w:rFonts w:ascii="Palatino Linotype" w:hAnsi="Palatino Linotype"/>
                <w:sz w:val="18"/>
                <w:szCs w:val="22"/>
              </w:rPr>
              <w:t>85.0%</w:t>
            </w:r>
          </w:p>
        </w:tc>
        <w:tc>
          <w:tcPr>
            <w:tcW w:w="959" w:type="dxa"/>
            <w:tcBorders>
              <w:bottom w:val="single" w:sz="4" w:space="0" w:color="auto"/>
            </w:tcBorders>
          </w:tcPr>
          <w:p w14:paraId="030DBF5C" w14:textId="77777777" w:rsidR="001A6BB8" w:rsidRPr="00353876" w:rsidRDefault="001A6BB8" w:rsidP="007234DF">
            <w:pPr>
              <w:spacing w:before="120" w:after="120"/>
              <w:jc w:val="center"/>
              <w:rPr>
                <w:rFonts w:ascii="Palatino Linotype" w:hAnsi="Palatino Linotype"/>
                <w:sz w:val="18"/>
                <w:szCs w:val="22"/>
              </w:rPr>
            </w:pPr>
            <w:r>
              <w:rPr>
                <w:rFonts w:ascii="Palatino Linotype" w:hAnsi="Palatino Linotype"/>
                <w:sz w:val="18"/>
                <w:szCs w:val="22"/>
              </w:rPr>
              <w:t>85.3%</w:t>
            </w:r>
          </w:p>
        </w:tc>
        <w:tc>
          <w:tcPr>
            <w:tcW w:w="848" w:type="dxa"/>
            <w:tcBorders>
              <w:bottom w:val="single" w:sz="4" w:space="0" w:color="auto"/>
            </w:tcBorders>
          </w:tcPr>
          <w:p w14:paraId="4172E7B1"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84.8%</w:t>
            </w:r>
          </w:p>
        </w:tc>
        <w:tc>
          <w:tcPr>
            <w:tcW w:w="848" w:type="dxa"/>
            <w:tcBorders>
              <w:bottom w:val="single" w:sz="4" w:space="0" w:color="auto"/>
            </w:tcBorders>
          </w:tcPr>
          <w:p w14:paraId="702F3EC7"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84.8%</w:t>
            </w:r>
          </w:p>
        </w:tc>
        <w:tc>
          <w:tcPr>
            <w:tcW w:w="848" w:type="dxa"/>
            <w:tcBorders>
              <w:bottom w:val="single" w:sz="4" w:space="0" w:color="auto"/>
            </w:tcBorders>
          </w:tcPr>
          <w:p w14:paraId="5F884217"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85.1%</w:t>
            </w:r>
          </w:p>
        </w:tc>
        <w:tc>
          <w:tcPr>
            <w:tcW w:w="848" w:type="dxa"/>
            <w:tcBorders>
              <w:bottom w:val="single" w:sz="4" w:space="0" w:color="auto"/>
            </w:tcBorders>
          </w:tcPr>
          <w:p w14:paraId="095C587B"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85.1%</w:t>
            </w:r>
          </w:p>
        </w:tc>
        <w:tc>
          <w:tcPr>
            <w:tcW w:w="789" w:type="dxa"/>
            <w:tcBorders>
              <w:bottom w:val="single" w:sz="4" w:space="0" w:color="auto"/>
            </w:tcBorders>
          </w:tcPr>
          <w:p w14:paraId="36BB1E48"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84.9%</w:t>
            </w:r>
          </w:p>
        </w:tc>
        <w:tc>
          <w:tcPr>
            <w:tcW w:w="739" w:type="dxa"/>
            <w:tcBorders>
              <w:bottom w:val="single" w:sz="4" w:space="0" w:color="auto"/>
            </w:tcBorders>
          </w:tcPr>
          <w:p w14:paraId="43858174" w14:textId="77777777" w:rsidR="001A6BB8" w:rsidRDefault="001A6BB8" w:rsidP="007234DF">
            <w:pPr>
              <w:spacing w:before="120" w:after="120"/>
              <w:jc w:val="center"/>
              <w:rPr>
                <w:rFonts w:ascii="Palatino Linotype" w:hAnsi="Palatino Linotype"/>
                <w:sz w:val="18"/>
                <w:szCs w:val="22"/>
              </w:rPr>
            </w:pPr>
            <w:r>
              <w:rPr>
                <w:rFonts w:ascii="Palatino Linotype" w:hAnsi="Palatino Linotype"/>
                <w:sz w:val="18"/>
                <w:szCs w:val="22"/>
              </w:rPr>
              <w:t>85.0%</w:t>
            </w:r>
          </w:p>
        </w:tc>
      </w:tr>
      <w:tr w:rsidR="001A6BB8" w14:paraId="6AFB731C" w14:textId="77777777" w:rsidTr="001A6BB8">
        <w:trPr>
          <w:jc w:val="center"/>
        </w:trPr>
        <w:tc>
          <w:tcPr>
            <w:tcW w:w="1410" w:type="dxa"/>
            <w:vAlign w:val="bottom"/>
          </w:tcPr>
          <w:p w14:paraId="4575018E" w14:textId="77777777" w:rsidR="001A6BB8" w:rsidRPr="00353876" w:rsidRDefault="001A6BB8" w:rsidP="00353876">
            <w:pPr>
              <w:spacing w:before="120" w:after="120"/>
              <w:rPr>
                <w:rFonts w:ascii="Palatino Linotype" w:hAnsi="Palatino Linotype"/>
                <w:sz w:val="18"/>
                <w:szCs w:val="22"/>
              </w:rPr>
            </w:pPr>
            <w:r w:rsidRPr="00353876">
              <w:rPr>
                <w:rFonts w:ascii="Palatino Linotype" w:hAnsi="Palatino Linotype"/>
                <w:sz w:val="18"/>
                <w:szCs w:val="22"/>
              </w:rPr>
              <w:t>Illinois</w:t>
            </w:r>
          </w:p>
        </w:tc>
        <w:tc>
          <w:tcPr>
            <w:tcW w:w="1030" w:type="dxa"/>
            <w:vAlign w:val="bottom"/>
          </w:tcPr>
          <w:p w14:paraId="34C96E8B"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78.0%</w:t>
            </w:r>
          </w:p>
        </w:tc>
        <w:tc>
          <w:tcPr>
            <w:tcW w:w="1031" w:type="dxa"/>
            <w:vAlign w:val="bottom"/>
          </w:tcPr>
          <w:p w14:paraId="2EA288B0" w14:textId="77777777" w:rsidR="001A6BB8" w:rsidRPr="00353876" w:rsidRDefault="001A6BB8" w:rsidP="00353876">
            <w:pPr>
              <w:spacing w:before="120" w:after="120"/>
              <w:jc w:val="center"/>
              <w:rPr>
                <w:rFonts w:ascii="Palatino Linotype" w:hAnsi="Palatino Linotype"/>
                <w:sz w:val="18"/>
                <w:szCs w:val="22"/>
              </w:rPr>
            </w:pPr>
            <w:r w:rsidRPr="00353876">
              <w:rPr>
                <w:rFonts w:ascii="Palatino Linotype" w:hAnsi="Palatino Linotype"/>
                <w:sz w:val="18"/>
                <w:szCs w:val="22"/>
              </w:rPr>
              <w:t>77.9%</w:t>
            </w:r>
          </w:p>
        </w:tc>
        <w:tc>
          <w:tcPr>
            <w:tcW w:w="959" w:type="dxa"/>
          </w:tcPr>
          <w:p w14:paraId="2C6298A3" w14:textId="77777777" w:rsidR="001A6BB8" w:rsidRPr="00353876" w:rsidRDefault="001A6BB8" w:rsidP="00353876">
            <w:pPr>
              <w:spacing w:before="120" w:after="120"/>
              <w:jc w:val="center"/>
              <w:rPr>
                <w:rFonts w:ascii="Palatino Linotype" w:hAnsi="Palatino Linotype"/>
                <w:sz w:val="18"/>
                <w:szCs w:val="22"/>
              </w:rPr>
            </w:pPr>
            <w:r>
              <w:rPr>
                <w:rFonts w:ascii="Palatino Linotype" w:hAnsi="Palatino Linotype"/>
                <w:sz w:val="18"/>
                <w:szCs w:val="22"/>
              </w:rPr>
              <w:t>78.1%</w:t>
            </w:r>
          </w:p>
        </w:tc>
        <w:tc>
          <w:tcPr>
            <w:tcW w:w="848" w:type="dxa"/>
          </w:tcPr>
          <w:p w14:paraId="5D8670BE"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78.9%</w:t>
            </w:r>
          </w:p>
        </w:tc>
        <w:tc>
          <w:tcPr>
            <w:tcW w:w="848" w:type="dxa"/>
          </w:tcPr>
          <w:p w14:paraId="09A00676"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78.6%</w:t>
            </w:r>
          </w:p>
        </w:tc>
        <w:tc>
          <w:tcPr>
            <w:tcW w:w="848" w:type="dxa"/>
          </w:tcPr>
          <w:p w14:paraId="5B24A3BF"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78.0%</w:t>
            </w:r>
          </w:p>
        </w:tc>
        <w:tc>
          <w:tcPr>
            <w:tcW w:w="848" w:type="dxa"/>
          </w:tcPr>
          <w:p w14:paraId="27AAD026"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78.3%</w:t>
            </w:r>
          </w:p>
        </w:tc>
        <w:tc>
          <w:tcPr>
            <w:tcW w:w="789" w:type="dxa"/>
          </w:tcPr>
          <w:p w14:paraId="5EFFFBA6"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77.8%</w:t>
            </w:r>
          </w:p>
        </w:tc>
        <w:tc>
          <w:tcPr>
            <w:tcW w:w="739" w:type="dxa"/>
          </w:tcPr>
          <w:p w14:paraId="1D65F1D6" w14:textId="77777777" w:rsidR="001A6BB8" w:rsidRDefault="001A6BB8" w:rsidP="00353876">
            <w:pPr>
              <w:spacing w:before="120" w:after="120"/>
              <w:jc w:val="center"/>
              <w:rPr>
                <w:rFonts w:ascii="Palatino Linotype" w:hAnsi="Palatino Linotype"/>
                <w:sz w:val="18"/>
                <w:szCs w:val="22"/>
              </w:rPr>
            </w:pPr>
            <w:r>
              <w:rPr>
                <w:rFonts w:ascii="Palatino Linotype" w:hAnsi="Palatino Linotype"/>
                <w:sz w:val="18"/>
                <w:szCs w:val="22"/>
              </w:rPr>
              <w:t>77.5%</w:t>
            </w:r>
          </w:p>
        </w:tc>
      </w:tr>
      <w:tr w:rsidR="001A6BB8" w14:paraId="46845C33" w14:textId="77777777" w:rsidTr="001A6BB8">
        <w:trPr>
          <w:jc w:val="center"/>
        </w:trPr>
        <w:tc>
          <w:tcPr>
            <w:tcW w:w="1410" w:type="dxa"/>
            <w:vAlign w:val="bottom"/>
          </w:tcPr>
          <w:p w14:paraId="4B7BE73E" w14:textId="77777777" w:rsidR="001A6BB8" w:rsidRPr="00353876" w:rsidRDefault="001A6BB8" w:rsidP="00E816F1">
            <w:pPr>
              <w:spacing w:before="120" w:after="120"/>
              <w:rPr>
                <w:rFonts w:ascii="Palatino Linotype" w:hAnsi="Palatino Linotype"/>
                <w:sz w:val="18"/>
                <w:szCs w:val="22"/>
              </w:rPr>
            </w:pPr>
            <w:r w:rsidRPr="00353876">
              <w:rPr>
                <w:rFonts w:ascii="Palatino Linotype" w:hAnsi="Palatino Linotype"/>
                <w:sz w:val="18"/>
                <w:szCs w:val="22"/>
              </w:rPr>
              <w:t>Texas</w:t>
            </w:r>
          </w:p>
        </w:tc>
        <w:tc>
          <w:tcPr>
            <w:tcW w:w="1030" w:type="dxa"/>
            <w:vAlign w:val="bottom"/>
          </w:tcPr>
          <w:p w14:paraId="6B6308EB" w14:textId="77777777" w:rsidR="001A6BB8" w:rsidRPr="00353876" w:rsidRDefault="001A6BB8" w:rsidP="00E816F1">
            <w:pPr>
              <w:spacing w:before="120" w:after="120"/>
              <w:jc w:val="center"/>
              <w:rPr>
                <w:rFonts w:ascii="Palatino Linotype" w:hAnsi="Palatino Linotype"/>
                <w:sz w:val="18"/>
                <w:szCs w:val="22"/>
              </w:rPr>
            </w:pPr>
            <w:r w:rsidRPr="00353876">
              <w:rPr>
                <w:rFonts w:ascii="Palatino Linotype" w:hAnsi="Palatino Linotype"/>
                <w:sz w:val="18"/>
                <w:szCs w:val="22"/>
              </w:rPr>
              <w:t>73.0%</w:t>
            </w:r>
          </w:p>
        </w:tc>
        <w:tc>
          <w:tcPr>
            <w:tcW w:w="1031" w:type="dxa"/>
            <w:vAlign w:val="bottom"/>
          </w:tcPr>
          <w:p w14:paraId="5159FF94" w14:textId="77777777" w:rsidR="001A6BB8" w:rsidRPr="00353876" w:rsidRDefault="001A6BB8" w:rsidP="00E816F1">
            <w:pPr>
              <w:spacing w:before="120" w:after="120"/>
              <w:jc w:val="center"/>
              <w:rPr>
                <w:rFonts w:ascii="Palatino Linotype" w:hAnsi="Palatino Linotype"/>
                <w:sz w:val="18"/>
                <w:szCs w:val="22"/>
              </w:rPr>
            </w:pPr>
            <w:r w:rsidRPr="00353876">
              <w:rPr>
                <w:rFonts w:ascii="Palatino Linotype" w:hAnsi="Palatino Linotype"/>
                <w:sz w:val="18"/>
                <w:szCs w:val="22"/>
              </w:rPr>
              <w:t>71.9%</w:t>
            </w:r>
          </w:p>
        </w:tc>
        <w:tc>
          <w:tcPr>
            <w:tcW w:w="959" w:type="dxa"/>
          </w:tcPr>
          <w:p w14:paraId="04AEB34D" w14:textId="77777777" w:rsidR="001A6BB8" w:rsidRPr="00353876" w:rsidRDefault="001A6BB8" w:rsidP="00E816F1">
            <w:pPr>
              <w:spacing w:before="120" w:after="120"/>
              <w:jc w:val="center"/>
              <w:rPr>
                <w:rFonts w:ascii="Palatino Linotype" w:hAnsi="Palatino Linotype"/>
                <w:sz w:val="18"/>
                <w:szCs w:val="22"/>
              </w:rPr>
            </w:pPr>
            <w:r>
              <w:rPr>
                <w:rFonts w:ascii="Palatino Linotype" w:hAnsi="Palatino Linotype"/>
                <w:sz w:val="18"/>
                <w:szCs w:val="22"/>
              </w:rPr>
              <w:t>71.6%</w:t>
            </w:r>
          </w:p>
        </w:tc>
        <w:tc>
          <w:tcPr>
            <w:tcW w:w="848" w:type="dxa"/>
          </w:tcPr>
          <w:p w14:paraId="3D213EFB"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73.2%</w:t>
            </w:r>
          </w:p>
        </w:tc>
        <w:tc>
          <w:tcPr>
            <w:tcW w:w="848" w:type="dxa"/>
          </w:tcPr>
          <w:p w14:paraId="3F79EAE4"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73.4%</w:t>
            </w:r>
          </w:p>
        </w:tc>
        <w:tc>
          <w:tcPr>
            <w:tcW w:w="848" w:type="dxa"/>
          </w:tcPr>
          <w:p w14:paraId="43350026"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71.2%</w:t>
            </w:r>
          </w:p>
        </w:tc>
        <w:tc>
          <w:tcPr>
            <w:tcW w:w="848" w:type="dxa"/>
          </w:tcPr>
          <w:p w14:paraId="63538B0B"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71.1%</w:t>
            </w:r>
          </w:p>
        </w:tc>
        <w:tc>
          <w:tcPr>
            <w:tcW w:w="789" w:type="dxa"/>
          </w:tcPr>
          <w:p w14:paraId="170A0BA7"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71.9%</w:t>
            </w:r>
          </w:p>
        </w:tc>
        <w:tc>
          <w:tcPr>
            <w:tcW w:w="739" w:type="dxa"/>
          </w:tcPr>
          <w:p w14:paraId="776DB34C"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72.2%</w:t>
            </w:r>
          </w:p>
        </w:tc>
      </w:tr>
      <w:tr w:rsidR="001A6BB8" w14:paraId="25B902B3" w14:textId="77777777" w:rsidTr="001A6BB8">
        <w:trPr>
          <w:jc w:val="center"/>
        </w:trPr>
        <w:tc>
          <w:tcPr>
            <w:tcW w:w="1410" w:type="dxa"/>
            <w:shd w:val="pct15" w:color="auto" w:fill="auto"/>
            <w:vAlign w:val="bottom"/>
          </w:tcPr>
          <w:p w14:paraId="5ED1F874" w14:textId="77777777" w:rsidR="001A6BB8" w:rsidRPr="00353876" w:rsidRDefault="001A6BB8" w:rsidP="00E816F1">
            <w:pPr>
              <w:spacing w:before="120" w:after="120"/>
              <w:rPr>
                <w:rFonts w:ascii="Palatino Linotype" w:hAnsi="Palatino Linotype"/>
                <w:sz w:val="18"/>
                <w:szCs w:val="22"/>
              </w:rPr>
            </w:pPr>
            <w:r w:rsidRPr="00353876">
              <w:rPr>
                <w:rFonts w:ascii="Palatino Linotype" w:hAnsi="Palatino Linotype"/>
                <w:sz w:val="18"/>
                <w:szCs w:val="22"/>
              </w:rPr>
              <w:t>Washington</w:t>
            </w:r>
          </w:p>
        </w:tc>
        <w:tc>
          <w:tcPr>
            <w:tcW w:w="1030" w:type="dxa"/>
            <w:shd w:val="pct15" w:color="auto" w:fill="auto"/>
            <w:vAlign w:val="bottom"/>
          </w:tcPr>
          <w:p w14:paraId="38355182" w14:textId="77777777" w:rsidR="001A6BB8" w:rsidRPr="00353876" w:rsidRDefault="001A6BB8" w:rsidP="00E816F1">
            <w:pPr>
              <w:spacing w:before="120" w:after="120"/>
              <w:jc w:val="center"/>
              <w:rPr>
                <w:rFonts w:ascii="Palatino Linotype" w:hAnsi="Palatino Linotype"/>
                <w:sz w:val="18"/>
                <w:szCs w:val="22"/>
              </w:rPr>
            </w:pPr>
            <w:r>
              <w:rPr>
                <w:rFonts w:ascii="Palatino Linotype" w:hAnsi="Palatino Linotype"/>
                <w:sz w:val="18"/>
                <w:szCs w:val="22"/>
              </w:rPr>
              <w:t>86.3%</w:t>
            </w:r>
          </w:p>
        </w:tc>
        <w:tc>
          <w:tcPr>
            <w:tcW w:w="1031" w:type="dxa"/>
            <w:shd w:val="pct15" w:color="auto" w:fill="auto"/>
            <w:vAlign w:val="bottom"/>
          </w:tcPr>
          <w:p w14:paraId="7084BA1F" w14:textId="77777777" w:rsidR="001A6BB8" w:rsidRPr="00353876" w:rsidRDefault="001A6BB8" w:rsidP="00E816F1">
            <w:pPr>
              <w:spacing w:before="120" w:after="120"/>
              <w:jc w:val="center"/>
              <w:rPr>
                <w:rFonts w:ascii="Palatino Linotype" w:hAnsi="Palatino Linotype"/>
                <w:sz w:val="18"/>
                <w:szCs w:val="22"/>
              </w:rPr>
            </w:pPr>
            <w:r>
              <w:rPr>
                <w:rFonts w:ascii="Palatino Linotype" w:hAnsi="Palatino Linotype"/>
                <w:sz w:val="18"/>
                <w:szCs w:val="22"/>
              </w:rPr>
              <w:t>85.5%</w:t>
            </w:r>
          </w:p>
        </w:tc>
        <w:tc>
          <w:tcPr>
            <w:tcW w:w="959" w:type="dxa"/>
            <w:shd w:val="pct15" w:color="auto" w:fill="auto"/>
          </w:tcPr>
          <w:p w14:paraId="2EE5258F" w14:textId="77777777" w:rsidR="001A6BB8" w:rsidRPr="00353876" w:rsidRDefault="001A6BB8" w:rsidP="00E816F1">
            <w:pPr>
              <w:spacing w:before="120" w:after="120"/>
              <w:jc w:val="center"/>
              <w:rPr>
                <w:rFonts w:ascii="Palatino Linotype" w:hAnsi="Palatino Linotype"/>
                <w:sz w:val="18"/>
                <w:szCs w:val="22"/>
              </w:rPr>
            </w:pPr>
            <w:r>
              <w:rPr>
                <w:rFonts w:ascii="Palatino Linotype" w:hAnsi="Palatino Linotype"/>
                <w:sz w:val="18"/>
                <w:szCs w:val="22"/>
              </w:rPr>
              <w:t>83.4%</w:t>
            </w:r>
          </w:p>
        </w:tc>
        <w:tc>
          <w:tcPr>
            <w:tcW w:w="848" w:type="dxa"/>
            <w:shd w:val="pct15" w:color="auto" w:fill="auto"/>
          </w:tcPr>
          <w:p w14:paraId="27DEA0D0"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83.2%</w:t>
            </w:r>
          </w:p>
        </w:tc>
        <w:tc>
          <w:tcPr>
            <w:tcW w:w="848" w:type="dxa"/>
            <w:shd w:val="pct15" w:color="auto" w:fill="auto"/>
          </w:tcPr>
          <w:p w14:paraId="22CC1871"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83.0%</w:t>
            </w:r>
          </w:p>
        </w:tc>
        <w:tc>
          <w:tcPr>
            <w:tcW w:w="848" w:type="dxa"/>
            <w:shd w:val="pct15" w:color="auto" w:fill="auto"/>
          </w:tcPr>
          <w:p w14:paraId="0AD26877"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82.6%</w:t>
            </w:r>
          </w:p>
        </w:tc>
        <w:tc>
          <w:tcPr>
            <w:tcW w:w="848" w:type="dxa"/>
            <w:shd w:val="pct15" w:color="auto" w:fill="auto"/>
          </w:tcPr>
          <w:p w14:paraId="44FE66A9"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80.3%</w:t>
            </w:r>
          </w:p>
        </w:tc>
        <w:tc>
          <w:tcPr>
            <w:tcW w:w="789" w:type="dxa"/>
            <w:shd w:val="pct15" w:color="auto" w:fill="auto"/>
          </w:tcPr>
          <w:p w14:paraId="6EB53B88"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80.1%</w:t>
            </w:r>
          </w:p>
        </w:tc>
        <w:tc>
          <w:tcPr>
            <w:tcW w:w="739" w:type="dxa"/>
            <w:shd w:val="pct15" w:color="auto" w:fill="auto"/>
          </w:tcPr>
          <w:p w14:paraId="39B9BDF4" w14:textId="77777777" w:rsidR="001A6BB8" w:rsidRDefault="001A6BB8" w:rsidP="00E816F1">
            <w:pPr>
              <w:spacing w:before="120" w:after="120"/>
              <w:jc w:val="center"/>
              <w:rPr>
                <w:rFonts w:ascii="Palatino Linotype" w:hAnsi="Palatino Linotype"/>
                <w:sz w:val="18"/>
                <w:szCs w:val="22"/>
              </w:rPr>
            </w:pPr>
            <w:r>
              <w:rPr>
                <w:rFonts w:ascii="Palatino Linotype" w:hAnsi="Palatino Linotype"/>
                <w:sz w:val="18"/>
                <w:szCs w:val="22"/>
              </w:rPr>
              <w:t>80.5%</w:t>
            </w:r>
          </w:p>
        </w:tc>
      </w:tr>
    </w:tbl>
    <w:p w14:paraId="45A94453" w14:textId="77777777" w:rsidR="00803F62" w:rsidRDefault="00803F62" w:rsidP="00803F62">
      <w:pPr>
        <w:rPr>
          <w:rFonts w:ascii="Palatino Linotype" w:hAnsi="Palatino Linotype"/>
          <w:sz w:val="22"/>
        </w:rPr>
      </w:pPr>
    </w:p>
    <w:p w14:paraId="09AEFFF1" w14:textId="77777777" w:rsidR="0024411C" w:rsidRPr="004B7DA5" w:rsidRDefault="0024411C" w:rsidP="0024411C">
      <w:pPr>
        <w:rPr>
          <w:rFonts w:ascii="Palatino Linotype" w:hAnsi="Palatino Linotype"/>
          <w:sz w:val="18"/>
          <w:szCs w:val="18"/>
        </w:rPr>
      </w:pPr>
      <w:r w:rsidRPr="004B7DA5">
        <w:rPr>
          <w:rFonts w:ascii="Palatino Linotype" w:hAnsi="Palatino Linotype"/>
          <w:sz w:val="18"/>
          <w:szCs w:val="18"/>
        </w:rPr>
        <w:t xml:space="preserve">Sources:  </w:t>
      </w:r>
    </w:p>
    <w:p w14:paraId="199D8796" w14:textId="77777777" w:rsidR="0024411C" w:rsidRPr="004B7DA5" w:rsidRDefault="0024411C" w:rsidP="0024411C">
      <w:pPr>
        <w:numPr>
          <w:ilvl w:val="0"/>
          <w:numId w:val="26"/>
        </w:numPr>
        <w:rPr>
          <w:rFonts w:ascii="Palatino Linotype" w:hAnsi="Palatino Linotype"/>
          <w:sz w:val="18"/>
          <w:szCs w:val="18"/>
        </w:rPr>
      </w:pPr>
      <w:r w:rsidRPr="004B7DA5">
        <w:rPr>
          <w:rFonts w:ascii="Palatino Linotype" w:hAnsi="Palatino Linotype"/>
          <w:sz w:val="18"/>
          <w:szCs w:val="18"/>
        </w:rPr>
        <w:t>States with the largest senior populations: “Nursing Home Data Compendium” by CMS, 2008 Edition.</w:t>
      </w:r>
    </w:p>
    <w:p w14:paraId="4B674076" w14:textId="77777777" w:rsidR="0024411C" w:rsidRPr="00015139" w:rsidRDefault="0024411C" w:rsidP="0024411C">
      <w:pPr>
        <w:numPr>
          <w:ilvl w:val="0"/>
          <w:numId w:val="26"/>
        </w:numPr>
        <w:rPr>
          <w:rFonts w:ascii="Palatino Linotype" w:hAnsi="Palatino Linotype"/>
          <w:b/>
          <w:sz w:val="18"/>
          <w:szCs w:val="18"/>
        </w:rPr>
      </w:pPr>
      <w:r w:rsidRPr="004B7DA5">
        <w:rPr>
          <w:rFonts w:ascii="Palatino Linotype" w:hAnsi="Palatino Linotype"/>
          <w:sz w:val="18"/>
          <w:szCs w:val="18"/>
        </w:rPr>
        <w:t>Utilization rates for 200</w:t>
      </w:r>
      <w:r w:rsidR="007724F9">
        <w:rPr>
          <w:rFonts w:ascii="Palatino Linotype" w:hAnsi="Palatino Linotype"/>
          <w:sz w:val="18"/>
          <w:szCs w:val="18"/>
        </w:rPr>
        <w:t>6</w:t>
      </w:r>
      <w:r w:rsidRPr="004B7DA5">
        <w:rPr>
          <w:rFonts w:ascii="Palatino Linotype" w:hAnsi="Palatino Linotype"/>
          <w:sz w:val="18"/>
          <w:szCs w:val="18"/>
        </w:rPr>
        <w:t xml:space="preserve"> through 2008: “Nursing Home Data Compendium” by CMS, 2009 Edition.</w:t>
      </w:r>
    </w:p>
    <w:p w14:paraId="5320C6D5" w14:textId="0F81D822" w:rsidR="00015139" w:rsidRPr="004B7DA5" w:rsidRDefault="00015139" w:rsidP="0024411C">
      <w:pPr>
        <w:numPr>
          <w:ilvl w:val="0"/>
          <w:numId w:val="26"/>
        </w:numPr>
        <w:rPr>
          <w:rFonts w:ascii="Palatino Linotype" w:hAnsi="Palatino Linotype"/>
          <w:b/>
          <w:sz w:val="18"/>
          <w:szCs w:val="18"/>
        </w:rPr>
      </w:pPr>
      <w:r>
        <w:rPr>
          <w:rFonts w:ascii="Palatino Linotype" w:hAnsi="Palatino Linotype"/>
          <w:sz w:val="18"/>
          <w:szCs w:val="18"/>
        </w:rPr>
        <w:t xml:space="preserve">Occupancy rates for </w:t>
      </w:r>
      <w:r w:rsidR="007724F9">
        <w:rPr>
          <w:rFonts w:ascii="Palatino Linotype" w:hAnsi="Palatino Linotype"/>
          <w:sz w:val="18"/>
          <w:szCs w:val="18"/>
        </w:rPr>
        <w:t>2009, 2010, 2011, 2012</w:t>
      </w:r>
      <w:r w:rsidR="00FC5E43">
        <w:rPr>
          <w:rFonts w:ascii="Palatino Linotype" w:hAnsi="Palatino Linotype"/>
          <w:sz w:val="18"/>
          <w:szCs w:val="18"/>
        </w:rPr>
        <w:t xml:space="preserve">, </w:t>
      </w:r>
      <w:r w:rsidR="00AF06BA">
        <w:rPr>
          <w:rFonts w:ascii="Palatino Linotype" w:hAnsi="Palatino Linotype"/>
          <w:sz w:val="18"/>
          <w:szCs w:val="18"/>
        </w:rPr>
        <w:t>2013</w:t>
      </w:r>
      <w:r w:rsidR="00E539CA">
        <w:rPr>
          <w:rFonts w:ascii="Palatino Linotype" w:hAnsi="Palatino Linotype"/>
          <w:sz w:val="18"/>
          <w:szCs w:val="18"/>
        </w:rPr>
        <w:t>, and 2014</w:t>
      </w:r>
      <w:r w:rsidR="007724F9">
        <w:rPr>
          <w:rFonts w:ascii="Palatino Linotype" w:hAnsi="Palatino Linotype"/>
          <w:sz w:val="18"/>
          <w:szCs w:val="18"/>
        </w:rPr>
        <w:t xml:space="preserve"> </w:t>
      </w:r>
      <w:r>
        <w:rPr>
          <w:rFonts w:ascii="Palatino Linotype" w:hAnsi="Palatino Linotype"/>
          <w:sz w:val="18"/>
          <w:szCs w:val="18"/>
        </w:rPr>
        <w:t>are as of June of each year:  “OSCAR Data Report:  Nursing Facility Operational Characteristics Report” by American Health Care Association</w:t>
      </w:r>
      <w:r w:rsidR="007724F9">
        <w:rPr>
          <w:rFonts w:ascii="Palatino Linotype" w:hAnsi="Palatino Linotype"/>
          <w:sz w:val="18"/>
          <w:szCs w:val="18"/>
        </w:rPr>
        <w:t xml:space="preserve"> Research Department, June 2009, </w:t>
      </w:r>
      <w:r>
        <w:rPr>
          <w:rFonts w:ascii="Palatino Linotype" w:hAnsi="Palatino Linotype"/>
          <w:sz w:val="18"/>
          <w:szCs w:val="18"/>
        </w:rPr>
        <w:t>2010</w:t>
      </w:r>
      <w:r w:rsidR="007724F9">
        <w:rPr>
          <w:rFonts w:ascii="Palatino Linotype" w:hAnsi="Palatino Linotype"/>
          <w:sz w:val="18"/>
          <w:szCs w:val="18"/>
        </w:rPr>
        <w:t>, 2011, 2012</w:t>
      </w:r>
      <w:r w:rsidR="00095047">
        <w:rPr>
          <w:rFonts w:ascii="Palatino Linotype" w:hAnsi="Palatino Linotype"/>
          <w:sz w:val="18"/>
          <w:szCs w:val="18"/>
        </w:rPr>
        <w:t>, 2013</w:t>
      </w:r>
      <w:r w:rsidR="00E539CA">
        <w:rPr>
          <w:rFonts w:ascii="Palatino Linotype" w:hAnsi="Palatino Linotype"/>
          <w:sz w:val="18"/>
          <w:szCs w:val="18"/>
        </w:rPr>
        <w:t>, 2014</w:t>
      </w:r>
      <w:r>
        <w:rPr>
          <w:rFonts w:ascii="Palatino Linotype" w:hAnsi="Palatino Linotype"/>
          <w:sz w:val="18"/>
          <w:szCs w:val="18"/>
        </w:rPr>
        <w:t xml:space="preserve"> Updates.</w:t>
      </w:r>
    </w:p>
    <w:p w14:paraId="2B78BCA9" w14:textId="77777777" w:rsidR="00803F62" w:rsidRDefault="00803F62" w:rsidP="00803F62">
      <w:pPr>
        <w:rPr>
          <w:rFonts w:ascii="Palatino Linotype" w:hAnsi="Palatino Linotype"/>
          <w:sz w:val="22"/>
        </w:rPr>
      </w:pPr>
    </w:p>
    <w:p w14:paraId="51EA6CB8" w14:textId="79BDB0BE" w:rsidR="00803F62" w:rsidRDefault="0024411C" w:rsidP="00803F62">
      <w:pPr>
        <w:rPr>
          <w:rFonts w:ascii="Palatino Linotype" w:hAnsi="Palatino Linotype"/>
          <w:b/>
          <w:color w:val="000000" w:themeColor="text1"/>
          <w:sz w:val="22"/>
        </w:rPr>
      </w:pPr>
      <w:r>
        <w:rPr>
          <w:rFonts w:ascii="Palatino Linotype" w:hAnsi="Palatino Linotype"/>
          <w:sz w:val="22"/>
        </w:rPr>
        <w:br w:type="page"/>
      </w:r>
      <w:r w:rsidR="00803F62">
        <w:rPr>
          <w:rFonts w:ascii="Palatino Linotype" w:hAnsi="Palatino Linotype"/>
          <w:sz w:val="22"/>
        </w:rPr>
        <w:lastRenderedPageBreak/>
        <w:t xml:space="preserve">We also analyzed </w:t>
      </w:r>
      <w:r w:rsidR="00D93006">
        <w:rPr>
          <w:rFonts w:ascii="Palatino Linotype" w:hAnsi="Palatino Linotype"/>
          <w:sz w:val="22"/>
        </w:rPr>
        <w:t>Washington</w:t>
      </w:r>
      <w:r w:rsidR="00803F62">
        <w:rPr>
          <w:rFonts w:ascii="Palatino Linotype" w:hAnsi="Palatino Linotype"/>
          <w:sz w:val="22"/>
        </w:rPr>
        <w:t xml:space="preserve">’s nursing facility capacity on a per capita basis compared with similar states.  </w:t>
      </w:r>
      <w:r w:rsidR="00803F62" w:rsidRPr="00F74A94">
        <w:rPr>
          <w:rFonts w:ascii="Palatino Linotype" w:hAnsi="Palatino Linotype"/>
          <w:color w:val="000000" w:themeColor="text1"/>
          <w:sz w:val="22"/>
        </w:rPr>
        <w:t xml:space="preserve">Table </w:t>
      </w:r>
      <w:r w:rsidR="004264C4" w:rsidRPr="00F74A94">
        <w:rPr>
          <w:rFonts w:ascii="Palatino Linotype" w:hAnsi="Palatino Linotype"/>
          <w:color w:val="000000" w:themeColor="text1"/>
          <w:sz w:val="22"/>
        </w:rPr>
        <w:t>2</w:t>
      </w:r>
      <w:r w:rsidR="00803F62" w:rsidRPr="00F74A94">
        <w:rPr>
          <w:rFonts w:ascii="Palatino Linotype" w:hAnsi="Palatino Linotype"/>
          <w:color w:val="000000" w:themeColor="text1"/>
          <w:sz w:val="22"/>
        </w:rPr>
        <w:t>.6 shows the number of nursing facility beds per 1000 population age 65 and ol</w:t>
      </w:r>
      <w:r w:rsidR="00D93006" w:rsidRPr="00F74A94">
        <w:rPr>
          <w:rFonts w:ascii="Palatino Linotype" w:hAnsi="Palatino Linotype"/>
          <w:color w:val="000000" w:themeColor="text1"/>
          <w:sz w:val="22"/>
        </w:rPr>
        <w:t>der and age 85</w:t>
      </w:r>
      <w:r w:rsidR="009A3526" w:rsidRPr="00F74A94">
        <w:rPr>
          <w:rStyle w:val="FootnoteReference"/>
          <w:rFonts w:ascii="Palatino Linotype" w:hAnsi="Palatino Linotype"/>
          <w:color w:val="000000" w:themeColor="text1"/>
          <w:sz w:val="22"/>
        </w:rPr>
        <w:footnoteReference w:id="4"/>
      </w:r>
      <w:r w:rsidR="00D93006" w:rsidRPr="00F74A94">
        <w:rPr>
          <w:rFonts w:ascii="Palatino Linotype" w:hAnsi="Palatino Linotype"/>
          <w:color w:val="000000" w:themeColor="text1"/>
          <w:sz w:val="22"/>
        </w:rPr>
        <w:t xml:space="preserve"> and older in 20</w:t>
      </w:r>
      <w:r w:rsidR="00271FEA">
        <w:rPr>
          <w:rFonts w:ascii="Palatino Linotype" w:hAnsi="Palatino Linotype"/>
          <w:color w:val="000000" w:themeColor="text1"/>
          <w:sz w:val="22"/>
        </w:rPr>
        <w:t>1</w:t>
      </w:r>
      <w:r w:rsidR="00185276">
        <w:rPr>
          <w:rFonts w:ascii="Palatino Linotype" w:hAnsi="Palatino Linotype"/>
          <w:color w:val="000000" w:themeColor="text1"/>
          <w:sz w:val="22"/>
        </w:rPr>
        <w:t>3</w:t>
      </w:r>
      <w:r w:rsidR="00803F62" w:rsidRPr="00F74A94">
        <w:rPr>
          <w:rFonts w:ascii="Palatino Linotype" w:hAnsi="Palatino Linotype"/>
          <w:color w:val="000000" w:themeColor="text1"/>
          <w:sz w:val="22"/>
        </w:rPr>
        <w:t xml:space="preserve"> for states in CMS Reg</w:t>
      </w:r>
      <w:r w:rsidR="00D93006" w:rsidRPr="00F74A94">
        <w:rPr>
          <w:rFonts w:ascii="Palatino Linotype" w:hAnsi="Palatino Linotype"/>
          <w:color w:val="000000" w:themeColor="text1"/>
          <w:sz w:val="22"/>
        </w:rPr>
        <w:t>ion X</w:t>
      </w:r>
      <w:r w:rsidR="00803F62" w:rsidRPr="00F74A94">
        <w:rPr>
          <w:rFonts w:ascii="Palatino Linotype" w:hAnsi="Palatino Linotype"/>
          <w:color w:val="000000" w:themeColor="text1"/>
          <w:sz w:val="22"/>
        </w:rPr>
        <w:t xml:space="preserve">.  </w:t>
      </w:r>
      <w:r w:rsidR="002A60A1" w:rsidRPr="00F74A94">
        <w:rPr>
          <w:rFonts w:ascii="Palatino Linotype" w:hAnsi="Palatino Linotype"/>
          <w:color w:val="000000" w:themeColor="text1"/>
          <w:sz w:val="22"/>
        </w:rPr>
        <w:t xml:space="preserve">Of the four states in Region X, </w:t>
      </w:r>
      <w:r w:rsidR="00D93006" w:rsidRPr="00F74A94">
        <w:rPr>
          <w:rFonts w:ascii="Palatino Linotype" w:hAnsi="Palatino Linotype"/>
          <w:color w:val="000000" w:themeColor="text1"/>
          <w:sz w:val="22"/>
        </w:rPr>
        <w:t>Washington</w:t>
      </w:r>
      <w:r w:rsidR="00803F62" w:rsidRPr="00F74A94">
        <w:rPr>
          <w:rFonts w:ascii="Palatino Linotype" w:hAnsi="Palatino Linotype"/>
          <w:color w:val="000000" w:themeColor="text1"/>
          <w:sz w:val="22"/>
        </w:rPr>
        <w:t xml:space="preserve"> had more beds per capita than </w:t>
      </w:r>
      <w:r w:rsidR="00163C9D" w:rsidRPr="00F74A94">
        <w:rPr>
          <w:rFonts w:ascii="Palatino Linotype" w:hAnsi="Palatino Linotype"/>
          <w:color w:val="000000" w:themeColor="text1"/>
          <w:sz w:val="22"/>
        </w:rPr>
        <w:t>all but Idaho</w:t>
      </w:r>
      <w:r w:rsidR="00803F62" w:rsidRPr="00F74A94">
        <w:rPr>
          <w:rFonts w:ascii="Palatino Linotype" w:hAnsi="Palatino Linotype"/>
          <w:color w:val="000000" w:themeColor="text1"/>
          <w:sz w:val="22"/>
        </w:rPr>
        <w:t xml:space="preserve">.      </w:t>
      </w:r>
      <w:r w:rsidR="00803F62" w:rsidRPr="00F74A94">
        <w:rPr>
          <w:rFonts w:ascii="Palatino Linotype" w:hAnsi="Palatino Linotype"/>
          <w:b/>
          <w:color w:val="000000" w:themeColor="text1"/>
          <w:sz w:val="22"/>
        </w:rPr>
        <w:t xml:space="preserve"> </w:t>
      </w:r>
    </w:p>
    <w:p w14:paraId="2959BA11" w14:textId="77777777" w:rsidR="00271FEA" w:rsidRPr="00F74A94" w:rsidRDefault="00271FEA" w:rsidP="00803F62">
      <w:pPr>
        <w:rPr>
          <w:rFonts w:ascii="Palatino Linotype" w:hAnsi="Palatino Linotype"/>
          <w:b/>
          <w:color w:val="000000" w:themeColor="text1"/>
          <w:sz w:val="22"/>
        </w:rPr>
      </w:pPr>
    </w:p>
    <w:p w14:paraId="7243F53D" w14:textId="77777777" w:rsidR="00EF5813" w:rsidRPr="00F74A94" w:rsidRDefault="00803F62" w:rsidP="00803F62">
      <w:pPr>
        <w:ind w:left="1100" w:hanging="1100"/>
        <w:rPr>
          <w:rFonts w:ascii="Palatino Linotype" w:hAnsi="Palatino Linotype"/>
          <w:b/>
          <w:color w:val="000000" w:themeColor="text1"/>
          <w:sz w:val="22"/>
        </w:rPr>
      </w:pPr>
      <w:r w:rsidRPr="00F74A94">
        <w:rPr>
          <w:rFonts w:ascii="Palatino Linotype" w:hAnsi="Palatino Linotype"/>
          <w:b/>
          <w:color w:val="000000" w:themeColor="text1"/>
          <w:sz w:val="22"/>
        </w:rPr>
        <w:t xml:space="preserve">Table </w:t>
      </w:r>
      <w:r w:rsidR="004264C4" w:rsidRPr="00F74A94">
        <w:rPr>
          <w:rFonts w:ascii="Palatino Linotype" w:hAnsi="Palatino Linotype"/>
          <w:b/>
          <w:color w:val="000000" w:themeColor="text1"/>
          <w:sz w:val="22"/>
        </w:rPr>
        <w:t>2</w:t>
      </w:r>
      <w:r w:rsidRPr="00F74A94">
        <w:rPr>
          <w:rFonts w:ascii="Palatino Linotype" w:hAnsi="Palatino Linotype"/>
          <w:b/>
          <w:color w:val="000000" w:themeColor="text1"/>
          <w:sz w:val="22"/>
        </w:rPr>
        <w:t>.6:  Nursing Facility Beds per Capita for Senior Population for States in</w:t>
      </w:r>
    </w:p>
    <w:p w14:paraId="342427E9" w14:textId="7D32700A" w:rsidR="00803F62" w:rsidRPr="00F74A94" w:rsidRDefault="00044653" w:rsidP="00EF5813">
      <w:pPr>
        <w:ind w:left="1100" w:hanging="20"/>
        <w:rPr>
          <w:rFonts w:ascii="Palatino Linotype" w:hAnsi="Palatino Linotype"/>
          <w:b/>
          <w:color w:val="000000" w:themeColor="text1"/>
          <w:sz w:val="22"/>
        </w:rPr>
      </w:pPr>
      <w:r w:rsidRPr="00F74A94">
        <w:rPr>
          <w:rFonts w:ascii="Palatino Linotype" w:hAnsi="Palatino Linotype"/>
          <w:b/>
          <w:color w:val="000000" w:themeColor="text1"/>
          <w:sz w:val="22"/>
        </w:rPr>
        <w:t>CMS Region X – 20</w:t>
      </w:r>
      <w:r w:rsidR="00271FEA">
        <w:rPr>
          <w:rFonts w:ascii="Palatino Linotype" w:hAnsi="Palatino Linotype"/>
          <w:b/>
          <w:color w:val="000000" w:themeColor="text1"/>
          <w:sz w:val="22"/>
        </w:rPr>
        <w:t>1</w:t>
      </w:r>
      <w:r w:rsidR="00E539CA">
        <w:rPr>
          <w:rFonts w:ascii="Palatino Linotype" w:hAnsi="Palatino Linotype"/>
          <w:b/>
          <w:color w:val="000000" w:themeColor="text1"/>
          <w:sz w:val="22"/>
        </w:rPr>
        <w:t>3</w:t>
      </w:r>
    </w:p>
    <w:p w14:paraId="6A1BEE22" w14:textId="77777777" w:rsidR="00803F62" w:rsidRDefault="00803F62" w:rsidP="00803F62"/>
    <w:tbl>
      <w:tblPr>
        <w:tblW w:w="82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40"/>
        <w:gridCol w:w="2430"/>
      </w:tblGrid>
      <w:tr w:rsidR="00803F62" w14:paraId="54AE924A" w14:textId="77777777" w:rsidTr="003D0CAE">
        <w:tc>
          <w:tcPr>
            <w:tcW w:w="3528" w:type="dxa"/>
            <w:vAlign w:val="bottom"/>
          </w:tcPr>
          <w:p w14:paraId="4C8B7C0C" w14:textId="77777777" w:rsidR="00803F62" w:rsidRPr="00353876" w:rsidRDefault="00803F62" w:rsidP="00353876">
            <w:pPr>
              <w:spacing w:before="120" w:after="120"/>
              <w:rPr>
                <w:rFonts w:ascii="Palatino Linotype" w:hAnsi="Palatino Linotype"/>
                <w:b/>
                <w:sz w:val="18"/>
              </w:rPr>
            </w:pPr>
            <w:r w:rsidRPr="00353876">
              <w:rPr>
                <w:rFonts w:ascii="Palatino Linotype" w:hAnsi="Palatino Linotype"/>
                <w:b/>
                <w:sz w:val="18"/>
              </w:rPr>
              <w:t>State</w:t>
            </w:r>
          </w:p>
        </w:tc>
        <w:tc>
          <w:tcPr>
            <w:tcW w:w="2340" w:type="dxa"/>
            <w:vAlign w:val="bottom"/>
          </w:tcPr>
          <w:p w14:paraId="1E22AF34"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Beds per 1000 Population Age 65 and Older</w:t>
            </w:r>
          </w:p>
        </w:tc>
        <w:tc>
          <w:tcPr>
            <w:tcW w:w="2430" w:type="dxa"/>
          </w:tcPr>
          <w:p w14:paraId="33A82560" w14:textId="77777777" w:rsidR="00803F62" w:rsidRPr="00353876" w:rsidRDefault="00803F62" w:rsidP="00353876">
            <w:pPr>
              <w:spacing w:before="120" w:after="120"/>
              <w:jc w:val="center"/>
              <w:rPr>
                <w:rFonts w:ascii="Palatino Linotype" w:hAnsi="Palatino Linotype"/>
                <w:b/>
                <w:sz w:val="18"/>
              </w:rPr>
            </w:pPr>
            <w:r w:rsidRPr="00353876">
              <w:rPr>
                <w:rFonts w:ascii="Palatino Linotype" w:hAnsi="Palatino Linotype"/>
                <w:b/>
                <w:sz w:val="18"/>
              </w:rPr>
              <w:t>Beds per 1000 Population Age 85 and Older</w:t>
            </w:r>
          </w:p>
        </w:tc>
      </w:tr>
      <w:tr w:rsidR="006B472F" w14:paraId="4B40D90C" w14:textId="77777777" w:rsidTr="002878A2">
        <w:tc>
          <w:tcPr>
            <w:tcW w:w="3528" w:type="dxa"/>
            <w:tcBorders>
              <w:bottom w:val="single" w:sz="4" w:space="0" w:color="auto"/>
            </w:tcBorders>
            <w:vAlign w:val="bottom"/>
          </w:tcPr>
          <w:p w14:paraId="482F067C" w14:textId="77777777" w:rsidR="006B472F" w:rsidRPr="00353876" w:rsidRDefault="006B472F" w:rsidP="007234DF">
            <w:pPr>
              <w:spacing w:before="120" w:after="120"/>
              <w:rPr>
                <w:rFonts w:ascii="Palatino Linotype" w:hAnsi="Palatino Linotype"/>
                <w:sz w:val="18"/>
                <w:szCs w:val="22"/>
              </w:rPr>
            </w:pPr>
            <w:r w:rsidRPr="00353876">
              <w:rPr>
                <w:rFonts w:ascii="Palatino Linotype" w:hAnsi="Palatino Linotype"/>
                <w:sz w:val="18"/>
                <w:szCs w:val="22"/>
              </w:rPr>
              <w:t>Idaho</w:t>
            </w:r>
          </w:p>
        </w:tc>
        <w:tc>
          <w:tcPr>
            <w:tcW w:w="2340" w:type="dxa"/>
            <w:tcBorders>
              <w:bottom w:val="single" w:sz="4" w:space="0" w:color="auto"/>
            </w:tcBorders>
            <w:vAlign w:val="bottom"/>
          </w:tcPr>
          <w:p w14:paraId="4F18A893" w14:textId="77777777" w:rsidR="006B472F" w:rsidRPr="006B472F" w:rsidRDefault="00154F4E" w:rsidP="00F74A94">
            <w:pPr>
              <w:spacing w:before="120" w:after="120"/>
              <w:jc w:val="center"/>
              <w:rPr>
                <w:rFonts w:ascii="Palatino Linotype" w:hAnsi="Palatino Linotype"/>
                <w:sz w:val="20"/>
                <w:szCs w:val="20"/>
              </w:rPr>
            </w:pPr>
            <w:r>
              <w:rPr>
                <w:rFonts w:ascii="Palatino Linotype" w:hAnsi="Palatino Linotype"/>
                <w:sz w:val="20"/>
                <w:szCs w:val="20"/>
              </w:rPr>
              <w:t>26.7</w:t>
            </w:r>
          </w:p>
        </w:tc>
        <w:tc>
          <w:tcPr>
            <w:tcW w:w="2430" w:type="dxa"/>
            <w:tcBorders>
              <w:bottom w:val="single" w:sz="4" w:space="0" w:color="auto"/>
            </w:tcBorders>
            <w:vAlign w:val="bottom"/>
          </w:tcPr>
          <w:p w14:paraId="0007EDF7" w14:textId="77777777" w:rsidR="006B472F" w:rsidRPr="006B472F" w:rsidRDefault="00154F4E" w:rsidP="00271FEA">
            <w:pPr>
              <w:spacing w:before="120" w:after="120"/>
              <w:jc w:val="center"/>
              <w:rPr>
                <w:rFonts w:ascii="Palatino Linotype" w:hAnsi="Palatino Linotype"/>
                <w:sz w:val="20"/>
                <w:szCs w:val="20"/>
              </w:rPr>
            </w:pPr>
            <w:r>
              <w:rPr>
                <w:rFonts w:ascii="Palatino Linotype" w:hAnsi="Palatino Linotype"/>
                <w:sz w:val="20"/>
                <w:szCs w:val="20"/>
              </w:rPr>
              <w:t>236.0</w:t>
            </w:r>
          </w:p>
        </w:tc>
      </w:tr>
      <w:tr w:rsidR="006B472F" w14:paraId="31562A9C" w14:textId="77777777" w:rsidTr="002878A2">
        <w:tc>
          <w:tcPr>
            <w:tcW w:w="3528" w:type="dxa"/>
            <w:shd w:val="pct15" w:color="auto" w:fill="auto"/>
            <w:vAlign w:val="bottom"/>
          </w:tcPr>
          <w:p w14:paraId="11D383AB" w14:textId="77777777" w:rsidR="006B472F" w:rsidRPr="00353876" w:rsidRDefault="006B472F" w:rsidP="00353876">
            <w:pPr>
              <w:spacing w:before="120" w:after="120"/>
              <w:rPr>
                <w:rFonts w:ascii="Palatino Linotype" w:hAnsi="Palatino Linotype"/>
                <w:sz w:val="18"/>
                <w:szCs w:val="22"/>
              </w:rPr>
            </w:pPr>
            <w:r w:rsidRPr="00353876">
              <w:rPr>
                <w:rFonts w:ascii="Palatino Linotype" w:hAnsi="Palatino Linotype"/>
                <w:sz w:val="18"/>
                <w:szCs w:val="22"/>
              </w:rPr>
              <w:t>Washington</w:t>
            </w:r>
          </w:p>
        </w:tc>
        <w:tc>
          <w:tcPr>
            <w:tcW w:w="2340" w:type="dxa"/>
            <w:shd w:val="pct15" w:color="auto" w:fill="auto"/>
            <w:vAlign w:val="bottom"/>
          </w:tcPr>
          <w:p w14:paraId="7A6F0438" w14:textId="77777777" w:rsidR="006B472F" w:rsidRPr="006B472F" w:rsidRDefault="00154F4E" w:rsidP="00353876">
            <w:pPr>
              <w:spacing w:before="120" w:after="120"/>
              <w:jc w:val="center"/>
              <w:rPr>
                <w:rFonts w:ascii="Palatino Linotype" w:hAnsi="Palatino Linotype"/>
                <w:sz w:val="20"/>
                <w:szCs w:val="20"/>
              </w:rPr>
            </w:pPr>
            <w:r>
              <w:rPr>
                <w:rFonts w:ascii="Palatino Linotype" w:hAnsi="Palatino Linotype"/>
                <w:sz w:val="20"/>
                <w:szCs w:val="20"/>
              </w:rPr>
              <w:t>22.5</w:t>
            </w:r>
          </w:p>
        </w:tc>
        <w:tc>
          <w:tcPr>
            <w:tcW w:w="2430" w:type="dxa"/>
            <w:shd w:val="pct15" w:color="auto" w:fill="auto"/>
            <w:vAlign w:val="bottom"/>
          </w:tcPr>
          <w:p w14:paraId="1001D507" w14:textId="77777777" w:rsidR="006B472F" w:rsidRPr="006B472F" w:rsidRDefault="00154F4E" w:rsidP="00353876">
            <w:pPr>
              <w:spacing w:before="120" w:after="120"/>
              <w:jc w:val="center"/>
              <w:rPr>
                <w:rFonts w:ascii="Palatino Linotype" w:hAnsi="Palatino Linotype"/>
                <w:sz w:val="20"/>
                <w:szCs w:val="20"/>
              </w:rPr>
            </w:pPr>
            <w:r>
              <w:rPr>
                <w:rFonts w:ascii="Palatino Linotype" w:hAnsi="Palatino Linotype"/>
                <w:sz w:val="20"/>
                <w:szCs w:val="20"/>
              </w:rPr>
              <w:t>182.6</w:t>
            </w:r>
          </w:p>
        </w:tc>
      </w:tr>
      <w:tr w:rsidR="006B472F" w14:paraId="7A79F602" w14:textId="77777777" w:rsidTr="002878A2">
        <w:tc>
          <w:tcPr>
            <w:tcW w:w="3528" w:type="dxa"/>
            <w:vAlign w:val="bottom"/>
          </w:tcPr>
          <w:p w14:paraId="51AD7DEF" w14:textId="77777777" w:rsidR="006B472F" w:rsidRPr="00353876" w:rsidRDefault="006B472F" w:rsidP="007234DF">
            <w:pPr>
              <w:spacing w:before="120" w:after="120"/>
              <w:rPr>
                <w:rFonts w:ascii="Palatino Linotype" w:hAnsi="Palatino Linotype"/>
                <w:sz w:val="18"/>
                <w:szCs w:val="22"/>
              </w:rPr>
            </w:pPr>
            <w:r w:rsidRPr="00353876">
              <w:rPr>
                <w:rFonts w:ascii="Palatino Linotype" w:hAnsi="Palatino Linotype"/>
                <w:sz w:val="18"/>
                <w:szCs w:val="22"/>
              </w:rPr>
              <w:t>Oregon</w:t>
            </w:r>
          </w:p>
        </w:tc>
        <w:tc>
          <w:tcPr>
            <w:tcW w:w="2340" w:type="dxa"/>
            <w:vAlign w:val="bottom"/>
          </w:tcPr>
          <w:p w14:paraId="07C51CCF" w14:textId="77777777" w:rsidR="006B472F" w:rsidRPr="006B472F" w:rsidRDefault="00154F4E" w:rsidP="007234DF">
            <w:pPr>
              <w:spacing w:before="120" w:after="120"/>
              <w:jc w:val="center"/>
              <w:rPr>
                <w:rFonts w:ascii="Palatino Linotype" w:hAnsi="Palatino Linotype"/>
                <w:sz w:val="20"/>
                <w:szCs w:val="20"/>
              </w:rPr>
            </w:pPr>
            <w:r>
              <w:rPr>
                <w:rFonts w:ascii="Palatino Linotype" w:hAnsi="Palatino Linotype"/>
                <w:sz w:val="20"/>
                <w:szCs w:val="20"/>
              </w:rPr>
              <w:t>20.0</w:t>
            </w:r>
          </w:p>
        </w:tc>
        <w:tc>
          <w:tcPr>
            <w:tcW w:w="2430" w:type="dxa"/>
            <w:vAlign w:val="bottom"/>
          </w:tcPr>
          <w:p w14:paraId="2FEEE2A7" w14:textId="77777777" w:rsidR="006B472F" w:rsidRPr="006B472F" w:rsidRDefault="00154F4E" w:rsidP="007234DF">
            <w:pPr>
              <w:spacing w:before="120" w:after="120"/>
              <w:jc w:val="center"/>
              <w:rPr>
                <w:rFonts w:ascii="Palatino Linotype" w:hAnsi="Palatino Linotype"/>
                <w:sz w:val="20"/>
                <w:szCs w:val="20"/>
              </w:rPr>
            </w:pPr>
            <w:r>
              <w:rPr>
                <w:rFonts w:ascii="Palatino Linotype" w:hAnsi="Palatino Linotype"/>
                <w:sz w:val="20"/>
                <w:szCs w:val="20"/>
              </w:rPr>
              <w:t>155.7</w:t>
            </w:r>
          </w:p>
        </w:tc>
      </w:tr>
      <w:tr w:rsidR="006B472F" w14:paraId="41CE7A79" w14:textId="77777777" w:rsidTr="002878A2">
        <w:tc>
          <w:tcPr>
            <w:tcW w:w="3528" w:type="dxa"/>
            <w:tcBorders>
              <w:bottom w:val="double" w:sz="4" w:space="0" w:color="auto"/>
            </w:tcBorders>
            <w:vAlign w:val="bottom"/>
          </w:tcPr>
          <w:p w14:paraId="33DFA6A9" w14:textId="77777777" w:rsidR="006B472F" w:rsidRPr="00353876" w:rsidRDefault="006B472F" w:rsidP="00353876">
            <w:pPr>
              <w:spacing w:before="120" w:after="120"/>
              <w:rPr>
                <w:rFonts w:ascii="Palatino Linotype" w:hAnsi="Palatino Linotype"/>
                <w:sz w:val="18"/>
                <w:szCs w:val="22"/>
              </w:rPr>
            </w:pPr>
            <w:r w:rsidRPr="00353876">
              <w:rPr>
                <w:rFonts w:ascii="Palatino Linotype" w:hAnsi="Palatino Linotype"/>
                <w:sz w:val="18"/>
                <w:szCs w:val="22"/>
              </w:rPr>
              <w:t>Alaska</w:t>
            </w:r>
          </w:p>
        </w:tc>
        <w:tc>
          <w:tcPr>
            <w:tcW w:w="2340" w:type="dxa"/>
            <w:tcBorders>
              <w:bottom w:val="double" w:sz="4" w:space="0" w:color="auto"/>
            </w:tcBorders>
            <w:vAlign w:val="bottom"/>
          </w:tcPr>
          <w:p w14:paraId="260965A8" w14:textId="77777777" w:rsidR="006B472F" w:rsidRPr="006B472F" w:rsidRDefault="00154F4E" w:rsidP="00353876">
            <w:pPr>
              <w:spacing w:before="120" w:after="120"/>
              <w:jc w:val="center"/>
              <w:rPr>
                <w:rFonts w:ascii="Palatino Linotype" w:hAnsi="Palatino Linotype"/>
                <w:sz w:val="20"/>
                <w:szCs w:val="20"/>
              </w:rPr>
            </w:pPr>
            <w:r>
              <w:rPr>
                <w:rFonts w:ascii="Palatino Linotype" w:hAnsi="Palatino Linotype"/>
                <w:sz w:val="20"/>
                <w:szCs w:val="20"/>
              </w:rPr>
              <w:t>10.3</w:t>
            </w:r>
          </w:p>
        </w:tc>
        <w:tc>
          <w:tcPr>
            <w:tcW w:w="2430" w:type="dxa"/>
            <w:tcBorders>
              <w:bottom w:val="double" w:sz="4" w:space="0" w:color="auto"/>
            </w:tcBorders>
            <w:vAlign w:val="bottom"/>
          </w:tcPr>
          <w:p w14:paraId="518DA3B7" w14:textId="77777777" w:rsidR="006B472F" w:rsidRPr="006B472F" w:rsidRDefault="00154F4E" w:rsidP="00271FEA">
            <w:pPr>
              <w:spacing w:before="120" w:after="120"/>
              <w:jc w:val="center"/>
              <w:rPr>
                <w:rFonts w:ascii="Palatino Linotype" w:hAnsi="Palatino Linotype"/>
                <w:sz w:val="20"/>
                <w:szCs w:val="20"/>
              </w:rPr>
            </w:pPr>
            <w:r>
              <w:rPr>
                <w:rFonts w:ascii="Palatino Linotype" w:hAnsi="Palatino Linotype"/>
                <w:sz w:val="20"/>
                <w:szCs w:val="20"/>
              </w:rPr>
              <w:t>144.6</w:t>
            </w:r>
          </w:p>
        </w:tc>
      </w:tr>
      <w:tr w:rsidR="006B472F" w14:paraId="75B4A49E" w14:textId="77777777" w:rsidTr="003D0CAE">
        <w:tc>
          <w:tcPr>
            <w:tcW w:w="3528" w:type="dxa"/>
            <w:tcBorders>
              <w:top w:val="double" w:sz="4" w:space="0" w:color="auto"/>
              <w:bottom w:val="double" w:sz="4" w:space="0" w:color="auto"/>
            </w:tcBorders>
            <w:vAlign w:val="bottom"/>
          </w:tcPr>
          <w:p w14:paraId="293D4961" w14:textId="77777777" w:rsidR="006B472F" w:rsidRPr="00353876" w:rsidRDefault="006B472F" w:rsidP="00792A7F">
            <w:pPr>
              <w:spacing w:before="120" w:after="120"/>
              <w:rPr>
                <w:rFonts w:ascii="Palatino Linotype" w:hAnsi="Palatino Linotype"/>
                <w:sz w:val="18"/>
                <w:szCs w:val="22"/>
              </w:rPr>
            </w:pPr>
            <w:r w:rsidRPr="00353876">
              <w:rPr>
                <w:rFonts w:ascii="Palatino Linotype" w:hAnsi="Palatino Linotype"/>
                <w:sz w:val="18"/>
                <w:szCs w:val="22"/>
              </w:rPr>
              <w:t xml:space="preserve">Average for </w:t>
            </w:r>
            <w:r>
              <w:rPr>
                <w:rFonts w:ascii="Palatino Linotype" w:hAnsi="Palatino Linotype"/>
                <w:sz w:val="18"/>
                <w:szCs w:val="22"/>
              </w:rPr>
              <w:t>Four</w:t>
            </w:r>
            <w:r w:rsidRPr="00353876">
              <w:rPr>
                <w:rFonts w:ascii="Palatino Linotype" w:hAnsi="Palatino Linotype"/>
                <w:sz w:val="18"/>
                <w:szCs w:val="22"/>
              </w:rPr>
              <w:t xml:space="preserve"> States</w:t>
            </w:r>
          </w:p>
        </w:tc>
        <w:tc>
          <w:tcPr>
            <w:tcW w:w="2340" w:type="dxa"/>
            <w:tcBorders>
              <w:top w:val="double" w:sz="4" w:space="0" w:color="auto"/>
              <w:bottom w:val="double" w:sz="4" w:space="0" w:color="auto"/>
            </w:tcBorders>
            <w:vAlign w:val="bottom"/>
          </w:tcPr>
          <w:p w14:paraId="2F34C46A" w14:textId="77777777" w:rsidR="006B472F" w:rsidRPr="006B472F" w:rsidRDefault="00154F4E" w:rsidP="00353876">
            <w:pPr>
              <w:spacing w:before="120" w:after="120"/>
              <w:jc w:val="center"/>
              <w:rPr>
                <w:rFonts w:ascii="Palatino Linotype" w:hAnsi="Palatino Linotype"/>
                <w:sz w:val="20"/>
                <w:szCs w:val="20"/>
              </w:rPr>
            </w:pPr>
            <w:r>
              <w:rPr>
                <w:rFonts w:ascii="Palatino Linotype" w:hAnsi="Palatino Linotype"/>
                <w:sz w:val="20"/>
                <w:szCs w:val="20"/>
              </w:rPr>
              <w:t>19.9</w:t>
            </w:r>
          </w:p>
        </w:tc>
        <w:tc>
          <w:tcPr>
            <w:tcW w:w="2430" w:type="dxa"/>
            <w:tcBorders>
              <w:top w:val="double" w:sz="4" w:space="0" w:color="auto"/>
              <w:bottom w:val="double" w:sz="4" w:space="0" w:color="auto"/>
            </w:tcBorders>
            <w:vAlign w:val="bottom"/>
          </w:tcPr>
          <w:p w14:paraId="165FD680" w14:textId="77777777" w:rsidR="006B472F" w:rsidRPr="006B472F" w:rsidRDefault="00154F4E" w:rsidP="00353876">
            <w:pPr>
              <w:spacing w:before="120" w:after="120"/>
              <w:jc w:val="center"/>
              <w:rPr>
                <w:rFonts w:ascii="Palatino Linotype" w:hAnsi="Palatino Linotype"/>
                <w:sz w:val="20"/>
                <w:szCs w:val="20"/>
              </w:rPr>
            </w:pPr>
            <w:r>
              <w:rPr>
                <w:rFonts w:ascii="Palatino Linotype" w:hAnsi="Palatino Linotype"/>
                <w:sz w:val="20"/>
                <w:szCs w:val="20"/>
              </w:rPr>
              <w:t>179.7</w:t>
            </w:r>
          </w:p>
        </w:tc>
      </w:tr>
      <w:tr w:rsidR="006B472F" w14:paraId="6C5CA8AD" w14:textId="77777777" w:rsidTr="003D0CAE">
        <w:tc>
          <w:tcPr>
            <w:tcW w:w="3528" w:type="dxa"/>
            <w:tcBorders>
              <w:top w:val="double" w:sz="4" w:space="0" w:color="auto"/>
              <w:bottom w:val="double" w:sz="4" w:space="0" w:color="auto"/>
            </w:tcBorders>
            <w:vAlign w:val="bottom"/>
          </w:tcPr>
          <w:p w14:paraId="2E1C437A" w14:textId="77777777" w:rsidR="006B472F" w:rsidRPr="00353876" w:rsidRDefault="006B472F" w:rsidP="00353876">
            <w:pPr>
              <w:spacing w:before="120" w:after="120"/>
              <w:rPr>
                <w:rFonts w:ascii="Palatino Linotype" w:hAnsi="Palatino Linotype"/>
                <w:sz w:val="18"/>
                <w:szCs w:val="22"/>
              </w:rPr>
            </w:pPr>
            <w:r w:rsidRPr="00353876">
              <w:rPr>
                <w:rFonts w:ascii="Palatino Linotype" w:hAnsi="Palatino Linotype"/>
                <w:sz w:val="18"/>
                <w:szCs w:val="22"/>
              </w:rPr>
              <w:t>Average for States excluding Washington</w:t>
            </w:r>
          </w:p>
        </w:tc>
        <w:tc>
          <w:tcPr>
            <w:tcW w:w="2340" w:type="dxa"/>
            <w:tcBorders>
              <w:top w:val="double" w:sz="4" w:space="0" w:color="auto"/>
              <w:bottom w:val="double" w:sz="4" w:space="0" w:color="auto"/>
            </w:tcBorders>
            <w:vAlign w:val="bottom"/>
          </w:tcPr>
          <w:p w14:paraId="0D555F63" w14:textId="77777777" w:rsidR="006B472F" w:rsidRPr="006B472F" w:rsidRDefault="00154F4E" w:rsidP="00353876">
            <w:pPr>
              <w:spacing w:before="120" w:after="120"/>
              <w:jc w:val="center"/>
              <w:rPr>
                <w:rFonts w:ascii="Palatino Linotype" w:hAnsi="Palatino Linotype"/>
                <w:sz w:val="20"/>
                <w:szCs w:val="20"/>
              </w:rPr>
            </w:pPr>
            <w:r>
              <w:rPr>
                <w:rFonts w:ascii="Palatino Linotype" w:hAnsi="Palatino Linotype"/>
                <w:sz w:val="20"/>
                <w:szCs w:val="20"/>
              </w:rPr>
              <w:t>19.0</w:t>
            </w:r>
          </w:p>
        </w:tc>
        <w:tc>
          <w:tcPr>
            <w:tcW w:w="2430" w:type="dxa"/>
            <w:tcBorders>
              <w:top w:val="double" w:sz="4" w:space="0" w:color="auto"/>
              <w:bottom w:val="double" w:sz="4" w:space="0" w:color="auto"/>
            </w:tcBorders>
            <w:vAlign w:val="bottom"/>
          </w:tcPr>
          <w:p w14:paraId="1F39180F" w14:textId="77777777" w:rsidR="006B472F" w:rsidRPr="006B472F" w:rsidRDefault="00154F4E" w:rsidP="00353876">
            <w:pPr>
              <w:spacing w:before="120" w:after="120"/>
              <w:jc w:val="center"/>
              <w:rPr>
                <w:rFonts w:ascii="Palatino Linotype" w:hAnsi="Palatino Linotype"/>
                <w:sz w:val="20"/>
                <w:szCs w:val="20"/>
              </w:rPr>
            </w:pPr>
            <w:r>
              <w:rPr>
                <w:rFonts w:ascii="Palatino Linotype" w:hAnsi="Palatino Linotype"/>
                <w:sz w:val="20"/>
                <w:szCs w:val="20"/>
              </w:rPr>
              <w:t>178.8</w:t>
            </w:r>
          </w:p>
        </w:tc>
      </w:tr>
    </w:tbl>
    <w:p w14:paraId="39BFDBA6" w14:textId="77777777" w:rsidR="00803F62" w:rsidRDefault="00803F62" w:rsidP="00803F62"/>
    <w:p w14:paraId="105A513D" w14:textId="77777777" w:rsidR="0024411C" w:rsidRPr="004B7DA5" w:rsidRDefault="0024411C" w:rsidP="0024411C">
      <w:pPr>
        <w:rPr>
          <w:rFonts w:ascii="Palatino Linotype" w:hAnsi="Palatino Linotype"/>
          <w:sz w:val="18"/>
          <w:szCs w:val="18"/>
        </w:rPr>
      </w:pPr>
      <w:r w:rsidRPr="004B7DA5">
        <w:rPr>
          <w:rFonts w:ascii="Palatino Linotype" w:hAnsi="Palatino Linotype"/>
          <w:sz w:val="18"/>
          <w:szCs w:val="18"/>
        </w:rPr>
        <w:t xml:space="preserve">Sources:  </w:t>
      </w:r>
    </w:p>
    <w:p w14:paraId="73EB5425" w14:textId="77777777" w:rsidR="0024411C" w:rsidRPr="004B7DA5" w:rsidRDefault="0024411C" w:rsidP="0024411C">
      <w:pPr>
        <w:numPr>
          <w:ilvl w:val="0"/>
          <w:numId w:val="26"/>
        </w:numPr>
        <w:rPr>
          <w:rFonts w:ascii="Palatino Linotype" w:hAnsi="Palatino Linotype"/>
          <w:sz w:val="18"/>
          <w:szCs w:val="18"/>
        </w:rPr>
      </w:pPr>
      <w:r w:rsidRPr="004B7DA5">
        <w:rPr>
          <w:rFonts w:ascii="Palatino Linotype" w:hAnsi="Palatino Linotype"/>
          <w:sz w:val="18"/>
          <w:szCs w:val="18"/>
        </w:rPr>
        <w:t>States in CMS Region X:  CMS website at http://www.cms.hhs.gov/RegionalOffices/downloads/SeattleRegionalOffice.pdf</w:t>
      </w:r>
    </w:p>
    <w:p w14:paraId="2607F81E" w14:textId="541F4DC7" w:rsidR="00317007" w:rsidRPr="004B7DA5" w:rsidRDefault="00317007" w:rsidP="00317007">
      <w:pPr>
        <w:numPr>
          <w:ilvl w:val="0"/>
          <w:numId w:val="26"/>
        </w:numPr>
        <w:rPr>
          <w:rFonts w:ascii="Palatino Linotype" w:hAnsi="Palatino Linotype"/>
          <w:b/>
          <w:sz w:val="18"/>
          <w:szCs w:val="18"/>
        </w:rPr>
      </w:pPr>
      <w:r w:rsidRPr="004B7DA5">
        <w:rPr>
          <w:rFonts w:ascii="Palatino Linotype" w:hAnsi="Palatino Linotype"/>
          <w:sz w:val="18"/>
          <w:szCs w:val="18"/>
        </w:rPr>
        <w:t xml:space="preserve">Beds per 1000 Population Age 65 and Older and Beds per 1000 Population Age 85 and Older:  </w:t>
      </w:r>
      <w:r>
        <w:rPr>
          <w:rFonts w:ascii="Palatino Linotype" w:hAnsi="Palatino Linotype"/>
          <w:sz w:val="18"/>
          <w:szCs w:val="18"/>
        </w:rPr>
        <w:t xml:space="preserve">Calculated by Navigant using total beds reported in “OSCAR Data Report:  Nursing Facility Operational Characteristics Report” by American Health Care Association Research Department, June </w:t>
      </w:r>
      <w:r w:rsidR="00E539CA">
        <w:rPr>
          <w:rFonts w:ascii="Palatino Linotype" w:hAnsi="Palatino Linotype"/>
          <w:sz w:val="18"/>
          <w:szCs w:val="18"/>
        </w:rPr>
        <w:t xml:space="preserve">2013 </w:t>
      </w:r>
      <w:r>
        <w:rPr>
          <w:rFonts w:ascii="Palatino Linotype" w:hAnsi="Palatino Linotype"/>
          <w:sz w:val="18"/>
          <w:szCs w:val="18"/>
        </w:rPr>
        <w:t xml:space="preserve">Update, and population estimates for July1, </w:t>
      </w:r>
      <w:r w:rsidR="00E539CA">
        <w:rPr>
          <w:rFonts w:ascii="Palatino Linotype" w:hAnsi="Palatino Linotype"/>
          <w:sz w:val="18"/>
          <w:szCs w:val="18"/>
        </w:rPr>
        <w:t xml:space="preserve">2013 </w:t>
      </w:r>
      <w:r>
        <w:rPr>
          <w:rFonts w:ascii="Palatino Linotype" w:hAnsi="Palatino Linotype"/>
          <w:sz w:val="18"/>
          <w:szCs w:val="18"/>
        </w:rPr>
        <w:t xml:space="preserve">released June </w:t>
      </w:r>
      <w:r w:rsidR="00E539CA">
        <w:rPr>
          <w:rFonts w:ascii="Palatino Linotype" w:hAnsi="Palatino Linotype"/>
          <w:sz w:val="18"/>
          <w:szCs w:val="18"/>
        </w:rPr>
        <w:t xml:space="preserve">2014 </w:t>
      </w:r>
      <w:r>
        <w:rPr>
          <w:rFonts w:ascii="Palatino Linotype" w:hAnsi="Palatino Linotype"/>
          <w:sz w:val="18"/>
          <w:szCs w:val="18"/>
        </w:rPr>
        <w:t xml:space="preserve">by the </w:t>
      </w:r>
      <w:r w:rsidRPr="006B472F">
        <w:rPr>
          <w:rFonts w:ascii="Palatino Linotype" w:hAnsi="Palatino Linotype"/>
          <w:sz w:val="18"/>
          <w:szCs w:val="18"/>
        </w:rPr>
        <w:t>U.S. Census Bureau, Population Division</w:t>
      </w:r>
      <w:r>
        <w:rPr>
          <w:rFonts w:ascii="Palatino Linotype" w:hAnsi="Palatino Linotype"/>
          <w:sz w:val="18"/>
          <w:szCs w:val="18"/>
        </w:rPr>
        <w:t>.</w:t>
      </w:r>
    </w:p>
    <w:p w14:paraId="1AC6674D" w14:textId="77777777" w:rsidR="0024411C" w:rsidRPr="004B7DA5" w:rsidRDefault="0024411C" w:rsidP="00AF4598">
      <w:pPr>
        <w:ind w:left="720"/>
        <w:rPr>
          <w:rFonts w:ascii="Palatino Linotype" w:hAnsi="Palatino Linotype"/>
          <w:b/>
          <w:sz w:val="18"/>
          <w:szCs w:val="18"/>
        </w:rPr>
      </w:pPr>
    </w:p>
    <w:p w14:paraId="4875A4A0" w14:textId="77777777" w:rsidR="002A60A1" w:rsidRDefault="002A60A1" w:rsidP="00932530">
      <w:pPr>
        <w:rPr>
          <w:rFonts w:ascii="Palatino Linotype" w:hAnsi="Palatino Linotype"/>
          <w:sz w:val="22"/>
        </w:rPr>
      </w:pPr>
    </w:p>
    <w:p w14:paraId="64397C0B" w14:textId="77777777" w:rsidR="002A60A1" w:rsidRDefault="002A60A1" w:rsidP="00932530">
      <w:pPr>
        <w:rPr>
          <w:rFonts w:ascii="Palatino Linotype" w:hAnsi="Palatino Linotype"/>
          <w:sz w:val="22"/>
        </w:rPr>
      </w:pPr>
    </w:p>
    <w:p w14:paraId="0C589DBF" w14:textId="77777777" w:rsidR="009A3526" w:rsidRDefault="009A3526">
      <w:pPr>
        <w:rPr>
          <w:rFonts w:ascii="Palatino Linotype" w:hAnsi="Palatino Linotype"/>
          <w:sz w:val="22"/>
        </w:rPr>
      </w:pPr>
      <w:r>
        <w:rPr>
          <w:rFonts w:ascii="Palatino Linotype" w:hAnsi="Palatino Linotype"/>
          <w:sz w:val="22"/>
        </w:rPr>
        <w:br w:type="page"/>
      </w:r>
    </w:p>
    <w:p w14:paraId="3EA86381" w14:textId="4FF7BAED" w:rsidR="004A5C1E" w:rsidRDefault="004407A2" w:rsidP="009A3526">
      <w:pPr>
        <w:rPr>
          <w:rFonts w:ascii="Palatino Linotype" w:hAnsi="Palatino Linotype"/>
          <w:sz w:val="22"/>
        </w:rPr>
      </w:pPr>
      <w:r>
        <w:rPr>
          <w:rFonts w:ascii="Palatino Linotype" w:hAnsi="Palatino Linotype"/>
          <w:sz w:val="22"/>
        </w:rPr>
        <w:lastRenderedPageBreak/>
        <w:t xml:space="preserve">Table 2.7 </w:t>
      </w:r>
      <w:r w:rsidR="002A60A1">
        <w:rPr>
          <w:rFonts w:ascii="Palatino Linotype" w:hAnsi="Palatino Linotype"/>
          <w:sz w:val="22"/>
        </w:rPr>
        <w:t>shows</w:t>
      </w:r>
      <w:r>
        <w:rPr>
          <w:rFonts w:ascii="Palatino Linotype" w:hAnsi="Palatino Linotype"/>
          <w:sz w:val="22"/>
        </w:rPr>
        <w:t xml:space="preserve"> </w:t>
      </w:r>
      <w:r w:rsidR="00044653">
        <w:rPr>
          <w:rFonts w:ascii="Palatino Linotype" w:hAnsi="Palatino Linotype"/>
          <w:sz w:val="22"/>
        </w:rPr>
        <w:t>Washington</w:t>
      </w:r>
      <w:r w:rsidR="00803F62">
        <w:rPr>
          <w:rFonts w:ascii="Palatino Linotype" w:hAnsi="Palatino Linotype"/>
          <w:sz w:val="22"/>
        </w:rPr>
        <w:t>’s nursing facilities</w:t>
      </w:r>
      <w:r w:rsidR="00AF39A7">
        <w:rPr>
          <w:rFonts w:ascii="Palatino Linotype" w:hAnsi="Palatino Linotype"/>
          <w:sz w:val="22"/>
        </w:rPr>
        <w:t xml:space="preserve"> beds </w:t>
      </w:r>
      <w:r w:rsidR="002A60A1">
        <w:rPr>
          <w:rFonts w:ascii="Palatino Linotype" w:hAnsi="Palatino Linotype"/>
          <w:sz w:val="22"/>
        </w:rPr>
        <w:t xml:space="preserve">per 1000 population aged 65 and older, and aged 85 and older, to the same metrics for all other Western </w:t>
      </w:r>
      <w:r w:rsidR="003D5996">
        <w:rPr>
          <w:rFonts w:ascii="Palatino Linotype" w:hAnsi="Palatino Linotype"/>
          <w:sz w:val="22"/>
        </w:rPr>
        <w:t>s</w:t>
      </w:r>
      <w:r w:rsidR="002A60A1">
        <w:rPr>
          <w:rFonts w:ascii="Palatino Linotype" w:hAnsi="Palatino Linotype"/>
          <w:sz w:val="22"/>
        </w:rPr>
        <w:t xml:space="preserve">tates for </w:t>
      </w:r>
      <w:r w:rsidR="004A5C1E">
        <w:rPr>
          <w:rFonts w:ascii="Palatino Linotype" w:hAnsi="Palatino Linotype"/>
          <w:sz w:val="22"/>
        </w:rPr>
        <w:t>20</w:t>
      </w:r>
      <w:r w:rsidR="00317007">
        <w:rPr>
          <w:rFonts w:ascii="Palatino Linotype" w:hAnsi="Palatino Linotype"/>
          <w:sz w:val="22"/>
        </w:rPr>
        <w:t>1</w:t>
      </w:r>
      <w:r w:rsidR="00185276">
        <w:rPr>
          <w:rFonts w:ascii="Palatino Linotype" w:hAnsi="Palatino Linotype"/>
          <w:sz w:val="22"/>
        </w:rPr>
        <w:t>3</w:t>
      </w:r>
      <w:r w:rsidR="004A5C1E">
        <w:rPr>
          <w:rFonts w:ascii="Palatino Linotype" w:hAnsi="Palatino Linotype"/>
          <w:sz w:val="22"/>
        </w:rPr>
        <w:t xml:space="preserve"> (excluding Hawaii).  This comparison shows that Washington’s metrics generally fall in the middle of the ranking of all Western states.</w:t>
      </w:r>
    </w:p>
    <w:p w14:paraId="5CFE31C4" w14:textId="77777777" w:rsidR="009A3526" w:rsidRDefault="009A3526" w:rsidP="009A3526">
      <w:pPr>
        <w:rPr>
          <w:rFonts w:ascii="Palatino Linotype" w:hAnsi="Palatino Linotype"/>
          <w:b/>
          <w:sz w:val="22"/>
        </w:rPr>
      </w:pPr>
    </w:p>
    <w:p w14:paraId="1EC8073E" w14:textId="6DCAF960" w:rsidR="00CB1D46" w:rsidRPr="001A4695" w:rsidRDefault="00CB1D46" w:rsidP="009A3526">
      <w:pPr>
        <w:ind w:left="1094" w:hanging="1094"/>
        <w:rPr>
          <w:rFonts w:ascii="Palatino Linotype" w:hAnsi="Palatino Linotype"/>
          <w:b/>
          <w:sz w:val="22"/>
        </w:rPr>
      </w:pPr>
      <w:r w:rsidRPr="001A4695">
        <w:rPr>
          <w:rFonts w:ascii="Palatino Linotype" w:hAnsi="Palatino Linotype"/>
          <w:b/>
          <w:sz w:val="22"/>
        </w:rPr>
        <w:t xml:space="preserve">Table </w:t>
      </w:r>
      <w:r>
        <w:rPr>
          <w:rFonts w:ascii="Palatino Linotype" w:hAnsi="Palatino Linotype"/>
          <w:b/>
          <w:sz w:val="22"/>
        </w:rPr>
        <w:t>2.</w:t>
      </w:r>
      <w:r w:rsidR="003E71D6">
        <w:rPr>
          <w:rFonts w:ascii="Palatino Linotype" w:hAnsi="Palatino Linotype"/>
          <w:b/>
          <w:sz w:val="22"/>
        </w:rPr>
        <w:t>7</w:t>
      </w:r>
      <w:r w:rsidRPr="001A4695">
        <w:rPr>
          <w:rFonts w:ascii="Palatino Linotype" w:hAnsi="Palatino Linotype"/>
          <w:b/>
          <w:sz w:val="22"/>
        </w:rPr>
        <w:t xml:space="preserve">:  Nursing </w:t>
      </w:r>
      <w:r>
        <w:rPr>
          <w:rFonts w:ascii="Palatino Linotype" w:hAnsi="Palatino Linotype"/>
          <w:b/>
          <w:sz w:val="22"/>
        </w:rPr>
        <w:t>Facility</w:t>
      </w:r>
      <w:r w:rsidRPr="001A4695">
        <w:rPr>
          <w:rFonts w:ascii="Palatino Linotype" w:hAnsi="Palatino Linotype"/>
          <w:b/>
          <w:sz w:val="22"/>
        </w:rPr>
        <w:t xml:space="preserve"> Beds per </w:t>
      </w:r>
      <w:r>
        <w:rPr>
          <w:rFonts w:ascii="Palatino Linotype" w:hAnsi="Palatino Linotype"/>
          <w:b/>
          <w:sz w:val="22"/>
        </w:rPr>
        <w:t>Capita</w:t>
      </w:r>
      <w:r w:rsidRPr="001A4695">
        <w:rPr>
          <w:rFonts w:ascii="Palatino Linotype" w:hAnsi="Palatino Linotype"/>
          <w:b/>
          <w:sz w:val="22"/>
        </w:rPr>
        <w:t xml:space="preserve"> </w:t>
      </w:r>
      <w:r>
        <w:rPr>
          <w:rFonts w:ascii="Palatino Linotype" w:hAnsi="Palatino Linotype"/>
          <w:b/>
          <w:sz w:val="22"/>
        </w:rPr>
        <w:t>for Senior Population for Western States – 20</w:t>
      </w:r>
      <w:r w:rsidR="00BC3E50">
        <w:rPr>
          <w:rFonts w:ascii="Palatino Linotype" w:hAnsi="Palatino Linotype"/>
          <w:b/>
          <w:sz w:val="22"/>
        </w:rPr>
        <w:t>1</w:t>
      </w:r>
      <w:r w:rsidR="00185276">
        <w:rPr>
          <w:rFonts w:ascii="Palatino Linotype" w:hAnsi="Palatino Linotype"/>
          <w:b/>
          <w:sz w:val="22"/>
        </w:rPr>
        <w:t>3</w:t>
      </w:r>
      <w:r>
        <w:rPr>
          <w:rFonts w:ascii="Palatino Linotype" w:hAnsi="Palatino Linotype"/>
          <w:b/>
          <w:sz w:val="22"/>
        </w:rPr>
        <w:t xml:space="preserve"> </w:t>
      </w:r>
    </w:p>
    <w:p w14:paraId="7ACAA398" w14:textId="77777777" w:rsidR="00CB1D46" w:rsidRDefault="00CB1D46" w:rsidP="00CB1D46"/>
    <w:tbl>
      <w:tblPr>
        <w:tblW w:w="825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325"/>
        <w:gridCol w:w="2313"/>
      </w:tblGrid>
      <w:tr w:rsidR="008F031A" w14:paraId="1C1E3996" w14:textId="77777777" w:rsidTr="003D0CAE">
        <w:trPr>
          <w:cantSplit/>
        </w:trPr>
        <w:tc>
          <w:tcPr>
            <w:tcW w:w="3618" w:type="dxa"/>
            <w:vAlign w:val="bottom"/>
          </w:tcPr>
          <w:p w14:paraId="4AF308C3" w14:textId="77777777" w:rsidR="008F031A" w:rsidRPr="00353876" w:rsidRDefault="008F031A" w:rsidP="00D0132F">
            <w:pPr>
              <w:spacing w:before="120" w:after="120"/>
              <w:rPr>
                <w:rFonts w:ascii="Palatino Linotype" w:hAnsi="Palatino Linotype"/>
                <w:b/>
                <w:sz w:val="18"/>
              </w:rPr>
            </w:pPr>
            <w:r w:rsidRPr="00353876">
              <w:rPr>
                <w:rFonts w:ascii="Palatino Linotype" w:hAnsi="Palatino Linotype"/>
                <w:b/>
                <w:sz w:val="18"/>
              </w:rPr>
              <w:t>State</w:t>
            </w:r>
          </w:p>
        </w:tc>
        <w:tc>
          <w:tcPr>
            <w:tcW w:w="2325" w:type="dxa"/>
            <w:vAlign w:val="bottom"/>
          </w:tcPr>
          <w:p w14:paraId="68A3F522" w14:textId="77777777" w:rsidR="008F031A" w:rsidRPr="00353876" w:rsidRDefault="008F031A" w:rsidP="00D0132F">
            <w:pPr>
              <w:spacing w:before="120" w:after="120"/>
              <w:jc w:val="center"/>
              <w:rPr>
                <w:rFonts w:ascii="Palatino Linotype" w:hAnsi="Palatino Linotype"/>
                <w:b/>
                <w:sz w:val="18"/>
              </w:rPr>
            </w:pPr>
            <w:r w:rsidRPr="00353876">
              <w:rPr>
                <w:rFonts w:ascii="Palatino Linotype" w:hAnsi="Palatino Linotype"/>
                <w:b/>
                <w:sz w:val="18"/>
              </w:rPr>
              <w:t>Beds per 1000 Population Age 65 and Older</w:t>
            </w:r>
          </w:p>
        </w:tc>
        <w:tc>
          <w:tcPr>
            <w:tcW w:w="2313" w:type="dxa"/>
          </w:tcPr>
          <w:p w14:paraId="75000073" w14:textId="77777777" w:rsidR="008F031A" w:rsidRPr="00353876" w:rsidRDefault="008F031A" w:rsidP="00D0132F">
            <w:pPr>
              <w:spacing w:before="120" w:after="120"/>
              <w:jc w:val="center"/>
              <w:rPr>
                <w:rFonts w:ascii="Palatino Linotype" w:hAnsi="Palatino Linotype"/>
                <w:b/>
                <w:sz w:val="18"/>
              </w:rPr>
            </w:pPr>
            <w:r w:rsidRPr="00353876">
              <w:rPr>
                <w:rFonts w:ascii="Palatino Linotype" w:hAnsi="Palatino Linotype"/>
                <w:b/>
                <w:sz w:val="18"/>
              </w:rPr>
              <w:t>Beds per 1000 Population Age 85 and Older</w:t>
            </w:r>
          </w:p>
        </w:tc>
      </w:tr>
      <w:tr w:rsidR="002878A2" w14:paraId="7336A802" w14:textId="77777777" w:rsidTr="002878A2">
        <w:trPr>
          <w:cantSplit/>
        </w:trPr>
        <w:tc>
          <w:tcPr>
            <w:tcW w:w="3618" w:type="dxa"/>
            <w:vAlign w:val="bottom"/>
          </w:tcPr>
          <w:p w14:paraId="4E93E211" w14:textId="77777777" w:rsidR="002878A2" w:rsidRPr="002878A2" w:rsidRDefault="002878A2" w:rsidP="007234DF">
            <w:pPr>
              <w:spacing w:before="120" w:after="120"/>
              <w:rPr>
                <w:rFonts w:ascii="Palatino Linotype" w:hAnsi="Palatino Linotype"/>
                <w:sz w:val="18"/>
                <w:szCs w:val="18"/>
              </w:rPr>
            </w:pPr>
            <w:r w:rsidRPr="002878A2">
              <w:rPr>
                <w:rFonts w:ascii="Palatino Linotype" w:hAnsi="Palatino Linotype"/>
                <w:sz w:val="18"/>
                <w:szCs w:val="18"/>
              </w:rPr>
              <w:t>Montana</w:t>
            </w:r>
          </w:p>
        </w:tc>
        <w:tc>
          <w:tcPr>
            <w:tcW w:w="2325" w:type="dxa"/>
            <w:vAlign w:val="bottom"/>
          </w:tcPr>
          <w:p w14:paraId="1A549752" w14:textId="1B717A2F"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40.7</w:t>
            </w:r>
          </w:p>
        </w:tc>
        <w:tc>
          <w:tcPr>
            <w:tcW w:w="2313" w:type="dxa"/>
            <w:vAlign w:val="bottom"/>
          </w:tcPr>
          <w:p w14:paraId="3A3DE2E8" w14:textId="3B58E41E"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335.0</w:t>
            </w:r>
          </w:p>
        </w:tc>
      </w:tr>
      <w:tr w:rsidR="002878A2" w14:paraId="0CA6A291" w14:textId="77777777" w:rsidTr="002878A2">
        <w:trPr>
          <w:cantSplit/>
        </w:trPr>
        <w:tc>
          <w:tcPr>
            <w:tcW w:w="3618" w:type="dxa"/>
            <w:vAlign w:val="bottom"/>
          </w:tcPr>
          <w:p w14:paraId="12D84ABE" w14:textId="77777777" w:rsidR="002878A2" w:rsidRPr="002878A2" w:rsidRDefault="002878A2" w:rsidP="007234DF">
            <w:pPr>
              <w:spacing w:before="120" w:after="120"/>
              <w:rPr>
                <w:rFonts w:ascii="Palatino Linotype" w:hAnsi="Palatino Linotype"/>
                <w:sz w:val="18"/>
                <w:szCs w:val="18"/>
              </w:rPr>
            </w:pPr>
            <w:r w:rsidRPr="002878A2">
              <w:rPr>
                <w:rFonts w:ascii="Palatino Linotype" w:hAnsi="Palatino Linotype"/>
                <w:sz w:val="18"/>
                <w:szCs w:val="18"/>
              </w:rPr>
              <w:t>Wyoming</w:t>
            </w:r>
          </w:p>
        </w:tc>
        <w:tc>
          <w:tcPr>
            <w:tcW w:w="2325" w:type="dxa"/>
            <w:vAlign w:val="bottom"/>
          </w:tcPr>
          <w:p w14:paraId="0EB811CD" w14:textId="5552469D"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37.9</w:t>
            </w:r>
          </w:p>
        </w:tc>
        <w:tc>
          <w:tcPr>
            <w:tcW w:w="2313" w:type="dxa"/>
            <w:vAlign w:val="bottom"/>
          </w:tcPr>
          <w:p w14:paraId="468F907B" w14:textId="51B00746"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346.9</w:t>
            </w:r>
          </w:p>
        </w:tc>
      </w:tr>
      <w:tr w:rsidR="002878A2" w14:paraId="57A85969" w14:textId="77777777" w:rsidTr="002878A2">
        <w:trPr>
          <w:cantSplit/>
        </w:trPr>
        <w:tc>
          <w:tcPr>
            <w:tcW w:w="3618" w:type="dxa"/>
            <w:vAlign w:val="bottom"/>
          </w:tcPr>
          <w:p w14:paraId="6FB74D05" w14:textId="77777777" w:rsidR="002878A2" w:rsidRPr="002878A2" w:rsidRDefault="002878A2" w:rsidP="007234DF">
            <w:pPr>
              <w:spacing w:before="120" w:after="120"/>
              <w:rPr>
                <w:rFonts w:ascii="Palatino Linotype" w:hAnsi="Palatino Linotype"/>
                <w:sz w:val="18"/>
                <w:szCs w:val="18"/>
              </w:rPr>
            </w:pPr>
            <w:r w:rsidRPr="002878A2">
              <w:rPr>
                <w:rFonts w:ascii="Palatino Linotype" w:hAnsi="Palatino Linotype"/>
                <w:sz w:val="18"/>
                <w:szCs w:val="18"/>
              </w:rPr>
              <w:t>Colorado</w:t>
            </w:r>
          </w:p>
        </w:tc>
        <w:tc>
          <w:tcPr>
            <w:tcW w:w="2325" w:type="dxa"/>
            <w:vAlign w:val="bottom"/>
          </w:tcPr>
          <w:p w14:paraId="6612A96E" w14:textId="39BCCFAC"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31.8</w:t>
            </w:r>
          </w:p>
        </w:tc>
        <w:tc>
          <w:tcPr>
            <w:tcW w:w="2313" w:type="dxa"/>
            <w:vAlign w:val="bottom"/>
          </w:tcPr>
          <w:p w14:paraId="74FAE176" w14:textId="5D663AAB"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295.9</w:t>
            </w:r>
          </w:p>
        </w:tc>
      </w:tr>
      <w:tr w:rsidR="002878A2" w14:paraId="43BCACA9" w14:textId="77777777" w:rsidTr="002878A2">
        <w:trPr>
          <w:cantSplit/>
        </w:trPr>
        <w:tc>
          <w:tcPr>
            <w:tcW w:w="3618" w:type="dxa"/>
            <w:vAlign w:val="bottom"/>
          </w:tcPr>
          <w:p w14:paraId="707B008F" w14:textId="77777777" w:rsidR="002878A2" w:rsidRPr="002878A2" w:rsidRDefault="002878A2" w:rsidP="007234DF">
            <w:pPr>
              <w:spacing w:before="120" w:after="120"/>
              <w:rPr>
                <w:rFonts w:ascii="Palatino Linotype" w:hAnsi="Palatino Linotype"/>
                <w:sz w:val="18"/>
                <w:szCs w:val="18"/>
              </w:rPr>
            </w:pPr>
            <w:r w:rsidRPr="002878A2">
              <w:rPr>
                <w:rFonts w:ascii="Palatino Linotype" w:hAnsi="Palatino Linotype"/>
                <w:sz w:val="18"/>
                <w:szCs w:val="18"/>
              </w:rPr>
              <w:t>Utah</w:t>
            </w:r>
          </w:p>
        </w:tc>
        <w:tc>
          <w:tcPr>
            <w:tcW w:w="2325" w:type="dxa"/>
            <w:vAlign w:val="bottom"/>
          </w:tcPr>
          <w:p w14:paraId="39D171F9" w14:textId="46E2F83D"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30.2</w:t>
            </w:r>
          </w:p>
        </w:tc>
        <w:tc>
          <w:tcPr>
            <w:tcW w:w="2313" w:type="dxa"/>
            <w:vAlign w:val="bottom"/>
          </w:tcPr>
          <w:p w14:paraId="330E3965" w14:textId="78C57BC1"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276.0</w:t>
            </w:r>
          </w:p>
        </w:tc>
      </w:tr>
      <w:tr w:rsidR="002878A2" w14:paraId="5EF847D1" w14:textId="77777777" w:rsidTr="002878A2">
        <w:trPr>
          <w:cantSplit/>
        </w:trPr>
        <w:tc>
          <w:tcPr>
            <w:tcW w:w="3618" w:type="dxa"/>
            <w:vAlign w:val="bottom"/>
          </w:tcPr>
          <w:p w14:paraId="3838A87C" w14:textId="77777777" w:rsidR="002878A2" w:rsidRPr="002878A2" w:rsidRDefault="002878A2" w:rsidP="007234DF">
            <w:pPr>
              <w:spacing w:before="120" w:after="120"/>
              <w:rPr>
                <w:rFonts w:ascii="Palatino Linotype" w:hAnsi="Palatino Linotype"/>
                <w:sz w:val="18"/>
                <w:szCs w:val="18"/>
              </w:rPr>
            </w:pPr>
            <w:r w:rsidRPr="002878A2">
              <w:rPr>
                <w:rFonts w:ascii="Palatino Linotype" w:hAnsi="Palatino Linotype"/>
                <w:sz w:val="18"/>
                <w:szCs w:val="18"/>
              </w:rPr>
              <w:t>Idaho</w:t>
            </w:r>
          </w:p>
        </w:tc>
        <w:tc>
          <w:tcPr>
            <w:tcW w:w="2325" w:type="dxa"/>
            <w:vAlign w:val="bottom"/>
          </w:tcPr>
          <w:p w14:paraId="70A475C2" w14:textId="1307E8E7"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26.7</w:t>
            </w:r>
          </w:p>
        </w:tc>
        <w:tc>
          <w:tcPr>
            <w:tcW w:w="2313" w:type="dxa"/>
            <w:vAlign w:val="bottom"/>
          </w:tcPr>
          <w:p w14:paraId="70469613" w14:textId="64B4FC7C"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236.0</w:t>
            </w:r>
          </w:p>
        </w:tc>
      </w:tr>
      <w:tr w:rsidR="002878A2" w14:paraId="4825B969" w14:textId="77777777" w:rsidTr="002878A2">
        <w:trPr>
          <w:cantSplit/>
        </w:trPr>
        <w:tc>
          <w:tcPr>
            <w:tcW w:w="3618" w:type="dxa"/>
            <w:tcBorders>
              <w:bottom w:val="single" w:sz="4" w:space="0" w:color="auto"/>
            </w:tcBorders>
            <w:vAlign w:val="bottom"/>
          </w:tcPr>
          <w:p w14:paraId="75E812EF" w14:textId="77777777" w:rsidR="002878A2" w:rsidRPr="002878A2" w:rsidRDefault="002878A2" w:rsidP="007234DF">
            <w:pPr>
              <w:spacing w:before="120" w:after="120"/>
              <w:rPr>
                <w:rFonts w:ascii="Palatino Linotype" w:hAnsi="Palatino Linotype"/>
                <w:sz w:val="18"/>
                <w:szCs w:val="18"/>
              </w:rPr>
            </w:pPr>
            <w:r w:rsidRPr="002878A2">
              <w:rPr>
                <w:rFonts w:ascii="Palatino Linotype" w:hAnsi="Palatino Linotype"/>
                <w:sz w:val="18"/>
                <w:szCs w:val="18"/>
              </w:rPr>
              <w:t>California</w:t>
            </w:r>
          </w:p>
        </w:tc>
        <w:tc>
          <w:tcPr>
            <w:tcW w:w="2325" w:type="dxa"/>
            <w:tcBorders>
              <w:bottom w:val="single" w:sz="4" w:space="0" w:color="auto"/>
            </w:tcBorders>
            <w:vAlign w:val="bottom"/>
          </w:tcPr>
          <w:p w14:paraId="632B5E3F" w14:textId="582CD8EE"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25.1</w:t>
            </w:r>
          </w:p>
        </w:tc>
        <w:tc>
          <w:tcPr>
            <w:tcW w:w="2313" w:type="dxa"/>
            <w:tcBorders>
              <w:bottom w:val="single" w:sz="4" w:space="0" w:color="auto"/>
            </w:tcBorders>
            <w:vAlign w:val="bottom"/>
          </w:tcPr>
          <w:p w14:paraId="11CB87CF" w14:textId="3278D40B"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200.0</w:t>
            </w:r>
          </w:p>
        </w:tc>
      </w:tr>
      <w:tr w:rsidR="002878A2" w14:paraId="30F06863" w14:textId="77777777" w:rsidTr="002878A2">
        <w:trPr>
          <w:cantSplit/>
        </w:trPr>
        <w:tc>
          <w:tcPr>
            <w:tcW w:w="3618" w:type="dxa"/>
            <w:shd w:val="pct15" w:color="auto" w:fill="auto"/>
            <w:vAlign w:val="bottom"/>
          </w:tcPr>
          <w:p w14:paraId="6A46C73C" w14:textId="77777777" w:rsidR="002878A2" w:rsidRPr="002878A2" w:rsidRDefault="002878A2" w:rsidP="00D0132F">
            <w:pPr>
              <w:spacing w:before="120" w:after="120"/>
              <w:rPr>
                <w:rFonts w:ascii="Palatino Linotype" w:hAnsi="Palatino Linotype"/>
                <w:sz w:val="18"/>
                <w:szCs w:val="18"/>
              </w:rPr>
            </w:pPr>
            <w:r w:rsidRPr="002878A2">
              <w:rPr>
                <w:rFonts w:ascii="Palatino Linotype" w:hAnsi="Palatino Linotype"/>
                <w:sz w:val="18"/>
                <w:szCs w:val="18"/>
              </w:rPr>
              <w:t>Washington</w:t>
            </w:r>
          </w:p>
        </w:tc>
        <w:tc>
          <w:tcPr>
            <w:tcW w:w="2325" w:type="dxa"/>
            <w:shd w:val="pct15" w:color="auto" w:fill="auto"/>
            <w:vAlign w:val="bottom"/>
          </w:tcPr>
          <w:p w14:paraId="38563DB0" w14:textId="18685203" w:rsidR="002878A2" w:rsidRPr="002878A2" w:rsidRDefault="00F232E2" w:rsidP="00D0132F">
            <w:pPr>
              <w:spacing w:before="120" w:after="120"/>
              <w:jc w:val="center"/>
              <w:rPr>
                <w:rFonts w:ascii="Palatino Linotype" w:hAnsi="Palatino Linotype"/>
                <w:sz w:val="18"/>
                <w:szCs w:val="18"/>
              </w:rPr>
            </w:pPr>
            <w:r>
              <w:rPr>
                <w:rFonts w:ascii="Palatino Linotype" w:hAnsi="Palatino Linotype"/>
                <w:sz w:val="18"/>
                <w:szCs w:val="18"/>
              </w:rPr>
              <w:t>22.5</w:t>
            </w:r>
          </w:p>
        </w:tc>
        <w:tc>
          <w:tcPr>
            <w:tcW w:w="2313" w:type="dxa"/>
            <w:shd w:val="pct15" w:color="auto" w:fill="auto"/>
            <w:vAlign w:val="bottom"/>
          </w:tcPr>
          <w:p w14:paraId="5F894A33" w14:textId="3F085BF6" w:rsidR="002878A2" w:rsidRPr="002878A2" w:rsidRDefault="00F232E2" w:rsidP="00D0132F">
            <w:pPr>
              <w:spacing w:before="120" w:after="120"/>
              <w:jc w:val="center"/>
              <w:rPr>
                <w:rFonts w:ascii="Palatino Linotype" w:hAnsi="Palatino Linotype"/>
                <w:sz w:val="18"/>
                <w:szCs w:val="18"/>
              </w:rPr>
            </w:pPr>
            <w:r>
              <w:rPr>
                <w:rFonts w:ascii="Palatino Linotype" w:hAnsi="Palatino Linotype"/>
                <w:sz w:val="18"/>
                <w:szCs w:val="18"/>
              </w:rPr>
              <w:t>182.6</w:t>
            </w:r>
          </w:p>
        </w:tc>
      </w:tr>
      <w:tr w:rsidR="002878A2" w14:paraId="1B52D1ED" w14:textId="77777777" w:rsidTr="002878A2">
        <w:trPr>
          <w:cantSplit/>
        </w:trPr>
        <w:tc>
          <w:tcPr>
            <w:tcW w:w="3618" w:type="dxa"/>
            <w:vAlign w:val="bottom"/>
          </w:tcPr>
          <w:p w14:paraId="11E159FC" w14:textId="77777777" w:rsidR="002878A2" w:rsidRPr="002878A2" w:rsidRDefault="002878A2" w:rsidP="007234DF">
            <w:pPr>
              <w:spacing w:before="120" w:after="120"/>
              <w:rPr>
                <w:rFonts w:ascii="Palatino Linotype" w:hAnsi="Palatino Linotype"/>
                <w:sz w:val="18"/>
                <w:szCs w:val="18"/>
              </w:rPr>
            </w:pPr>
            <w:r w:rsidRPr="002878A2">
              <w:rPr>
                <w:rFonts w:ascii="Palatino Linotype" w:hAnsi="Palatino Linotype"/>
                <w:sz w:val="18"/>
                <w:szCs w:val="18"/>
              </w:rPr>
              <w:t>New Mexico</w:t>
            </w:r>
          </w:p>
        </w:tc>
        <w:tc>
          <w:tcPr>
            <w:tcW w:w="2325" w:type="dxa"/>
            <w:vAlign w:val="bottom"/>
          </w:tcPr>
          <w:p w14:paraId="0D45DEFC" w14:textId="692406E9"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22.1</w:t>
            </w:r>
          </w:p>
        </w:tc>
        <w:tc>
          <w:tcPr>
            <w:tcW w:w="2313" w:type="dxa"/>
          </w:tcPr>
          <w:p w14:paraId="4C881322" w14:textId="33B8402B"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212.1</w:t>
            </w:r>
          </w:p>
        </w:tc>
      </w:tr>
      <w:tr w:rsidR="002878A2" w14:paraId="1808BBE9" w14:textId="77777777" w:rsidTr="002878A2">
        <w:trPr>
          <w:cantSplit/>
        </w:trPr>
        <w:tc>
          <w:tcPr>
            <w:tcW w:w="3618" w:type="dxa"/>
            <w:vAlign w:val="bottom"/>
          </w:tcPr>
          <w:p w14:paraId="534C2B04" w14:textId="77777777" w:rsidR="002878A2" w:rsidRPr="002878A2" w:rsidRDefault="00317007" w:rsidP="007234DF">
            <w:pPr>
              <w:spacing w:before="120" w:after="120"/>
              <w:rPr>
                <w:rFonts w:ascii="Palatino Linotype" w:hAnsi="Palatino Linotype"/>
                <w:sz w:val="18"/>
                <w:szCs w:val="18"/>
              </w:rPr>
            </w:pPr>
            <w:r>
              <w:rPr>
                <w:rFonts w:ascii="Palatino Linotype" w:hAnsi="Palatino Linotype"/>
                <w:sz w:val="18"/>
                <w:szCs w:val="18"/>
              </w:rPr>
              <w:t>Oregon</w:t>
            </w:r>
          </w:p>
        </w:tc>
        <w:tc>
          <w:tcPr>
            <w:tcW w:w="2325" w:type="dxa"/>
            <w:vAlign w:val="bottom"/>
          </w:tcPr>
          <w:p w14:paraId="2C1B21F4" w14:textId="2CCBF1FA"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20.0</w:t>
            </w:r>
          </w:p>
        </w:tc>
        <w:tc>
          <w:tcPr>
            <w:tcW w:w="2313" w:type="dxa"/>
            <w:vAlign w:val="bottom"/>
          </w:tcPr>
          <w:p w14:paraId="27F25DE4" w14:textId="7FADF5D3" w:rsidR="002878A2" w:rsidRPr="002878A2" w:rsidRDefault="00F232E2" w:rsidP="007234DF">
            <w:pPr>
              <w:spacing w:before="120" w:after="120"/>
              <w:jc w:val="center"/>
              <w:rPr>
                <w:rFonts w:ascii="Palatino Linotype" w:hAnsi="Palatino Linotype"/>
                <w:sz w:val="18"/>
                <w:szCs w:val="18"/>
              </w:rPr>
            </w:pPr>
            <w:r>
              <w:rPr>
                <w:rFonts w:ascii="Palatino Linotype" w:hAnsi="Palatino Linotype"/>
                <w:sz w:val="18"/>
                <w:szCs w:val="18"/>
              </w:rPr>
              <w:t>155.7</w:t>
            </w:r>
          </w:p>
        </w:tc>
      </w:tr>
      <w:tr w:rsidR="002878A2" w14:paraId="3A3CA1DA" w14:textId="77777777" w:rsidTr="002878A2">
        <w:trPr>
          <w:cantSplit/>
        </w:trPr>
        <w:tc>
          <w:tcPr>
            <w:tcW w:w="3618" w:type="dxa"/>
            <w:vAlign w:val="bottom"/>
          </w:tcPr>
          <w:p w14:paraId="221DA972" w14:textId="77777777" w:rsidR="002878A2" w:rsidRPr="002878A2" w:rsidRDefault="00317007" w:rsidP="007234DF">
            <w:pPr>
              <w:spacing w:before="120" w:after="120"/>
              <w:rPr>
                <w:rFonts w:ascii="Palatino Linotype" w:hAnsi="Palatino Linotype"/>
                <w:sz w:val="18"/>
                <w:szCs w:val="18"/>
              </w:rPr>
            </w:pPr>
            <w:r>
              <w:rPr>
                <w:rFonts w:ascii="Palatino Linotype" w:hAnsi="Palatino Linotype"/>
                <w:sz w:val="18"/>
                <w:szCs w:val="18"/>
              </w:rPr>
              <w:t>Arizona</w:t>
            </w:r>
          </w:p>
        </w:tc>
        <w:tc>
          <w:tcPr>
            <w:tcW w:w="2325" w:type="dxa"/>
            <w:vAlign w:val="bottom"/>
          </w:tcPr>
          <w:p w14:paraId="66FA3F0C" w14:textId="791401F6" w:rsidR="002878A2" w:rsidRPr="002878A2" w:rsidRDefault="00BB0F0B" w:rsidP="007234DF">
            <w:pPr>
              <w:spacing w:before="120" w:after="120"/>
              <w:jc w:val="center"/>
              <w:rPr>
                <w:rFonts w:ascii="Palatino Linotype" w:hAnsi="Palatino Linotype"/>
                <w:sz w:val="18"/>
                <w:szCs w:val="18"/>
              </w:rPr>
            </w:pPr>
            <w:r>
              <w:rPr>
                <w:rFonts w:ascii="Palatino Linotype" w:hAnsi="Palatino Linotype"/>
                <w:sz w:val="18"/>
                <w:szCs w:val="18"/>
              </w:rPr>
              <w:t>16.1</w:t>
            </w:r>
          </w:p>
        </w:tc>
        <w:tc>
          <w:tcPr>
            <w:tcW w:w="2313" w:type="dxa"/>
            <w:vAlign w:val="bottom"/>
          </w:tcPr>
          <w:p w14:paraId="295197E3" w14:textId="7903D366" w:rsidR="002878A2" w:rsidRPr="002878A2" w:rsidRDefault="00BB0F0B" w:rsidP="007234DF">
            <w:pPr>
              <w:spacing w:before="120" w:after="120"/>
              <w:jc w:val="center"/>
              <w:rPr>
                <w:rFonts w:ascii="Palatino Linotype" w:hAnsi="Palatino Linotype"/>
                <w:sz w:val="18"/>
                <w:szCs w:val="18"/>
              </w:rPr>
            </w:pPr>
            <w:r>
              <w:rPr>
                <w:rFonts w:ascii="Palatino Linotype" w:hAnsi="Palatino Linotype"/>
                <w:sz w:val="18"/>
                <w:szCs w:val="18"/>
              </w:rPr>
              <w:t>159.1</w:t>
            </w:r>
          </w:p>
        </w:tc>
      </w:tr>
      <w:tr w:rsidR="002878A2" w14:paraId="208EA6E2" w14:textId="77777777" w:rsidTr="002878A2">
        <w:trPr>
          <w:cantSplit/>
        </w:trPr>
        <w:tc>
          <w:tcPr>
            <w:tcW w:w="3618" w:type="dxa"/>
            <w:vAlign w:val="bottom"/>
          </w:tcPr>
          <w:p w14:paraId="4319FF7D" w14:textId="77777777" w:rsidR="002878A2" w:rsidRPr="002878A2" w:rsidRDefault="00317007" w:rsidP="007234DF">
            <w:pPr>
              <w:spacing w:before="120" w:after="120"/>
              <w:rPr>
                <w:rFonts w:ascii="Palatino Linotype" w:hAnsi="Palatino Linotype"/>
                <w:sz w:val="18"/>
                <w:szCs w:val="18"/>
              </w:rPr>
            </w:pPr>
            <w:r>
              <w:rPr>
                <w:rFonts w:ascii="Palatino Linotype" w:hAnsi="Palatino Linotype"/>
                <w:sz w:val="18"/>
                <w:szCs w:val="18"/>
              </w:rPr>
              <w:t>Nevada</w:t>
            </w:r>
          </w:p>
        </w:tc>
        <w:tc>
          <w:tcPr>
            <w:tcW w:w="2325" w:type="dxa"/>
            <w:vAlign w:val="bottom"/>
          </w:tcPr>
          <w:p w14:paraId="576B2956" w14:textId="6A1D8FC1" w:rsidR="002878A2" w:rsidRPr="002878A2" w:rsidRDefault="00BB0F0B" w:rsidP="007234DF">
            <w:pPr>
              <w:spacing w:before="120" w:after="120"/>
              <w:jc w:val="center"/>
              <w:rPr>
                <w:rFonts w:ascii="Palatino Linotype" w:hAnsi="Palatino Linotype"/>
                <w:sz w:val="18"/>
                <w:szCs w:val="18"/>
              </w:rPr>
            </w:pPr>
            <w:r>
              <w:rPr>
                <w:rFonts w:ascii="Palatino Linotype" w:hAnsi="Palatino Linotype"/>
                <w:sz w:val="18"/>
                <w:szCs w:val="18"/>
              </w:rPr>
              <w:t>15.7</w:t>
            </w:r>
          </w:p>
        </w:tc>
        <w:tc>
          <w:tcPr>
            <w:tcW w:w="2313" w:type="dxa"/>
            <w:vAlign w:val="bottom"/>
          </w:tcPr>
          <w:p w14:paraId="451DBAA8" w14:textId="04F93110" w:rsidR="002878A2" w:rsidRPr="002878A2" w:rsidRDefault="00BB0F0B" w:rsidP="007234DF">
            <w:pPr>
              <w:spacing w:before="120" w:after="120"/>
              <w:jc w:val="center"/>
              <w:rPr>
                <w:rFonts w:ascii="Palatino Linotype" w:hAnsi="Palatino Linotype"/>
                <w:sz w:val="18"/>
                <w:szCs w:val="18"/>
              </w:rPr>
            </w:pPr>
            <w:r>
              <w:rPr>
                <w:rFonts w:ascii="Palatino Linotype" w:hAnsi="Palatino Linotype"/>
                <w:sz w:val="18"/>
                <w:szCs w:val="18"/>
              </w:rPr>
              <w:t>198.0</w:t>
            </w:r>
          </w:p>
        </w:tc>
      </w:tr>
      <w:tr w:rsidR="002878A2" w14:paraId="5F1E27C2" w14:textId="77777777" w:rsidTr="002878A2">
        <w:trPr>
          <w:cantSplit/>
        </w:trPr>
        <w:tc>
          <w:tcPr>
            <w:tcW w:w="3618" w:type="dxa"/>
            <w:tcBorders>
              <w:bottom w:val="double" w:sz="4" w:space="0" w:color="auto"/>
            </w:tcBorders>
            <w:vAlign w:val="bottom"/>
          </w:tcPr>
          <w:p w14:paraId="1BA4FC81" w14:textId="77777777" w:rsidR="002878A2" w:rsidRPr="002878A2" w:rsidRDefault="00317007" w:rsidP="00D0132F">
            <w:pPr>
              <w:spacing w:before="120" w:after="120"/>
              <w:rPr>
                <w:rFonts w:ascii="Palatino Linotype" w:hAnsi="Palatino Linotype"/>
                <w:sz w:val="18"/>
                <w:szCs w:val="18"/>
              </w:rPr>
            </w:pPr>
            <w:r>
              <w:rPr>
                <w:rFonts w:ascii="Palatino Linotype" w:hAnsi="Palatino Linotype"/>
                <w:sz w:val="18"/>
                <w:szCs w:val="18"/>
              </w:rPr>
              <w:t>Alaska</w:t>
            </w:r>
          </w:p>
        </w:tc>
        <w:tc>
          <w:tcPr>
            <w:tcW w:w="2325" w:type="dxa"/>
            <w:tcBorders>
              <w:bottom w:val="double" w:sz="4" w:space="0" w:color="auto"/>
            </w:tcBorders>
            <w:vAlign w:val="bottom"/>
          </w:tcPr>
          <w:p w14:paraId="23779085" w14:textId="1B83690D" w:rsidR="002878A2" w:rsidRPr="002878A2" w:rsidRDefault="00BB0F0B" w:rsidP="00D0132F">
            <w:pPr>
              <w:spacing w:before="120" w:after="120"/>
              <w:jc w:val="center"/>
              <w:rPr>
                <w:rFonts w:ascii="Palatino Linotype" w:hAnsi="Palatino Linotype"/>
                <w:sz w:val="18"/>
                <w:szCs w:val="18"/>
              </w:rPr>
            </w:pPr>
            <w:r>
              <w:rPr>
                <w:rFonts w:ascii="Palatino Linotype" w:hAnsi="Palatino Linotype"/>
                <w:sz w:val="18"/>
                <w:szCs w:val="18"/>
              </w:rPr>
              <w:t>10.3</w:t>
            </w:r>
          </w:p>
        </w:tc>
        <w:tc>
          <w:tcPr>
            <w:tcW w:w="2313" w:type="dxa"/>
            <w:tcBorders>
              <w:bottom w:val="double" w:sz="4" w:space="0" w:color="auto"/>
            </w:tcBorders>
            <w:vAlign w:val="bottom"/>
          </w:tcPr>
          <w:p w14:paraId="3CF005E0" w14:textId="13BFBE0E" w:rsidR="002878A2" w:rsidRPr="002878A2" w:rsidRDefault="00BB0F0B" w:rsidP="00D0132F">
            <w:pPr>
              <w:spacing w:before="120" w:after="120"/>
              <w:jc w:val="center"/>
              <w:rPr>
                <w:rFonts w:ascii="Palatino Linotype" w:hAnsi="Palatino Linotype"/>
                <w:sz w:val="18"/>
                <w:szCs w:val="18"/>
              </w:rPr>
            </w:pPr>
            <w:r>
              <w:rPr>
                <w:rFonts w:ascii="Palatino Linotype" w:hAnsi="Palatino Linotype"/>
                <w:sz w:val="18"/>
                <w:szCs w:val="18"/>
              </w:rPr>
              <w:t>144.6</w:t>
            </w:r>
          </w:p>
        </w:tc>
      </w:tr>
      <w:tr w:rsidR="002878A2" w14:paraId="2B17ECDE" w14:textId="77777777" w:rsidTr="002878A2">
        <w:trPr>
          <w:cantSplit/>
        </w:trPr>
        <w:tc>
          <w:tcPr>
            <w:tcW w:w="3618" w:type="dxa"/>
            <w:tcBorders>
              <w:top w:val="double" w:sz="4" w:space="0" w:color="auto"/>
              <w:bottom w:val="double" w:sz="4" w:space="0" w:color="auto"/>
            </w:tcBorders>
            <w:vAlign w:val="bottom"/>
          </w:tcPr>
          <w:p w14:paraId="22E81EF6" w14:textId="77777777" w:rsidR="002878A2" w:rsidRPr="002878A2" w:rsidRDefault="002878A2" w:rsidP="009E2372">
            <w:pPr>
              <w:spacing w:before="120" w:after="120"/>
              <w:rPr>
                <w:rFonts w:ascii="Palatino Linotype" w:hAnsi="Palatino Linotype"/>
                <w:sz w:val="18"/>
                <w:szCs w:val="18"/>
              </w:rPr>
            </w:pPr>
            <w:r w:rsidRPr="002878A2">
              <w:rPr>
                <w:rFonts w:ascii="Palatino Linotype" w:hAnsi="Palatino Linotype"/>
                <w:sz w:val="18"/>
                <w:szCs w:val="18"/>
              </w:rPr>
              <w:t>Average for Twelve States</w:t>
            </w:r>
          </w:p>
        </w:tc>
        <w:tc>
          <w:tcPr>
            <w:tcW w:w="2325" w:type="dxa"/>
            <w:tcBorders>
              <w:top w:val="double" w:sz="4" w:space="0" w:color="auto"/>
              <w:bottom w:val="double" w:sz="4" w:space="0" w:color="auto"/>
            </w:tcBorders>
            <w:vAlign w:val="bottom"/>
          </w:tcPr>
          <w:p w14:paraId="3DF882E8" w14:textId="77777777" w:rsidR="002878A2" w:rsidRPr="002878A2" w:rsidRDefault="00010C0A" w:rsidP="00D0132F">
            <w:pPr>
              <w:spacing w:before="120" w:after="120"/>
              <w:jc w:val="center"/>
              <w:rPr>
                <w:rFonts w:ascii="Palatino Linotype" w:hAnsi="Palatino Linotype"/>
                <w:sz w:val="18"/>
                <w:szCs w:val="18"/>
              </w:rPr>
            </w:pPr>
            <w:r>
              <w:rPr>
                <w:rFonts w:ascii="Palatino Linotype" w:hAnsi="Palatino Linotype"/>
                <w:sz w:val="18"/>
                <w:szCs w:val="18"/>
              </w:rPr>
              <w:t>24.9</w:t>
            </w:r>
          </w:p>
        </w:tc>
        <w:tc>
          <w:tcPr>
            <w:tcW w:w="2313" w:type="dxa"/>
            <w:tcBorders>
              <w:top w:val="double" w:sz="4" w:space="0" w:color="auto"/>
              <w:bottom w:val="double" w:sz="4" w:space="0" w:color="auto"/>
            </w:tcBorders>
            <w:vAlign w:val="bottom"/>
          </w:tcPr>
          <w:p w14:paraId="01C2D953" w14:textId="733B1FE3" w:rsidR="002878A2" w:rsidRPr="002878A2" w:rsidRDefault="00BB0F0B" w:rsidP="00D0132F">
            <w:pPr>
              <w:spacing w:before="120" w:after="120"/>
              <w:jc w:val="center"/>
              <w:rPr>
                <w:rFonts w:ascii="Palatino Linotype" w:hAnsi="Palatino Linotype"/>
                <w:sz w:val="18"/>
                <w:szCs w:val="18"/>
              </w:rPr>
            </w:pPr>
            <w:r>
              <w:rPr>
                <w:rFonts w:ascii="Palatino Linotype" w:hAnsi="Palatino Linotype"/>
                <w:sz w:val="18"/>
                <w:szCs w:val="18"/>
              </w:rPr>
              <w:t>228.5</w:t>
            </w:r>
          </w:p>
        </w:tc>
      </w:tr>
      <w:tr w:rsidR="002878A2" w14:paraId="1E5BF8A5" w14:textId="77777777" w:rsidTr="002878A2">
        <w:trPr>
          <w:cantSplit/>
        </w:trPr>
        <w:tc>
          <w:tcPr>
            <w:tcW w:w="3618" w:type="dxa"/>
            <w:tcBorders>
              <w:top w:val="double" w:sz="4" w:space="0" w:color="auto"/>
              <w:bottom w:val="double" w:sz="4" w:space="0" w:color="auto"/>
            </w:tcBorders>
            <w:vAlign w:val="bottom"/>
          </w:tcPr>
          <w:p w14:paraId="4FE6BE77" w14:textId="77777777" w:rsidR="002878A2" w:rsidRPr="002878A2" w:rsidRDefault="002878A2" w:rsidP="00D0132F">
            <w:pPr>
              <w:spacing w:before="120" w:after="120"/>
              <w:rPr>
                <w:rFonts w:ascii="Palatino Linotype" w:hAnsi="Palatino Linotype"/>
                <w:sz w:val="18"/>
                <w:szCs w:val="18"/>
              </w:rPr>
            </w:pPr>
            <w:r w:rsidRPr="002878A2">
              <w:rPr>
                <w:rFonts w:ascii="Palatino Linotype" w:hAnsi="Palatino Linotype"/>
                <w:sz w:val="18"/>
                <w:szCs w:val="18"/>
              </w:rPr>
              <w:t>Average for States excluding Washington</w:t>
            </w:r>
          </w:p>
        </w:tc>
        <w:tc>
          <w:tcPr>
            <w:tcW w:w="2325" w:type="dxa"/>
            <w:tcBorders>
              <w:top w:val="double" w:sz="4" w:space="0" w:color="auto"/>
              <w:bottom w:val="double" w:sz="4" w:space="0" w:color="auto"/>
            </w:tcBorders>
            <w:vAlign w:val="bottom"/>
          </w:tcPr>
          <w:p w14:paraId="6225C673" w14:textId="37494FA0" w:rsidR="002878A2" w:rsidRPr="002878A2" w:rsidRDefault="00BB0F0B" w:rsidP="00D0132F">
            <w:pPr>
              <w:spacing w:before="120" w:after="120"/>
              <w:jc w:val="center"/>
              <w:rPr>
                <w:rFonts w:ascii="Palatino Linotype" w:hAnsi="Palatino Linotype"/>
                <w:sz w:val="18"/>
                <w:szCs w:val="18"/>
              </w:rPr>
            </w:pPr>
            <w:r>
              <w:rPr>
                <w:rFonts w:ascii="Palatino Linotype" w:hAnsi="Palatino Linotype"/>
                <w:sz w:val="18"/>
                <w:szCs w:val="18"/>
              </w:rPr>
              <w:t>25.1</w:t>
            </w:r>
          </w:p>
        </w:tc>
        <w:tc>
          <w:tcPr>
            <w:tcW w:w="2313" w:type="dxa"/>
            <w:tcBorders>
              <w:top w:val="double" w:sz="4" w:space="0" w:color="auto"/>
              <w:bottom w:val="double" w:sz="4" w:space="0" w:color="auto"/>
            </w:tcBorders>
            <w:vAlign w:val="bottom"/>
          </w:tcPr>
          <w:p w14:paraId="5E3B2735" w14:textId="63AD529B" w:rsidR="002878A2" w:rsidRPr="002878A2" w:rsidRDefault="00BB0F0B" w:rsidP="00D0132F">
            <w:pPr>
              <w:spacing w:before="120" w:after="120"/>
              <w:jc w:val="center"/>
              <w:rPr>
                <w:rFonts w:ascii="Palatino Linotype" w:hAnsi="Palatino Linotype"/>
                <w:sz w:val="18"/>
                <w:szCs w:val="18"/>
              </w:rPr>
            </w:pPr>
            <w:r>
              <w:rPr>
                <w:rFonts w:ascii="Palatino Linotype" w:hAnsi="Palatino Linotype"/>
                <w:sz w:val="18"/>
                <w:szCs w:val="18"/>
              </w:rPr>
              <w:t>232.7</w:t>
            </w:r>
          </w:p>
        </w:tc>
      </w:tr>
    </w:tbl>
    <w:p w14:paraId="495E83FE" w14:textId="77777777" w:rsidR="00CB1D46" w:rsidRDefault="00CB1D46" w:rsidP="00CB1D46"/>
    <w:p w14:paraId="49FA8E00" w14:textId="77777777" w:rsidR="00044449" w:rsidRPr="004A5C1E" w:rsidRDefault="00776412" w:rsidP="00044449">
      <w:pPr>
        <w:rPr>
          <w:rFonts w:ascii="Palatino Linotype" w:hAnsi="Palatino Linotype"/>
          <w:sz w:val="18"/>
          <w:szCs w:val="18"/>
        </w:rPr>
      </w:pPr>
      <w:r w:rsidRPr="00776412">
        <w:rPr>
          <w:rFonts w:ascii="Palatino Linotype" w:hAnsi="Palatino Linotype"/>
          <w:sz w:val="18"/>
          <w:szCs w:val="18"/>
        </w:rPr>
        <w:t xml:space="preserve">Sources:  </w:t>
      </w:r>
    </w:p>
    <w:p w14:paraId="2C2670F7" w14:textId="77777777" w:rsidR="00044449" w:rsidRPr="004A5C1E" w:rsidRDefault="00776412" w:rsidP="00044449">
      <w:pPr>
        <w:numPr>
          <w:ilvl w:val="0"/>
          <w:numId w:val="26"/>
        </w:numPr>
        <w:rPr>
          <w:rFonts w:ascii="Palatino Linotype" w:hAnsi="Palatino Linotype"/>
          <w:sz w:val="18"/>
          <w:szCs w:val="18"/>
        </w:rPr>
      </w:pPr>
      <w:r w:rsidRPr="00776412">
        <w:rPr>
          <w:rFonts w:ascii="Palatino Linotype" w:hAnsi="Palatino Linotype"/>
          <w:sz w:val="18"/>
          <w:szCs w:val="18"/>
        </w:rPr>
        <w:t xml:space="preserve">The </w:t>
      </w:r>
      <w:r w:rsidR="000D19B5">
        <w:rPr>
          <w:rFonts w:ascii="Palatino Linotype" w:hAnsi="Palatino Linotype"/>
          <w:sz w:val="18"/>
          <w:szCs w:val="18"/>
        </w:rPr>
        <w:t>W</w:t>
      </w:r>
      <w:r w:rsidRPr="00776412">
        <w:rPr>
          <w:rFonts w:ascii="Palatino Linotype" w:hAnsi="Palatino Linotype"/>
          <w:sz w:val="18"/>
          <w:szCs w:val="18"/>
        </w:rPr>
        <w:t xml:space="preserve">estern states listed above were identified </w:t>
      </w:r>
      <w:r w:rsidR="004A5C1E">
        <w:rPr>
          <w:rFonts w:ascii="Palatino Linotype" w:hAnsi="Palatino Linotype"/>
          <w:sz w:val="18"/>
          <w:szCs w:val="18"/>
        </w:rPr>
        <w:t xml:space="preserve">and selected </w:t>
      </w:r>
      <w:r w:rsidRPr="00776412">
        <w:rPr>
          <w:rFonts w:ascii="Palatino Linotype" w:hAnsi="Palatino Linotype"/>
          <w:sz w:val="18"/>
          <w:szCs w:val="18"/>
        </w:rPr>
        <w:t>by Navigant, Inc.</w:t>
      </w:r>
    </w:p>
    <w:p w14:paraId="59C87AD6" w14:textId="688CD703" w:rsidR="00BF27FE" w:rsidRPr="004B7DA5" w:rsidRDefault="00BF27FE" w:rsidP="00BF27FE">
      <w:pPr>
        <w:numPr>
          <w:ilvl w:val="0"/>
          <w:numId w:val="26"/>
        </w:numPr>
        <w:rPr>
          <w:rFonts w:ascii="Palatino Linotype" w:hAnsi="Palatino Linotype"/>
          <w:b/>
          <w:sz w:val="18"/>
          <w:szCs w:val="18"/>
        </w:rPr>
      </w:pPr>
      <w:r w:rsidRPr="004B7DA5">
        <w:rPr>
          <w:rFonts w:ascii="Palatino Linotype" w:hAnsi="Palatino Linotype"/>
          <w:sz w:val="18"/>
          <w:szCs w:val="18"/>
        </w:rPr>
        <w:t xml:space="preserve">Beds per 1000 Population Age 65 and Older and Beds per 1000 Population Age 85 and Older:  </w:t>
      </w:r>
      <w:r>
        <w:rPr>
          <w:rFonts w:ascii="Palatino Linotype" w:hAnsi="Palatino Linotype"/>
          <w:sz w:val="18"/>
          <w:szCs w:val="18"/>
        </w:rPr>
        <w:t xml:space="preserve">Calculated by Navigant using total beds reported in “OSCAR Data Report:  Nursing Facility Operational Characteristics Report” by American Health Care Association Research Department, June </w:t>
      </w:r>
      <w:r w:rsidR="00E539CA">
        <w:rPr>
          <w:rFonts w:ascii="Palatino Linotype" w:hAnsi="Palatino Linotype"/>
          <w:sz w:val="18"/>
          <w:szCs w:val="18"/>
        </w:rPr>
        <w:t xml:space="preserve">2013 </w:t>
      </w:r>
      <w:r>
        <w:rPr>
          <w:rFonts w:ascii="Palatino Linotype" w:hAnsi="Palatino Linotype"/>
          <w:sz w:val="18"/>
          <w:szCs w:val="18"/>
        </w:rPr>
        <w:t xml:space="preserve">Update, and population estimates for July1, </w:t>
      </w:r>
      <w:r w:rsidR="00E539CA">
        <w:rPr>
          <w:rFonts w:ascii="Palatino Linotype" w:hAnsi="Palatino Linotype"/>
          <w:sz w:val="18"/>
          <w:szCs w:val="18"/>
        </w:rPr>
        <w:t xml:space="preserve">2013 </w:t>
      </w:r>
      <w:r>
        <w:rPr>
          <w:rFonts w:ascii="Palatino Linotype" w:hAnsi="Palatino Linotype"/>
          <w:sz w:val="18"/>
          <w:szCs w:val="18"/>
        </w:rPr>
        <w:t xml:space="preserve">released June </w:t>
      </w:r>
      <w:r w:rsidR="00E539CA">
        <w:rPr>
          <w:rFonts w:ascii="Palatino Linotype" w:hAnsi="Palatino Linotype"/>
          <w:sz w:val="18"/>
          <w:szCs w:val="18"/>
        </w:rPr>
        <w:t xml:space="preserve">2014 </w:t>
      </w:r>
      <w:r>
        <w:rPr>
          <w:rFonts w:ascii="Palatino Linotype" w:hAnsi="Palatino Linotype"/>
          <w:sz w:val="18"/>
          <w:szCs w:val="18"/>
        </w:rPr>
        <w:t xml:space="preserve">by the </w:t>
      </w:r>
      <w:r w:rsidRPr="006B472F">
        <w:rPr>
          <w:rFonts w:ascii="Palatino Linotype" w:hAnsi="Palatino Linotype"/>
          <w:sz w:val="18"/>
          <w:szCs w:val="18"/>
        </w:rPr>
        <w:t>U.S. Census Bureau, Population Division</w:t>
      </w:r>
      <w:r>
        <w:rPr>
          <w:rFonts w:ascii="Palatino Linotype" w:hAnsi="Palatino Linotype"/>
          <w:sz w:val="18"/>
          <w:szCs w:val="18"/>
        </w:rPr>
        <w:t>.</w:t>
      </w:r>
    </w:p>
    <w:p w14:paraId="7B1D4C0A" w14:textId="77777777" w:rsidR="004A5C1E" w:rsidRDefault="004A5C1E" w:rsidP="005C7F9C">
      <w:pPr>
        <w:tabs>
          <w:tab w:val="left" w:pos="1800"/>
        </w:tabs>
        <w:spacing w:before="240" w:after="240"/>
        <w:rPr>
          <w:rFonts w:ascii="Palatino Linotype" w:hAnsi="Palatino Linotype"/>
          <w:sz w:val="22"/>
        </w:rPr>
      </w:pPr>
      <w:r>
        <w:rPr>
          <w:rFonts w:ascii="Palatino Linotype" w:hAnsi="Palatino Linotype"/>
          <w:sz w:val="22"/>
        </w:rPr>
        <w:t xml:space="preserve">Table 2.7 also shows that there is a significant range of values, which may be affected by the level to which each state has invested in alternative non-institutional </w:t>
      </w:r>
      <w:r w:rsidR="00A06E3E">
        <w:rPr>
          <w:rFonts w:ascii="Palatino Linotype" w:hAnsi="Palatino Linotype"/>
          <w:sz w:val="22"/>
        </w:rPr>
        <w:t>home</w:t>
      </w:r>
      <w:r>
        <w:rPr>
          <w:rFonts w:ascii="Palatino Linotype" w:hAnsi="Palatino Linotype"/>
          <w:sz w:val="22"/>
        </w:rPr>
        <w:t xml:space="preserve"> and community-based options.  In other words, if more options are available to persons in states with alternative </w:t>
      </w:r>
      <w:r>
        <w:rPr>
          <w:rFonts w:ascii="Palatino Linotype" w:hAnsi="Palatino Linotype"/>
          <w:sz w:val="22"/>
        </w:rPr>
        <w:lastRenderedPageBreak/>
        <w:t>residential settings, it would be reasonab</w:t>
      </w:r>
      <w:r w:rsidR="00D06FF8">
        <w:rPr>
          <w:rFonts w:ascii="Palatino Linotype" w:hAnsi="Palatino Linotype"/>
          <w:sz w:val="22"/>
        </w:rPr>
        <w:t>le to assume that fewer nursing facility beds would be needed.</w:t>
      </w:r>
    </w:p>
    <w:p w14:paraId="2DFB15D8" w14:textId="77777777" w:rsidR="005C7F9C" w:rsidRPr="005C7F9C" w:rsidRDefault="00802097" w:rsidP="005C7F9C">
      <w:pPr>
        <w:tabs>
          <w:tab w:val="left" w:pos="1800"/>
        </w:tabs>
        <w:spacing w:before="240" w:after="240"/>
        <w:rPr>
          <w:rFonts w:ascii="Palatino Linotype" w:hAnsi="Palatino Linotype"/>
          <w:sz w:val="22"/>
        </w:rPr>
      </w:pPr>
      <w:r w:rsidRPr="00333D2D">
        <w:rPr>
          <w:rFonts w:ascii="Palatino Linotype" w:hAnsi="Palatino Linotype"/>
          <w:sz w:val="22"/>
        </w:rPr>
        <w:t>Based on 2009</w:t>
      </w:r>
      <w:r w:rsidR="00676BB7" w:rsidRPr="00333D2D">
        <w:rPr>
          <w:rFonts w:ascii="Palatino Linotype" w:hAnsi="Palatino Linotype"/>
          <w:sz w:val="22"/>
        </w:rPr>
        <w:t xml:space="preserve"> </w:t>
      </w:r>
      <w:r w:rsidR="00475877" w:rsidRPr="00333D2D">
        <w:rPr>
          <w:rFonts w:ascii="Palatino Linotype" w:hAnsi="Palatino Linotype"/>
          <w:sz w:val="22"/>
        </w:rPr>
        <w:t xml:space="preserve">data </w:t>
      </w:r>
      <w:r w:rsidR="00D06FF8" w:rsidRPr="00333D2D">
        <w:rPr>
          <w:rFonts w:ascii="Palatino Linotype" w:hAnsi="Palatino Linotype"/>
          <w:sz w:val="22"/>
        </w:rPr>
        <w:t xml:space="preserve">published in </w:t>
      </w:r>
      <w:r w:rsidRPr="00333D2D">
        <w:rPr>
          <w:rFonts w:ascii="Palatino Linotype" w:hAnsi="Palatino Linotype"/>
          <w:sz w:val="22"/>
        </w:rPr>
        <w:t>the 2012</w:t>
      </w:r>
      <w:r w:rsidR="00475877" w:rsidRPr="00333D2D">
        <w:rPr>
          <w:rFonts w:ascii="Palatino Linotype" w:hAnsi="Palatino Linotype"/>
          <w:sz w:val="22"/>
        </w:rPr>
        <w:t xml:space="preserve"> edition of </w:t>
      </w:r>
      <w:r w:rsidR="00676BB7" w:rsidRPr="00333D2D">
        <w:rPr>
          <w:rFonts w:ascii="Palatino Linotype" w:hAnsi="Palatino Linotype"/>
          <w:sz w:val="22"/>
        </w:rPr>
        <w:t xml:space="preserve">“Across the States” by AARP, </w:t>
      </w:r>
      <w:r w:rsidR="00333D2D" w:rsidRPr="00333D2D">
        <w:rPr>
          <w:rFonts w:ascii="Palatino Linotype" w:hAnsi="Palatino Linotype"/>
          <w:sz w:val="22"/>
        </w:rPr>
        <w:t>Washington is second</w:t>
      </w:r>
      <w:r w:rsidR="00676BB7" w:rsidRPr="00333D2D">
        <w:rPr>
          <w:rFonts w:ascii="Palatino Linotype" w:hAnsi="Palatino Linotype"/>
          <w:sz w:val="22"/>
        </w:rPr>
        <w:t xml:space="preserve"> in the nation</w:t>
      </w:r>
      <w:r w:rsidR="00676BB7" w:rsidRPr="00D21BA9">
        <w:rPr>
          <w:rFonts w:ascii="Palatino Linotype" w:hAnsi="Palatino Linotype"/>
          <w:color w:val="FF0000"/>
          <w:sz w:val="22"/>
        </w:rPr>
        <w:t xml:space="preserve"> </w:t>
      </w:r>
      <w:r w:rsidR="00676BB7" w:rsidRPr="00802097">
        <w:rPr>
          <w:rFonts w:ascii="Palatino Linotype" w:hAnsi="Palatino Linotype"/>
          <w:color w:val="000000" w:themeColor="text1"/>
          <w:sz w:val="22"/>
        </w:rPr>
        <w:t xml:space="preserve">in Medicaid home and </w:t>
      </w:r>
      <w:r w:rsidR="003D5996" w:rsidRPr="00802097">
        <w:rPr>
          <w:rFonts w:ascii="Palatino Linotype" w:hAnsi="Palatino Linotype"/>
          <w:color w:val="000000" w:themeColor="text1"/>
          <w:sz w:val="22"/>
        </w:rPr>
        <w:t xml:space="preserve">community-based services </w:t>
      </w:r>
      <w:r w:rsidR="00676BB7" w:rsidRPr="00802097">
        <w:rPr>
          <w:rFonts w:ascii="Palatino Linotype" w:hAnsi="Palatino Linotype"/>
          <w:color w:val="000000" w:themeColor="text1"/>
          <w:sz w:val="22"/>
        </w:rPr>
        <w:t xml:space="preserve">spending for older people and adults with physical disabilities as a percentage </w:t>
      </w:r>
      <w:r w:rsidR="00676BB7">
        <w:rPr>
          <w:rFonts w:ascii="Palatino Linotype" w:hAnsi="Palatino Linotype"/>
          <w:sz w:val="22"/>
        </w:rPr>
        <w:t xml:space="preserve">of </w:t>
      </w:r>
      <w:r w:rsidR="00D06FF8">
        <w:rPr>
          <w:rFonts w:ascii="Palatino Linotype" w:hAnsi="Palatino Linotype"/>
          <w:sz w:val="22"/>
        </w:rPr>
        <w:t xml:space="preserve">total </w:t>
      </w:r>
      <w:r w:rsidR="00676BB7">
        <w:rPr>
          <w:rFonts w:ascii="Palatino Linotype" w:hAnsi="Palatino Linotype"/>
          <w:sz w:val="22"/>
        </w:rPr>
        <w:t>long-term care spending.</w:t>
      </w:r>
      <w:r w:rsidR="00D06FF8">
        <w:rPr>
          <w:rFonts w:ascii="Palatino Linotype" w:hAnsi="Palatino Linotype"/>
          <w:sz w:val="22"/>
        </w:rPr>
        <w:t xml:space="preserve">  Figure 2.1 illustrates how Was</w:t>
      </w:r>
      <w:r>
        <w:rPr>
          <w:rFonts w:ascii="Palatino Linotype" w:hAnsi="Palatino Linotype"/>
          <w:sz w:val="22"/>
        </w:rPr>
        <w:t>hington has used its 2009</w:t>
      </w:r>
      <w:r w:rsidR="00D06FF8">
        <w:rPr>
          <w:rFonts w:ascii="Palatino Linotype" w:hAnsi="Palatino Linotype"/>
          <w:sz w:val="22"/>
        </w:rPr>
        <w:t xml:space="preserve"> Medicaid long-term care dollars for </w:t>
      </w:r>
      <w:r w:rsidR="00A06E3E">
        <w:rPr>
          <w:rFonts w:ascii="Palatino Linotype" w:hAnsi="Palatino Linotype"/>
          <w:sz w:val="22"/>
        </w:rPr>
        <w:t>home</w:t>
      </w:r>
      <w:r w:rsidR="00D06FF8">
        <w:rPr>
          <w:rFonts w:ascii="Palatino Linotype" w:hAnsi="Palatino Linotype"/>
          <w:sz w:val="22"/>
        </w:rPr>
        <w:t xml:space="preserve"> and community-based services compared to nursing facility services.</w:t>
      </w:r>
    </w:p>
    <w:p w14:paraId="1481BCD7" w14:textId="77777777" w:rsidR="00B37CEF" w:rsidRPr="003373BC" w:rsidRDefault="00B37CEF" w:rsidP="005C7F9C">
      <w:pPr>
        <w:tabs>
          <w:tab w:val="left" w:pos="1800"/>
        </w:tabs>
        <w:spacing w:before="240" w:after="240"/>
        <w:ind w:left="1080" w:hanging="1080"/>
        <w:rPr>
          <w:rFonts w:ascii="Palatino Linotype" w:hAnsi="Palatino Linotype"/>
          <w:b/>
          <w:sz w:val="22"/>
        </w:rPr>
      </w:pPr>
      <w:r>
        <w:rPr>
          <w:rFonts w:ascii="Palatino Linotype" w:hAnsi="Palatino Linotype"/>
          <w:b/>
          <w:sz w:val="22"/>
        </w:rPr>
        <w:t>Figure 2</w:t>
      </w:r>
      <w:r w:rsidRPr="003373BC">
        <w:rPr>
          <w:rFonts w:ascii="Palatino Linotype" w:hAnsi="Palatino Linotype"/>
          <w:b/>
          <w:sz w:val="22"/>
        </w:rPr>
        <w:t>.1</w:t>
      </w:r>
      <w:r>
        <w:rPr>
          <w:rFonts w:ascii="Palatino Linotype" w:hAnsi="Palatino Linotype"/>
          <w:b/>
          <w:sz w:val="22"/>
        </w:rPr>
        <w:t>: Medicaid Long-Term Spending for Seniors and Adults with Physical Disabilities in Washington</w:t>
      </w:r>
    </w:p>
    <w:p w14:paraId="50362E84" w14:textId="129D89A6" w:rsidR="003D0CAE" w:rsidRPr="003D0CAE" w:rsidRDefault="00B77B93" w:rsidP="00A12325">
      <w:pPr>
        <w:tabs>
          <w:tab w:val="left" w:pos="1800"/>
        </w:tabs>
        <w:jc w:val="center"/>
        <w:rPr>
          <w:rFonts w:ascii="Palatino Linotype" w:hAnsi="Palatino Linotype"/>
          <w:sz w:val="22"/>
        </w:rPr>
      </w:pPr>
      <w:r>
        <w:rPr>
          <w:noProof/>
        </w:rPr>
        <w:drawing>
          <wp:inline distT="0" distB="0" distL="0" distR="0" wp14:anchorId="33FBCC84" wp14:editId="60C70DA2">
            <wp:extent cx="3876675" cy="23717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A35073" w14:textId="77777777" w:rsidR="003D0CAE" w:rsidRDefault="003D0CAE" w:rsidP="00B37CEF">
      <w:pPr>
        <w:rPr>
          <w:rFonts w:ascii="Palatino Linotype" w:hAnsi="Palatino Linotype"/>
          <w:sz w:val="18"/>
          <w:szCs w:val="18"/>
        </w:rPr>
      </w:pPr>
    </w:p>
    <w:p w14:paraId="19522518" w14:textId="77777777" w:rsidR="006B1434" w:rsidRDefault="00B37CEF" w:rsidP="00B37CEF">
      <w:pPr>
        <w:rPr>
          <w:rFonts w:ascii="Palatino Linotype" w:hAnsi="Palatino Linotype"/>
          <w:sz w:val="18"/>
          <w:szCs w:val="18"/>
        </w:rPr>
      </w:pPr>
      <w:r w:rsidRPr="00A628DD">
        <w:rPr>
          <w:rFonts w:ascii="Palatino Linotype" w:hAnsi="Palatino Linotype"/>
          <w:sz w:val="18"/>
          <w:szCs w:val="18"/>
        </w:rPr>
        <w:t xml:space="preserve">Source: </w:t>
      </w:r>
    </w:p>
    <w:p w14:paraId="7F65D0F9" w14:textId="77777777" w:rsidR="00B37CEF" w:rsidRPr="00A628DD" w:rsidRDefault="00B37CEF" w:rsidP="00B37CEF">
      <w:pPr>
        <w:rPr>
          <w:rFonts w:ascii="Palatino Linotype" w:hAnsi="Palatino Linotype"/>
          <w:sz w:val="18"/>
          <w:szCs w:val="18"/>
        </w:rPr>
      </w:pPr>
      <w:r>
        <w:rPr>
          <w:rFonts w:ascii="Palatino Linotype" w:hAnsi="Palatino Linotype"/>
          <w:sz w:val="18"/>
          <w:szCs w:val="18"/>
        </w:rPr>
        <w:t xml:space="preserve">Medicaid Long-Term Spending for Older People and Adults with Physical Disabilities </w:t>
      </w:r>
      <w:r w:rsidRPr="00A628DD">
        <w:rPr>
          <w:rFonts w:ascii="Palatino Linotype" w:hAnsi="Palatino Linotype"/>
          <w:sz w:val="18"/>
          <w:szCs w:val="18"/>
        </w:rPr>
        <w:t>“Across the States” by AARP, 20</w:t>
      </w:r>
      <w:r w:rsidR="00A12325">
        <w:rPr>
          <w:rFonts w:ascii="Palatino Linotype" w:hAnsi="Palatino Linotype"/>
          <w:sz w:val="18"/>
          <w:szCs w:val="18"/>
        </w:rPr>
        <w:t>12</w:t>
      </w:r>
      <w:r w:rsidRPr="00A628DD">
        <w:rPr>
          <w:rFonts w:ascii="Palatino Linotype" w:hAnsi="Palatino Linotype"/>
          <w:sz w:val="18"/>
          <w:szCs w:val="18"/>
        </w:rPr>
        <w:t xml:space="preserve"> Edition.</w:t>
      </w:r>
    </w:p>
    <w:p w14:paraId="000ED6B3" w14:textId="77777777" w:rsidR="00B37CEF" w:rsidRDefault="00B37CEF" w:rsidP="00B37CEF">
      <w:pPr>
        <w:tabs>
          <w:tab w:val="left" w:pos="1800"/>
        </w:tabs>
        <w:rPr>
          <w:rFonts w:ascii="Palatino Linotype" w:hAnsi="Palatino Linotype"/>
          <w:b/>
          <w:sz w:val="22"/>
        </w:rPr>
      </w:pPr>
    </w:p>
    <w:p w14:paraId="544F366A" w14:textId="77777777" w:rsidR="009A3526" w:rsidRDefault="009A3526">
      <w:pPr>
        <w:rPr>
          <w:rFonts w:ascii="Palatino Linotype" w:hAnsi="Palatino Linotype"/>
          <w:sz w:val="22"/>
        </w:rPr>
      </w:pPr>
      <w:r>
        <w:rPr>
          <w:rFonts w:ascii="Palatino Linotype" w:hAnsi="Palatino Linotype"/>
          <w:sz w:val="22"/>
        </w:rPr>
        <w:br w:type="page"/>
      </w:r>
    </w:p>
    <w:p w14:paraId="7DE772D9" w14:textId="77777777" w:rsidR="008D1AE7" w:rsidRDefault="00776412" w:rsidP="009A3526">
      <w:pPr>
        <w:tabs>
          <w:tab w:val="left" w:pos="1800"/>
        </w:tabs>
        <w:spacing w:after="240"/>
        <w:rPr>
          <w:rFonts w:ascii="Palatino Linotype" w:hAnsi="Palatino Linotype"/>
          <w:b/>
          <w:sz w:val="22"/>
        </w:rPr>
      </w:pPr>
      <w:r w:rsidRPr="00776412">
        <w:rPr>
          <w:rFonts w:ascii="Palatino Linotype" w:hAnsi="Palatino Linotype"/>
          <w:sz w:val="22"/>
        </w:rPr>
        <w:lastRenderedPageBreak/>
        <w:t>Figure 2.2 makes the same comparison nationally</w:t>
      </w:r>
      <w:r w:rsidR="003D5996">
        <w:rPr>
          <w:rFonts w:ascii="Palatino Linotype" w:hAnsi="Palatino Linotype"/>
          <w:sz w:val="22"/>
        </w:rPr>
        <w:t xml:space="preserve"> for 20</w:t>
      </w:r>
      <w:r w:rsidR="00A12325">
        <w:rPr>
          <w:rFonts w:ascii="Palatino Linotype" w:hAnsi="Palatino Linotype"/>
          <w:sz w:val="22"/>
        </w:rPr>
        <w:t>09</w:t>
      </w:r>
      <w:r w:rsidRPr="00776412">
        <w:rPr>
          <w:rFonts w:ascii="Palatino Linotype" w:hAnsi="Palatino Linotype"/>
          <w:sz w:val="22"/>
        </w:rPr>
        <w:t>, which</w:t>
      </w:r>
      <w:r w:rsidR="00D06FF8">
        <w:rPr>
          <w:rFonts w:ascii="Palatino Linotype" w:hAnsi="Palatino Linotype"/>
          <w:sz w:val="22"/>
        </w:rPr>
        <w:t>, when compared to Washington, illustrates that Washington has committed a significantly higher percentage of its Medicaid long-term care resources to alternative settings.</w:t>
      </w:r>
      <w:r w:rsidRPr="00776412">
        <w:rPr>
          <w:rFonts w:ascii="Palatino Linotype" w:hAnsi="Palatino Linotype"/>
          <w:sz w:val="22"/>
        </w:rPr>
        <w:t xml:space="preserve"> </w:t>
      </w:r>
    </w:p>
    <w:p w14:paraId="332DDD5A" w14:textId="77777777" w:rsidR="003D0CAE" w:rsidRDefault="00B37CEF" w:rsidP="00B77B93">
      <w:pPr>
        <w:tabs>
          <w:tab w:val="left" w:pos="1800"/>
        </w:tabs>
        <w:spacing w:after="240"/>
        <w:ind w:left="1080" w:hanging="1080"/>
        <w:rPr>
          <w:rFonts w:ascii="Palatino Linotype" w:hAnsi="Palatino Linotype"/>
          <w:b/>
          <w:sz w:val="22"/>
        </w:rPr>
      </w:pPr>
      <w:r>
        <w:rPr>
          <w:rFonts w:ascii="Palatino Linotype" w:hAnsi="Palatino Linotype"/>
          <w:b/>
          <w:sz w:val="22"/>
        </w:rPr>
        <w:t>Figure 2.2:</w:t>
      </w:r>
      <w:r w:rsidRPr="00EF6185">
        <w:rPr>
          <w:rFonts w:ascii="Palatino Linotype" w:hAnsi="Palatino Linotype"/>
          <w:b/>
          <w:sz w:val="22"/>
        </w:rPr>
        <w:t xml:space="preserve"> </w:t>
      </w:r>
      <w:r>
        <w:rPr>
          <w:rFonts w:ascii="Palatino Linotype" w:hAnsi="Palatino Linotype"/>
          <w:b/>
          <w:sz w:val="22"/>
        </w:rPr>
        <w:t>Medicaid Long-Term Spending for Seniors and Adults with Physical Disabilities in the United States</w:t>
      </w:r>
    </w:p>
    <w:p w14:paraId="01919C8B" w14:textId="77777777" w:rsidR="00B77B93" w:rsidRDefault="00B77B93" w:rsidP="00B77B93">
      <w:pPr>
        <w:tabs>
          <w:tab w:val="left" w:pos="1800"/>
        </w:tabs>
        <w:spacing w:after="240"/>
        <w:ind w:left="1080" w:hanging="1080"/>
        <w:rPr>
          <w:rFonts w:ascii="Palatino Linotype" w:hAnsi="Palatino Linotype"/>
          <w:b/>
          <w:sz w:val="22"/>
        </w:rPr>
      </w:pPr>
    </w:p>
    <w:p w14:paraId="4A2F219D" w14:textId="32A5C9AF" w:rsidR="00B77B93" w:rsidRPr="00B77B93" w:rsidRDefault="00B77B93" w:rsidP="00B77B93">
      <w:pPr>
        <w:tabs>
          <w:tab w:val="left" w:pos="1800"/>
        </w:tabs>
        <w:spacing w:after="240"/>
        <w:ind w:left="1080" w:hanging="1080"/>
        <w:jc w:val="center"/>
        <w:rPr>
          <w:rFonts w:ascii="Palatino Linotype" w:hAnsi="Palatino Linotype"/>
          <w:b/>
          <w:sz w:val="22"/>
        </w:rPr>
      </w:pPr>
      <w:r>
        <w:rPr>
          <w:noProof/>
        </w:rPr>
        <w:drawing>
          <wp:inline distT="0" distB="0" distL="0" distR="0" wp14:anchorId="36215E9A" wp14:editId="393716B5">
            <wp:extent cx="4019550" cy="22383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2968D1" w14:textId="77777777" w:rsidR="003D0CAE" w:rsidRDefault="003D0CAE" w:rsidP="00B37CEF">
      <w:pPr>
        <w:rPr>
          <w:rFonts w:ascii="Palatino Linotype" w:hAnsi="Palatino Linotype"/>
          <w:sz w:val="18"/>
          <w:szCs w:val="18"/>
        </w:rPr>
      </w:pPr>
    </w:p>
    <w:p w14:paraId="08A6E4A2" w14:textId="77777777" w:rsidR="006B1434" w:rsidRDefault="00B37CEF" w:rsidP="00B37CEF">
      <w:pPr>
        <w:rPr>
          <w:rFonts w:ascii="Palatino Linotype" w:hAnsi="Palatino Linotype"/>
          <w:sz w:val="18"/>
          <w:szCs w:val="18"/>
        </w:rPr>
      </w:pPr>
      <w:r w:rsidRPr="00A628DD">
        <w:rPr>
          <w:rFonts w:ascii="Palatino Linotype" w:hAnsi="Palatino Linotype"/>
          <w:sz w:val="18"/>
          <w:szCs w:val="18"/>
        </w:rPr>
        <w:t>Source:</w:t>
      </w:r>
    </w:p>
    <w:p w14:paraId="059DD201" w14:textId="77777777" w:rsidR="00B37CEF" w:rsidRPr="00A628DD" w:rsidRDefault="00B37CEF" w:rsidP="00B37CEF">
      <w:pPr>
        <w:rPr>
          <w:rFonts w:ascii="Palatino Linotype" w:hAnsi="Palatino Linotype"/>
          <w:sz w:val="18"/>
          <w:szCs w:val="18"/>
        </w:rPr>
      </w:pPr>
      <w:r>
        <w:rPr>
          <w:rFonts w:ascii="Palatino Linotype" w:hAnsi="Palatino Linotype"/>
          <w:sz w:val="18"/>
          <w:szCs w:val="18"/>
        </w:rPr>
        <w:t xml:space="preserve">Medicaid Long-Term Spending for Older People and Adults with Physical Disabilities </w:t>
      </w:r>
      <w:r w:rsidRPr="00A628DD">
        <w:rPr>
          <w:rFonts w:ascii="Palatino Linotype" w:hAnsi="Palatino Linotype"/>
          <w:sz w:val="18"/>
          <w:szCs w:val="18"/>
        </w:rPr>
        <w:t>“Across the States” by AARP, 20</w:t>
      </w:r>
      <w:r w:rsidR="00B77B93">
        <w:rPr>
          <w:rFonts w:ascii="Palatino Linotype" w:hAnsi="Palatino Linotype"/>
          <w:sz w:val="18"/>
          <w:szCs w:val="18"/>
        </w:rPr>
        <w:t>12</w:t>
      </w:r>
      <w:r w:rsidRPr="00A628DD">
        <w:rPr>
          <w:rFonts w:ascii="Palatino Linotype" w:hAnsi="Palatino Linotype"/>
          <w:sz w:val="18"/>
          <w:szCs w:val="18"/>
        </w:rPr>
        <w:t xml:space="preserve"> Edition.</w:t>
      </w:r>
    </w:p>
    <w:p w14:paraId="128E17DB" w14:textId="77777777" w:rsidR="00E77180" w:rsidRDefault="00D06FF8" w:rsidP="00980ECE">
      <w:pPr>
        <w:spacing w:before="240"/>
        <w:rPr>
          <w:rFonts w:ascii="Palatino Linotype" w:hAnsi="Palatino Linotype"/>
          <w:sz w:val="22"/>
        </w:rPr>
      </w:pPr>
      <w:r>
        <w:rPr>
          <w:rFonts w:ascii="Palatino Linotype" w:hAnsi="Palatino Linotype"/>
          <w:sz w:val="22"/>
        </w:rPr>
        <w:t>Understanding that comparisons of nursing facility beds per 1</w:t>
      </w:r>
      <w:r w:rsidR="006B1434">
        <w:rPr>
          <w:rFonts w:ascii="Palatino Linotype" w:hAnsi="Palatino Linotype"/>
          <w:sz w:val="22"/>
        </w:rPr>
        <w:t>,</w:t>
      </w:r>
      <w:r>
        <w:rPr>
          <w:rFonts w:ascii="Palatino Linotype" w:hAnsi="Palatino Linotype"/>
          <w:sz w:val="22"/>
        </w:rPr>
        <w:t>000 aged population might be affected by the extent to which alternative residential settings are available, w</w:t>
      </w:r>
      <w:r w:rsidR="00980ECE">
        <w:rPr>
          <w:rFonts w:ascii="Palatino Linotype" w:hAnsi="Palatino Linotype"/>
          <w:sz w:val="22"/>
        </w:rPr>
        <w:t xml:space="preserve">e analyzed Washington’s nursing facility capacity on a per capita basis compared with states that </w:t>
      </w:r>
      <w:r>
        <w:rPr>
          <w:rFonts w:ascii="Palatino Linotype" w:hAnsi="Palatino Linotype"/>
          <w:sz w:val="22"/>
        </w:rPr>
        <w:t xml:space="preserve">have made a similar commitment to these alternatives.  </w:t>
      </w:r>
      <w:r w:rsidR="00E77180">
        <w:rPr>
          <w:rFonts w:ascii="Palatino Linotype" w:hAnsi="Palatino Linotype"/>
          <w:sz w:val="22"/>
        </w:rPr>
        <w:t xml:space="preserve">To make this comparison, we identified other states that </w:t>
      </w:r>
      <w:r w:rsidR="000D19B5">
        <w:rPr>
          <w:rFonts w:ascii="Palatino Linotype" w:hAnsi="Palatino Linotype"/>
          <w:sz w:val="22"/>
        </w:rPr>
        <w:t xml:space="preserve">have </w:t>
      </w:r>
      <w:r w:rsidR="00980ECE">
        <w:rPr>
          <w:rFonts w:ascii="Palatino Linotype" w:hAnsi="Palatino Linotype"/>
          <w:sz w:val="22"/>
        </w:rPr>
        <w:t>spent more than 40 percent of Medicaid long-term care fund</w:t>
      </w:r>
      <w:r w:rsidR="00E77180">
        <w:rPr>
          <w:rFonts w:ascii="Palatino Linotype" w:hAnsi="Palatino Linotype"/>
          <w:sz w:val="22"/>
        </w:rPr>
        <w:t>s</w:t>
      </w:r>
      <w:r w:rsidR="00980ECE">
        <w:rPr>
          <w:rFonts w:ascii="Palatino Linotype" w:hAnsi="Palatino Linotype"/>
          <w:sz w:val="22"/>
        </w:rPr>
        <w:t xml:space="preserve"> on </w:t>
      </w:r>
      <w:r w:rsidR="00A06E3E">
        <w:rPr>
          <w:rFonts w:ascii="Palatino Linotype" w:hAnsi="Palatino Linotype"/>
          <w:sz w:val="22"/>
        </w:rPr>
        <w:t>home</w:t>
      </w:r>
      <w:r w:rsidR="00E77180">
        <w:rPr>
          <w:rFonts w:ascii="Palatino Linotype" w:hAnsi="Palatino Linotype"/>
          <w:sz w:val="22"/>
        </w:rPr>
        <w:t xml:space="preserve"> and community-based ser</w:t>
      </w:r>
      <w:r w:rsidR="0086422D">
        <w:rPr>
          <w:rFonts w:ascii="Palatino Linotype" w:hAnsi="Palatino Linotype"/>
          <w:sz w:val="22"/>
        </w:rPr>
        <w:t>v</w:t>
      </w:r>
      <w:r w:rsidR="00E77180">
        <w:rPr>
          <w:rFonts w:ascii="Palatino Linotype" w:hAnsi="Palatino Linotype"/>
          <w:sz w:val="22"/>
        </w:rPr>
        <w:t>ices</w:t>
      </w:r>
      <w:r w:rsidR="00980ECE">
        <w:rPr>
          <w:rFonts w:ascii="Palatino Linotype" w:hAnsi="Palatino Linotype"/>
          <w:sz w:val="22"/>
        </w:rPr>
        <w:t xml:space="preserve">.  </w:t>
      </w:r>
    </w:p>
    <w:p w14:paraId="7035D578" w14:textId="77777777" w:rsidR="00E77180" w:rsidRPr="00FF61C5" w:rsidRDefault="00980ECE" w:rsidP="00980ECE">
      <w:pPr>
        <w:spacing w:before="240"/>
        <w:rPr>
          <w:rFonts w:ascii="Palatino Linotype" w:hAnsi="Palatino Linotype"/>
          <w:color w:val="000000" w:themeColor="text1"/>
          <w:sz w:val="22"/>
        </w:rPr>
      </w:pPr>
      <w:r w:rsidRPr="00FF61C5">
        <w:rPr>
          <w:rFonts w:ascii="Palatino Linotype" w:hAnsi="Palatino Linotype"/>
          <w:color w:val="000000" w:themeColor="text1"/>
          <w:sz w:val="22"/>
        </w:rPr>
        <w:t xml:space="preserve">Table 2.8 </w:t>
      </w:r>
      <w:r w:rsidR="00E77180" w:rsidRPr="00FF61C5">
        <w:rPr>
          <w:rFonts w:ascii="Palatino Linotype" w:hAnsi="Palatino Linotype"/>
          <w:color w:val="000000" w:themeColor="text1"/>
          <w:sz w:val="22"/>
        </w:rPr>
        <w:t xml:space="preserve">compares the number </w:t>
      </w:r>
      <w:r w:rsidR="000D19B5" w:rsidRPr="00FF61C5">
        <w:rPr>
          <w:rFonts w:ascii="Palatino Linotype" w:hAnsi="Palatino Linotype"/>
          <w:color w:val="000000" w:themeColor="text1"/>
          <w:sz w:val="22"/>
        </w:rPr>
        <w:t xml:space="preserve">of </w:t>
      </w:r>
      <w:r w:rsidR="00E77180" w:rsidRPr="00FF61C5">
        <w:rPr>
          <w:rFonts w:ascii="Palatino Linotype" w:hAnsi="Palatino Linotype"/>
          <w:color w:val="000000" w:themeColor="text1"/>
          <w:sz w:val="22"/>
        </w:rPr>
        <w:t>b</w:t>
      </w:r>
      <w:r w:rsidRPr="00FF61C5">
        <w:rPr>
          <w:rFonts w:ascii="Palatino Linotype" w:hAnsi="Palatino Linotype"/>
          <w:color w:val="000000" w:themeColor="text1"/>
          <w:sz w:val="22"/>
        </w:rPr>
        <w:t xml:space="preserve">eds </w:t>
      </w:r>
      <w:r w:rsidR="00E77180" w:rsidRPr="00FF61C5">
        <w:rPr>
          <w:rFonts w:ascii="Palatino Linotype" w:hAnsi="Palatino Linotype"/>
          <w:color w:val="000000" w:themeColor="text1"/>
          <w:sz w:val="22"/>
        </w:rPr>
        <w:t xml:space="preserve">in Washington </w:t>
      </w:r>
      <w:r w:rsidRPr="00FF61C5">
        <w:rPr>
          <w:rFonts w:ascii="Palatino Linotype" w:hAnsi="Palatino Linotype"/>
          <w:color w:val="000000" w:themeColor="text1"/>
          <w:sz w:val="22"/>
        </w:rPr>
        <w:t xml:space="preserve">per 1,000 </w:t>
      </w:r>
      <w:r w:rsidR="00E77180" w:rsidRPr="00FF61C5">
        <w:rPr>
          <w:rFonts w:ascii="Palatino Linotype" w:hAnsi="Palatino Linotype"/>
          <w:color w:val="000000" w:themeColor="text1"/>
          <w:sz w:val="22"/>
        </w:rPr>
        <w:t>p</w:t>
      </w:r>
      <w:r w:rsidRPr="00FF61C5">
        <w:rPr>
          <w:rFonts w:ascii="Palatino Linotype" w:hAnsi="Palatino Linotype"/>
          <w:color w:val="000000" w:themeColor="text1"/>
          <w:sz w:val="22"/>
        </w:rPr>
        <w:t xml:space="preserve">opulation </w:t>
      </w:r>
      <w:r w:rsidR="00E77180" w:rsidRPr="00FF61C5">
        <w:rPr>
          <w:rFonts w:ascii="Palatino Linotype" w:hAnsi="Palatino Linotype"/>
          <w:color w:val="000000" w:themeColor="text1"/>
          <w:sz w:val="22"/>
        </w:rPr>
        <w:t>a</w:t>
      </w:r>
      <w:r w:rsidRPr="00FF61C5">
        <w:rPr>
          <w:rFonts w:ascii="Palatino Linotype" w:hAnsi="Palatino Linotype"/>
          <w:color w:val="000000" w:themeColor="text1"/>
          <w:sz w:val="22"/>
        </w:rPr>
        <w:t xml:space="preserve">ge 65 and </w:t>
      </w:r>
      <w:r w:rsidR="00E77180" w:rsidRPr="00FF61C5">
        <w:rPr>
          <w:rFonts w:ascii="Palatino Linotype" w:hAnsi="Palatino Linotype"/>
          <w:color w:val="000000" w:themeColor="text1"/>
          <w:sz w:val="22"/>
        </w:rPr>
        <w:t xml:space="preserve">age 85 </w:t>
      </w:r>
      <w:r w:rsidR="000D19B5" w:rsidRPr="00FF61C5">
        <w:rPr>
          <w:rFonts w:ascii="Palatino Linotype" w:hAnsi="Palatino Linotype"/>
          <w:color w:val="000000" w:themeColor="text1"/>
          <w:sz w:val="22"/>
        </w:rPr>
        <w:t xml:space="preserve">and </w:t>
      </w:r>
      <w:r w:rsidR="00E77180" w:rsidRPr="00FF61C5">
        <w:rPr>
          <w:rFonts w:ascii="Palatino Linotype" w:hAnsi="Palatino Linotype"/>
          <w:color w:val="000000" w:themeColor="text1"/>
          <w:sz w:val="22"/>
        </w:rPr>
        <w:t>o</w:t>
      </w:r>
      <w:r w:rsidRPr="00FF61C5">
        <w:rPr>
          <w:rFonts w:ascii="Palatino Linotype" w:hAnsi="Palatino Linotype"/>
          <w:color w:val="000000" w:themeColor="text1"/>
          <w:sz w:val="22"/>
        </w:rPr>
        <w:t xml:space="preserve">lder </w:t>
      </w:r>
      <w:r w:rsidR="00E77180" w:rsidRPr="00FF61C5">
        <w:rPr>
          <w:rFonts w:ascii="Palatino Linotype" w:hAnsi="Palatino Linotype"/>
          <w:color w:val="000000" w:themeColor="text1"/>
          <w:sz w:val="22"/>
        </w:rPr>
        <w:t xml:space="preserve">to other states in the country that have spent more than 40 percent of their Medicaid long-term care dollars on </w:t>
      </w:r>
      <w:r w:rsidR="00A06E3E">
        <w:rPr>
          <w:rFonts w:ascii="Palatino Linotype" w:hAnsi="Palatino Linotype"/>
          <w:color w:val="000000" w:themeColor="text1"/>
          <w:sz w:val="22"/>
        </w:rPr>
        <w:t>home</w:t>
      </w:r>
      <w:r w:rsidR="00E77180" w:rsidRPr="00FF61C5">
        <w:rPr>
          <w:rFonts w:ascii="Palatino Linotype" w:hAnsi="Palatino Linotype"/>
          <w:color w:val="000000" w:themeColor="text1"/>
          <w:sz w:val="22"/>
        </w:rPr>
        <w:t xml:space="preserve"> and community-based alternatives.</w:t>
      </w:r>
      <w:r w:rsidR="00A5141F" w:rsidRPr="00FF61C5">
        <w:rPr>
          <w:rFonts w:ascii="Palatino Linotype" w:hAnsi="Palatino Linotype"/>
          <w:color w:val="000000" w:themeColor="text1"/>
          <w:sz w:val="22"/>
        </w:rPr>
        <w:t xml:space="preserve">  </w:t>
      </w:r>
      <w:r w:rsidR="00776412" w:rsidRPr="00FF61C5">
        <w:rPr>
          <w:rFonts w:ascii="Palatino Linotype" w:hAnsi="Palatino Linotype"/>
          <w:color w:val="000000" w:themeColor="text1"/>
          <w:sz w:val="22"/>
        </w:rPr>
        <w:t xml:space="preserve">This </w:t>
      </w:r>
      <w:r w:rsidR="00E77180" w:rsidRPr="00FF61C5">
        <w:rPr>
          <w:rFonts w:ascii="Palatino Linotype" w:hAnsi="Palatino Linotype"/>
          <w:color w:val="000000" w:themeColor="text1"/>
          <w:sz w:val="22"/>
        </w:rPr>
        <w:t>table shows that, when sorted by beds per 1,000 population age 65 and older</w:t>
      </w:r>
      <w:r w:rsidR="000D19B5" w:rsidRPr="00FF61C5">
        <w:rPr>
          <w:rFonts w:ascii="Palatino Linotype" w:hAnsi="Palatino Linotype"/>
          <w:color w:val="000000" w:themeColor="text1"/>
          <w:sz w:val="22"/>
        </w:rPr>
        <w:t xml:space="preserve"> and </w:t>
      </w:r>
      <w:r w:rsidR="00A5141F" w:rsidRPr="00FF61C5">
        <w:rPr>
          <w:rFonts w:ascii="Palatino Linotype" w:hAnsi="Palatino Linotype"/>
          <w:color w:val="000000" w:themeColor="text1"/>
          <w:sz w:val="22"/>
        </w:rPr>
        <w:t xml:space="preserve">aged </w:t>
      </w:r>
      <w:r w:rsidR="000D19B5" w:rsidRPr="00FF61C5">
        <w:rPr>
          <w:rFonts w:ascii="Palatino Linotype" w:hAnsi="Palatino Linotype"/>
          <w:color w:val="000000" w:themeColor="text1"/>
          <w:sz w:val="22"/>
        </w:rPr>
        <w:t>85 and older,</w:t>
      </w:r>
      <w:r w:rsidR="00E77180" w:rsidRPr="00FF61C5">
        <w:rPr>
          <w:rFonts w:ascii="Palatino Linotype" w:hAnsi="Palatino Linotype"/>
          <w:color w:val="000000" w:themeColor="text1"/>
          <w:sz w:val="22"/>
        </w:rPr>
        <w:t xml:space="preserve"> Washington generally falls in the middle of the ranking.</w:t>
      </w:r>
      <w:r w:rsidR="00A548E6" w:rsidRPr="00FF61C5">
        <w:rPr>
          <w:rFonts w:ascii="Palatino Linotype" w:hAnsi="Palatino Linotype"/>
          <w:color w:val="000000" w:themeColor="text1"/>
          <w:sz w:val="22"/>
        </w:rPr>
        <w:t xml:space="preserve"> </w:t>
      </w:r>
    </w:p>
    <w:p w14:paraId="5C4B3D2D" w14:textId="77777777" w:rsidR="00E77180" w:rsidRDefault="00E77180">
      <w:pPr>
        <w:rPr>
          <w:rFonts w:ascii="Palatino Linotype" w:hAnsi="Palatino Linotype"/>
          <w:b/>
          <w:sz w:val="22"/>
        </w:rPr>
      </w:pPr>
      <w:r>
        <w:rPr>
          <w:rFonts w:ascii="Palatino Linotype" w:hAnsi="Palatino Linotype"/>
          <w:b/>
          <w:sz w:val="22"/>
        </w:rPr>
        <w:br w:type="page"/>
      </w:r>
    </w:p>
    <w:p w14:paraId="4D76C66E" w14:textId="0E058FAD" w:rsidR="009E2372" w:rsidRPr="001A4695" w:rsidRDefault="009E2372" w:rsidP="004407A2">
      <w:pPr>
        <w:spacing w:before="240" w:after="240"/>
        <w:ind w:left="1100" w:hanging="1100"/>
        <w:rPr>
          <w:rFonts w:ascii="Palatino Linotype" w:hAnsi="Palatino Linotype"/>
          <w:b/>
          <w:sz w:val="22"/>
        </w:rPr>
      </w:pPr>
      <w:r w:rsidRPr="00526BF0">
        <w:rPr>
          <w:rFonts w:ascii="Palatino Linotype" w:hAnsi="Palatino Linotype"/>
          <w:b/>
          <w:sz w:val="22"/>
        </w:rPr>
        <w:lastRenderedPageBreak/>
        <w:t>Table 2.</w:t>
      </w:r>
      <w:r w:rsidR="003E71D6" w:rsidRPr="00526BF0">
        <w:rPr>
          <w:rFonts w:ascii="Palatino Linotype" w:hAnsi="Palatino Linotype"/>
          <w:b/>
          <w:sz w:val="22"/>
        </w:rPr>
        <w:t>8</w:t>
      </w:r>
      <w:r w:rsidRPr="00526BF0">
        <w:rPr>
          <w:rFonts w:ascii="Palatino Linotype" w:hAnsi="Palatino Linotype"/>
          <w:b/>
          <w:sz w:val="22"/>
        </w:rPr>
        <w:t xml:space="preserve">:  </w:t>
      </w:r>
      <w:r w:rsidRPr="001A4695">
        <w:rPr>
          <w:rFonts w:ascii="Palatino Linotype" w:hAnsi="Palatino Linotype"/>
          <w:b/>
          <w:sz w:val="22"/>
        </w:rPr>
        <w:t xml:space="preserve">Nursing </w:t>
      </w:r>
      <w:r>
        <w:rPr>
          <w:rFonts w:ascii="Palatino Linotype" w:hAnsi="Palatino Linotype"/>
          <w:b/>
          <w:sz w:val="22"/>
        </w:rPr>
        <w:t>Facility</w:t>
      </w:r>
      <w:r w:rsidRPr="001A4695">
        <w:rPr>
          <w:rFonts w:ascii="Palatino Linotype" w:hAnsi="Palatino Linotype"/>
          <w:b/>
          <w:sz w:val="22"/>
        </w:rPr>
        <w:t xml:space="preserve"> Beds per </w:t>
      </w:r>
      <w:r>
        <w:rPr>
          <w:rFonts w:ascii="Palatino Linotype" w:hAnsi="Palatino Linotype"/>
          <w:b/>
          <w:sz w:val="22"/>
        </w:rPr>
        <w:t>Capita</w:t>
      </w:r>
      <w:r w:rsidRPr="001A4695">
        <w:rPr>
          <w:rFonts w:ascii="Palatino Linotype" w:hAnsi="Palatino Linotype"/>
          <w:b/>
          <w:sz w:val="22"/>
        </w:rPr>
        <w:t xml:space="preserve"> </w:t>
      </w:r>
      <w:r>
        <w:rPr>
          <w:rFonts w:ascii="Palatino Linotype" w:hAnsi="Palatino Linotype"/>
          <w:b/>
          <w:sz w:val="22"/>
        </w:rPr>
        <w:t xml:space="preserve">for Senior Population </w:t>
      </w:r>
      <w:r w:rsidR="003A79C4">
        <w:rPr>
          <w:rFonts w:ascii="Palatino Linotype" w:hAnsi="Palatino Linotype"/>
          <w:b/>
          <w:sz w:val="22"/>
        </w:rPr>
        <w:t xml:space="preserve">in </w:t>
      </w:r>
      <w:r w:rsidR="002E603A">
        <w:rPr>
          <w:rFonts w:ascii="Palatino Linotype" w:hAnsi="Palatino Linotype"/>
          <w:b/>
          <w:sz w:val="22"/>
        </w:rPr>
        <w:t xml:space="preserve">2013 </w:t>
      </w:r>
      <w:r>
        <w:rPr>
          <w:rFonts w:ascii="Palatino Linotype" w:hAnsi="Palatino Linotype"/>
          <w:b/>
          <w:sz w:val="22"/>
        </w:rPr>
        <w:t>for States that spent more than 40</w:t>
      </w:r>
      <w:r w:rsidR="003E71D6">
        <w:rPr>
          <w:rFonts w:ascii="Palatino Linotype" w:hAnsi="Palatino Linotype"/>
          <w:b/>
          <w:sz w:val="22"/>
        </w:rPr>
        <w:t xml:space="preserve"> Percent</w:t>
      </w:r>
      <w:r>
        <w:rPr>
          <w:rFonts w:ascii="Palatino Linotype" w:hAnsi="Palatino Linotype"/>
          <w:b/>
          <w:sz w:val="22"/>
        </w:rPr>
        <w:t xml:space="preserve"> of Medicaid long-term funds on HCBS </w:t>
      </w:r>
    </w:p>
    <w:tbl>
      <w:tblPr>
        <w:tblW w:w="802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1241"/>
        <w:gridCol w:w="1530"/>
        <w:gridCol w:w="1800"/>
      </w:tblGrid>
      <w:tr w:rsidR="003E71D6" w14:paraId="14C259E6" w14:textId="77777777" w:rsidTr="003D0CAE">
        <w:trPr>
          <w:cantSplit/>
          <w:tblHeader/>
        </w:trPr>
        <w:tc>
          <w:tcPr>
            <w:tcW w:w="3457" w:type="dxa"/>
            <w:vAlign w:val="bottom"/>
          </w:tcPr>
          <w:p w14:paraId="60A7570E" w14:textId="77777777" w:rsidR="003E71D6" w:rsidRPr="00353876" w:rsidRDefault="003E71D6" w:rsidP="008E699E">
            <w:pPr>
              <w:spacing w:before="120" w:after="120"/>
              <w:jc w:val="center"/>
              <w:rPr>
                <w:rFonts w:ascii="Palatino Linotype" w:hAnsi="Palatino Linotype"/>
                <w:b/>
                <w:sz w:val="18"/>
              </w:rPr>
            </w:pPr>
            <w:r w:rsidRPr="00353876">
              <w:rPr>
                <w:rFonts w:ascii="Palatino Linotype" w:hAnsi="Palatino Linotype"/>
                <w:b/>
                <w:sz w:val="18"/>
              </w:rPr>
              <w:t>State</w:t>
            </w:r>
          </w:p>
        </w:tc>
        <w:tc>
          <w:tcPr>
            <w:tcW w:w="1241" w:type="dxa"/>
            <w:vAlign w:val="bottom"/>
          </w:tcPr>
          <w:p w14:paraId="0EC39FE9" w14:textId="77777777" w:rsidR="003E71D6" w:rsidRPr="00353876" w:rsidRDefault="003E71D6" w:rsidP="008E699E">
            <w:pPr>
              <w:spacing w:before="120" w:after="120"/>
              <w:jc w:val="center"/>
              <w:rPr>
                <w:rFonts w:ascii="Palatino Linotype" w:hAnsi="Palatino Linotype"/>
                <w:b/>
                <w:sz w:val="18"/>
              </w:rPr>
            </w:pPr>
            <w:r>
              <w:rPr>
                <w:rFonts w:ascii="Palatino Linotype" w:hAnsi="Palatino Linotype"/>
                <w:b/>
                <w:sz w:val="18"/>
              </w:rPr>
              <w:t>Percentage of Medicaid Funds Spent on HCBS Waivers</w:t>
            </w:r>
          </w:p>
        </w:tc>
        <w:tc>
          <w:tcPr>
            <w:tcW w:w="1530" w:type="dxa"/>
            <w:vAlign w:val="bottom"/>
          </w:tcPr>
          <w:p w14:paraId="01DA6FBC" w14:textId="06659DF8" w:rsidR="003E71D6" w:rsidRPr="00353876" w:rsidRDefault="003A79C4" w:rsidP="00754F8A">
            <w:pPr>
              <w:spacing w:before="120" w:after="120"/>
              <w:jc w:val="center"/>
              <w:rPr>
                <w:rFonts w:ascii="Palatino Linotype" w:hAnsi="Palatino Linotype"/>
                <w:b/>
                <w:sz w:val="18"/>
              </w:rPr>
            </w:pPr>
            <w:r>
              <w:rPr>
                <w:rFonts w:ascii="Palatino Linotype" w:hAnsi="Palatino Linotype"/>
                <w:b/>
                <w:sz w:val="18"/>
              </w:rPr>
              <w:t>20</w:t>
            </w:r>
            <w:r w:rsidR="00754F8A">
              <w:rPr>
                <w:rFonts w:ascii="Palatino Linotype" w:hAnsi="Palatino Linotype"/>
                <w:b/>
                <w:sz w:val="18"/>
              </w:rPr>
              <w:t>1</w:t>
            </w:r>
            <w:r w:rsidR="00511B04">
              <w:rPr>
                <w:rFonts w:ascii="Palatino Linotype" w:hAnsi="Palatino Linotype"/>
                <w:b/>
                <w:sz w:val="18"/>
              </w:rPr>
              <w:t>3</w:t>
            </w:r>
            <w:r>
              <w:rPr>
                <w:rFonts w:ascii="Palatino Linotype" w:hAnsi="Palatino Linotype"/>
                <w:b/>
                <w:sz w:val="18"/>
              </w:rPr>
              <w:t xml:space="preserve"> </w:t>
            </w:r>
            <w:r w:rsidR="003E71D6" w:rsidRPr="00353876">
              <w:rPr>
                <w:rFonts w:ascii="Palatino Linotype" w:hAnsi="Palatino Linotype"/>
                <w:b/>
                <w:sz w:val="18"/>
              </w:rPr>
              <w:t>Beds per 1</w:t>
            </w:r>
            <w:r w:rsidR="006B1434">
              <w:rPr>
                <w:rFonts w:ascii="Palatino Linotype" w:hAnsi="Palatino Linotype"/>
                <w:b/>
                <w:sz w:val="18"/>
              </w:rPr>
              <w:t>,</w:t>
            </w:r>
            <w:r w:rsidR="003E71D6" w:rsidRPr="00353876">
              <w:rPr>
                <w:rFonts w:ascii="Palatino Linotype" w:hAnsi="Palatino Linotype"/>
                <w:b/>
                <w:sz w:val="18"/>
              </w:rPr>
              <w:t>000 Population Age 65 and Older</w:t>
            </w:r>
          </w:p>
        </w:tc>
        <w:tc>
          <w:tcPr>
            <w:tcW w:w="1800" w:type="dxa"/>
            <w:vAlign w:val="bottom"/>
          </w:tcPr>
          <w:p w14:paraId="33FD3AB7" w14:textId="0369D677" w:rsidR="003E71D6" w:rsidRPr="00353876" w:rsidRDefault="003A79C4" w:rsidP="00754F8A">
            <w:pPr>
              <w:spacing w:before="120" w:after="120"/>
              <w:jc w:val="center"/>
              <w:rPr>
                <w:rFonts w:ascii="Palatino Linotype" w:hAnsi="Palatino Linotype"/>
                <w:b/>
                <w:sz w:val="18"/>
              </w:rPr>
            </w:pPr>
            <w:r>
              <w:rPr>
                <w:rFonts w:ascii="Palatino Linotype" w:hAnsi="Palatino Linotype"/>
                <w:b/>
                <w:sz w:val="18"/>
              </w:rPr>
              <w:t>20</w:t>
            </w:r>
            <w:r w:rsidR="00754F8A">
              <w:rPr>
                <w:rFonts w:ascii="Palatino Linotype" w:hAnsi="Palatino Linotype"/>
                <w:b/>
                <w:sz w:val="18"/>
              </w:rPr>
              <w:t>1</w:t>
            </w:r>
            <w:r w:rsidR="00511B04">
              <w:rPr>
                <w:rFonts w:ascii="Palatino Linotype" w:hAnsi="Palatino Linotype"/>
                <w:b/>
                <w:sz w:val="18"/>
              </w:rPr>
              <w:t>3</w:t>
            </w:r>
            <w:r>
              <w:rPr>
                <w:rFonts w:ascii="Palatino Linotype" w:hAnsi="Palatino Linotype"/>
                <w:b/>
                <w:sz w:val="18"/>
              </w:rPr>
              <w:t xml:space="preserve"> </w:t>
            </w:r>
            <w:r w:rsidR="003E71D6" w:rsidRPr="00353876">
              <w:rPr>
                <w:rFonts w:ascii="Palatino Linotype" w:hAnsi="Palatino Linotype"/>
                <w:b/>
                <w:sz w:val="18"/>
              </w:rPr>
              <w:t>Beds per 1</w:t>
            </w:r>
            <w:r w:rsidR="006B1434">
              <w:rPr>
                <w:rFonts w:ascii="Palatino Linotype" w:hAnsi="Palatino Linotype"/>
                <w:b/>
                <w:sz w:val="18"/>
              </w:rPr>
              <w:t>,</w:t>
            </w:r>
            <w:r w:rsidR="003E71D6" w:rsidRPr="00353876">
              <w:rPr>
                <w:rFonts w:ascii="Palatino Linotype" w:hAnsi="Palatino Linotype"/>
                <w:b/>
                <w:sz w:val="18"/>
              </w:rPr>
              <w:t>000 Population Age 85 and Older</w:t>
            </w:r>
          </w:p>
        </w:tc>
      </w:tr>
      <w:tr w:rsidR="003A79C4" w14:paraId="796C1E20" w14:textId="77777777" w:rsidTr="00A32887">
        <w:trPr>
          <w:cantSplit/>
        </w:trPr>
        <w:tc>
          <w:tcPr>
            <w:tcW w:w="3457" w:type="dxa"/>
            <w:vAlign w:val="bottom"/>
          </w:tcPr>
          <w:p w14:paraId="7EFF87BF" w14:textId="77777777" w:rsidR="003A79C4" w:rsidRPr="00353876" w:rsidRDefault="00541C1B" w:rsidP="008E699E">
            <w:pPr>
              <w:spacing w:before="120" w:after="120"/>
              <w:rPr>
                <w:rFonts w:ascii="Palatino Linotype" w:hAnsi="Palatino Linotype"/>
                <w:sz w:val="18"/>
                <w:szCs w:val="22"/>
              </w:rPr>
            </w:pPr>
            <w:r>
              <w:rPr>
                <w:rFonts w:ascii="Palatino Linotype" w:hAnsi="Palatino Linotype"/>
                <w:sz w:val="18"/>
                <w:szCs w:val="22"/>
              </w:rPr>
              <w:t>Texas</w:t>
            </w:r>
          </w:p>
        </w:tc>
        <w:tc>
          <w:tcPr>
            <w:tcW w:w="1241" w:type="dxa"/>
          </w:tcPr>
          <w:p w14:paraId="2C079742" w14:textId="77777777" w:rsidR="003A79C4" w:rsidRDefault="00541C1B" w:rsidP="008E699E">
            <w:pPr>
              <w:spacing w:before="120" w:after="120"/>
              <w:jc w:val="center"/>
              <w:rPr>
                <w:rFonts w:ascii="Palatino Linotype" w:hAnsi="Palatino Linotype"/>
                <w:sz w:val="18"/>
                <w:szCs w:val="22"/>
              </w:rPr>
            </w:pPr>
            <w:r>
              <w:rPr>
                <w:rFonts w:ascii="Palatino Linotype" w:hAnsi="Palatino Linotype"/>
                <w:sz w:val="18"/>
                <w:szCs w:val="22"/>
              </w:rPr>
              <w:t>50%</w:t>
            </w:r>
          </w:p>
        </w:tc>
        <w:tc>
          <w:tcPr>
            <w:tcW w:w="1530" w:type="dxa"/>
            <w:vAlign w:val="bottom"/>
          </w:tcPr>
          <w:p w14:paraId="3A4295F8" w14:textId="0D47F73D" w:rsidR="003A79C4" w:rsidRPr="003A79C4" w:rsidRDefault="00541C1B" w:rsidP="008E699E">
            <w:pPr>
              <w:spacing w:before="120" w:after="120"/>
              <w:jc w:val="center"/>
              <w:rPr>
                <w:rFonts w:ascii="Palatino Linotype" w:hAnsi="Palatino Linotype"/>
                <w:sz w:val="20"/>
                <w:szCs w:val="20"/>
              </w:rPr>
            </w:pPr>
            <w:r>
              <w:rPr>
                <w:rFonts w:ascii="Palatino Linotype" w:hAnsi="Palatino Linotype"/>
                <w:sz w:val="20"/>
                <w:szCs w:val="20"/>
              </w:rPr>
              <w:t>4</w:t>
            </w:r>
            <w:r w:rsidR="007F520C">
              <w:rPr>
                <w:rFonts w:ascii="Palatino Linotype" w:hAnsi="Palatino Linotype"/>
                <w:sz w:val="20"/>
                <w:szCs w:val="20"/>
              </w:rPr>
              <w:t>3.</w:t>
            </w:r>
            <w:r w:rsidR="009C1A8A">
              <w:rPr>
                <w:rFonts w:ascii="Palatino Linotype" w:hAnsi="Palatino Linotype"/>
                <w:sz w:val="20"/>
                <w:szCs w:val="20"/>
              </w:rPr>
              <w:t>7</w:t>
            </w:r>
          </w:p>
        </w:tc>
        <w:tc>
          <w:tcPr>
            <w:tcW w:w="1800" w:type="dxa"/>
            <w:vAlign w:val="bottom"/>
          </w:tcPr>
          <w:p w14:paraId="27802084" w14:textId="0AB747EA" w:rsidR="00541C1B" w:rsidRPr="003A79C4" w:rsidRDefault="009C1A8A" w:rsidP="00541C1B">
            <w:pPr>
              <w:spacing w:before="120" w:after="120"/>
              <w:jc w:val="center"/>
              <w:rPr>
                <w:rFonts w:ascii="Palatino Linotype" w:hAnsi="Palatino Linotype"/>
                <w:sz w:val="20"/>
                <w:szCs w:val="20"/>
              </w:rPr>
            </w:pPr>
            <w:r>
              <w:rPr>
                <w:rFonts w:ascii="Palatino Linotype" w:hAnsi="Palatino Linotype"/>
                <w:sz w:val="20"/>
                <w:szCs w:val="20"/>
              </w:rPr>
              <w:t>424.5</w:t>
            </w:r>
          </w:p>
        </w:tc>
      </w:tr>
      <w:tr w:rsidR="00541C1B" w14:paraId="72542AE0" w14:textId="77777777" w:rsidTr="00A32887">
        <w:trPr>
          <w:cantSplit/>
        </w:trPr>
        <w:tc>
          <w:tcPr>
            <w:tcW w:w="3457" w:type="dxa"/>
            <w:vAlign w:val="bottom"/>
          </w:tcPr>
          <w:p w14:paraId="43CC97FA" w14:textId="77777777" w:rsidR="00541C1B" w:rsidRPr="00353876" w:rsidRDefault="00541C1B" w:rsidP="00EE55B2">
            <w:pPr>
              <w:spacing w:before="120" w:after="120"/>
              <w:rPr>
                <w:rFonts w:ascii="Palatino Linotype" w:hAnsi="Palatino Linotype"/>
                <w:sz w:val="18"/>
                <w:szCs w:val="22"/>
              </w:rPr>
            </w:pPr>
            <w:r>
              <w:rPr>
                <w:rFonts w:ascii="Palatino Linotype" w:hAnsi="Palatino Linotype"/>
                <w:sz w:val="18"/>
                <w:szCs w:val="22"/>
              </w:rPr>
              <w:t>Minnesota</w:t>
            </w:r>
          </w:p>
        </w:tc>
        <w:tc>
          <w:tcPr>
            <w:tcW w:w="1241" w:type="dxa"/>
          </w:tcPr>
          <w:p w14:paraId="1AEF3075" w14:textId="77777777" w:rsidR="00541C1B" w:rsidRDefault="00541C1B" w:rsidP="00EE55B2">
            <w:pPr>
              <w:spacing w:before="120" w:after="120"/>
              <w:jc w:val="center"/>
              <w:rPr>
                <w:rFonts w:ascii="Palatino Linotype" w:hAnsi="Palatino Linotype"/>
                <w:sz w:val="18"/>
                <w:szCs w:val="22"/>
              </w:rPr>
            </w:pPr>
            <w:r>
              <w:rPr>
                <w:rFonts w:ascii="Palatino Linotype" w:hAnsi="Palatino Linotype"/>
                <w:sz w:val="18"/>
                <w:szCs w:val="22"/>
              </w:rPr>
              <w:t>60%</w:t>
            </w:r>
          </w:p>
        </w:tc>
        <w:tc>
          <w:tcPr>
            <w:tcW w:w="1530" w:type="dxa"/>
            <w:vAlign w:val="bottom"/>
          </w:tcPr>
          <w:p w14:paraId="6522BBCA" w14:textId="4290547D" w:rsidR="00541C1B" w:rsidRPr="003A79C4" w:rsidRDefault="009C1A8A" w:rsidP="00EE55B2">
            <w:pPr>
              <w:spacing w:before="120" w:after="120"/>
              <w:jc w:val="center"/>
              <w:rPr>
                <w:rFonts w:ascii="Palatino Linotype" w:hAnsi="Palatino Linotype"/>
                <w:sz w:val="20"/>
                <w:szCs w:val="20"/>
              </w:rPr>
            </w:pPr>
            <w:r>
              <w:rPr>
                <w:rFonts w:ascii="Palatino Linotype" w:hAnsi="Palatino Linotype"/>
                <w:sz w:val="20"/>
                <w:szCs w:val="20"/>
              </w:rPr>
              <w:t>38.9</w:t>
            </w:r>
          </w:p>
        </w:tc>
        <w:tc>
          <w:tcPr>
            <w:tcW w:w="1800" w:type="dxa"/>
            <w:vAlign w:val="bottom"/>
          </w:tcPr>
          <w:p w14:paraId="008B1292" w14:textId="244E0F0D" w:rsidR="00541C1B" w:rsidRPr="003A79C4" w:rsidRDefault="009C1A8A" w:rsidP="00EE55B2">
            <w:pPr>
              <w:spacing w:before="120" w:after="120"/>
              <w:jc w:val="center"/>
              <w:rPr>
                <w:rFonts w:ascii="Palatino Linotype" w:hAnsi="Palatino Linotype"/>
                <w:sz w:val="20"/>
                <w:szCs w:val="20"/>
              </w:rPr>
            </w:pPr>
            <w:r>
              <w:rPr>
                <w:rFonts w:ascii="Palatino Linotype" w:hAnsi="Palatino Linotype"/>
                <w:sz w:val="20"/>
                <w:szCs w:val="20"/>
              </w:rPr>
              <w:t>275.7</w:t>
            </w:r>
          </w:p>
        </w:tc>
      </w:tr>
      <w:tr w:rsidR="003A79C4" w14:paraId="667AD432" w14:textId="77777777" w:rsidTr="00A32887">
        <w:trPr>
          <w:cantSplit/>
        </w:trPr>
        <w:tc>
          <w:tcPr>
            <w:tcW w:w="3457" w:type="dxa"/>
            <w:tcBorders>
              <w:bottom w:val="single" w:sz="4" w:space="0" w:color="auto"/>
            </w:tcBorders>
            <w:vAlign w:val="bottom"/>
          </w:tcPr>
          <w:p w14:paraId="21FDCA4A" w14:textId="77777777" w:rsidR="003A79C4" w:rsidRPr="00353876" w:rsidRDefault="003A79C4" w:rsidP="008E699E">
            <w:pPr>
              <w:spacing w:before="120" w:after="120"/>
              <w:rPr>
                <w:rFonts w:ascii="Palatino Linotype" w:hAnsi="Palatino Linotype"/>
                <w:sz w:val="18"/>
                <w:szCs w:val="22"/>
              </w:rPr>
            </w:pPr>
            <w:r>
              <w:rPr>
                <w:rFonts w:ascii="Palatino Linotype" w:hAnsi="Palatino Linotype"/>
                <w:sz w:val="18"/>
                <w:szCs w:val="22"/>
              </w:rPr>
              <w:t>California</w:t>
            </w:r>
          </w:p>
        </w:tc>
        <w:tc>
          <w:tcPr>
            <w:tcW w:w="1241" w:type="dxa"/>
            <w:tcBorders>
              <w:bottom w:val="single" w:sz="4" w:space="0" w:color="auto"/>
            </w:tcBorders>
          </w:tcPr>
          <w:p w14:paraId="20464217" w14:textId="77777777" w:rsidR="003A79C4" w:rsidRDefault="00754F8A" w:rsidP="008E699E">
            <w:pPr>
              <w:spacing w:before="120" w:after="120"/>
              <w:jc w:val="center"/>
              <w:rPr>
                <w:rFonts w:ascii="Palatino Linotype" w:hAnsi="Palatino Linotype"/>
                <w:sz w:val="18"/>
                <w:szCs w:val="22"/>
              </w:rPr>
            </w:pPr>
            <w:r>
              <w:rPr>
                <w:rFonts w:ascii="Palatino Linotype" w:hAnsi="Palatino Linotype"/>
                <w:sz w:val="18"/>
                <w:szCs w:val="22"/>
              </w:rPr>
              <w:t>55</w:t>
            </w:r>
            <w:r w:rsidR="003A79C4">
              <w:rPr>
                <w:rFonts w:ascii="Palatino Linotype" w:hAnsi="Palatino Linotype"/>
                <w:sz w:val="18"/>
                <w:szCs w:val="22"/>
              </w:rPr>
              <w:t>%</w:t>
            </w:r>
          </w:p>
        </w:tc>
        <w:tc>
          <w:tcPr>
            <w:tcW w:w="1530" w:type="dxa"/>
            <w:tcBorders>
              <w:bottom w:val="single" w:sz="4" w:space="0" w:color="auto"/>
            </w:tcBorders>
            <w:vAlign w:val="bottom"/>
          </w:tcPr>
          <w:p w14:paraId="42623197" w14:textId="730DC12A"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25.1</w:t>
            </w:r>
          </w:p>
        </w:tc>
        <w:tc>
          <w:tcPr>
            <w:tcW w:w="1800" w:type="dxa"/>
            <w:tcBorders>
              <w:bottom w:val="single" w:sz="4" w:space="0" w:color="auto"/>
            </w:tcBorders>
            <w:vAlign w:val="bottom"/>
          </w:tcPr>
          <w:p w14:paraId="4C154166" w14:textId="4AFC63A5"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200.0</w:t>
            </w:r>
          </w:p>
        </w:tc>
      </w:tr>
      <w:tr w:rsidR="003A79C4" w14:paraId="18D29BA8" w14:textId="77777777" w:rsidTr="00A32887">
        <w:trPr>
          <w:cantSplit/>
        </w:trPr>
        <w:tc>
          <w:tcPr>
            <w:tcW w:w="3457" w:type="dxa"/>
            <w:shd w:val="pct15" w:color="auto" w:fill="auto"/>
            <w:vAlign w:val="bottom"/>
          </w:tcPr>
          <w:p w14:paraId="112B82D2" w14:textId="77777777" w:rsidR="003A79C4" w:rsidRPr="00353876" w:rsidRDefault="003A79C4" w:rsidP="008E699E">
            <w:pPr>
              <w:spacing w:before="120" w:after="120"/>
              <w:rPr>
                <w:rFonts w:ascii="Palatino Linotype" w:hAnsi="Palatino Linotype"/>
                <w:sz w:val="18"/>
                <w:szCs w:val="22"/>
              </w:rPr>
            </w:pPr>
            <w:r w:rsidRPr="00353876">
              <w:rPr>
                <w:rFonts w:ascii="Palatino Linotype" w:hAnsi="Palatino Linotype"/>
                <w:sz w:val="18"/>
                <w:szCs w:val="22"/>
              </w:rPr>
              <w:t>Washington</w:t>
            </w:r>
          </w:p>
        </w:tc>
        <w:tc>
          <w:tcPr>
            <w:tcW w:w="1241" w:type="dxa"/>
            <w:shd w:val="pct15" w:color="auto" w:fill="auto"/>
          </w:tcPr>
          <w:p w14:paraId="4D46610B" w14:textId="77777777" w:rsidR="003A79C4" w:rsidRDefault="00754F8A" w:rsidP="008E699E">
            <w:pPr>
              <w:spacing w:before="120" w:after="120"/>
              <w:jc w:val="center"/>
              <w:rPr>
                <w:rFonts w:ascii="Palatino Linotype" w:hAnsi="Palatino Linotype"/>
                <w:sz w:val="18"/>
                <w:szCs w:val="22"/>
              </w:rPr>
            </w:pPr>
            <w:r>
              <w:rPr>
                <w:rFonts w:ascii="Palatino Linotype" w:hAnsi="Palatino Linotype"/>
                <w:sz w:val="18"/>
                <w:szCs w:val="22"/>
              </w:rPr>
              <w:t>62</w:t>
            </w:r>
            <w:r w:rsidR="003A79C4">
              <w:rPr>
                <w:rFonts w:ascii="Palatino Linotype" w:hAnsi="Palatino Linotype"/>
                <w:sz w:val="18"/>
                <w:szCs w:val="22"/>
              </w:rPr>
              <w:t>%</w:t>
            </w:r>
          </w:p>
        </w:tc>
        <w:tc>
          <w:tcPr>
            <w:tcW w:w="1530" w:type="dxa"/>
            <w:shd w:val="pct15" w:color="auto" w:fill="auto"/>
            <w:vAlign w:val="bottom"/>
          </w:tcPr>
          <w:p w14:paraId="2005CA06" w14:textId="1ED56178"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22.5</w:t>
            </w:r>
          </w:p>
        </w:tc>
        <w:tc>
          <w:tcPr>
            <w:tcW w:w="1800" w:type="dxa"/>
            <w:shd w:val="pct15" w:color="auto" w:fill="auto"/>
            <w:vAlign w:val="bottom"/>
          </w:tcPr>
          <w:p w14:paraId="192418A8" w14:textId="2021828B"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182.6</w:t>
            </w:r>
          </w:p>
        </w:tc>
      </w:tr>
      <w:tr w:rsidR="003A79C4" w14:paraId="0B75976E" w14:textId="77777777" w:rsidTr="00A32887">
        <w:trPr>
          <w:cantSplit/>
        </w:trPr>
        <w:tc>
          <w:tcPr>
            <w:tcW w:w="3457" w:type="dxa"/>
            <w:vAlign w:val="bottom"/>
          </w:tcPr>
          <w:p w14:paraId="62AA3F77" w14:textId="77777777" w:rsidR="003A79C4" w:rsidRDefault="003A79C4" w:rsidP="008E699E">
            <w:pPr>
              <w:spacing w:before="120" w:after="120"/>
              <w:rPr>
                <w:rFonts w:ascii="Palatino Linotype" w:hAnsi="Palatino Linotype"/>
                <w:sz w:val="18"/>
                <w:szCs w:val="22"/>
              </w:rPr>
            </w:pPr>
            <w:r>
              <w:rPr>
                <w:rFonts w:ascii="Palatino Linotype" w:hAnsi="Palatino Linotype"/>
                <w:sz w:val="18"/>
                <w:szCs w:val="22"/>
              </w:rPr>
              <w:t>New Mexico</w:t>
            </w:r>
          </w:p>
        </w:tc>
        <w:tc>
          <w:tcPr>
            <w:tcW w:w="1241" w:type="dxa"/>
          </w:tcPr>
          <w:p w14:paraId="3851A45A" w14:textId="77777777" w:rsidR="003A79C4" w:rsidRDefault="00754F8A" w:rsidP="008E699E">
            <w:pPr>
              <w:spacing w:before="120" w:after="120"/>
              <w:jc w:val="center"/>
              <w:rPr>
                <w:rFonts w:ascii="Palatino Linotype" w:hAnsi="Palatino Linotype"/>
                <w:sz w:val="18"/>
                <w:szCs w:val="22"/>
              </w:rPr>
            </w:pPr>
            <w:r>
              <w:rPr>
                <w:rFonts w:ascii="Palatino Linotype" w:hAnsi="Palatino Linotype"/>
                <w:sz w:val="18"/>
                <w:szCs w:val="22"/>
              </w:rPr>
              <w:t>65</w:t>
            </w:r>
            <w:r w:rsidR="003A79C4">
              <w:rPr>
                <w:rFonts w:ascii="Palatino Linotype" w:hAnsi="Palatino Linotype"/>
                <w:sz w:val="18"/>
                <w:szCs w:val="22"/>
              </w:rPr>
              <w:t>%</w:t>
            </w:r>
          </w:p>
        </w:tc>
        <w:tc>
          <w:tcPr>
            <w:tcW w:w="1530" w:type="dxa"/>
            <w:vAlign w:val="bottom"/>
          </w:tcPr>
          <w:p w14:paraId="2F1AEEA8" w14:textId="6540444D"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22.1</w:t>
            </w:r>
          </w:p>
        </w:tc>
        <w:tc>
          <w:tcPr>
            <w:tcW w:w="1800" w:type="dxa"/>
            <w:vAlign w:val="bottom"/>
          </w:tcPr>
          <w:p w14:paraId="37427454" w14:textId="4107055A"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212.1</w:t>
            </w:r>
          </w:p>
        </w:tc>
      </w:tr>
      <w:tr w:rsidR="003A79C4" w14:paraId="5B63D86A" w14:textId="77777777" w:rsidTr="00A32887">
        <w:trPr>
          <w:cantSplit/>
        </w:trPr>
        <w:tc>
          <w:tcPr>
            <w:tcW w:w="3457" w:type="dxa"/>
            <w:vAlign w:val="bottom"/>
          </w:tcPr>
          <w:p w14:paraId="393F136E" w14:textId="77777777" w:rsidR="003A79C4" w:rsidRPr="00353876" w:rsidRDefault="003A79C4" w:rsidP="008E699E">
            <w:pPr>
              <w:spacing w:before="120" w:after="120"/>
              <w:rPr>
                <w:rFonts w:ascii="Palatino Linotype" w:hAnsi="Palatino Linotype"/>
                <w:sz w:val="18"/>
                <w:szCs w:val="22"/>
              </w:rPr>
            </w:pPr>
            <w:r>
              <w:rPr>
                <w:rFonts w:ascii="Palatino Linotype" w:hAnsi="Palatino Linotype"/>
                <w:sz w:val="18"/>
                <w:szCs w:val="22"/>
              </w:rPr>
              <w:t>Oregon</w:t>
            </w:r>
          </w:p>
        </w:tc>
        <w:tc>
          <w:tcPr>
            <w:tcW w:w="1241" w:type="dxa"/>
          </w:tcPr>
          <w:p w14:paraId="43D92CD7" w14:textId="77777777" w:rsidR="003A79C4" w:rsidRDefault="00754F8A" w:rsidP="008E699E">
            <w:pPr>
              <w:spacing w:before="120" w:after="120"/>
              <w:jc w:val="center"/>
              <w:rPr>
                <w:rFonts w:ascii="Palatino Linotype" w:hAnsi="Palatino Linotype"/>
                <w:sz w:val="18"/>
                <w:szCs w:val="22"/>
              </w:rPr>
            </w:pPr>
            <w:r>
              <w:rPr>
                <w:rFonts w:ascii="Palatino Linotype" w:hAnsi="Palatino Linotype"/>
                <w:sz w:val="18"/>
                <w:szCs w:val="22"/>
              </w:rPr>
              <w:t>59</w:t>
            </w:r>
            <w:r w:rsidR="003A79C4">
              <w:rPr>
                <w:rFonts w:ascii="Palatino Linotype" w:hAnsi="Palatino Linotype"/>
                <w:sz w:val="18"/>
                <w:szCs w:val="22"/>
              </w:rPr>
              <w:t>%</w:t>
            </w:r>
          </w:p>
        </w:tc>
        <w:tc>
          <w:tcPr>
            <w:tcW w:w="1530" w:type="dxa"/>
            <w:vAlign w:val="bottom"/>
          </w:tcPr>
          <w:p w14:paraId="7D9A11B0" w14:textId="566AF044"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20.0</w:t>
            </w:r>
          </w:p>
        </w:tc>
        <w:tc>
          <w:tcPr>
            <w:tcW w:w="1800" w:type="dxa"/>
            <w:vAlign w:val="bottom"/>
          </w:tcPr>
          <w:p w14:paraId="1AA5881F" w14:textId="3C75E8E8"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155.7</w:t>
            </w:r>
          </w:p>
        </w:tc>
      </w:tr>
      <w:tr w:rsidR="003A79C4" w14:paraId="15F0C66A" w14:textId="77777777" w:rsidTr="00A32887">
        <w:trPr>
          <w:cantSplit/>
        </w:trPr>
        <w:tc>
          <w:tcPr>
            <w:tcW w:w="3457" w:type="dxa"/>
            <w:vAlign w:val="bottom"/>
          </w:tcPr>
          <w:p w14:paraId="20723B78" w14:textId="77777777" w:rsidR="003A79C4" w:rsidRDefault="003A79C4" w:rsidP="008E699E">
            <w:pPr>
              <w:spacing w:before="120" w:after="120"/>
              <w:rPr>
                <w:rFonts w:ascii="Palatino Linotype" w:hAnsi="Palatino Linotype"/>
                <w:sz w:val="18"/>
                <w:szCs w:val="22"/>
              </w:rPr>
            </w:pPr>
            <w:r>
              <w:rPr>
                <w:rFonts w:ascii="Palatino Linotype" w:hAnsi="Palatino Linotype"/>
                <w:sz w:val="18"/>
                <w:szCs w:val="22"/>
              </w:rPr>
              <w:t>Arizona</w:t>
            </w:r>
          </w:p>
        </w:tc>
        <w:tc>
          <w:tcPr>
            <w:tcW w:w="1241" w:type="dxa"/>
          </w:tcPr>
          <w:p w14:paraId="59601FB7" w14:textId="77777777" w:rsidR="003A79C4" w:rsidRDefault="00754F8A" w:rsidP="008E699E">
            <w:pPr>
              <w:spacing w:before="120" w:after="120"/>
              <w:jc w:val="center"/>
              <w:rPr>
                <w:rFonts w:ascii="Palatino Linotype" w:hAnsi="Palatino Linotype"/>
                <w:sz w:val="18"/>
                <w:szCs w:val="22"/>
              </w:rPr>
            </w:pPr>
            <w:r>
              <w:rPr>
                <w:rFonts w:ascii="Palatino Linotype" w:hAnsi="Palatino Linotype"/>
                <w:sz w:val="18"/>
                <w:szCs w:val="22"/>
              </w:rPr>
              <w:t>44</w:t>
            </w:r>
            <w:r w:rsidR="003A79C4">
              <w:rPr>
                <w:rFonts w:ascii="Palatino Linotype" w:hAnsi="Palatino Linotype"/>
                <w:sz w:val="18"/>
                <w:szCs w:val="22"/>
              </w:rPr>
              <w:t>%</w:t>
            </w:r>
          </w:p>
        </w:tc>
        <w:tc>
          <w:tcPr>
            <w:tcW w:w="1530" w:type="dxa"/>
            <w:vAlign w:val="bottom"/>
          </w:tcPr>
          <w:p w14:paraId="57ADA75D" w14:textId="2B78F03E"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16.1</w:t>
            </w:r>
          </w:p>
        </w:tc>
        <w:tc>
          <w:tcPr>
            <w:tcW w:w="1800" w:type="dxa"/>
            <w:vAlign w:val="bottom"/>
          </w:tcPr>
          <w:p w14:paraId="3BFA8C9A" w14:textId="357D12A6" w:rsidR="003A79C4" w:rsidRPr="003A79C4" w:rsidRDefault="009C1A8A" w:rsidP="008E699E">
            <w:pPr>
              <w:spacing w:before="120" w:after="120"/>
              <w:jc w:val="center"/>
              <w:rPr>
                <w:rFonts w:ascii="Palatino Linotype" w:hAnsi="Palatino Linotype"/>
                <w:sz w:val="20"/>
                <w:szCs w:val="20"/>
              </w:rPr>
            </w:pPr>
            <w:r>
              <w:rPr>
                <w:rFonts w:ascii="Palatino Linotype" w:hAnsi="Palatino Linotype"/>
                <w:sz w:val="20"/>
                <w:szCs w:val="20"/>
              </w:rPr>
              <w:t>159.1</w:t>
            </w:r>
          </w:p>
        </w:tc>
      </w:tr>
      <w:tr w:rsidR="003A79C4" w14:paraId="771D7D2A" w14:textId="77777777" w:rsidTr="00A32887">
        <w:trPr>
          <w:cantSplit/>
        </w:trPr>
        <w:tc>
          <w:tcPr>
            <w:tcW w:w="3457" w:type="dxa"/>
            <w:tcBorders>
              <w:bottom w:val="double" w:sz="4" w:space="0" w:color="auto"/>
            </w:tcBorders>
            <w:vAlign w:val="bottom"/>
          </w:tcPr>
          <w:p w14:paraId="50F89B83" w14:textId="77777777" w:rsidR="003A79C4" w:rsidRPr="00353876" w:rsidRDefault="003A79C4" w:rsidP="008E699E">
            <w:pPr>
              <w:spacing w:before="120" w:after="120"/>
              <w:rPr>
                <w:rFonts w:ascii="Palatino Linotype" w:hAnsi="Palatino Linotype"/>
                <w:sz w:val="18"/>
                <w:szCs w:val="22"/>
              </w:rPr>
            </w:pPr>
            <w:r>
              <w:rPr>
                <w:rFonts w:ascii="Palatino Linotype" w:hAnsi="Palatino Linotype"/>
                <w:sz w:val="18"/>
                <w:szCs w:val="22"/>
              </w:rPr>
              <w:t>Alaska</w:t>
            </w:r>
          </w:p>
        </w:tc>
        <w:tc>
          <w:tcPr>
            <w:tcW w:w="1241" w:type="dxa"/>
            <w:tcBorders>
              <w:bottom w:val="double" w:sz="4" w:space="0" w:color="auto"/>
            </w:tcBorders>
          </w:tcPr>
          <w:p w14:paraId="6C72C39C" w14:textId="77777777" w:rsidR="003A79C4" w:rsidRDefault="00754F8A" w:rsidP="008E699E">
            <w:pPr>
              <w:spacing w:before="120" w:after="120"/>
              <w:jc w:val="center"/>
              <w:rPr>
                <w:rFonts w:ascii="Palatino Linotype" w:hAnsi="Palatino Linotype"/>
                <w:sz w:val="18"/>
                <w:szCs w:val="22"/>
              </w:rPr>
            </w:pPr>
            <w:r>
              <w:rPr>
                <w:rFonts w:ascii="Palatino Linotype" w:hAnsi="Palatino Linotype"/>
                <w:sz w:val="18"/>
                <w:szCs w:val="22"/>
              </w:rPr>
              <w:t>56</w:t>
            </w:r>
            <w:r w:rsidR="003A79C4">
              <w:rPr>
                <w:rFonts w:ascii="Palatino Linotype" w:hAnsi="Palatino Linotype"/>
                <w:sz w:val="18"/>
                <w:szCs w:val="22"/>
              </w:rPr>
              <w:t>%</w:t>
            </w:r>
          </w:p>
        </w:tc>
        <w:tc>
          <w:tcPr>
            <w:tcW w:w="1530" w:type="dxa"/>
            <w:tcBorders>
              <w:bottom w:val="double" w:sz="4" w:space="0" w:color="auto"/>
            </w:tcBorders>
            <w:vAlign w:val="bottom"/>
          </w:tcPr>
          <w:p w14:paraId="09C71B68" w14:textId="77777777" w:rsidR="003A79C4" w:rsidRPr="003A79C4" w:rsidRDefault="00541C1B" w:rsidP="008E699E">
            <w:pPr>
              <w:spacing w:before="120" w:after="120"/>
              <w:jc w:val="center"/>
              <w:rPr>
                <w:rFonts w:ascii="Palatino Linotype" w:hAnsi="Palatino Linotype"/>
                <w:sz w:val="20"/>
                <w:szCs w:val="20"/>
              </w:rPr>
            </w:pPr>
            <w:r>
              <w:rPr>
                <w:rFonts w:ascii="Palatino Linotype" w:hAnsi="Palatino Linotype"/>
                <w:sz w:val="20"/>
                <w:szCs w:val="20"/>
              </w:rPr>
              <w:t>1</w:t>
            </w:r>
            <w:r w:rsidR="007F520C">
              <w:rPr>
                <w:rFonts w:ascii="Palatino Linotype" w:hAnsi="Palatino Linotype"/>
                <w:sz w:val="20"/>
                <w:szCs w:val="20"/>
              </w:rPr>
              <w:t>0.3</w:t>
            </w:r>
          </w:p>
        </w:tc>
        <w:tc>
          <w:tcPr>
            <w:tcW w:w="1800" w:type="dxa"/>
            <w:tcBorders>
              <w:bottom w:val="double" w:sz="4" w:space="0" w:color="auto"/>
            </w:tcBorders>
            <w:vAlign w:val="bottom"/>
          </w:tcPr>
          <w:p w14:paraId="36730F44" w14:textId="0449B55C" w:rsidR="003A79C4" w:rsidRPr="003A79C4" w:rsidRDefault="00541C1B" w:rsidP="009C1A8A">
            <w:pPr>
              <w:spacing w:before="120" w:after="120"/>
              <w:jc w:val="center"/>
              <w:rPr>
                <w:rFonts w:ascii="Palatino Linotype" w:hAnsi="Palatino Linotype"/>
                <w:sz w:val="20"/>
                <w:szCs w:val="20"/>
              </w:rPr>
            </w:pPr>
            <w:r>
              <w:rPr>
                <w:rFonts w:ascii="Palatino Linotype" w:hAnsi="Palatino Linotype"/>
                <w:sz w:val="20"/>
                <w:szCs w:val="20"/>
              </w:rPr>
              <w:t>1</w:t>
            </w:r>
            <w:r w:rsidR="007F520C">
              <w:rPr>
                <w:rFonts w:ascii="Palatino Linotype" w:hAnsi="Palatino Linotype"/>
                <w:sz w:val="20"/>
                <w:szCs w:val="20"/>
              </w:rPr>
              <w:t>44.</w:t>
            </w:r>
            <w:r w:rsidR="009C1A8A">
              <w:rPr>
                <w:rFonts w:ascii="Palatino Linotype" w:hAnsi="Palatino Linotype"/>
                <w:sz w:val="20"/>
                <w:szCs w:val="20"/>
              </w:rPr>
              <w:t>6</w:t>
            </w:r>
          </w:p>
        </w:tc>
      </w:tr>
      <w:tr w:rsidR="003A79C4" w14:paraId="04A2445D" w14:textId="77777777" w:rsidTr="00A32887">
        <w:trPr>
          <w:cantSplit/>
        </w:trPr>
        <w:tc>
          <w:tcPr>
            <w:tcW w:w="3457" w:type="dxa"/>
            <w:tcBorders>
              <w:top w:val="double" w:sz="4" w:space="0" w:color="auto"/>
              <w:bottom w:val="double" w:sz="4" w:space="0" w:color="auto"/>
            </w:tcBorders>
            <w:vAlign w:val="bottom"/>
          </w:tcPr>
          <w:p w14:paraId="4157AFD1" w14:textId="77777777" w:rsidR="003A79C4" w:rsidRPr="00353876" w:rsidRDefault="003A79C4" w:rsidP="008E699E">
            <w:pPr>
              <w:spacing w:before="120" w:after="120"/>
              <w:rPr>
                <w:rFonts w:ascii="Palatino Linotype" w:hAnsi="Palatino Linotype"/>
                <w:sz w:val="18"/>
                <w:szCs w:val="22"/>
              </w:rPr>
            </w:pPr>
            <w:r w:rsidRPr="00353876">
              <w:rPr>
                <w:rFonts w:ascii="Palatino Linotype" w:hAnsi="Palatino Linotype"/>
                <w:sz w:val="18"/>
                <w:szCs w:val="22"/>
              </w:rPr>
              <w:t xml:space="preserve">Average for </w:t>
            </w:r>
            <w:r>
              <w:rPr>
                <w:rFonts w:ascii="Palatino Linotype" w:hAnsi="Palatino Linotype"/>
                <w:sz w:val="18"/>
                <w:szCs w:val="22"/>
              </w:rPr>
              <w:t>Eight</w:t>
            </w:r>
            <w:r w:rsidRPr="00353876">
              <w:rPr>
                <w:rFonts w:ascii="Palatino Linotype" w:hAnsi="Palatino Linotype"/>
                <w:sz w:val="18"/>
                <w:szCs w:val="22"/>
              </w:rPr>
              <w:t xml:space="preserve"> States</w:t>
            </w:r>
          </w:p>
        </w:tc>
        <w:tc>
          <w:tcPr>
            <w:tcW w:w="1241" w:type="dxa"/>
            <w:tcBorders>
              <w:top w:val="double" w:sz="4" w:space="0" w:color="auto"/>
              <w:bottom w:val="double" w:sz="4" w:space="0" w:color="auto"/>
            </w:tcBorders>
          </w:tcPr>
          <w:p w14:paraId="5C00ACA1" w14:textId="77777777" w:rsidR="003A79C4" w:rsidRDefault="00FF61C5" w:rsidP="008E699E">
            <w:pPr>
              <w:spacing w:before="120" w:after="120"/>
              <w:jc w:val="center"/>
              <w:rPr>
                <w:rFonts w:ascii="Palatino Linotype" w:hAnsi="Palatino Linotype"/>
                <w:sz w:val="18"/>
                <w:szCs w:val="22"/>
              </w:rPr>
            </w:pPr>
            <w:r>
              <w:rPr>
                <w:rFonts w:ascii="Palatino Linotype" w:hAnsi="Palatino Linotype"/>
                <w:sz w:val="18"/>
                <w:szCs w:val="22"/>
              </w:rPr>
              <w:t>56%</w:t>
            </w:r>
          </w:p>
        </w:tc>
        <w:tc>
          <w:tcPr>
            <w:tcW w:w="1530" w:type="dxa"/>
            <w:tcBorders>
              <w:top w:val="double" w:sz="4" w:space="0" w:color="auto"/>
              <w:bottom w:val="double" w:sz="4" w:space="0" w:color="auto"/>
            </w:tcBorders>
            <w:vAlign w:val="bottom"/>
          </w:tcPr>
          <w:p w14:paraId="20EB962D" w14:textId="1F740A63" w:rsidR="003A79C4" w:rsidRPr="00353876" w:rsidRDefault="009C1A8A" w:rsidP="008E699E">
            <w:pPr>
              <w:spacing w:before="120" w:after="120"/>
              <w:jc w:val="center"/>
              <w:rPr>
                <w:rFonts w:ascii="Palatino Linotype" w:hAnsi="Palatino Linotype"/>
                <w:sz w:val="18"/>
                <w:szCs w:val="22"/>
              </w:rPr>
            </w:pPr>
            <w:r>
              <w:rPr>
                <w:rFonts w:ascii="Palatino Linotype" w:hAnsi="Palatino Linotype"/>
                <w:sz w:val="18"/>
                <w:szCs w:val="22"/>
              </w:rPr>
              <w:t>24.8</w:t>
            </w:r>
          </w:p>
        </w:tc>
        <w:tc>
          <w:tcPr>
            <w:tcW w:w="1800" w:type="dxa"/>
            <w:tcBorders>
              <w:top w:val="double" w:sz="4" w:space="0" w:color="auto"/>
              <w:bottom w:val="double" w:sz="4" w:space="0" w:color="auto"/>
            </w:tcBorders>
            <w:vAlign w:val="bottom"/>
          </w:tcPr>
          <w:p w14:paraId="08ECEF3A" w14:textId="5D73E569" w:rsidR="003A79C4" w:rsidRDefault="009C1A8A" w:rsidP="008E699E">
            <w:pPr>
              <w:spacing w:before="120" w:after="120"/>
              <w:jc w:val="center"/>
              <w:rPr>
                <w:rFonts w:ascii="Palatino Linotype" w:hAnsi="Palatino Linotype"/>
                <w:sz w:val="18"/>
                <w:szCs w:val="22"/>
              </w:rPr>
            </w:pPr>
            <w:r>
              <w:rPr>
                <w:rFonts w:ascii="Palatino Linotype" w:hAnsi="Palatino Linotype"/>
                <w:sz w:val="18"/>
                <w:szCs w:val="22"/>
              </w:rPr>
              <w:t>219.3</w:t>
            </w:r>
          </w:p>
        </w:tc>
      </w:tr>
      <w:tr w:rsidR="003A79C4" w14:paraId="71CAE29D" w14:textId="77777777" w:rsidTr="00FF61C5">
        <w:trPr>
          <w:cantSplit/>
        </w:trPr>
        <w:tc>
          <w:tcPr>
            <w:tcW w:w="3457" w:type="dxa"/>
            <w:tcBorders>
              <w:top w:val="double" w:sz="4" w:space="0" w:color="auto"/>
              <w:bottom w:val="double" w:sz="4" w:space="0" w:color="auto"/>
            </w:tcBorders>
            <w:vAlign w:val="bottom"/>
          </w:tcPr>
          <w:p w14:paraId="6025516A" w14:textId="77777777" w:rsidR="003A79C4" w:rsidRPr="00353876" w:rsidRDefault="003A79C4" w:rsidP="008E699E">
            <w:pPr>
              <w:spacing w:before="120" w:after="120"/>
              <w:rPr>
                <w:rFonts w:ascii="Palatino Linotype" w:hAnsi="Palatino Linotype"/>
                <w:sz w:val="18"/>
                <w:szCs w:val="22"/>
              </w:rPr>
            </w:pPr>
            <w:r w:rsidRPr="00353876">
              <w:rPr>
                <w:rFonts w:ascii="Palatino Linotype" w:hAnsi="Palatino Linotype"/>
                <w:sz w:val="18"/>
                <w:szCs w:val="22"/>
              </w:rPr>
              <w:t>Average for States excluding Washington</w:t>
            </w:r>
          </w:p>
        </w:tc>
        <w:tc>
          <w:tcPr>
            <w:tcW w:w="1241" w:type="dxa"/>
            <w:tcBorders>
              <w:top w:val="double" w:sz="4" w:space="0" w:color="auto"/>
              <w:bottom w:val="double" w:sz="4" w:space="0" w:color="auto"/>
            </w:tcBorders>
          </w:tcPr>
          <w:p w14:paraId="12B1411A" w14:textId="77777777" w:rsidR="003A79C4" w:rsidRDefault="00FF61C5" w:rsidP="00FF61C5">
            <w:pPr>
              <w:spacing w:before="120" w:after="120"/>
              <w:jc w:val="center"/>
              <w:rPr>
                <w:rFonts w:ascii="Palatino Linotype" w:hAnsi="Palatino Linotype"/>
                <w:sz w:val="18"/>
                <w:szCs w:val="22"/>
              </w:rPr>
            </w:pPr>
            <w:r>
              <w:rPr>
                <w:rFonts w:ascii="Palatino Linotype" w:hAnsi="Palatino Linotype"/>
                <w:sz w:val="18"/>
                <w:szCs w:val="22"/>
              </w:rPr>
              <w:t>56%</w:t>
            </w:r>
          </w:p>
        </w:tc>
        <w:tc>
          <w:tcPr>
            <w:tcW w:w="1530" w:type="dxa"/>
            <w:tcBorders>
              <w:top w:val="double" w:sz="4" w:space="0" w:color="auto"/>
              <w:bottom w:val="double" w:sz="4" w:space="0" w:color="auto"/>
            </w:tcBorders>
          </w:tcPr>
          <w:p w14:paraId="351B4402" w14:textId="01DE93E4" w:rsidR="003A79C4" w:rsidRPr="00353876" w:rsidRDefault="009C1A8A" w:rsidP="00FF61C5">
            <w:pPr>
              <w:spacing w:before="120" w:after="120"/>
              <w:jc w:val="center"/>
              <w:rPr>
                <w:rFonts w:ascii="Palatino Linotype" w:hAnsi="Palatino Linotype"/>
                <w:sz w:val="18"/>
                <w:szCs w:val="22"/>
              </w:rPr>
            </w:pPr>
            <w:r>
              <w:rPr>
                <w:rFonts w:ascii="Palatino Linotype" w:hAnsi="Palatino Linotype"/>
                <w:sz w:val="18"/>
                <w:szCs w:val="22"/>
              </w:rPr>
              <w:t>25.2</w:t>
            </w:r>
          </w:p>
        </w:tc>
        <w:tc>
          <w:tcPr>
            <w:tcW w:w="1800" w:type="dxa"/>
            <w:tcBorders>
              <w:top w:val="double" w:sz="4" w:space="0" w:color="auto"/>
              <w:bottom w:val="double" w:sz="4" w:space="0" w:color="auto"/>
            </w:tcBorders>
          </w:tcPr>
          <w:p w14:paraId="720CD817" w14:textId="6578A8BC" w:rsidR="003A79C4" w:rsidRDefault="009C1A8A" w:rsidP="00FF61C5">
            <w:pPr>
              <w:spacing w:before="120" w:after="120"/>
              <w:jc w:val="center"/>
              <w:rPr>
                <w:rFonts w:ascii="Palatino Linotype" w:hAnsi="Palatino Linotype"/>
                <w:sz w:val="18"/>
                <w:szCs w:val="22"/>
              </w:rPr>
            </w:pPr>
            <w:r>
              <w:rPr>
                <w:rFonts w:ascii="Palatino Linotype" w:hAnsi="Palatino Linotype"/>
                <w:sz w:val="18"/>
                <w:szCs w:val="22"/>
              </w:rPr>
              <w:t>224.5</w:t>
            </w:r>
          </w:p>
        </w:tc>
      </w:tr>
    </w:tbl>
    <w:p w14:paraId="0F648F68" w14:textId="77777777" w:rsidR="009E2372" w:rsidRDefault="009E2372" w:rsidP="009E2372"/>
    <w:p w14:paraId="1FDE51B0" w14:textId="77777777" w:rsidR="00044449" w:rsidRPr="00E77180" w:rsidRDefault="00776412" w:rsidP="00044449">
      <w:pPr>
        <w:rPr>
          <w:rFonts w:ascii="Palatino Linotype" w:hAnsi="Palatino Linotype"/>
          <w:sz w:val="18"/>
          <w:szCs w:val="18"/>
        </w:rPr>
      </w:pPr>
      <w:r w:rsidRPr="00776412">
        <w:rPr>
          <w:rFonts w:ascii="Palatino Linotype" w:hAnsi="Palatino Linotype"/>
          <w:sz w:val="18"/>
          <w:szCs w:val="18"/>
        </w:rPr>
        <w:t xml:space="preserve">Sources:  </w:t>
      </w:r>
    </w:p>
    <w:p w14:paraId="2EF09CAA" w14:textId="77777777" w:rsidR="00044449" w:rsidRPr="00E77180" w:rsidRDefault="00776412" w:rsidP="00044449">
      <w:pPr>
        <w:numPr>
          <w:ilvl w:val="0"/>
          <w:numId w:val="26"/>
        </w:numPr>
        <w:rPr>
          <w:rFonts w:ascii="Palatino Linotype" w:hAnsi="Palatino Linotype"/>
          <w:sz w:val="18"/>
          <w:szCs w:val="18"/>
        </w:rPr>
      </w:pPr>
      <w:r w:rsidRPr="00776412">
        <w:rPr>
          <w:rFonts w:ascii="Palatino Linotype" w:hAnsi="Palatino Linotype"/>
          <w:sz w:val="18"/>
          <w:szCs w:val="18"/>
        </w:rPr>
        <w:t>The states listed above we</w:t>
      </w:r>
      <w:r w:rsidR="00730736">
        <w:rPr>
          <w:rFonts w:ascii="Palatino Linotype" w:hAnsi="Palatino Linotype"/>
          <w:sz w:val="18"/>
          <w:szCs w:val="18"/>
        </w:rPr>
        <w:t>re identified by AARP in the 2012</w:t>
      </w:r>
      <w:r w:rsidRPr="00776412">
        <w:rPr>
          <w:rFonts w:ascii="Palatino Linotype" w:hAnsi="Palatino Linotype"/>
          <w:sz w:val="18"/>
          <w:szCs w:val="18"/>
        </w:rPr>
        <w:t xml:space="preserve"> edition of “Across the States” as having spent more than 40 percent of their Medicaid long-term care funds on home and community-based services.</w:t>
      </w:r>
    </w:p>
    <w:p w14:paraId="5FB6E36C" w14:textId="77777777" w:rsidR="00044449" w:rsidRPr="00E77180" w:rsidRDefault="00776412" w:rsidP="00044449">
      <w:pPr>
        <w:numPr>
          <w:ilvl w:val="0"/>
          <w:numId w:val="26"/>
        </w:numPr>
        <w:rPr>
          <w:rFonts w:ascii="Palatino Linotype" w:hAnsi="Palatino Linotype"/>
          <w:sz w:val="18"/>
          <w:szCs w:val="18"/>
        </w:rPr>
      </w:pPr>
      <w:r w:rsidRPr="00776412">
        <w:rPr>
          <w:rFonts w:ascii="Palatino Linotype" w:hAnsi="Palatino Linotype"/>
          <w:sz w:val="18"/>
          <w:szCs w:val="18"/>
        </w:rPr>
        <w:t>The Percentage of Medicaid Funds Spent on HCBS Waivers:  “Across the States” by AARP, 20</w:t>
      </w:r>
      <w:r w:rsidR="00FF61C5">
        <w:rPr>
          <w:rFonts w:ascii="Palatino Linotype" w:hAnsi="Palatino Linotype"/>
          <w:sz w:val="18"/>
          <w:szCs w:val="18"/>
        </w:rPr>
        <w:t>12</w:t>
      </w:r>
      <w:r w:rsidRPr="00776412">
        <w:rPr>
          <w:rFonts w:ascii="Palatino Linotype" w:hAnsi="Palatino Linotype"/>
          <w:sz w:val="18"/>
          <w:szCs w:val="18"/>
        </w:rPr>
        <w:t xml:space="preserve"> Edition.</w:t>
      </w:r>
    </w:p>
    <w:p w14:paraId="063F92E2" w14:textId="3C4E22BC" w:rsidR="00FF61C5" w:rsidRPr="004B7DA5" w:rsidRDefault="00FF61C5" w:rsidP="00FF61C5">
      <w:pPr>
        <w:numPr>
          <w:ilvl w:val="0"/>
          <w:numId w:val="26"/>
        </w:numPr>
        <w:rPr>
          <w:rFonts w:ascii="Palatino Linotype" w:hAnsi="Palatino Linotype"/>
          <w:b/>
          <w:sz w:val="18"/>
          <w:szCs w:val="18"/>
        </w:rPr>
      </w:pPr>
      <w:r w:rsidRPr="004B7DA5">
        <w:rPr>
          <w:rFonts w:ascii="Palatino Linotype" w:hAnsi="Palatino Linotype"/>
          <w:sz w:val="18"/>
          <w:szCs w:val="18"/>
        </w:rPr>
        <w:t>Beds per 1000 Population Age 65 and Older and Beds per 1</w:t>
      </w:r>
      <w:r w:rsidR="006B1434">
        <w:rPr>
          <w:rFonts w:ascii="Palatino Linotype" w:hAnsi="Palatino Linotype"/>
          <w:sz w:val="18"/>
          <w:szCs w:val="18"/>
        </w:rPr>
        <w:t>,</w:t>
      </w:r>
      <w:r w:rsidRPr="004B7DA5">
        <w:rPr>
          <w:rFonts w:ascii="Palatino Linotype" w:hAnsi="Palatino Linotype"/>
          <w:sz w:val="18"/>
          <w:szCs w:val="18"/>
        </w:rPr>
        <w:t xml:space="preserve">000 Population Age 85 and Older:  </w:t>
      </w:r>
      <w:r>
        <w:rPr>
          <w:rFonts w:ascii="Palatino Linotype" w:hAnsi="Palatino Linotype"/>
          <w:sz w:val="18"/>
          <w:szCs w:val="18"/>
        </w:rPr>
        <w:t xml:space="preserve">Calculated by Navigant using total beds reported in “OSCAR Data Report:  Nursing Facility Operational Characteristics Report” by American Health Care Association Research Department, June </w:t>
      </w:r>
      <w:r w:rsidR="00E539CA">
        <w:rPr>
          <w:rFonts w:ascii="Palatino Linotype" w:hAnsi="Palatino Linotype"/>
          <w:sz w:val="18"/>
          <w:szCs w:val="18"/>
        </w:rPr>
        <w:t xml:space="preserve">2013 </w:t>
      </w:r>
      <w:r>
        <w:rPr>
          <w:rFonts w:ascii="Palatino Linotype" w:hAnsi="Palatino Linotype"/>
          <w:sz w:val="18"/>
          <w:szCs w:val="18"/>
        </w:rPr>
        <w:t>Update, and population estimates for July</w:t>
      </w:r>
      <w:r w:rsidR="00E539CA">
        <w:rPr>
          <w:rFonts w:ascii="Palatino Linotype" w:hAnsi="Palatino Linotype"/>
          <w:sz w:val="18"/>
          <w:szCs w:val="18"/>
        </w:rPr>
        <w:t xml:space="preserve"> </w:t>
      </w:r>
      <w:r>
        <w:rPr>
          <w:rFonts w:ascii="Palatino Linotype" w:hAnsi="Palatino Linotype"/>
          <w:sz w:val="18"/>
          <w:szCs w:val="18"/>
        </w:rPr>
        <w:t xml:space="preserve">1, </w:t>
      </w:r>
      <w:r w:rsidR="00E539CA">
        <w:rPr>
          <w:rFonts w:ascii="Palatino Linotype" w:hAnsi="Palatino Linotype"/>
          <w:sz w:val="18"/>
          <w:szCs w:val="18"/>
        </w:rPr>
        <w:t xml:space="preserve">2013 </w:t>
      </w:r>
      <w:r>
        <w:rPr>
          <w:rFonts w:ascii="Palatino Linotype" w:hAnsi="Palatino Linotype"/>
          <w:sz w:val="18"/>
          <w:szCs w:val="18"/>
        </w:rPr>
        <w:t xml:space="preserve">released June </w:t>
      </w:r>
      <w:r w:rsidR="00E539CA">
        <w:rPr>
          <w:rFonts w:ascii="Palatino Linotype" w:hAnsi="Palatino Linotype"/>
          <w:sz w:val="18"/>
          <w:szCs w:val="18"/>
        </w:rPr>
        <w:t xml:space="preserve">2014 </w:t>
      </w:r>
      <w:r>
        <w:rPr>
          <w:rFonts w:ascii="Palatino Linotype" w:hAnsi="Palatino Linotype"/>
          <w:sz w:val="18"/>
          <w:szCs w:val="18"/>
        </w:rPr>
        <w:t xml:space="preserve">by the </w:t>
      </w:r>
      <w:r w:rsidRPr="006B472F">
        <w:rPr>
          <w:rFonts w:ascii="Palatino Linotype" w:hAnsi="Palatino Linotype"/>
          <w:sz w:val="18"/>
          <w:szCs w:val="18"/>
        </w:rPr>
        <w:t>U.S. Census Bureau, Population Division</w:t>
      </w:r>
      <w:r>
        <w:rPr>
          <w:rFonts w:ascii="Palatino Linotype" w:hAnsi="Palatino Linotype"/>
          <w:sz w:val="18"/>
          <w:szCs w:val="18"/>
        </w:rPr>
        <w:t>.</w:t>
      </w:r>
    </w:p>
    <w:p w14:paraId="4FF2AA1D" w14:textId="77777777" w:rsidR="003D0CAE" w:rsidRDefault="003D0CAE" w:rsidP="00980ECE">
      <w:pPr>
        <w:spacing w:before="240"/>
        <w:rPr>
          <w:rFonts w:ascii="Palatino Linotype" w:hAnsi="Palatino Linotype"/>
          <w:sz w:val="22"/>
        </w:rPr>
      </w:pPr>
    </w:p>
    <w:p w14:paraId="2B74F55A" w14:textId="77777777" w:rsidR="00A5141F" w:rsidRDefault="00A5141F">
      <w:pPr>
        <w:rPr>
          <w:rFonts w:ascii="Palatino Linotype" w:hAnsi="Palatino Linotype"/>
          <w:sz w:val="22"/>
        </w:rPr>
      </w:pPr>
      <w:r>
        <w:rPr>
          <w:rFonts w:ascii="Palatino Linotype" w:hAnsi="Palatino Linotype"/>
          <w:sz w:val="22"/>
        </w:rPr>
        <w:br w:type="page"/>
      </w:r>
    </w:p>
    <w:p w14:paraId="40F536DE" w14:textId="77777777" w:rsidR="00980ECE" w:rsidRPr="00946C9A" w:rsidRDefault="00DC65FD" w:rsidP="00980ECE">
      <w:pPr>
        <w:spacing w:before="240"/>
        <w:rPr>
          <w:rFonts w:ascii="Palatino Linotype" w:hAnsi="Palatino Linotype"/>
          <w:b/>
          <w:sz w:val="22"/>
        </w:rPr>
      </w:pPr>
      <w:r>
        <w:rPr>
          <w:rFonts w:ascii="Palatino Linotype" w:hAnsi="Palatino Linotype"/>
          <w:sz w:val="22"/>
        </w:rPr>
        <w:lastRenderedPageBreak/>
        <w:t xml:space="preserve">We also analyzed </w:t>
      </w:r>
      <w:r w:rsidR="00980ECE">
        <w:rPr>
          <w:rFonts w:ascii="Palatino Linotype" w:hAnsi="Palatino Linotype"/>
          <w:sz w:val="22"/>
        </w:rPr>
        <w:t xml:space="preserve">Washington’s nursing facility capacity on a per capita basis with </w:t>
      </w:r>
      <w:r>
        <w:rPr>
          <w:rFonts w:ascii="Palatino Linotype" w:hAnsi="Palatino Linotype"/>
          <w:sz w:val="22"/>
        </w:rPr>
        <w:t xml:space="preserve">comparable </w:t>
      </w:r>
      <w:r w:rsidR="00980ECE">
        <w:rPr>
          <w:rFonts w:ascii="Palatino Linotype" w:hAnsi="Palatino Linotype"/>
          <w:sz w:val="22"/>
        </w:rPr>
        <w:t xml:space="preserve">states </w:t>
      </w:r>
      <w:r>
        <w:rPr>
          <w:rFonts w:ascii="Palatino Linotype" w:hAnsi="Palatino Linotype"/>
          <w:sz w:val="22"/>
        </w:rPr>
        <w:t xml:space="preserve">in close proximity to Washington </w:t>
      </w:r>
      <w:r w:rsidR="00980ECE">
        <w:rPr>
          <w:rFonts w:ascii="Palatino Linotype" w:hAnsi="Palatino Linotype"/>
          <w:sz w:val="22"/>
        </w:rPr>
        <w:t xml:space="preserve">that spent more than </w:t>
      </w:r>
      <w:r>
        <w:rPr>
          <w:rFonts w:ascii="Palatino Linotype" w:hAnsi="Palatino Linotype"/>
          <w:sz w:val="22"/>
        </w:rPr>
        <w:t>5</w:t>
      </w:r>
      <w:r w:rsidR="00980ECE">
        <w:rPr>
          <w:rFonts w:ascii="Palatino Linotype" w:hAnsi="Palatino Linotype"/>
          <w:sz w:val="22"/>
        </w:rPr>
        <w:t>0 percent of Medicaid long-term care fund</w:t>
      </w:r>
      <w:r w:rsidR="000D19B5">
        <w:rPr>
          <w:rFonts w:ascii="Palatino Linotype" w:hAnsi="Palatino Linotype"/>
          <w:sz w:val="22"/>
        </w:rPr>
        <w:t>s</w:t>
      </w:r>
      <w:r w:rsidR="00980ECE">
        <w:rPr>
          <w:rFonts w:ascii="Palatino Linotype" w:hAnsi="Palatino Linotype"/>
          <w:sz w:val="22"/>
        </w:rPr>
        <w:t xml:space="preserve"> on </w:t>
      </w:r>
      <w:r w:rsidR="00A06E3E">
        <w:rPr>
          <w:rFonts w:ascii="Palatino Linotype" w:hAnsi="Palatino Linotype"/>
          <w:sz w:val="22"/>
        </w:rPr>
        <w:t>home</w:t>
      </w:r>
      <w:r w:rsidR="003D5996">
        <w:rPr>
          <w:rFonts w:ascii="Palatino Linotype" w:hAnsi="Palatino Linotype"/>
          <w:sz w:val="22"/>
        </w:rPr>
        <w:t xml:space="preserve"> and community-based services</w:t>
      </w:r>
      <w:r w:rsidR="00980ECE">
        <w:rPr>
          <w:rFonts w:ascii="Palatino Linotype" w:hAnsi="Palatino Linotype"/>
          <w:sz w:val="22"/>
        </w:rPr>
        <w:t>.  Table 2.</w:t>
      </w:r>
      <w:r>
        <w:rPr>
          <w:rFonts w:ascii="Palatino Linotype" w:hAnsi="Palatino Linotype"/>
          <w:sz w:val="22"/>
        </w:rPr>
        <w:t>9</w:t>
      </w:r>
      <w:r w:rsidR="00980ECE">
        <w:rPr>
          <w:rFonts w:ascii="Palatino Linotype" w:hAnsi="Palatino Linotype"/>
          <w:sz w:val="22"/>
        </w:rPr>
        <w:t xml:space="preserve"> shows that Washington has a comparable </w:t>
      </w:r>
      <w:r w:rsidR="00E77180">
        <w:rPr>
          <w:rFonts w:ascii="Palatino Linotype" w:hAnsi="Palatino Linotype"/>
          <w:sz w:val="22"/>
        </w:rPr>
        <w:t>number of b</w:t>
      </w:r>
      <w:r w:rsidR="00980ECE">
        <w:rPr>
          <w:rFonts w:ascii="Palatino Linotype" w:hAnsi="Palatino Linotype"/>
          <w:sz w:val="22"/>
        </w:rPr>
        <w:t xml:space="preserve">eds per 1,000 </w:t>
      </w:r>
      <w:r w:rsidR="00E77180">
        <w:rPr>
          <w:rFonts w:ascii="Palatino Linotype" w:hAnsi="Palatino Linotype"/>
          <w:sz w:val="22"/>
        </w:rPr>
        <w:t>p</w:t>
      </w:r>
      <w:r w:rsidR="00980ECE">
        <w:rPr>
          <w:rFonts w:ascii="Palatino Linotype" w:hAnsi="Palatino Linotype"/>
          <w:sz w:val="22"/>
        </w:rPr>
        <w:t xml:space="preserve">opulation </w:t>
      </w:r>
      <w:r w:rsidR="00E77180">
        <w:rPr>
          <w:rFonts w:ascii="Palatino Linotype" w:hAnsi="Palatino Linotype"/>
          <w:sz w:val="22"/>
        </w:rPr>
        <w:t>a</w:t>
      </w:r>
      <w:r w:rsidR="00980ECE">
        <w:rPr>
          <w:rFonts w:ascii="Palatino Linotype" w:hAnsi="Palatino Linotype"/>
          <w:sz w:val="22"/>
        </w:rPr>
        <w:t xml:space="preserve">ge 65 and </w:t>
      </w:r>
      <w:r w:rsidR="00E77180">
        <w:rPr>
          <w:rFonts w:ascii="Palatino Linotype" w:hAnsi="Palatino Linotype"/>
          <w:sz w:val="22"/>
        </w:rPr>
        <w:t>o</w:t>
      </w:r>
      <w:r w:rsidR="00980ECE">
        <w:rPr>
          <w:rFonts w:ascii="Palatino Linotype" w:hAnsi="Palatino Linotype"/>
          <w:sz w:val="22"/>
        </w:rPr>
        <w:t xml:space="preserve">lder </w:t>
      </w:r>
      <w:r w:rsidR="00A5141F">
        <w:rPr>
          <w:rFonts w:ascii="Palatino Linotype" w:hAnsi="Palatino Linotype"/>
          <w:sz w:val="22"/>
        </w:rPr>
        <w:t>and age 85 and older</w:t>
      </w:r>
      <w:r w:rsidR="00980ECE">
        <w:rPr>
          <w:rFonts w:ascii="Palatino Linotype" w:hAnsi="Palatino Linotype"/>
          <w:sz w:val="22"/>
        </w:rPr>
        <w:t xml:space="preserve"> to </w:t>
      </w:r>
      <w:r w:rsidR="00A5141F">
        <w:rPr>
          <w:rFonts w:ascii="Palatino Linotype" w:hAnsi="Palatino Linotype"/>
          <w:sz w:val="22"/>
        </w:rPr>
        <w:t xml:space="preserve">those ratios in </w:t>
      </w:r>
      <w:r>
        <w:rPr>
          <w:rFonts w:ascii="Palatino Linotype" w:hAnsi="Palatino Linotype"/>
          <w:sz w:val="22"/>
        </w:rPr>
        <w:t>California and Oregon</w:t>
      </w:r>
      <w:r w:rsidR="00980ECE">
        <w:rPr>
          <w:rFonts w:ascii="Palatino Linotype" w:hAnsi="Palatino Linotype"/>
          <w:sz w:val="22"/>
        </w:rPr>
        <w:t xml:space="preserve">.      </w:t>
      </w:r>
      <w:r w:rsidR="00980ECE" w:rsidRPr="00946C9A">
        <w:rPr>
          <w:rFonts w:ascii="Palatino Linotype" w:hAnsi="Palatino Linotype"/>
          <w:b/>
          <w:sz w:val="22"/>
        </w:rPr>
        <w:t xml:space="preserve"> </w:t>
      </w:r>
    </w:p>
    <w:p w14:paraId="1A46ACD4" w14:textId="77777777" w:rsidR="003E71D6" w:rsidRPr="001A4695" w:rsidRDefault="003E71D6" w:rsidP="00980ECE">
      <w:pPr>
        <w:spacing w:before="240"/>
        <w:ind w:left="1100" w:hanging="1100"/>
        <w:rPr>
          <w:rFonts w:ascii="Palatino Linotype" w:hAnsi="Palatino Linotype"/>
          <w:b/>
          <w:sz w:val="22"/>
        </w:rPr>
      </w:pPr>
      <w:r w:rsidRPr="001A4695">
        <w:rPr>
          <w:rFonts w:ascii="Palatino Linotype" w:hAnsi="Palatino Linotype"/>
          <w:b/>
          <w:sz w:val="22"/>
        </w:rPr>
        <w:t xml:space="preserve">Table </w:t>
      </w:r>
      <w:r>
        <w:rPr>
          <w:rFonts w:ascii="Palatino Linotype" w:hAnsi="Palatino Linotype"/>
          <w:b/>
          <w:sz w:val="22"/>
        </w:rPr>
        <w:t>2.9</w:t>
      </w:r>
      <w:r w:rsidRPr="001A4695">
        <w:rPr>
          <w:rFonts w:ascii="Palatino Linotype" w:hAnsi="Palatino Linotype"/>
          <w:b/>
          <w:sz w:val="22"/>
        </w:rPr>
        <w:t xml:space="preserve">:  Nursing </w:t>
      </w:r>
      <w:r>
        <w:rPr>
          <w:rFonts w:ascii="Palatino Linotype" w:hAnsi="Palatino Linotype"/>
          <w:b/>
          <w:sz w:val="22"/>
        </w:rPr>
        <w:t>Facility</w:t>
      </w:r>
      <w:r w:rsidRPr="001A4695">
        <w:rPr>
          <w:rFonts w:ascii="Palatino Linotype" w:hAnsi="Palatino Linotype"/>
          <w:b/>
          <w:sz w:val="22"/>
        </w:rPr>
        <w:t xml:space="preserve"> Beds per </w:t>
      </w:r>
      <w:r>
        <w:rPr>
          <w:rFonts w:ascii="Palatino Linotype" w:hAnsi="Palatino Linotype"/>
          <w:b/>
          <w:sz w:val="22"/>
        </w:rPr>
        <w:t>Capita</w:t>
      </w:r>
      <w:r w:rsidRPr="001A4695">
        <w:rPr>
          <w:rFonts w:ascii="Palatino Linotype" w:hAnsi="Palatino Linotype"/>
          <w:b/>
          <w:sz w:val="22"/>
        </w:rPr>
        <w:t xml:space="preserve"> </w:t>
      </w:r>
      <w:r>
        <w:rPr>
          <w:rFonts w:ascii="Palatino Linotype" w:hAnsi="Palatino Linotype"/>
          <w:b/>
          <w:sz w:val="22"/>
        </w:rPr>
        <w:t xml:space="preserve">for Senior Population for California, Washington </w:t>
      </w:r>
      <w:r w:rsidR="00077F2F">
        <w:rPr>
          <w:rFonts w:ascii="Palatino Linotype" w:hAnsi="Palatino Linotype"/>
          <w:b/>
          <w:sz w:val="22"/>
        </w:rPr>
        <w:t>and Oregon</w:t>
      </w:r>
    </w:p>
    <w:p w14:paraId="2461141D" w14:textId="77777777" w:rsidR="003E71D6" w:rsidRDefault="003E71D6" w:rsidP="003E71D6"/>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1544"/>
        <w:gridCol w:w="1530"/>
        <w:gridCol w:w="1710"/>
      </w:tblGrid>
      <w:tr w:rsidR="003E71D6" w14:paraId="42E1202C" w14:textId="77777777" w:rsidTr="00AE3099">
        <w:trPr>
          <w:cantSplit/>
          <w:tblHeader/>
          <w:jc w:val="center"/>
        </w:trPr>
        <w:tc>
          <w:tcPr>
            <w:tcW w:w="3694" w:type="dxa"/>
            <w:vAlign w:val="bottom"/>
          </w:tcPr>
          <w:p w14:paraId="3B4D60DF" w14:textId="77777777" w:rsidR="003E71D6" w:rsidRPr="00353876" w:rsidRDefault="003E71D6" w:rsidP="008E699E">
            <w:pPr>
              <w:spacing w:before="120" w:after="120"/>
              <w:jc w:val="center"/>
              <w:rPr>
                <w:rFonts w:ascii="Palatino Linotype" w:hAnsi="Palatino Linotype"/>
                <w:b/>
                <w:sz w:val="18"/>
              </w:rPr>
            </w:pPr>
            <w:r w:rsidRPr="00353876">
              <w:rPr>
                <w:rFonts w:ascii="Palatino Linotype" w:hAnsi="Palatino Linotype"/>
                <w:b/>
                <w:sz w:val="18"/>
              </w:rPr>
              <w:t>State</w:t>
            </w:r>
          </w:p>
        </w:tc>
        <w:tc>
          <w:tcPr>
            <w:tcW w:w="1544" w:type="dxa"/>
            <w:vAlign w:val="bottom"/>
          </w:tcPr>
          <w:p w14:paraId="228A17AA" w14:textId="77777777" w:rsidR="003E71D6" w:rsidRPr="00353876" w:rsidRDefault="003E71D6" w:rsidP="00FF61C5">
            <w:pPr>
              <w:spacing w:before="120" w:after="120"/>
              <w:jc w:val="center"/>
              <w:rPr>
                <w:rFonts w:ascii="Palatino Linotype" w:hAnsi="Palatino Linotype"/>
                <w:b/>
                <w:sz w:val="18"/>
              </w:rPr>
            </w:pPr>
            <w:r>
              <w:rPr>
                <w:rFonts w:ascii="Palatino Linotype" w:hAnsi="Palatino Linotype"/>
                <w:b/>
                <w:sz w:val="18"/>
              </w:rPr>
              <w:t>Percentage of Medicaid Funds Spent on HCBS Waivers</w:t>
            </w:r>
          </w:p>
        </w:tc>
        <w:tc>
          <w:tcPr>
            <w:tcW w:w="1530" w:type="dxa"/>
            <w:vAlign w:val="bottom"/>
          </w:tcPr>
          <w:p w14:paraId="26BAA7A1" w14:textId="1C97526D" w:rsidR="003E71D6" w:rsidRPr="00353876" w:rsidRDefault="005A5A61" w:rsidP="008E699E">
            <w:pPr>
              <w:spacing w:before="120" w:after="120"/>
              <w:jc w:val="center"/>
              <w:rPr>
                <w:rFonts w:ascii="Palatino Linotype" w:hAnsi="Palatino Linotype"/>
                <w:b/>
                <w:sz w:val="18"/>
              </w:rPr>
            </w:pPr>
            <w:r>
              <w:rPr>
                <w:rFonts w:ascii="Palatino Linotype" w:hAnsi="Palatino Linotype"/>
                <w:b/>
                <w:sz w:val="18"/>
              </w:rPr>
              <w:t>201</w:t>
            </w:r>
            <w:r w:rsidR="002E603A">
              <w:rPr>
                <w:rFonts w:ascii="Palatino Linotype" w:hAnsi="Palatino Linotype"/>
                <w:b/>
                <w:sz w:val="18"/>
              </w:rPr>
              <w:t>3</w:t>
            </w:r>
            <w:r>
              <w:rPr>
                <w:rFonts w:ascii="Palatino Linotype" w:hAnsi="Palatino Linotype"/>
                <w:b/>
                <w:sz w:val="18"/>
              </w:rPr>
              <w:t xml:space="preserve"> </w:t>
            </w:r>
            <w:r w:rsidR="003E71D6" w:rsidRPr="00353876">
              <w:rPr>
                <w:rFonts w:ascii="Palatino Linotype" w:hAnsi="Palatino Linotype"/>
                <w:b/>
                <w:sz w:val="18"/>
              </w:rPr>
              <w:t>Beds per 1</w:t>
            </w:r>
            <w:r w:rsidR="006B1434">
              <w:rPr>
                <w:rFonts w:ascii="Palatino Linotype" w:hAnsi="Palatino Linotype"/>
                <w:b/>
                <w:sz w:val="18"/>
              </w:rPr>
              <w:t>,</w:t>
            </w:r>
            <w:r w:rsidR="003E71D6" w:rsidRPr="00353876">
              <w:rPr>
                <w:rFonts w:ascii="Palatino Linotype" w:hAnsi="Palatino Linotype"/>
                <w:b/>
                <w:sz w:val="18"/>
              </w:rPr>
              <w:t>000 Population Age 65 and Older</w:t>
            </w:r>
          </w:p>
        </w:tc>
        <w:tc>
          <w:tcPr>
            <w:tcW w:w="1710" w:type="dxa"/>
            <w:vAlign w:val="bottom"/>
          </w:tcPr>
          <w:p w14:paraId="61BDA148" w14:textId="7441E80D" w:rsidR="003E71D6" w:rsidRPr="00353876" w:rsidRDefault="00FF61C5" w:rsidP="008E699E">
            <w:pPr>
              <w:spacing w:before="120" w:after="120"/>
              <w:jc w:val="center"/>
              <w:rPr>
                <w:rFonts w:ascii="Palatino Linotype" w:hAnsi="Palatino Linotype"/>
                <w:b/>
                <w:sz w:val="18"/>
              </w:rPr>
            </w:pPr>
            <w:r>
              <w:rPr>
                <w:rFonts w:ascii="Palatino Linotype" w:hAnsi="Palatino Linotype"/>
                <w:b/>
                <w:sz w:val="18"/>
              </w:rPr>
              <w:t>201</w:t>
            </w:r>
            <w:r w:rsidR="002E603A">
              <w:rPr>
                <w:rFonts w:ascii="Palatino Linotype" w:hAnsi="Palatino Linotype"/>
                <w:b/>
                <w:sz w:val="18"/>
              </w:rPr>
              <w:t>3</w:t>
            </w:r>
            <w:r w:rsidR="00CF2C6E">
              <w:rPr>
                <w:rFonts w:ascii="Palatino Linotype" w:hAnsi="Palatino Linotype"/>
                <w:b/>
                <w:sz w:val="18"/>
              </w:rPr>
              <w:t xml:space="preserve"> </w:t>
            </w:r>
            <w:r w:rsidR="003E71D6" w:rsidRPr="00353876">
              <w:rPr>
                <w:rFonts w:ascii="Palatino Linotype" w:hAnsi="Palatino Linotype"/>
                <w:b/>
                <w:sz w:val="18"/>
              </w:rPr>
              <w:t>Beds per 1</w:t>
            </w:r>
            <w:r w:rsidR="006B1434">
              <w:rPr>
                <w:rFonts w:ascii="Palatino Linotype" w:hAnsi="Palatino Linotype"/>
                <w:b/>
                <w:sz w:val="18"/>
              </w:rPr>
              <w:t>,</w:t>
            </w:r>
            <w:r w:rsidR="003E71D6" w:rsidRPr="00353876">
              <w:rPr>
                <w:rFonts w:ascii="Palatino Linotype" w:hAnsi="Palatino Linotype"/>
                <w:b/>
                <w:sz w:val="18"/>
              </w:rPr>
              <w:t>000 Population Age 85 and Older</w:t>
            </w:r>
          </w:p>
        </w:tc>
      </w:tr>
      <w:tr w:rsidR="00FF61C5" w14:paraId="2BEFE51C" w14:textId="77777777" w:rsidTr="00AE3099">
        <w:trPr>
          <w:cantSplit/>
          <w:jc w:val="center"/>
        </w:trPr>
        <w:tc>
          <w:tcPr>
            <w:tcW w:w="3694" w:type="dxa"/>
            <w:tcBorders>
              <w:bottom w:val="single" w:sz="4" w:space="0" w:color="auto"/>
            </w:tcBorders>
            <w:vAlign w:val="bottom"/>
          </w:tcPr>
          <w:p w14:paraId="519C09BB" w14:textId="77777777" w:rsidR="00FF61C5" w:rsidRPr="00353876" w:rsidRDefault="00FF61C5" w:rsidP="008E699E">
            <w:pPr>
              <w:spacing w:before="120" w:after="120"/>
              <w:rPr>
                <w:rFonts w:ascii="Palatino Linotype" w:hAnsi="Palatino Linotype"/>
                <w:sz w:val="18"/>
                <w:szCs w:val="22"/>
              </w:rPr>
            </w:pPr>
            <w:r>
              <w:rPr>
                <w:rFonts w:ascii="Palatino Linotype" w:hAnsi="Palatino Linotype"/>
                <w:sz w:val="18"/>
                <w:szCs w:val="22"/>
              </w:rPr>
              <w:t>California</w:t>
            </w:r>
          </w:p>
        </w:tc>
        <w:tc>
          <w:tcPr>
            <w:tcW w:w="1544" w:type="dxa"/>
            <w:tcBorders>
              <w:bottom w:val="single" w:sz="4" w:space="0" w:color="auto"/>
            </w:tcBorders>
          </w:tcPr>
          <w:p w14:paraId="6A2E2B4A" w14:textId="77777777" w:rsidR="00FF61C5" w:rsidRDefault="00FF61C5" w:rsidP="00EE55B2">
            <w:pPr>
              <w:spacing w:before="120" w:after="120"/>
              <w:jc w:val="center"/>
              <w:rPr>
                <w:rFonts w:ascii="Palatino Linotype" w:hAnsi="Palatino Linotype"/>
                <w:sz w:val="18"/>
                <w:szCs w:val="22"/>
              </w:rPr>
            </w:pPr>
            <w:r>
              <w:rPr>
                <w:rFonts w:ascii="Palatino Linotype" w:hAnsi="Palatino Linotype"/>
                <w:sz w:val="18"/>
                <w:szCs w:val="22"/>
              </w:rPr>
              <w:t>55%</w:t>
            </w:r>
          </w:p>
        </w:tc>
        <w:tc>
          <w:tcPr>
            <w:tcW w:w="1530" w:type="dxa"/>
            <w:tcBorders>
              <w:bottom w:val="single" w:sz="4" w:space="0" w:color="auto"/>
            </w:tcBorders>
            <w:vAlign w:val="bottom"/>
          </w:tcPr>
          <w:p w14:paraId="083FA65B" w14:textId="54C08FDF" w:rsidR="00FF61C5" w:rsidRPr="003A79C4" w:rsidRDefault="00135D01" w:rsidP="00EE55B2">
            <w:pPr>
              <w:spacing w:before="120" w:after="120"/>
              <w:jc w:val="center"/>
              <w:rPr>
                <w:rFonts w:ascii="Palatino Linotype" w:hAnsi="Palatino Linotype"/>
                <w:sz w:val="20"/>
                <w:szCs w:val="20"/>
              </w:rPr>
            </w:pPr>
            <w:r>
              <w:rPr>
                <w:rFonts w:ascii="Palatino Linotype" w:hAnsi="Palatino Linotype"/>
                <w:sz w:val="20"/>
                <w:szCs w:val="20"/>
              </w:rPr>
              <w:t>25.</w:t>
            </w:r>
            <w:r w:rsidR="00AE3099">
              <w:rPr>
                <w:rFonts w:ascii="Palatino Linotype" w:hAnsi="Palatino Linotype"/>
                <w:sz w:val="20"/>
                <w:szCs w:val="20"/>
              </w:rPr>
              <w:t>1</w:t>
            </w:r>
          </w:p>
        </w:tc>
        <w:tc>
          <w:tcPr>
            <w:tcW w:w="1710" w:type="dxa"/>
            <w:tcBorders>
              <w:bottom w:val="single" w:sz="4" w:space="0" w:color="auto"/>
            </w:tcBorders>
            <w:vAlign w:val="bottom"/>
          </w:tcPr>
          <w:p w14:paraId="0CDD96D3" w14:textId="7C0630AC" w:rsidR="00FF61C5" w:rsidRPr="003A79C4" w:rsidRDefault="00135D01" w:rsidP="00EE55B2">
            <w:pPr>
              <w:spacing w:before="120" w:after="120"/>
              <w:jc w:val="center"/>
              <w:rPr>
                <w:rFonts w:ascii="Palatino Linotype" w:hAnsi="Palatino Linotype"/>
                <w:sz w:val="20"/>
                <w:szCs w:val="20"/>
              </w:rPr>
            </w:pPr>
            <w:r>
              <w:rPr>
                <w:rFonts w:ascii="Palatino Linotype" w:hAnsi="Palatino Linotype"/>
                <w:sz w:val="20"/>
                <w:szCs w:val="20"/>
              </w:rPr>
              <w:t>200.</w:t>
            </w:r>
            <w:r w:rsidR="00AE3099">
              <w:rPr>
                <w:rFonts w:ascii="Palatino Linotype" w:hAnsi="Palatino Linotype"/>
                <w:sz w:val="20"/>
                <w:szCs w:val="20"/>
              </w:rPr>
              <w:t>0</w:t>
            </w:r>
          </w:p>
        </w:tc>
      </w:tr>
      <w:tr w:rsidR="00FF61C5" w14:paraId="2E7F0D5C" w14:textId="77777777" w:rsidTr="00AE3099">
        <w:trPr>
          <w:cantSplit/>
          <w:jc w:val="center"/>
        </w:trPr>
        <w:tc>
          <w:tcPr>
            <w:tcW w:w="3694" w:type="dxa"/>
            <w:shd w:val="pct15" w:color="auto" w:fill="auto"/>
            <w:vAlign w:val="bottom"/>
          </w:tcPr>
          <w:p w14:paraId="2D352F73" w14:textId="77777777" w:rsidR="00FF61C5" w:rsidRPr="00353876" w:rsidRDefault="00FF61C5" w:rsidP="00EE55B2">
            <w:pPr>
              <w:spacing w:before="120" w:after="120"/>
              <w:rPr>
                <w:rFonts w:ascii="Palatino Linotype" w:hAnsi="Palatino Linotype"/>
                <w:sz w:val="18"/>
                <w:szCs w:val="22"/>
              </w:rPr>
            </w:pPr>
            <w:r w:rsidRPr="00353876">
              <w:rPr>
                <w:rFonts w:ascii="Palatino Linotype" w:hAnsi="Palatino Linotype"/>
                <w:sz w:val="18"/>
                <w:szCs w:val="22"/>
              </w:rPr>
              <w:t>Washington</w:t>
            </w:r>
          </w:p>
        </w:tc>
        <w:tc>
          <w:tcPr>
            <w:tcW w:w="1544" w:type="dxa"/>
            <w:shd w:val="pct15" w:color="auto" w:fill="auto"/>
          </w:tcPr>
          <w:p w14:paraId="6C6A252B" w14:textId="77777777" w:rsidR="00FF61C5" w:rsidRDefault="00FF61C5" w:rsidP="00EE55B2">
            <w:pPr>
              <w:spacing w:before="120" w:after="120"/>
              <w:jc w:val="center"/>
              <w:rPr>
                <w:rFonts w:ascii="Palatino Linotype" w:hAnsi="Palatino Linotype"/>
                <w:sz w:val="18"/>
                <w:szCs w:val="22"/>
              </w:rPr>
            </w:pPr>
            <w:r>
              <w:rPr>
                <w:rFonts w:ascii="Palatino Linotype" w:hAnsi="Palatino Linotype"/>
                <w:sz w:val="18"/>
                <w:szCs w:val="22"/>
              </w:rPr>
              <w:t>62%</w:t>
            </w:r>
          </w:p>
        </w:tc>
        <w:tc>
          <w:tcPr>
            <w:tcW w:w="1530" w:type="dxa"/>
            <w:shd w:val="pct15" w:color="auto" w:fill="auto"/>
            <w:vAlign w:val="bottom"/>
          </w:tcPr>
          <w:p w14:paraId="3F20CD05" w14:textId="5B6AC43F" w:rsidR="00FF61C5" w:rsidRPr="003A79C4" w:rsidRDefault="00FF61C5" w:rsidP="00EE55B2">
            <w:pPr>
              <w:spacing w:before="120" w:after="120"/>
              <w:jc w:val="center"/>
              <w:rPr>
                <w:rFonts w:ascii="Palatino Linotype" w:hAnsi="Palatino Linotype"/>
                <w:sz w:val="20"/>
                <w:szCs w:val="20"/>
              </w:rPr>
            </w:pPr>
            <w:r>
              <w:rPr>
                <w:rFonts w:ascii="Palatino Linotype" w:hAnsi="Palatino Linotype"/>
                <w:sz w:val="20"/>
                <w:szCs w:val="20"/>
              </w:rPr>
              <w:t>2</w:t>
            </w:r>
            <w:r w:rsidR="00AE3099">
              <w:rPr>
                <w:rFonts w:ascii="Palatino Linotype" w:hAnsi="Palatino Linotype"/>
                <w:sz w:val="20"/>
                <w:szCs w:val="20"/>
              </w:rPr>
              <w:t>2.5</w:t>
            </w:r>
          </w:p>
        </w:tc>
        <w:tc>
          <w:tcPr>
            <w:tcW w:w="1710" w:type="dxa"/>
            <w:shd w:val="pct15" w:color="auto" w:fill="auto"/>
            <w:vAlign w:val="bottom"/>
          </w:tcPr>
          <w:p w14:paraId="68660FF5" w14:textId="1B4BE320" w:rsidR="00FF61C5" w:rsidRPr="003A79C4" w:rsidRDefault="00AE3099" w:rsidP="00EE55B2">
            <w:pPr>
              <w:spacing w:before="120" w:after="120"/>
              <w:jc w:val="center"/>
              <w:rPr>
                <w:rFonts w:ascii="Palatino Linotype" w:hAnsi="Palatino Linotype"/>
                <w:sz w:val="20"/>
                <w:szCs w:val="20"/>
              </w:rPr>
            </w:pPr>
            <w:r>
              <w:rPr>
                <w:rFonts w:ascii="Palatino Linotype" w:hAnsi="Palatino Linotype"/>
                <w:sz w:val="20"/>
                <w:szCs w:val="20"/>
              </w:rPr>
              <w:t>182.6</w:t>
            </w:r>
          </w:p>
        </w:tc>
      </w:tr>
      <w:tr w:rsidR="00FF61C5" w14:paraId="0F505518" w14:textId="77777777" w:rsidTr="00AE3099">
        <w:trPr>
          <w:cantSplit/>
          <w:jc w:val="center"/>
        </w:trPr>
        <w:tc>
          <w:tcPr>
            <w:tcW w:w="3694" w:type="dxa"/>
            <w:tcBorders>
              <w:bottom w:val="double" w:sz="4" w:space="0" w:color="auto"/>
            </w:tcBorders>
            <w:vAlign w:val="bottom"/>
          </w:tcPr>
          <w:p w14:paraId="5B3056B7" w14:textId="77777777" w:rsidR="00FF61C5" w:rsidRPr="00353876" w:rsidRDefault="00FF61C5" w:rsidP="00EE55B2">
            <w:pPr>
              <w:spacing w:before="120" w:after="120"/>
              <w:rPr>
                <w:rFonts w:ascii="Palatino Linotype" w:hAnsi="Palatino Linotype"/>
                <w:sz w:val="18"/>
                <w:szCs w:val="22"/>
              </w:rPr>
            </w:pPr>
            <w:r>
              <w:rPr>
                <w:rFonts w:ascii="Palatino Linotype" w:hAnsi="Palatino Linotype"/>
                <w:sz w:val="18"/>
                <w:szCs w:val="22"/>
              </w:rPr>
              <w:t>Oregon</w:t>
            </w:r>
          </w:p>
        </w:tc>
        <w:tc>
          <w:tcPr>
            <w:tcW w:w="1544" w:type="dxa"/>
            <w:tcBorders>
              <w:bottom w:val="double" w:sz="4" w:space="0" w:color="auto"/>
            </w:tcBorders>
          </w:tcPr>
          <w:p w14:paraId="687B9194" w14:textId="77777777" w:rsidR="00FF61C5" w:rsidRDefault="00FF61C5" w:rsidP="00EE55B2">
            <w:pPr>
              <w:spacing w:before="120" w:after="120"/>
              <w:jc w:val="center"/>
              <w:rPr>
                <w:rFonts w:ascii="Palatino Linotype" w:hAnsi="Palatino Linotype"/>
                <w:sz w:val="18"/>
                <w:szCs w:val="22"/>
              </w:rPr>
            </w:pPr>
            <w:r>
              <w:rPr>
                <w:rFonts w:ascii="Palatino Linotype" w:hAnsi="Palatino Linotype"/>
                <w:sz w:val="18"/>
                <w:szCs w:val="22"/>
              </w:rPr>
              <w:t>59%</w:t>
            </w:r>
          </w:p>
        </w:tc>
        <w:tc>
          <w:tcPr>
            <w:tcW w:w="1530" w:type="dxa"/>
            <w:tcBorders>
              <w:bottom w:val="double" w:sz="4" w:space="0" w:color="auto"/>
            </w:tcBorders>
            <w:vAlign w:val="bottom"/>
          </w:tcPr>
          <w:p w14:paraId="678CD891" w14:textId="5F7446F2" w:rsidR="00FF61C5" w:rsidRPr="003A79C4" w:rsidRDefault="00AE3099" w:rsidP="00EE55B2">
            <w:pPr>
              <w:spacing w:before="120" w:after="120"/>
              <w:jc w:val="center"/>
              <w:rPr>
                <w:rFonts w:ascii="Palatino Linotype" w:hAnsi="Palatino Linotype"/>
                <w:sz w:val="20"/>
                <w:szCs w:val="20"/>
              </w:rPr>
            </w:pPr>
            <w:r>
              <w:rPr>
                <w:rFonts w:ascii="Palatino Linotype" w:hAnsi="Palatino Linotype"/>
                <w:sz w:val="20"/>
                <w:szCs w:val="20"/>
              </w:rPr>
              <w:t>20.0</w:t>
            </w:r>
          </w:p>
        </w:tc>
        <w:tc>
          <w:tcPr>
            <w:tcW w:w="1710" w:type="dxa"/>
            <w:tcBorders>
              <w:bottom w:val="double" w:sz="4" w:space="0" w:color="auto"/>
            </w:tcBorders>
            <w:vAlign w:val="bottom"/>
          </w:tcPr>
          <w:p w14:paraId="215D31E8" w14:textId="4DF4327F" w:rsidR="00FF61C5" w:rsidRPr="003A79C4" w:rsidRDefault="00AE3099" w:rsidP="00EE55B2">
            <w:pPr>
              <w:spacing w:before="120" w:after="120"/>
              <w:jc w:val="center"/>
              <w:rPr>
                <w:rFonts w:ascii="Palatino Linotype" w:hAnsi="Palatino Linotype"/>
                <w:sz w:val="20"/>
                <w:szCs w:val="20"/>
              </w:rPr>
            </w:pPr>
            <w:r>
              <w:rPr>
                <w:rFonts w:ascii="Palatino Linotype" w:hAnsi="Palatino Linotype"/>
                <w:sz w:val="20"/>
                <w:szCs w:val="20"/>
              </w:rPr>
              <w:t>155.7</w:t>
            </w:r>
          </w:p>
        </w:tc>
      </w:tr>
      <w:tr w:rsidR="00A32887" w14:paraId="221B0E4A" w14:textId="77777777" w:rsidTr="00AE3099">
        <w:trPr>
          <w:cantSplit/>
          <w:jc w:val="center"/>
        </w:trPr>
        <w:tc>
          <w:tcPr>
            <w:tcW w:w="3694" w:type="dxa"/>
            <w:tcBorders>
              <w:top w:val="double" w:sz="4" w:space="0" w:color="auto"/>
              <w:bottom w:val="double" w:sz="4" w:space="0" w:color="auto"/>
            </w:tcBorders>
            <w:vAlign w:val="bottom"/>
          </w:tcPr>
          <w:p w14:paraId="17DD3BF5" w14:textId="77777777" w:rsidR="00A32887" w:rsidRPr="00353876" w:rsidRDefault="00A32887" w:rsidP="008E699E">
            <w:pPr>
              <w:spacing w:before="120" w:after="120"/>
              <w:rPr>
                <w:rFonts w:ascii="Palatino Linotype" w:hAnsi="Palatino Linotype"/>
                <w:sz w:val="18"/>
                <w:szCs w:val="22"/>
              </w:rPr>
            </w:pPr>
            <w:r w:rsidRPr="00353876">
              <w:rPr>
                <w:rFonts w:ascii="Palatino Linotype" w:hAnsi="Palatino Linotype"/>
                <w:sz w:val="18"/>
                <w:szCs w:val="22"/>
              </w:rPr>
              <w:t xml:space="preserve">Average for </w:t>
            </w:r>
            <w:r>
              <w:rPr>
                <w:rFonts w:ascii="Palatino Linotype" w:hAnsi="Palatino Linotype"/>
                <w:sz w:val="18"/>
                <w:szCs w:val="22"/>
              </w:rPr>
              <w:t>Three</w:t>
            </w:r>
            <w:r w:rsidRPr="00353876">
              <w:rPr>
                <w:rFonts w:ascii="Palatino Linotype" w:hAnsi="Palatino Linotype"/>
                <w:sz w:val="18"/>
                <w:szCs w:val="22"/>
              </w:rPr>
              <w:t xml:space="preserve"> States</w:t>
            </w:r>
          </w:p>
        </w:tc>
        <w:tc>
          <w:tcPr>
            <w:tcW w:w="1544" w:type="dxa"/>
            <w:tcBorders>
              <w:top w:val="double" w:sz="4" w:space="0" w:color="auto"/>
              <w:bottom w:val="double" w:sz="4" w:space="0" w:color="auto"/>
            </w:tcBorders>
          </w:tcPr>
          <w:p w14:paraId="1D51EF5C" w14:textId="77777777" w:rsidR="00A32887" w:rsidRDefault="00FF61C5" w:rsidP="008E699E">
            <w:pPr>
              <w:spacing w:before="120" w:after="120"/>
              <w:jc w:val="center"/>
              <w:rPr>
                <w:rFonts w:ascii="Palatino Linotype" w:hAnsi="Palatino Linotype"/>
                <w:sz w:val="18"/>
                <w:szCs w:val="22"/>
              </w:rPr>
            </w:pPr>
            <w:r>
              <w:rPr>
                <w:rFonts w:ascii="Palatino Linotype" w:hAnsi="Palatino Linotype"/>
                <w:sz w:val="18"/>
                <w:szCs w:val="22"/>
              </w:rPr>
              <w:t>59%</w:t>
            </w:r>
          </w:p>
        </w:tc>
        <w:tc>
          <w:tcPr>
            <w:tcW w:w="1530" w:type="dxa"/>
            <w:tcBorders>
              <w:top w:val="double" w:sz="4" w:space="0" w:color="auto"/>
              <w:bottom w:val="double" w:sz="4" w:space="0" w:color="auto"/>
            </w:tcBorders>
            <w:vAlign w:val="bottom"/>
          </w:tcPr>
          <w:p w14:paraId="6B586F97" w14:textId="79B6893C" w:rsidR="00A32887" w:rsidRPr="00353876" w:rsidRDefault="00135D01" w:rsidP="008E699E">
            <w:pPr>
              <w:spacing w:before="120" w:after="120"/>
              <w:jc w:val="center"/>
              <w:rPr>
                <w:rFonts w:ascii="Palatino Linotype" w:hAnsi="Palatino Linotype"/>
                <w:sz w:val="18"/>
                <w:szCs w:val="22"/>
              </w:rPr>
            </w:pPr>
            <w:r>
              <w:rPr>
                <w:rFonts w:ascii="Palatino Linotype" w:hAnsi="Palatino Linotype"/>
                <w:sz w:val="18"/>
                <w:szCs w:val="22"/>
              </w:rPr>
              <w:t>22.</w:t>
            </w:r>
            <w:r w:rsidR="00AE3099">
              <w:rPr>
                <w:rFonts w:ascii="Palatino Linotype" w:hAnsi="Palatino Linotype"/>
                <w:sz w:val="18"/>
                <w:szCs w:val="22"/>
              </w:rPr>
              <w:t>5</w:t>
            </w:r>
          </w:p>
        </w:tc>
        <w:tc>
          <w:tcPr>
            <w:tcW w:w="1710" w:type="dxa"/>
            <w:tcBorders>
              <w:top w:val="double" w:sz="4" w:space="0" w:color="auto"/>
              <w:bottom w:val="double" w:sz="4" w:space="0" w:color="auto"/>
            </w:tcBorders>
            <w:vAlign w:val="bottom"/>
          </w:tcPr>
          <w:p w14:paraId="3ABDE586" w14:textId="3D68E906" w:rsidR="00A32887" w:rsidRDefault="00AE3099" w:rsidP="008E699E">
            <w:pPr>
              <w:spacing w:before="120" w:after="120"/>
              <w:jc w:val="center"/>
              <w:rPr>
                <w:rFonts w:ascii="Palatino Linotype" w:hAnsi="Palatino Linotype"/>
                <w:sz w:val="18"/>
                <w:szCs w:val="22"/>
              </w:rPr>
            </w:pPr>
            <w:r>
              <w:rPr>
                <w:rFonts w:ascii="Palatino Linotype" w:hAnsi="Palatino Linotype"/>
                <w:sz w:val="18"/>
                <w:szCs w:val="22"/>
              </w:rPr>
              <w:t>179.4</w:t>
            </w:r>
          </w:p>
        </w:tc>
      </w:tr>
      <w:tr w:rsidR="00A32887" w14:paraId="04962AF4" w14:textId="77777777" w:rsidTr="00AE3099">
        <w:trPr>
          <w:cantSplit/>
          <w:jc w:val="center"/>
        </w:trPr>
        <w:tc>
          <w:tcPr>
            <w:tcW w:w="3694" w:type="dxa"/>
            <w:tcBorders>
              <w:top w:val="double" w:sz="4" w:space="0" w:color="auto"/>
              <w:bottom w:val="double" w:sz="4" w:space="0" w:color="auto"/>
            </w:tcBorders>
            <w:vAlign w:val="bottom"/>
          </w:tcPr>
          <w:p w14:paraId="02FFE0BD" w14:textId="77777777" w:rsidR="00A32887" w:rsidRPr="00353876" w:rsidRDefault="00A32887" w:rsidP="008E699E">
            <w:pPr>
              <w:spacing w:before="120" w:after="120"/>
              <w:rPr>
                <w:rFonts w:ascii="Palatino Linotype" w:hAnsi="Palatino Linotype"/>
                <w:sz w:val="18"/>
                <w:szCs w:val="22"/>
              </w:rPr>
            </w:pPr>
            <w:r w:rsidRPr="00353876">
              <w:rPr>
                <w:rFonts w:ascii="Palatino Linotype" w:hAnsi="Palatino Linotype"/>
                <w:sz w:val="18"/>
                <w:szCs w:val="22"/>
              </w:rPr>
              <w:t>Average for States excluding Washington</w:t>
            </w:r>
          </w:p>
        </w:tc>
        <w:tc>
          <w:tcPr>
            <w:tcW w:w="1544" w:type="dxa"/>
            <w:tcBorders>
              <w:top w:val="double" w:sz="4" w:space="0" w:color="auto"/>
              <w:bottom w:val="double" w:sz="4" w:space="0" w:color="auto"/>
            </w:tcBorders>
          </w:tcPr>
          <w:p w14:paraId="2D5D5A73" w14:textId="77777777" w:rsidR="00A32887" w:rsidRDefault="00FF61C5" w:rsidP="008E699E">
            <w:pPr>
              <w:spacing w:before="120" w:after="120"/>
              <w:jc w:val="center"/>
              <w:rPr>
                <w:rFonts w:ascii="Palatino Linotype" w:hAnsi="Palatino Linotype"/>
                <w:sz w:val="18"/>
                <w:szCs w:val="22"/>
              </w:rPr>
            </w:pPr>
            <w:r>
              <w:rPr>
                <w:rFonts w:ascii="Palatino Linotype" w:hAnsi="Palatino Linotype"/>
                <w:sz w:val="18"/>
                <w:szCs w:val="22"/>
              </w:rPr>
              <w:t>57%</w:t>
            </w:r>
          </w:p>
        </w:tc>
        <w:tc>
          <w:tcPr>
            <w:tcW w:w="1530" w:type="dxa"/>
            <w:tcBorders>
              <w:top w:val="double" w:sz="4" w:space="0" w:color="auto"/>
              <w:bottom w:val="double" w:sz="4" w:space="0" w:color="auto"/>
            </w:tcBorders>
            <w:vAlign w:val="bottom"/>
          </w:tcPr>
          <w:p w14:paraId="7163B290" w14:textId="7C82DBE4" w:rsidR="00A32887" w:rsidRPr="00353876" w:rsidRDefault="00AE3099" w:rsidP="008E699E">
            <w:pPr>
              <w:spacing w:before="120" w:after="120"/>
              <w:jc w:val="center"/>
              <w:rPr>
                <w:rFonts w:ascii="Palatino Linotype" w:hAnsi="Palatino Linotype"/>
                <w:sz w:val="18"/>
                <w:szCs w:val="22"/>
              </w:rPr>
            </w:pPr>
            <w:r>
              <w:rPr>
                <w:rFonts w:ascii="Palatino Linotype" w:hAnsi="Palatino Linotype"/>
                <w:sz w:val="18"/>
                <w:szCs w:val="22"/>
              </w:rPr>
              <w:t>22.5</w:t>
            </w:r>
          </w:p>
        </w:tc>
        <w:tc>
          <w:tcPr>
            <w:tcW w:w="1710" w:type="dxa"/>
            <w:tcBorders>
              <w:top w:val="double" w:sz="4" w:space="0" w:color="auto"/>
              <w:bottom w:val="double" w:sz="4" w:space="0" w:color="auto"/>
            </w:tcBorders>
            <w:vAlign w:val="bottom"/>
          </w:tcPr>
          <w:p w14:paraId="18C6256B" w14:textId="3C30F6FC" w:rsidR="00A32887" w:rsidRDefault="00AE3099" w:rsidP="008E699E">
            <w:pPr>
              <w:spacing w:before="120" w:after="120"/>
              <w:jc w:val="center"/>
              <w:rPr>
                <w:rFonts w:ascii="Palatino Linotype" w:hAnsi="Palatino Linotype"/>
                <w:sz w:val="18"/>
                <w:szCs w:val="22"/>
              </w:rPr>
            </w:pPr>
            <w:r>
              <w:rPr>
                <w:rFonts w:ascii="Palatino Linotype" w:hAnsi="Palatino Linotype"/>
                <w:sz w:val="18"/>
                <w:szCs w:val="22"/>
              </w:rPr>
              <w:t>177.9</w:t>
            </w:r>
          </w:p>
        </w:tc>
      </w:tr>
    </w:tbl>
    <w:p w14:paraId="0FFA8525" w14:textId="77777777" w:rsidR="003E71D6" w:rsidRDefault="003E71D6" w:rsidP="003E71D6"/>
    <w:p w14:paraId="18D2A041" w14:textId="77777777" w:rsidR="003E71D6" w:rsidRPr="00E77180" w:rsidRDefault="00776412" w:rsidP="003E71D6">
      <w:pPr>
        <w:rPr>
          <w:rFonts w:ascii="Palatino Linotype" w:hAnsi="Palatino Linotype"/>
          <w:sz w:val="18"/>
          <w:szCs w:val="18"/>
        </w:rPr>
      </w:pPr>
      <w:r w:rsidRPr="00776412">
        <w:rPr>
          <w:rFonts w:ascii="Palatino Linotype" w:hAnsi="Palatino Linotype"/>
          <w:sz w:val="18"/>
          <w:szCs w:val="18"/>
        </w:rPr>
        <w:t xml:space="preserve">Sources:  </w:t>
      </w:r>
    </w:p>
    <w:p w14:paraId="635A9FD9" w14:textId="77777777" w:rsidR="003E71D6" w:rsidRPr="00E77180" w:rsidRDefault="00776412" w:rsidP="003E71D6">
      <w:pPr>
        <w:numPr>
          <w:ilvl w:val="0"/>
          <w:numId w:val="26"/>
        </w:numPr>
        <w:rPr>
          <w:rFonts w:ascii="Palatino Linotype" w:hAnsi="Palatino Linotype"/>
          <w:sz w:val="18"/>
          <w:szCs w:val="18"/>
        </w:rPr>
      </w:pPr>
      <w:r w:rsidRPr="00776412">
        <w:rPr>
          <w:rFonts w:ascii="Palatino Linotype" w:hAnsi="Palatino Linotype"/>
          <w:sz w:val="18"/>
          <w:szCs w:val="18"/>
        </w:rPr>
        <w:t>The states listed above were identified by Navigant Consulting, Inc. due to their proximity to Washington and having spent more than 50 percent of Medicaid funds on HCBS waivers.</w:t>
      </w:r>
    </w:p>
    <w:p w14:paraId="26B3378D" w14:textId="77777777" w:rsidR="00FF61C5" w:rsidRPr="00E77180" w:rsidRDefault="00FF61C5" w:rsidP="00FF61C5">
      <w:pPr>
        <w:numPr>
          <w:ilvl w:val="0"/>
          <w:numId w:val="26"/>
        </w:numPr>
        <w:rPr>
          <w:rFonts w:ascii="Palatino Linotype" w:hAnsi="Palatino Linotype"/>
          <w:sz w:val="18"/>
          <w:szCs w:val="18"/>
        </w:rPr>
      </w:pPr>
      <w:r w:rsidRPr="00776412">
        <w:rPr>
          <w:rFonts w:ascii="Palatino Linotype" w:hAnsi="Palatino Linotype"/>
          <w:sz w:val="18"/>
          <w:szCs w:val="18"/>
        </w:rPr>
        <w:t>The Percentage of Medicaid Funds Spent on HCBS Waivers:  “Across the States” by AARP, 20</w:t>
      </w:r>
      <w:r>
        <w:rPr>
          <w:rFonts w:ascii="Palatino Linotype" w:hAnsi="Palatino Linotype"/>
          <w:sz w:val="18"/>
          <w:szCs w:val="18"/>
        </w:rPr>
        <w:t>12</w:t>
      </w:r>
      <w:r w:rsidRPr="00776412">
        <w:rPr>
          <w:rFonts w:ascii="Palatino Linotype" w:hAnsi="Palatino Linotype"/>
          <w:sz w:val="18"/>
          <w:szCs w:val="18"/>
        </w:rPr>
        <w:t xml:space="preserve"> Edition.</w:t>
      </w:r>
    </w:p>
    <w:p w14:paraId="4466EF65" w14:textId="69CC7AE2" w:rsidR="00FF61C5" w:rsidRPr="004B7DA5" w:rsidRDefault="00FF61C5" w:rsidP="00FF61C5">
      <w:pPr>
        <w:numPr>
          <w:ilvl w:val="0"/>
          <w:numId w:val="26"/>
        </w:numPr>
        <w:rPr>
          <w:rFonts w:ascii="Palatino Linotype" w:hAnsi="Palatino Linotype"/>
          <w:b/>
          <w:sz w:val="18"/>
          <w:szCs w:val="18"/>
        </w:rPr>
      </w:pPr>
      <w:r w:rsidRPr="004B7DA5">
        <w:rPr>
          <w:rFonts w:ascii="Palatino Linotype" w:hAnsi="Palatino Linotype"/>
          <w:sz w:val="18"/>
          <w:szCs w:val="18"/>
        </w:rPr>
        <w:t>Beds per 1</w:t>
      </w:r>
      <w:r w:rsidR="006B1434">
        <w:rPr>
          <w:rFonts w:ascii="Palatino Linotype" w:hAnsi="Palatino Linotype"/>
          <w:sz w:val="18"/>
          <w:szCs w:val="18"/>
        </w:rPr>
        <w:t>,</w:t>
      </w:r>
      <w:r w:rsidRPr="004B7DA5">
        <w:rPr>
          <w:rFonts w:ascii="Palatino Linotype" w:hAnsi="Palatino Linotype"/>
          <w:sz w:val="18"/>
          <w:szCs w:val="18"/>
        </w:rPr>
        <w:t>000 Population Age 65 and Older and Beds per 1</w:t>
      </w:r>
      <w:r w:rsidR="006B1434">
        <w:rPr>
          <w:rFonts w:ascii="Palatino Linotype" w:hAnsi="Palatino Linotype"/>
          <w:sz w:val="18"/>
          <w:szCs w:val="18"/>
        </w:rPr>
        <w:t>,</w:t>
      </w:r>
      <w:r w:rsidRPr="004B7DA5">
        <w:rPr>
          <w:rFonts w:ascii="Palatino Linotype" w:hAnsi="Palatino Linotype"/>
          <w:sz w:val="18"/>
          <w:szCs w:val="18"/>
        </w:rPr>
        <w:t xml:space="preserve">000 Population Age 85 and Older:  </w:t>
      </w:r>
      <w:r>
        <w:rPr>
          <w:rFonts w:ascii="Palatino Linotype" w:hAnsi="Palatino Linotype"/>
          <w:sz w:val="18"/>
          <w:szCs w:val="18"/>
        </w:rPr>
        <w:t xml:space="preserve">Calculated by Navigant using total beds reported in “OSCAR Data Report:  Nursing Facility Operational Characteristics Report” by American Health Care Association Research Department, June </w:t>
      </w:r>
      <w:r w:rsidR="00E539CA">
        <w:rPr>
          <w:rFonts w:ascii="Palatino Linotype" w:hAnsi="Palatino Linotype"/>
          <w:sz w:val="18"/>
          <w:szCs w:val="18"/>
        </w:rPr>
        <w:t xml:space="preserve">2014 </w:t>
      </w:r>
      <w:r>
        <w:rPr>
          <w:rFonts w:ascii="Palatino Linotype" w:hAnsi="Palatino Linotype"/>
          <w:sz w:val="18"/>
          <w:szCs w:val="18"/>
        </w:rPr>
        <w:t xml:space="preserve">Update, and population estimates for July1, </w:t>
      </w:r>
      <w:r w:rsidR="00E539CA">
        <w:rPr>
          <w:rFonts w:ascii="Palatino Linotype" w:hAnsi="Palatino Linotype"/>
          <w:sz w:val="18"/>
          <w:szCs w:val="18"/>
        </w:rPr>
        <w:t xml:space="preserve">2013 </w:t>
      </w:r>
      <w:r>
        <w:rPr>
          <w:rFonts w:ascii="Palatino Linotype" w:hAnsi="Palatino Linotype"/>
          <w:sz w:val="18"/>
          <w:szCs w:val="18"/>
        </w:rPr>
        <w:t xml:space="preserve">released June </w:t>
      </w:r>
      <w:r w:rsidR="00E539CA">
        <w:rPr>
          <w:rFonts w:ascii="Palatino Linotype" w:hAnsi="Palatino Linotype"/>
          <w:sz w:val="18"/>
          <w:szCs w:val="18"/>
        </w:rPr>
        <w:t xml:space="preserve">2014 </w:t>
      </w:r>
      <w:r>
        <w:rPr>
          <w:rFonts w:ascii="Palatino Linotype" w:hAnsi="Palatino Linotype"/>
          <w:sz w:val="18"/>
          <w:szCs w:val="18"/>
        </w:rPr>
        <w:t xml:space="preserve">by the </w:t>
      </w:r>
      <w:r w:rsidRPr="006B472F">
        <w:rPr>
          <w:rFonts w:ascii="Palatino Linotype" w:hAnsi="Palatino Linotype"/>
          <w:sz w:val="18"/>
          <w:szCs w:val="18"/>
        </w:rPr>
        <w:t>U.S. Census Bureau, Population Division</w:t>
      </w:r>
      <w:r>
        <w:rPr>
          <w:rFonts w:ascii="Palatino Linotype" w:hAnsi="Palatino Linotype"/>
          <w:sz w:val="18"/>
          <w:szCs w:val="18"/>
        </w:rPr>
        <w:t>.</w:t>
      </w:r>
    </w:p>
    <w:p w14:paraId="3BFAC0FF" w14:textId="77777777" w:rsidR="00CB1D46" w:rsidRDefault="00CB1D46" w:rsidP="00803F62">
      <w:pPr>
        <w:rPr>
          <w:rFonts w:ascii="Palatino Linotype" w:hAnsi="Palatino Linotype"/>
          <w:sz w:val="22"/>
        </w:rPr>
      </w:pPr>
    </w:p>
    <w:p w14:paraId="1DCABF2B" w14:textId="77777777" w:rsidR="003D5996" w:rsidRPr="00256A1A" w:rsidRDefault="003D5996" w:rsidP="008D1AE7">
      <w:pPr>
        <w:rPr>
          <w:rFonts w:ascii="Palatino Linotype" w:hAnsi="Palatino Linotype"/>
          <w:b/>
          <w:sz w:val="22"/>
        </w:rPr>
      </w:pPr>
      <w:r w:rsidRPr="00256A1A">
        <w:rPr>
          <w:rFonts w:ascii="Palatino Linotype" w:hAnsi="Palatino Linotype"/>
          <w:b/>
          <w:sz w:val="22"/>
        </w:rPr>
        <w:t>Conclusion</w:t>
      </w:r>
    </w:p>
    <w:p w14:paraId="0614A7DF" w14:textId="77777777" w:rsidR="003D5996" w:rsidRDefault="003D5996" w:rsidP="008D1AE7">
      <w:pPr>
        <w:rPr>
          <w:rFonts w:ascii="Palatino Linotype" w:hAnsi="Palatino Linotype"/>
          <w:sz w:val="22"/>
        </w:rPr>
      </w:pPr>
    </w:p>
    <w:p w14:paraId="6178C1EB" w14:textId="01411166" w:rsidR="00256A1A" w:rsidRPr="00CA0874" w:rsidRDefault="00195A0C" w:rsidP="008D1AE7">
      <w:pPr>
        <w:rPr>
          <w:rFonts w:ascii="Palatino Linotype" w:hAnsi="Palatino Linotype"/>
          <w:sz w:val="22"/>
        </w:rPr>
      </w:pPr>
      <w:r w:rsidRPr="00CA0874">
        <w:rPr>
          <w:rFonts w:ascii="Palatino Linotype" w:hAnsi="Palatino Linotype"/>
          <w:sz w:val="22"/>
        </w:rPr>
        <w:t>Based on the analyses described in this section, it appears that there is sufficient access to nursing facility beds in Washington State.  Between 200</w:t>
      </w:r>
      <w:r w:rsidR="00C95774" w:rsidRPr="00CA0874">
        <w:rPr>
          <w:rFonts w:ascii="Palatino Linotype" w:hAnsi="Palatino Linotype"/>
          <w:sz w:val="22"/>
        </w:rPr>
        <w:t>6</w:t>
      </w:r>
      <w:r w:rsidRPr="00CA0874">
        <w:rPr>
          <w:rFonts w:ascii="Palatino Linotype" w:hAnsi="Palatino Linotype"/>
          <w:sz w:val="22"/>
        </w:rPr>
        <w:t xml:space="preserve"> and </w:t>
      </w:r>
      <w:r w:rsidR="00E539CA">
        <w:rPr>
          <w:rFonts w:ascii="Palatino Linotype" w:hAnsi="Palatino Linotype"/>
          <w:sz w:val="22"/>
        </w:rPr>
        <w:t>2013</w:t>
      </w:r>
      <w:r w:rsidRPr="00CA0874">
        <w:rPr>
          <w:rFonts w:ascii="Palatino Linotype" w:hAnsi="Palatino Linotype"/>
          <w:sz w:val="22"/>
        </w:rPr>
        <w:t xml:space="preserve">, </w:t>
      </w:r>
      <w:r w:rsidR="00EB5760">
        <w:rPr>
          <w:rFonts w:ascii="Palatino Linotype" w:hAnsi="Palatino Linotype"/>
          <w:sz w:val="22"/>
        </w:rPr>
        <w:t xml:space="preserve">although </w:t>
      </w:r>
      <w:r w:rsidRPr="00CA0874">
        <w:rPr>
          <w:rFonts w:ascii="Palatino Linotype" w:hAnsi="Palatino Linotype"/>
          <w:sz w:val="22"/>
        </w:rPr>
        <w:t>the total number of beds decreased</w:t>
      </w:r>
      <w:r w:rsidR="009C7B8C">
        <w:rPr>
          <w:rFonts w:ascii="Palatino Linotype" w:hAnsi="Palatino Linotype"/>
          <w:sz w:val="22"/>
        </w:rPr>
        <w:t xml:space="preserve"> slightly</w:t>
      </w:r>
      <w:r w:rsidRPr="00CA0874">
        <w:rPr>
          <w:rFonts w:ascii="Palatino Linotype" w:hAnsi="Palatino Linotype"/>
          <w:sz w:val="22"/>
        </w:rPr>
        <w:t xml:space="preserve">, nursing facility occupancy rates decreased and the total number of unfilled beds increased each year, except in 2009 </w:t>
      </w:r>
      <w:r w:rsidR="00EB5760">
        <w:rPr>
          <w:rFonts w:ascii="Palatino Linotype" w:hAnsi="Palatino Linotype"/>
          <w:sz w:val="22"/>
        </w:rPr>
        <w:t xml:space="preserve">and 2012 </w:t>
      </w:r>
      <w:r w:rsidRPr="00CA0874">
        <w:rPr>
          <w:rFonts w:ascii="Palatino Linotype" w:hAnsi="Palatino Linotype"/>
          <w:sz w:val="22"/>
        </w:rPr>
        <w:t>when unfilled beds decreased slightly, 1.5 percent from 2008</w:t>
      </w:r>
      <w:r w:rsidR="00EB5760">
        <w:rPr>
          <w:rFonts w:ascii="Palatino Linotype" w:hAnsi="Palatino Linotype"/>
          <w:sz w:val="22"/>
        </w:rPr>
        <w:t xml:space="preserve"> and 1.4 percent from 2011</w:t>
      </w:r>
      <w:r w:rsidRPr="00CA0874">
        <w:rPr>
          <w:rFonts w:ascii="Palatino Linotype" w:hAnsi="Palatino Linotype"/>
          <w:sz w:val="22"/>
        </w:rPr>
        <w:t>.  There appears to be capacity in virtually every county across the Stat</w:t>
      </w:r>
      <w:r w:rsidR="00256A1A" w:rsidRPr="00CA0874">
        <w:rPr>
          <w:rFonts w:ascii="Palatino Linotype" w:hAnsi="Palatino Linotype"/>
          <w:sz w:val="22"/>
        </w:rPr>
        <w:t>e.</w:t>
      </w:r>
    </w:p>
    <w:p w14:paraId="70B43F24" w14:textId="77777777" w:rsidR="00256A1A" w:rsidRDefault="00256A1A" w:rsidP="008D1AE7">
      <w:pPr>
        <w:rPr>
          <w:rFonts w:ascii="Palatino Linotype" w:hAnsi="Palatino Linotype"/>
          <w:sz w:val="22"/>
        </w:rPr>
      </w:pPr>
    </w:p>
    <w:p w14:paraId="4DE74210" w14:textId="77777777" w:rsidR="00D06FF8" w:rsidRDefault="00256A1A" w:rsidP="008D1AE7">
      <w:pPr>
        <w:rPr>
          <w:rFonts w:ascii="Palatino Linotype" w:hAnsi="Palatino Linotype"/>
          <w:sz w:val="22"/>
        </w:rPr>
      </w:pPr>
      <w:r>
        <w:rPr>
          <w:rFonts w:ascii="Palatino Linotype" w:hAnsi="Palatino Linotype"/>
          <w:sz w:val="22"/>
        </w:rPr>
        <w:t xml:space="preserve">Washington’s total bed capacity per 1,000 aged population, which is purposefully </w:t>
      </w:r>
      <w:r w:rsidR="00042E0F">
        <w:rPr>
          <w:rFonts w:ascii="Palatino Linotype" w:hAnsi="Palatino Linotype"/>
          <w:sz w:val="22"/>
        </w:rPr>
        <w:t xml:space="preserve">restricted based on the WAC (which is </w:t>
      </w:r>
      <w:r>
        <w:rPr>
          <w:rFonts w:ascii="Palatino Linotype" w:hAnsi="Palatino Linotype"/>
          <w:sz w:val="22"/>
        </w:rPr>
        <w:t xml:space="preserve">supported by the </w:t>
      </w:r>
      <w:r w:rsidR="00042E0F">
        <w:rPr>
          <w:rFonts w:ascii="Palatino Linotype" w:hAnsi="Palatino Linotype"/>
          <w:sz w:val="22"/>
        </w:rPr>
        <w:t xml:space="preserve">State’s </w:t>
      </w:r>
      <w:r>
        <w:rPr>
          <w:rFonts w:ascii="Palatino Linotype" w:hAnsi="Palatino Linotype"/>
          <w:sz w:val="22"/>
        </w:rPr>
        <w:t>nursing home industry</w:t>
      </w:r>
      <w:r w:rsidR="00042E0F">
        <w:rPr>
          <w:rFonts w:ascii="Palatino Linotype" w:hAnsi="Palatino Linotype"/>
          <w:sz w:val="22"/>
        </w:rPr>
        <w:t>)</w:t>
      </w:r>
      <w:r>
        <w:rPr>
          <w:rFonts w:ascii="Palatino Linotype" w:hAnsi="Palatino Linotype"/>
          <w:sz w:val="22"/>
        </w:rPr>
        <w:t xml:space="preserve">, is very comparable </w:t>
      </w:r>
      <w:r w:rsidR="00042E0F">
        <w:rPr>
          <w:rFonts w:ascii="Palatino Linotype" w:hAnsi="Palatino Linotype"/>
          <w:sz w:val="22"/>
        </w:rPr>
        <w:t>to other states that have made</w:t>
      </w:r>
      <w:r>
        <w:rPr>
          <w:rFonts w:ascii="Palatino Linotype" w:hAnsi="Palatino Linotype"/>
          <w:sz w:val="22"/>
        </w:rPr>
        <w:t xml:space="preserve"> similar commitment</w:t>
      </w:r>
      <w:r w:rsidR="00042E0F">
        <w:rPr>
          <w:rFonts w:ascii="Palatino Linotype" w:hAnsi="Palatino Linotype"/>
          <w:sz w:val="22"/>
        </w:rPr>
        <w:t>s</w:t>
      </w:r>
      <w:r>
        <w:rPr>
          <w:rFonts w:ascii="Palatino Linotype" w:hAnsi="Palatino Linotype"/>
          <w:sz w:val="22"/>
        </w:rPr>
        <w:t xml:space="preserve"> to </w:t>
      </w:r>
      <w:r w:rsidR="00A06E3E">
        <w:rPr>
          <w:rFonts w:ascii="Palatino Linotype" w:hAnsi="Palatino Linotype"/>
          <w:sz w:val="22"/>
        </w:rPr>
        <w:t>home</w:t>
      </w:r>
      <w:r>
        <w:rPr>
          <w:rFonts w:ascii="Palatino Linotype" w:hAnsi="Palatino Linotype"/>
          <w:sz w:val="22"/>
        </w:rPr>
        <w:t xml:space="preserve"> and community-based services options.</w:t>
      </w:r>
      <w:bookmarkStart w:id="8" w:name="_Toc228004106"/>
    </w:p>
    <w:p w14:paraId="3BDE2E90" w14:textId="77777777" w:rsidR="002B4481" w:rsidRPr="00195381" w:rsidRDefault="002B4481" w:rsidP="002B4481">
      <w:pPr>
        <w:pStyle w:val="Heading1"/>
        <w:numPr>
          <w:ilvl w:val="0"/>
          <w:numId w:val="0"/>
        </w:numPr>
        <w:rPr>
          <w:rFonts w:ascii="Palatino Linotype" w:hAnsi="Palatino Linotype"/>
          <w:sz w:val="24"/>
        </w:rPr>
      </w:pPr>
      <w:bookmarkStart w:id="9" w:name="_Ref254707389"/>
      <w:bookmarkStart w:id="10" w:name="_Ref254707391"/>
      <w:bookmarkStart w:id="11" w:name="_Ref254707392"/>
      <w:bookmarkStart w:id="12" w:name="_Toc381353116"/>
      <w:bookmarkEnd w:id="8"/>
      <w:r>
        <w:rPr>
          <w:rFonts w:ascii="Palatino Linotype" w:hAnsi="Palatino Linotype"/>
          <w:sz w:val="22"/>
        </w:rPr>
        <w:lastRenderedPageBreak/>
        <w:t>SECTION III</w:t>
      </w:r>
      <w:r w:rsidRPr="00195381">
        <w:rPr>
          <w:rFonts w:ascii="Palatino Linotype" w:hAnsi="Palatino Linotype"/>
          <w:sz w:val="24"/>
        </w:rPr>
        <w:t xml:space="preserve">:  </w:t>
      </w:r>
      <w:r w:rsidRPr="0017525B">
        <w:rPr>
          <w:rFonts w:ascii="Palatino Linotype" w:hAnsi="Palatino Linotype"/>
          <w:caps/>
          <w:sz w:val="22"/>
        </w:rPr>
        <w:t>Quality</w:t>
      </w:r>
      <w:bookmarkEnd w:id="9"/>
      <w:bookmarkEnd w:id="10"/>
      <w:bookmarkEnd w:id="11"/>
      <w:bookmarkEnd w:id="12"/>
      <w:r w:rsidRPr="0017525B">
        <w:rPr>
          <w:rFonts w:ascii="Palatino Linotype" w:hAnsi="Palatino Linotype"/>
          <w:caps/>
          <w:sz w:val="22"/>
        </w:rPr>
        <w:t xml:space="preserve"> </w:t>
      </w:r>
    </w:p>
    <w:p w14:paraId="55AD207B" w14:textId="77777777" w:rsidR="002B4481" w:rsidRPr="001964E6" w:rsidRDefault="002B4481" w:rsidP="002B4481">
      <w:pPr>
        <w:jc w:val="both"/>
        <w:rPr>
          <w:rFonts w:ascii="Palatino Linotype" w:hAnsi="Palatino Linotype"/>
        </w:rPr>
      </w:pPr>
    </w:p>
    <w:p w14:paraId="6DC3E42D" w14:textId="77777777" w:rsidR="002B4481" w:rsidRPr="00084E05" w:rsidRDefault="002B4481" w:rsidP="002B4481">
      <w:pPr>
        <w:rPr>
          <w:rFonts w:ascii="Palatino Linotype" w:hAnsi="Palatino Linotype"/>
          <w:sz w:val="22"/>
        </w:rPr>
      </w:pPr>
      <w:r w:rsidRPr="00084E05">
        <w:rPr>
          <w:rFonts w:ascii="Palatino Linotype" w:hAnsi="Palatino Linotype"/>
          <w:sz w:val="22"/>
        </w:rPr>
        <w:t xml:space="preserve">In the previous section we analyzed whether </w:t>
      </w:r>
      <w:r w:rsidR="00EE1226">
        <w:rPr>
          <w:rFonts w:ascii="Palatino Linotype" w:hAnsi="Palatino Linotype"/>
          <w:sz w:val="22"/>
        </w:rPr>
        <w:t>Washington’s Medicaid</w:t>
      </w:r>
      <w:r w:rsidR="00EE1226" w:rsidRPr="00084E05">
        <w:rPr>
          <w:rFonts w:ascii="Palatino Linotype" w:hAnsi="Palatino Linotype"/>
          <w:sz w:val="22"/>
        </w:rPr>
        <w:t xml:space="preserve"> </w:t>
      </w:r>
      <w:r w:rsidRPr="00084E05">
        <w:rPr>
          <w:rFonts w:ascii="Palatino Linotype" w:hAnsi="Palatino Linotype"/>
          <w:sz w:val="22"/>
        </w:rPr>
        <w:t xml:space="preserve">payment </w:t>
      </w:r>
      <w:r>
        <w:rPr>
          <w:rFonts w:ascii="Palatino Linotype" w:hAnsi="Palatino Linotype"/>
          <w:sz w:val="22"/>
        </w:rPr>
        <w:t>methodology</w:t>
      </w:r>
      <w:r w:rsidRPr="00084E05">
        <w:rPr>
          <w:rFonts w:ascii="Palatino Linotype" w:hAnsi="Palatino Linotype"/>
          <w:sz w:val="22"/>
        </w:rPr>
        <w:t xml:space="preserve"> for nursing facilities supports sufficient access to care for </w:t>
      </w:r>
      <w:r>
        <w:rPr>
          <w:rFonts w:ascii="Palatino Linotype" w:hAnsi="Palatino Linotype"/>
          <w:sz w:val="22"/>
        </w:rPr>
        <w:t>Washington’s</w:t>
      </w:r>
      <w:r w:rsidRPr="00084E05">
        <w:rPr>
          <w:rFonts w:ascii="Palatino Linotype" w:hAnsi="Palatino Linotype"/>
          <w:sz w:val="22"/>
        </w:rPr>
        <w:t xml:space="preserve"> Medicaid beneficiaries</w:t>
      </w:r>
      <w:r w:rsidRPr="00AC357A">
        <w:rPr>
          <w:rFonts w:ascii="Palatino Linotype" w:hAnsi="Palatino Linotype"/>
          <w:sz w:val="22"/>
        </w:rPr>
        <w:t xml:space="preserve">.  In this section, we analyze whether </w:t>
      </w:r>
      <w:r w:rsidR="00EE1226">
        <w:rPr>
          <w:rFonts w:ascii="Palatino Linotype" w:hAnsi="Palatino Linotype"/>
          <w:sz w:val="22"/>
        </w:rPr>
        <w:t>Washington’s Medicaid</w:t>
      </w:r>
      <w:r w:rsidR="00EE1226" w:rsidRPr="00AC357A">
        <w:rPr>
          <w:rFonts w:ascii="Palatino Linotype" w:hAnsi="Palatino Linotype"/>
          <w:sz w:val="22"/>
        </w:rPr>
        <w:t xml:space="preserve"> </w:t>
      </w:r>
      <w:r w:rsidRPr="00AC357A">
        <w:rPr>
          <w:rFonts w:ascii="Palatino Linotype" w:hAnsi="Palatino Linotype"/>
          <w:sz w:val="22"/>
        </w:rPr>
        <w:t xml:space="preserve">payment </w:t>
      </w:r>
      <w:r>
        <w:rPr>
          <w:rFonts w:ascii="Palatino Linotype" w:hAnsi="Palatino Linotype"/>
          <w:sz w:val="22"/>
        </w:rPr>
        <w:t>methodology</w:t>
      </w:r>
      <w:r w:rsidRPr="00AC357A">
        <w:rPr>
          <w:rFonts w:ascii="Palatino Linotype" w:hAnsi="Palatino Linotype"/>
          <w:sz w:val="22"/>
        </w:rPr>
        <w:t xml:space="preserve"> supports provision of care at a</w:t>
      </w:r>
      <w:r>
        <w:rPr>
          <w:rFonts w:ascii="Palatino Linotype" w:hAnsi="Palatino Linotype"/>
          <w:sz w:val="22"/>
        </w:rPr>
        <w:t>n</w:t>
      </w:r>
      <w:r w:rsidRPr="00AC357A">
        <w:rPr>
          <w:rFonts w:ascii="Palatino Linotype" w:hAnsi="Palatino Linotype"/>
          <w:sz w:val="22"/>
        </w:rPr>
        <w:t xml:space="preserve"> acceptable level of quality.  </w:t>
      </w:r>
    </w:p>
    <w:p w14:paraId="0F1575DB" w14:textId="77777777" w:rsidR="002B4481" w:rsidRPr="00195381" w:rsidRDefault="002B4481" w:rsidP="002B4481">
      <w:pPr>
        <w:ind w:left="720"/>
        <w:rPr>
          <w:rFonts w:ascii="Palatino Linotype" w:hAnsi="Palatino Linotype"/>
          <w:sz w:val="22"/>
        </w:rPr>
      </w:pPr>
    </w:p>
    <w:p w14:paraId="45570E6D" w14:textId="77777777" w:rsidR="002B4481" w:rsidRPr="00195381" w:rsidRDefault="002B4481" w:rsidP="002B4481">
      <w:pPr>
        <w:tabs>
          <w:tab w:val="left" w:pos="1800"/>
        </w:tabs>
        <w:rPr>
          <w:rFonts w:ascii="Palatino Linotype" w:hAnsi="Palatino Linotype"/>
          <w:b/>
          <w:sz w:val="22"/>
        </w:rPr>
      </w:pPr>
      <w:r w:rsidRPr="00195381">
        <w:rPr>
          <w:rFonts w:ascii="Palatino Linotype" w:hAnsi="Palatino Linotype"/>
          <w:b/>
          <w:sz w:val="22"/>
        </w:rPr>
        <w:t xml:space="preserve">Comparative Analysis of Quality in </w:t>
      </w:r>
      <w:r>
        <w:rPr>
          <w:rFonts w:ascii="Palatino Linotype" w:hAnsi="Palatino Linotype"/>
          <w:b/>
          <w:sz w:val="22"/>
        </w:rPr>
        <w:t>Washington</w:t>
      </w:r>
      <w:r w:rsidRPr="00195381">
        <w:rPr>
          <w:rFonts w:ascii="Palatino Linotype" w:hAnsi="Palatino Linotype"/>
          <w:b/>
          <w:sz w:val="22"/>
        </w:rPr>
        <w:t xml:space="preserve"> and Other States</w:t>
      </w:r>
    </w:p>
    <w:p w14:paraId="37D14A75" w14:textId="77777777" w:rsidR="002B4481" w:rsidRPr="00195381" w:rsidRDefault="002B4481" w:rsidP="002B4481">
      <w:pPr>
        <w:tabs>
          <w:tab w:val="left" w:pos="1800"/>
        </w:tabs>
        <w:rPr>
          <w:rFonts w:ascii="Palatino Linotype" w:hAnsi="Palatino Linotype"/>
          <w:sz w:val="22"/>
        </w:rPr>
      </w:pPr>
    </w:p>
    <w:p w14:paraId="732242B1" w14:textId="77777777" w:rsidR="002B4481" w:rsidRDefault="002B4481" w:rsidP="002B4481">
      <w:pPr>
        <w:pStyle w:val="FootnoteText"/>
        <w:rPr>
          <w:rFonts w:ascii="Palatino Linotype" w:hAnsi="Palatino Linotype"/>
          <w:sz w:val="22"/>
        </w:rPr>
      </w:pPr>
      <w:r>
        <w:rPr>
          <w:rFonts w:ascii="Palatino Linotype" w:hAnsi="Palatino Linotype"/>
          <w:sz w:val="22"/>
        </w:rPr>
        <w:t>Our analysis was intended to determine if the level of quality provided in Washington</w:t>
      </w:r>
      <w:r w:rsidR="00751712">
        <w:rPr>
          <w:rFonts w:ascii="Palatino Linotype" w:hAnsi="Palatino Linotype"/>
          <w:sz w:val="22"/>
        </w:rPr>
        <w:t>’s</w:t>
      </w:r>
      <w:r>
        <w:rPr>
          <w:rFonts w:ascii="Palatino Linotype" w:hAnsi="Palatino Linotype"/>
          <w:sz w:val="22"/>
        </w:rPr>
        <w:t xml:space="preserve"> nursing facilities is acceptable when compared with </w:t>
      </w:r>
      <w:r w:rsidR="00751712">
        <w:rPr>
          <w:rFonts w:ascii="Palatino Linotype" w:hAnsi="Palatino Linotype"/>
          <w:sz w:val="22"/>
        </w:rPr>
        <w:t>other</w:t>
      </w:r>
      <w:r>
        <w:rPr>
          <w:rFonts w:ascii="Palatino Linotype" w:hAnsi="Palatino Linotype"/>
          <w:sz w:val="22"/>
        </w:rPr>
        <w:t xml:space="preserve"> states.  To make this comparison, we analyzed data on deficiencies cited in nursing facility surveys for the Medicare and Medicaid programs and compiled by the Centers for Medicare and Medicaid Services (CMS) and reported in its annual Nursing Home Data Compendium.</w:t>
      </w:r>
      <w:r>
        <w:rPr>
          <w:rStyle w:val="FootnoteReference"/>
          <w:rFonts w:ascii="Palatino Linotype" w:hAnsi="Palatino Linotype"/>
          <w:sz w:val="22"/>
        </w:rPr>
        <w:footnoteReference w:id="5"/>
      </w:r>
      <w:r>
        <w:rPr>
          <w:rFonts w:ascii="Palatino Linotype" w:hAnsi="Palatino Linotype"/>
          <w:sz w:val="22"/>
        </w:rPr>
        <w:t xml:space="preserve">   </w:t>
      </w:r>
    </w:p>
    <w:p w14:paraId="0465787D" w14:textId="77777777" w:rsidR="002B4481" w:rsidRDefault="002B4481" w:rsidP="002B4481">
      <w:pPr>
        <w:pStyle w:val="FootnoteText"/>
        <w:rPr>
          <w:rFonts w:ascii="Palatino Linotype" w:hAnsi="Palatino Linotype"/>
          <w:sz w:val="22"/>
        </w:rPr>
      </w:pPr>
    </w:p>
    <w:p w14:paraId="43CC1460" w14:textId="77777777" w:rsidR="002B4481" w:rsidRDefault="002B4481" w:rsidP="002B4481">
      <w:pPr>
        <w:tabs>
          <w:tab w:val="left" w:pos="1800"/>
        </w:tabs>
        <w:rPr>
          <w:rFonts w:ascii="Palatino Linotype" w:hAnsi="Palatino Linotype"/>
          <w:sz w:val="22"/>
        </w:rPr>
      </w:pPr>
      <w:r>
        <w:rPr>
          <w:rFonts w:ascii="Palatino Linotype" w:hAnsi="Palatino Linotype"/>
          <w:sz w:val="22"/>
        </w:rPr>
        <w:t xml:space="preserve">To add context to this analysis, we first compared the basic care needs of residents in Washington’s nursing facilities to those in nursing facilities in other states that have made significant commitments to </w:t>
      </w:r>
      <w:r w:rsidR="00A06E3E">
        <w:rPr>
          <w:rFonts w:ascii="Palatino Linotype" w:hAnsi="Palatino Linotype"/>
          <w:sz w:val="22"/>
        </w:rPr>
        <w:t>home</w:t>
      </w:r>
      <w:r>
        <w:rPr>
          <w:rFonts w:ascii="Palatino Linotype" w:hAnsi="Palatino Linotype"/>
          <w:sz w:val="22"/>
        </w:rPr>
        <w:t xml:space="preserve"> and community-based service options.  To measure care needs, we examined the percentage of residents in each state that required assistance with one of the five Activities of Daily Living (ADL), otherwise referred to as ADL impairments, which were published in the CMS’ </w:t>
      </w:r>
      <w:r w:rsidR="00B2146E">
        <w:rPr>
          <w:rFonts w:ascii="Palatino Linotype" w:hAnsi="Palatino Linotype"/>
          <w:i/>
          <w:sz w:val="22"/>
        </w:rPr>
        <w:t>201</w:t>
      </w:r>
      <w:r w:rsidR="003113F3">
        <w:rPr>
          <w:rFonts w:ascii="Palatino Linotype" w:hAnsi="Palatino Linotype"/>
          <w:i/>
          <w:sz w:val="22"/>
        </w:rPr>
        <w:t>2</w:t>
      </w:r>
      <w:r w:rsidRPr="00BD2746">
        <w:rPr>
          <w:rFonts w:ascii="Palatino Linotype" w:hAnsi="Palatino Linotype"/>
          <w:i/>
          <w:sz w:val="22"/>
        </w:rPr>
        <w:t xml:space="preserve"> Nursing Home Data Compendium</w:t>
      </w:r>
      <w:r>
        <w:rPr>
          <w:rFonts w:ascii="Palatino Linotype" w:hAnsi="Palatino Linotype"/>
          <w:sz w:val="22"/>
        </w:rPr>
        <w:t>.  The five ADLs analyzed in that publication were:</w:t>
      </w:r>
    </w:p>
    <w:p w14:paraId="07366CDD" w14:textId="77777777" w:rsidR="002B4481" w:rsidRDefault="002B4481" w:rsidP="002B4481">
      <w:pPr>
        <w:tabs>
          <w:tab w:val="left" w:pos="1800"/>
        </w:tabs>
        <w:rPr>
          <w:rFonts w:ascii="Palatino Linotype" w:hAnsi="Palatino Linotype"/>
          <w:sz w:val="22"/>
        </w:rPr>
      </w:pPr>
    </w:p>
    <w:p w14:paraId="4DFB006C" w14:textId="77777777" w:rsidR="002B4481" w:rsidRDefault="002B4481" w:rsidP="002B4481">
      <w:pPr>
        <w:pStyle w:val="ListParagraph"/>
        <w:numPr>
          <w:ilvl w:val="0"/>
          <w:numId w:val="32"/>
        </w:numPr>
        <w:tabs>
          <w:tab w:val="left" w:pos="1800"/>
        </w:tabs>
        <w:rPr>
          <w:rFonts w:ascii="Palatino Linotype" w:hAnsi="Palatino Linotype"/>
          <w:sz w:val="22"/>
        </w:rPr>
      </w:pPr>
      <w:r>
        <w:rPr>
          <w:rFonts w:ascii="Palatino Linotype" w:hAnsi="Palatino Linotype"/>
          <w:sz w:val="22"/>
        </w:rPr>
        <w:t>Mobility</w:t>
      </w:r>
    </w:p>
    <w:p w14:paraId="314C1A88" w14:textId="77777777" w:rsidR="002B4481" w:rsidRDefault="002B4481" w:rsidP="002B4481">
      <w:pPr>
        <w:pStyle w:val="ListParagraph"/>
        <w:numPr>
          <w:ilvl w:val="0"/>
          <w:numId w:val="32"/>
        </w:numPr>
        <w:tabs>
          <w:tab w:val="left" w:pos="1800"/>
        </w:tabs>
        <w:rPr>
          <w:rFonts w:ascii="Palatino Linotype" w:hAnsi="Palatino Linotype"/>
          <w:sz w:val="22"/>
        </w:rPr>
      </w:pPr>
      <w:r>
        <w:rPr>
          <w:rFonts w:ascii="Palatino Linotype" w:hAnsi="Palatino Linotype"/>
          <w:sz w:val="22"/>
        </w:rPr>
        <w:t>Dressing</w:t>
      </w:r>
    </w:p>
    <w:p w14:paraId="4FA2B171" w14:textId="77777777" w:rsidR="002B4481" w:rsidRDefault="002B4481" w:rsidP="002B4481">
      <w:pPr>
        <w:pStyle w:val="ListParagraph"/>
        <w:numPr>
          <w:ilvl w:val="0"/>
          <w:numId w:val="32"/>
        </w:numPr>
        <w:tabs>
          <w:tab w:val="left" w:pos="1800"/>
        </w:tabs>
        <w:rPr>
          <w:rFonts w:ascii="Palatino Linotype" w:hAnsi="Palatino Linotype"/>
          <w:sz w:val="22"/>
        </w:rPr>
      </w:pPr>
      <w:r>
        <w:rPr>
          <w:rFonts w:ascii="Palatino Linotype" w:hAnsi="Palatino Linotype"/>
          <w:sz w:val="22"/>
        </w:rPr>
        <w:t>Eating</w:t>
      </w:r>
    </w:p>
    <w:p w14:paraId="2F7E1451" w14:textId="77777777" w:rsidR="002B4481" w:rsidRDefault="002B4481" w:rsidP="002B4481">
      <w:pPr>
        <w:pStyle w:val="ListParagraph"/>
        <w:numPr>
          <w:ilvl w:val="0"/>
          <w:numId w:val="32"/>
        </w:numPr>
        <w:tabs>
          <w:tab w:val="left" w:pos="1800"/>
        </w:tabs>
        <w:rPr>
          <w:rFonts w:ascii="Palatino Linotype" w:hAnsi="Palatino Linotype"/>
          <w:sz w:val="22"/>
        </w:rPr>
      </w:pPr>
      <w:r>
        <w:rPr>
          <w:rFonts w:ascii="Palatino Linotype" w:hAnsi="Palatino Linotype"/>
          <w:sz w:val="22"/>
        </w:rPr>
        <w:t>Transferring</w:t>
      </w:r>
    </w:p>
    <w:p w14:paraId="12DE4038" w14:textId="77777777" w:rsidR="002B4481" w:rsidRDefault="002B4481" w:rsidP="002B4481">
      <w:pPr>
        <w:pStyle w:val="ListParagraph"/>
        <w:numPr>
          <w:ilvl w:val="0"/>
          <w:numId w:val="32"/>
        </w:numPr>
        <w:tabs>
          <w:tab w:val="left" w:pos="1800"/>
        </w:tabs>
        <w:rPr>
          <w:rFonts w:ascii="Palatino Linotype" w:hAnsi="Palatino Linotype"/>
          <w:sz w:val="22"/>
        </w:rPr>
      </w:pPr>
      <w:r>
        <w:rPr>
          <w:rFonts w:ascii="Palatino Linotype" w:hAnsi="Palatino Linotype"/>
          <w:sz w:val="22"/>
        </w:rPr>
        <w:t>Toileting</w:t>
      </w:r>
    </w:p>
    <w:p w14:paraId="7352612F" w14:textId="77777777" w:rsidR="002B4481" w:rsidRDefault="002B4481" w:rsidP="002B4481">
      <w:pPr>
        <w:tabs>
          <w:tab w:val="left" w:pos="1800"/>
        </w:tabs>
        <w:rPr>
          <w:rFonts w:ascii="Palatino Linotype" w:hAnsi="Palatino Linotype"/>
          <w:sz w:val="22"/>
        </w:rPr>
      </w:pPr>
    </w:p>
    <w:p w14:paraId="3A6734CC" w14:textId="77777777" w:rsidR="002B4481" w:rsidRPr="00EF35EE" w:rsidRDefault="002B4481" w:rsidP="002B4481">
      <w:pPr>
        <w:tabs>
          <w:tab w:val="left" w:pos="1800"/>
        </w:tabs>
        <w:rPr>
          <w:rFonts w:ascii="Palatino Linotype" w:hAnsi="Palatino Linotype"/>
          <w:sz w:val="22"/>
        </w:rPr>
      </w:pPr>
      <w:r>
        <w:rPr>
          <w:rFonts w:ascii="Palatino Linotype" w:hAnsi="Palatino Linotype"/>
          <w:sz w:val="22"/>
        </w:rPr>
        <w:t xml:space="preserve">ADL impairments were identified for each of these activities if a resident required extensive assistance with that activity.   </w:t>
      </w:r>
    </w:p>
    <w:p w14:paraId="24613F2B" w14:textId="77777777" w:rsidR="002B4481" w:rsidRDefault="002B4481" w:rsidP="002B4481">
      <w:pPr>
        <w:tabs>
          <w:tab w:val="left" w:pos="1800"/>
        </w:tabs>
        <w:rPr>
          <w:rFonts w:ascii="Palatino Linotype" w:hAnsi="Palatino Linotype"/>
          <w:sz w:val="22"/>
        </w:rPr>
      </w:pPr>
    </w:p>
    <w:p w14:paraId="41C10BEB" w14:textId="77777777" w:rsidR="002B4481" w:rsidRDefault="002B4481" w:rsidP="002B4481">
      <w:pPr>
        <w:tabs>
          <w:tab w:val="left" w:pos="1800"/>
        </w:tabs>
        <w:rPr>
          <w:rFonts w:ascii="Palatino Linotype" w:hAnsi="Palatino Linotype"/>
          <w:sz w:val="22"/>
        </w:rPr>
      </w:pPr>
      <w:r>
        <w:rPr>
          <w:rFonts w:ascii="Palatino Linotype" w:hAnsi="Palatino Linotype"/>
          <w:sz w:val="22"/>
        </w:rPr>
        <w:t xml:space="preserve">As shown in Table 3.1, among states identified as having spent more than 40 percent of their Medicaid long-term care funds on </w:t>
      </w:r>
      <w:r w:rsidR="00A06E3E">
        <w:rPr>
          <w:rFonts w:ascii="Palatino Linotype" w:hAnsi="Palatino Linotype"/>
          <w:sz w:val="22"/>
        </w:rPr>
        <w:t>home</w:t>
      </w:r>
      <w:r>
        <w:rPr>
          <w:rFonts w:ascii="Palatino Linotype" w:hAnsi="Palatino Linotype"/>
          <w:sz w:val="22"/>
        </w:rPr>
        <w:t xml:space="preserve"> and community-based services, Washington has </w:t>
      </w:r>
      <w:r w:rsidR="000D19B5">
        <w:rPr>
          <w:rFonts w:ascii="Palatino Linotype" w:hAnsi="Palatino Linotype"/>
          <w:sz w:val="22"/>
        </w:rPr>
        <w:t xml:space="preserve">the </w:t>
      </w:r>
      <w:r>
        <w:rPr>
          <w:rFonts w:ascii="Palatino Linotype" w:hAnsi="Palatino Linotype"/>
          <w:sz w:val="22"/>
        </w:rPr>
        <w:t xml:space="preserve">highest percentage of residents with 4 or more ADL impairments in nursing facilities.  This </w:t>
      </w:r>
      <w:r>
        <w:rPr>
          <w:rFonts w:ascii="Palatino Linotype" w:hAnsi="Palatino Linotype"/>
          <w:sz w:val="22"/>
        </w:rPr>
        <w:lastRenderedPageBreak/>
        <w:t xml:space="preserve">generally indicates that Washington has been effective in transitioning residents into appropriate non-institutional environments, and that those cared for in nursing facility settings generally have </w:t>
      </w:r>
      <w:r w:rsidR="00751712">
        <w:rPr>
          <w:rFonts w:ascii="Palatino Linotype" w:hAnsi="Palatino Linotype"/>
          <w:sz w:val="22"/>
        </w:rPr>
        <w:t xml:space="preserve">higher </w:t>
      </w:r>
      <w:r>
        <w:rPr>
          <w:rFonts w:ascii="Palatino Linotype" w:hAnsi="Palatino Linotype"/>
          <w:sz w:val="22"/>
        </w:rPr>
        <w:t>ADL impairments.</w:t>
      </w:r>
    </w:p>
    <w:p w14:paraId="25F31229" w14:textId="77777777" w:rsidR="002B4481" w:rsidRDefault="002B4481" w:rsidP="002B4481">
      <w:pPr>
        <w:tabs>
          <w:tab w:val="left" w:pos="1800"/>
        </w:tabs>
        <w:ind w:left="1080" w:hanging="1080"/>
        <w:rPr>
          <w:rFonts w:ascii="Palatino Linotype" w:hAnsi="Palatino Linotype"/>
          <w:b/>
          <w:sz w:val="22"/>
        </w:rPr>
      </w:pPr>
    </w:p>
    <w:p w14:paraId="790C75EC" w14:textId="51039052" w:rsidR="002B4481" w:rsidRPr="00D21BA9" w:rsidRDefault="002B4481" w:rsidP="002B4481">
      <w:pPr>
        <w:tabs>
          <w:tab w:val="left" w:pos="1800"/>
        </w:tabs>
        <w:ind w:left="1080" w:hanging="1080"/>
        <w:rPr>
          <w:rFonts w:ascii="Palatino Linotype" w:hAnsi="Palatino Linotype"/>
          <w:b/>
          <w:color w:val="FF0000"/>
          <w:sz w:val="22"/>
        </w:rPr>
      </w:pPr>
      <w:r w:rsidRPr="008F3A7A">
        <w:rPr>
          <w:rFonts w:ascii="Palatino Linotype" w:hAnsi="Palatino Linotype"/>
          <w:b/>
          <w:sz w:val="22"/>
        </w:rPr>
        <w:t xml:space="preserve">Table </w:t>
      </w:r>
      <w:r>
        <w:rPr>
          <w:rFonts w:ascii="Palatino Linotype" w:hAnsi="Palatino Linotype"/>
          <w:b/>
          <w:sz w:val="22"/>
        </w:rPr>
        <w:t>3</w:t>
      </w:r>
      <w:r w:rsidRPr="008F3A7A">
        <w:rPr>
          <w:rFonts w:ascii="Palatino Linotype" w:hAnsi="Palatino Linotype"/>
          <w:b/>
          <w:sz w:val="22"/>
        </w:rPr>
        <w:t xml:space="preserve">.1:  </w:t>
      </w:r>
      <w:r>
        <w:rPr>
          <w:rFonts w:ascii="Palatino Linotype" w:hAnsi="Palatino Linotype"/>
          <w:b/>
          <w:sz w:val="22"/>
        </w:rPr>
        <w:t xml:space="preserve">Distribution of Activity of Daily Living (ADL) Impairment in </w:t>
      </w:r>
      <w:r w:rsidRPr="008F3A7A">
        <w:rPr>
          <w:rFonts w:ascii="Palatino Linotype" w:hAnsi="Palatino Linotype"/>
          <w:b/>
          <w:sz w:val="22"/>
        </w:rPr>
        <w:t xml:space="preserve">Nursing </w:t>
      </w:r>
      <w:r w:rsidR="00B2146E">
        <w:rPr>
          <w:rFonts w:ascii="Palatino Linotype" w:hAnsi="Palatino Linotype"/>
          <w:b/>
          <w:sz w:val="22"/>
        </w:rPr>
        <w:t xml:space="preserve">Home Residents – </w:t>
      </w:r>
      <w:r w:rsidR="00E539CA">
        <w:rPr>
          <w:rFonts w:ascii="Palatino Linotype" w:hAnsi="Palatino Linotype"/>
          <w:b/>
          <w:sz w:val="22"/>
        </w:rPr>
        <w:t>2012</w:t>
      </w:r>
    </w:p>
    <w:p w14:paraId="6E14E66D" w14:textId="77777777" w:rsidR="002B4481" w:rsidRPr="00195381" w:rsidRDefault="002B4481" w:rsidP="002B4481">
      <w:pPr>
        <w:tabs>
          <w:tab w:val="left" w:pos="1800"/>
        </w:tabs>
        <w:rPr>
          <w:rFonts w:ascii="Palatino Linotype" w:hAnsi="Palatino Linotype"/>
          <w:sz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1196"/>
        <w:gridCol w:w="1188"/>
        <w:gridCol w:w="1080"/>
      </w:tblGrid>
      <w:tr w:rsidR="002B4481" w:rsidRPr="00D93549" w14:paraId="4377BBA1" w14:textId="77777777" w:rsidTr="00ED7F12">
        <w:trPr>
          <w:trHeight w:val="440"/>
        </w:trPr>
        <w:tc>
          <w:tcPr>
            <w:tcW w:w="3664" w:type="dxa"/>
            <w:vAlign w:val="bottom"/>
          </w:tcPr>
          <w:p w14:paraId="32D8E201" w14:textId="77777777" w:rsidR="002B4481" w:rsidRPr="00353876" w:rsidRDefault="002B4481" w:rsidP="009E4C27">
            <w:pPr>
              <w:spacing w:before="120" w:after="120"/>
              <w:jc w:val="center"/>
              <w:rPr>
                <w:rFonts w:ascii="Palatino Linotype" w:hAnsi="Palatino Linotype"/>
                <w:b/>
                <w:sz w:val="18"/>
              </w:rPr>
            </w:pPr>
          </w:p>
        </w:tc>
        <w:tc>
          <w:tcPr>
            <w:tcW w:w="3464" w:type="dxa"/>
            <w:gridSpan w:val="3"/>
          </w:tcPr>
          <w:p w14:paraId="45630453" w14:textId="77777777" w:rsidR="002B4481" w:rsidRDefault="00445E30" w:rsidP="009E4C27">
            <w:pPr>
              <w:spacing w:before="120" w:after="120"/>
              <w:jc w:val="center"/>
              <w:rPr>
                <w:rFonts w:ascii="Palatino Linotype" w:hAnsi="Palatino Linotype"/>
                <w:b/>
                <w:sz w:val="18"/>
              </w:rPr>
            </w:pPr>
            <w:r>
              <w:rPr>
                <w:rFonts w:ascii="Palatino Linotype" w:hAnsi="Palatino Linotype"/>
                <w:b/>
                <w:noProof/>
                <w:sz w:val="18"/>
              </w:rPr>
              <mc:AlternateContent>
                <mc:Choice Requires="wps">
                  <w:drawing>
                    <wp:anchor distT="0" distB="0" distL="114300" distR="114300" simplePos="0" relativeHeight="251660288" behindDoc="0" locked="0" layoutInCell="1" allowOverlap="1" wp14:anchorId="116EF2A7" wp14:editId="685F9C6D">
                      <wp:simplePos x="0" y="0"/>
                      <wp:positionH relativeFrom="column">
                        <wp:posOffset>81280</wp:posOffset>
                      </wp:positionH>
                      <wp:positionV relativeFrom="paragraph">
                        <wp:posOffset>261620</wp:posOffset>
                      </wp:positionV>
                      <wp:extent cx="2025015" cy="0"/>
                      <wp:effectExtent l="14605" t="13970" r="8255" b="1460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01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4E9357" id="_x0000_t32" coordsize="21600,21600" o:spt="32" o:oned="t" path="m,l21600,21600e" filled="f">
                      <v:path arrowok="t" fillok="f" o:connecttype="none"/>
                      <o:lock v:ext="edit" shapetype="t"/>
                    </v:shapetype>
                    <v:shape id="AutoShape 16" o:spid="_x0000_s1026" type="#_x0000_t32" style="position:absolute;margin-left:6.4pt;margin-top:20.6pt;width:159.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" strokeweight="1pt">
                      <v:shadow color="#7f7f7f" opacity=".5" offset="1pt"/>
                    </v:shape>
                  </w:pict>
                </mc:Fallback>
              </mc:AlternateContent>
            </w:r>
            <w:r w:rsidR="002B4481">
              <w:rPr>
                <w:rFonts w:ascii="Palatino Linotype" w:hAnsi="Palatino Linotype"/>
                <w:b/>
                <w:sz w:val="18"/>
              </w:rPr>
              <w:t>Number of ADL Impairment</w:t>
            </w:r>
          </w:p>
          <w:p w14:paraId="02A9B454" w14:textId="77777777" w:rsidR="002B4481" w:rsidRDefault="002B4481" w:rsidP="009E4C27">
            <w:pPr>
              <w:spacing w:before="120" w:after="120"/>
              <w:jc w:val="center"/>
              <w:rPr>
                <w:rFonts w:ascii="Palatino Linotype" w:hAnsi="Palatino Linotype"/>
                <w:b/>
                <w:sz w:val="18"/>
              </w:rPr>
            </w:pPr>
            <w:r>
              <w:rPr>
                <w:rFonts w:ascii="Palatino Linotype" w:hAnsi="Palatino Linotype"/>
                <w:b/>
                <w:sz w:val="18"/>
              </w:rPr>
              <w:t>Percent of Residents</w:t>
            </w:r>
          </w:p>
        </w:tc>
      </w:tr>
      <w:tr w:rsidR="002B4481" w:rsidRPr="00D93549" w14:paraId="64CA505F" w14:textId="77777777" w:rsidTr="00ED7F12">
        <w:trPr>
          <w:trHeight w:val="440"/>
        </w:trPr>
        <w:tc>
          <w:tcPr>
            <w:tcW w:w="3664" w:type="dxa"/>
            <w:vAlign w:val="bottom"/>
          </w:tcPr>
          <w:p w14:paraId="6365E369" w14:textId="77777777" w:rsidR="002B4481" w:rsidRPr="00353876" w:rsidRDefault="002B4481" w:rsidP="009E4C27">
            <w:pPr>
              <w:spacing w:before="120" w:after="120"/>
              <w:jc w:val="center"/>
              <w:rPr>
                <w:rFonts w:ascii="Palatino Linotype" w:hAnsi="Palatino Linotype"/>
                <w:b/>
                <w:sz w:val="18"/>
              </w:rPr>
            </w:pPr>
            <w:r w:rsidRPr="00353876">
              <w:rPr>
                <w:rFonts w:ascii="Palatino Linotype" w:hAnsi="Palatino Linotype"/>
                <w:b/>
                <w:sz w:val="18"/>
              </w:rPr>
              <w:t>State</w:t>
            </w:r>
          </w:p>
        </w:tc>
        <w:tc>
          <w:tcPr>
            <w:tcW w:w="1196" w:type="dxa"/>
          </w:tcPr>
          <w:p w14:paraId="56D20E68" w14:textId="77777777" w:rsidR="002B4481" w:rsidRPr="00353876" w:rsidRDefault="002B4481" w:rsidP="009E4C27">
            <w:pPr>
              <w:spacing w:before="120" w:after="120"/>
              <w:jc w:val="center"/>
              <w:rPr>
                <w:rFonts w:ascii="Palatino Linotype" w:hAnsi="Palatino Linotype"/>
                <w:b/>
                <w:sz w:val="18"/>
              </w:rPr>
            </w:pPr>
            <w:r>
              <w:rPr>
                <w:rFonts w:ascii="Palatino Linotype" w:hAnsi="Palatino Linotype"/>
                <w:b/>
                <w:sz w:val="18"/>
              </w:rPr>
              <w:t>0</w:t>
            </w:r>
          </w:p>
        </w:tc>
        <w:tc>
          <w:tcPr>
            <w:tcW w:w="1188" w:type="dxa"/>
          </w:tcPr>
          <w:p w14:paraId="537F8EC3" w14:textId="77777777" w:rsidR="002B4481" w:rsidRPr="00353876" w:rsidRDefault="002B4481" w:rsidP="009E4C27">
            <w:pPr>
              <w:spacing w:before="120" w:after="120"/>
              <w:jc w:val="center"/>
              <w:rPr>
                <w:rFonts w:ascii="Palatino Linotype" w:hAnsi="Palatino Linotype"/>
                <w:b/>
                <w:sz w:val="18"/>
              </w:rPr>
            </w:pPr>
            <w:r>
              <w:rPr>
                <w:rFonts w:ascii="Palatino Linotype" w:hAnsi="Palatino Linotype"/>
                <w:b/>
                <w:sz w:val="18"/>
              </w:rPr>
              <w:t>1-3</w:t>
            </w:r>
          </w:p>
        </w:tc>
        <w:tc>
          <w:tcPr>
            <w:tcW w:w="1080" w:type="dxa"/>
            <w:vAlign w:val="bottom"/>
          </w:tcPr>
          <w:p w14:paraId="5F94A6A7" w14:textId="77777777" w:rsidR="002B4481" w:rsidRPr="00353876" w:rsidRDefault="002B4481" w:rsidP="009E4C27">
            <w:pPr>
              <w:spacing w:before="120" w:after="120"/>
              <w:jc w:val="center"/>
              <w:rPr>
                <w:rFonts w:ascii="Palatino Linotype" w:hAnsi="Palatino Linotype"/>
                <w:b/>
                <w:sz w:val="18"/>
              </w:rPr>
            </w:pPr>
            <w:r>
              <w:rPr>
                <w:rFonts w:ascii="Palatino Linotype" w:hAnsi="Palatino Linotype"/>
                <w:b/>
                <w:sz w:val="18"/>
              </w:rPr>
              <w:t>4 and 5</w:t>
            </w:r>
          </w:p>
        </w:tc>
      </w:tr>
      <w:tr w:rsidR="00ED7F12" w:rsidRPr="00D93549" w14:paraId="199A9D13" w14:textId="77777777" w:rsidTr="00ED7F12">
        <w:tc>
          <w:tcPr>
            <w:tcW w:w="3664" w:type="dxa"/>
            <w:shd w:val="pct15" w:color="auto" w:fill="auto"/>
            <w:vAlign w:val="bottom"/>
          </w:tcPr>
          <w:p w14:paraId="407A4872" w14:textId="77777777" w:rsidR="00ED7F12" w:rsidRPr="00353876" w:rsidRDefault="00ED7F12" w:rsidP="009E4C27">
            <w:pPr>
              <w:spacing w:before="120" w:after="120"/>
              <w:rPr>
                <w:rFonts w:ascii="Palatino Linotype" w:hAnsi="Palatino Linotype"/>
                <w:sz w:val="18"/>
                <w:szCs w:val="22"/>
              </w:rPr>
            </w:pPr>
            <w:r w:rsidRPr="00353876">
              <w:rPr>
                <w:rFonts w:ascii="Palatino Linotype" w:hAnsi="Palatino Linotype"/>
                <w:sz w:val="18"/>
                <w:szCs w:val="22"/>
              </w:rPr>
              <w:t>Washington</w:t>
            </w:r>
          </w:p>
        </w:tc>
        <w:tc>
          <w:tcPr>
            <w:tcW w:w="1196" w:type="dxa"/>
            <w:shd w:val="pct15" w:color="auto" w:fill="auto"/>
            <w:vAlign w:val="center"/>
          </w:tcPr>
          <w:p w14:paraId="2E3A0186" w14:textId="77777777" w:rsidR="00ED7F12" w:rsidRPr="00ED7F12" w:rsidRDefault="0063261F" w:rsidP="00ED7F12">
            <w:pPr>
              <w:jc w:val="center"/>
              <w:rPr>
                <w:rFonts w:ascii="Palatino Linotype" w:hAnsi="Palatino Linotype"/>
                <w:sz w:val="18"/>
              </w:rPr>
            </w:pPr>
            <w:r>
              <w:rPr>
                <w:rFonts w:ascii="Palatino Linotype" w:hAnsi="Palatino Linotype"/>
                <w:sz w:val="18"/>
              </w:rPr>
              <w:t>11.6</w:t>
            </w:r>
          </w:p>
        </w:tc>
        <w:tc>
          <w:tcPr>
            <w:tcW w:w="1188" w:type="dxa"/>
            <w:shd w:val="pct15" w:color="auto" w:fill="auto"/>
            <w:vAlign w:val="center"/>
          </w:tcPr>
          <w:p w14:paraId="02594FCB" w14:textId="77777777" w:rsidR="00ED7F12" w:rsidRPr="00ED7F12" w:rsidRDefault="0063261F" w:rsidP="00ED7F12">
            <w:pPr>
              <w:jc w:val="center"/>
              <w:rPr>
                <w:rFonts w:ascii="Palatino Linotype" w:hAnsi="Palatino Linotype"/>
                <w:sz w:val="18"/>
              </w:rPr>
            </w:pPr>
            <w:r>
              <w:rPr>
                <w:rFonts w:ascii="Palatino Linotype" w:hAnsi="Palatino Linotype"/>
                <w:sz w:val="18"/>
              </w:rPr>
              <w:t>14</w:t>
            </w:r>
          </w:p>
        </w:tc>
        <w:tc>
          <w:tcPr>
            <w:tcW w:w="1080" w:type="dxa"/>
            <w:shd w:val="pct15" w:color="auto" w:fill="auto"/>
            <w:vAlign w:val="center"/>
          </w:tcPr>
          <w:p w14:paraId="3756D79E" w14:textId="77777777" w:rsidR="00ED7F12" w:rsidRPr="00ED7F12" w:rsidRDefault="0063261F" w:rsidP="00ED7F12">
            <w:pPr>
              <w:jc w:val="center"/>
              <w:rPr>
                <w:rFonts w:ascii="Palatino Linotype" w:hAnsi="Palatino Linotype"/>
                <w:sz w:val="18"/>
              </w:rPr>
            </w:pPr>
            <w:r>
              <w:rPr>
                <w:rFonts w:ascii="Palatino Linotype" w:hAnsi="Palatino Linotype"/>
                <w:sz w:val="18"/>
              </w:rPr>
              <w:t>74.4</w:t>
            </w:r>
          </w:p>
        </w:tc>
      </w:tr>
      <w:tr w:rsidR="00ED7F12" w:rsidRPr="00D93549" w14:paraId="52713137" w14:textId="77777777" w:rsidTr="00ED7F12">
        <w:tc>
          <w:tcPr>
            <w:tcW w:w="3664" w:type="dxa"/>
            <w:tcBorders>
              <w:bottom w:val="single" w:sz="4" w:space="0" w:color="auto"/>
            </w:tcBorders>
            <w:vAlign w:val="bottom"/>
          </w:tcPr>
          <w:p w14:paraId="5B888FC2" w14:textId="77777777" w:rsidR="00ED7F12" w:rsidRPr="00353876" w:rsidRDefault="00ED7F12" w:rsidP="009E4C27">
            <w:pPr>
              <w:spacing w:before="120" w:after="120"/>
              <w:rPr>
                <w:rFonts w:ascii="Palatino Linotype" w:hAnsi="Palatino Linotype"/>
                <w:sz w:val="18"/>
                <w:szCs w:val="22"/>
              </w:rPr>
            </w:pPr>
            <w:r>
              <w:rPr>
                <w:rFonts w:ascii="Palatino Linotype" w:hAnsi="Palatino Linotype"/>
                <w:sz w:val="18"/>
                <w:szCs w:val="22"/>
              </w:rPr>
              <w:t>California</w:t>
            </w:r>
          </w:p>
        </w:tc>
        <w:tc>
          <w:tcPr>
            <w:tcW w:w="1196" w:type="dxa"/>
            <w:tcBorders>
              <w:bottom w:val="single" w:sz="4" w:space="0" w:color="auto"/>
            </w:tcBorders>
            <w:vAlign w:val="center"/>
          </w:tcPr>
          <w:p w14:paraId="20FFE59D" w14:textId="77777777" w:rsidR="00ED7F12" w:rsidRPr="00ED7F12" w:rsidRDefault="0063261F" w:rsidP="00ED7F12">
            <w:pPr>
              <w:jc w:val="center"/>
              <w:rPr>
                <w:rFonts w:ascii="Palatino Linotype" w:hAnsi="Palatino Linotype"/>
                <w:sz w:val="18"/>
              </w:rPr>
            </w:pPr>
            <w:r>
              <w:rPr>
                <w:rFonts w:ascii="Palatino Linotype" w:hAnsi="Palatino Linotype"/>
                <w:sz w:val="18"/>
              </w:rPr>
              <w:t>18.6</w:t>
            </w:r>
          </w:p>
        </w:tc>
        <w:tc>
          <w:tcPr>
            <w:tcW w:w="1188" w:type="dxa"/>
            <w:tcBorders>
              <w:bottom w:val="single" w:sz="4" w:space="0" w:color="auto"/>
            </w:tcBorders>
            <w:vAlign w:val="center"/>
          </w:tcPr>
          <w:p w14:paraId="14186D3D" w14:textId="77777777" w:rsidR="00ED7F12" w:rsidRPr="00ED7F12" w:rsidRDefault="0063261F" w:rsidP="00ED7F12">
            <w:pPr>
              <w:jc w:val="center"/>
              <w:rPr>
                <w:rFonts w:ascii="Palatino Linotype" w:hAnsi="Palatino Linotype"/>
                <w:sz w:val="18"/>
              </w:rPr>
            </w:pPr>
            <w:r>
              <w:rPr>
                <w:rFonts w:ascii="Palatino Linotype" w:hAnsi="Palatino Linotype"/>
                <w:sz w:val="18"/>
              </w:rPr>
              <w:t>16.8</w:t>
            </w:r>
          </w:p>
        </w:tc>
        <w:tc>
          <w:tcPr>
            <w:tcW w:w="1080" w:type="dxa"/>
            <w:tcBorders>
              <w:bottom w:val="single" w:sz="4" w:space="0" w:color="auto"/>
            </w:tcBorders>
            <w:vAlign w:val="center"/>
          </w:tcPr>
          <w:p w14:paraId="08236F4A" w14:textId="77777777" w:rsidR="00ED7F12" w:rsidRPr="00ED7F12" w:rsidRDefault="0063261F" w:rsidP="00ED7F12">
            <w:pPr>
              <w:jc w:val="center"/>
              <w:rPr>
                <w:rFonts w:ascii="Palatino Linotype" w:hAnsi="Palatino Linotype"/>
                <w:sz w:val="18"/>
              </w:rPr>
            </w:pPr>
            <w:r>
              <w:rPr>
                <w:rFonts w:ascii="Palatino Linotype" w:hAnsi="Palatino Linotype"/>
                <w:sz w:val="18"/>
              </w:rPr>
              <w:t>64.6</w:t>
            </w:r>
          </w:p>
        </w:tc>
      </w:tr>
      <w:tr w:rsidR="00ED7F12" w:rsidRPr="00D93549" w14:paraId="0409D542" w14:textId="77777777" w:rsidTr="00ED7F12">
        <w:tc>
          <w:tcPr>
            <w:tcW w:w="3664" w:type="dxa"/>
            <w:vAlign w:val="bottom"/>
          </w:tcPr>
          <w:p w14:paraId="5B79E1D2" w14:textId="77777777" w:rsidR="00ED7F12" w:rsidRPr="00353876" w:rsidRDefault="00ED7F12" w:rsidP="009E4C27">
            <w:pPr>
              <w:spacing w:before="120" w:after="120"/>
              <w:rPr>
                <w:rFonts w:ascii="Palatino Linotype" w:hAnsi="Palatino Linotype"/>
                <w:sz w:val="18"/>
                <w:szCs w:val="22"/>
              </w:rPr>
            </w:pPr>
            <w:r>
              <w:rPr>
                <w:rFonts w:ascii="Palatino Linotype" w:hAnsi="Palatino Linotype"/>
                <w:sz w:val="18"/>
                <w:szCs w:val="22"/>
              </w:rPr>
              <w:t>Minnesota</w:t>
            </w:r>
          </w:p>
        </w:tc>
        <w:tc>
          <w:tcPr>
            <w:tcW w:w="1196" w:type="dxa"/>
            <w:vAlign w:val="center"/>
          </w:tcPr>
          <w:p w14:paraId="6DD92322" w14:textId="77777777" w:rsidR="00ED7F12" w:rsidRPr="00ED7F12" w:rsidRDefault="0063261F" w:rsidP="00ED7F12">
            <w:pPr>
              <w:jc w:val="center"/>
              <w:rPr>
                <w:rFonts w:ascii="Palatino Linotype" w:hAnsi="Palatino Linotype"/>
                <w:sz w:val="18"/>
              </w:rPr>
            </w:pPr>
            <w:r>
              <w:rPr>
                <w:rFonts w:ascii="Palatino Linotype" w:hAnsi="Palatino Linotype"/>
                <w:sz w:val="18"/>
              </w:rPr>
              <w:t>18.1</w:t>
            </w:r>
          </w:p>
        </w:tc>
        <w:tc>
          <w:tcPr>
            <w:tcW w:w="1188" w:type="dxa"/>
            <w:vAlign w:val="center"/>
          </w:tcPr>
          <w:p w14:paraId="3E25B421" w14:textId="77777777" w:rsidR="00ED7F12" w:rsidRPr="00ED7F12" w:rsidRDefault="0063261F" w:rsidP="00ED7F12">
            <w:pPr>
              <w:jc w:val="center"/>
              <w:rPr>
                <w:rFonts w:ascii="Palatino Linotype" w:hAnsi="Palatino Linotype"/>
                <w:sz w:val="18"/>
              </w:rPr>
            </w:pPr>
            <w:r>
              <w:rPr>
                <w:rFonts w:ascii="Palatino Linotype" w:hAnsi="Palatino Linotype"/>
                <w:sz w:val="18"/>
              </w:rPr>
              <w:t>17.6</w:t>
            </w:r>
          </w:p>
        </w:tc>
        <w:tc>
          <w:tcPr>
            <w:tcW w:w="1080" w:type="dxa"/>
            <w:vAlign w:val="center"/>
          </w:tcPr>
          <w:p w14:paraId="477C3BAA" w14:textId="77777777" w:rsidR="00ED7F12" w:rsidRPr="00ED7F12" w:rsidRDefault="0063261F" w:rsidP="00ED7F12">
            <w:pPr>
              <w:jc w:val="center"/>
              <w:rPr>
                <w:rFonts w:ascii="Palatino Linotype" w:hAnsi="Palatino Linotype"/>
                <w:sz w:val="18"/>
              </w:rPr>
            </w:pPr>
            <w:r>
              <w:rPr>
                <w:rFonts w:ascii="Palatino Linotype" w:hAnsi="Palatino Linotype"/>
                <w:sz w:val="18"/>
              </w:rPr>
              <w:t>64.3</w:t>
            </w:r>
          </w:p>
        </w:tc>
      </w:tr>
      <w:tr w:rsidR="00092F04" w:rsidRPr="00D93549" w14:paraId="4DC28C5A" w14:textId="77777777" w:rsidTr="00ED7F12">
        <w:tc>
          <w:tcPr>
            <w:tcW w:w="3664" w:type="dxa"/>
            <w:vAlign w:val="bottom"/>
          </w:tcPr>
          <w:p w14:paraId="0846F90E" w14:textId="77777777" w:rsidR="00092F04" w:rsidRDefault="00092F04" w:rsidP="009E4C27">
            <w:pPr>
              <w:spacing w:before="120" w:after="120"/>
              <w:rPr>
                <w:rFonts w:ascii="Palatino Linotype" w:hAnsi="Palatino Linotype"/>
                <w:sz w:val="18"/>
                <w:szCs w:val="22"/>
              </w:rPr>
            </w:pPr>
            <w:r>
              <w:rPr>
                <w:rFonts w:ascii="Palatino Linotype" w:hAnsi="Palatino Linotype"/>
                <w:sz w:val="18"/>
                <w:szCs w:val="22"/>
              </w:rPr>
              <w:t>New Mexico</w:t>
            </w:r>
          </w:p>
        </w:tc>
        <w:tc>
          <w:tcPr>
            <w:tcW w:w="1196" w:type="dxa"/>
            <w:vAlign w:val="center"/>
          </w:tcPr>
          <w:p w14:paraId="25CD4AC8" w14:textId="77777777" w:rsidR="00092F04" w:rsidRPr="00ED7F12" w:rsidRDefault="0063261F" w:rsidP="00C3479E">
            <w:pPr>
              <w:jc w:val="center"/>
              <w:rPr>
                <w:rFonts w:ascii="Palatino Linotype" w:hAnsi="Palatino Linotype"/>
                <w:sz w:val="18"/>
              </w:rPr>
            </w:pPr>
            <w:r>
              <w:rPr>
                <w:rFonts w:ascii="Palatino Linotype" w:hAnsi="Palatino Linotype"/>
                <w:sz w:val="18"/>
              </w:rPr>
              <w:t>28.3</w:t>
            </w:r>
          </w:p>
        </w:tc>
        <w:tc>
          <w:tcPr>
            <w:tcW w:w="1188" w:type="dxa"/>
            <w:vAlign w:val="center"/>
          </w:tcPr>
          <w:p w14:paraId="4FBA9314" w14:textId="77777777" w:rsidR="00092F04" w:rsidRPr="00ED7F12" w:rsidRDefault="0063261F" w:rsidP="00C3479E">
            <w:pPr>
              <w:jc w:val="center"/>
              <w:rPr>
                <w:rFonts w:ascii="Palatino Linotype" w:hAnsi="Palatino Linotype"/>
                <w:sz w:val="18"/>
              </w:rPr>
            </w:pPr>
            <w:r>
              <w:rPr>
                <w:rFonts w:ascii="Palatino Linotype" w:hAnsi="Palatino Linotype"/>
                <w:sz w:val="18"/>
              </w:rPr>
              <w:t>19.3</w:t>
            </w:r>
          </w:p>
        </w:tc>
        <w:tc>
          <w:tcPr>
            <w:tcW w:w="1080" w:type="dxa"/>
            <w:vAlign w:val="center"/>
          </w:tcPr>
          <w:p w14:paraId="43A9377D" w14:textId="77777777" w:rsidR="00092F04" w:rsidRPr="00ED7F12" w:rsidRDefault="0063261F" w:rsidP="00C3479E">
            <w:pPr>
              <w:jc w:val="center"/>
              <w:rPr>
                <w:rFonts w:ascii="Palatino Linotype" w:hAnsi="Palatino Linotype"/>
                <w:sz w:val="18"/>
              </w:rPr>
            </w:pPr>
            <w:r>
              <w:rPr>
                <w:rFonts w:ascii="Palatino Linotype" w:hAnsi="Palatino Linotype"/>
                <w:sz w:val="18"/>
              </w:rPr>
              <w:t>52.5</w:t>
            </w:r>
          </w:p>
        </w:tc>
      </w:tr>
      <w:tr w:rsidR="00ED7F12" w:rsidRPr="00D93549" w14:paraId="5324F49F" w14:textId="77777777" w:rsidTr="00ED7F12">
        <w:tc>
          <w:tcPr>
            <w:tcW w:w="3664" w:type="dxa"/>
            <w:vAlign w:val="bottom"/>
          </w:tcPr>
          <w:p w14:paraId="3B8F3FA6" w14:textId="77777777" w:rsidR="00ED7F12" w:rsidRPr="00353876" w:rsidRDefault="00ED7F12" w:rsidP="009E4C27">
            <w:pPr>
              <w:spacing w:before="120" w:after="120"/>
              <w:rPr>
                <w:rFonts w:ascii="Palatino Linotype" w:hAnsi="Palatino Linotype"/>
                <w:sz w:val="18"/>
                <w:szCs w:val="22"/>
              </w:rPr>
            </w:pPr>
            <w:r>
              <w:rPr>
                <w:rFonts w:ascii="Palatino Linotype" w:hAnsi="Palatino Linotype"/>
                <w:sz w:val="18"/>
                <w:szCs w:val="22"/>
              </w:rPr>
              <w:t>Oregon</w:t>
            </w:r>
          </w:p>
        </w:tc>
        <w:tc>
          <w:tcPr>
            <w:tcW w:w="1196" w:type="dxa"/>
            <w:vAlign w:val="center"/>
          </w:tcPr>
          <w:p w14:paraId="01898CD0" w14:textId="77777777" w:rsidR="00ED7F12" w:rsidRPr="00ED7F12" w:rsidRDefault="0063261F" w:rsidP="00ED7F12">
            <w:pPr>
              <w:jc w:val="center"/>
              <w:rPr>
                <w:rFonts w:ascii="Palatino Linotype" w:hAnsi="Palatino Linotype"/>
                <w:sz w:val="18"/>
              </w:rPr>
            </w:pPr>
            <w:r>
              <w:rPr>
                <w:rFonts w:ascii="Palatino Linotype" w:hAnsi="Palatino Linotype"/>
                <w:sz w:val="18"/>
              </w:rPr>
              <w:t>15.4</w:t>
            </w:r>
          </w:p>
        </w:tc>
        <w:tc>
          <w:tcPr>
            <w:tcW w:w="1188" w:type="dxa"/>
            <w:vAlign w:val="center"/>
          </w:tcPr>
          <w:p w14:paraId="14EBC24F" w14:textId="77777777" w:rsidR="00ED7F12" w:rsidRPr="00ED7F12" w:rsidRDefault="0063261F" w:rsidP="00ED7F12">
            <w:pPr>
              <w:jc w:val="center"/>
              <w:rPr>
                <w:rFonts w:ascii="Palatino Linotype" w:hAnsi="Palatino Linotype"/>
                <w:sz w:val="18"/>
              </w:rPr>
            </w:pPr>
            <w:r>
              <w:rPr>
                <w:rFonts w:ascii="Palatino Linotype" w:hAnsi="Palatino Linotype"/>
                <w:sz w:val="18"/>
              </w:rPr>
              <w:t>18.6</w:t>
            </w:r>
          </w:p>
        </w:tc>
        <w:tc>
          <w:tcPr>
            <w:tcW w:w="1080" w:type="dxa"/>
            <w:vAlign w:val="center"/>
          </w:tcPr>
          <w:p w14:paraId="338A13C3" w14:textId="77777777" w:rsidR="00ED7F12" w:rsidRPr="00ED7F12" w:rsidRDefault="0063261F" w:rsidP="00ED7F12">
            <w:pPr>
              <w:jc w:val="center"/>
              <w:rPr>
                <w:rFonts w:ascii="Palatino Linotype" w:hAnsi="Palatino Linotype"/>
                <w:sz w:val="18"/>
              </w:rPr>
            </w:pPr>
            <w:r>
              <w:rPr>
                <w:rFonts w:ascii="Palatino Linotype" w:hAnsi="Palatino Linotype"/>
                <w:sz w:val="18"/>
              </w:rPr>
              <w:t>66.0</w:t>
            </w:r>
          </w:p>
        </w:tc>
      </w:tr>
      <w:tr w:rsidR="00ED7F12" w:rsidRPr="00D93549" w14:paraId="0AE66703" w14:textId="77777777" w:rsidTr="00ED7F12">
        <w:tc>
          <w:tcPr>
            <w:tcW w:w="3664" w:type="dxa"/>
            <w:vAlign w:val="bottom"/>
          </w:tcPr>
          <w:p w14:paraId="4BC9529D" w14:textId="77777777" w:rsidR="00ED7F12" w:rsidRPr="00353876" w:rsidRDefault="00ED7F12" w:rsidP="009E4C27">
            <w:pPr>
              <w:spacing w:before="120" w:after="120"/>
              <w:rPr>
                <w:rFonts w:ascii="Palatino Linotype" w:hAnsi="Palatino Linotype"/>
                <w:sz w:val="18"/>
                <w:szCs w:val="22"/>
              </w:rPr>
            </w:pPr>
            <w:r>
              <w:rPr>
                <w:rFonts w:ascii="Palatino Linotype" w:hAnsi="Palatino Linotype"/>
                <w:sz w:val="18"/>
                <w:szCs w:val="22"/>
              </w:rPr>
              <w:t>Texas</w:t>
            </w:r>
          </w:p>
        </w:tc>
        <w:tc>
          <w:tcPr>
            <w:tcW w:w="1196" w:type="dxa"/>
            <w:vAlign w:val="center"/>
          </w:tcPr>
          <w:p w14:paraId="057320EA" w14:textId="77777777" w:rsidR="00ED7F12" w:rsidRPr="00ED7F12" w:rsidRDefault="0063261F" w:rsidP="00ED7F12">
            <w:pPr>
              <w:jc w:val="center"/>
              <w:rPr>
                <w:rFonts w:ascii="Palatino Linotype" w:hAnsi="Palatino Linotype"/>
                <w:sz w:val="18"/>
              </w:rPr>
            </w:pPr>
            <w:r>
              <w:rPr>
                <w:rFonts w:ascii="Palatino Linotype" w:hAnsi="Palatino Linotype"/>
                <w:sz w:val="18"/>
              </w:rPr>
              <w:t>24.4</w:t>
            </w:r>
          </w:p>
        </w:tc>
        <w:tc>
          <w:tcPr>
            <w:tcW w:w="1188" w:type="dxa"/>
            <w:vAlign w:val="center"/>
          </w:tcPr>
          <w:p w14:paraId="2CC25640" w14:textId="77777777" w:rsidR="00ED7F12" w:rsidRPr="00ED7F12" w:rsidRDefault="0063261F" w:rsidP="00ED7F12">
            <w:pPr>
              <w:jc w:val="center"/>
              <w:rPr>
                <w:rFonts w:ascii="Palatino Linotype" w:hAnsi="Palatino Linotype"/>
                <w:sz w:val="18"/>
              </w:rPr>
            </w:pPr>
            <w:r>
              <w:rPr>
                <w:rFonts w:ascii="Palatino Linotype" w:hAnsi="Palatino Linotype"/>
                <w:sz w:val="18"/>
              </w:rPr>
              <w:t>17.2</w:t>
            </w:r>
          </w:p>
        </w:tc>
        <w:tc>
          <w:tcPr>
            <w:tcW w:w="1080" w:type="dxa"/>
            <w:vAlign w:val="center"/>
          </w:tcPr>
          <w:p w14:paraId="3673934B" w14:textId="77777777" w:rsidR="00ED7F12" w:rsidRPr="00ED7F12" w:rsidRDefault="0063261F" w:rsidP="00ED7F12">
            <w:pPr>
              <w:jc w:val="center"/>
              <w:rPr>
                <w:rFonts w:ascii="Palatino Linotype" w:hAnsi="Palatino Linotype"/>
                <w:sz w:val="18"/>
              </w:rPr>
            </w:pPr>
            <w:r>
              <w:rPr>
                <w:rFonts w:ascii="Palatino Linotype" w:hAnsi="Palatino Linotype"/>
                <w:sz w:val="18"/>
              </w:rPr>
              <w:t>58.4</w:t>
            </w:r>
          </w:p>
        </w:tc>
      </w:tr>
      <w:tr w:rsidR="00ED7F12" w:rsidRPr="00D93549" w14:paraId="67425830" w14:textId="77777777" w:rsidTr="00ED7F12">
        <w:tc>
          <w:tcPr>
            <w:tcW w:w="3664" w:type="dxa"/>
            <w:vAlign w:val="bottom"/>
          </w:tcPr>
          <w:p w14:paraId="440A8B7F" w14:textId="77777777" w:rsidR="00ED7F12" w:rsidRDefault="00ED7F12" w:rsidP="009E4C27">
            <w:pPr>
              <w:spacing w:before="120" w:after="120"/>
              <w:rPr>
                <w:rFonts w:ascii="Palatino Linotype" w:hAnsi="Palatino Linotype"/>
                <w:sz w:val="18"/>
                <w:szCs w:val="22"/>
              </w:rPr>
            </w:pPr>
            <w:r>
              <w:rPr>
                <w:rFonts w:ascii="Palatino Linotype" w:hAnsi="Palatino Linotype"/>
                <w:sz w:val="18"/>
                <w:szCs w:val="22"/>
              </w:rPr>
              <w:t>Arizona</w:t>
            </w:r>
          </w:p>
        </w:tc>
        <w:tc>
          <w:tcPr>
            <w:tcW w:w="1196" w:type="dxa"/>
            <w:vAlign w:val="center"/>
          </w:tcPr>
          <w:p w14:paraId="639663D2" w14:textId="77777777" w:rsidR="00ED7F12" w:rsidRPr="00ED7F12" w:rsidRDefault="0063261F" w:rsidP="00ED7F12">
            <w:pPr>
              <w:jc w:val="center"/>
              <w:rPr>
                <w:rFonts w:ascii="Palatino Linotype" w:hAnsi="Palatino Linotype"/>
                <w:sz w:val="18"/>
              </w:rPr>
            </w:pPr>
            <w:r>
              <w:rPr>
                <w:rFonts w:ascii="Palatino Linotype" w:hAnsi="Palatino Linotype"/>
                <w:sz w:val="18"/>
              </w:rPr>
              <w:t>18.9</w:t>
            </w:r>
          </w:p>
        </w:tc>
        <w:tc>
          <w:tcPr>
            <w:tcW w:w="1188" w:type="dxa"/>
            <w:vAlign w:val="center"/>
          </w:tcPr>
          <w:p w14:paraId="1B806395" w14:textId="77777777" w:rsidR="00ED7F12" w:rsidRPr="00ED7F12" w:rsidRDefault="0063261F" w:rsidP="00ED7F12">
            <w:pPr>
              <w:jc w:val="center"/>
              <w:rPr>
                <w:rFonts w:ascii="Palatino Linotype" w:hAnsi="Palatino Linotype"/>
                <w:sz w:val="18"/>
              </w:rPr>
            </w:pPr>
            <w:r>
              <w:rPr>
                <w:rFonts w:ascii="Palatino Linotype" w:hAnsi="Palatino Linotype"/>
                <w:sz w:val="18"/>
              </w:rPr>
              <w:t>17.4</w:t>
            </w:r>
          </w:p>
        </w:tc>
        <w:tc>
          <w:tcPr>
            <w:tcW w:w="1080" w:type="dxa"/>
            <w:vAlign w:val="center"/>
          </w:tcPr>
          <w:p w14:paraId="2778FB03" w14:textId="77777777" w:rsidR="00ED7F12" w:rsidRPr="00ED7F12" w:rsidRDefault="0063261F" w:rsidP="00ED7F12">
            <w:pPr>
              <w:jc w:val="center"/>
              <w:rPr>
                <w:rFonts w:ascii="Palatino Linotype" w:hAnsi="Palatino Linotype"/>
                <w:sz w:val="18"/>
              </w:rPr>
            </w:pPr>
            <w:r>
              <w:rPr>
                <w:rFonts w:ascii="Palatino Linotype" w:hAnsi="Palatino Linotype"/>
                <w:sz w:val="18"/>
              </w:rPr>
              <w:t>63.7</w:t>
            </w:r>
          </w:p>
        </w:tc>
      </w:tr>
      <w:tr w:rsidR="00ED7F12" w:rsidRPr="00D93549" w14:paraId="0C24CE1F" w14:textId="77777777" w:rsidTr="00ED7F12">
        <w:tc>
          <w:tcPr>
            <w:tcW w:w="3664" w:type="dxa"/>
            <w:tcBorders>
              <w:bottom w:val="double" w:sz="4" w:space="0" w:color="auto"/>
            </w:tcBorders>
            <w:vAlign w:val="bottom"/>
          </w:tcPr>
          <w:p w14:paraId="773E08D1" w14:textId="77777777" w:rsidR="00ED7F12" w:rsidRPr="00353876" w:rsidRDefault="00ED7F12" w:rsidP="009E4C27">
            <w:pPr>
              <w:spacing w:before="120" w:after="120"/>
              <w:rPr>
                <w:rFonts w:ascii="Palatino Linotype" w:hAnsi="Palatino Linotype"/>
                <w:sz w:val="18"/>
                <w:szCs w:val="22"/>
              </w:rPr>
            </w:pPr>
            <w:r>
              <w:rPr>
                <w:rFonts w:ascii="Palatino Linotype" w:hAnsi="Palatino Linotype"/>
                <w:sz w:val="18"/>
                <w:szCs w:val="22"/>
              </w:rPr>
              <w:t>Alaska</w:t>
            </w:r>
          </w:p>
        </w:tc>
        <w:tc>
          <w:tcPr>
            <w:tcW w:w="1196" w:type="dxa"/>
            <w:tcBorders>
              <w:bottom w:val="double" w:sz="4" w:space="0" w:color="auto"/>
            </w:tcBorders>
            <w:vAlign w:val="center"/>
          </w:tcPr>
          <w:p w14:paraId="21E542E6" w14:textId="77777777" w:rsidR="00ED7F12" w:rsidRPr="00ED7F12" w:rsidRDefault="0063261F" w:rsidP="00ED7F12">
            <w:pPr>
              <w:jc w:val="center"/>
              <w:rPr>
                <w:rFonts w:ascii="Palatino Linotype" w:hAnsi="Palatino Linotype"/>
                <w:sz w:val="18"/>
              </w:rPr>
            </w:pPr>
            <w:r>
              <w:rPr>
                <w:rFonts w:ascii="Palatino Linotype" w:hAnsi="Palatino Linotype"/>
                <w:sz w:val="18"/>
              </w:rPr>
              <w:t>24.2</w:t>
            </w:r>
          </w:p>
        </w:tc>
        <w:tc>
          <w:tcPr>
            <w:tcW w:w="1188" w:type="dxa"/>
            <w:tcBorders>
              <w:bottom w:val="double" w:sz="4" w:space="0" w:color="auto"/>
            </w:tcBorders>
            <w:vAlign w:val="center"/>
          </w:tcPr>
          <w:p w14:paraId="73442687" w14:textId="77777777" w:rsidR="00ED7F12" w:rsidRPr="00ED7F12" w:rsidRDefault="0063261F" w:rsidP="00ED7F12">
            <w:pPr>
              <w:jc w:val="center"/>
              <w:rPr>
                <w:rFonts w:ascii="Palatino Linotype" w:hAnsi="Palatino Linotype"/>
                <w:sz w:val="18"/>
              </w:rPr>
            </w:pPr>
            <w:r>
              <w:rPr>
                <w:rFonts w:ascii="Palatino Linotype" w:hAnsi="Palatino Linotype"/>
                <w:sz w:val="18"/>
              </w:rPr>
              <w:t>16.0</w:t>
            </w:r>
          </w:p>
        </w:tc>
        <w:tc>
          <w:tcPr>
            <w:tcW w:w="1080" w:type="dxa"/>
            <w:tcBorders>
              <w:bottom w:val="double" w:sz="4" w:space="0" w:color="auto"/>
            </w:tcBorders>
            <w:vAlign w:val="center"/>
          </w:tcPr>
          <w:p w14:paraId="1886F2FF" w14:textId="77777777" w:rsidR="00ED7F12" w:rsidRPr="00ED7F12" w:rsidRDefault="0063261F" w:rsidP="00ED7F12">
            <w:pPr>
              <w:jc w:val="center"/>
              <w:rPr>
                <w:rFonts w:ascii="Palatino Linotype" w:hAnsi="Palatino Linotype"/>
                <w:sz w:val="18"/>
              </w:rPr>
            </w:pPr>
            <w:r>
              <w:rPr>
                <w:rFonts w:ascii="Palatino Linotype" w:hAnsi="Palatino Linotype"/>
                <w:sz w:val="18"/>
              </w:rPr>
              <w:t>59.8</w:t>
            </w:r>
          </w:p>
        </w:tc>
      </w:tr>
      <w:tr w:rsidR="002B4481" w:rsidRPr="00D93549" w14:paraId="7E440119" w14:textId="77777777" w:rsidTr="00ED7F12">
        <w:tc>
          <w:tcPr>
            <w:tcW w:w="3664" w:type="dxa"/>
            <w:tcBorders>
              <w:top w:val="double" w:sz="4" w:space="0" w:color="auto"/>
              <w:bottom w:val="double" w:sz="4" w:space="0" w:color="auto"/>
            </w:tcBorders>
            <w:vAlign w:val="bottom"/>
          </w:tcPr>
          <w:p w14:paraId="7B04388D" w14:textId="77777777" w:rsidR="002B4481" w:rsidRPr="00353876" w:rsidRDefault="002B4481" w:rsidP="009E4C27">
            <w:pPr>
              <w:spacing w:before="120" w:after="120"/>
              <w:rPr>
                <w:rFonts w:ascii="Palatino Linotype" w:hAnsi="Palatino Linotype"/>
                <w:sz w:val="18"/>
                <w:szCs w:val="22"/>
              </w:rPr>
            </w:pPr>
            <w:r w:rsidRPr="00353876">
              <w:rPr>
                <w:rFonts w:ascii="Palatino Linotype" w:hAnsi="Palatino Linotype"/>
                <w:sz w:val="18"/>
                <w:szCs w:val="22"/>
              </w:rPr>
              <w:t xml:space="preserve">Average for </w:t>
            </w:r>
            <w:r>
              <w:rPr>
                <w:rFonts w:ascii="Palatino Linotype" w:hAnsi="Palatino Linotype"/>
                <w:sz w:val="18"/>
                <w:szCs w:val="22"/>
              </w:rPr>
              <w:t>Eight</w:t>
            </w:r>
            <w:r w:rsidRPr="00353876">
              <w:rPr>
                <w:rFonts w:ascii="Palatino Linotype" w:hAnsi="Palatino Linotype"/>
                <w:sz w:val="18"/>
                <w:szCs w:val="22"/>
              </w:rPr>
              <w:t xml:space="preserve"> States</w:t>
            </w:r>
          </w:p>
        </w:tc>
        <w:tc>
          <w:tcPr>
            <w:tcW w:w="1196" w:type="dxa"/>
            <w:tcBorders>
              <w:top w:val="double" w:sz="4" w:space="0" w:color="auto"/>
              <w:bottom w:val="double" w:sz="4" w:space="0" w:color="auto"/>
            </w:tcBorders>
          </w:tcPr>
          <w:p w14:paraId="6BFA6963" w14:textId="77777777" w:rsidR="002B4481" w:rsidRPr="00353876" w:rsidRDefault="0063261F" w:rsidP="009E4C27">
            <w:pPr>
              <w:spacing w:before="120" w:after="120"/>
              <w:jc w:val="center"/>
              <w:rPr>
                <w:rFonts w:ascii="Palatino Linotype" w:hAnsi="Palatino Linotype"/>
                <w:sz w:val="18"/>
                <w:szCs w:val="22"/>
              </w:rPr>
            </w:pPr>
            <w:r>
              <w:rPr>
                <w:rFonts w:ascii="Palatino Linotype" w:hAnsi="Palatino Linotype"/>
                <w:sz w:val="18"/>
                <w:szCs w:val="22"/>
              </w:rPr>
              <w:t>19.9</w:t>
            </w:r>
          </w:p>
        </w:tc>
        <w:tc>
          <w:tcPr>
            <w:tcW w:w="1188" w:type="dxa"/>
            <w:tcBorders>
              <w:top w:val="double" w:sz="4" w:space="0" w:color="auto"/>
              <w:bottom w:val="double" w:sz="4" w:space="0" w:color="auto"/>
            </w:tcBorders>
          </w:tcPr>
          <w:p w14:paraId="00A9F806" w14:textId="77777777" w:rsidR="002B4481" w:rsidRPr="00353876" w:rsidRDefault="0063261F" w:rsidP="009E4C27">
            <w:pPr>
              <w:spacing w:before="120" w:after="120"/>
              <w:jc w:val="center"/>
              <w:rPr>
                <w:rFonts w:ascii="Palatino Linotype" w:hAnsi="Palatino Linotype"/>
                <w:sz w:val="18"/>
                <w:szCs w:val="22"/>
              </w:rPr>
            </w:pPr>
            <w:r>
              <w:rPr>
                <w:rFonts w:ascii="Palatino Linotype" w:hAnsi="Palatino Linotype"/>
                <w:sz w:val="18"/>
                <w:szCs w:val="22"/>
              </w:rPr>
              <w:t>17.1</w:t>
            </w:r>
          </w:p>
        </w:tc>
        <w:tc>
          <w:tcPr>
            <w:tcW w:w="1080" w:type="dxa"/>
            <w:tcBorders>
              <w:top w:val="double" w:sz="4" w:space="0" w:color="auto"/>
              <w:bottom w:val="double" w:sz="4" w:space="0" w:color="auto"/>
            </w:tcBorders>
            <w:vAlign w:val="bottom"/>
          </w:tcPr>
          <w:p w14:paraId="139CB7CD" w14:textId="77777777" w:rsidR="002B4481" w:rsidRPr="00353876" w:rsidRDefault="0063261F" w:rsidP="009E4C27">
            <w:pPr>
              <w:spacing w:before="120" w:after="120"/>
              <w:jc w:val="center"/>
              <w:rPr>
                <w:rFonts w:ascii="Palatino Linotype" w:hAnsi="Palatino Linotype"/>
                <w:sz w:val="18"/>
                <w:szCs w:val="22"/>
              </w:rPr>
            </w:pPr>
            <w:r>
              <w:rPr>
                <w:rFonts w:ascii="Palatino Linotype" w:hAnsi="Palatino Linotype"/>
                <w:sz w:val="18"/>
                <w:szCs w:val="22"/>
              </w:rPr>
              <w:t>63.0</w:t>
            </w:r>
          </w:p>
        </w:tc>
      </w:tr>
      <w:tr w:rsidR="002B4481" w:rsidRPr="00D93549" w14:paraId="3DCA153A" w14:textId="77777777" w:rsidTr="00ED7F12">
        <w:tc>
          <w:tcPr>
            <w:tcW w:w="3664" w:type="dxa"/>
            <w:tcBorders>
              <w:top w:val="double" w:sz="4" w:space="0" w:color="auto"/>
              <w:bottom w:val="double" w:sz="4" w:space="0" w:color="auto"/>
            </w:tcBorders>
            <w:vAlign w:val="bottom"/>
          </w:tcPr>
          <w:p w14:paraId="11EB0852" w14:textId="77777777" w:rsidR="002B4481" w:rsidRPr="00353876" w:rsidRDefault="00ED7F12" w:rsidP="009E4C27">
            <w:pPr>
              <w:spacing w:before="120" w:after="120"/>
              <w:rPr>
                <w:rFonts w:ascii="Palatino Linotype" w:hAnsi="Palatino Linotype"/>
                <w:sz w:val="18"/>
                <w:szCs w:val="22"/>
              </w:rPr>
            </w:pPr>
            <w:r>
              <w:rPr>
                <w:rFonts w:ascii="Palatino Linotype" w:hAnsi="Palatino Linotype"/>
                <w:sz w:val="18"/>
                <w:szCs w:val="22"/>
              </w:rPr>
              <w:t>Average for States E</w:t>
            </w:r>
            <w:r w:rsidR="002B4481" w:rsidRPr="00353876">
              <w:rPr>
                <w:rFonts w:ascii="Palatino Linotype" w:hAnsi="Palatino Linotype"/>
                <w:sz w:val="18"/>
                <w:szCs w:val="22"/>
              </w:rPr>
              <w:t>xcluding Washington</w:t>
            </w:r>
          </w:p>
        </w:tc>
        <w:tc>
          <w:tcPr>
            <w:tcW w:w="1196" w:type="dxa"/>
            <w:tcBorders>
              <w:top w:val="double" w:sz="4" w:space="0" w:color="auto"/>
              <w:bottom w:val="double" w:sz="4" w:space="0" w:color="auto"/>
            </w:tcBorders>
          </w:tcPr>
          <w:p w14:paraId="00AAE0C6" w14:textId="77777777" w:rsidR="002B4481" w:rsidRPr="00353876" w:rsidRDefault="0063261F" w:rsidP="009E4C27">
            <w:pPr>
              <w:spacing w:before="120" w:after="120"/>
              <w:jc w:val="center"/>
              <w:rPr>
                <w:rFonts w:ascii="Palatino Linotype" w:hAnsi="Palatino Linotype"/>
                <w:sz w:val="18"/>
                <w:szCs w:val="22"/>
              </w:rPr>
            </w:pPr>
            <w:r>
              <w:rPr>
                <w:rFonts w:ascii="Palatino Linotype" w:hAnsi="Palatino Linotype"/>
                <w:sz w:val="18"/>
                <w:szCs w:val="22"/>
              </w:rPr>
              <w:t>21.1</w:t>
            </w:r>
          </w:p>
        </w:tc>
        <w:tc>
          <w:tcPr>
            <w:tcW w:w="1188" w:type="dxa"/>
            <w:tcBorders>
              <w:top w:val="double" w:sz="4" w:space="0" w:color="auto"/>
              <w:bottom w:val="double" w:sz="4" w:space="0" w:color="auto"/>
            </w:tcBorders>
          </w:tcPr>
          <w:p w14:paraId="367DBB23" w14:textId="77777777" w:rsidR="002B4481" w:rsidRPr="00353876" w:rsidRDefault="0063261F" w:rsidP="009E4C27">
            <w:pPr>
              <w:spacing w:before="120" w:after="120"/>
              <w:jc w:val="center"/>
              <w:rPr>
                <w:rFonts w:ascii="Palatino Linotype" w:hAnsi="Palatino Linotype"/>
                <w:sz w:val="18"/>
                <w:szCs w:val="22"/>
              </w:rPr>
            </w:pPr>
            <w:r>
              <w:rPr>
                <w:rFonts w:ascii="Palatino Linotype" w:hAnsi="Palatino Linotype"/>
                <w:sz w:val="18"/>
                <w:szCs w:val="22"/>
              </w:rPr>
              <w:t>17.6</w:t>
            </w:r>
          </w:p>
        </w:tc>
        <w:tc>
          <w:tcPr>
            <w:tcW w:w="1080" w:type="dxa"/>
            <w:tcBorders>
              <w:top w:val="double" w:sz="4" w:space="0" w:color="auto"/>
              <w:bottom w:val="double" w:sz="4" w:space="0" w:color="auto"/>
            </w:tcBorders>
            <w:vAlign w:val="bottom"/>
          </w:tcPr>
          <w:p w14:paraId="1080F1D4" w14:textId="77777777" w:rsidR="002B4481" w:rsidRPr="00353876" w:rsidRDefault="0063261F" w:rsidP="009E4C27">
            <w:pPr>
              <w:spacing w:before="120" w:after="120"/>
              <w:jc w:val="center"/>
              <w:rPr>
                <w:rFonts w:ascii="Palatino Linotype" w:hAnsi="Palatino Linotype"/>
                <w:sz w:val="18"/>
                <w:szCs w:val="22"/>
              </w:rPr>
            </w:pPr>
            <w:r>
              <w:rPr>
                <w:rFonts w:ascii="Palatino Linotype" w:hAnsi="Palatino Linotype"/>
                <w:sz w:val="18"/>
                <w:szCs w:val="22"/>
              </w:rPr>
              <w:t>61.3</w:t>
            </w:r>
          </w:p>
        </w:tc>
      </w:tr>
    </w:tbl>
    <w:p w14:paraId="0C9D294A" w14:textId="77777777" w:rsidR="002B4481" w:rsidRDefault="002B4481" w:rsidP="002B4481"/>
    <w:p w14:paraId="0445BFD9" w14:textId="77777777" w:rsidR="002B4481" w:rsidRPr="004B7DA5" w:rsidRDefault="002B4481" w:rsidP="002B4481">
      <w:pPr>
        <w:rPr>
          <w:rFonts w:ascii="Palatino Linotype" w:hAnsi="Palatino Linotype"/>
          <w:sz w:val="18"/>
          <w:szCs w:val="18"/>
        </w:rPr>
      </w:pPr>
      <w:r w:rsidRPr="004B7DA5">
        <w:rPr>
          <w:rFonts w:ascii="Palatino Linotype" w:hAnsi="Palatino Linotype"/>
          <w:sz w:val="18"/>
          <w:szCs w:val="18"/>
        </w:rPr>
        <w:t>Source</w:t>
      </w:r>
      <w:r w:rsidR="00ED7F12">
        <w:rPr>
          <w:rFonts w:ascii="Palatino Linotype" w:hAnsi="Palatino Linotype"/>
          <w:sz w:val="18"/>
          <w:szCs w:val="18"/>
        </w:rPr>
        <w:t>s</w:t>
      </w:r>
      <w:r w:rsidRPr="004B7DA5">
        <w:rPr>
          <w:rFonts w:ascii="Palatino Linotype" w:hAnsi="Palatino Linotype"/>
          <w:sz w:val="18"/>
          <w:szCs w:val="18"/>
        </w:rPr>
        <w:t>:</w:t>
      </w:r>
    </w:p>
    <w:p w14:paraId="02DD91A5" w14:textId="77777777" w:rsidR="002B4481" w:rsidRPr="0030512B" w:rsidRDefault="002B4481" w:rsidP="002B4481">
      <w:pPr>
        <w:numPr>
          <w:ilvl w:val="0"/>
          <w:numId w:val="26"/>
        </w:numPr>
        <w:rPr>
          <w:rFonts w:ascii="Palatino Linotype" w:hAnsi="Palatino Linotype"/>
          <w:b/>
          <w:sz w:val="18"/>
          <w:szCs w:val="18"/>
        </w:rPr>
      </w:pPr>
      <w:r w:rsidRPr="0030512B">
        <w:rPr>
          <w:rFonts w:ascii="Palatino Linotype" w:hAnsi="Palatino Linotype"/>
          <w:sz w:val="18"/>
          <w:szCs w:val="18"/>
        </w:rPr>
        <w:t>The states listed above we</w:t>
      </w:r>
      <w:r w:rsidR="003147A6">
        <w:rPr>
          <w:rFonts w:ascii="Palatino Linotype" w:hAnsi="Palatino Linotype"/>
          <w:sz w:val="18"/>
          <w:szCs w:val="18"/>
        </w:rPr>
        <w:t>re identified by AARP in the 20</w:t>
      </w:r>
      <w:r w:rsidR="00730736">
        <w:rPr>
          <w:rFonts w:ascii="Palatino Linotype" w:hAnsi="Palatino Linotype"/>
          <w:sz w:val="18"/>
          <w:szCs w:val="18"/>
        </w:rPr>
        <w:t>12</w:t>
      </w:r>
      <w:r w:rsidRPr="0030512B">
        <w:rPr>
          <w:rFonts w:ascii="Palatino Linotype" w:hAnsi="Palatino Linotype"/>
          <w:sz w:val="18"/>
          <w:szCs w:val="18"/>
        </w:rPr>
        <w:t xml:space="preserve"> edition of “Across the States” as having spent more than 40 percent of their Medicaid long-term care funds on home and community-based services</w:t>
      </w:r>
      <w:r>
        <w:rPr>
          <w:rFonts w:ascii="Palatino Linotype" w:hAnsi="Palatino Linotype"/>
          <w:sz w:val="18"/>
          <w:szCs w:val="18"/>
        </w:rPr>
        <w:t>.</w:t>
      </w:r>
    </w:p>
    <w:p w14:paraId="0929280F" w14:textId="0F48B225" w:rsidR="002B4481" w:rsidRPr="0030512B" w:rsidRDefault="002B4481" w:rsidP="002B4481">
      <w:pPr>
        <w:numPr>
          <w:ilvl w:val="0"/>
          <w:numId w:val="26"/>
        </w:numPr>
        <w:rPr>
          <w:rFonts w:ascii="Palatino Linotype" w:hAnsi="Palatino Linotype"/>
          <w:b/>
          <w:sz w:val="18"/>
          <w:szCs w:val="18"/>
        </w:rPr>
      </w:pPr>
      <w:r w:rsidRPr="0030512B">
        <w:rPr>
          <w:rFonts w:ascii="Palatino Linotype" w:hAnsi="Palatino Linotype"/>
          <w:sz w:val="18"/>
          <w:szCs w:val="18"/>
        </w:rPr>
        <w:t>Distribution Scope: “Nursing Home Data Compendium” by CM</w:t>
      </w:r>
      <w:r w:rsidR="003147A6">
        <w:rPr>
          <w:rFonts w:ascii="Palatino Linotype" w:hAnsi="Palatino Linotype"/>
          <w:sz w:val="18"/>
          <w:szCs w:val="18"/>
        </w:rPr>
        <w:t xml:space="preserve">S, </w:t>
      </w:r>
      <w:r w:rsidR="00E539CA">
        <w:rPr>
          <w:rFonts w:ascii="Palatino Linotype" w:hAnsi="Palatino Linotype"/>
          <w:sz w:val="18"/>
          <w:szCs w:val="18"/>
        </w:rPr>
        <w:t>2013</w:t>
      </w:r>
      <w:r w:rsidR="00E539CA" w:rsidRPr="0030512B">
        <w:rPr>
          <w:rFonts w:ascii="Palatino Linotype" w:hAnsi="Palatino Linotype"/>
          <w:sz w:val="18"/>
          <w:szCs w:val="18"/>
        </w:rPr>
        <w:t xml:space="preserve"> </w:t>
      </w:r>
      <w:r w:rsidRPr="0030512B">
        <w:rPr>
          <w:rFonts w:ascii="Palatino Linotype" w:hAnsi="Palatino Linotype"/>
          <w:sz w:val="18"/>
          <w:szCs w:val="18"/>
        </w:rPr>
        <w:t>Edition.</w:t>
      </w:r>
    </w:p>
    <w:p w14:paraId="0AF27503" w14:textId="77777777" w:rsidR="00A5141F" w:rsidRDefault="00A5141F" w:rsidP="00A5141F">
      <w:pPr>
        <w:autoSpaceDE w:val="0"/>
        <w:autoSpaceDN w:val="0"/>
        <w:adjustRightInd w:val="0"/>
        <w:rPr>
          <w:rFonts w:ascii="Palatino Linotype" w:hAnsi="Palatino Linotype"/>
          <w:sz w:val="22"/>
        </w:rPr>
      </w:pPr>
    </w:p>
    <w:p w14:paraId="127FA8FC" w14:textId="72E6E551" w:rsidR="00A5141F" w:rsidRPr="0043582D" w:rsidRDefault="002B4481" w:rsidP="00A5141F">
      <w:pPr>
        <w:autoSpaceDE w:val="0"/>
        <w:autoSpaceDN w:val="0"/>
        <w:adjustRightInd w:val="0"/>
        <w:rPr>
          <w:rFonts w:ascii="Palatino Linotype" w:hAnsi="Palatino Linotype"/>
          <w:sz w:val="22"/>
        </w:rPr>
      </w:pPr>
      <w:r>
        <w:rPr>
          <w:rFonts w:ascii="Palatino Linotype" w:hAnsi="Palatino Linotype"/>
          <w:sz w:val="22"/>
        </w:rPr>
        <w:t>Understanding that those in nursing facilities in Washington have high needs, we then examined the number and percentage of survey deficiencies in Washington’s nursing facilities</w:t>
      </w:r>
      <w:r w:rsidRPr="0043582D">
        <w:rPr>
          <w:rFonts w:ascii="Palatino Linotype" w:hAnsi="Palatino Linotype"/>
          <w:sz w:val="22"/>
        </w:rPr>
        <w:t xml:space="preserve">.  Surveys are conducted to </w:t>
      </w:r>
      <w:r w:rsidR="00E539CA">
        <w:rPr>
          <w:rFonts w:ascii="Palatino Linotype" w:hAnsi="Palatino Linotype"/>
          <w:sz w:val="22"/>
        </w:rPr>
        <w:t>ensure</w:t>
      </w:r>
      <w:r w:rsidRPr="0043582D">
        <w:rPr>
          <w:rFonts w:ascii="Palatino Linotype" w:hAnsi="Palatino Linotype"/>
          <w:sz w:val="22"/>
        </w:rPr>
        <w:t xml:space="preserve"> that nursing </w:t>
      </w:r>
      <w:r w:rsidR="00751712" w:rsidRPr="0043582D">
        <w:rPr>
          <w:rFonts w:ascii="Palatino Linotype" w:hAnsi="Palatino Linotype"/>
          <w:sz w:val="22"/>
        </w:rPr>
        <w:t>facilities are</w:t>
      </w:r>
      <w:r w:rsidRPr="0043582D">
        <w:rPr>
          <w:rFonts w:ascii="Palatino Linotype" w:hAnsi="Palatino Linotype"/>
          <w:sz w:val="22"/>
        </w:rPr>
        <w:t xml:space="preserve"> meeting State and federal standards which spell out how care must be provided to nursing home residents.</w:t>
      </w:r>
      <w:r w:rsidRPr="0043582D">
        <w:rPr>
          <w:rFonts w:ascii="Tahoma" w:hAnsi="Tahoma" w:cs="Tahoma"/>
          <w:sz w:val="22"/>
          <w:szCs w:val="22"/>
        </w:rPr>
        <w:t xml:space="preserve"> </w:t>
      </w:r>
      <w:r w:rsidRPr="0043582D">
        <w:rPr>
          <w:rFonts w:ascii="Palatino Linotype" w:hAnsi="Palatino Linotype"/>
          <w:sz w:val="22"/>
        </w:rPr>
        <w:t xml:space="preserve">Surveys are performed by teams of State employees (usually three or four people) who are specialists in nursing home care. The surveyors have backgrounds in nursing, social work, dietetics, sanitation, health care administration and counseling.  These individuals must pass a test administered by the federal government to qualify as nursing home surveyors.  </w:t>
      </w:r>
    </w:p>
    <w:p w14:paraId="468278E8" w14:textId="77777777" w:rsidR="003147A6" w:rsidRPr="0043582D" w:rsidRDefault="003147A6" w:rsidP="00A5141F">
      <w:pPr>
        <w:autoSpaceDE w:val="0"/>
        <w:autoSpaceDN w:val="0"/>
        <w:adjustRightInd w:val="0"/>
        <w:rPr>
          <w:rFonts w:ascii="Palatino Linotype" w:hAnsi="Palatino Linotype"/>
          <w:sz w:val="22"/>
        </w:rPr>
      </w:pPr>
    </w:p>
    <w:p w14:paraId="1665396C" w14:textId="6B7DFBC9" w:rsidR="002B4481" w:rsidRPr="0043582D" w:rsidRDefault="002B4481" w:rsidP="00A5141F">
      <w:pPr>
        <w:autoSpaceDE w:val="0"/>
        <w:autoSpaceDN w:val="0"/>
        <w:adjustRightInd w:val="0"/>
        <w:rPr>
          <w:rFonts w:ascii="Palatino Linotype" w:hAnsi="Palatino Linotype"/>
          <w:sz w:val="22"/>
        </w:rPr>
      </w:pPr>
      <w:r w:rsidRPr="0043582D">
        <w:rPr>
          <w:rFonts w:ascii="Palatino Linotype" w:hAnsi="Palatino Linotype"/>
          <w:sz w:val="22"/>
        </w:rPr>
        <w:lastRenderedPageBreak/>
        <w:t xml:space="preserve">A deficiency is a determination by DSHS that a nursing home has violated one or more specific licensure or certification regulations.  Deficiencies range in scope and severity from isolated violations with no actual harm to residents to widespread violations that cause injuries or put residents in immediate jeopardy of harm.  Deficiencies are cited as a result of an on-site inspection.  It is important to note that the severity of survey deficiencies can vary significantly, and that the national average of surveys that resulted in no deficiency in </w:t>
      </w:r>
      <w:r w:rsidR="00E539CA">
        <w:rPr>
          <w:rFonts w:ascii="Palatino Linotype" w:hAnsi="Palatino Linotype"/>
          <w:sz w:val="22"/>
        </w:rPr>
        <w:t>2012</w:t>
      </w:r>
      <w:r w:rsidR="00E539CA" w:rsidRPr="0043582D">
        <w:rPr>
          <w:rFonts w:ascii="Palatino Linotype" w:hAnsi="Palatino Linotype"/>
          <w:sz w:val="22"/>
        </w:rPr>
        <w:t xml:space="preserve"> </w:t>
      </w:r>
      <w:r w:rsidRPr="0043582D">
        <w:rPr>
          <w:rFonts w:ascii="Palatino Linotype" w:hAnsi="Palatino Linotype"/>
          <w:sz w:val="22"/>
        </w:rPr>
        <w:t xml:space="preserve">was only </w:t>
      </w:r>
      <w:r w:rsidR="00E539CA">
        <w:rPr>
          <w:rFonts w:ascii="Palatino Linotype" w:hAnsi="Palatino Linotype"/>
          <w:sz w:val="22"/>
        </w:rPr>
        <w:t>9.5</w:t>
      </w:r>
      <w:r w:rsidR="003A2D1B" w:rsidRPr="0043582D">
        <w:rPr>
          <w:rFonts w:ascii="Palatino Linotype" w:hAnsi="Palatino Linotype"/>
          <w:sz w:val="22"/>
        </w:rPr>
        <w:t xml:space="preserve"> percent (</w:t>
      </w:r>
      <w:r w:rsidR="00E539CA">
        <w:rPr>
          <w:rFonts w:ascii="Palatino Linotype" w:hAnsi="Palatino Linotype"/>
          <w:sz w:val="22"/>
        </w:rPr>
        <w:t>8.5</w:t>
      </w:r>
      <w:r w:rsidRPr="0043582D">
        <w:rPr>
          <w:rFonts w:ascii="Palatino Linotype" w:hAnsi="Palatino Linotype"/>
          <w:sz w:val="22"/>
        </w:rPr>
        <w:t xml:space="preserve"> percent in Washington).  This means that on average nationally, </w:t>
      </w:r>
      <w:r w:rsidR="00E539CA">
        <w:rPr>
          <w:rFonts w:ascii="Palatino Linotype" w:hAnsi="Palatino Linotype"/>
          <w:sz w:val="22"/>
        </w:rPr>
        <w:t>90.5</w:t>
      </w:r>
      <w:r w:rsidR="00D473E2">
        <w:rPr>
          <w:rFonts w:ascii="Palatino Linotype" w:hAnsi="Palatino Linotype"/>
          <w:sz w:val="22"/>
        </w:rPr>
        <w:t xml:space="preserve"> </w:t>
      </w:r>
      <w:r w:rsidR="00D21BA9" w:rsidRPr="0043582D">
        <w:rPr>
          <w:rFonts w:ascii="Palatino Linotype" w:hAnsi="Palatino Linotype"/>
          <w:sz w:val="22"/>
        </w:rPr>
        <w:t>percent</w:t>
      </w:r>
      <w:r w:rsidRPr="0043582D">
        <w:rPr>
          <w:rFonts w:ascii="Palatino Linotype" w:hAnsi="Palatino Linotype"/>
          <w:sz w:val="22"/>
        </w:rPr>
        <w:t xml:space="preserve"> of all surveys had some deficiency noted (</w:t>
      </w:r>
      <w:r w:rsidR="00E539CA">
        <w:rPr>
          <w:rFonts w:ascii="Palatino Linotype" w:hAnsi="Palatino Linotype"/>
          <w:sz w:val="22"/>
        </w:rPr>
        <w:t>91.5</w:t>
      </w:r>
      <w:r w:rsidRPr="0043582D">
        <w:rPr>
          <w:rFonts w:ascii="Palatino Linotype" w:hAnsi="Palatino Linotype"/>
          <w:sz w:val="22"/>
        </w:rPr>
        <w:t xml:space="preserve"> percent in Washington).  However, </w:t>
      </w:r>
      <w:r w:rsidR="00751712" w:rsidRPr="0043582D">
        <w:rPr>
          <w:rFonts w:ascii="Palatino Linotype" w:hAnsi="Palatino Linotype"/>
          <w:sz w:val="22"/>
        </w:rPr>
        <w:t>some deficiencies are more serious than others</w:t>
      </w:r>
      <w:r w:rsidR="00A5141F" w:rsidRPr="0043582D">
        <w:rPr>
          <w:rFonts w:ascii="Palatino Linotype" w:hAnsi="Palatino Linotype"/>
          <w:sz w:val="22"/>
        </w:rPr>
        <w:t>.</w:t>
      </w:r>
    </w:p>
    <w:p w14:paraId="44588F3E" w14:textId="77777777" w:rsidR="002B4481" w:rsidRDefault="002B4481" w:rsidP="00A5141F">
      <w:pPr>
        <w:tabs>
          <w:tab w:val="left" w:pos="1800"/>
        </w:tabs>
        <w:rPr>
          <w:rFonts w:ascii="Palatino Linotype" w:hAnsi="Palatino Linotype"/>
          <w:sz w:val="22"/>
        </w:rPr>
      </w:pPr>
      <w:r>
        <w:rPr>
          <w:rFonts w:ascii="Palatino Linotype" w:hAnsi="Palatino Linotype"/>
          <w:sz w:val="22"/>
        </w:rPr>
        <w:t xml:space="preserve"> </w:t>
      </w:r>
    </w:p>
    <w:p w14:paraId="147C2168" w14:textId="77777777" w:rsidR="002B4481" w:rsidRDefault="002B4481" w:rsidP="00A5141F">
      <w:pPr>
        <w:tabs>
          <w:tab w:val="left" w:pos="1800"/>
        </w:tabs>
        <w:rPr>
          <w:rFonts w:ascii="Palatino Linotype" w:hAnsi="Palatino Linotype"/>
          <w:sz w:val="22"/>
        </w:rPr>
      </w:pPr>
      <w:r>
        <w:rPr>
          <w:rFonts w:ascii="Palatino Linotype" w:hAnsi="Palatino Linotype"/>
          <w:sz w:val="22"/>
        </w:rPr>
        <w:t xml:space="preserve">Exhibit 3.1 shows the scope and severity matrix which identifies the scope and severity ratings that can be applied to survey deficiencies for nursing facilities. A score is assigned to </w:t>
      </w:r>
      <w:r w:rsidR="00751712">
        <w:rPr>
          <w:rFonts w:ascii="Palatino Linotype" w:hAnsi="Palatino Linotype"/>
          <w:sz w:val="22"/>
        </w:rPr>
        <w:t>each deficiency</w:t>
      </w:r>
      <w:r>
        <w:rPr>
          <w:rFonts w:ascii="Palatino Linotype" w:hAnsi="Palatino Linotype"/>
          <w:sz w:val="22"/>
        </w:rPr>
        <w:t xml:space="preserve"> based on the level of severi</w:t>
      </w:r>
      <w:r w:rsidR="00751712">
        <w:rPr>
          <w:rFonts w:ascii="Palatino Linotype" w:hAnsi="Palatino Linotype"/>
          <w:sz w:val="22"/>
        </w:rPr>
        <w:t>ty and scope of the deficiency.  The scores range from “A”</w:t>
      </w:r>
      <w:r>
        <w:rPr>
          <w:rFonts w:ascii="Palatino Linotype" w:hAnsi="Palatino Linotype"/>
          <w:sz w:val="22"/>
        </w:rPr>
        <w:t>, being</w:t>
      </w:r>
      <w:r w:rsidR="00751712">
        <w:rPr>
          <w:rFonts w:ascii="Palatino Linotype" w:hAnsi="Palatino Linotype"/>
          <w:sz w:val="22"/>
        </w:rPr>
        <w:t xml:space="preserve"> the least serious ranking and “L”</w:t>
      </w:r>
      <w:r>
        <w:rPr>
          <w:rFonts w:ascii="Palatino Linotype" w:hAnsi="Palatino Linotype"/>
          <w:sz w:val="22"/>
        </w:rPr>
        <w:t>, being the most serious ranking.</w:t>
      </w:r>
    </w:p>
    <w:p w14:paraId="791A4B20" w14:textId="77777777" w:rsidR="002B4481" w:rsidRDefault="002B4481" w:rsidP="002B4481">
      <w:pPr>
        <w:tabs>
          <w:tab w:val="left" w:pos="1800"/>
        </w:tabs>
        <w:rPr>
          <w:rFonts w:ascii="Palatino Linotype" w:hAnsi="Palatino Linotype"/>
          <w:sz w:val="22"/>
        </w:rPr>
      </w:pPr>
    </w:p>
    <w:p w14:paraId="00C0FB3F" w14:textId="77777777" w:rsidR="002B4481" w:rsidRDefault="002B4481" w:rsidP="002B4481">
      <w:pPr>
        <w:rPr>
          <w:rFonts w:ascii="Palatino Linotype" w:hAnsi="Palatino Linotype"/>
          <w:sz w:val="22"/>
        </w:rPr>
      </w:pPr>
      <w:r>
        <w:rPr>
          <w:rFonts w:ascii="Palatino Linotype" w:hAnsi="Palatino Linotype"/>
          <w:sz w:val="22"/>
        </w:rPr>
        <w:br w:type="page"/>
      </w:r>
    </w:p>
    <w:p w14:paraId="067353AA" w14:textId="77777777" w:rsidR="002B4481" w:rsidRDefault="002B4481" w:rsidP="002B4481">
      <w:pPr>
        <w:tabs>
          <w:tab w:val="left" w:pos="1800"/>
        </w:tabs>
        <w:spacing w:before="240"/>
        <w:rPr>
          <w:rFonts w:ascii="Palatino Linotype" w:hAnsi="Palatino Linotype"/>
          <w:sz w:val="22"/>
        </w:rPr>
      </w:pPr>
      <w:r w:rsidRPr="00AC03DA">
        <w:rPr>
          <w:rFonts w:ascii="Palatino Linotype" w:hAnsi="Palatino Linotype"/>
          <w:b/>
          <w:sz w:val="22"/>
        </w:rPr>
        <w:lastRenderedPageBreak/>
        <w:t xml:space="preserve">Exhibit </w:t>
      </w:r>
      <w:r>
        <w:rPr>
          <w:rFonts w:ascii="Palatino Linotype" w:hAnsi="Palatino Linotype"/>
          <w:b/>
          <w:sz w:val="22"/>
        </w:rPr>
        <w:t>3.1 Scope and Severity Grid for Rating Nursing Home Deficiencies</w:t>
      </w:r>
    </w:p>
    <w:p w14:paraId="115D67F2" w14:textId="7A0AEF31" w:rsidR="00AD7010" w:rsidRDefault="002B4481" w:rsidP="002B4481">
      <w:pPr>
        <w:tabs>
          <w:tab w:val="left" w:pos="1800"/>
        </w:tabs>
        <w:rPr>
          <w:rFonts w:ascii="Palatino Linotype" w:hAnsi="Palatino Linotype"/>
          <w:sz w:val="18"/>
          <w:szCs w:val="18"/>
        </w:rPr>
      </w:pPr>
      <w:r>
        <w:rPr>
          <w:rFonts w:ascii="Palatino Linotype" w:hAnsi="Palatino Linotype"/>
          <w:noProof/>
          <w:sz w:val="22"/>
        </w:rPr>
        <w:drawing>
          <wp:inline distT="0" distB="0" distL="0" distR="0" wp14:anchorId="3700DE6F" wp14:editId="37622430">
            <wp:extent cx="5177155" cy="5486400"/>
            <wp:effectExtent l="19050" t="0" r="4445" b="0"/>
            <wp:docPr id="11" name="Picture 3" descr="CMS 2009 nursinghomedatacompendium_508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S 2009 nursinghomedatacompendium_508 87"/>
                    <pic:cNvPicPr>
                      <a:picLocks noChangeAspect="1" noChangeArrowheads="1"/>
                    </pic:cNvPicPr>
                  </pic:nvPicPr>
                  <pic:blipFill>
                    <a:blip r:embed="rId24" cstate="print"/>
                    <a:srcRect/>
                    <a:stretch>
                      <a:fillRect/>
                    </a:stretch>
                  </pic:blipFill>
                  <pic:spPr bwMode="auto">
                    <a:xfrm>
                      <a:off x="0" y="0"/>
                      <a:ext cx="5177155" cy="5486400"/>
                    </a:xfrm>
                    <a:prstGeom prst="rect">
                      <a:avLst/>
                    </a:prstGeom>
                    <a:noFill/>
                    <a:ln w="9525">
                      <a:noFill/>
                      <a:miter lim="800000"/>
                      <a:headEnd/>
                      <a:tailEnd/>
                    </a:ln>
                  </pic:spPr>
                </pic:pic>
              </a:graphicData>
            </a:graphic>
          </wp:inline>
        </w:drawing>
      </w:r>
    </w:p>
    <w:p w14:paraId="47695CF4" w14:textId="77777777" w:rsidR="002B4481" w:rsidRPr="004B7DA5" w:rsidRDefault="002B4481" w:rsidP="002B4481">
      <w:pPr>
        <w:tabs>
          <w:tab w:val="left" w:pos="1800"/>
        </w:tabs>
        <w:rPr>
          <w:rFonts w:ascii="Palatino Linotype" w:hAnsi="Palatino Linotype"/>
          <w:sz w:val="18"/>
          <w:szCs w:val="18"/>
        </w:rPr>
      </w:pPr>
      <w:r w:rsidRPr="004B7DA5">
        <w:rPr>
          <w:rFonts w:ascii="Palatino Linotype" w:hAnsi="Palatino Linotype"/>
          <w:sz w:val="18"/>
          <w:szCs w:val="18"/>
        </w:rPr>
        <w:t xml:space="preserve">Source: </w:t>
      </w:r>
    </w:p>
    <w:p w14:paraId="301FD364" w14:textId="77777777" w:rsidR="002B4481" w:rsidRPr="004B7DA5" w:rsidRDefault="002B4481" w:rsidP="002B4481">
      <w:pPr>
        <w:rPr>
          <w:rFonts w:ascii="Palatino Linotype" w:hAnsi="Palatino Linotype"/>
          <w:b/>
          <w:sz w:val="18"/>
          <w:szCs w:val="18"/>
        </w:rPr>
      </w:pPr>
      <w:r w:rsidRPr="004B7DA5">
        <w:rPr>
          <w:rFonts w:ascii="Palatino Linotype" w:hAnsi="Palatino Linotype"/>
          <w:sz w:val="18"/>
          <w:szCs w:val="18"/>
        </w:rPr>
        <w:t>Scope and Severity Grid for Rating Nursing Home Deficiencies: “Nursing Home Data Comp</w:t>
      </w:r>
      <w:r w:rsidR="003A2D1B">
        <w:rPr>
          <w:rFonts w:ascii="Palatino Linotype" w:hAnsi="Palatino Linotype"/>
          <w:sz w:val="18"/>
          <w:szCs w:val="18"/>
        </w:rPr>
        <w:t>endium” by CMS, 201</w:t>
      </w:r>
      <w:r w:rsidR="005302A4">
        <w:rPr>
          <w:rFonts w:ascii="Palatino Linotype" w:hAnsi="Palatino Linotype"/>
          <w:sz w:val="18"/>
          <w:szCs w:val="18"/>
        </w:rPr>
        <w:t>2</w:t>
      </w:r>
      <w:r w:rsidRPr="004B7DA5">
        <w:rPr>
          <w:rFonts w:ascii="Palatino Linotype" w:hAnsi="Palatino Linotype"/>
          <w:sz w:val="18"/>
          <w:szCs w:val="18"/>
        </w:rPr>
        <w:t xml:space="preserve"> Edition.</w:t>
      </w:r>
    </w:p>
    <w:p w14:paraId="4FFD6BB5" w14:textId="77777777" w:rsidR="00A5141F" w:rsidRDefault="00A5141F" w:rsidP="00A5141F">
      <w:pPr>
        <w:autoSpaceDE w:val="0"/>
        <w:autoSpaceDN w:val="0"/>
        <w:adjustRightInd w:val="0"/>
        <w:rPr>
          <w:rFonts w:ascii="Palatino Linotype" w:hAnsi="Palatino Linotype"/>
          <w:sz w:val="22"/>
        </w:rPr>
      </w:pPr>
    </w:p>
    <w:p w14:paraId="4819EA6D" w14:textId="77777777" w:rsidR="002B4481" w:rsidRDefault="002B4481" w:rsidP="00A5141F">
      <w:pPr>
        <w:autoSpaceDE w:val="0"/>
        <w:autoSpaceDN w:val="0"/>
        <w:adjustRightInd w:val="0"/>
        <w:rPr>
          <w:rFonts w:ascii="Palatino Linotype" w:hAnsi="Palatino Linotype"/>
          <w:sz w:val="22"/>
        </w:rPr>
      </w:pPr>
      <w:r>
        <w:rPr>
          <w:rFonts w:ascii="Palatino Linotype" w:hAnsi="Palatino Linotype"/>
          <w:sz w:val="22"/>
        </w:rPr>
        <w:t xml:space="preserve">To measure the significance of survey deficiencies in Washington nursing facilities, we </w:t>
      </w:r>
      <w:r w:rsidR="00751712">
        <w:rPr>
          <w:rFonts w:ascii="Palatino Linotype" w:hAnsi="Palatino Linotype"/>
          <w:sz w:val="22"/>
        </w:rPr>
        <w:t xml:space="preserve">initially </w:t>
      </w:r>
      <w:r>
        <w:rPr>
          <w:rFonts w:ascii="Palatino Linotype" w:hAnsi="Palatino Linotype"/>
          <w:sz w:val="22"/>
        </w:rPr>
        <w:t>analyzed those that fell into categories H, I, K or L, which we believe to measure the most severe of deficiencies.  Table 3.2 shows the percen</w:t>
      </w:r>
      <w:r w:rsidR="00751712">
        <w:rPr>
          <w:rFonts w:ascii="Palatino Linotype" w:hAnsi="Palatino Linotype"/>
          <w:sz w:val="22"/>
        </w:rPr>
        <w:t>tage of nursing facility survey deficiency citations</w:t>
      </w:r>
      <w:r>
        <w:rPr>
          <w:rFonts w:ascii="Palatino Linotype" w:hAnsi="Palatino Linotype"/>
          <w:sz w:val="22"/>
        </w:rPr>
        <w:t xml:space="preserve"> resulting in the most serious deficiencies that constitute substandard quality of care for Washington and other states identified as having spent more than 40 percent of their Medicaid long</w:t>
      </w:r>
      <w:r w:rsidR="00751712">
        <w:rPr>
          <w:rFonts w:ascii="Palatino Linotype" w:hAnsi="Palatino Linotype"/>
          <w:sz w:val="22"/>
        </w:rPr>
        <w:t xml:space="preserve">-term care funds on </w:t>
      </w:r>
      <w:r w:rsidR="00A06E3E">
        <w:rPr>
          <w:rFonts w:ascii="Palatino Linotype" w:hAnsi="Palatino Linotype"/>
          <w:sz w:val="22"/>
        </w:rPr>
        <w:t>home</w:t>
      </w:r>
      <w:r w:rsidR="00751712">
        <w:rPr>
          <w:rFonts w:ascii="Palatino Linotype" w:hAnsi="Palatino Linotype"/>
          <w:sz w:val="22"/>
        </w:rPr>
        <w:t xml:space="preserve"> and community-based service options</w:t>
      </w:r>
      <w:r>
        <w:rPr>
          <w:rFonts w:ascii="Palatino Linotype" w:hAnsi="Palatino Linotype"/>
          <w:sz w:val="22"/>
        </w:rPr>
        <w:t xml:space="preserve">.   </w:t>
      </w:r>
    </w:p>
    <w:p w14:paraId="2543321D" w14:textId="77777777" w:rsidR="001802E8" w:rsidRDefault="001802E8" w:rsidP="002B4481">
      <w:pPr>
        <w:autoSpaceDE w:val="0"/>
        <w:autoSpaceDN w:val="0"/>
        <w:adjustRightInd w:val="0"/>
        <w:spacing w:before="240"/>
        <w:rPr>
          <w:rFonts w:ascii="Palatino Linotype" w:hAnsi="Palatino Linotype"/>
          <w:sz w:val="22"/>
        </w:rPr>
      </w:pPr>
    </w:p>
    <w:p w14:paraId="1DE64633" w14:textId="77777777" w:rsidR="002B4481" w:rsidRPr="00E67624" w:rsidRDefault="002B4481" w:rsidP="002B4481">
      <w:pPr>
        <w:autoSpaceDE w:val="0"/>
        <w:autoSpaceDN w:val="0"/>
        <w:adjustRightInd w:val="0"/>
        <w:spacing w:before="240"/>
        <w:rPr>
          <w:rFonts w:ascii="Palatino Linotype" w:hAnsi="Palatino Linotype"/>
          <w:sz w:val="22"/>
        </w:rPr>
      </w:pPr>
      <w:r>
        <w:rPr>
          <w:rFonts w:ascii="Palatino Linotype" w:hAnsi="Palatino Linotype"/>
          <w:sz w:val="22"/>
        </w:rPr>
        <w:lastRenderedPageBreak/>
        <w:t xml:space="preserve">This table shows that </w:t>
      </w:r>
      <w:r w:rsidR="007209EE">
        <w:rPr>
          <w:rFonts w:ascii="Palatino Linotype" w:hAnsi="Palatino Linotype"/>
          <w:sz w:val="22"/>
        </w:rPr>
        <w:t xml:space="preserve">the percentage of </w:t>
      </w:r>
      <w:r>
        <w:rPr>
          <w:rFonts w:ascii="Palatino Linotype" w:hAnsi="Palatino Linotype"/>
          <w:sz w:val="22"/>
        </w:rPr>
        <w:t xml:space="preserve">Washington’s </w:t>
      </w:r>
      <w:r w:rsidR="007209EE">
        <w:rPr>
          <w:rFonts w:ascii="Palatino Linotype" w:hAnsi="Palatino Linotype"/>
          <w:sz w:val="22"/>
        </w:rPr>
        <w:t>nursing facility survey deficiency citations</w:t>
      </w:r>
      <w:r>
        <w:rPr>
          <w:rFonts w:ascii="Palatino Linotype" w:hAnsi="Palatino Linotype"/>
          <w:sz w:val="22"/>
        </w:rPr>
        <w:t xml:space="preserve"> in these categories </w:t>
      </w:r>
      <w:r w:rsidR="007209EE">
        <w:rPr>
          <w:rFonts w:ascii="Palatino Linotype" w:hAnsi="Palatino Linotype"/>
          <w:sz w:val="22"/>
        </w:rPr>
        <w:t xml:space="preserve">were comparable, and </w:t>
      </w:r>
      <w:r w:rsidR="00D21BA9">
        <w:rPr>
          <w:rFonts w:ascii="Palatino Linotype" w:hAnsi="Palatino Linotype"/>
          <w:sz w:val="22"/>
        </w:rPr>
        <w:t>often times</w:t>
      </w:r>
      <w:r w:rsidR="007209EE">
        <w:rPr>
          <w:rFonts w:ascii="Palatino Linotype" w:hAnsi="Palatino Linotype"/>
          <w:sz w:val="22"/>
        </w:rPr>
        <w:t xml:space="preserve"> lower than the percentages o</w:t>
      </w:r>
      <w:r>
        <w:rPr>
          <w:rFonts w:ascii="Palatino Linotype" w:hAnsi="Palatino Linotype"/>
          <w:sz w:val="22"/>
        </w:rPr>
        <w:t xml:space="preserve">f </w:t>
      </w:r>
      <w:r w:rsidR="007209EE">
        <w:rPr>
          <w:rFonts w:ascii="Palatino Linotype" w:hAnsi="Palatino Linotype"/>
          <w:sz w:val="22"/>
        </w:rPr>
        <w:t xml:space="preserve">the </w:t>
      </w:r>
      <w:r>
        <w:rPr>
          <w:rFonts w:ascii="Palatino Linotype" w:hAnsi="Palatino Linotype"/>
          <w:sz w:val="22"/>
        </w:rPr>
        <w:t>other states analyzed.</w:t>
      </w:r>
    </w:p>
    <w:p w14:paraId="261FC6D4" w14:textId="44B75C7D" w:rsidR="002B4481" w:rsidRPr="008F3A7A" w:rsidRDefault="002B4481" w:rsidP="002B4481">
      <w:pPr>
        <w:tabs>
          <w:tab w:val="left" w:pos="1800"/>
        </w:tabs>
        <w:spacing w:before="240"/>
        <w:ind w:left="1080" w:hanging="1080"/>
        <w:rPr>
          <w:rFonts w:ascii="Palatino Linotype" w:hAnsi="Palatino Linotype"/>
          <w:b/>
          <w:sz w:val="22"/>
        </w:rPr>
      </w:pPr>
      <w:r w:rsidRPr="008F3A7A">
        <w:rPr>
          <w:rFonts w:ascii="Palatino Linotype" w:hAnsi="Palatino Linotype"/>
          <w:b/>
          <w:sz w:val="22"/>
        </w:rPr>
        <w:t xml:space="preserve">Table </w:t>
      </w:r>
      <w:r>
        <w:rPr>
          <w:rFonts w:ascii="Palatino Linotype" w:hAnsi="Palatino Linotype"/>
          <w:b/>
          <w:sz w:val="22"/>
        </w:rPr>
        <w:t>3.2</w:t>
      </w:r>
      <w:r w:rsidRPr="008F3A7A">
        <w:rPr>
          <w:rFonts w:ascii="Palatino Linotype" w:hAnsi="Palatino Linotype"/>
          <w:b/>
          <w:sz w:val="22"/>
        </w:rPr>
        <w:t xml:space="preserve">:  </w:t>
      </w:r>
      <w:r>
        <w:rPr>
          <w:rFonts w:ascii="Palatino Linotype" w:hAnsi="Palatino Linotype"/>
          <w:b/>
          <w:sz w:val="22"/>
        </w:rPr>
        <w:t>Percentage Distribution of Scope and Severity of Health Deficiency C</w:t>
      </w:r>
      <w:r w:rsidR="003A2D1B">
        <w:rPr>
          <w:rFonts w:ascii="Palatino Linotype" w:hAnsi="Palatino Linotype"/>
          <w:b/>
          <w:sz w:val="22"/>
        </w:rPr>
        <w:t>itations in Nursing Homes – 20</w:t>
      </w:r>
      <w:r w:rsidR="00B324F3">
        <w:rPr>
          <w:rFonts w:ascii="Palatino Linotype" w:hAnsi="Palatino Linotype"/>
          <w:b/>
          <w:sz w:val="22"/>
        </w:rPr>
        <w:t>12</w:t>
      </w:r>
    </w:p>
    <w:p w14:paraId="2C1B849D" w14:textId="77777777" w:rsidR="002B4481" w:rsidRPr="00195381" w:rsidRDefault="002B4481" w:rsidP="002B4481">
      <w:pPr>
        <w:tabs>
          <w:tab w:val="left" w:pos="1800"/>
        </w:tabs>
        <w:rPr>
          <w:rFonts w:ascii="Palatino Linotype" w:hAnsi="Palatino Linotype"/>
          <w:sz w:val="22"/>
        </w:rPr>
      </w:pP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141"/>
        <w:gridCol w:w="1150"/>
        <w:gridCol w:w="1325"/>
        <w:gridCol w:w="1063"/>
      </w:tblGrid>
      <w:tr w:rsidR="002B4481" w:rsidRPr="00D93549" w14:paraId="2A789D93" w14:textId="77777777" w:rsidTr="00AE3099">
        <w:trPr>
          <w:trHeight w:val="440"/>
          <w:jc w:val="center"/>
        </w:trPr>
        <w:tc>
          <w:tcPr>
            <w:tcW w:w="3618" w:type="dxa"/>
            <w:vAlign w:val="bottom"/>
          </w:tcPr>
          <w:p w14:paraId="36BB4D75" w14:textId="77777777" w:rsidR="002B4481" w:rsidRPr="00353876" w:rsidRDefault="002B4481" w:rsidP="009E4C27">
            <w:pPr>
              <w:spacing w:before="120" w:after="120"/>
              <w:jc w:val="center"/>
              <w:rPr>
                <w:rFonts w:ascii="Palatino Linotype" w:hAnsi="Palatino Linotype"/>
                <w:b/>
                <w:sz w:val="18"/>
              </w:rPr>
            </w:pPr>
          </w:p>
        </w:tc>
        <w:tc>
          <w:tcPr>
            <w:tcW w:w="4679" w:type="dxa"/>
            <w:gridSpan w:val="4"/>
          </w:tcPr>
          <w:p w14:paraId="4A9753DA" w14:textId="77777777" w:rsidR="002B4481" w:rsidRDefault="002B4481" w:rsidP="009E4C27">
            <w:pPr>
              <w:spacing w:before="120" w:after="120"/>
              <w:jc w:val="center"/>
              <w:rPr>
                <w:rFonts w:ascii="Palatino Linotype" w:hAnsi="Palatino Linotype"/>
                <w:b/>
                <w:sz w:val="18"/>
              </w:rPr>
            </w:pPr>
            <w:r>
              <w:rPr>
                <w:rFonts w:ascii="Palatino Linotype" w:hAnsi="Palatino Linotype"/>
                <w:b/>
                <w:sz w:val="18"/>
              </w:rPr>
              <w:t>Distribution by Scope/Severity</w:t>
            </w:r>
          </w:p>
        </w:tc>
      </w:tr>
      <w:tr w:rsidR="002B4481" w:rsidRPr="00D93549" w14:paraId="1F6B4751" w14:textId="77777777" w:rsidTr="00AE3099">
        <w:trPr>
          <w:trHeight w:val="440"/>
          <w:jc w:val="center"/>
        </w:trPr>
        <w:tc>
          <w:tcPr>
            <w:tcW w:w="3618" w:type="dxa"/>
            <w:vAlign w:val="bottom"/>
          </w:tcPr>
          <w:p w14:paraId="7041DFE6" w14:textId="77777777" w:rsidR="002B4481" w:rsidRPr="00353876" w:rsidRDefault="002B4481" w:rsidP="009E4C27">
            <w:pPr>
              <w:spacing w:before="120" w:after="120"/>
              <w:jc w:val="center"/>
              <w:rPr>
                <w:rFonts w:ascii="Palatino Linotype" w:hAnsi="Palatino Linotype"/>
                <w:b/>
                <w:sz w:val="18"/>
              </w:rPr>
            </w:pPr>
            <w:r w:rsidRPr="00353876">
              <w:rPr>
                <w:rFonts w:ascii="Palatino Linotype" w:hAnsi="Palatino Linotype"/>
                <w:b/>
                <w:sz w:val="18"/>
              </w:rPr>
              <w:t>State</w:t>
            </w:r>
          </w:p>
        </w:tc>
        <w:tc>
          <w:tcPr>
            <w:tcW w:w="1141" w:type="dxa"/>
          </w:tcPr>
          <w:p w14:paraId="2A37700B" w14:textId="77777777" w:rsidR="002B4481" w:rsidRDefault="002B4481" w:rsidP="009E4C27">
            <w:pPr>
              <w:spacing w:before="120" w:after="120"/>
              <w:jc w:val="center"/>
              <w:rPr>
                <w:rFonts w:ascii="Palatino Linotype" w:hAnsi="Palatino Linotype"/>
                <w:b/>
                <w:sz w:val="18"/>
              </w:rPr>
            </w:pPr>
            <w:r>
              <w:rPr>
                <w:rFonts w:ascii="Palatino Linotype" w:hAnsi="Palatino Linotype"/>
                <w:b/>
                <w:sz w:val="18"/>
              </w:rPr>
              <w:t>H</w:t>
            </w:r>
          </w:p>
        </w:tc>
        <w:tc>
          <w:tcPr>
            <w:tcW w:w="1150" w:type="dxa"/>
          </w:tcPr>
          <w:p w14:paraId="2BD228A5" w14:textId="77777777" w:rsidR="002B4481" w:rsidRPr="00353876" w:rsidRDefault="002B4481" w:rsidP="009E4C27">
            <w:pPr>
              <w:spacing w:before="120" w:after="120"/>
              <w:jc w:val="center"/>
              <w:rPr>
                <w:rFonts w:ascii="Palatino Linotype" w:hAnsi="Palatino Linotype"/>
                <w:b/>
                <w:sz w:val="18"/>
              </w:rPr>
            </w:pPr>
            <w:r>
              <w:rPr>
                <w:rFonts w:ascii="Palatino Linotype" w:hAnsi="Palatino Linotype"/>
                <w:b/>
                <w:sz w:val="18"/>
              </w:rPr>
              <w:t>I</w:t>
            </w:r>
          </w:p>
        </w:tc>
        <w:tc>
          <w:tcPr>
            <w:tcW w:w="1325" w:type="dxa"/>
          </w:tcPr>
          <w:p w14:paraId="386E02D5" w14:textId="77777777" w:rsidR="002B4481" w:rsidRPr="00353876" w:rsidRDefault="002B4481" w:rsidP="009E4C27">
            <w:pPr>
              <w:spacing w:before="120" w:after="120"/>
              <w:jc w:val="center"/>
              <w:rPr>
                <w:rFonts w:ascii="Palatino Linotype" w:hAnsi="Palatino Linotype"/>
                <w:b/>
                <w:sz w:val="18"/>
              </w:rPr>
            </w:pPr>
            <w:r>
              <w:rPr>
                <w:rFonts w:ascii="Palatino Linotype" w:hAnsi="Palatino Linotype"/>
                <w:b/>
                <w:sz w:val="18"/>
              </w:rPr>
              <w:t>K</w:t>
            </w:r>
          </w:p>
        </w:tc>
        <w:tc>
          <w:tcPr>
            <w:tcW w:w="1063" w:type="dxa"/>
            <w:vAlign w:val="bottom"/>
          </w:tcPr>
          <w:p w14:paraId="6F6F6464" w14:textId="77777777" w:rsidR="002B4481" w:rsidRPr="00353876" w:rsidRDefault="002B4481" w:rsidP="009E4C27">
            <w:pPr>
              <w:spacing w:before="120" w:after="120"/>
              <w:jc w:val="center"/>
              <w:rPr>
                <w:rFonts w:ascii="Palatino Linotype" w:hAnsi="Palatino Linotype"/>
                <w:b/>
                <w:sz w:val="18"/>
              </w:rPr>
            </w:pPr>
            <w:r>
              <w:rPr>
                <w:rFonts w:ascii="Palatino Linotype" w:hAnsi="Palatino Linotype"/>
                <w:b/>
                <w:sz w:val="18"/>
              </w:rPr>
              <w:t>L</w:t>
            </w:r>
          </w:p>
        </w:tc>
      </w:tr>
      <w:tr w:rsidR="002B4481" w:rsidRPr="00D93549" w14:paraId="774DFCB1" w14:textId="77777777" w:rsidTr="00AE3099">
        <w:trPr>
          <w:jc w:val="center"/>
        </w:trPr>
        <w:tc>
          <w:tcPr>
            <w:tcW w:w="3618" w:type="dxa"/>
            <w:shd w:val="pct15" w:color="auto" w:fill="auto"/>
            <w:vAlign w:val="bottom"/>
          </w:tcPr>
          <w:p w14:paraId="719BB2FC" w14:textId="77777777" w:rsidR="002B4481" w:rsidRPr="00353876" w:rsidRDefault="002B4481" w:rsidP="009E4C27">
            <w:pPr>
              <w:spacing w:before="120" w:after="120"/>
              <w:rPr>
                <w:rFonts w:ascii="Palatino Linotype" w:hAnsi="Palatino Linotype"/>
                <w:sz w:val="18"/>
                <w:szCs w:val="22"/>
              </w:rPr>
            </w:pPr>
            <w:r w:rsidRPr="00353876">
              <w:rPr>
                <w:rFonts w:ascii="Palatino Linotype" w:hAnsi="Palatino Linotype"/>
                <w:sz w:val="18"/>
                <w:szCs w:val="22"/>
              </w:rPr>
              <w:t>Washington</w:t>
            </w:r>
          </w:p>
        </w:tc>
        <w:tc>
          <w:tcPr>
            <w:tcW w:w="1141" w:type="dxa"/>
            <w:shd w:val="pct15" w:color="auto" w:fill="auto"/>
          </w:tcPr>
          <w:p w14:paraId="7D2E4F1A" w14:textId="77777777" w:rsidR="002B4481" w:rsidRDefault="003A2D1B" w:rsidP="009E4C27">
            <w:pPr>
              <w:spacing w:before="120" w:after="120"/>
              <w:jc w:val="center"/>
              <w:rPr>
                <w:rFonts w:ascii="Palatino Linotype" w:hAnsi="Palatino Linotype"/>
                <w:sz w:val="18"/>
                <w:szCs w:val="22"/>
              </w:rPr>
            </w:pPr>
            <w:r>
              <w:rPr>
                <w:rFonts w:ascii="Palatino Linotype" w:hAnsi="Palatino Linotype"/>
                <w:sz w:val="18"/>
                <w:szCs w:val="22"/>
              </w:rPr>
              <w:t>0.</w:t>
            </w:r>
            <w:r w:rsidR="00B324F3">
              <w:rPr>
                <w:rFonts w:ascii="Palatino Linotype" w:hAnsi="Palatino Linotype"/>
                <w:sz w:val="18"/>
                <w:szCs w:val="22"/>
              </w:rPr>
              <w:t>0</w:t>
            </w:r>
          </w:p>
        </w:tc>
        <w:tc>
          <w:tcPr>
            <w:tcW w:w="1150" w:type="dxa"/>
            <w:shd w:val="pct15" w:color="auto" w:fill="auto"/>
          </w:tcPr>
          <w:p w14:paraId="749D8577" w14:textId="77777777" w:rsidR="002B4481" w:rsidRPr="00353876" w:rsidRDefault="002B448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shd w:val="pct15" w:color="auto" w:fill="auto"/>
          </w:tcPr>
          <w:p w14:paraId="5A160B28"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0.1</w:t>
            </w:r>
          </w:p>
        </w:tc>
        <w:tc>
          <w:tcPr>
            <w:tcW w:w="1063" w:type="dxa"/>
            <w:shd w:val="pct15" w:color="auto" w:fill="auto"/>
            <w:vAlign w:val="bottom"/>
          </w:tcPr>
          <w:p w14:paraId="1AB6F126"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0.0</w:t>
            </w:r>
          </w:p>
        </w:tc>
      </w:tr>
      <w:tr w:rsidR="002B4481" w:rsidRPr="00D93549" w14:paraId="419A3DFC" w14:textId="77777777" w:rsidTr="00AE3099">
        <w:trPr>
          <w:jc w:val="center"/>
        </w:trPr>
        <w:tc>
          <w:tcPr>
            <w:tcW w:w="3618" w:type="dxa"/>
            <w:tcBorders>
              <w:bottom w:val="single" w:sz="4" w:space="0" w:color="auto"/>
            </w:tcBorders>
            <w:vAlign w:val="bottom"/>
          </w:tcPr>
          <w:p w14:paraId="05E413DB" w14:textId="77777777" w:rsidR="002B4481" w:rsidRPr="00353876" w:rsidRDefault="002B4481" w:rsidP="009E4C27">
            <w:pPr>
              <w:spacing w:before="120" w:after="120"/>
              <w:rPr>
                <w:rFonts w:ascii="Palatino Linotype" w:hAnsi="Palatino Linotype"/>
                <w:sz w:val="18"/>
                <w:szCs w:val="22"/>
              </w:rPr>
            </w:pPr>
            <w:r>
              <w:rPr>
                <w:rFonts w:ascii="Palatino Linotype" w:hAnsi="Palatino Linotype"/>
                <w:sz w:val="18"/>
                <w:szCs w:val="22"/>
              </w:rPr>
              <w:t>California</w:t>
            </w:r>
          </w:p>
        </w:tc>
        <w:tc>
          <w:tcPr>
            <w:tcW w:w="1141" w:type="dxa"/>
            <w:tcBorders>
              <w:bottom w:val="single" w:sz="4" w:space="0" w:color="auto"/>
            </w:tcBorders>
          </w:tcPr>
          <w:p w14:paraId="19DA6E49" w14:textId="77777777" w:rsidR="002B4481" w:rsidRDefault="003A2D1B" w:rsidP="009E4C27">
            <w:pPr>
              <w:spacing w:before="120" w:after="120"/>
              <w:jc w:val="center"/>
              <w:rPr>
                <w:rFonts w:ascii="Palatino Linotype" w:hAnsi="Palatino Linotype"/>
                <w:sz w:val="18"/>
                <w:szCs w:val="22"/>
              </w:rPr>
            </w:pPr>
            <w:r>
              <w:rPr>
                <w:rFonts w:ascii="Palatino Linotype" w:hAnsi="Palatino Linotype"/>
                <w:sz w:val="18"/>
                <w:szCs w:val="22"/>
              </w:rPr>
              <w:t>0.</w:t>
            </w:r>
            <w:r w:rsidR="00EB3D41">
              <w:rPr>
                <w:rFonts w:ascii="Palatino Linotype" w:hAnsi="Palatino Linotype"/>
                <w:sz w:val="18"/>
                <w:szCs w:val="22"/>
              </w:rPr>
              <w:t>1</w:t>
            </w:r>
          </w:p>
        </w:tc>
        <w:tc>
          <w:tcPr>
            <w:tcW w:w="1150" w:type="dxa"/>
            <w:tcBorders>
              <w:bottom w:val="single" w:sz="4" w:space="0" w:color="auto"/>
            </w:tcBorders>
          </w:tcPr>
          <w:p w14:paraId="6BC5A30F" w14:textId="77777777" w:rsidR="002B4481" w:rsidRPr="00353876" w:rsidRDefault="002B448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tcBorders>
              <w:bottom w:val="single" w:sz="4" w:space="0" w:color="auto"/>
            </w:tcBorders>
          </w:tcPr>
          <w:p w14:paraId="180D6DAA" w14:textId="77777777" w:rsidR="002B4481" w:rsidRPr="00353876" w:rsidRDefault="002B4481" w:rsidP="009E4C27">
            <w:pPr>
              <w:spacing w:before="120" w:after="120"/>
              <w:jc w:val="center"/>
              <w:rPr>
                <w:rFonts w:ascii="Palatino Linotype" w:hAnsi="Palatino Linotype"/>
                <w:sz w:val="18"/>
                <w:szCs w:val="22"/>
              </w:rPr>
            </w:pPr>
            <w:r>
              <w:rPr>
                <w:rFonts w:ascii="Palatino Linotype" w:hAnsi="Palatino Linotype"/>
                <w:sz w:val="18"/>
                <w:szCs w:val="22"/>
              </w:rPr>
              <w:t>0.</w:t>
            </w:r>
            <w:r w:rsidR="00EB3D41">
              <w:rPr>
                <w:rFonts w:ascii="Palatino Linotype" w:hAnsi="Palatino Linotype"/>
                <w:sz w:val="18"/>
                <w:szCs w:val="22"/>
              </w:rPr>
              <w:t>1</w:t>
            </w:r>
          </w:p>
        </w:tc>
        <w:tc>
          <w:tcPr>
            <w:tcW w:w="1063" w:type="dxa"/>
            <w:tcBorders>
              <w:bottom w:val="single" w:sz="4" w:space="0" w:color="auto"/>
            </w:tcBorders>
            <w:vAlign w:val="bottom"/>
          </w:tcPr>
          <w:p w14:paraId="5634C5EF" w14:textId="77777777" w:rsidR="002B4481" w:rsidRPr="00353876" w:rsidRDefault="002B4481" w:rsidP="009E4C27">
            <w:pPr>
              <w:spacing w:before="120" w:after="120"/>
              <w:jc w:val="center"/>
              <w:rPr>
                <w:rFonts w:ascii="Palatino Linotype" w:hAnsi="Palatino Linotype"/>
                <w:sz w:val="18"/>
                <w:szCs w:val="22"/>
              </w:rPr>
            </w:pPr>
            <w:r>
              <w:rPr>
                <w:rFonts w:ascii="Palatino Linotype" w:hAnsi="Palatino Linotype"/>
                <w:sz w:val="18"/>
                <w:szCs w:val="22"/>
              </w:rPr>
              <w:t>0.</w:t>
            </w:r>
            <w:r w:rsidR="003A2D1B">
              <w:rPr>
                <w:rFonts w:ascii="Palatino Linotype" w:hAnsi="Palatino Linotype"/>
                <w:sz w:val="18"/>
                <w:szCs w:val="22"/>
              </w:rPr>
              <w:t>1</w:t>
            </w:r>
          </w:p>
        </w:tc>
      </w:tr>
      <w:tr w:rsidR="002B4481" w:rsidRPr="00D93549" w14:paraId="433240A3" w14:textId="77777777" w:rsidTr="00AE3099">
        <w:trPr>
          <w:jc w:val="center"/>
        </w:trPr>
        <w:tc>
          <w:tcPr>
            <w:tcW w:w="3618" w:type="dxa"/>
            <w:vAlign w:val="bottom"/>
          </w:tcPr>
          <w:p w14:paraId="5548D66B" w14:textId="77777777" w:rsidR="002B4481" w:rsidRPr="00353876" w:rsidRDefault="002B4481" w:rsidP="009E4C27">
            <w:pPr>
              <w:spacing w:before="120" w:after="120"/>
              <w:rPr>
                <w:rFonts w:ascii="Palatino Linotype" w:hAnsi="Palatino Linotype"/>
                <w:sz w:val="18"/>
                <w:szCs w:val="22"/>
              </w:rPr>
            </w:pPr>
            <w:r>
              <w:rPr>
                <w:rFonts w:ascii="Palatino Linotype" w:hAnsi="Palatino Linotype"/>
                <w:sz w:val="18"/>
                <w:szCs w:val="22"/>
              </w:rPr>
              <w:t>Minnesota</w:t>
            </w:r>
          </w:p>
        </w:tc>
        <w:tc>
          <w:tcPr>
            <w:tcW w:w="1141" w:type="dxa"/>
          </w:tcPr>
          <w:p w14:paraId="6656B9F5" w14:textId="77777777" w:rsidR="002B4481" w:rsidRDefault="00B324F3" w:rsidP="009E4C27">
            <w:pPr>
              <w:spacing w:before="120" w:after="120"/>
              <w:jc w:val="center"/>
              <w:rPr>
                <w:rFonts w:ascii="Palatino Linotype" w:hAnsi="Palatino Linotype"/>
                <w:sz w:val="18"/>
                <w:szCs w:val="22"/>
              </w:rPr>
            </w:pPr>
            <w:r>
              <w:rPr>
                <w:rFonts w:ascii="Palatino Linotype" w:hAnsi="Palatino Linotype"/>
                <w:sz w:val="18"/>
                <w:szCs w:val="22"/>
              </w:rPr>
              <w:t>0.1</w:t>
            </w:r>
          </w:p>
        </w:tc>
        <w:tc>
          <w:tcPr>
            <w:tcW w:w="1150" w:type="dxa"/>
          </w:tcPr>
          <w:p w14:paraId="2828EC35" w14:textId="77777777" w:rsidR="002B4481" w:rsidRPr="00353876" w:rsidRDefault="002B448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tcPr>
          <w:p w14:paraId="44FA7EED"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0.2</w:t>
            </w:r>
          </w:p>
        </w:tc>
        <w:tc>
          <w:tcPr>
            <w:tcW w:w="1063" w:type="dxa"/>
            <w:vAlign w:val="bottom"/>
          </w:tcPr>
          <w:p w14:paraId="58E4237C"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0.0</w:t>
            </w:r>
          </w:p>
        </w:tc>
      </w:tr>
      <w:tr w:rsidR="002B4481" w:rsidRPr="00D93549" w14:paraId="37F8C2F6" w14:textId="77777777" w:rsidTr="00AE3099">
        <w:trPr>
          <w:jc w:val="center"/>
        </w:trPr>
        <w:tc>
          <w:tcPr>
            <w:tcW w:w="3618" w:type="dxa"/>
            <w:vAlign w:val="bottom"/>
          </w:tcPr>
          <w:p w14:paraId="79E678F7" w14:textId="77777777" w:rsidR="002B4481" w:rsidRDefault="002B4481" w:rsidP="009E4C27">
            <w:pPr>
              <w:spacing w:before="120" w:after="120"/>
              <w:rPr>
                <w:rFonts w:ascii="Palatino Linotype" w:hAnsi="Palatino Linotype"/>
                <w:sz w:val="18"/>
                <w:szCs w:val="22"/>
              </w:rPr>
            </w:pPr>
            <w:r>
              <w:rPr>
                <w:rFonts w:ascii="Palatino Linotype" w:hAnsi="Palatino Linotype"/>
                <w:sz w:val="18"/>
                <w:szCs w:val="22"/>
              </w:rPr>
              <w:t>New Mexico</w:t>
            </w:r>
          </w:p>
        </w:tc>
        <w:tc>
          <w:tcPr>
            <w:tcW w:w="1141" w:type="dxa"/>
          </w:tcPr>
          <w:p w14:paraId="19BB8E13" w14:textId="77777777" w:rsidR="002B4481" w:rsidRDefault="00B324F3" w:rsidP="009E4C27">
            <w:pPr>
              <w:spacing w:before="120" w:after="120"/>
              <w:jc w:val="center"/>
              <w:rPr>
                <w:rFonts w:ascii="Palatino Linotype" w:hAnsi="Palatino Linotype"/>
                <w:sz w:val="18"/>
                <w:szCs w:val="22"/>
              </w:rPr>
            </w:pPr>
            <w:r>
              <w:rPr>
                <w:rFonts w:ascii="Palatino Linotype" w:hAnsi="Palatino Linotype"/>
                <w:sz w:val="18"/>
                <w:szCs w:val="22"/>
              </w:rPr>
              <w:t>2.8</w:t>
            </w:r>
          </w:p>
        </w:tc>
        <w:tc>
          <w:tcPr>
            <w:tcW w:w="1150" w:type="dxa"/>
          </w:tcPr>
          <w:p w14:paraId="4B462992" w14:textId="77777777" w:rsidR="002B4481" w:rsidRPr="00353876" w:rsidRDefault="003A2D1B"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tcPr>
          <w:p w14:paraId="5DB5A87E"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5.0</w:t>
            </w:r>
          </w:p>
        </w:tc>
        <w:tc>
          <w:tcPr>
            <w:tcW w:w="1063" w:type="dxa"/>
            <w:vAlign w:val="bottom"/>
          </w:tcPr>
          <w:p w14:paraId="1D0DDD8A"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1.3</w:t>
            </w:r>
          </w:p>
        </w:tc>
      </w:tr>
      <w:tr w:rsidR="002B4481" w:rsidRPr="00D93549" w14:paraId="621E63AD" w14:textId="77777777" w:rsidTr="00AE3099">
        <w:trPr>
          <w:jc w:val="center"/>
        </w:trPr>
        <w:tc>
          <w:tcPr>
            <w:tcW w:w="3618" w:type="dxa"/>
            <w:vAlign w:val="bottom"/>
          </w:tcPr>
          <w:p w14:paraId="5D5C2A50" w14:textId="77777777" w:rsidR="002B4481" w:rsidRPr="00353876" w:rsidRDefault="002B4481" w:rsidP="009E4C27">
            <w:pPr>
              <w:spacing w:before="120" w:after="120"/>
              <w:rPr>
                <w:rFonts w:ascii="Palatino Linotype" w:hAnsi="Palatino Linotype"/>
                <w:sz w:val="18"/>
                <w:szCs w:val="22"/>
              </w:rPr>
            </w:pPr>
            <w:r>
              <w:rPr>
                <w:rFonts w:ascii="Palatino Linotype" w:hAnsi="Palatino Linotype"/>
                <w:sz w:val="18"/>
                <w:szCs w:val="22"/>
              </w:rPr>
              <w:t>Oregon</w:t>
            </w:r>
          </w:p>
        </w:tc>
        <w:tc>
          <w:tcPr>
            <w:tcW w:w="1141" w:type="dxa"/>
          </w:tcPr>
          <w:p w14:paraId="33D01BD3" w14:textId="77777777" w:rsidR="002B4481" w:rsidRDefault="003A2D1B"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150" w:type="dxa"/>
          </w:tcPr>
          <w:p w14:paraId="51C8428C" w14:textId="77777777" w:rsidR="002B4481" w:rsidRPr="00353876" w:rsidRDefault="002B448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tcPr>
          <w:p w14:paraId="0AADC6FC" w14:textId="77777777" w:rsidR="002B4481" w:rsidRPr="00353876" w:rsidRDefault="00EB3D4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063" w:type="dxa"/>
            <w:vAlign w:val="bottom"/>
          </w:tcPr>
          <w:p w14:paraId="47B76805"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0.0</w:t>
            </w:r>
          </w:p>
        </w:tc>
      </w:tr>
      <w:tr w:rsidR="002B4481" w:rsidRPr="00D93549" w14:paraId="079B55E7" w14:textId="77777777" w:rsidTr="00AE3099">
        <w:trPr>
          <w:jc w:val="center"/>
        </w:trPr>
        <w:tc>
          <w:tcPr>
            <w:tcW w:w="3618" w:type="dxa"/>
            <w:vAlign w:val="bottom"/>
          </w:tcPr>
          <w:p w14:paraId="42E2D836" w14:textId="77777777" w:rsidR="002B4481" w:rsidRPr="00353876" w:rsidRDefault="002B4481" w:rsidP="009E4C27">
            <w:pPr>
              <w:spacing w:before="120" w:after="120"/>
              <w:rPr>
                <w:rFonts w:ascii="Palatino Linotype" w:hAnsi="Palatino Linotype"/>
                <w:sz w:val="18"/>
                <w:szCs w:val="22"/>
              </w:rPr>
            </w:pPr>
            <w:r>
              <w:rPr>
                <w:rFonts w:ascii="Palatino Linotype" w:hAnsi="Palatino Linotype"/>
                <w:sz w:val="18"/>
                <w:szCs w:val="22"/>
              </w:rPr>
              <w:t>Texas</w:t>
            </w:r>
          </w:p>
        </w:tc>
        <w:tc>
          <w:tcPr>
            <w:tcW w:w="1141" w:type="dxa"/>
          </w:tcPr>
          <w:p w14:paraId="138D6CD5" w14:textId="77777777" w:rsidR="002B4481" w:rsidRDefault="00B324F3" w:rsidP="009E4C27">
            <w:pPr>
              <w:spacing w:before="120" w:after="120"/>
              <w:jc w:val="center"/>
              <w:rPr>
                <w:rFonts w:ascii="Palatino Linotype" w:hAnsi="Palatino Linotype"/>
                <w:sz w:val="18"/>
                <w:szCs w:val="22"/>
              </w:rPr>
            </w:pPr>
            <w:r>
              <w:rPr>
                <w:rFonts w:ascii="Palatino Linotype" w:hAnsi="Palatino Linotype"/>
                <w:sz w:val="18"/>
                <w:szCs w:val="22"/>
              </w:rPr>
              <w:t>0.6</w:t>
            </w:r>
          </w:p>
        </w:tc>
        <w:tc>
          <w:tcPr>
            <w:tcW w:w="1150" w:type="dxa"/>
          </w:tcPr>
          <w:p w14:paraId="3394D95B" w14:textId="77777777" w:rsidR="002B4481" w:rsidRPr="00353876" w:rsidRDefault="002B448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tcPr>
          <w:p w14:paraId="706357D0"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1.7</w:t>
            </w:r>
          </w:p>
        </w:tc>
        <w:tc>
          <w:tcPr>
            <w:tcW w:w="1063" w:type="dxa"/>
            <w:vAlign w:val="bottom"/>
          </w:tcPr>
          <w:p w14:paraId="2E2CCC03"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0.1</w:t>
            </w:r>
          </w:p>
        </w:tc>
      </w:tr>
      <w:tr w:rsidR="002B4481" w:rsidRPr="00D93549" w14:paraId="3F9D5075" w14:textId="77777777" w:rsidTr="00AE3099">
        <w:trPr>
          <w:jc w:val="center"/>
        </w:trPr>
        <w:tc>
          <w:tcPr>
            <w:tcW w:w="3618" w:type="dxa"/>
            <w:vAlign w:val="bottom"/>
          </w:tcPr>
          <w:p w14:paraId="6D3B24FB" w14:textId="77777777" w:rsidR="002B4481" w:rsidRDefault="002B4481" w:rsidP="009E4C27">
            <w:pPr>
              <w:spacing w:before="120" w:after="120"/>
              <w:rPr>
                <w:rFonts w:ascii="Palatino Linotype" w:hAnsi="Palatino Linotype"/>
                <w:sz w:val="18"/>
                <w:szCs w:val="22"/>
              </w:rPr>
            </w:pPr>
            <w:r>
              <w:rPr>
                <w:rFonts w:ascii="Palatino Linotype" w:hAnsi="Palatino Linotype"/>
                <w:sz w:val="18"/>
                <w:szCs w:val="22"/>
              </w:rPr>
              <w:t>Arizona</w:t>
            </w:r>
          </w:p>
        </w:tc>
        <w:tc>
          <w:tcPr>
            <w:tcW w:w="1141" w:type="dxa"/>
          </w:tcPr>
          <w:p w14:paraId="11069584" w14:textId="77777777" w:rsidR="002B4481" w:rsidRDefault="00B324F3" w:rsidP="009E4C27">
            <w:pPr>
              <w:spacing w:before="120" w:after="120"/>
              <w:jc w:val="center"/>
              <w:rPr>
                <w:rFonts w:ascii="Palatino Linotype" w:hAnsi="Palatino Linotype"/>
                <w:sz w:val="18"/>
                <w:szCs w:val="22"/>
              </w:rPr>
            </w:pPr>
            <w:r>
              <w:rPr>
                <w:rFonts w:ascii="Palatino Linotype" w:hAnsi="Palatino Linotype"/>
                <w:sz w:val="18"/>
                <w:szCs w:val="22"/>
              </w:rPr>
              <w:t>0.2</w:t>
            </w:r>
          </w:p>
        </w:tc>
        <w:tc>
          <w:tcPr>
            <w:tcW w:w="1150" w:type="dxa"/>
          </w:tcPr>
          <w:p w14:paraId="44A2A4D2" w14:textId="77777777" w:rsidR="002B4481" w:rsidRPr="00353876" w:rsidRDefault="002B448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tcPr>
          <w:p w14:paraId="2E99EB26"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063" w:type="dxa"/>
            <w:vAlign w:val="bottom"/>
          </w:tcPr>
          <w:p w14:paraId="61DEE8FE" w14:textId="77777777" w:rsidR="002B4481" w:rsidRPr="00353876" w:rsidRDefault="00730736" w:rsidP="009E4C27">
            <w:pPr>
              <w:spacing w:before="120" w:after="120"/>
              <w:jc w:val="center"/>
              <w:rPr>
                <w:rFonts w:ascii="Palatino Linotype" w:hAnsi="Palatino Linotype"/>
                <w:sz w:val="18"/>
                <w:szCs w:val="22"/>
              </w:rPr>
            </w:pPr>
            <w:r>
              <w:rPr>
                <w:rFonts w:ascii="Palatino Linotype" w:hAnsi="Palatino Linotype"/>
                <w:sz w:val="18"/>
                <w:szCs w:val="22"/>
              </w:rPr>
              <w:t>0.0</w:t>
            </w:r>
          </w:p>
        </w:tc>
      </w:tr>
      <w:tr w:rsidR="002B4481" w:rsidRPr="00D93549" w14:paraId="77C97BA1" w14:textId="77777777" w:rsidTr="00AE3099">
        <w:trPr>
          <w:jc w:val="center"/>
        </w:trPr>
        <w:tc>
          <w:tcPr>
            <w:tcW w:w="3618" w:type="dxa"/>
            <w:tcBorders>
              <w:bottom w:val="double" w:sz="4" w:space="0" w:color="auto"/>
            </w:tcBorders>
            <w:vAlign w:val="bottom"/>
          </w:tcPr>
          <w:p w14:paraId="11247FD5" w14:textId="77777777" w:rsidR="002B4481" w:rsidRPr="00353876" w:rsidRDefault="002B4481" w:rsidP="009E4C27">
            <w:pPr>
              <w:spacing w:before="120" w:after="120"/>
              <w:rPr>
                <w:rFonts w:ascii="Palatino Linotype" w:hAnsi="Palatino Linotype"/>
                <w:sz w:val="18"/>
                <w:szCs w:val="22"/>
              </w:rPr>
            </w:pPr>
            <w:r>
              <w:rPr>
                <w:rFonts w:ascii="Palatino Linotype" w:hAnsi="Palatino Linotype"/>
                <w:sz w:val="18"/>
                <w:szCs w:val="22"/>
              </w:rPr>
              <w:t>Alaska</w:t>
            </w:r>
          </w:p>
        </w:tc>
        <w:tc>
          <w:tcPr>
            <w:tcW w:w="1141" w:type="dxa"/>
            <w:tcBorders>
              <w:bottom w:val="double" w:sz="4" w:space="0" w:color="auto"/>
            </w:tcBorders>
          </w:tcPr>
          <w:p w14:paraId="4048D45D" w14:textId="77777777" w:rsidR="002B4481" w:rsidRDefault="00B324F3" w:rsidP="009E4C27">
            <w:pPr>
              <w:spacing w:before="120" w:after="120"/>
              <w:jc w:val="center"/>
              <w:rPr>
                <w:rFonts w:ascii="Palatino Linotype" w:hAnsi="Palatino Linotype"/>
                <w:sz w:val="18"/>
                <w:szCs w:val="22"/>
              </w:rPr>
            </w:pPr>
            <w:r>
              <w:rPr>
                <w:rFonts w:ascii="Palatino Linotype" w:hAnsi="Palatino Linotype"/>
                <w:sz w:val="18"/>
                <w:szCs w:val="22"/>
              </w:rPr>
              <w:t>2.4</w:t>
            </w:r>
          </w:p>
        </w:tc>
        <w:tc>
          <w:tcPr>
            <w:tcW w:w="1150" w:type="dxa"/>
            <w:tcBorders>
              <w:bottom w:val="double" w:sz="4" w:space="0" w:color="auto"/>
            </w:tcBorders>
          </w:tcPr>
          <w:p w14:paraId="4507C049" w14:textId="77777777" w:rsidR="002B4481" w:rsidRPr="00353876" w:rsidRDefault="00EB3D4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tcBorders>
              <w:bottom w:val="double" w:sz="4" w:space="0" w:color="auto"/>
            </w:tcBorders>
          </w:tcPr>
          <w:p w14:paraId="55689BD1"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1.2</w:t>
            </w:r>
          </w:p>
        </w:tc>
        <w:tc>
          <w:tcPr>
            <w:tcW w:w="1063" w:type="dxa"/>
            <w:tcBorders>
              <w:bottom w:val="double" w:sz="4" w:space="0" w:color="auto"/>
            </w:tcBorders>
            <w:vAlign w:val="bottom"/>
          </w:tcPr>
          <w:p w14:paraId="292E7EF6"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2.4</w:t>
            </w:r>
          </w:p>
        </w:tc>
      </w:tr>
      <w:tr w:rsidR="002B4481" w:rsidRPr="00D93549" w14:paraId="4AB174EA" w14:textId="77777777" w:rsidTr="00AE3099">
        <w:trPr>
          <w:jc w:val="center"/>
        </w:trPr>
        <w:tc>
          <w:tcPr>
            <w:tcW w:w="3618" w:type="dxa"/>
            <w:tcBorders>
              <w:top w:val="double" w:sz="4" w:space="0" w:color="auto"/>
              <w:bottom w:val="double" w:sz="4" w:space="0" w:color="auto"/>
            </w:tcBorders>
            <w:vAlign w:val="bottom"/>
          </w:tcPr>
          <w:p w14:paraId="0798CEA5" w14:textId="77777777" w:rsidR="002B4481" w:rsidRPr="00353876" w:rsidRDefault="002B4481" w:rsidP="009E4C27">
            <w:pPr>
              <w:spacing w:before="120" w:after="120"/>
              <w:rPr>
                <w:rFonts w:ascii="Palatino Linotype" w:hAnsi="Palatino Linotype"/>
                <w:sz w:val="18"/>
                <w:szCs w:val="22"/>
              </w:rPr>
            </w:pPr>
            <w:r>
              <w:rPr>
                <w:rFonts w:ascii="Palatino Linotype" w:hAnsi="Palatino Linotype"/>
                <w:sz w:val="18"/>
                <w:szCs w:val="22"/>
              </w:rPr>
              <w:t>United States Average</w:t>
            </w:r>
          </w:p>
        </w:tc>
        <w:tc>
          <w:tcPr>
            <w:tcW w:w="1141" w:type="dxa"/>
            <w:tcBorders>
              <w:top w:val="double" w:sz="4" w:space="0" w:color="auto"/>
              <w:bottom w:val="double" w:sz="4" w:space="0" w:color="auto"/>
            </w:tcBorders>
          </w:tcPr>
          <w:p w14:paraId="0C3C4CDD" w14:textId="77777777" w:rsidR="002B4481" w:rsidRDefault="00B324F3" w:rsidP="009E4C27">
            <w:pPr>
              <w:spacing w:before="120" w:after="120"/>
              <w:jc w:val="center"/>
              <w:rPr>
                <w:rFonts w:ascii="Palatino Linotype" w:hAnsi="Palatino Linotype"/>
                <w:sz w:val="18"/>
                <w:szCs w:val="22"/>
              </w:rPr>
            </w:pPr>
            <w:r>
              <w:rPr>
                <w:rFonts w:ascii="Palatino Linotype" w:hAnsi="Palatino Linotype"/>
                <w:sz w:val="18"/>
                <w:szCs w:val="22"/>
              </w:rPr>
              <w:t>0.2</w:t>
            </w:r>
          </w:p>
        </w:tc>
        <w:tc>
          <w:tcPr>
            <w:tcW w:w="1150" w:type="dxa"/>
            <w:tcBorders>
              <w:top w:val="double" w:sz="4" w:space="0" w:color="auto"/>
              <w:bottom w:val="double" w:sz="4" w:space="0" w:color="auto"/>
            </w:tcBorders>
          </w:tcPr>
          <w:p w14:paraId="005D6141" w14:textId="77777777" w:rsidR="002B4481" w:rsidRDefault="002B4481" w:rsidP="009E4C27">
            <w:pPr>
              <w:spacing w:before="120" w:after="120"/>
              <w:jc w:val="center"/>
              <w:rPr>
                <w:rFonts w:ascii="Palatino Linotype" w:hAnsi="Palatino Linotype"/>
                <w:sz w:val="18"/>
                <w:szCs w:val="22"/>
              </w:rPr>
            </w:pPr>
            <w:r>
              <w:rPr>
                <w:rFonts w:ascii="Palatino Linotype" w:hAnsi="Palatino Linotype"/>
                <w:sz w:val="18"/>
                <w:szCs w:val="22"/>
              </w:rPr>
              <w:t>0.0</w:t>
            </w:r>
          </w:p>
        </w:tc>
        <w:tc>
          <w:tcPr>
            <w:tcW w:w="1325" w:type="dxa"/>
            <w:tcBorders>
              <w:top w:val="double" w:sz="4" w:space="0" w:color="auto"/>
              <w:bottom w:val="double" w:sz="4" w:space="0" w:color="auto"/>
            </w:tcBorders>
          </w:tcPr>
          <w:p w14:paraId="1968991D" w14:textId="77777777" w:rsidR="002B4481" w:rsidRDefault="00730736" w:rsidP="009E4C27">
            <w:pPr>
              <w:spacing w:before="120" w:after="120"/>
              <w:jc w:val="center"/>
              <w:rPr>
                <w:rFonts w:ascii="Palatino Linotype" w:hAnsi="Palatino Linotype"/>
                <w:sz w:val="18"/>
                <w:szCs w:val="22"/>
              </w:rPr>
            </w:pPr>
            <w:r>
              <w:rPr>
                <w:rFonts w:ascii="Palatino Linotype" w:hAnsi="Palatino Linotype"/>
                <w:sz w:val="18"/>
                <w:szCs w:val="22"/>
              </w:rPr>
              <w:t>0.4</w:t>
            </w:r>
          </w:p>
        </w:tc>
        <w:tc>
          <w:tcPr>
            <w:tcW w:w="1063" w:type="dxa"/>
            <w:tcBorders>
              <w:top w:val="double" w:sz="4" w:space="0" w:color="auto"/>
              <w:bottom w:val="double" w:sz="4" w:space="0" w:color="auto"/>
            </w:tcBorders>
            <w:vAlign w:val="bottom"/>
          </w:tcPr>
          <w:p w14:paraId="5CC69E3D" w14:textId="77777777" w:rsidR="002B4481" w:rsidRDefault="00730736" w:rsidP="009E4C27">
            <w:pPr>
              <w:spacing w:before="120" w:after="120"/>
              <w:jc w:val="center"/>
              <w:rPr>
                <w:rFonts w:ascii="Palatino Linotype" w:hAnsi="Palatino Linotype"/>
                <w:sz w:val="18"/>
                <w:szCs w:val="22"/>
              </w:rPr>
            </w:pPr>
            <w:r>
              <w:rPr>
                <w:rFonts w:ascii="Palatino Linotype" w:hAnsi="Palatino Linotype"/>
                <w:sz w:val="18"/>
                <w:szCs w:val="22"/>
              </w:rPr>
              <w:t>0.</w:t>
            </w:r>
            <w:r w:rsidR="00EB3D41">
              <w:rPr>
                <w:rFonts w:ascii="Palatino Linotype" w:hAnsi="Palatino Linotype"/>
                <w:sz w:val="18"/>
                <w:szCs w:val="22"/>
              </w:rPr>
              <w:t>1</w:t>
            </w:r>
          </w:p>
        </w:tc>
      </w:tr>
      <w:tr w:rsidR="002B4481" w:rsidRPr="00D93549" w14:paraId="680BCFD7" w14:textId="77777777" w:rsidTr="00AE3099">
        <w:trPr>
          <w:jc w:val="center"/>
        </w:trPr>
        <w:tc>
          <w:tcPr>
            <w:tcW w:w="3618" w:type="dxa"/>
            <w:tcBorders>
              <w:top w:val="double" w:sz="4" w:space="0" w:color="auto"/>
              <w:bottom w:val="double" w:sz="4" w:space="0" w:color="auto"/>
            </w:tcBorders>
            <w:vAlign w:val="bottom"/>
          </w:tcPr>
          <w:p w14:paraId="14DF1080" w14:textId="77777777" w:rsidR="002B4481" w:rsidRPr="00353876" w:rsidRDefault="002B4481" w:rsidP="009E4C27">
            <w:pPr>
              <w:spacing w:before="120" w:after="120"/>
              <w:rPr>
                <w:rFonts w:ascii="Palatino Linotype" w:hAnsi="Palatino Linotype"/>
                <w:sz w:val="18"/>
                <w:szCs w:val="22"/>
              </w:rPr>
            </w:pPr>
            <w:r w:rsidRPr="00353876">
              <w:rPr>
                <w:rFonts w:ascii="Palatino Linotype" w:hAnsi="Palatino Linotype"/>
                <w:sz w:val="18"/>
                <w:szCs w:val="22"/>
              </w:rPr>
              <w:t xml:space="preserve">Average for </w:t>
            </w:r>
            <w:r>
              <w:rPr>
                <w:rFonts w:ascii="Palatino Linotype" w:hAnsi="Palatino Linotype"/>
                <w:sz w:val="18"/>
                <w:szCs w:val="22"/>
              </w:rPr>
              <w:t>Eight</w:t>
            </w:r>
            <w:r w:rsidRPr="00353876">
              <w:rPr>
                <w:rFonts w:ascii="Palatino Linotype" w:hAnsi="Palatino Linotype"/>
                <w:sz w:val="18"/>
                <w:szCs w:val="22"/>
              </w:rPr>
              <w:t xml:space="preserve"> States</w:t>
            </w:r>
          </w:p>
        </w:tc>
        <w:tc>
          <w:tcPr>
            <w:tcW w:w="1141" w:type="dxa"/>
            <w:tcBorders>
              <w:top w:val="double" w:sz="4" w:space="0" w:color="auto"/>
              <w:bottom w:val="double" w:sz="4" w:space="0" w:color="auto"/>
            </w:tcBorders>
          </w:tcPr>
          <w:p w14:paraId="4C88A9A9" w14:textId="77777777" w:rsidR="002B4481" w:rsidRDefault="00B324F3" w:rsidP="009E4C27">
            <w:pPr>
              <w:spacing w:before="120" w:after="120"/>
              <w:jc w:val="center"/>
              <w:rPr>
                <w:rFonts w:ascii="Palatino Linotype" w:hAnsi="Palatino Linotype"/>
                <w:sz w:val="18"/>
                <w:szCs w:val="22"/>
              </w:rPr>
            </w:pPr>
            <w:r>
              <w:rPr>
                <w:rFonts w:ascii="Palatino Linotype" w:hAnsi="Palatino Linotype"/>
                <w:sz w:val="18"/>
                <w:szCs w:val="22"/>
              </w:rPr>
              <w:t>0.8</w:t>
            </w:r>
          </w:p>
        </w:tc>
        <w:tc>
          <w:tcPr>
            <w:tcW w:w="1150" w:type="dxa"/>
            <w:tcBorders>
              <w:top w:val="double" w:sz="4" w:space="0" w:color="auto"/>
              <w:bottom w:val="double" w:sz="4" w:space="0" w:color="auto"/>
            </w:tcBorders>
          </w:tcPr>
          <w:p w14:paraId="31E183D9" w14:textId="77777777" w:rsidR="002B4481" w:rsidRPr="00353876" w:rsidRDefault="00730736" w:rsidP="009E4C27">
            <w:pPr>
              <w:spacing w:before="120" w:after="120"/>
              <w:jc w:val="center"/>
              <w:rPr>
                <w:rFonts w:ascii="Palatino Linotype" w:hAnsi="Palatino Linotype"/>
                <w:sz w:val="18"/>
                <w:szCs w:val="22"/>
              </w:rPr>
            </w:pPr>
            <w:r>
              <w:rPr>
                <w:rFonts w:ascii="Palatino Linotype" w:hAnsi="Palatino Linotype"/>
                <w:sz w:val="18"/>
                <w:szCs w:val="22"/>
              </w:rPr>
              <w:t>0.</w:t>
            </w:r>
            <w:r w:rsidR="00EB3D41">
              <w:rPr>
                <w:rFonts w:ascii="Palatino Linotype" w:hAnsi="Palatino Linotype"/>
                <w:sz w:val="18"/>
                <w:szCs w:val="22"/>
              </w:rPr>
              <w:t>0</w:t>
            </w:r>
          </w:p>
        </w:tc>
        <w:tc>
          <w:tcPr>
            <w:tcW w:w="1325" w:type="dxa"/>
            <w:tcBorders>
              <w:top w:val="double" w:sz="4" w:space="0" w:color="auto"/>
              <w:bottom w:val="double" w:sz="4" w:space="0" w:color="auto"/>
            </w:tcBorders>
          </w:tcPr>
          <w:p w14:paraId="338BF24D"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1.0</w:t>
            </w:r>
          </w:p>
        </w:tc>
        <w:tc>
          <w:tcPr>
            <w:tcW w:w="1063" w:type="dxa"/>
            <w:tcBorders>
              <w:top w:val="double" w:sz="4" w:space="0" w:color="auto"/>
              <w:bottom w:val="double" w:sz="4" w:space="0" w:color="auto"/>
            </w:tcBorders>
            <w:vAlign w:val="bottom"/>
          </w:tcPr>
          <w:p w14:paraId="1ADB3EFA"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0.5</w:t>
            </w:r>
          </w:p>
        </w:tc>
      </w:tr>
      <w:tr w:rsidR="002B4481" w:rsidRPr="00D93549" w14:paraId="64D100C4" w14:textId="77777777" w:rsidTr="00AE3099">
        <w:trPr>
          <w:jc w:val="center"/>
        </w:trPr>
        <w:tc>
          <w:tcPr>
            <w:tcW w:w="3618" w:type="dxa"/>
            <w:tcBorders>
              <w:top w:val="double" w:sz="4" w:space="0" w:color="auto"/>
              <w:bottom w:val="double" w:sz="4" w:space="0" w:color="auto"/>
            </w:tcBorders>
            <w:vAlign w:val="bottom"/>
          </w:tcPr>
          <w:p w14:paraId="28314ED6" w14:textId="77777777" w:rsidR="002B4481" w:rsidRPr="00353876" w:rsidRDefault="002B4481" w:rsidP="009E4C27">
            <w:pPr>
              <w:spacing w:before="120" w:after="120"/>
              <w:rPr>
                <w:rFonts w:ascii="Palatino Linotype" w:hAnsi="Palatino Linotype"/>
                <w:sz w:val="18"/>
                <w:szCs w:val="22"/>
              </w:rPr>
            </w:pPr>
            <w:r w:rsidRPr="00353876">
              <w:rPr>
                <w:rFonts w:ascii="Palatino Linotype" w:hAnsi="Palatino Linotype"/>
                <w:sz w:val="18"/>
                <w:szCs w:val="22"/>
              </w:rPr>
              <w:t>Average for States excluding Washington</w:t>
            </w:r>
          </w:p>
        </w:tc>
        <w:tc>
          <w:tcPr>
            <w:tcW w:w="1141" w:type="dxa"/>
            <w:tcBorders>
              <w:top w:val="double" w:sz="4" w:space="0" w:color="auto"/>
              <w:bottom w:val="double" w:sz="4" w:space="0" w:color="auto"/>
            </w:tcBorders>
          </w:tcPr>
          <w:p w14:paraId="06AA3885" w14:textId="77777777" w:rsidR="002B4481" w:rsidRDefault="00B324F3" w:rsidP="009E4C27">
            <w:pPr>
              <w:spacing w:before="120" w:after="120"/>
              <w:jc w:val="center"/>
              <w:rPr>
                <w:rFonts w:ascii="Palatino Linotype" w:hAnsi="Palatino Linotype"/>
                <w:sz w:val="18"/>
                <w:szCs w:val="22"/>
              </w:rPr>
            </w:pPr>
            <w:r>
              <w:rPr>
                <w:rFonts w:ascii="Palatino Linotype" w:hAnsi="Palatino Linotype"/>
                <w:sz w:val="18"/>
                <w:szCs w:val="22"/>
              </w:rPr>
              <w:t>0.9</w:t>
            </w:r>
          </w:p>
        </w:tc>
        <w:tc>
          <w:tcPr>
            <w:tcW w:w="1150" w:type="dxa"/>
            <w:tcBorders>
              <w:top w:val="double" w:sz="4" w:space="0" w:color="auto"/>
              <w:bottom w:val="double" w:sz="4" w:space="0" w:color="auto"/>
            </w:tcBorders>
          </w:tcPr>
          <w:p w14:paraId="4B46F273" w14:textId="77777777" w:rsidR="002B4481" w:rsidRPr="00353876" w:rsidRDefault="00730736" w:rsidP="009E4C27">
            <w:pPr>
              <w:spacing w:before="120" w:after="120"/>
              <w:jc w:val="center"/>
              <w:rPr>
                <w:rFonts w:ascii="Palatino Linotype" w:hAnsi="Palatino Linotype"/>
                <w:sz w:val="18"/>
                <w:szCs w:val="22"/>
              </w:rPr>
            </w:pPr>
            <w:r>
              <w:rPr>
                <w:rFonts w:ascii="Palatino Linotype" w:hAnsi="Palatino Linotype"/>
                <w:sz w:val="18"/>
                <w:szCs w:val="22"/>
              </w:rPr>
              <w:t>0.</w:t>
            </w:r>
            <w:r w:rsidR="00EB3D41">
              <w:rPr>
                <w:rFonts w:ascii="Palatino Linotype" w:hAnsi="Palatino Linotype"/>
                <w:sz w:val="18"/>
                <w:szCs w:val="22"/>
              </w:rPr>
              <w:t>0</w:t>
            </w:r>
          </w:p>
        </w:tc>
        <w:tc>
          <w:tcPr>
            <w:tcW w:w="1325" w:type="dxa"/>
            <w:tcBorders>
              <w:top w:val="double" w:sz="4" w:space="0" w:color="auto"/>
              <w:bottom w:val="double" w:sz="4" w:space="0" w:color="auto"/>
            </w:tcBorders>
          </w:tcPr>
          <w:p w14:paraId="7BCFFF17"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1.2</w:t>
            </w:r>
          </w:p>
        </w:tc>
        <w:tc>
          <w:tcPr>
            <w:tcW w:w="1063" w:type="dxa"/>
            <w:tcBorders>
              <w:top w:val="double" w:sz="4" w:space="0" w:color="auto"/>
              <w:bottom w:val="double" w:sz="4" w:space="0" w:color="auto"/>
            </w:tcBorders>
            <w:vAlign w:val="bottom"/>
          </w:tcPr>
          <w:p w14:paraId="757A02F9" w14:textId="77777777" w:rsidR="002B4481" w:rsidRPr="00353876" w:rsidRDefault="00B324F3" w:rsidP="009E4C27">
            <w:pPr>
              <w:spacing w:before="120" w:after="120"/>
              <w:jc w:val="center"/>
              <w:rPr>
                <w:rFonts w:ascii="Palatino Linotype" w:hAnsi="Palatino Linotype"/>
                <w:sz w:val="18"/>
                <w:szCs w:val="22"/>
              </w:rPr>
            </w:pPr>
            <w:r>
              <w:rPr>
                <w:rFonts w:ascii="Palatino Linotype" w:hAnsi="Palatino Linotype"/>
                <w:sz w:val="18"/>
                <w:szCs w:val="22"/>
              </w:rPr>
              <w:t>0.6</w:t>
            </w:r>
          </w:p>
        </w:tc>
      </w:tr>
    </w:tbl>
    <w:p w14:paraId="41175836" w14:textId="77777777" w:rsidR="002B4481" w:rsidRPr="004B7DA5" w:rsidRDefault="002B4481" w:rsidP="002B4481">
      <w:pPr>
        <w:spacing w:before="240"/>
        <w:rPr>
          <w:rFonts w:ascii="Palatino Linotype" w:hAnsi="Palatino Linotype"/>
          <w:sz w:val="18"/>
          <w:szCs w:val="18"/>
        </w:rPr>
      </w:pPr>
      <w:r w:rsidRPr="004B7DA5">
        <w:rPr>
          <w:rFonts w:ascii="Palatino Linotype" w:hAnsi="Palatino Linotype"/>
          <w:sz w:val="18"/>
          <w:szCs w:val="18"/>
        </w:rPr>
        <w:t xml:space="preserve">Sources:  </w:t>
      </w:r>
    </w:p>
    <w:p w14:paraId="379FF6DF" w14:textId="77777777" w:rsidR="002B4481" w:rsidRPr="004B7DA5" w:rsidRDefault="002B4481" w:rsidP="002B4481">
      <w:pPr>
        <w:numPr>
          <w:ilvl w:val="0"/>
          <w:numId w:val="26"/>
        </w:numPr>
        <w:rPr>
          <w:rFonts w:ascii="Palatino Linotype" w:hAnsi="Palatino Linotype"/>
          <w:sz w:val="18"/>
          <w:szCs w:val="18"/>
        </w:rPr>
      </w:pPr>
      <w:r w:rsidRPr="004B7DA5">
        <w:rPr>
          <w:rFonts w:ascii="Palatino Linotype" w:hAnsi="Palatino Linotype"/>
          <w:sz w:val="18"/>
          <w:szCs w:val="18"/>
        </w:rPr>
        <w:t>The states listed above we</w:t>
      </w:r>
      <w:r w:rsidR="00730736">
        <w:rPr>
          <w:rFonts w:ascii="Palatino Linotype" w:hAnsi="Palatino Linotype"/>
          <w:sz w:val="18"/>
          <w:szCs w:val="18"/>
        </w:rPr>
        <w:t>re identified by AARP in the 2012</w:t>
      </w:r>
      <w:r w:rsidRPr="004B7DA5">
        <w:rPr>
          <w:rFonts w:ascii="Palatino Linotype" w:hAnsi="Palatino Linotype"/>
          <w:sz w:val="18"/>
          <w:szCs w:val="18"/>
        </w:rPr>
        <w:t xml:space="preserve"> edition of “Across the States” as having spent more than 40 percent of their Medicaid long-term care funds on home and community-based services.</w:t>
      </w:r>
    </w:p>
    <w:p w14:paraId="0ECE8808" w14:textId="6004F5DD" w:rsidR="002B4481" w:rsidRPr="004B7DA5" w:rsidRDefault="002B4481" w:rsidP="002B4481">
      <w:pPr>
        <w:numPr>
          <w:ilvl w:val="0"/>
          <w:numId w:val="26"/>
        </w:numPr>
        <w:rPr>
          <w:rFonts w:ascii="Palatino Linotype" w:hAnsi="Palatino Linotype"/>
          <w:b/>
          <w:sz w:val="18"/>
          <w:szCs w:val="18"/>
        </w:rPr>
      </w:pPr>
      <w:r w:rsidRPr="004B7DA5">
        <w:rPr>
          <w:rFonts w:ascii="Palatino Linotype" w:hAnsi="Palatino Linotype"/>
          <w:sz w:val="18"/>
          <w:szCs w:val="18"/>
        </w:rPr>
        <w:t>Distribution by Scope/Severity: “Nursing H</w:t>
      </w:r>
      <w:r w:rsidR="00C970D7">
        <w:rPr>
          <w:rFonts w:ascii="Palatino Linotype" w:hAnsi="Palatino Linotype"/>
          <w:sz w:val="18"/>
          <w:szCs w:val="18"/>
        </w:rPr>
        <w:t xml:space="preserve">ome Data Compendium” by CMS, </w:t>
      </w:r>
      <w:r w:rsidR="00E539CA">
        <w:rPr>
          <w:rFonts w:ascii="Palatino Linotype" w:hAnsi="Palatino Linotype"/>
          <w:sz w:val="18"/>
          <w:szCs w:val="18"/>
        </w:rPr>
        <w:t>2013</w:t>
      </w:r>
      <w:r w:rsidR="00E539CA" w:rsidRPr="004B7DA5">
        <w:rPr>
          <w:rFonts w:ascii="Palatino Linotype" w:hAnsi="Palatino Linotype"/>
          <w:sz w:val="18"/>
          <w:szCs w:val="18"/>
        </w:rPr>
        <w:t xml:space="preserve"> </w:t>
      </w:r>
      <w:r w:rsidRPr="004B7DA5">
        <w:rPr>
          <w:rFonts w:ascii="Palatino Linotype" w:hAnsi="Palatino Linotype"/>
          <w:sz w:val="18"/>
          <w:szCs w:val="18"/>
        </w:rPr>
        <w:t>Edition.</w:t>
      </w:r>
    </w:p>
    <w:p w14:paraId="2445452B" w14:textId="77777777" w:rsidR="002B4481" w:rsidRDefault="002B4481" w:rsidP="002B4481"/>
    <w:p w14:paraId="107B472F" w14:textId="31BD7A2D" w:rsidR="002B4481" w:rsidRPr="00E67624" w:rsidRDefault="007209EE" w:rsidP="002B4481">
      <w:pPr>
        <w:autoSpaceDE w:val="0"/>
        <w:autoSpaceDN w:val="0"/>
        <w:adjustRightInd w:val="0"/>
        <w:rPr>
          <w:rFonts w:ascii="Palatino Linotype" w:hAnsi="Palatino Linotype"/>
          <w:sz w:val="22"/>
        </w:rPr>
      </w:pPr>
      <w:r w:rsidRPr="00B94D9C">
        <w:rPr>
          <w:rFonts w:ascii="Palatino Linotype" w:hAnsi="Palatino Linotype"/>
          <w:sz w:val="22"/>
        </w:rPr>
        <w:t>Understanding that these data are from Federal Fiscal Year (FFY) 20</w:t>
      </w:r>
      <w:r w:rsidR="0051648D">
        <w:rPr>
          <w:rFonts w:ascii="Palatino Linotype" w:hAnsi="Palatino Linotype"/>
          <w:sz w:val="22"/>
        </w:rPr>
        <w:t>1</w:t>
      </w:r>
      <w:r w:rsidR="00990C52">
        <w:rPr>
          <w:rFonts w:ascii="Palatino Linotype" w:hAnsi="Palatino Linotype"/>
          <w:sz w:val="22"/>
        </w:rPr>
        <w:t>2</w:t>
      </w:r>
      <w:r w:rsidRPr="00B94D9C">
        <w:rPr>
          <w:rFonts w:ascii="Palatino Linotype" w:hAnsi="Palatino Linotype"/>
          <w:sz w:val="22"/>
        </w:rPr>
        <w:t xml:space="preserve">, we </w:t>
      </w:r>
      <w:r w:rsidR="00B94D9C">
        <w:rPr>
          <w:rFonts w:ascii="Palatino Linotype" w:hAnsi="Palatino Linotype"/>
          <w:sz w:val="22"/>
        </w:rPr>
        <w:t>confirmed with</w:t>
      </w:r>
      <w:r w:rsidRPr="00B94D9C">
        <w:rPr>
          <w:rFonts w:ascii="Palatino Linotype" w:hAnsi="Palatino Linotype"/>
          <w:sz w:val="22"/>
        </w:rPr>
        <w:t xml:space="preserve"> DSHS representatives </w:t>
      </w:r>
      <w:r w:rsidR="00B94D9C">
        <w:rPr>
          <w:rFonts w:ascii="Palatino Linotype" w:hAnsi="Palatino Linotype"/>
          <w:sz w:val="22"/>
        </w:rPr>
        <w:t>the distribution of deficiency citations does not change significantly from period to period</w:t>
      </w:r>
      <w:r w:rsidR="00C3479E" w:rsidRPr="00B94D9C">
        <w:rPr>
          <w:rFonts w:ascii="Palatino Linotype" w:hAnsi="Palatino Linotype"/>
          <w:sz w:val="22"/>
        </w:rPr>
        <w:t>.</w:t>
      </w:r>
      <w:r w:rsidR="002B4481" w:rsidRPr="007209EE">
        <w:rPr>
          <w:rFonts w:ascii="Palatino Linotype" w:hAnsi="Palatino Linotype"/>
          <w:sz w:val="22"/>
        </w:rPr>
        <w:br w:type="page"/>
      </w:r>
      <w:r w:rsidR="002B4481">
        <w:rPr>
          <w:rFonts w:ascii="Palatino Linotype" w:hAnsi="Palatino Linotype"/>
          <w:sz w:val="22"/>
        </w:rPr>
        <w:lastRenderedPageBreak/>
        <w:t xml:space="preserve">Table 3.3 shows the trend in </w:t>
      </w:r>
      <w:r>
        <w:rPr>
          <w:rFonts w:ascii="Palatino Linotype" w:hAnsi="Palatino Linotype"/>
          <w:sz w:val="22"/>
        </w:rPr>
        <w:t xml:space="preserve">the percentage of nursing facility surveys that indicated health deficiencies in </w:t>
      </w:r>
      <w:r w:rsidR="002B4481">
        <w:rPr>
          <w:rFonts w:ascii="Palatino Linotype" w:hAnsi="Palatino Linotype"/>
          <w:sz w:val="22"/>
        </w:rPr>
        <w:t>Washing</w:t>
      </w:r>
      <w:r w:rsidR="00C970D7">
        <w:rPr>
          <w:rFonts w:ascii="Palatino Linotype" w:hAnsi="Palatino Linotype"/>
          <w:sz w:val="22"/>
        </w:rPr>
        <w:t xml:space="preserve">ton nursing facilities from 2005 to </w:t>
      </w:r>
      <w:r w:rsidR="00E539CA">
        <w:rPr>
          <w:rFonts w:ascii="Palatino Linotype" w:hAnsi="Palatino Linotype"/>
          <w:sz w:val="22"/>
        </w:rPr>
        <w:t>2012</w:t>
      </w:r>
      <w:r w:rsidR="002B4481">
        <w:rPr>
          <w:rFonts w:ascii="Palatino Linotype" w:hAnsi="Palatino Linotype"/>
          <w:sz w:val="22"/>
        </w:rPr>
        <w:t xml:space="preserve">.  This table shows that </w:t>
      </w:r>
      <w:r w:rsidR="007236B5">
        <w:rPr>
          <w:rFonts w:ascii="Palatino Linotype" w:hAnsi="Palatino Linotype"/>
          <w:sz w:val="22"/>
        </w:rPr>
        <w:t>beginning in 200</w:t>
      </w:r>
      <w:r w:rsidR="002063FA">
        <w:rPr>
          <w:rFonts w:ascii="Palatino Linotype" w:hAnsi="Palatino Linotype"/>
          <w:sz w:val="22"/>
        </w:rPr>
        <w:t>9</w:t>
      </w:r>
      <w:r w:rsidR="007236B5">
        <w:rPr>
          <w:rFonts w:ascii="Palatino Linotype" w:hAnsi="Palatino Linotype"/>
          <w:sz w:val="22"/>
        </w:rPr>
        <w:t xml:space="preserve">, the number of deficiency citations increased </w:t>
      </w:r>
      <w:r w:rsidR="00DA4D58">
        <w:rPr>
          <w:rFonts w:ascii="Palatino Linotype" w:hAnsi="Palatino Linotype"/>
          <w:sz w:val="22"/>
        </w:rPr>
        <w:t xml:space="preserve">slightly </w:t>
      </w:r>
      <w:r w:rsidR="007236B5">
        <w:rPr>
          <w:rFonts w:ascii="Palatino Linotype" w:hAnsi="Palatino Linotype"/>
          <w:sz w:val="22"/>
        </w:rPr>
        <w:t xml:space="preserve">through </w:t>
      </w:r>
      <w:r w:rsidR="00E539CA">
        <w:rPr>
          <w:rFonts w:ascii="Palatino Linotype" w:hAnsi="Palatino Linotype"/>
          <w:sz w:val="22"/>
        </w:rPr>
        <w:t xml:space="preserve">2012 </w:t>
      </w:r>
      <w:r w:rsidR="00DA4D58">
        <w:rPr>
          <w:rFonts w:ascii="Palatino Linotype" w:hAnsi="Palatino Linotype"/>
          <w:sz w:val="22"/>
        </w:rPr>
        <w:t xml:space="preserve">for several of the </w:t>
      </w:r>
      <w:r w:rsidR="007236B5">
        <w:rPr>
          <w:rFonts w:ascii="Palatino Linotype" w:hAnsi="Palatino Linotype"/>
          <w:sz w:val="22"/>
        </w:rPr>
        <w:t>deficiency scope</w:t>
      </w:r>
      <w:r w:rsidR="00935696">
        <w:rPr>
          <w:rFonts w:ascii="Palatino Linotype" w:hAnsi="Palatino Linotype"/>
          <w:sz w:val="22"/>
        </w:rPr>
        <w:t>s</w:t>
      </w:r>
      <w:r w:rsidR="007236B5">
        <w:rPr>
          <w:rFonts w:ascii="Palatino Linotype" w:hAnsi="Palatino Linotype"/>
          <w:sz w:val="22"/>
        </w:rPr>
        <w:t xml:space="preserve"> </w:t>
      </w:r>
      <w:r w:rsidR="00DA4D58">
        <w:rPr>
          <w:rFonts w:ascii="Palatino Linotype" w:hAnsi="Palatino Linotype"/>
          <w:sz w:val="22"/>
        </w:rPr>
        <w:t>shown</w:t>
      </w:r>
      <w:r w:rsidR="007236B5">
        <w:rPr>
          <w:rFonts w:ascii="Palatino Linotype" w:hAnsi="Palatino Linotype"/>
          <w:sz w:val="22"/>
        </w:rPr>
        <w:t xml:space="preserve"> below</w:t>
      </w:r>
      <w:r w:rsidR="00DA4D58">
        <w:rPr>
          <w:rFonts w:ascii="Palatino Linotype" w:hAnsi="Palatino Linotype"/>
          <w:sz w:val="22"/>
        </w:rPr>
        <w:t>.</w:t>
      </w:r>
      <w:r w:rsidR="009C7B8C">
        <w:rPr>
          <w:rFonts w:ascii="Palatino Linotype" w:hAnsi="Palatino Linotype"/>
          <w:sz w:val="22"/>
        </w:rPr>
        <w:t xml:space="preserve">  But also note that for the most part, citations were lower in 2012 than in 2011.</w:t>
      </w:r>
    </w:p>
    <w:p w14:paraId="64669144" w14:textId="4D8E0828" w:rsidR="002B4481" w:rsidRPr="008F3A7A" w:rsidRDefault="002B4481" w:rsidP="002B4481">
      <w:pPr>
        <w:tabs>
          <w:tab w:val="left" w:pos="1800"/>
        </w:tabs>
        <w:spacing w:before="240"/>
        <w:ind w:left="1080" w:hanging="1080"/>
        <w:rPr>
          <w:rFonts w:ascii="Palatino Linotype" w:hAnsi="Palatino Linotype"/>
          <w:b/>
          <w:sz w:val="22"/>
        </w:rPr>
      </w:pPr>
      <w:r w:rsidRPr="008F3A7A">
        <w:rPr>
          <w:rFonts w:ascii="Palatino Linotype" w:hAnsi="Palatino Linotype"/>
          <w:b/>
          <w:sz w:val="22"/>
        </w:rPr>
        <w:t xml:space="preserve">Table </w:t>
      </w:r>
      <w:r>
        <w:rPr>
          <w:rFonts w:ascii="Palatino Linotype" w:hAnsi="Palatino Linotype"/>
          <w:b/>
          <w:sz w:val="22"/>
        </w:rPr>
        <w:t>3</w:t>
      </w:r>
      <w:r w:rsidRPr="008F3A7A">
        <w:rPr>
          <w:rFonts w:ascii="Palatino Linotype" w:hAnsi="Palatino Linotype"/>
          <w:b/>
          <w:sz w:val="22"/>
        </w:rPr>
        <w:t>.</w:t>
      </w:r>
      <w:r>
        <w:rPr>
          <w:rFonts w:ascii="Palatino Linotype" w:hAnsi="Palatino Linotype"/>
          <w:b/>
          <w:sz w:val="22"/>
        </w:rPr>
        <w:t>3</w:t>
      </w:r>
      <w:r w:rsidRPr="008F3A7A">
        <w:rPr>
          <w:rFonts w:ascii="Palatino Linotype" w:hAnsi="Palatino Linotype"/>
          <w:b/>
          <w:sz w:val="22"/>
        </w:rPr>
        <w:t xml:space="preserve">:  </w:t>
      </w:r>
      <w:r>
        <w:rPr>
          <w:rFonts w:ascii="Palatino Linotype" w:hAnsi="Palatino Linotype"/>
          <w:b/>
          <w:sz w:val="22"/>
        </w:rPr>
        <w:t xml:space="preserve">Nursing Home Survey Resulting in Deficiency Citations in Washington – </w:t>
      </w:r>
      <w:r w:rsidR="00F225D7">
        <w:rPr>
          <w:rFonts w:ascii="Palatino Linotype" w:hAnsi="Palatino Linotype"/>
          <w:b/>
          <w:sz w:val="22"/>
        </w:rPr>
        <w:t xml:space="preserve">2005 to </w:t>
      </w:r>
      <w:r w:rsidR="00E539CA">
        <w:rPr>
          <w:rFonts w:ascii="Palatino Linotype" w:hAnsi="Palatino Linotype"/>
          <w:b/>
          <w:sz w:val="22"/>
        </w:rPr>
        <w:t>2012</w:t>
      </w:r>
    </w:p>
    <w:p w14:paraId="4DDFCA93" w14:textId="77777777" w:rsidR="002B4481" w:rsidRPr="00195381" w:rsidRDefault="002B4481" w:rsidP="002B4481">
      <w:pPr>
        <w:tabs>
          <w:tab w:val="left" w:pos="1800"/>
        </w:tabs>
        <w:rPr>
          <w:rFonts w:ascii="Palatino Linotype" w:hAnsi="Palatino Linotype"/>
          <w:sz w:val="22"/>
        </w:rPr>
      </w:pP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894"/>
        <w:gridCol w:w="915"/>
        <w:gridCol w:w="912"/>
        <w:gridCol w:w="890"/>
        <w:gridCol w:w="888"/>
        <w:gridCol w:w="824"/>
        <w:gridCol w:w="824"/>
        <w:gridCol w:w="824"/>
      </w:tblGrid>
      <w:tr w:rsidR="00F90F50" w:rsidRPr="00D93549" w14:paraId="6518D368" w14:textId="77777777" w:rsidTr="00AE3099">
        <w:trPr>
          <w:trHeight w:val="440"/>
          <w:jc w:val="center"/>
        </w:trPr>
        <w:tc>
          <w:tcPr>
            <w:tcW w:w="2691" w:type="dxa"/>
            <w:tcBorders>
              <w:bottom w:val="single" w:sz="4" w:space="0" w:color="auto"/>
            </w:tcBorders>
            <w:vAlign w:val="bottom"/>
          </w:tcPr>
          <w:p w14:paraId="1D6B4052" w14:textId="77777777" w:rsidR="00F90F50" w:rsidRPr="00353876" w:rsidRDefault="00F90F50" w:rsidP="009E4C27">
            <w:pPr>
              <w:spacing w:before="120" w:after="120"/>
              <w:jc w:val="center"/>
              <w:rPr>
                <w:rFonts w:ascii="Palatino Linotype" w:hAnsi="Palatino Linotype"/>
                <w:b/>
                <w:sz w:val="18"/>
              </w:rPr>
            </w:pPr>
            <w:r>
              <w:rPr>
                <w:rFonts w:ascii="Palatino Linotype" w:hAnsi="Palatino Linotype"/>
                <w:b/>
                <w:sz w:val="18"/>
              </w:rPr>
              <w:t>Deficiency Scope</w:t>
            </w:r>
          </w:p>
        </w:tc>
        <w:tc>
          <w:tcPr>
            <w:tcW w:w="894" w:type="dxa"/>
            <w:tcBorders>
              <w:bottom w:val="single" w:sz="4" w:space="0" w:color="auto"/>
            </w:tcBorders>
          </w:tcPr>
          <w:p w14:paraId="368F583D" w14:textId="77777777" w:rsidR="00F90F50" w:rsidRDefault="00F90F50" w:rsidP="009E4C27">
            <w:pPr>
              <w:spacing w:before="120" w:after="120"/>
              <w:jc w:val="center"/>
              <w:rPr>
                <w:rFonts w:ascii="Palatino Linotype" w:hAnsi="Palatino Linotype"/>
                <w:b/>
                <w:sz w:val="18"/>
              </w:rPr>
            </w:pPr>
            <w:r>
              <w:rPr>
                <w:rFonts w:ascii="Palatino Linotype" w:hAnsi="Palatino Linotype"/>
                <w:b/>
                <w:sz w:val="18"/>
              </w:rPr>
              <w:t>2005</w:t>
            </w:r>
          </w:p>
        </w:tc>
        <w:tc>
          <w:tcPr>
            <w:tcW w:w="915" w:type="dxa"/>
            <w:tcBorders>
              <w:bottom w:val="single" w:sz="4" w:space="0" w:color="auto"/>
            </w:tcBorders>
          </w:tcPr>
          <w:p w14:paraId="3438FCD2" w14:textId="77777777" w:rsidR="00F90F50" w:rsidRPr="00353876" w:rsidRDefault="00F90F50" w:rsidP="009E4C27">
            <w:pPr>
              <w:spacing w:before="120" w:after="120"/>
              <w:jc w:val="center"/>
              <w:rPr>
                <w:rFonts w:ascii="Palatino Linotype" w:hAnsi="Palatino Linotype"/>
                <w:b/>
                <w:sz w:val="18"/>
              </w:rPr>
            </w:pPr>
            <w:r>
              <w:rPr>
                <w:rFonts w:ascii="Palatino Linotype" w:hAnsi="Palatino Linotype"/>
                <w:b/>
                <w:sz w:val="18"/>
              </w:rPr>
              <w:t>2006</w:t>
            </w:r>
          </w:p>
        </w:tc>
        <w:tc>
          <w:tcPr>
            <w:tcW w:w="912" w:type="dxa"/>
            <w:tcBorders>
              <w:bottom w:val="single" w:sz="4" w:space="0" w:color="auto"/>
            </w:tcBorders>
          </w:tcPr>
          <w:p w14:paraId="0947C3E8" w14:textId="77777777" w:rsidR="00F90F50" w:rsidRPr="00353876" w:rsidRDefault="00F90F50" w:rsidP="009E4C27">
            <w:pPr>
              <w:spacing w:before="120" w:after="120"/>
              <w:jc w:val="center"/>
              <w:rPr>
                <w:rFonts w:ascii="Palatino Linotype" w:hAnsi="Palatino Linotype"/>
                <w:b/>
                <w:sz w:val="18"/>
              </w:rPr>
            </w:pPr>
            <w:r>
              <w:rPr>
                <w:rFonts w:ascii="Palatino Linotype" w:hAnsi="Palatino Linotype"/>
                <w:b/>
                <w:sz w:val="18"/>
              </w:rPr>
              <w:t>2007</w:t>
            </w:r>
          </w:p>
        </w:tc>
        <w:tc>
          <w:tcPr>
            <w:tcW w:w="890" w:type="dxa"/>
            <w:tcBorders>
              <w:bottom w:val="single" w:sz="4" w:space="0" w:color="auto"/>
            </w:tcBorders>
            <w:vAlign w:val="bottom"/>
          </w:tcPr>
          <w:p w14:paraId="213356ED" w14:textId="77777777" w:rsidR="00F90F50" w:rsidRPr="00353876" w:rsidRDefault="00F90F50" w:rsidP="009E4C27">
            <w:pPr>
              <w:spacing w:before="120" w:after="120"/>
              <w:jc w:val="center"/>
              <w:rPr>
                <w:rFonts w:ascii="Palatino Linotype" w:hAnsi="Palatino Linotype"/>
                <w:b/>
                <w:sz w:val="18"/>
              </w:rPr>
            </w:pPr>
            <w:r>
              <w:rPr>
                <w:rFonts w:ascii="Palatino Linotype" w:hAnsi="Palatino Linotype"/>
                <w:b/>
                <w:sz w:val="18"/>
              </w:rPr>
              <w:t>2008</w:t>
            </w:r>
          </w:p>
        </w:tc>
        <w:tc>
          <w:tcPr>
            <w:tcW w:w="888" w:type="dxa"/>
            <w:tcBorders>
              <w:bottom w:val="single" w:sz="4" w:space="0" w:color="auto"/>
            </w:tcBorders>
          </w:tcPr>
          <w:p w14:paraId="499A8C0D" w14:textId="77777777" w:rsidR="00F90F50" w:rsidRDefault="00F90F50" w:rsidP="009E4C27">
            <w:pPr>
              <w:spacing w:before="120" w:after="120"/>
              <w:jc w:val="center"/>
              <w:rPr>
                <w:rFonts w:ascii="Palatino Linotype" w:hAnsi="Palatino Linotype"/>
                <w:b/>
                <w:sz w:val="18"/>
              </w:rPr>
            </w:pPr>
            <w:r>
              <w:rPr>
                <w:rFonts w:ascii="Palatino Linotype" w:hAnsi="Palatino Linotype"/>
                <w:b/>
                <w:sz w:val="18"/>
              </w:rPr>
              <w:t>2009</w:t>
            </w:r>
          </w:p>
        </w:tc>
        <w:tc>
          <w:tcPr>
            <w:tcW w:w="824" w:type="dxa"/>
            <w:tcBorders>
              <w:bottom w:val="single" w:sz="4" w:space="0" w:color="auto"/>
            </w:tcBorders>
          </w:tcPr>
          <w:p w14:paraId="48FBB347" w14:textId="77777777" w:rsidR="00F90F50" w:rsidRDefault="00F90F50" w:rsidP="009E4C27">
            <w:pPr>
              <w:spacing w:before="120" w:after="120"/>
              <w:jc w:val="center"/>
              <w:rPr>
                <w:rFonts w:ascii="Palatino Linotype" w:hAnsi="Palatino Linotype"/>
                <w:b/>
                <w:sz w:val="18"/>
              </w:rPr>
            </w:pPr>
            <w:r>
              <w:rPr>
                <w:rFonts w:ascii="Palatino Linotype" w:hAnsi="Palatino Linotype"/>
                <w:b/>
                <w:sz w:val="18"/>
              </w:rPr>
              <w:t>2010</w:t>
            </w:r>
          </w:p>
        </w:tc>
        <w:tc>
          <w:tcPr>
            <w:tcW w:w="824" w:type="dxa"/>
            <w:tcBorders>
              <w:bottom w:val="single" w:sz="4" w:space="0" w:color="auto"/>
            </w:tcBorders>
          </w:tcPr>
          <w:p w14:paraId="7B197B7D" w14:textId="77777777" w:rsidR="00F90F50" w:rsidRDefault="00F90F50" w:rsidP="009E4C27">
            <w:pPr>
              <w:spacing w:before="120" w:after="120"/>
              <w:jc w:val="center"/>
              <w:rPr>
                <w:rFonts w:ascii="Palatino Linotype" w:hAnsi="Palatino Linotype"/>
                <w:b/>
                <w:sz w:val="18"/>
              </w:rPr>
            </w:pPr>
            <w:r>
              <w:rPr>
                <w:rFonts w:ascii="Palatino Linotype" w:hAnsi="Palatino Linotype"/>
                <w:b/>
                <w:sz w:val="18"/>
              </w:rPr>
              <w:t>2011</w:t>
            </w:r>
          </w:p>
        </w:tc>
        <w:tc>
          <w:tcPr>
            <w:tcW w:w="824" w:type="dxa"/>
            <w:tcBorders>
              <w:bottom w:val="single" w:sz="4" w:space="0" w:color="auto"/>
            </w:tcBorders>
          </w:tcPr>
          <w:p w14:paraId="1BA35C4E" w14:textId="77777777" w:rsidR="00F90F50" w:rsidRDefault="00F90F50" w:rsidP="009E4C27">
            <w:pPr>
              <w:spacing w:before="120" w:after="120"/>
              <w:jc w:val="center"/>
              <w:rPr>
                <w:rFonts w:ascii="Palatino Linotype" w:hAnsi="Palatino Linotype"/>
                <w:b/>
                <w:sz w:val="18"/>
              </w:rPr>
            </w:pPr>
            <w:r>
              <w:rPr>
                <w:rFonts w:ascii="Palatino Linotype" w:hAnsi="Palatino Linotype"/>
                <w:b/>
                <w:sz w:val="18"/>
              </w:rPr>
              <w:t>2012</w:t>
            </w:r>
          </w:p>
        </w:tc>
      </w:tr>
      <w:tr w:rsidR="00F90F50" w:rsidRPr="00B748E8" w14:paraId="4E33A798" w14:textId="77777777" w:rsidTr="00AE3099">
        <w:trPr>
          <w:jc w:val="center"/>
        </w:trPr>
        <w:tc>
          <w:tcPr>
            <w:tcW w:w="2691" w:type="dxa"/>
            <w:shd w:val="clear" w:color="auto" w:fill="auto"/>
            <w:vAlign w:val="bottom"/>
          </w:tcPr>
          <w:p w14:paraId="04732A08" w14:textId="77777777" w:rsidR="00F90F50" w:rsidRPr="00353876" w:rsidRDefault="00F90F50" w:rsidP="009E4C27">
            <w:pPr>
              <w:spacing w:before="120" w:after="120"/>
              <w:rPr>
                <w:rFonts w:ascii="Palatino Linotype" w:hAnsi="Palatino Linotype"/>
                <w:sz w:val="18"/>
                <w:szCs w:val="22"/>
              </w:rPr>
            </w:pPr>
            <w:r>
              <w:rPr>
                <w:rFonts w:ascii="Palatino Linotype" w:hAnsi="Palatino Linotype"/>
                <w:sz w:val="18"/>
                <w:szCs w:val="22"/>
              </w:rPr>
              <w:t>Surveys Resulting in a Health Deficiency of Actual Harm or Immediate Jeopardy to Residents</w:t>
            </w:r>
          </w:p>
        </w:tc>
        <w:tc>
          <w:tcPr>
            <w:tcW w:w="894" w:type="dxa"/>
            <w:vAlign w:val="center"/>
          </w:tcPr>
          <w:p w14:paraId="512021F0" w14:textId="77777777" w:rsidR="00F90F50" w:rsidRDefault="00F90F50" w:rsidP="009E4C27">
            <w:pPr>
              <w:spacing w:before="120" w:after="120"/>
              <w:jc w:val="center"/>
              <w:rPr>
                <w:rFonts w:ascii="Palatino Linotype" w:hAnsi="Palatino Linotype"/>
                <w:sz w:val="18"/>
                <w:szCs w:val="22"/>
              </w:rPr>
            </w:pPr>
            <w:r>
              <w:rPr>
                <w:rFonts w:ascii="Palatino Linotype" w:hAnsi="Palatino Linotype"/>
                <w:sz w:val="18"/>
                <w:szCs w:val="22"/>
              </w:rPr>
              <w:t>22.8</w:t>
            </w:r>
          </w:p>
        </w:tc>
        <w:tc>
          <w:tcPr>
            <w:tcW w:w="915" w:type="dxa"/>
            <w:shd w:val="clear" w:color="auto" w:fill="auto"/>
            <w:vAlign w:val="center"/>
          </w:tcPr>
          <w:p w14:paraId="58C2D465"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26.3</w:t>
            </w:r>
          </w:p>
        </w:tc>
        <w:tc>
          <w:tcPr>
            <w:tcW w:w="912" w:type="dxa"/>
            <w:shd w:val="clear" w:color="auto" w:fill="auto"/>
            <w:vAlign w:val="center"/>
          </w:tcPr>
          <w:p w14:paraId="455B0939"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24.8</w:t>
            </w:r>
          </w:p>
        </w:tc>
        <w:tc>
          <w:tcPr>
            <w:tcW w:w="890" w:type="dxa"/>
            <w:shd w:val="clear" w:color="auto" w:fill="auto"/>
            <w:vAlign w:val="center"/>
          </w:tcPr>
          <w:p w14:paraId="507DA413"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20.1</w:t>
            </w:r>
          </w:p>
        </w:tc>
        <w:tc>
          <w:tcPr>
            <w:tcW w:w="888" w:type="dxa"/>
            <w:vAlign w:val="center"/>
          </w:tcPr>
          <w:p w14:paraId="7F0C5AF8"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15.5</w:t>
            </w:r>
          </w:p>
        </w:tc>
        <w:tc>
          <w:tcPr>
            <w:tcW w:w="824" w:type="dxa"/>
            <w:vAlign w:val="center"/>
          </w:tcPr>
          <w:p w14:paraId="180AD5C8"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17.7</w:t>
            </w:r>
          </w:p>
        </w:tc>
        <w:tc>
          <w:tcPr>
            <w:tcW w:w="824" w:type="dxa"/>
            <w:vAlign w:val="center"/>
          </w:tcPr>
          <w:p w14:paraId="72B80C88"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20.1</w:t>
            </w:r>
          </w:p>
        </w:tc>
        <w:tc>
          <w:tcPr>
            <w:tcW w:w="824" w:type="dxa"/>
            <w:vAlign w:val="center"/>
          </w:tcPr>
          <w:p w14:paraId="19C5A410" w14:textId="77777777" w:rsidR="00F90F50" w:rsidRDefault="00F90F50" w:rsidP="00F90F50">
            <w:pPr>
              <w:spacing w:before="120" w:after="120"/>
              <w:jc w:val="center"/>
              <w:rPr>
                <w:rFonts w:ascii="Palatino Linotype" w:hAnsi="Palatino Linotype"/>
                <w:sz w:val="18"/>
                <w:szCs w:val="22"/>
              </w:rPr>
            </w:pPr>
            <w:r>
              <w:rPr>
                <w:rFonts w:ascii="Palatino Linotype" w:hAnsi="Palatino Linotype"/>
                <w:sz w:val="18"/>
                <w:szCs w:val="22"/>
              </w:rPr>
              <w:t>17.0</w:t>
            </w:r>
          </w:p>
        </w:tc>
      </w:tr>
      <w:tr w:rsidR="00F90F50" w:rsidRPr="00B748E8" w14:paraId="24070F98" w14:textId="77777777" w:rsidTr="00AE3099">
        <w:trPr>
          <w:jc w:val="center"/>
        </w:trPr>
        <w:tc>
          <w:tcPr>
            <w:tcW w:w="2691" w:type="dxa"/>
            <w:tcBorders>
              <w:bottom w:val="single" w:sz="4" w:space="0" w:color="auto"/>
            </w:tcBorders>
            <w:vAlign w:val="bottom"/>
          </w:tcPr>
          <w:p w14:paraId="2EB14B63" w14:textId="77777777" w:rsidR="00F90F50" w:rsidRPr="00353876" w:rsidRDefault="00F90F50" w:rsidP="009E4C27">
            <w:pPr>
              <w:spacing w:before="120" w:after="120"/>
              <w:rPr>
                <w:rFonts w:ascii="Palatino Linotype" w:hAnsi="Palatino Linotype"/>
                <w:sz w:val="18"/>
                <w:szCs w:val="22"/>
              </w:rPr>
            </w:pPr>
            <w:r>
              <w:rPr>
                <w:rFonts w:ascii="Palatino Linotype" w:hAnsi="Palatino Linotype"/>
                <w:sz w:val="18"/>
                <w:szCs w:val="22"/>
              </w:rPr>
              <w:t xml:space="preserve">Surveys Resulting in a Health Deficiency of Immediate Jeopardy to Residents </w:t>
            </w:r>
          </w:p>
        </w:tc>
        <w:tc>
          <w:tcPr>
            <w:tcW w:w="894" w:type="dxa"/>
            <w:tcBorders>
              <w:bottom w:val="single" w:sz="4" w:space="0" w:color="auto"/>
            </w:tcBorders>
            <w:vAlign w:val="center"/>
          </w:tcPr>
          <w:p w14:paraId="62A5CE48" w14:textId="77777777" w:rsidR="00F90F50" w:rsidRDefault="00F90F50" w:rsidP="009E4C27">
            <w:pPr>
              <w:spacing w:before="120" w:after="120"/>
              <w:jc w:val="center"/>
              <w:rPr>
                <w:rFonts w:ascii="Palatino Linotype" w:hAnsi="Palatino Linotype"/>
                <w:sz w:val="18"/>
                <w:szCs w:val="22"/>
              </w:rPr>
            </w:pPr>
            <w:r>
              <w:rPr>
                <w:rFonts w:ascii="Palatino Linotype" w:hAnsi="Palatino Linotype"/>
                <w:sz w:val="18"/>
                <w:szCs w:val="22"/>
              </w:rPr>
              <w:t>1.9</w:t>
            </w:r>
          </w:p>
        </w:tc>
        <w:tc>
          <w:tcPr>
            <w:tcW w:w="915" w:type="dxa"/>
            <w:tcBorders>
              <w:bottom w:val="single" w:sz="4" w:space="0" w:color="auto"/>
            </w:tcBorders>
            <w:vAlign w:val="center"/>
          </w:tcPr>
          <w:p w14:paraId="0DE79EA3"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1.2</w:t>
            </w:r>
          </w:p>
        </w:tc>
        <w:tc>
          <w:tcPr>
            <w:tcW w:w="912" w:type="dxa"/>
            <w:tcBorders>
              <w:bottom w:val="single" w:sz="4" w:space="0" w:color="auto"/>
            </w:tcBorders>
            <w:vAlign w:val="center"/>
          </w:tcPr>
          <w:p w14:paraId="09BD9E12"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2.1</w:t>
            </w:r>
          </w:p>
        </w:tc>
        <w:tc>
          <w:tcPr>
            <w:tcW w:w="890" w:type="dxa"/>
            <w:tcBorders>
              <w:bottom w:val="single" w:sz="4" w:space="0" w:color="auto"/>
            </w:tcBorders>
            <w:vAlign w:val="center"/>
          </w:tcPr>
          <w:p w14:paraId="4A65DD9F"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1.6</w:t>
            </w:r>
          </w:p>
        </w:tc>
        <w:tc>
          <w:tcPr>
            <w:tcW w:w="888" w:type="dxa"/>
            <w:tcBorders>
              <w:bottom w:val="single" w:sz="4" w:space="0" w:color="auto"/>
            </w:tcBorders>
            <w:vAlign w:val="center"/>
          </w:tcPr>
          <w:p w14:paraId="40F408BC"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1.7</w:t>
            </w:r>
          </w:p>
        </w:tc>
        <w:tc>
          <w:tcPr>
            <w:tcW w:w="824" w:type="dxa"/>
            <w:tcBorders>
              <w:bottom w:val="single" w:sz="4" w:space="0" w:color="auto"/>
            </w:tcBorders>
            <w:vAlign w:val="center"/>
          </w:tcPr>
          <w:p w14:paraId="6CFFE451"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3.0</w:t>
            </w:r>
          </w:p>
        </w:tc>
        <w:tc>
          <w:tcPr>
            <w:tcW w:w="824" w:type="dxa"/>
            <w:tcBorders>
              <w:bottom w:val="single" w:sz="4" w:space="0" w:color="auto"/>
            </w:tcBorders>
            <w:vAlign w:val="center"/>
          </w:tcPr>
          <w:p w14:paraId="2FE6F754"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5.7</w:t>
            </w:r>
          </w:p>
        </w:tc>
        <w:tc>
          <w:tcPr>
            <w:tcW w:w="824" w:type="dxa"/>
            <w:tcBorders>
              <w:bottom w:val="single" w:sz="4" w:space="0" w:color="auto"/>
            </w:tcBorders>
            <w:vAlign w:val="center"/>
          </w:tcPr>
          <w:p w14:paraId="4AAB2DC1" w14:textId="77777777" w:rsidR="00F90F50" w:rsidRDefault="00F90F50" w:rsidP="00F90F50">
            <w:pPr>
              <w:spacing w:before="120" w:after="120"/>
              <w:jc w:val="center"/>
              <w:rPr>
                <w:rFonts w:ascii="Palatino Linotype" w:hAnsi="Palatino Linotype"/>
                <w:sz w:val="18"/>
                <w:szCs w:val="22"/>
              </w:rPr>
            </w:pPr>
            <w:r>
              <w:rPr>
                <w:rFonts w:ascii="Palatino Linotype" w:hAnsi="Palatino Linotype"/>
                <w:sz w:val="18"/>
                <w:szCs w:val="22"/>
              </w:rPr>
              <w:t>1.4</w:t>
            </w:r>
          </w:p>
        </w:tc>
      </w:tr>
      <w:tr w:rsidR="00F90F50" w:rsidRPr="00B748E8" w14:paraId="4D136316" w14:textId="77777777" w:rsidTr="00AE3099">
        <w:trPr>
          <w:jc w:val="center"/>
        </w:trPr>
        <w:tc>
          <w:tcPr>
            <w:tcW w:w="2691" w:type="dxa"/>
            <w:vAlign w:val="bottom"/>
          </w:tcPr>
          <w:p w14:paraId="3DEE02D3" w14:textId="77777777" w:rsidR="00F90F50" w:rsidRPr="00353876" w:rsidRDefault="00F90F50" w:rsidP="009E4C27">
            <w:pPr>
              <w:spacing w:before="120" w:after="120"/>
              <w:rPr>
                <w:rFonts w:ascii="Palatino Linotype" w:hAnsi="Palatino Linotype"/>
                <w:sz w:val="18"/>
                <w:szCs w:val="22"/>
              </w:rPr>
            </w:pPr>
            <w:r>
              <w:rPr>
                <w:rFonts w:ascii="Palatino Linotype" w:hAnsi="Palatino Linotype"/>
                <w:sz w:val="18"/>
                <w:szCs w:val="22"/>
              </w:rPr>
              <w:t xml:space="preserve">Surveys Resulting in a Citation for Substandard Quality of Care </w:t>
            </w:r>
          </w:p>
        </w:tc>
        <w:tc>
          <w:tcPr>
            <w:tcW w:w="894" w:type="dxa"/>
            <w:vAlign w:val="center"/>
          </w:tcPr>
          <w:p w14:paraId="6EEF32DD" w14:textId="77777777" w:rsidR="00F90F50" w:rsidRDefault="00F90F50" w:rsidP="009E4C27">
            <w:pPr>
              <w:spacing w:before="120" w:after="120"/>
              <w:jc w:val="center"/>
              <w:rPr>
                <w:rFonts w:ascii="Palatino Linotype" w:hAnsi="Palatino Linotype"/>
                <w:sz w:val="18"/>
                <w:szCs w:val="22"/>
              </w:rPr>
            </w:pPr>
            <w:r>
              <w:rPr>
                <w:rFonts w:ascii="Palatino Linotype" w:hAnsi="Palatino Linotype"/>
                <w:sz w:val="18"/>
                <w:szCs w:val="22"/>
              </w:rPr>
              <w:t>2.7</w:t>
            </w:r>
          </w:p>
        </w:tc>
        <w:tc>
          <w:tcPr>
            <w:tcW w:w="915" w:type="dxa"/>
            <w:vAlign w:val="center"/>
          </w:tcPr>
          <w:p w14:paraId="697F3CCC"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3.7</w:t>
            </w:r>
          </w:p>
        </w:tc>
        <w:tc>
          <w:tcPr>
            <w:tcW w:w="912" w:type="dxa"/>
            <w:vAlign w:val="center"/>
          </w:tcPr>
          <w:p w14:paraId="514C4955"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3.3</w:t>
            </w:r>
          </w:p>
        </w:tc>
        <w:tc>
          <w:tcPr>
            <w:tcW w:w="890" w:type="dxa"/>
            <w:vAlign w:val="center"/>
          </w:tcPr>
          <w:p w14:paraId="76A618F1"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2.9</w:t>
            </w:r>
          </w:p>
        </w:tc>
        <w:tc>
          <w:tcPr>
            <w:tcW w:w="888" w:type="dxa"/>
            <w:vAlign w:val="center"/>
          </w:tcPr>
          <w:p w14:paraId="5D17D84D"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1.7</w:t>
            </w:r>
          </w:p>
        </w:tc>
        <w:tc>
          <w:tcPr>
            <w:tcW w:w="824" w:type="dxa"/>
            <w:vAlign w:val="center"/>
          </w:tcPr>
          <w:p w14:paraId="76D1DA76"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3.4</w:t>
            </w:r>
          </w:p>
        </w:tc>
        <w:tc>
          <w:tcPr>
            <w:tcW w:w="824" w:type="dxa"/>
            <w:vAlign w:val="center"/>
          </w:tcPr>
          <w:p w14:paraId="6BB6CE8F"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5.7</w:t>
            </w:r>
          </w:p>
        </w:tc>
        <w:tc>
          <w:tcPr>
            <w:tcW w:w="824" w:type="dxa"/>
            <w:vAlign w:val="center"/>
          </w:tcPr>
          <w:p w14:paraId="5F1F4127" w14:textId="77777777" w:rsidR="00F90F50" w:rsidRDefault="00F90F50" w:rsidP="00F90F50">
            <w:pPr>
              <w:spacing w:before="120" w:after="120"/>
              <w:jc w:val="center"/>
              <w:rPr>
                <w:rFonts w:ascii="Palatino Linotype" w:hAnsi="Palatino Linotype"/>
                <w:sz w:val="18"/>
                <w:szCs w:val="22"/>
              </w:rPr>
            </w:pPr>
            <w:r>
              <w:rPr>
                <w:rFonts w:ascii="Palatino Linotype" w:hAnsi="Palatino Linotype"/>
                <w:sz w:val="18"/>
                <w:szCs w:val="22"/>
              </w:rPr>
              <w:t>0.9</w:t>
            </w:r>
          </w:p>
        </w:tc>
      </w:tr>
      <w:tr w:rsidR="00F90F50" w:rsidRPr="00B748E8" w14:paraId="798E7339" w14:textId="77777777" w:rsidTr="00AE3099">
        <w:trPr>
          <w:jc w:val="center"/>
        </w:trPr>
        <w:tc>
          <w:tcPr>
            <w:tcW w:w="2691" w:type="dxa"/>
            <w:vAlign w:val="bottom"/>
          </w:tcPr>
          <w:p w14:paraId="7BCD2EBC" w14:textId="77777777" w:rsidR="00F90F50" w:rsidRDefault="00F90F50" w:rsidP="009E4C27">
            <w:pPr>
              <w:spacing w:before="120" w:after="120"/>
              <w:rPr>
                <w:rFonts w:ascii="Palatino Linotype" w:hAnsi="Palatino Linotype"/>
                <w:sz w:val="18"/>
                <w:szCs w:val="22"/>
              </w:rPr>
            </w:pPr>
            <w:r>
              <w:rPr>
                <w:rFonts w:ascii="Palatino Linotype" w:hAnsi="Palatino Linotype"/>
                <w:sz w:val="18"/>
                <w:szCs w:val="22"/>
              </w:rPr>
              <w:t>Surveys Resulting in a Citation for Use of Restraints</w:t>
            </w:r>
          </w:p>
        </w:tc>
        <w:tc>
          <w:tcPr>
            <w:tcW w:w="894" w:type="dxa"/>
            <w:vAlign w:val="center"/>
          </w:tcPr>
          <w:p w14:paraId="0986EA25" w14:textId="77777777" w:rsidR="00F90F50" w:rsidRDefault="00F90F50" w:rsidP="009E4C27">
            <w:pPr>
              <w:spacing w:before="120" w:after="120"/>
              <w:jc w:val="center"/>
              <w:rPr>
                <w:rFonts w:ascii="Palatino Linotype" w:hAnsi="Palatino Linotype"/>
                <w:sz w:val="18"/>
                <w:szCs w:val="22"/>
              </w:rPr>
            </w:pPr>
            <w:r>
              <w:rPr>
                <w:rFonts w:ascii="Palatino Linotype" w:hAnsi="Palatino Linotype"/>
                <w:sz w:val="18"/>
                <w:szCs w:val="22"/>
              </w:rPr>
              <w:t>3.8</w:t>
            </w:r>
          </w:p>
        </w:tc>
        <w:tc>
          <w:tcPr>
            <w:tcW w:w="915" w:type="dxa"/>
            <w:vAlign w:val="center"/>
          </w:tcPr>
          <w:p w14:paraId="17D14D0F"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2.9</w:t>
            </w:r>
          </w:p>
        </w:tc>
        <w:tc>
          <w:tcPr>
            <w:tcW w:w="912" w:type="dxa"/>
            <w:vAlign w:val="center"/>
          </w:tcPr>
          <w:p w14:paraId="5385F417"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4.5</w:t>
            </w:r>
          </w:p>
        </w:tc>
        <w:tc>
          <w:tcPr>
            <w:tcW w:w="890" w:type="dxa"/>
            <w:vAlign w:val="center"/>
          </w:tcPr>
          <w:p w14:paraId="54F206AC"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2.9</w:t>
            </w:r>
          </w:p>
        </w:tc>
        <w:tc>
          <w:tcPr>
            <w:tcW w:w="888" w:type="dxa"/>
            <w:vAlign w:val="center"/>
          </w:tcPr>
          <w:p w14:paraId="63F6D909"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1.7</w:t>
            </w:r>
          </w:p>
        </w:tc>
        <w:tc>
          <w:tcPr>
            <w:tcW w:w="824" w:type="dxa"/>
            <w:vAlign w:val="center"/>
          </w:tcPr>
          <w:p w14:paraId="0FF12555"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1.7</w:t>
            </w:r>
          </w:p>
        </w:tc>
        <w:tc>
          <w:tcPr>
            <w:tcW w:w="824" w:type="dxa"/>
            <w:vAlign w:val="center"/>
          </w:tcPr>
          <w:p w14:paraId="3131F968"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1.7</w:t>
            </w:r>
          </w:p>
        </w:tc>
        <w:tc>
          <w:tcPr>
            <w:tcW w:w="824" w:type="dxa"/>
            <w:vAlign w:val="center"/>
          </w:tcPr>
          <w:p w14:paraId="6539E837" w14:textId="77777777" w:rsidR="00F90F50" w:rsidRDefault="00F90F50" w:rsidP="00F90F50">
            <w:pPr>
              <w:spacing w:before="120" w:after="120"/>
              <w:jc w:val="center"/>
              <w:rPr>
                <w:rFonts w:ascii="Palatino Linotype" w:hAnsi="Palatino Linotype"/>
                <w:sz w:val="18"/>
                <w:szCs w:val="22"/>
              </w:rPr>
            </w:pPr>
            <w:r>
              <w:rPr>
                <w:rFonts w:ascii="Palatino Linotype" w:hAnsi="Palatino Linotype"/>
                <w:sz w:val="18"/>
                <w:szCs w:val="22"/>
              </w:rPr>
              <w:t>2.4</w:t>
            </w:r>
          </w:p>
        </w:tc>
      </w:tr>
      <w:tr w:rsidR="00F90F50" w:rsidRPr="00B748E8" w14:paraId="20FCE05C" w14:textId="77777777" w:rsidTr="00AE3099">
        <w:trPr>
          <w:jc w:val="center"/>
        </w:trPr>
        <w:tc>
          <w:tcPr>
            <w:tcW w:w="2691" w:type="dxa"/>
            <w:vAlign w:val="bottom"/>
          </w:tcPr>
          <w:p w14:paraId="68E74B77" w14:textId="77777777" w:rsidR="00F90F50" w:rsidRPr="00353876" w:rsidRDefault="00F90F50" w:rsidP="009E4C27">
            <w:pPr>
              <w:spacing w:before="120" w:after="120"/>
              <w:rPr>
                <w:rFonts w:ascii="Palatino Linotype" w:hAnsi="Palatino Linotype"/>
                <w:sz w:val="18"/>
                <w:szCs w:val="22"/>
              </w:rPr>
            </w:pPr>
            <w:r>
              <w:rPr>
                <w:rFonts w:ascii="Palatino Linotype" w:hAnsi="Palatino Linotype"/>
                <w:sz w:val="18"/>
                <w:szCs w:val="22"/>
              </w:rPr>
              <w:t>Surveys Resulting in a Deficiency for Failure to Treat or Prevent Pressure Ulcers</w:t>
            </w:r>
          </w:p>
        </w:tc>
        <w:tc>
          <w:tcPr>
            <w:tcW w:w="894" w:type="dxa"/>
            <w:vAlign w:val="center"/>
          </w:tcPr>
          <w:p w14:paraId="0C46F484" w14:textId="77777777" w:rsidR="00F90F50" w:rsidRDefault="00F90F50" w:rsidP="009E4C27">
            <w:pPr>
              <w:spacing w:before="120" w:after="120"/>
              <w:jc w:val="center"/>
              <w:rPr>
                <w:rFonts w:ascii="Palatino Linotype" w:hAnsi="Palatino Linotype"/>
                <w:sz w:val="18"/>
                <w:szCs w:val="22"/>
              </w:rPr>
            </w:pPr>
            <w:r>
              <w:rPr>
                <w:rFonts w:ascii="Palatino Linotype" w:hAnsi="Palatino Linotype"/>
                <w:sz w:val="18"/>
                <w:szCs w:val="22"/>
              </w:rPr>
              <w:t>20.4</w:t>
            </w:r>
          </w:p>
        </w:tc>
        <w:tc>
          <w:tcPr>
            <w:tcW w:w="915" w:type="dxa"/>
            <w:vAlign w:val="center"/>
          </w:tcPr>
          <w:p w14:paraId="191F2F17"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19.8</w:t>
            </w:r>
          </w:p>
        </w:tc>
        <w:tc>
          <w:tcPr>
            <w:tcW w:w="912" w:type="dxa"/>
            <w:vAlign w:val="center"/>
          </w:tcPr>
          <w:p w14:paraId="5C5E559A"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23.6</w:t>
            </w:r>
          </w:p>
        </w:tc>
        <w:tc>
          <w:tcPr>
            <w:tcW w:w="890" w:type="dxa"/>
            <w:vAlign w:val="center"/>
          </w:tcPr>
          <w:p w14:paraId="2A06E364" w14:textId="77777777" w:rsidR="00F90F50" w:rsidRPr="00353876" w:rsidRDefault="00F90F50" w:rsidP="009E4C27">
            <w:pPr>
              <w:spacing w:before="120" w:after="120"/>
              <w:jc w:val="center"/>
              <w:rPr>
                <w:rFonts w:ascii="Palatino Linotype" w:hAnsi="Palatino Linotype"/>
                <w:sz w:val="18"/>
                <w:szCs w:val="22"/>
              </w:rPr>
            </w:pPr>
            <w:r>
              <w:rPr>
                <w:rFonts w:ascii="Palatino Linotype" w:hAnsi="Palatino Linotype"/>
                <w:sz w:val="18"/>
                <w:szCs w:val="22"/>
              </w:rPr>
              <w:t>21.3</w:t>
            </w:r>
          </w:p>
        </w:tc>
        <w:tc>
          <w:tcPr>
            <w:tcW w:w="888" w:type="dxa"/>
            <w:vAlign w:val="center"/>
          </w:tcPr>
          <w:p w14:paraId="654E4320"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21.1</w:t>
            </w:r>
          </w:p>
        </w:tc>
        <w:tc>
          <w:tcPr>
            <w:tcW w:w="824" w:type="dxa"/>
            <w:vAlign w:val="center"/>
          </w:tcPr>
          <w:p w14:paraId="06720DA0"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20.3</w:t>
            </w:r>
          </w:p>
        </w:tc>
        <w:tc>
          <w:tcPr>
            <w:tcW w:w="824" w:type="dxa"/>
            <w:vAlign w:val="center"/>
          </w:tcPr>
          <w:p w14:paraId="60817549" w14:textId="77777777" w:rsidR="00F90F50" w:rsidRDefault="00F90F50" w:rsidP="00C970D7">
            <w:pPr>
              <w:spacing w:before="120" w:after="120"/>
              <w:jc w:val="center"/>
              <w:rPr>
                <w:rFonts w:ascii="Palatino Linotype" w:hAnsi="Palatino Linotype"/>
                <w:sz w:val="18"/>
                <w:szCs w:val="22"/>
              </w:rPr>
            </w:pPr>
            <w:r>
              <w:rPr>
                <w:rFonts w:ascii="Palatino Linotype" w:hAnsi="Palatino Linotype"/>
                <w:sz w:val="18"/>
                <w:szCs w:val="22"/>
              </w:rPr>
              <w:t>14.4</w:t>
            </w:r>
          </w:p>
        </w:tc>
        <w:tc>
          <w:tcPr>
            <w:tcW w:w="824" w:type="dxa"/>
            <w:vAlign w:val="center"/>
          </w:tcPr>
          <w:p w14:paraId="617D5A44" w14:textId="77777777" w:rsidR="00F90F50" w:rsidRDefault="00F90F50" w:rsidP="00F90F50">
            <w:pPr>
              <w:spacing w:before="120" w:after="120"/>
              <w:jc w:val="center"/>
              <w:rPr>
                <w:rFonts w:ascii="Palatino Linotype" w:hAnsi="Palatino Linotype"/>
                <w:sz w:val="18"/>
                <w:szCs w:val="22"/>
              </w:rPr>
            </w:pPr>
            <w:r>
              <w:rPr>
                <w:rFonts w:ascii="Palatino Linotype" w:hAnsi="Palatino Linotype"/>
                <w:sz w:val="18"/>
                <w:szCs w:val="22"/>
              </w:rPr>
              <w:t>12.3</w:t>
            </w:r>
          </w:p>
        </w:tc>
      </w:tr>
    </w:tbl>
    <w:p w14:paraId="2037F45A" w14:textId="77777777" w:rsidR="002B4481" w:rsidRPr="004B7DA5" w:rsidRDefault="002B4481" w:rsidP="002B4481">
      <w:pPr>
        <w:rPr>
          <w:rFonts w:ascii="Palatino Linotype" w:hAnsi="Palatino Linotype"/>
          <w:sz w:val="18"/>
          <w:szCs w:val="18"/>
        </w:rPr>
      </w:pPr>
      <w:r w:rsidRPr="004B7DA5">
        <w:rPr>
          <w:rFonts w:ascii="Palatino Linotype" w:hAnsi="Palatino Linotype"/>
          <w:sz w:val="18"/>
          <w:szCs w:val="18"/>
        </w:rPr>
        <w:t>Source:</w:t>
      </w:r>
    </w:p>
    <w:p w14:paraId="1DA5ECC0" w14:textId="4F8D7D13" w:rsidR="002B4481" w:rsidRPr="004B7DA5" w:rsidRDefault="002B4481" w:rsidP="002B4481">
      <w:pPr>
        <w:rPr>
          <w:rFonts w:ascii="Palatino Linotype" w:hAnsi="Palatino Linotype"/>
          <w:b/>
          <w:sz w:val="18"/>
          <w:szCs w:val="18"/>
        </w:rPr>
      </w:pPr>
      <w:r w:rsidRPr="004B7DA5">
        <w:rPr>
          <w:rFonts w:ascii="Palatino Linotype" w:hAnsi="Palatino Linotype"/>
          <w:sz w:val="18"/>
          <w:szCs w:val="18"/>
        </w:rPr>
        <w:t>Distribution Scope: “Nursing H</w:t>
      </w:r>
      <w:r w:rsidR="00C970D7">
        <w:rPr>
          <w:rFonts w:ascii="Palatino Linotype" w:hAnsi="Palatino Linotype"/>
          <w:sz w:val="18"/>
          <w:szCs w:val="18"/>
        </w:rPr>
        <w:t xml:space="preserve">ome Data Compendium” by CMS, </w:t>
      </w:r>
      <w:r w:rsidR="002E603A">
        <w:rPr>
          <w:rFonts w:ascii="Palatino Linotype" w:hAnsi="Palatino Linotype"/>
          <w:sz w:val="18"/>
          <w:szCs w:val="18"/>
        </w:rPr>
        <w:t>2013</w:t>
      </w:r>
      <w:r w:rsidR="000F2630">
        <w:rPr>
          <w:rFonts w:ascii="Palatino Linotype" w:hAnsi="Palatino Linotype"/>
          <w:sz w:val="18"/>
          <w:szCs w:val="18"/>
        </w:rPr>
        <w:t xml:space="preserve"> </w:t>
      </w:r>
      <w:r w:rsidRPr="004B7DA5">
        <w:rPr>
          <w:rFonts w:ascii="Palatino Linotype" w:hAnsi="Palatino Linotype"/>
          <w:sz w:val="18"/>
          <w:szCs w:val="18"/>
        </w:rPr>
        <w:t>Edition.</w:t>
      </w:r>
    </w:p>
    <w:p w14:paraId="0178433E" w14:textId="77777777" w:rsidR="002B4481" w:rsidRDefault="002B4481" w:rsidP="002B4481">
      <w:pPr>
        <w:tabs>
          <w:tab w:val="left" w:pos="1800"/>
        </w:tabs>
        <w:rPr>
          <w:rFonts w:ascii="Palatino Linotype" w:hAnsi="Palatino Linotype"/>
          <w:sz w:val="22"/>
        </w:rPr>
      </w:pPr>
    </w:p>
    <w:p w14:paraId="7DB84B8E" w14:textId="02042556" w:rsidR="00573443" w:rsidRPr="00235B0B" w:rsidRDefault="007209EE" w:rsidP="00235B0B">
      <w:pPr>
        <w:rPr>
          <w:rFonts w:ascii="Palatino Linotype" w:hAnsi="Palatino Linotype"/>
          <w:sz w:val="22"/>
          <w:szCs w:val="22"/>
        </w:rPr>
      </w:pPr>
      <w:r w:rsidRPr="00235B0B">
        <w:rPr>
          <w:rFonts w:ascii="Palatino Linotype" w:hAnsi="Palatino Linotype"/>
          <w:sz w:val="22"/>
          <w:szCs w:val="22"/>
        </w:rPr>
        <w:t>Again, understanding that these data are only published through Federal Fiscal Year (FFY) 20</w:t>
      </w:r>
      <w:r w:rsidR="007236B5" w:rsidRPr="00235B0B">
        <w:rPr>
          <w:rFonts w:ascii="Palatino Linotype" w:hAnsi="Palatino Linotype"/>
          <w:sz w:val="22"/>
          <w:szCs w:val="22"/>
        </w:rPr>
        <w:t>1</w:t>
      </w:r>
      <w:r w:rsidR="006B1F26">
        <w:rPr>
          <w:rFonts w:ascii="Palatino Linotype" w:hAnsi="Palatino Linotype"/>
          <w:sz w:val="22"/>
          <w:szCs w:val="22"/>
        </w:rPr>
        <w:t>2</w:t>
      </w:r>
      <w:r w:rsidRPr="00235B0B">
        <w:rPr>
          <w:rFonts w:ascii="Palatino Linotype" w:hAnsi="Palatino Linotype"/>
          <w:sz w:val="22"/>
          <w:szCs w:val="22"/>
        </w:rPr>
        <w:t xml:space="preserve">, </w:t>
      </w:r>
      <w:r w:rsidR="00B94D9C" w:rsidRPr="00235B0B">
        <w:rPr>
          <w:rFonts w:ascii="Palatino Linotype" w:hAnsi="Palatino Linotype"/>
          <w:sz w:val="22"/>
          <w:szCs w:val="22"/>
        </w:rPr>
        <w:t>we c</w:t>
      </w:r>
      <w:r w:rsidR="00DD1A38">
        <w:rPr>
          <w:rFonts w:ascii="Palatino Linotype" w:hAnsi="Palatino Linotype"/>
          <w:sz w:val="22"/>
          <w:szCs w:val="22"/>
        </w:rPr>
        <w:t xml:space="preserve">onfirmed with </w:t>
      </w:r>
      <w:r w:rsidR="00F27F9E">
        <w:rPr>
          <w:rFonts w:ascii="Palatino Linotype" w:hAnsi="Palatino Linotype"/>
          <w:sz w:val="22"/>
          <w:szCs w:val="22"/>
        </w:rPr>
        <w:t>the Department</w:t>
      </w:r>
      <w:r w:rsidR="00B94D9C" w:rsidRPr="00235B0B">
        <w:rPr>
          <w:rFonts w:ascii="Palatino Linotype" w:hAnsi="Palatino Linotype"/>
          <w:sz w:val="22"/>
          <w:szCs w:val="22"/>
        </w:rPr>
        <w:t xml:space="preserve"> representatives that deficiency citations do not change significantly from period to period.</w:t>
      </w:r>
    </w:p>
    <w:p w14:paraId="223782F8" w14:textId="77777777" w:rsidR="00573443" w:rsidRPr="00197EE0" w:rsidRDefault="00573443" w:rsidP="00573443">
      <w:pPr>
        <w:rPr>
          <w:rFonts w:ascii="Palatino Linotype" w:hAnsi="Palatino Linotype"/>
          <w:sz w:val="22"/>
          <w:szCs w:val="22"/>
        </w:rPr>
      </w:pPr>
    </w:p>
    <w:p w14:paraId="46A83730" w14:textId="77777777" w:rsidR="00573443" w:rsidRPr="00573443" w:rsidRDefault="00573443" w:rsidP="00573443">
      <w:pPr>
        <w:rPr>
          <w:rFonts w:ascii="Palatino Linotype" w:hAnsi="Palatino Linotype"/>
          <w:b/>
          <w:sz w:val="22"/>
          <w:szCs w:val="22"/>
        </w:rPr>
      </w:pPr>
      <w:r w:rsidRPr="00573443">
        <w:rPr>
          <w:rFonts w:ascii="Palatino Linotype" w:hAnsi="Palatino Linotype"/>
          <w:b/>
          <w:sz w:val="22"/>
          <w:szCs w:val="22"/>
        </w:rPr>
        <w:t>Conclusion</w:t>
      </w:r>
    </w:p>
    <w:p w14:paraId="3E5A1723" w14:textId="77777777" w:rsidR="00573443" w:rsidRPr="00573443" w:rsidRDefault="00573443" w:rsidP="00573443">
      <w:pPr>
        <w:rPr>
          <w:rFonts w:ascii="Palatino Linotype" w:hAnsi="Palatino Linotype"/>
          <w:sz w:val="22"/>
          <w:szCs w:val="22"/>
        </w:rPr>
      </w:pPr>
    </w:p>
    <w:p w14:paraId="2136665E" w14:textId="73A4E0B6" w:rsidR="00C75E52" w:rsidRDefault="00573443" w:rsidP="0098587B">
      <w:pPr>
        <w:rPr>
          <w:rFonts w:ascii="Palatino Linotype" w:hAnsi="Palatino Linotype"/>
          <w:sz w:val="22"/>
          <w:szCs w:val="22"/>
        </w:rPr>
      </w:pPr>
      <w:r>
        <w:rPr>
          <w:rFonts w:ascii="Palatino Linotype" w:hAnsi="Palatino Linotype"/>
          <w:sz w:val="22"/>
          <w:szCs w:val="22"/>
        </w:rPr>
        <w:t>Based on the analyses shown in this section, it appears that quality of care, as measured by the metrics described, compares favorably to other states analyzed</w:t>
      </w:r>
      <w:r w:rsidR="005F3F68">
        <w:rPr>
          <w:rFonts w:ascii="Palatino Linotype" w:hAnsi="Palatino Linotype"/>
          <w:sz w:val="22"/>
          <w:szCs w:val="22"/>
        </w:rPr>
        <w:t xml:space="preserve">.  Understanding that there is a lag in the timing of the reporting of these deficiency criteria (the most current from </w:t>
      </w:r>
      <w:r w:rsidR="00E539CA">
        <w:rPr>
          <w:rFonts w:ascii="Palatino Linotype" w:hAnsi="Palatino Linotype"/>
          <w:sz w:val="22"/>
          <w:szCs w:val="22"/>
        </w:rPr>
        <w:t>2012</w:t>
      </w:r>
      <w:r w:rsidR="005F3F68">
        <w:rPr>
          <w:rFonts w:ascii="Palatino Linotype" w:hAnsi="Palatino Linotype"/>
          <w:sz w:val="22"/>
          <w:szCs w:val="22"/>
        </w:rPr>
        <w:t xml:space="preserve">), it is difficult to correlate such changes to changes in the Medicaid rates paid for services.  While we believe that </w:t>
      </w:r>
      <w:r w:rsidR="00682BD5">
        <w:rPr>
          <w:rFonts w:ascii="Palatino Linotype" w:hAnsi="Palatino Linotype"/>
          <w:sz w:val="22"/>
          <w:szCs w:val="22"/>
        </w:rPr>
        <w:t>the quality of care provided in Washington’s nursing facilities is generally adequate</w:t>
      </w:r>
      <w:r w:rsidR="005F3F68">
        <w:rPr>
          <w:rFonts w:ascii="Palatino Linotype" w:hAnsi="Palatino Linotype"/>
          <w:sz w:val="22"/>
          <w:szCs w:val="22"/>
        </w:rPr>
        <w:t xml:space="preserve">, we would recommend that </w:t>
      </w:r>
      <w:r w:rsidR="00F27F9E">
        <w:rPr>
          <w:rFonts w:ascii="Palatino Linotype" w:hAnsi="Palatino Linotype"/>
          <w:sz w:val="22"/>
          <w:szCs w:val="22"/>
        </w:rPr>
        <w:t>the Department</w:t>
      </w:r>
      <w:r w:rsidR="005F3F68">
        <w:rPr>
          <w:rFonts w:ascii="Palatino Linotype" w:hAnsi="Palatino Linotype"/>
          <w:sz w:val="22"/>
          <w:szCs w:val="22"/>
        </w:rPr>
        <w:t xml:space="preserve"> continue to monitor subsequent survey results to determine if the same trends continue</w:t>
      </w:r>
      <w:r w:rsidR="00682BD5">
        <w:rPr>
          <w:rFonts w:ascii="Palatino Linotype" w:hAnsi="Palatino Linotype"/>
          <w:sz w:val="22"/>
          <w:szCs w:val="22"/>
        </w:rPr>
        <w:t>.</w:t>
      </w:r>
      <w:r>
        <w:rPr>
          <w:rFonts w:ascii="Palatino Linotype" w:hAnsi="Palatino Linotype"/>
          <w:sz w:val="22"/>
          <w:szCs w:val="22"/>
        </w:rPr>
        <w:t xml:space="preserve"> </w:t>
      </w:r>
    </w:p>
    <w:p w14:paraId="3F01F705" w14:textId="72170410" w:rsidR="002B4481" w:rsidRPr="0098587B" w:rsidRDefault="002B4481" w:rsidP="00C75E52">
      <w:pPr>
        <w:pStyle w:val="Heading1"/>
        <w:numPr>
          <w:ilvl w:val="0"/>
          <w:numId w:val="0"/>
        </w:numPr>
        <w:rPr>
          <w:szCs w:val="22"/>
        </w:rPr>
      </w:pPr>
      <w:r w:rsidRPr="00573443">
        <w:rPr>
          <w:szCs w:val="22"/>
        </w:rPr>
        <w:br w:type="page"/>
      </w:r>
      <w:bookmarkStart w:id="13" w:name="_Toc381353117"/>
      <w:r w:rsidRPr="00C75E52">
        <w:rPr>
          <w:rFonts w:ascii="Palatino Linotype" w:hAnsi="Palatino Linotype"/>
          <w:sz w:val="22"/>
        </w:rPr>
        <w:lastRenderedPageBreak/>
        <w:t>SECTION IV: PAYMENT-TO-COST-ANALYSIS</w:t>
      </w:r>
      <w:bookmarkEnd w:id="13"/>
    </w:p>
    <w:p w14:paraId="496E509C" w14:textId="77777777" w:rsidR="002B4481" w:rsidRPr="004D40F4" w:rsidRDefault="002B4481" w:rsidP="002B4481">
      <w:pPr>
        <w:rPr>
          <w:rFonts w:ascii="Palatino Linotype" w:hAnsi="Palatino Linotype"/>
          <w:sz w:val="22"/>
          <w:szCs w:val="22"/>
        </w:rPr>
      </w:pPr>
    </w:p>
    <w:p w14:paraId="281749B0" w14:textId="5748D91F"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 xml:space="preserve">In this section, we </w:t>
      </w:r>
      <w:r w:rsidR="00AF4598" w:rsidRPr="004D40F4">
        <w:rPr>
          <w:rFonts w:ascii="Palatino Linotype" w:hAnsi="Palatino Linotype"/>
          <w:sz w:val="22"/>
          <w:szCs w:val="22"/>
        </w:rPr>
        <w:t xml:space="preserve">describe our analysis of </w:t>
      </w:r>
      <w:r w:rsidRPr="004D40F4">
        <w:rPr>
          <w:rFonts w:ascii="Palatino Linotype" w:hAnsi="Palatino Linotype"/>
          <w:sz w:val="22"/>
          <w:szCs w:val="22"/>
        </w:rPr>
        <w:t xml:space="preserve">payments under the current Medicaid payment methodology </w:t>
      </w:r>
      <w:r w:rsidR="000D19B5" w:rsidRPr="004D40F4">
        <w:rPr>
          <w:rFonts w:ascii="Palatino Linotype" w:hAnsi="Palatino Linotype"/>
          <w:sz w:val="22"/>
          <w:szCs w:val="22"/>
        </w:rPr>
        <w:t xml:space="preserve">in relation </w:t>
      </w:r>
      <w:r w:rsidRPr="004D40F4">
        <w:rPr>
          <w:rFonts w:ascii="Palatino Linotype" w:hAnsi="Palatino Linotype"/>
          <w:sz w:val="22"/>
          <w:szCs w:val="22"/>
        </w:rPr>
        <w:t xml:space="preserve">to the allowable costs incurred by nursing facilities for serving Medicaid-eligible residents.  First, we estimated what Medicaid allowable costs will be </w:t>
      </w:r>
      <w:r w:rsidR="004D40F4">
        <w:rPr>
          <w:rFonts w:ascii="Palatino Linotype" w:hAnsi="Palatino Linotype"/>
          <w:sz w:val="22"/>
          <w:szCs w:val="22"/>
        </w:rPr>
        <w:t>for State Fiscal Year (SFY) 201</w:t>
      </w:r>
      <w:r w:rsidR="00DE2E3B">
        <w:rPr>
          <w:rFonts w:ascii="Palatino Linotype" w:hAnsi="Palatino Linotype"/>
          <w:sz w:val="22"/>
          <w:szCs w:val="22"/>
        </w:rPr>
        <w:t>6</w:t>
      </w:r>
      <w:r w:rsidRPr="004D40F4">
        <w:rPr>
          <w:rFonts w:ascii="Palatino Linotype" w:hAnsi="Palatino Linotype"/>
          <w:sz w:val="22"/>
          <w:szCs w:val="22"/>
        </w:rPr>
        <w:t xml:space="preserve"> using historical cost data reported by the State’s nursing facilities, adjusted to reflect</w:t>
      </w:r>
      <w:r w:rsidR="004D40F4">
        <w:rPr>
          <w:rFonts w:ascii="Palatino Linotype" w:hAnsi="Palatino Linotype"/>
          <w:sz w:val="22"/>
          <w:szCs w:val="22"/>
        </w:rPr>
        <w:t xml:space="preserve"> trends in inflation to SFY 201</w:t>
      </w:r>
      <w:r w:rsidR="009A36E7">
        <w:rPr>
          <w:rFonts w:ascii="Palatino Linotype" w:hAnsi="Palatino Linotype"/>
          <w:sz w:val="22"/>
          <w:szCs w:val="22"/>
        </w:rPr>
        <w:t>6</w:t>
      </w:r>
      <w:r w:rsidRPr="004D40F4">
        <w:rPr>
          <w:rFonts w:ascii="Palatino Linotype" w:hAnsi="Palatino Linotype"/>
          <w:sz w:val="22"/>
          <w:szCs w:val="22"/>
        </w:rPr>
        <w:t>.  We then compared the estimated SFY 201</w:t>
      </w:r>
      <w:r w:rsidR="009A36E7">
        <w:rPr>
          <w:rFonts w:ascii="Palatino Linotype" w:hAnsi="Palatino Linotype"/>
          <w:sz w:val="22"/>
          <w:szCs w:val="22"/>
        </w:rPr>
        <w:t>6</w:t>
      </w:r>
      <w:r w:rsidRPr="004D40F4">
        <w:rPr>
          <w:rFonts w:ascii="Palatino Linotype" w:hAnsi="Palatino Linotype"/>
          <w:sz w:val="22"/>
          <w:szCs w:val="22"/>
        </w:rPr>
        <w:t xml:space="preserve"> costs to an estimate of Medicaid payments for the same period, based on </w:t>
      </w:r>
      <w:r w:rsidR="00D75AA8" w:rsidRPr="004D40F4">
        <w:rPr>
          <w:rFonts w:ascii="Palatino Linotype" w:hAnsi="Palatino Linotype"/>
          <w:sz w:val="22"/>
          <w:szCs w:val="22"/>
        </w:rPr>
        <w:t xml:space="preserve">weighted average of </w:t>
      </w:r>
      <w:r w:rsidRPr="004D40F4">
        <w:rPr>
          <w:rFonts w:ascii="Palatino Linotype" w:hAnsi="Palatino Linotype"/>
          <w:sz w:val="22"/>
          <w:szCs w:val="22"/>
        </w:rPr>
        <w:t>payment rates</w:t>
      </w:r>
      <w:r w:rsidR="00660B30">
        <w:rPr>
          <w:rFonts w:ascii="Palatino Linotype" w:hAnsi="Palatino Linotype"/>
          <w:sz w:val="22"/>
          <w:szCs w:val="22"/>
        </w:rPr>
        <w:t xml:space="preserve"> for all of SFY 201</w:t>
      </w:r>
      <w:r w:rsidR="009A36E7">
        <w:rPr>
          <w:rFonts w:ascii="Palatino Linotype" w:hAnsi="Palatino Linotype"/>
          <w:sz w:val="22"/>
          <w:szCs w:val="22"/>
        </w:rPr>
        <w:t>6</w:t>
      </w:r>
      <w:r w:rsidRPr="004D40F4">
        <w:rPr>
          <w:rFonts w:ascii="Palatino Linotype" w:hAnsi="Palatino Linotype"/>
          <w:sz w:val="22"/>
          <w:szCs w:val="22"/>
        </w:rPr>
        <w:t>.</w:t>
      </w:r>
    </w:p>
    <w:p w14:paraId="2072B6B0" w14:textId="77777777" w:rsidR="002B4481" w:rsidRPr="004D40F4" w:rsidRDefault="002B4481" w:rsidP="002B4481">
      <w:pPr>
        <w:rPr>
          <w:rFonts w:ascii="Palatino Linotype" w:hAnsi="Palatino Linotype"/>
          <w:sz w:val="22"/>
          <w:szCs w:val="22"/>
        </w:rPr>
      </w:pPr>
    </w:p>
    <w:p w14:paraId="6BD737EE" w14:textId="41D54DCC" w:rsidR="002B4481" w:rsidRDefault="002B4481" w:rsidP="002B4481">
      <w:pPr>
        <w:rPr>
          <w:rFonts w:ascii="Palatino Linotype" w:hAnsi="Palatino Linotype"/>
          <w:sz w:val="22"/>
          <w:szCs w:val="22"/>
        </w:rPr>
      </w:pPr>
      <w:r w:rsidRPr="004D40F4">
        <w:rPr>
          <w:rFonts w:ascii="Palatino Linotype" w:hAnsi="Palatino Linotype"/>
          <w:sz w:val="22"/>
          <w:szCs w:val="22"/>
        </w:rPr>
        <w:t>We then conducted similar analyses comparing estimated SFY 201</w:t>
      </w:r>
      <w:r w:rsidR="009A36E7">
        <w:rPr>
          <w:rFonts w:ascii="Palatino Linotype" w:hAnsi="Palatino Linotype"/>
          <w:sz w:val="22"/>
          <w:szCs w:val="22"/>
        </w:rPr>
        <w:t>7</w:t>
      </w:r>
      <w:r w:rsidRPr="004D40F4">
        <w:rPr>
          <w:rFonts w:ascii="Palatino Linotype" w:hAnsi="Palatino Linotype"/>
          <w:sz w:val="22"/>
          <w:szCs w:val="22"/>
        </w:rPr>
        <w:t xml:space="preserve"> costs to what payments would be </w:t>
      </w:r>
      <w:r w:rsidR="00D75AA8" w:rsidRPr="004D40F4">
        <w:rPr>
          <w:rFonts w:ascii="Palatino Linotype" w:hAnsi="Palatino Linotype"/>
          <w:sz w:val="22"/>
          <w:szCs w:val="22"/>
        </w:rPr>
        <w:t>in SFY 201</w:t>
      </w:r>
      <w:r w:rsidR="009A36E7">
        <w:rPr>
          <w:rFonts w:ascii="Palatino Linotype" w:hAnsi="Palatino Linotype"/>
          <w:sz w:val="22"/>
          <w:szCs w:val="22"/>
        </w:rPr>
        <w:t>7</w:t>
      </w:r>
      <w:r w:rsidR="002618CD">
        <w:rPr>
          <w:rFonts w:ascii="Palatino Linotype" w:hAnsi="Palatino Linotype"/>
          <w:sz w:val="22"/>
          <w:szCs w:val="22"/>
        </w:rPr>
        <w:t>.</w:t>
      </w:r>
    </w:p>
    <w:p w14:paraId="3A8995EE" w14:textId="77777777" w:rsidR="002618CD" w:rsidRPr="004D40F4" w:rsidRDefault="002618CD" w:rsidP="002B4481">
      <w:pPr>
        <w:rPr>
          <w:rFonts w:ascii="Palatino Linotype" w:hAnsi="Palatino Linotype"/>
          <w:sz w:val="22"/>
          <w:szCs w:val="22"/>
        </w:rPr>
      </w:pPr>
    </w:p>
    <w:p w14:paraId="4B4997AA" w14:textId="08BB74FF" w:rsidR="002B4481" w:rsidRPr="004D40F4" w:rsidRDefault="002B4481" w:rsidP="002B4481">
      <w:pPr>
        <w:rPr>
          <w:rFonts w:ascii="Palatino Linotype" w:hAnsi="Palatino Linotype"/>
          <w:b/>
          <w:sz w:val="22"/>
          <w:szCs w:val="22"/>
        </w:rPr>
      </w:pPr>
      <w:r w:rsidRPr="004D40F4">
        <w:rPr>
          <w:rFonts w:ascii="Palatino Linotype" w:hAnsi="Palatino Linotype"/>
          <w:b/>
          <w:sz w:val="22"/>
          <w:szCs w:val="22"/>
        </w:rPr>
        <w:t xml:space="preserve">Estimation of Costs for </w:t>
      </w:r>
      <w:r w:rsidR="00A93157" w:rsidRPr="004D40F4">
        <w:rPr>
          <w:rFonts w:ascii="Palatino Linotype" w:hAnsi="Palatino Linotype"/>
          <w:b/>
          <w:sz w:val="22"/>
          <w:szCs w:val="22"/>
        </w:rPr>
        <w:t xml:space="preserve">State </w:t>
      </w:r>
      <w:r w:rsidRPr="004D40F4">
        <w:rPr>
          <w:rFonts w:ascii="Palatino Linotype" w:hAnsi="Palatino Linotype"/>
          <w:b/>
          <w:sz w:val="22"/>
          <w:szCs w:val="22"/>
        </w:rPr>
        <w:t>Fiscal Year</w:t>
      </w:r>
      <w:r w:rsidR="00A93157" w:rsidRPr="004D40F4">
        <w:rPr>
          <w:rFonts w:ascii="Palatino Linotype" w:hAnsi="Palatino Linotype"/>
          <w:b/>
          <w:sz w:val="22"/>
          <w:szCs w:val="22"/>
        </w:rPr>
        <w:t>s</w:t>
      </w:r>
      <w:r w:rsidRPr="004D40F4">
        <w:rPr>
          <w:rFonts w:ascii="Palatino Linotype" w:hAnsi="Palatino Linotype"/>
          <w:b/>
          <w:sz w:val="22"/>
          <w:szCs w:val="22"/>
        </w:rPr>
        <w:t xml:space="preserve"> Ended 201</w:t>
      </w:r>
      <w:r w:rsidR="009A36E7">
        <w:rPr>
          <w:rFonts w:ascii="Palatino Linotype" w:hAnsi="Palatino Linotype"/>
          <w:b/>
          <w:sz w:val="22"/>
          <w:szCs w:val="22"/>
        </w:rPr>
        <w:t>6</w:t>
      </w:r>
      <w:r w:rsidR="00A93157" w:rsidRPr="004D40F4">
        <w:rPr>
          <w:rFonts w:ascii="Palatino Linotype" w:hAnsi="Palatino Linotype"/>
          <w:b/>
          <w:sz w:val="22"/>
          <w:szCs w:val="22"/>
        </w:rPr>
        <w:t xml:space="preserve"> and 201</w:t>
      </w:r>
      <w:r w:rsidR="009A36E7">
        <w:rPr>
          <w:rFonts w:ascii="Palatino Linotype" w:hAnsi="Palatino Linotype"/>
          <w:b/>
          <w:sz w:val="22"/>
          <w:szCs w:val="22"/>
        </w:rPr>
        <w:t>7</w:t>
      </w:r>
    </w:p>
    <w:p w14:paraId="614C242E" w14:textId="77777777" w:rsidR="002B4481" w:rsidRPr="004D40F4" w:rsidRDefault="002B4481" w:rsidP="002B4481">
      <w:pPr>
        <w:rPr>
          <w:rFonts w:ascii="Palatino Linotype" w:hAnsi="Palatino Linotype"/>
          <w:i/>
          <w:sz w:val="22"/>
          <w:szCs w:val="22"/>
        </w:rPr>
      </w:pPr>
    </w:p>
    <w:p w14:paraId="4114E73B" w14:textId="77777777" w:rsidR="002B4481" w:rsidRPr="004D40F4" w:rsidRDefault="002B4481" w:rsidP="002B4481">
      <w:pPr>
        <w:keepNext/>
        <w:rPr>
          <w:rFonts w:ascii="Palatino Linotype" w:hAnsi="Palatino Linotype"/>
          <w:sz w:val="22"/>
          <w:szCs w:val="22"/>
          <w:u w:val="single"/>
        </w:rPr>
      </w:pPr>
      <w:r w:rsidRPr="004D40F4">
        <w:rPr>
          <w:rFonts w:ascii="Palatino Linotype" w:hAnsi="Palatino Linotype"/>
          <w:sz w:val="22"/>
          <w:szCs w:val="22"/>
          <w:u w:val="single"/>
        </w:rPr>
        <w:t>Base Costs</w:t>
      </w:r>
    </w:p>
    <w:p w14:paraId="59F79933" w14:textId="77777777" w:rsidR="002B4481" w:rsidRPr="004D40F4" w:rsidRDefault="002B4481" w:rsidP="002B4481">
      <w:pPr>
        <w:keepNext/>
        <w:rPr>
          <w:rFonts w:ascii="Palatino Linotype" w:hAnsi="Palatino Linotype"/>
          <w:sz w:val="22"/>
          <w:szCs w:val="22"/>
          <w:u w:val="single"/>
        </w:rPr>
      </w:pPr>
    </w:p>
    <w:p w14:paraId="0ABD2068" w14:textId="5823D470"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We es</w:t>
      </w:r>
      <w:r w:rsidR="00660B30">
        <w:rPr>
          <w:rFonts w:ascii="Palatino Linotype" w:hAnsi="Palatino Linotype"/>
          <w:sz w:val="22"/>
          <w:szCs w:val="22"/>
        </w:rPr>
        <w:t xml:space="preserve">timated Medicaid costs using </w:t>
      </w:r>
      <w:r w:rsidR="00B54AC5">
        <w:rPr>
          <w:rFonts w:ascii="Palatino Linotype" w:hAnsi="Palatino Linotype"/>
          <w:sz w:val="22"/>
          <w:szCs w:val="22"/>
        </w:rPr>
        <w:t xml:space="preserve">calendar year </w:t>
      </w:r>
      <w:r w:rsidR="00660B30">
        <w:rPr>
          <w:rFonts w:ascii="Palatino Linotype" w:hAnsi="Palatino Linotype"/>
          <w:sz w:val="22"/>
          <w:szCs w:val="22"/>
        </w:rPr>
        <w:t>201</w:t>
      </w:r>
      <w:r w:rsidR="00990C52">
        <w:rPr>
          <w:rFonts w:ascii="Palatino Linotype" w:hAnsi="Palatino Linotype"/>
          <w:sz w:val="22"/>
          <w:szCs w:val="22"/>
        </w:rPr>
        <w:t>3</w:t>
      </w:r>
      <w:r w:rsidRPr="004D40F4">
        <w:rPr>
          <w:rFonts w:ascii="Palatino Linotype" w:hAnsi="Palatino Linotype"/>
          <w:sz w:val="22"/>
          <w:szCs w:val="22"/>
        </w:rPr>
        <w:t xml:space="preserve"> adjusted costs and </w:t>
      </w:r>
      <w:r w:rsidR="00AF4598" w:rsidRPr="004D40F4">
        <w:rPr>
          <w:rFonts w:ascii="Palatino Linotype" w:hAnsi="Palatino Linotype"/>
          <w:sz w:val="22"/>
          <w:szCs w:val="22"/>
        </w:rPr>
        <w:t xml:space="preserve">resident </w:t>
      </w:r>
      <w:r w:rsidRPr="004D40F4">
        <w:rPr>
          <w:rFonts w:ascii="Palatino Linotype" w:hAnsi="Palatino Linotype"/>
          <w:sz w:val="22"/>
          <w:szCs w:val="22"/>
        </w:rPr>
        <w:t xml:space="preserve">days </w:t>
      </w:r>
      <w:r w:rsidR="00AF4598" w:rsidRPr="004D40F4">
        <w:rPr>
          <w:rFonts w:ascii="Palatino Linotype" w:hAnsi="Palatino Linotype"/>
          <w:sz w:val="22"/>
          <w:szCs w:val="22"/>
        </w:rPr>
        <w:t xml:space="preserve">data </w:t>
      </w:r>
      <w:r w:rsidRPr="004D40F4">
        <w:rPr>
          <w:rFonts w:ascii="Palatino Linotype" w:hAnsi="Palatino Linotype"/>
          <w:sz w:val="22"/>
          <w:szCs w:val="22"/>
        </w:rPr>
        <w:t xml:space="preserve">provided by </w:t>
      </w:r>
      <w:r w:rsidR="00F27F9E">
        <w:rPr>
          <w:rFonts w:ascii="Palatino Linotype" w:hAnsi="Palatino Linotype"/>
          <w:sz w:val="22"/>
          <w:szCs w:val="22"/>
        </w:rPr>
        <w:t>the Department</w:t>
      </w:r>
      <w:r w:rsidRPr="004D40F4">
        <w:rPr>
          <w:rFonts w:ascii="Palatino Linotype" w:hAnsi="Palatino Linotype"/>
          <w:sz w:val="22"/>
          <w:szCs w:val="22"/>
        </w:rPr>
        <w:t xml:space="preserve">.  The data provided by </w:t>
      </w:r>
      <w:r w:rsidR="00F27F9E">
        <w:rPr>
          <w:rFonts w:ascii="Palatino Linotype" w:hAnsi="Palatino Linotype"/>
          <w:sz w:val="22"/>
          <w:szCs w:val="22"/>
        </w:rPr>
        <w:t>the Department</w:t>
      </w:r>
      <w:r w:rsidRPr="004D40F4">
        <w:rPr>
          <w:rFonts w:ascii="Palatino Linotype" w:hAnsi="Palatino Linotype"/>
          <w:sz w:val="22"/>
          <w:szCs w:val="22"/>
        </w:rPr>
        <w:t xml:space="preserve"> included the </w:t>
      </w:r>
      <w:r w:rsidR="00660B30">
        <w:rPr>
          <w:rFonts w:ascii="Palatino Linotype" w:hAnsi="Palatino Linotype"/>
          <w:sz w:val="22"/>
          <w:szCs w:val="22"/>
        </w:rPr>
        <w:t>2</w:t>
      </w:r>
      <w:r w:rsidR="004052CA">
        <w:rPr>
          <w:rFonts w:ascii="Palatino Linotype" w:hAnsi="Palatino Linotype"/>
          <w:sz w:val="22"/>
          <w:szCs w:val="22"/>
        </w:rPr>
        <w:t>09</w:t>
      </w:r>
      <w:r w:rsidR="00AF4598" w:rsidRPr="004D40F4">
        <w:rPr>
          <w:rFonts w:ascii="Palatino Linotype" w:hAnsi="Palatino Linotype"/>
          <w:sz w:val="22"/>
          <w:szCs w:val="22"/>
        </w:rPr>
        <w:t xml:space="preserve"> </w:t>
      </w:r>
      <w:r w:rsidRPr="004D40F4">
        <w:rPr>
          <w:rFonts w:ascii="Palatino Linotype" w:hAnsi="Palatino Linotype"/>
          <w:sz w:val="22"/>
          <w:szCs w:val="22"/>
        </w:rPr>
        <w:t>nursing facilities that currently participate in the Medicaid program</w:t>
      </w:r>
      <w:r w:rsidR="00AF4598" w:rsidRPr="004D40F4">
        <w:rPr>
          <w:rFonts w:ascii="Palatino Linotype" w:hAnsi="Palatino Linotype"/>
          <w:sz w:val="22"/>
          <w:szCs w:val="22"/>
        </w:rPr>
        <w:t xml:space="preserve">, and </w:t>
      </w:r>
      <w:r w:rsidRPr="004D40F4">
        <w:rPr>
          <w:rFonts w:ascii="Palatino Linotype" w:hAnsi="Palatino Linotype"/>
          <w:sz w:val="22"/>
          <w:szCs w:val="22"/>
        </w:rPr>
        <w:t xml:space="preserve">included five cost categories:  Direct Care (DC) costs, Therapy Care (TC) costs, Support Services (SS) costs, Operations (OP) costs, and Property (PR) costs.  These amounts were “adjusted” amounts that according to </w:t>
      </w:r>
      <w:r w:rsidR="00F27F9E">
        <w:rPr>
          <w:rFonts w:ascii="Palatino Linotype" w:hAnsi="Palatino Linotype"/>
          <w:sz w:val="22"/>
          <w:szCs w:val="22"/>
        </w:rPr>
        <w:t>the Department</w:t>
      </w:r>
      <w:r w:rsidRPr="004D40F4">
        <w:rPr>
          <w:rFonts w:ascii="Palatino Linotype" w:hAnsi="Palatino Linotype"/>
          <w:sz w:val="22"/>
          <w:szCs w:val="22"/>
        </w:rPr>
        <w:t xml:space="preserve"> included only “Medicaid allowable” costs</w:t>
      </w:r>
      <w:r w:rsidR="008A6C58">
        <w:rPr>
          <w:rFonts w:ascii="Palatino Linotype" w:hAnsi="Palatino Linotype"/>
          <w:sz w:val="22"/>
          <w:szCs w:val="22"/>
        </w:rPr>
        <w:t>. These amounts were also adjusted to reflect the change in provider assessment costs between 2013 and 201</w:t>
      </w:r>
      <w:r w:rsidR="009A36E7">
        <w:rPr>
          <w:rFonts w:ascii="Palatino Linotype" w:hAnsi="Palatino Linotype"/>
          <w:sz w:val="22"/>
          <w:szCs w:val="22"/>
        </w:rPr>
        <w:t>6</w:t>
      </w:r>
      <w:r w:rsidR="008A6C58">
        <w:rPr>
          <w:rFonts w:ascii="Palatino Linotype" w:hAnsi="Palatino Linotype"/>
          <w:sz w:val="22"/>
          <w:szCs w:val="22"/>
        </w:rPr>
        <w:t>, and 201</w:t>
      </w:r>
      <w:r w:rsidR="009A36E7">
        <w:rPr>
          <w:rFonts w:ascii="Palatino Linotype" w:hAnsi="Palatino Linotype"/>
          <w:sz w:val="22"/>
          <w:szCs w:val="22"/>
        </w:rPr>
        <w:t>7</w:t>
      </w:r>
      <w:r w:rsidR="008A6C58">
        <w:rPr>
          <w:rFonts w:ascii="Palatino Linotype" w:hAnsi="Palatino Linotype"/>
          <w:sz w:val="22"/>
          <w:szCs w:val="22"/>
        </w:rPr>
        <w:t xml:space="preserve">. </w:t>
      </w:r>
      <w:r w:rsidRPr="004D40F4">
        <w:rPr>
          <w:rFonts w:ascii="Palatino Linotype" w:hAnsi="Palatino Linotype"/>
          <w:sz w:val="22"/>
          <w:szCs w:val="22"/>
        </w:rPr>
        <w:t>We divided each cost category by adjusted total days to calculate an average cost per day for each of the five cost categor</w:t>
      </w:r>
      <w:r w:rsidR="000D19B5" w:rsidRPr="004D40F4">
        <w:rPr>
          <w:rFonts w:ascii="Palatino Linotype" w:hAnsi="Palatino Linotype"/>
          <w:sz w:val="22"/>
          <w:szCs w:val="22"/>
        </w:rPr>
        <w:t>ies</w:t>
      </w:r>
      <w:r w:rsidRPr="004D40F4">
        <w:rPr>
          <w:rFonts w:ascii="Palatino Linotype" w:hAnsi="Palatino Linotype"/>
          <w:sz w:val="22"/>
          <w:szCs w:val="22"/>
        </w:rPr>
        <w:t xml:space="preserve">. </w:t>
      </w:r>
    </w:p>
    <w:p w14:paraId="1490F852" w14:textId="77777777" w:rsidR="002B4481" w:rsidRPr="004D40F4" w:rsidRDefault="002B4481" w:rsidP="002B4481">
      <w:pPr>
        <w:rPr>
          <w:rFonts w:ascii="Palatino Linotype" w:hAnsi="Palatino Linotype"/>
          <w:sz w:val="22"/>
          <w:szCs w:val="22"/>
        </w:rPr>
      </w:pPr>
    </w:p>
    <w:p w14:paraId="189320A8" w14:textId="0CE29E15" w:rsidR="002B4481" w:rsidRDefault="002B4481" w:rsidP="002B4481">
      <w:pPr>
        <w:rPr>
          <w:rFonts w:ascii="Palatino Linotype" w:hAnsi="Palatino Linotype"/>
          <w:sz w:val="22"/>
          <w:szCs w:val="22"/>
        </w:rPr>
      </w:pPr>
      <w:r w:rsidRPr="004D40F4">
        <w:rPr>
          <w:rFonts w:ascii="Palatino Linotype" w:hAnsi="Palatino Linotype"/>
          <w:sz w:val="22"/>
          <w:szCs w:val="22"/>
        </w:rPr>
        <w:t xml:space="preserve">It should be noted that although the </w:t>
      </w:r>
      <w:r w:rsidR="00EE1226" w:rsidRPr="004D40F4">
        <w:rPr>
          <w:rFonts w:ascii="Palatino Linotype" w:hAnsi="Palatino Linotype"/>
          <w:sz w:val="22"/>
          <w:szCs w:val="22"/>
        </w:rPr>
        <w:t xml:space="preserve">Washington Medicaid </w:t>
      </w:r>
      <w:r w:rsidRPr="004D40F4">
        <w:rPr>
          <w:rFonts w:ascii="Palatino Linotype" w:hAnsi="Palatino Linotype"/>
          <w:sz w:val="22"/>
          <w:szCs w:val="22"/>
        </w:rPr>
        <w:t xml:space="preserve">rate setting methodology includes </w:t>
      </w:r>
      <w:r w:rsidR="00CC1747">
        <w:rPr>
          <w:rFonts w:ascii="Palatino Linotype" w:hAnsi="Palatino Linotype"/>
          <w:sz w:val="22"/>
          <w:szCs w:val="22"/>
        </w:rPr>
        <w:t>several other</w:t>
      </w:r>
      <w:r w:rsidRPr="004D40F4">
        <w:rPr>
          <w:rFonts w:ascii="Palatino Linotype" w:hAnsi="Palatino Linotype"/>
          <w:sz w:val="22"/>
          <w:szCs w:val="22"/>
        </w:rPr>
        <w:t xml:space="preserve"> </w:t>
      </w:r>
      <w:r w:rsidR="00AF4598" w:rsidRPr="004D40F4">
        <w:rPr>
          <w:rFonts w:ascii="Palatino Linotype" w:hAnsi="Palatino Linotype"/>
          <w:sz w:val="22"/>
          <w:szCs w:val="22"/>
        </w:rPr>
        <w:t xml:space="preserve">rate </w:t>
      </w:r>
      <w:r w:rsidR="00374DDF">
        <w:rPr>
          <w:rFonts w:ascii="Palatino Linotype" w:hAnsi="Palatino Linotype"/>
          <w:sz w:val="22"/>
          <w:szCs w:val="22"/>
        </w:rPr>
        <w:t>component</w:t>
      </w:r>
      <w:r w:rsidR="00CC1747">
        <w:rPr>
          <w:rFonts w:ascii="Palatino Linotype" w:hAnsi="Palatino Linotype"/>
          <w:sz w:val="22"/>
          <w:szCs w:val="22"/>
        </w:rPr>
        <w:t xml:space="preserve">s and </w:t>
      </w:r>
      <w:r w:rsidR="00AF4598" w:rsidRPr="004D40F4">
        <w:rPr>
          <w:rFonts w:ascii="Palatino Linotype" w:hAnsi="Palatino Linotype"/>
          <w:sz w:val="22"/>
          <w:szCs w:val="22"/>
        </w:rPr>
        <w:t>adjustments</w:t>
      </w:r>
      <w:r w:rsidR="001B4547">
        <w:rPr>
          <w:rFonts w:ascii="Palatino Linotype" w:hAnsi="Palatino Linotype"/>
          <w:sz w:val="22"/>
          <w:szCs w:val="22"/>
        </w:rPr>
        <w:t xml:space="preserve">, </w:t>
      </w:r>
      <w:r w:rsidRPr="004D40F4">
        <w:rPr>
          <w:rFonts w:ascii="Palatino Linotype" w:hAnsi="Palatino Linotype"/>
          <w:sz w:val="22"/>
          <w:szCs w:val="22"/>
        </w:rPr>
        <w:t xml:space="preserve">we did not add any additional costs </w:t>
      </w:r>
      <w:r w:rsidR="00EB6F12" w:rsidRPr="004D40F4">
        <w:rPr>
          <w:rFonts w:ascii="Palatino Linotype" w:hAnsi="Palatino Linotype"/>
          <w:sz w:val="22"/>
          <w:szCs w:val="22"/>
        </w:rPr>
        <w:t>for these components</w:t>
      </w:r>
      <w:r w:rsidR="00AF4598" w:rsidRPr="004D40F4">
        <w:rPr>
          <w:rFonts w:ascii="Palatino Linotype" w:hAnsi="Palatino Linotype"/>
          <w:sz w:val="22"/>
          <w:szCs w:val="22"/>
        </w:rPr>
        <w:t xml:space="preserve"> or adjustments</w:t>
      </w:r>
      <w:r w:rsidR="00374DDF">
        <w:rPr>
          <w:rFonts w:ascii="Palatino Linotype" w:hAnsi="Palatino Linotype"/>
          <w:sz w:val="22"/>
          <w:szCs w:val="22"/>
        </w:rPr>
        <w:t xml:space="preserve">.  </w:t>
      </w:r>
      <w:r w:rsidRPr="004D40F4">
        <w:rPr>
          <w:rFonts w:ascii="Palatino Linotype" w:hAnsi="Palatino Linotype"/>
          <w:sz w:val="22"/>
          <w:szCs w:val="22"/>
        </w:rPr>
        <w:t>The</w:t>
      </w:r>
      <w:r w:rsidR="00CC1747">
        <w:rPr>
          <w:rFonts w:ascii="Palatino Linotype" w:hAnsi="Palatino Linotype"/>
          <w:sz w:val="22"/>
          <w:szCs w:val="22"/>
        </w:rPr>
        <w:t>se</w:t>
      </w:r>
      <w:r w:rsidRPr="004D40F4">
        <w:rPr>
          <w:rFonts w:ascii="Palatino Linotype" w:hAnsi="Palatino Linotype"/>
          <w:sz w:val="22"/>
          <w:szCs w:val="22"/>
        </w:rPr>
        <w:t xml:space="preserve"> </w:t>
      </w:r>
      <w:r w:rsidR="0096541E" w:rsidRPr="004D40F4">
        <w:rPr>
          <w:rFonts w:ascii="Palatino Linotype" w:hAnsi="Palatino Linotype"/>
          <w:sz w:val="22"/>
          <w:szCs w:val="22"/>
        </w:rPr>
        <w:t>other components and adjustment</w:t>
      </w:r>
      <w:r w:rsidR="00CC1747">
        <w:rPr>
          <w:rFonts w:ascii="Palatino Linotype" w:hAnsi="Palatino Linotype"/>
          <w:sz w:val="22"/>
          <w:szCs w:val="22"/>
        </w:rPr>
        <w:t>s</w:t>
      </w:r>
      <w:r w:rsidR="0096541E" w:rsidRPr="004D40F4">
        <w:rPr>
          <w:rFonts w:ascii="Palatino Linotype" w:hAnsi="Palatino Linotype"/>
          <w:sz w:val="22"/>
          <w:szCs w:val="22"/>
        </w:rPr>
        <w:t>, which are described in detail in Appendix A, are not reflective of additional costs incurred by the providers, so it was not necessary to adjust the costs for these components or adjustments for purposes of this analysis.</w:t>
      </w:r>
    </w:p>
    <w:p w14:paraId="5F588FB7" w14:textId="77777777" w:rsidR="00042F0E" w:rsidRPr="004D40F4" w:rsidRDefault="00042F0E" w:rsidP="002B4481">
      <w:pPr>
        <w:rPr>
          <w:rFonts w:ascii="Palatino Linotype" w:hAnsi="Palatino Linotype"/>
          <w:sz w:val="22"/>
          <w:szCs w:val="22"/>
        </w:rPr>
      </w:pPr>
    </w:p>
    <w:p w14:paraId="638E52A5" w14:textId="77777777" w:rsidR="002B4481" w:rsidRPr="004D40F4" w:rsidRDefault="002B4481" w:rsidP="002B4481">
      <w:pPr>
        <w:keepNext/>
        <w:rPr>
          <w:rFonts w:ascii="Palatino Linotype" w:hAnsi="Palatino Linotype"/>
          <w:sz w:val="22"/>
          <w:szCs w:val="22"/>
          <w:u w:val="single"/>
        </w:rPr>
      </w:pPr>
      <w:r w:rsidRPr="004D40F4">
        <w:rPr>
          <w:rFonts w:ascii="Palatino Linotype" w:hAnsi="Palatino Linotype"/>
          <w:sz w:val="22"/>
          <w:szCs w:val="22"/>
          <w:u w:val="single"/>
        </w:rPr>
        <w:t>Adjustment for Case Mix Index (CMI)</w:t>
      </w:r>
    </w:p>
    <w:p w14:paraId="660564BF" w14:textId="77777777" w:rsidR="002B4481" w:rsidRPr="004D40F4" w:rsidRDefault="002B4481" w:rsidP="002B4481">
      <w:pPr>
        <w:keepNext/>
        <w:rPr>
          <w:rFonts w:ascii="Palatino Linotype" w:hAnsi="Palatino Linotype"/>
          <w:sz w:val="22"/>
          <w:szCs w:val="22"/>
          <w:u w:val="single"/>
        </w:rPr>
      </w:pPr>
    </w:p>
    <w:p w14:paraId="77F6E74C" w14:textId="6CD7343D"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We adjusted the D</w:t>
      </w:r>
      <w:r w:rsidR="00A02183" w:rsidRPr="004D40F4">
        <w:rPr>
          <w:rFonts w:ascii="Palatino Linotype" w:hAnsi="Palatino Linotype"/>
          <w:sz w:val="22"/>
          <w:szCs w:val="22"/>
        </w:rPr>
        <w:t xml:space="preserve">irect </w:t>
      </w:r>
      <w:r w:rsidRPr="004D40F4">
        <w:rPr>
          <w:rFonts w:ascii="Palatino Linotype" w:hAnsi="Palatino Linotype"/>
          <w:sz w:val="22"/>
          <w:szCs w:val="22"/>
        </w:rPr>
        <w:t>C</w:t>
      </w:r>
      <w:r w:rsidR="00A02183" w:rsidRPr="004D40F4">
        <w:rPr>
          <w:rFonts w:ascii="Palatino Linotype" w:hAnsi="Palatino Linotype"/>
          <w:sz w:val="22"/>
          <w:szCs w:val="22"/>
        </w:rPr>
        <w:t>are</w:t>
      </w:r>
      <w:r w:rsidRPr="004D40F4">
        <w:rPr>
          <w:rFonts w:ascii="Palatino Linotype" w:hAnsi="Palatino Linotype"/>
          <w:sz w:val="22"/>
          <w:szCs w:val="22"/>
        </w:rPr>
        <w:t xml:space="preserve"> cost </w:t>
      </w:r>
      <w:r w:rsidR="0092193E" w:rsidRPr="004D40F4">
        <w:rPr>
          <w:rFonts w:ascii="Palatino Linotype" w:hAnsi="Palatino Linotype"/>
          <w:sz w:val="22"/>
          <w:szCs w:val="22"/>
        </w:rPr>
        <w:t xml:space="preserve">component </w:t>
      </w:r>
      <w:r w:rsidRPr="004D40F4">
        <w:rPr>
          <w:rFonts w:ascii="Palatino Linotype" w:hAnsi="Palatino Linotype"/>
          <w:sz w:val="22"/>
          <w:szCs w:val="22"/>
        </w:rPr>
        <w:t>to take into account each nursing facility’s average case mix index</w:t>
      </w:r>
      <w:r w:rsidR="00A5141F" w:rsidRPr="004D40F4">
        <w:rPr>
          <w:rStyle w:val="FootnoteReference"/>
          <w:rFonts w:ascii="Palatino Linotype" w:hAnsi="Palatino Linotype"/>
          <w:sz w:val="22"/>
          <w:szCs w:val="22"/>
        </w:rPr>
        <w:footnoteReference w:id="6"/>
      </w:r>
      <w:r w:rsidRPr="004D40F4">
        <w:rPr>
          <w:rFonts w:ascii="Palatino Linotype" w:hAnsi="Palatino Linotype"/>
          <w:sz w:val="22"/>
          <w:szCs w:val="22"/>
        </w:rPr>
        <w:t>.  We divided each nursing facility’s average D</w:t>
      </w:r>
      <w:r w:rsidR="00A02183" w:rsidRPr="004D40F4">
        <w:rPr>
          <w:rFonts w:ascii="Palatino Linotype" w:hAnsi="Palatino Linotype"/>
          <w:sz w:val="22"/>
          <w:szCs w:val="22"/>
        </w:rPr>
        <w:t xml:space="preserve">irect </w:t>
      </w:r>
      <w:r w:rsidRPr="004D40F4">
        <w:rPr>
          <w:rFonts w:ascii="Palatino Linotype" w:hAnsi="Palatino Linotype"/>
          <w:sz w:val="22"/>
          <w:szCs w:val="22"/>
        </w:rPr>
        <w:t>C</w:t>
      </w:r>
      <w:r w:rsidR="00A02183" w:rsidRPr="004D40F4">
        <w:rPr>
          <w:rFonts w:ascii="Palatino Linotype" w:hAnsi="Palatino Linotype"/>
          <w:sz w:val="22"/>
          <w:szCs w:val="22"/>
        </w:rPr>
        <w:t>are</w:t>
      </w:r>
      <w:r w:rsidRPr="004D40F4">
        <w:rPr>
          <w:rFonts w:ascii="Palatino Linotype" w:hAnsi="Palatino Linotype"/>
          <w:sz w:val="22"/>
          <w:szCs w:val="22"/>
        </w:rPr>
        <w:t xml:space="preserve"> cost per day by the </w:t>
      </w:r>
      <w:r w:rsidRPr="004D40F4">
        <w:rPr>
          <w:rFonts w:ascii="Palatino Linotype" w:hAnsi="Palatino Linotype"/>
          <w:sz w:val="22"/>
          <w:szCs w:val="22"/>
        </w:rPr>
        <w:lastRenderedPageBreak/>
        <w:t xml:space="preserve">average annual facility wide case mix index (CMI) from </w:t>
      </w:r>
      <w:r w:rsidR="0096541E" w:rsidRPr="004D40F4">
        <w:rPr>
          <w:rFonts w:ascii="Palatino Linotype" w:hAnsi="Palatino Linotype"/>
          <w:sz w:val="22"/>
          <w:szCs w:val="22"/>
        </w:rPr>
        <w:t>20</w:t>
      </w:r>
      <w:r w:rsidR="000D7C9E">
        <w:rPr>
          <w:rFonts w:ascii="Palatino Linotype" w:hAnsi="Palatino Linotype"/>
          <w:sz w:val="22"/>
          <w:szCs w:val="22"/>
        </w:rPr>
        <w:t>1</w:t>
      </w:r>
      <w:r w:rsidR="00990C52">
        <w:rPr>
          <w:rFonts w:ascii="Palatino Linotype" w:hAnsi="Palatino Linotype"/>
          <w:sz w:val="22"/>
          <w:szCs w:val="22"/>
        </w:rPr>
        <w:t>3</w:t>
      </w:r>
      <w:r w:rsidRPr="004D40F4">
        <w:rPr>
          <w:rStyle w:val="FootnoteReference"/>
          <w:rFonts w:ascii="Palatino Linotype" w:hAnsi="Palatino Linotype"/>
          <w:sz w:val="22"/>
          <w:szCs w:val="22"/>
        </w:rPr>
        <w:footnoteReference w:id="7"/>
      </w:r>
      <w:r w:rsidRPr="004D40F4">
        <w:rPr>
          <w:rFonts w:ascii="Palatino Linotype" w:hAnsi="Palatino Linotype"/>
          <w:sz w:val="22"/>
          <w:szCs w:val="22"/>
        </w:rPr>
        <w:t>.  The resulting amount was the average D</w:t>
      </w:r>
      <w:r w:rsidR="00A02183" w:rsidRPr="004D40F4">
        <w:rPr>
          <w:rFonts w:ascii="Palatino Linotype" w:hAnsi="Palatino Linotype"/>
          <w:sz w:val="22"/>
          <w:szCs w:val="22"/>
        </w:rPr>
        <w:t xml:space="preserve">irect </w:t>
      </w:r>
      <w:r w:rsidRPr="004D40F4">
        <w:rPr>
          <w:rFonts w:ascii="Palatino Linotype" w:hAnsi="Palatino Linotype"/>
          <w:sz w:val="22"/>
          <w:szCs w:val="22"/>
        </w:rPr>
        <w:t>C</w:t>
      </w:r>
      <w:r w:rsidR="00A02183" w:rsidRPr="004D40F4">
        <w:rPr>
          <w:rFonts w:ascii="Palatino Linotype" w:hAnsi="Palatino Linotype"/>
          <w:sz w:val="22"/>
          <w:szCs w:val="22"/>
        </w:rPr>
        <w:t>are</w:t>
      </w:r>
      <w:r w:rsidRPr="004D40F4">
        <w:rPr>
          <w:rFonts w:ascii="Palatino Linotype" w:hAnsi="Palatino Linotype"/>
          <w:sz w:val="22"/>
          <w:szCs w:val="22"/>
        </w:rPr>
        <w:t xml:space="preserve"> cost per day adjusted to a facility CMI of 1.0. </w:t>
      </w:r>
    </w:p>
    <w:p w14:paraId="56144EBC" w14:textId="77777777" w:rsidR="002B4481" w:rsidRPr="004D40F4" w:rsidRDefault="002B4481" w:rsidP="002B4481">
      <w:pPr>
        <w:rPr>
          <w:rFonts w:ascii="Palatino Linotype" w:hAnsi="Palatino Linotype"/>
          <w:sz w:val="22"/>
          <w:szCs w:val="22"/>
        </w:rPr>
      </w:pPr>
    </w:p>
    <w:p w14:paraId="641D7383" w14:textId="09A5F681"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We then adjusted the D</w:t>
      </w:r>
      <w:r w:rsidR="00A02183" w:rsidRPr="004D40F4">
        <w:rPr>
          <w:rFonts w:ascii="Palatino Linotype" w:hAnsi="Palatino Linotype"/>
          <w:sz w:val="22"/>
          <w:szCs w:val="22"/>
        </w:rPr>
        <w:t xml:space="preserve">irect </w:t>
      </w:r>
      <w:r w:rsidRPr="004D40F4">
        <w:rPr>
          <w:rFonts w:ascii="Palatino Linotype" w:hAnsi="Palatino Linotype"/>
          <w:sz w:val="22"/>
          <w:szCs w:val="22"/>
        </w:rPr>
        <w:t>C</w:t>
      </w:r>
      <w:r w:rsidR="00A02183" w:rsidRPr="004D40F4">
        <w:rPr>
          <w:rFonts w:ascii="Palatino Linotype" w:hAnsi="Palatino Linotype"/>
          <w:sz w:val="22"/>
          <w:szCs w:val="22"/>
        </w:rPr>
        <w:t>are</w:t>
      </w:r>
      <w:r w:rsidRPr="004D40F4">
        <w:rPr>
          <w:rFonts w:ascii="Palatino Linotype" w:hAnsi="Palatino Linotype"/>
          <w:sz w:val="22"/>
          <w:szCs w:val="22"/>
        </w:rPr>
        <w:t xml:space="preserve"> cost category to </w:t>
      </w:r>
      <w:r w:rsidR="00B208EB" w:rsidRPr="004D40F4">
        <w:rPr>
          <w:rFonts w:ascii="Palatino Linotype" w:hAnsi="Palatino Linotype"/>
          <w:sz w:val="22"/>
          <w:szCs w:val="22"/>
        </w:rPr>
        <w:t>reflect the resource needs of Medicaid residents</w:t>
      </w:r>
      <w:r w:rsidRPr="004D40F4">
        <w:rPr>
          <w:rFonts w:ascii="Palatino Linotype" w:hAnsi="Palatino Linotype"/>
          <w:sz w:val="22"/>
          <w:szCs w:val="22"/>
        </w:rPr>
        <w:t xml:space="preserve">.  </w:t>
      </w:r>
      <w:r w:rsidR="00B208EB" w:rsidRPr="004D40F4">
        <w:rPr>
          <w:rFonts w:ascii="Palatino Linotype" w:hAnsi="Palatino Linotype"/>
          <w:sz w:val="22"/>
          <w:szCs w:val="22"/>
        </w:rPr>
        <w:t>To do this, w</w:t>
      </w:r>
      <w:r w:rsidRPr="004D40F4">
        <w:rPr>
          <w:rFonts w:ascii="Palatino Linotype" w:hAnsi="Palatino Linotype"/>
          <w:sz w:val="22"/>
          <w:szCs w:val="22"/>
        </w:rPr>
        <w:t xml:space="preserve">e </w:t>
      </w:r>
      <w:r w:rsidR="00B208EB" w:rsidRPr="004D40F4">
        <w:rPr>
          <w:rFonts w:ascii="Palatino Linotype" w:hAnsi="Palatino Linotype"/>
          <w:sz w:val="22"/>
          <w:szCs w:val="22"/>
        </w:rPr>
        <w:t>multiplied e</w:t>
      </w:r>
      <w:r w:rsidRPr="004D40F4">
        <w:rPr>
          <w:rFonts w:ascii="Palatino Linotype" w:hAnsi="Palatino Linotype"/>
          <w:sz w:val="22"/>
          <w:szCs w:val="22"/>
        </w:rPr>
        <w:t>ach nursing facility’s average D</w:t>
      </w:r>
      <w:r w:rsidR="00A02183" w:rsidRPr="004D40F4">
        <w:rPr>
          <w:rFonts w:ascii="Palatino Linotype" w:hAnsi="Palatino Linotype"/>
          <w:sz w:val="22"/>
          <w:szCs w:val="22"/>
        </w:rPr>
        <w:t xml:space="preserve">irect </w:t>
      </w:r>
      <w:r w:rsidRPr="004D40F4">
        <w:rPr>
          <w:rFonts w:ascii="Palatino Linotype" w:hAnsi="Palatino Linotype"/>
          <w:sz w:val="22"/>
          <w:szCs w:val="22"/>
        </w:rPr>
        <w:t>C</w:t>
      </w:r>
      <w:r w:rsidR="00A02183" w:rsidRPr="004D40F4">
        <w:rPr>
          <w:rFonts w:ascii="Palatino Linotype" w:hAnsi="Palatino Linotype"/>
          <w:sz w:val="22"/>
          <w:szCs w:val="22"/>
        </w:rPr>
        <w:t>are</w:t>
      </w:r>
      <w:r w:rsidRPr="004D40F4">
        <w:rPr>
          <w:rFonts w:ascii="Palatino Linotype" w:hAnsi="Palatino Linotype"/>
          <w:sz w:val="22"/>
          <w:szCs w:val="22"/>
        </w:rPr>
        <w:t xml:space="preserve"> cost per day </w:t>
      </w:r>
      <w:r w:rsidR="00B208EB" w:rsidRPr="004D40F4">
        <w:rPr>
          <w:rFonts w:ascii="Palatino Linotype" w:hAnsi="Palatino Linotype"/>
          <w:sz w:val="22"/>
          <w:szCs w:val="22"/>
        </w:rPr>
        <w:t xml:space="preserve">(which had been previously adjusted to reflect </w:t>
      </w:r>
      <w:r w:rsidRPr="004D40F4">
        <w:rPr>
          <w:rFonts w:ascii="Palatino Linotype" w:hAnsi="Palatino Linotype"/>
          <w:sz w:val="22"/>
          <w:szCs w:val="22"/>
        </w:rPr>
        <w:t>a facility CMI of 1.0</w:t>
      </w:r>
      <w:r w:rsidR="00B208EB" w:rsidRPr="004D40F4">
        <w:rPr>
          <w:rFonts w:ascii="Palatino Linotype" w:hAnsi="Palatino Linotype"/>
          <w:sz w:val="22"/>
          <w:szCs w:val="22"/>
        </w:rPr>
        <w:t>)</w:t>
      </w:r>
      <w:r w:rsidRPr="004D40F4">
        <w:rPr>
          <w:rFonts w:ascii="Palatino Linotype" w:hAnsi="Palatino Linotype"/>
          <w:sz w:val="22"/>
          <w:szCs w:val="22"/>
        </w:rPr>
        <w:t xml:space="preserve"> </w:t>
      </w:r>
      <w:r w:rsidR="00B208EB" w:rsidRPr="004D40F4">
        <w:rPr>
          <w:rFonts w:ascii="Palatino Linotype" w:hAnsi="Palatino Linotype"/>
          <w:sz w:val="22"/>
          <w:szCs w:val="22"/>
        </w:rPr>
        <w:t xml:space="preserve">times the </w:t>
      </w:r>
      <w:r w:rsidRPr="004D40F4">
        <w:rPr>
          <w:rFonts w:ascii="Palatino Linotype" w:hAnsi="Palatino Linotype"/>
          <w:sz w:val="22"/>
          <w:szCs w:val="22"/>
        </w:rPr>
        <w:t xml:space="preserve">average </w:t>
      </w:r>
      <w:r w:rsidR="00B208EB" w:rsidRPr="004D40F4">
        <w:rPr>
          <w:rFonts w:ascii="Palatino Linotype" w:hAnsi="Palatino Linotype"/>
          <w:sz w:val="22"/>
          <w:szCs w:val="22"/>
        </w:rPr>
        <w:t>facility-specific</w:t>
      </w:r>
      <w:r w:rsidR="000D7C9E">
        <w:rPr>
          <w:rFonts w:ascii="Palatino Linotype" w:hAnsi="Palatino Linotype"/>
          <w:sz w:val="22"/>
          <w:szCs w:val="22"/>
        </w:rPr>
        <w:t xml:space="preserve"> Medicaid CMI</w:t>
      </w:r>
      <w:r w:rsidR="00706007">
        <w:rPr>
          <w:rFonts w:ascii="Palatino Linotype" w:hAnsi="Palatino Linotype"/>
          <w:sz w:val="22"/>
          <w:szCs w:val="22"/>
        </w:rPr>
        <w:t xml:space="preserve"> from</w:t>
      </w:r>
      <w:r w:rsidR="00BC2905">
        <w:rPr>
          <w:rFonts w:ascii="Palatino Linotype" w:hAnsi="Palatino Linotype"/>
          <w:sz w:val="22"/>
          <w:szCs w:val="22"/>
        </w:rPr>
        <w:t xml:space="preserve"> the period of October 2013 through March 2014</w:t>
      </w:r>
      <w:r w:rsidRPr="004D40F4">
        <w:rPr>
          <w:rStyle w:val="FootnoteReference"/>
          <w:rFonts w:ascii="Palatino Linotype" w:hAnsi="Palatino Linotype"/>
          <w:sz w:val="22"/>
          <w:szCs w:val="22"/>
        </w:rPr>
        <w:footnoteReference w:id="8"/>
      </w:r>
      <w:r w:rsidRPr="004D40F4">
        <w:rPr>
          <w:rFonts w:ascii="Palatino Linotype" w:hAnsi="Palatino Linotype"/>
          <w:sz w:val="22"/>
          <w:szCs w:val="22"/>
        </w:rPr>
        <w:t>.  The</w:t>
      </w:r>
      <w:r w:rsidR="00BC2905">
        <w:rPr>
          <w:rFonts w:ascii="Palatino Linotype" w:hAnsi="Palatino Linotype"/>
          <w:sz w:val="22"/>
          <w:szCs w:val="22"/>
        </w:rPr>
        <w:t>se</w:t>
      </w:r>
      <w:r w:rsidR="000D7C9E">
        <w:rPr>
          <w:rFonts w:ascii="Palatino Linotype" w:hAnsi="Palatino Linotype"/>
          <w:sz w:val="22"/>
          <w:szCs w:val="22"/>
        </w:rPr>
        <w:t xml:space="preserve"> indexes</w:t>
      </w:r>
      <w:r w:rsidR="0096541E" w:rsidRPr="004D40F4">
        <w:rPr>
          <w:rFonts w:ascii="Palatino Linotype" w:hAnsi="Palatino Linotype"/>
          <w:sz w:val="22"/>
          <w:szCs w:val="22"/>
        </w:rPr>
        <w:t xml:space="preserve"> </w:t>
      </w:r>
      <w:r w:rsidRPr="004D40F4">
        <w:rPr>
          <w:rFonts w:ascii="Palatino Linotype" w:hAnsi="Palatino Linotype"/>
          <w:sz w:val="22"/>
          <w:szCs w:val="22"/>
        </w:rPr>
        <w:t>were the most recent CMI data available.  The resulting amount was the average D</w:t>
      </w:r>
      <w:r w:rsidR="00A02183" w:rsidRPr="004D40F4">
        <w:rPr>
          <w:rFonts w:ascii="Palatino Linotype" w:hAnsi="Palatino Linotype"/>
          <w:sz w:val="22"/>
          <w:szCs w:val="22"/>
        </w:rPr>
        <w:t xml:space="preserve">irect </w:t>
      </w:r>
      <w:r w:rsidRPr="004D40F4">
        <w:rPr>
          <w:rFonts w:ascii="Palatino Linotype" w:hAnsi="Palatino Linotype"/>
          <w:sz w:val="22"/>
          <w:szCs w:val="22"/>
        </w:rPr>
        <w:t>C</w:t>
      </w:r>
      <w:r w:rsidR="00A02183" w:rsidRPr="004D40F4">
        <w:rPr>
          <w:rFonts w:ascii="Palatino Linotype" w:hAnsi="Palatino Linotype"/>
          <w:sz w:val="22"/>
          <w:szCs w:val="22"/>
        </w:rPr>
        <w:t>are</w:t>
      </w:r>
      <w:r w:rsidRPr="004D40F4">
        <w:rPr>
          <w:rFonts w:ascii="Palatino Linotype" w:hAnsi="Palatino Linotype"/>
          <w:sz w:val="22"/>
          <w:szCs w:val="22"/>
        </w:rPr>
        <w:t xml:space="preserve"> cost per day adjusted for the facility’s Medicaid CMI.</w:t>
      </w:r>
    </w:p>
    <w:p w14:paraId="58E55409" w14:textId="77777777" w:rsidR="002B4481" w:rsidRPr="004D40F4" w:rsidRDefault="002B4481" w:rsidP="002B4481">
      <w:pPr>
        <w:rPr>
          <w:rFonts w:ascii="Palatino Linotype" w:hAnsi="Palatino Linotype"/>
          <w:i/>
          <w:sz w:val="22"/>
          <w:szCs w:val="22"/>
        </w:rPr>
      </w:pPr>
    </w:p>
    <w:p w14:paraId="70D5C93D" w14:textId="77777777" w:rsidR="002B4481" w:rsidRPr="004D40F4" w:rsidRDefault="002B4481" w:rsidP="002B4481">
      <w:pPr>
        <w:keepNext/>
        <w:rPr>
          <w:rFonts w:ascii="Palatino Linotype" w:hAnsi="Palatino Linotype"/>
          <w:sz w:val="22"/>
          <w:szCs w:val="22"/>
          <w:u w:val="single"/>
        </w:rPr>
      </w:pPr>
      <w:r w:rsidRPr="004D40F4">
        <w:rPr>
          <w:rFonts w:ascii="Palatino Linotype" w:hAnsi="Palatino Linotype"/>
          <w:sz w:val="22"/>
          <w:szCs w:val="22"/>
          <w:u w:val="single"/>
        </w:rPr>
        <w:t>Adjustment for Cost Growth</w:t>
      </w:r>
    </w:p>
    <w:p w14:paraId="54961F8C" w14:textId="77777777" w:rsidR="002B4481" w:rsidRPr="004D40F4" w:rsidRDefault="002B4481" w:rsidP="002B4481">
      <w:pPr>
        <w:keepNext/>
        <w:rPr>
          <w:rFonts w:ascii="Palatino Linotype" w:hAnsi="Palatino Linotype"/>
          <w:sz w:val="22"/>
          <w:szCs w:val="22"/>
          <w:u w:val="single"/>
        </w:rPr>
      </w:pPr>
    </w:p>
    <w:p w14:paraId="1E451767" w14:textId="79B425EB"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 xml:space="preserve">To bring the </w:t>
      </w:r>
      <w:r w:rsidR="000D7C9E">
        <w:rPr>
          <w:rFonts w:ascii="Palatino Linotype" w:hAnsi="Palatino Linotype"/>
          <w:sz w:val="22"/>
          <w:szCs w:val="22"/>
        </w:rPr>
        <w:t>201</w:t>
      </w:r>
      <w:r w:rsidR="00990C52">
        <w:rPr>
          <w:rFonts w:ascii="Palatino Linotype" w:hAnsi="Palatino Linotype"/>
          <w:sz w:val="22"/>
          <w:szCs w:val="22"/>
        </w:rPr>
        <w:t>3</w:t>
      </w:r>
      <w:r w:rsidR="0096541E" w:rsidRPr="004D40F4">
        <w:rPr>
          <w:rFonts w:ascii="Palatino Linotype" w:hAnsi="Palatino Linotype"/>
          <w:sz w:val="22"/>
          <w:szCs w:val="22"/>
        </w:rPr>
        <w:t xml:space="preserve"> </w:t>
      </w:r>
      <w:r w:rsidRPr="004D40F4">
        <w:rPr>
          <w:rFonts w:ascii="Palatino Linotype" w:hAnsi="Palatino Linotype"/>
          <w:sz w:val="22"/>
          <w:szCs w:val="22"/>
        </w:rPr>
        <w:t>costs forward to the year</w:t>
      </w:r>
      <w:r w:rsidR="0096541E" w:rsidRPr="004D40F4">
        <w:rPr>
          <w:rFonts w:ascii="Palatino Linotype" w:hAnsi="Palatino Linotype"/>
          <w:sz w:val="22"/>
          <w:szCs w:val="22"/>
        </w:rPr>
        <w:t>s</w:t>
      </w:r>
      <w:r w:rsidRPr="004D40F4">
        <w:rPr>
          <w:rFonts w:ascii="Palatino Linotype" w:hAnsi="Palatino Linotype"/>
          <w:sz w:val="22"/>
          <w:szCs w:val="22"/>
        </w:rPr>
        <w:t xml:space="preserve"> under analysis (SFY</w:t>
      </w:r>
      <w:r w:rsidR="0096541E" w:rsidRPr="004D40F4">
        <w:rPr>
          <w:rFonts w:ascii="Palatino Linotype" w:hAnsi="Palatino Linotype"/>
          <w:sz w:val="22"/>
          <w:szCs w:val="22"/>
        </w:rPr>
        <w:t>s</w:t>
      </w:r>
      <w:r w:rsidRPr="004D40F4">
        <w:rPr>
          <w:rFonts w:ascii="Palatino Linotype" w:hAnsi="Palatino Linotype"/>
          <w:sz w:val="22"/>
          <w:szCs w:val="22"/>
        </w:rPr>
        <w:t xml:space="preserve"> 201</w:t>
      </w:r>
      <w:r w:rsidR="009A36E7">
        <w:rPr>
          <w:rFonts w:ascii="Palatino Linotype" w:hAnsi="Palatino Linotype"/>
          <w:sz w:val="22"/>
          <w:szCs w:val="22"/>
        </w:rPr>
        <w:t>6</w:t>
      </w:r>
      <w:r w:rsidR="0096541E" w:rsidRPr="004D40F4">
        <w:rPr>
          <w:rFonts w:ascii="Palatino Linotype" w:hAnsi="Palatino Linotype"/>
          <w:sz w:val="22"/>
          <w:szCs w:val="22"/>
        </w:rPr>
        <w:t xml:space="preserve"> and 201</w:t>
      </w:r>
      <w:r w:rsidR="009A36E7">
        <w:rPr>
          <w:rFonts w:ascii="Palatino Linotype" w:hAnsi="Palatino Linotype"/>
          <w:sz w:val="22"/>
          <w:szCs w:val="22"/>
        </w:rPr>
        <w:t>7</w:t>
      </w:r>
      <w:r w:rsidRPr="004D40F4">
        <w:rPr>
          <w:rFonts w:ascii="Palatino Linotype" w:hAnsi="Palatino Linotype"/>
          <w:sz w:val="22"/>
          <w:szCs w:val="22"/>
        </w:rPr>
        <w:t xml:space="preserve">), we applied a cost growth factor.  The cost growth factor was calculated using the change in the CMS Prospective Payment System Skilled Nursing Facility Input Price Index.  We identified the index at the midpoint of </w:t>
      </w:r>
      <w:r w:rsidR="0096541E" w:rsidRPr="004D40F4">
        <w:rPr>
          <w:rFonts w:ascii="Palatino Linotype" w:hAnsi="Palatino Linotype"/>
          <w:sz w:val="22"/>
          <w:szCs w:val="22"/>
        </w:rPr>
        <w:t xml:space="preserve">each </w:t>
      </w:r>
      <w:r w:rsidRPr="004D40F4">
        <w:rPr>
          <w:rFonts w:ascii="Palatino Linotype" w:hAnsi="Palatino Linotype"/>
          <w:sz w:val="22"/>
          <w:szCs w:val="22"/>
        </w:rPr>
        <w:t>analysis year (SFY 201</w:t>
      </w:r>
      <w:r w:rsidR="009A36E7">
        <w:rPr>
          <w:rFonts w:ascii="Palatino Linotype" w:hAnsi="Palatino Linotype"/>
          <w:sz w:val="22"/>
          <w:szCs w:val="22"/>
        </w:rPr>
        <w:t>6</w:t>
      </w:r>
      <w:r w:rsidR="0096541E" w:rsidRPr="004D40F4">
        <w:rPr>
          <w:rFonts w:ascii="Palatino Linotype" w:hAnsi="Palatino Linotype"/>
          <w:sz w:val="22"/>
          <w:szCs w:val="22"/>
        </w:rPr>
        <w:t xml:space="preserve"> and SFY 201</w:t>
      </w:r>
      <w:r w:rsidR="009A36E7">
        <w:rPr>
          <w:rFonts w:ascii="Palatino Linotype" w:hAnsi="Palatino Linotype"/>
          <w:sz w:val="22"/>
          <w:szCs w:val="22"/>
        </w:rPr>
        <w:t>7</w:t>
      </w:r>
      <w:r w:rsidRPr="004D40F4">
        <w:rPr>
          <w:rFonts w:ascii="Palatino Linotype" w:hAnsi="Palatino Linotype"/>
          <w:sz w:val="22"/>
          <w:szCs w:val="22"/>
        </w:rPr>
        <w:t xml:space="preserve">) and divided by the index at the midpoint of the </w:t>
      </w:r>
      <w:r w:rsidR="0096541E" w:rsidRPr="004D40F4">
        <w:rPr>
          <w:rFonts w:ascii="Palatino Linotype" w:hAnsi="Palatino Linotype"/>
          <w:sz w:val="22"/>
          <w:szCs w:val="22"/>
        </w:rPr>
        <w:t>20</w:t>
      </w:r>
      <w:r w:rsidR="00413EBB">
        <w:rPr>
          <w:rFonts w:ascii="Palatino Linotype" w:hAnsi="Palatino Linotype"/>
          <w:sz w:val="22"/>
          <w:szCs w:val="22"/>
        </w:rPr>
        <w:t>1</w:t>
      </w:r>
      <w:r w:rsidR="00990C52">
        <w:rPr>
          <w:rFonts w:ascii="Palatino Linotype" w:hAnsi="Palatino Linotype"/>
          <w:sz w:val="22"/>
          <w:szCs w:val="22"/>
        </w:rPr>
        <w:t>3</w:t>
      </w:r>
      <w:r w:rsidR="0096541E" w:rsidRPr="004D40F4">
        <w:rPr>
          <w:rFonts w:ascii="Palatino Linotype" w:hAnsi="Palatino Linotype"/>
          <w:sz w:val="22"/>
          <w:szCs w:val="22"/>
        </w:rPr>
        <w:t xml:space="preserve"> </w:t>
      </w:r>
      <w:r w:rsidRPr="004D40F4">
        <w:rPr>
          <w:rFonts w:ascii="Palatino Linotype" w:hAnsi="Palatino Linotype"/>
          <w:sz w:val="22"/>
          <w:szCs w:val="22"/>
        </w:rPr>
        <w:t>cost year.  The resulting cost growth factor was 1.0</w:t>
      </w:r>
      <w:r w:rsidR="009A36E7">
        <w:rPr>
          <w:rFonts w:ascii="Palatino Linotype" w:hAnsi="Palatino Linotype"/>
          <w:sz w:val="22"/>
          <w:szCs w:val="22"/>
        </w:rPr>
        <w:t>56</w:t>
      </w:r>
      <w:r w:rsidRPr="004D40F4">
        <w:rPr>
          <w:rFonts w:ascii="Palatino Linotype" w:hAnsi="Palatino Linotype"/>
          <w:sz w:val="22"/>
          <w:szCs w:val="22"/>
        </w:rPr>
        <w:t xml:space="preserve">, or a </w:t>
      </w:r>
      <w:r w:rsidR="009A36E7">
        <w:rPr>
          <w:rFonts w:ascii="Palatino Linotype" w:hAnsi="Palatino Linotype"/>
          <w:sz w:val="22"/>
          <w:szCs w:val="22"/>
        </w:rPr>
        <w:t>5.6</w:t>
      </w:r>
      <w:r w:rsidR="00003897" w:rsidRPr="004D40F4">
        <w:rPr>
          <w:rFonts w:ascii="Palatino Linotype" w:hAnsi="Palatino Linotype"/>
          <w:sz w:val="22"/>
          <w:szCs w:val="22"/>
        </w:rPr>
        <w:t xml:space="preserve"> percent</w:t>
      </w:r>
      <w:r w:rsidRPr="004D40F4">
        <w:rPr>
          <w:rFonts w:ascii="Palatino Linotype" w:hAnsi="Palatino Linotype"/>
          <w:sz w:val="22"/>
          <w:szCs w:val="22"/>
        </w:rPr>
        <w:t xml:space="preserve"> increase </w:t>
      </w:r>
      <w:r w:rsidR="00413EBB">
        <w:rPr>
          <w:rFonts w:ascii="Palatino Linotype" w:hAnsi="Palatino Linotype"/>
          <w:sz w:val="22"/>
          <w:szCs w:val="22"/>
        </w:rPr>
        <w:t>between SFY 201</w:t>
      </w:r>
      <w:r w:rsidR="00990C52">
        <w:rPr>
          <w:rFonts w:ascii="Palatino Linotype" w:hAnsi="Palatino Linotype"/>
          <w:sz w:val="22"/>
          <w:szCs w:val="22"/>
        </w:rPr>
        <w:t>3</w:t>
      </w:r>
      <w:r w:rsidR="0096541E" w:rsidRPr="004D40F4">
        <w:rPr>
          <w:rFonts w:ascii="Palatino Linotype" w:hAnsi="Palatino Linotype"/>
          <w:sz w:val="22"/>
          <w:szCs w:val="22"/>
        </w:rPr>
        <w:t xml:space="preserve"> and SFY 20</w:t>
      </w:r>
      <w:r w:rsidR="00413EBB">
        <w:rPr>
          <w:rFonts w:ascii="Palatino Linotype" w:hAnsi="Palatino Linotype"/>
          <w:sz w:val="22"/>
          <w:szCs w:val="22"/>
        </w:rPr>
        <w:t>1</w:t>
      </w:r>
      <w:r w:rsidR="009A36E7">
        <w:rPr>
          <w:rFonts w:ascii="Palatino Linotype" w:hAnsi="Palatino Linotype"/>
          <w:sz w:val="22"/>
          <w:szCs w:val="22"/>
        </w:rPr>
        <w:t>6</w:t>
      </w:r>
      <w:r w:rsidR="0096541E" w:rsidRPr="004D40F4">
        <w:rPr>
          <w:rFonts w:ascii="Palatino Linotype" w:hAnsi="Palatino Linotype"/>
          <w:sz w:val="22"/>
          <w:szCs w:val="22"/>
        </w:rPr>
        <w:t>, and 1.0</w:t>
      </w:r>
      <w:r w:rsidR="009A36E7">
        <w:rPr>
          <w:rFonts w:ascii="Palatino Linotype" w:hAnsi="Palatino Linotype"/>
          <w:sz w:val="22"/>
          <w:szCs w:val="22"/>
        </w:rPr>
        <w:t>86</w:t>
      </w:r>
      <w:r w:rsidR="0096541E" w:rsidRPr="004D40F4">
        <w:rPr>
          <w:rFonts w:ascii="Palatino Linotype" w:hAnsi="Palatino Linotype"/>
          <w:sz w:val="22"/>
          <w:szCs w:val="22"/>
        </w:rPr>
        <w:t xml:space="preserve">, or a </w:t>
      </w:r>
      <w:r w:rsidR="009A36E7">
        <w:rPr>
          <w:rFonts w:ascii="Palatino Linotype" w:hAnsi="Palatino Linotype"/>
          <w:sz w:val="22"/>
          <w:szCs w:val="22"/>
        </w:rPr>
        <w:t>8.6</w:t>
      </w:r>
      <w:r w:rsidR="0096541E" w:rsidRPr="004D40F4">
        <w:rPr>
          <w:rFonts w:ascii="Palatino Linotype" w:hAnsi="Palatino Linotype"/>
          <w:sz w:val="22"/>
          <w:szCs w:val="22"/>
        </w:rPr>
        <w:t xml:space="preserve"> percent increase between SFY 20</w:t>
      </w:r>
      <w:r w:rsidR="00413EBB">
        <w:rPr>
          <w:rFonts w:ascii="Palatino Linotype" w:hAnsi="Palatino Linotype"/>
          <w:sz w:val="22"/>
          <w:szCs w:val="22"/>
        </w:rPr>
        <w:t>1</w:t>
      </w:r>
      <w:r w:rsidR="00990C52">
        <w:rPr>
          <w:rFonts w:ascii="Palatino Linotype" w:hAnsi="Palatino Linotype"/>
          <w:sz w:val="22"/>
          <w:szCs w:val="22"/>
        </w:rPr>
        <w:t>3</w:t>
      </w:r>
      <w:r w:rsidR="0096541E" w:rsidRPr="004D40F4">
        <w:rPr>
          <w:rFonts w:ascii="Palatino Linotype" w:hAnsi="Palatino Linotype"/>
          <w:sz w:val="22"/>
          <w:szCs w:val="22"/>
        </w:rPr>
        <w:t xml:space="preserve"> and SFY 201</w:t>
      </w:r>
      <w:r w:rsidR="009A36E7">
        <w:rPr>
          <w:rFonts w:ascii="Palatino Linotype" w:hAnsi="Palatino Linotype"/>
          <w:sz w:val="22"/>
          <w:szCs w:val="22"/>
        </w:rPr>
        <w:t>7</w:t>
      </w:r>
      <w:r w:rsidRPr="004D40F4">
        <w:rPr>
          <w:rFonts w:ascii="Palatino Linotype" w:hAnsi="Palatino Linotype"/>
          <w:sz w:val="22"/>
          <w:szCs w:val="22"/>
        </w:rPr>
        <w:t>.  Using the cost growth factor</w:t>
      </w:r>
      <w:r w:rsidR="0096541E" w:rsidRPr="004D40F4">
        <w:rPr>
          <w:rFonts w:ascii="Palatino Linotype" w:hAnsi="Palatino Linotype"/>
          <w:sz w:val="22"/>
          <w:szCs w:val="22"/>
        </w:rPr>
        <w:t>s</w:t>
      </w:r>
      <w:r w:rsidRPr="004D40F4">
        <w:rPr>
          <w:rFonts w:ascii="Palatino Linotype" w:hAnsi="Palatino Linotype"/>
          <w:sz w:val="22"/>
          <w:szCs w:val="22"/>
        </w:rPr>
        <w:t xml:space="preserve">, we updated each of the average cost per day </w:t>
      </w:r>
      <w:r w:rsidR="00406897" w:rsidRPr="004D40F4">
        <w:rPr>
          <w:rFonts w:ascii="Palatino Linotype" w:hAnsi="Palatino Linotype"/>
          <w:sz w:val="22"/>
          <w:szCs w:val="22"/>
        </w:rPr>
        <w:t xml:space="preserve">amounts </w:t>
      </w:r>
      <w:r w:rsidRPr="004D40F4">
        <w:rPr>
          <w:rFonts w:ascii="Palatino Linotype" w:hAnsi="Palatino Linotype"/>
          <w:sz w:val="22"/>
          <w:szCs w:val="22"/>
        </w:rPr>
        <w:t>for the cost components described previously to estimate the SFY 201</w:t>
      </w:r>
      <w:r w:rsidR="009A36E7">
        <w:rPr>
          <w:rFonts w:ascii="Palatino Linotype" w:hAnsi="Palatino Linotype"/>
          <w:sz w:val="22"/>
          <w:szCs w:val="22"/>
        </w:rPr>
        <w:t>6</w:t>
      </w:r>
      <w:r w:rsidRPr="004D40F4">
        <w:rPr>
          <w:rFonts w:ascii="Palatino Linotype" w:hAnsi="Palatino Linotype"/>
          <w:sz w:val="22"/>
          <w:szCs w:val="22"/>
        </w:rPr>
        <w:t xml:space="preserve"> </w:t>
      </w:r>
      <w:r w:rsidR="0096541E" w:rsidRPr="004D40F4">
        <w:rPr>
          <w:rFonts w:ascii="Palatino Linotype" w:hAnsi="Palatino Linotype"/>
          <w:sz w:val="22"/>
          <w:szCs w:val="22"/>
        </w:rPr>
        <w:t>and 201</w:t>
      </w:r>
      <w:r w:rsidR="009A36E7">
        <w:rPr>
          <w:rFonts w:ascii="Palatino Linotype" w:hAnsi="Palatino Linotype"/>
          <w:sz w:val="22"/>
          <w:szCs w:val="22"/>
        </w:rPr>
        <w:t>7</w:t>
      </w:r>
      <w:r w:rsidR="0096541E" w:rsidRPr="004D40F4">
        <w:rPr>
          <w:rFonts w:ascii="Palatino Linotype" w:hAnsi="Palatino Linotype"/>
          <w:sz w:val="22"/>
          <w:szCs w:val="22"/>
        </w:rPr>
        <w:t xml:space="preserve"> </w:t>
      </w:r>
      <w:r w:rsidRPr="004D40F4">
        <w:rPr>
          <w:rFonts w:ascii="Palatino Linotype" w:hAnsi="Palatino Linotype"/>
          <w:sz w:val="22"/>
          <w:szCs w:val="22"/>
        </w:rPr>
        <w:t xml:space="preserve">amounts.  </w:t>
      </w:r>
    </w:p>
    <w:p w14:paraId="5B9F8037" w14:textId="77777777" w:rsidR="002B4481" w:rsidRPr="004D40F4" w:rsidRDefault="002B4481" w:rsidP="002B4481">
      <w:pPr>
        <w:rPr>
          <w:rFonts w:ascii="Palatino Linotype" w:hAnsi="Palatino Linotype"/>
          <w:sz w:val="22"/>
          <w:szCs w:val="22"/>
        </w:rPr>
      </w:pPr>
    </w:p>
    <w:p w14:paraId="1106A7DB" w14:textId="49EC7FAB" w:rsidR="00A21915" w:rsidRPr="00B90878" w:rsidRDefault="0092193E" w:rsidP="002B4481">
      <w:pPr>
        <w:rPr>
          <w:rFonts w:ascii="Palatino Linotype" w:hAnsi="Palatino Linotype"/>
          <w:sz w:val="22"/>
          <w:szCs w:val="22"/>
        </w:rPr>
      </w:pPr>
      <w:r w:rsidRPr="004D40F4">
        <w:rPr>
          <w:rFonts w:ascii="Palatino Linotype" w:hAnsi="Palatino Linotype"/>
          <w:sz w:val="22"/>
          <w:szCs w:val="22"/>
        </w:rPr>
        <w:t>After applying the cost growth factor to each component, we added together all the cost components, including the D</w:t>
      </w:r>
      <w:r w:rsidR="009B0557" w:rsidRPr="004D40F4">
        <w:rPr>
          <w:rFonts w:ascii="Palatino Linotype" w:hAnsi="Palatino Linotype"/>
          <w:sz w:val="22"/>
          <w:szCs w:val="22"/>
        </w:rPr>
        <w:t xml:space="preserve">irect </w:t>
      </w:r>
      <w:r w:rsidRPr="004D40F4">
        <w:rPr>
          <w:rFonts w:ascii="Palatino Linotype" w:hAnsi="Palatino Linotype"/>
          <w:sz w:val="22"/>
          <w:szCs w:val="22"/>
        </w:rPr>
        <w:t>C</w:t>
      </w:r>
      <w:r w:rsidR="009B0557" w:rsidRPr="004D40F4">
        <w:rPr>
          <w:rFonts w:ascii="Palatino Linotype" w:hAnsi="Palatino Linotype"/>
          <w:sz w:val="22"/>
          <w:szCs w:val="22"/>
        </w:rPr>
        <w:t>are</w:t>
      </w:r>
      <w:r w:rsidRPr="004D40F4">
        <w:rPr>
          <w:rFonts w:ascii="Palatino Linotype" w:hAnsi="Palatino Linotype"/>
          <w:sz w:val="22"/>
          <w:szCs w:val="22"/>
        </w:rPr>
        <w:t xml:space="preserve"> cost component adjusted for the most current Medicaid CMI described above, to calculate the total estimated average cost per day for SFYs 201</w:t>
      </w:r>
      <w:r w:rsidR="009A36E7">
        <w:rPr>
          <w:rFonts w:ascii="Palatino Linotype" w:hAnsi="Palatino Linotype"/>
          <w:sz w:val="22"/>
          <w:szCs w:val="22"/>
        </w:rPr>
        <w:t>6</w:t>
      </w:r>
      <w:r w:rsidR="00413EBB">
        <w:rPr>
          <w:rFonts w:ascii="Palatino Linotype" w:hAnsi="Palatino Linotype"/>
          <w:sz w:val="22"/>
          <w:szCs w:val="22"/>
        </w:rPr>
        <w:t xml:space="preserve"> and 201</w:t>
      </w:r>
      <w:r w:rsidR="009A36E7">
        <w:rPr>
          <w:rFonts w:ascii="Palatino Linotype" w:hAnsi="Palatino Linotype"/>
          <w:sz w:val="22"/>
          <w:szCs w:val="22"/>
        </w:rPr>
        <w:t>7</w:t>
      </w:r>
      <w:r w:rsidRPr="004D40F4">
        <w:rPr>
          <w:rFonts w:ascii="Palatino Linotype" w:hAnsi="Palatino Linotype"/>
          <w:sz w:val="22"/>
          <w:szCs w:val="22"/>
        </w:rPr>
        <w:t>.</w:t>
      </w:r>
    </w:p>
    <w:p w14:paraId="47624949" w14:textId="77777777" w:rsidR="00A21915" w:rsidRDefault="00A21915" w:rsidP="002B4481">
      <w:pPr>
        <w:rPr>
          <w:rFonts w:ascii="Palatino Linotype" w:hAnsi="Palatino Linotype"/>
          <w:b/>
          <w:sz w:val="22"/>
          <w:szCs w:val="22"/>
        </w:rPr>
      </w:pPr>
    </w:p>
    <w:p w14:paraId="20A24F5C" w14:textId="1693D883" w:rsidR="002B4481" w:rsidRPr="004D40F4" w:rsidRDefault="002B4481" w:rsidP="002B4481">
      <w:pPr>
        <w:rPr>
          <w:rFonts w:ascii="Palatino Linotype" w:hAnsi="Palatino Linotype"/>
          <w:b/>
          <w:sz w:val="22"/>
          <w:szCs w:val="22"/>
        </w:rPr>
      </w:pPr>
      <w:r w:rsidRPr="004D40F4">
        <w:rPr>
          <w:rFonts w:ascii="Palatino Linotype" w:hAnsi="Palatino Linotype"/>
          <w:b/>
          <w:sz w:val="22"/>
          <w:szCs w:val="22"/>
        </w:rPr>
        <w:t xml:space="preserve">Estimation of Rates for </w:t>
      </w:r>
      <w:r w:rsidR="004F628A" w:rsidRPr="004D40F4">
        <w:rPr>
          <w:rFonts w:ascii="Palatino Linotype" w:hAnsi="Palatino Linotype"/>
          <w:b/>
          <w:sz w:val="22"/>
          <w:szCs w:val="22"/>
        </w:rPr>
        <w:t xml:space="preserve">State </w:t>
      </w:r>
      <w:r w:rsidRPr="004D40F4">
        <w:rPr>
          <w:rFonts w:ascii="Palatino Linotype" w:hAnsi="Palatino Linotype"/>
          <w:b/>
          <w:sz w:val="22"/>
          <w:szCs w:val="22"/>
        </w:rPr>
        <w:t>Fiscal Year</w:t>
      </w:r>
      <w:r w:rsidR="004F628A" w:rsidRPr="004D40F4">
        <w:rPr>
          <w:rFonts w:ascii="Palatino Linotype" w:hAnsi="Palatino Linotype"/>
          <w:b/>
          <w:sz w:val="22"/>
          <w:szCs w:val="22"/>
        </w:rPr>
        <w:t>s</w:t>
      </w:r>
      <w:r w:rsidRPr="004D40F4">
        <w:rPr>
          <w:rFonts w:ascii="Palatino Linotype" w:hAnsi="Palatino Linotype"/>
          <w:b/>
          <w:sz w:val="22"/>
          <w:szCs w:val="22"/>
        </w:rPr>
        <w:t xml:space="preserve"> Ended 201</w:t>
      </w:r>
      <w:r w:rsidR="009A36E7">
        <w:rPr>
          <w:rFonts w:ascii="Palatino Linotype" w:hAnsi="Palatino Linotype"/>
          <w:b/>
          <w:sz w:val="22"/>
          <w:szCs w:val="22"/>
        </w:rPr>
        <w:t>6</w:t>
      </w:r>
      <w:r w:rsidR="004F628A" w:rsidRPr="004D40F4">
        <w:rPr>
          <w:rFonts w:ascii="Palatino Linotype" w:hAnsi="Palatino Linotype"/>
          <w:b/>
          <w:sz w:val="22"/>
          <w:szCs w:val="22"/>
        </w:rPr>
        <w:t xml:space="preserve"> and 201</w:t>
      </w:r>
      <w:r w:rsidR="009A36E7">
        <w:rPr>
          <w:rFonts w:ascii="Palatino Linotype" w:hAnsi="Palatino Linotype"/>
          <w:b/>
          <w:sz w:val="22"/>
          <w:szCs w:val="22"/>
        </w:rPr>
        <w:t>7</w:t>
      </w:r>
    </w:p>
    <w:p w14:paraId="0DCB4E19" w14:textId="77777777" w:rsidR="002B4481" w:rsidRDefault="002B4481" w:rsidP="002B4481">
      <w:pPr>
        <w:keepNext/>
        <w:rPr>
          <w:rFonts w:ascii="Palatino Linotype" w:hAnsi="Palatino Linotype"/>
          <w:sz w:val="22"/>
          <w:szCs w:val="22"/>
          <w:u w:val="single"/>
        </w:rPr>
      </w:pPr>
    </w:p>
    <w:p w14:paraId="4B7FC81C" w14:textId="4EBC26E2" w:rsidR="0098587B" w:rsidRPr="0098587B" w:rsidRDefault="00987323" w:rsidP="002B4481">
      <w:pPr>
        <w:keepNext/>
        <w:rPr>
          <w:rFonts w:ascii="Palatino Linotype" w:hAnsi="Palatino Linotype"/>
          <w:sz w:val="22"/>
          <w:szCs w:val="22"/>
        </w:rPr>
      </w:pPr>
      <w:r>
        <w:rPr>
          <w:rFonts w:ascii="Palatino Linotype" w:hAnsi="Palatino Linotype"/>
          <w:sz w:val="22"/>
          <w:szCs w:val="22"/>
        </w:rPr>
        <w:t>T</w:t>
      </w:r>
      <w:r w:rsidR="006D4AB8">
        <w:rPr>
          <w:rFonts w:ascii="Palatino Linotype" w:hAnsi="Palatino Linotype"/>
          <w:sz w:val="22"/>
          <w:szCs w:val="22"/>
        </w:rPr>
        <w:t>he rates u</w:t>
      </w:r>
      <w:r w:rsidR="009E4F0F">
        <w:rPr>
          <w:rFonts w:ascii="Palatino Linotype" w:hAnsi="Palatino Linotype"/>
          <w:sz w:val="22"/>
          <w:szCs w:val="22"/>
        </w:rPr>
        <w:t>tilized</w:t>
      </w:r>
      <w:r w:rsidR="006D4AB8">
        <w:rPr>
          <w:rFonts w:ascii="Palatino Linotype" w:hAnsi="Palatino Linotype"/>
          <w:sz w:val="22"/>
          <w:szCs w:val="22"/>
        </w:rPr>
        <w:t xml:space="preserve"> in this analysis were calculated and provided to us by the Department.</w:t>
      </w:r>
      <w:r w:rsidR="00E633D5">
        <w:rPr>
          <w:rFonts w:ascii="Palatino Linotype" w:hAnsi="Palatino Linotype"/>
          <w:sz w:val="22"/>
          <w:szCs w:val="22"/>
        </w:rPr>
        <w:t xml:space="preserve"> </w:t>
      </w:r>
      <w:r w:rsidR="008A6C58">
        <w:rPr>
          <w:rFonts w:ascii="Palatino Linotype" w:hAnsi="Palatino Linotype"/>
          <w:sz w:val="22"/>
          <w:szCs w:val="22"/>
        </w:rPr>
        <w:t>It is our understanding that the rate estimates are based on the methodology described in Section I of this report and in Appendix A</w:t>
      </w:r>
      <w:r w:rsidR="001D6583">
        <w:t xml:space="preserve"> </w:t>
      </w:r>
      <w:r w:rsidR="001D6583">
        <w:rPr>
          <w:rFonts w:ascii="Palatino Linotype" w:hAnsi="Palatino Linotype"/>
          <w:sz w:val="22"/>
          <w:szCs w:val="22"/>
        </w:rPr>
        <w:t>and include rate adjustments proposed in the Governor’s budget that will be considered in the upcoming legislative session</w:t>
      </w:r>
      <w:r w:rsidR="008A6C58">
        <w:rPr>
          <w:rFonts w:ascii="Palatino Linotype" w:hAnsi="Palatino Linotype"/>
          <w:sz w:val="22"/>
          <w:szCs w:val="22"/>
        </w:rPr>
        <w:t xml:space="preserve">. </w:t>
      </w:r>
    </w:p>
    <w:p w14:paraId="002CA867" w14:textId="77777777" w:rsidR="00A93157" w:rsidRPr="004D40F4" w:rsidRDefault="00A93157" w:rsidP="002B4481">
      <w:pPr>
        <w:rPr>
          <w:rFonts w:ascii="Palatino Linotype" w:hAnsi="Palatino Linotype"/>
          <w:sz w:val="22"/>
          <w:szCs w:val="22"/>
        </w:rPr>
      </w:pPr>
    </w:p>
    <w:p w14:paraId="4C451CCF" w14:textId="77777777" w:rsidR="002B4481" w:rsidRPr="004D40F4" w:rsidRDefault="002B4481" w:rsidP="002B4481">
      <w:pPr>
        <w:keepNext/>
        <w:rPr>
          <w:rFonts w:ascii="Palatino Linotype" w:hAnsi="Palatino Linotype"/>
          <w:sz w:val="22"/>
          <w:szCs w:val="22"/>
          <w:u w:val="single"/>
        </w:rPr>
      </w:pPr>
      <w:r w:rsidRPr="004D40F4">
        <w:rPr>
          <w:rFonts w:ascii="Palatino Linotype" w:hAnsi="Palatino Linotype"/>
          <w:sz w:val="22"/>
          <w:szCs w:val="22"/>
          <w:u w:val="single"/>
        </w:rPr>
        <w:t>Other Considerations</w:t>
      </w:r>
    </w:p>
    <w:p w14:paraId="126EFD2E" w14:textId="77777777" w:rsidR="002B4481" w:rsidRPr="004D40F4" w:rsidRDefault="002B4481" w:rsidP="002B4481">
      <w:pPr>
        <w:keepNext/>
        <w:rPr>
          <w:rFonts w:ascii="Palatino Linotype" w:hAnsi="Palatino Linotype"/>
          <w:sz w:val="22"/>
          <w:szCs w:val="22"/>
          <w:u w:val="single"/>
        </w:rPr>
      </w:pPr>
    </w:p>
    <w:p w14:paraId="46F3969E" w14:textId="4CBC228B"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 xml:space="preserve">It should be noted that in estimating </w:t>
      </w:r>
      <w:r w:rsidR="00A93157" w:rsidRPr="004D40F4">
        <w:rPr>
          <w:rFonts w:ascii="Palatino Linotype" w:hAnsi="Palatino Linotype"/>
          <w:sz w:val="22"/>
          <w:szCs w:val="22"/>
        </w:rPr>
        <w:t>the costs for SFYs 201</w:t>
      </w:r>
      <w:r w:rsidR="009A36E7">
        <w:rPr>
          <w:rFonts w:ascii="Palatino Linotype" w:hAnsi="Palatino Linotype"/>
          <w:sz w:val="22"/>
          <w:szCs w:val="22"/>
        </w:rPr>
        <w:t>6</w:t>
      </w:r>
      <w:r w:rsidR="00A93157" w:rsidRPr="004D40F4">
        <w:rPr>
          <w:rFonts w:ascii="Palatino Linotype" w:hAnsi="Palatino Linotype"/>
          <w:sz w:val="22"/>
          <w:szCs w:val="22"/>
        </w:rPr>
        <w:t xml:space="preserve"> and 201</w:t>
      </w:r>
      <w:r w:rsidR="009A36E7">
        <w:rPr>
          <w:rFonts w:ascii="Palatino Linotype" w:hAnsi="Palatino Linotype"/>
          <w:sz w:val="22"/>
          <w:szCs w:val="22"/>
        </w:rPr>
        <w:t>7</w:t>
      </w:r>
      <w:r w:rsidRPr="004D40F4">
        <w:rPr>
          <w:rFonts w:ascii="Palatino Linotype" w:hAnsi="Palatino Linotype"/>
          <w:sz w:val="22"/>
          <w:szCs w:val="22"/>
        </w:rPr>
        <w:t>, we did not make any adjustment for potential “case mix creep”, or inherent increase in CMI over time.  We also did not adjust for potential “settlements” that are part of the rate setting process.</w:t>
      </w:r>
    </w:p>
    <w:p w14:paraId="09E5FB20" w14:textId="77777777" w:rsidR="002B4481" w:rsidRPr="004D40F4" w:rsidRDefault="002B4481" w:rsidP="002B4481">
      <w:pPr>
        <w:rPr>
          <w:rFonts w:ascii="Palatino Linotype" w:hAnsi="Palatino Linotype"/>
          <w:i/>
          <w:sz w:val="22"/>
          <w:szCs w:val="22"/>
        </w:rPr>
      </w:pPr>
    </w:p>
    <w:p w14:paraId="56DFB84A" w14:textId="77777777" w:rsidR="002B4481" w:rsidRPr="004D40F4" w:rsidRDefault="002B4481" w:rsidP="002618CD">
      <w:pPr>
        <w:rPr>
          <w:rFonts w:ascii="Palatino Linotype" w:hAnsi="Palatino Linotype"/>
          <w:b/>
          <w:sz w:val="22"/>
          <w:szCs w:val="22"/>
        </w:rPr>
      </w:pPr>
      <w:r w:rsidRPr="004D40F4">
        <w:rPr>
          <w:rFonts w:ascii="Palatino Linotype" w:hAnsi="Palatino Linotype"/>
          <w:b/>
          <w:sz w:val="22"/>
          <w:szCs w:val="22"/>
        </w:rPr>
        <w:t xml:space="preserve">Analysis of </w:t>
      </w:r>
      <w:r w:rsidR="00A93157" w:rsidRPr="004D40F4">
        <w:rPr>
          <w:rFonts w:ascii="Palatino Linotype" w:hAnsi="Palatino Linotype"/>
          <w:b/>
          <w:sz w:val="22"/>
          <w:szCs w:val="22"/>
        </w:rPr>
        <w:t>Payment-to-Cost Coverage</w:t>
      </w:r>
    </w:p>
    <w:p w14:paraId="5FADDB87" w14:textId="77777777" w:rsidR="002B4481" w:rsidRPr="004D40F4" w:rsidRDefault="002B4481" w:rsidP="002B4481">
      <w:pPr>
        <w:rPr>
          <w:rFonts w:ascii="Palatino Linotype" w:hAnsi="Palatino Linotype"/>
          <w:sz w:val="22"/>
          <w:szCs w:val="22"/>
        </w:rPr>
      </w:pPr>
    </w:p>
    <w:p w14:paraId="2BCBB26B" w14:textId="4DF8520E"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 xml:space="preserve">We compared </w:t>
      </w:r>
      <w:r w:rsidR="00A93157" w:rsidRPr="004D40F4">
        <w:rPr>
          <w:rFonts w:ascii="Palatino Linotype" w:hAnsi="Palatino Linotype"/>
          <w:sz w:val="22"/>
          <w:szCs w:val="22"/>
        </w:rPr>
        <w:t>the</w:t>
      </w:r>
      <w:r w:rsidRPr="004D40F4">
        <w:rPr>
          <w:rFonts w:ascii="Palatino Linotype" w:hAnsi="Palatino Linotype"/>
          <w:sz w:val="22"/>
          <w:szCs w:val="22"/>
        </w:rPr>
        <w:t xml:space="preserve"> rates </w:t>
      </w:r>
      <w:r w:rsidR="00A93157" w:rsidRPr="004D40F4">
        <w:rPr>
          <w:rFonts w:ascii="Palatino Linotype" w:hAnsi="Palatino Linotype"/>
          <w:sz w:val="22"/>
          <w:szCs w:val="22"/>
        </w:rPr>
        <w:t>for SFYs 201</w:t>
      </w:r>
      <w:r w:rsidR="009A36E7">
        <w:rPr>
          <w:rFonts w:ascii="Palatino Linotype" w:hAnsi="Palatino Linotype"/>
          <w:sz w:val="22"/>
          <w:szCs w:val="22"/>
        </w:rPr>
        <w:t>6</w:t>
      </w:r>
      <w:r w:rsidR="005858FE">
        <w:rPr>
          <w:rFonts w:ascii="Palatino Linotype" w:hAnsi="Palatino Linotype"/>
          <w:sz w:val="22"/>
          <w:szCs w:val="22"/>
        </w:rPr>
        <w:t xml:space="preserve"> and 201</w:t>
      </w:r>
      <w:r w:rsidR="009A36E7">
        <w:rPr>
          <w:rFonts w:ascii="Palatino Linotype" w:hAnsi="Palatino Linotype"/>
          <w:sz w:val="22"/>
          <w:szCs w:val="22"/>
        </w:rPr>
        <w:t>7</w:t>
      </w:r>
      <w:r w:rsidR="00A93157" w:rsidRPr="004D40F4">
        <w:rPr>
          <w:rFonts w:ascii="Palatino Linotype" w:hAnsi="Palatino Linotype"/>
          <w:sz w:val="22"/>
          <w:szCs w:val="22"/>
        </w:rPr>
        <w:t xml:space="preserve">, </w:t>
      </w:r>
      <w:r w:rsidR="009C7B8C">
        <w:rPr>
          <w:rFonts w:ascii="Palatino Linotype" w:hAnsi="Palatino Linotype"/>
          <w:sz w:val="22"/>
          <w:szCs w:val="22"/>
        </w:rPr>
        <w:t>calculated by and provided to us by the Department</w:t>
      </w:r>
      <w:r w:rsidR="00A93157" w:rsidRPr="004D40F4">
        <w:rPr>
          <w:rFonts w:ascii="Palatino Linotype" w:hAnsi="Palatino Linotype"/>
          <w:sz w:val="22"/>
          <w:szCs w:val="22"/>
        </w:rPr>
        <w:t>,</w:t>
      </w:r>
      <w:r w:rsidRPr="004D40F4">
        <w:rPr>
          <w:rFonts w:ascii="Palatino Linotype" w:hAnsi="Palatino Linotype"/>
          <w:sz w:val="22"/>
          <w:szCs w:val="22"/>
        </w:rPr>
        <w:t xml:space="preserve"> to the average cost per day adjusted for the facility’s Medicaid CMI</w:t>
      </w:r>
      <w:r w:rsidR="009C7B8C">
        <w:rPr>
          <w:rFonts w:ascii="Palatino Linotype" w:hAnsi="Palatino Linotype"/>
          <w:sz w:val="22"/>
          <w:szCs w:val="22"/>
        </w:rPr>
        <w:t xml:space="preserve"> and</w:t>
      </w:r>
      <w:r w:rsidRPr="004D40F4">
        <w:rPr>
          <w:rFonts w:ascii="Palatino Linotype" w:hAnsi="Palatino Linotype"/>
          <w:sz w:val="22"/>
          <w:szCs w:val="22"/>
        </w:rPr>
        <w:t xml:space="preserve"> for </w:t>
      </w:r>
      <w:r w:rsidR="009C7B8C">
        <w:rPr>
          <w:rFonts w:ascii="Palatino Linotype" w:hAnsi="Palatino Linotype"/>
          <w:sz w:val="22"/>
          <w:szCs w:val="22"/>
        </w:rPr>
        <w:t xml:space="preserve">the </w:t>
      </w:r>
      <w:r w:rsidRPr="004D40F4">
        <w:rPr>
          <w:rFonts w:ascii="Palatino Linotype" w:hAnsi="Palatino Linotype"/>
          <w:sz w:val="22"/>
          <w:szCs w:val="22"/>
        </w:rPr>
        <w:t xml:space="preserve">cost growth </w:t>
      </w:r>
      <w:r w:rsidR="009C7B8C">
        <w:rPr>
          <w:rFonts w:ascii="Palatino Linotype" w:hAnsi="Palatino Linotype"/>
          <w:sz w:val="22"/>
          <w:szCs w:val="22"/>
        </w:rPr>
        <w:t xml:space="preserve">percentages </w:t>
      </w:r>
      <w:r w:rsidRPr="004D40F4">
        <w:rPr>
          <w:rFonts w:ascii="Palatino Linotype" w:hAnsi="Palatino Linotype"/>
          <w:sz w:val="22"/>
          <w:szCs w:val="22"/>
        </w:rPr>
        <w:t xml:space="preserve">described in the cost section above.  For each nursing facility, we </w:t>
      </w:r>
      <w:r w:rsidR="00A93157" w:rsidRPr="004D40F4">
        <w:rPr>
          <w:rFonts w:ascii="Palatino Linotype" w:hAnsi="Palatino Linotype"/>
          <w:sz w:val="22"/>
          <w:szCs w:val="22"/>
        </w:rPr>
        <w:t xml:space="preserve">analyzed </w:t>
      </w:r>
      <w:r w:rsidR="00DE7FBA" w:rsidRPr="004D40F4">
        <w:rPr>
          <w:rFonts w:ascii="Palatino Linotype" w:hAnsi="Palatino Linotype"/>
          <w:sz w:val="22"/>
          <w:szCs w:val="22"/>
        </w:rPr>
        <w:t xml:space="preserve">the rates </w:t>
      </w:r>
      <w:r w:rsidR="00A93157" w:rsidRPr="004D40F4">
        <w:rPr>
          <w:rFonts w:ascii="Palatino Linotype" w:hAnsi="Palatino Linotype"/>
          <w:sz w:val="22"/>
          <w:szCs w:val="22"/>
        </w:rPr>
        <w:t>for SFY</w:t>
      </w:r>
      <w:r w:rsidR="005858FE">
        <w:rPr>
          <w:rFonts w:ascii="Palatino Linotype" w:hAnsi="Palatino Linotype"/>
          <w:sz w:val="22"/>
          <w:szCs w:val="22"/>
        </w:rPr>
        <w:t xml:space="preserve"> 201</w:t>
      </w:r>
      <w:r w:rsidR="009A36E7">
        <w:rPr>
          <w:rFonts w:ascii="Palatino Linotype" w:hAnsi="Palatino Linotype"/>
          <w:sz w:val="22"/>
          <w:szCs w:val="22"/>
        </w:rPr>
        <w:t>6</w:t>
      </w:r>
      <w:r w:rsidR="00A93157" w:rsidRPr="004D40F4">
        <w:rPr>
          <w:rFonts w:ascii="Palatino Linotype" w:hAnsi="Palatino Linotype"/>
          <w:sz w:val="22"/>
          <w:szCs w:val="22"/>
        </w:rPr>
        <w:t xml:space="preserve"> and SFY 201</w:t>
      </w:r>
      <w:r w:rsidR="009A36E7">
        <w:rPr>
          <w:rFonts w:ascii="Palatino Linotype" w:hAnsi="Palatino Linotype"/>
          <w:sz w:val="22"/>
          <w:szCs w:val="22"/>
        </w:rPr>
        <w:t>7</w:t>
      </w:r>
      <w:r w:rsidR="00A93157" w:rsidRPr="004D40F4">
        <w:rPr>
          <w:rFonts w:ascii="Palatino Linotype" w:hAnsi="Palatino Linotype"/>
          <w:sz w:val="22"/>
          <w:szCs w:val="22"/>
        </w:rPr>
        <w:t xml:space="preserve"> separately, </w:t>
      </w:r>
      <w:r w:rsidRPr="004D40F4">
        <w:rPr>
          <w:rFonts w:ascii="Palatino Linotype" w:hAnsi="Palatino Linotype"/>
          <w:sz w:val="22"/>
          <w:szCs w:val="22"/>
        </w:rPr>
        <w:t>to calculate payment-to-cost ratio</w:t>
      </w:r>
      <w:r w:rsidR="00A93157" w:rsidRPr="004D40F4">
        <w:rPr>
          <w:rFonts w:ascii="Palatino Linotype" w:hAnsi="Palatino Linotype"/>
          <w:sz w:val="22"/>
          <w:szCs w:val="22"/>
        </w:rPr>
        <w:t>s</w:t>
      </w:r>
      <w:r w:rsidRPr="004D40F4">
        <w:rPr>
          <w:rFonts w:ascii="Palatino Linotype" w:hAnsi="Palatino Linotype"/>
          <w:sz w:val="22"/>
          <w:szCs w:val="22"/>
        </w:rPr>
        <w:t xml:space="preserve">.  </w:t>
      </w:r>
    </w:p>
    <w:p w14:paraId="40888DAF" w14:textId="77777777" w:rsidR="002B4481" w:rsidRPr="004D40F4" w:rsidRDefault="002B4481" w:rsidP="002B4481">
      <w:pPr>
        <w:rPr>
          <w:rFonts w:ascii="Palatino Linotype" w:hAnsi="Palatino Linotype"/>
          <w:sz w:val="22"/>
          <w:szCs w:val="22"/>
        </w:rPr>
      </w:pPr>
    </w:p>
    <w:p w14:paraId="51B0521B" w14:textId="7675F56B" w:rsidR="002B4481" w:rsidRPr="004D40F4" w:rsidRDefault="0052758D" w:rsidP="002B4481">
      <w:pPr>
        <w:rPr>
          <w:rFonts w:ascii="Palatino Linotype" w:hAnsi="Palatino Linotype"/>
          <w:sz w:val="22"/>
          <w:szCs w:val="22"/>
        </w:rPr>
      </w:pPr>
      <w:r w:rsidRPr="004D40F4">
        <w:rPr>
          <w:rFonts w:ascii="Palatino Linotype" w:hAnsi="Palatino Linotype"/>
          <w:sz w:val="22"/>
          <w:szCs w:val="22"/>
        </w:rPr>
        <w:t xml:space="preserve">For each nursing facility, we multiplied </w:t>
      </w:r>
      <w:r w:rsidR="00A93157" w:rsidRPr="004D40F4">
        <w:rPr>
          <w:rFonts w:ascii="Palatino Linotype" w:hAnsi="Palatino Linotype"/>
          <w:sz w:val="22"/>
          <w:szCs w:val="22"/>
        </w:rPr>
        <w:t xml:space="preserve">estimated </w:t>
      </w:r>
      <w:r w:rsidRPr="004D40F4">
        <w:rPr>
          <w:rFonts w:ascii="Palatino Linotype" w:hAnsi="Palatino Linotype"/>
          <w:sz w:val="22"/>
          <w:szCs w:val="22"/>
        </w:rPr>
        <w:t xml:space="preserve">rates </w:t>
      </w:r>
      <w:r w:rsidR="00DE7FBA" w:rsidRPr="004D40F4">
        <w:rPr>
          <w:rFonts w:ascii="Palatino Linotype" w:hAnsi="Palatino Linotype"/>
          <w:sz w:val="22"/>
          <w:szCs w:val="22"/>
        </w:rPr>
        <w:t xml:space="preserve">described above </w:t>
      </w:r>
      <w:r w:rsidR="00A93157" w:rsidRPr="004D40F4">
        <w:rPr>
          <w:rFonts w:ascii="Palatino Linotype" w:hAnsi="Palatino Linotype"/>
          <w:sz w:val="22"/>
          <w:szCs w:val="22"/>
        </w:rPr>
        <w:t xml:space="preserve">for each year </w:t>
      </w:r>
      <w:r w:rsidRPr="004D40F4">
        <w:rPr>
          <w:rFonts w:ascii="Palatino Linotype" w:hAnsi="Palatino Linotype"/>
          <w:sz w:val="22"/>
          <w:szCs w:val="22"/>
        </w:rPr>
        <w:t xml:space="preserve">by the nursing facility’s </w:t>
      </w:r>
      <w:r w:rsidR="004B364B" w:rsidRPr="004D40F4">
        <w:rPr>
          <w:rFonts w:ascii="Palatino Linotype" w:hAnsi="Palatino Linotype"/>
          <w:sz w:val="22"/>
          <w:szCs w:val="22"/>
        </w:rPr>
        <w:t>20</w:t>
      </w:r>
      <w:r w:rsidR="005858FE">
        <w:rPr>
          <w:rFonts w:ascii="Palatino Linotype" w:hAnsi="Palatino Linotype"/>
          <w:sz w:val="22"/>
          <w:szCs w:val="22"/>
        </w:rPr>
        <w:t>1</w:t>
      </w:r>
      <w:r w:rsidR="00990C52">
        <w:rPr>
          <w:rFonts w:ascii="Palatino Linotype" w:hAnsi="Palatino Linotype"/>
          <w:sz w:val="22"/>
          <w:szCs w:val="22"/>
        </w:rPr>
        <w:t>3</w:t>
      </w:r>
      <w:r w:rsidR="004B364B" w:rsidRPr="004D40F4">
        <w:rPr>
          <w:rFonts w:ascii="Palatino Linotype" w:hAnsi="Palatino Linotype"/>
          <w:sz w:val="22"/>
          <w:szCs w:val="22"/>
        </w:rPr>
        <w:t xml:space="preserve"> </w:t>
      </w:r>
      <w:r w:rsidRPr="004D40F4">
        <w:rPr>
          <w:rFonts w:ascii="Palatino Linotype" w:hAnsi="Palatino Linotype"/>
          <w:sz w:val="22"/>
          <w:szCs w:val="22"/>
        </w:rPr>
        <w:t xml:space="preserve">adjusted Medicaid days to estimate total payments.  Similarly, we multiplied each nursing facility’s average cost per day adjusted for the facility’s Medicaid CMI, </w:t>
      </w:r>
      <w:r w:rsidR="00DE7FBA" w:rsidRPr="004D40F4">
        <w:rPr>
          <w:rFonts w:ascii="Palatino Linotype" w:hAnsi="Palatino Linotype"/>
          <w:sz w:val="22"/>
          <w:szCs w:val="22"/>
        </w:rPr>
        <w:t xml:space="preserve">and </w:t>
      </w:r>
      <w:r w:rsidRPr="004D40F4">
        <w:rPr>
          <w:rFonts w:ascii="Palatino Linotype" w:hAnsi="Palatino Linotype"/>
          <w:sz w:val="22"/>
          <w:szCs w:val="22"/>
        </w:rPr>
        <w:t>adjusted for cost growth</w:t>
      </w:r>
      <w:r w:rsidR="00DE7FBA" w:rsidRPr="004D40F4">
        <w:rPr>
          <w:rFonts w:ascii="Palatino Linotype" w:hAnsi="Palatino Linotype"/>
          <w:sz w:val="22"/>
          <w:szCs w:val="22"/>
        </w:rPr>
        <w:t>,</w:t>
      </w:r>
      <w:r w:rsidR="005858FE">
        <w:rPr>
          <w:rFonts w:ascii="Palatino Linotype" w:hAnsi="Palatino Linotype"/>
          <w:sz w:val="22"/>
          <w:szCs w:val="22"/>
        </w:rPr>
        <w:t xml:space="preserve"> by the nursing facility’s 201</w:t>
      </w:r>
      <w:r w:rsidR="00990C52">
        <w:rPr>
          <w:rFonts w:ascii="Palatino Linotype" w:hAnsi="Palatino Linotype"/>
          <w:sz w:val="22"/>
          <w:szCs w:val="22"/>
        </w:rPr>
        <w:t>3</w:t>
      </w:r>
      <w:r w:rsidRPr="004D40F4">
        <w:rPr>
          <w:rFonts w:ascii="Palatino Linotype" w:hAnsi="Palatino Linotype"/>
          <w:sz w:val="22"/>
          <w:szCs w:val="22"/>
        </w:rPr>
        <w:t xml:space="preserve"> adjusted Medicaid days to estimate total costs.  </w:t>
      </w:r>
      <w:r w:rsidR="00DE7FBA" w:rsidRPr="004D40F4">
        <w:rPr>
          <w:rFonts w:ascii="Palatino Linotype" w:hAnsi="Palatino Linotype"/>
          <w:sz w:val="22"/>
          <w:szCs w:val="22"/>
        </w:rPr>
        <w:t>W</w:t>
      </w:r>
      <w:r w:rsidR="002B4481" w:rsidRPr="004D40F4">
        <w:rPr>
          <w:rFonts w:ascii="Palatino Linotype" w:hAnsi="Palatino Linotype"/>
          <w:sz w:val="22"/>
          <w:szCs w:val="22"/>
        </w:rPr>
        <w:t>e used the total payments and total costs to calculate weighted average payment-to-cost ratios for various groups of facilities.</w:t>
      </w:r>
    </w:p>
    <w:p w14:paraId="744AC659" w14:textId="77777777" w:rsidR="002B4481" w:rsidRPr="004D40F4" w:rsidRDefault="002B4481" w:rsidP="002B4481">
      <w:pPr>
        <w:rPr>
          <w:rFonts w:ascii="Palatino Linotype" w:hAnsi="Palatino Linotype"/>
          <w:sz w:val="22"/>
          <w:szCs w:val="22"/>
        </w:rPr>
      </w:pPr>
    </w:p>
    <w:p w14:paraId="73A83DCA" w14:textId="26C0F49D"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 xml:space="preserve">For each rate </w:t>
      </w:r>
      <w:r w:rsidR="004B364B" w:rsidRPr="004D40F4">
        <w:rPr>
          <w:rFonts w:ascii="Palatino Linotype" w:hAnsi="Palatino Linotype"/>
          <w:sz w:val="22"/>
          <w:szCs w:val="22"/>
        </w:rPr>
        <w:t>year</w:t>
      </w:r>
      <w:r w:rsidRPr="004D40F4">
        <w:rPr>
          <w:rFonts w:ascii="Palatino Linotype" w:hAnsi="Palatino Linotype"/>
          <w:sz w:val="22"/>
          <w:szCs w:val="22"/>
        </w:rPr>
        <w:t xml:space="preserve">, we categorized the </w:t>
      </w:r>
      <w:r w:rsidR="004052CA">
        <w:rPr>
          <w:rFonts w:ascii="Palatino Linotype" w:hAnsi="Palatino Linotype"/>
          <w:sz w:val="22"/>
          <w:szCs w:val="22"/>
        </w:rPr>
        <w:t>209</w:t>
      </w:r>
      <w:r w:rsidR="004B364B" w:rsidRPr="004D40F4">
        <w:rPr>
          <w:rFonts w:ascii="Palatino Linotype" w:hAnsi="Palatino Linotype"/>
          <w:sz w:val="22"/>
          <w:szCs w:val="22"/>
        </w:rPr>
        <w:t xml:space="preserve"> </w:t>
      </w:r>
      <w:r w:rsidRPr="004D40F4">
        <w:rPr>
          <w:rFonts w:ascii="Palatino Linotype" w:hAnsi="Palatino Linotype"/>
          <w:sz w:val="22"/>
          <w:szCs w:val="22"/>
        </w:rPr>
        <w:t xml:space="preserve">nursing facilities into three groups by type of facility:  </w:t>
      </w:r>
    </w:p>
    <w:p w14:paraId="18575929" w14:textId="77777777" w:rsidR="002B4481" w:rsidRPr="004D40F4" w:rsidRDefault="002B4481" w:rsidP="002B4481">
      <w:pPr>
        <w:rPr>
          <w:rFonts w:ascii="Palatino Linotype" w:hAnsi="Palatino Linotype"/>
          <w:sz w:val="22"/>
          <w:szCs w:val="22"/>
        </w:rPr>
      </w:pPr>
    </w:p>
    <w:p w14:paraId="6A042739" w14:textId="53750134" w:rsidR="002B4481" w:rsidRPr="004D40F4" w:rsidRDefault="002B4481" w:rsidP="00B90878">
      <w:pPr>
        <w:pStyle w:val="ListParagraph"/>
        <w:numPr>
          <w:ilvl w:val="0"/>
          <w:numId w:val="38"/>
        </w:numPr>
        <w:contextualSpacing/>
        <w:rPr>
          <w:rFonts w:ascii="Palatino Linotype" w:hAnsi="Palatino Linotype"/>
          <w:sz w:val="22"/>
          <w:szCs w:val="22"/>
        </w:rPr>
      </w:pPr>
      <w:r w:rsidRPr="004D40F4">
        <w:rPr>
          <w:rFonts w:ascii="Palatino Linotype" w:hAnsi="Palatino Linotype"/>
          <w:sz w:val="22"/>
          <w:szCs w:val="22"/>
        </w:rPr>
        <w:t>Standard nursing facilities (</w:t>
      </w:r>
      <w:r w:rsidR="004052CA">
        <w:rPr>
          <w:rFonts w:ascii="Palatino Linotype" w:hAnsi="Palatino Linotype"/>
          <w:sz w:val="22"/>
          <w:szCs w:val="22"/>
        </w:rPr>
        <w:t>196</w:t>
      </w:r>
      <w:r w:rsidR="004B364B" w:rsidRPr="004D40F4">
        <w:rPr>
          <w:rFonts w:ascii="Palatino Linotype" w:hAnsi="Palatino Linotype"/>
          <w:sz w:val="22"/>
          <w:szCs w:val="22"/>
        </w:rPr>
        <w:t xml:space="preserve"> </w:t>
      </w:r>
      <w:r w:rsidRPr="004D40F4">
        <w:rPr>
          <w:rFonts w:ascii="Palatino Linotype" w:hAnsi="Palatino Linotype"/>
          <w:sz w:val="22"/>
          <w:szCs w:val="22"/>
        </w:rPr>
        <w:t>facilities)</w:t>
      </w:r>
    </w:p>
    <w:p w14:paraId="3C61B1CA" w14:textId="77777777" w:rsidR="002B4481" w:rsidRPr="004D40F4" w:rsidRDefault="002B4481" w:rsidP="00B90878">
      <w:pPr>
        <w:pStyle w:val="ListParagraph"/>
        <w:numPr>
          <w:ilvl w:val="0"/>
          <w:numId w:val="38"/>
        </w:numPr>
        <w:contextualSpacing/>
        <w:rPr>
          <w:rFonts w:ascii="Palatino Linotype" w:hAnsi="Palatino Linotype"/>
          <w:sz w:val="22"/>
          <w:szCs w:val="22"/>
        </w:rPr>
      </w:pPr>
      <w:r w:rsidRPr="004D40F4">
        <w:rPr>
          <w:rFonts w:ascii="Palatino Linotype" w:hAnsi="Palatino Linotype"/>
          <w:sz w:val="22"/>
          <w:szCs w:val="22"/>
        </w:rPr>
        <w:t>Hospital-based nursing fa</w:t>
      </w:r>
      <w:r w:rsidR="005858FE">
        <w:rPr>
          <w:rFonts w:ascii="Palatino Linotype" w:hAnsi="Palatino Linotype"/>
          <w:sz w:val="22"/>
          <w:szCs w:val="22"/>
        </w:rPr>
        <w:t>cilities (</w:t>
      </w:r>
      <w:r w:rsidR="00090079">
        <w:rPr>
          <w:rFonts w:ascii="Palatino Linotype" w:hAnsi="Palatino Linotype"/>
          <w:sz w:val="22"/>
          <w:szCs w:val="22"/>
        </w:rPr>
        <w:t>9</w:t>
      </w:r>
      <w:r w:rsidRPr="004D40F4">
        <w:rPr>
          <w:rFonts w:ascii="Palatino Linotype" w:hAnsi="Palatino Linotype"/>
          <w:sz w:val="22"/>
          <w:szCs w:val="22"/>
        </w:rPr>
        <w:t xml:space="preserve"> facilities)</w:t>
      </w:r>
    </w:p>
    <w:p w14:paraId="0AEE646F" w14:textId="77777777" w:rsidR="002B4481" w:rsidRPr="004D40F4" w:rsidRDefault="002B4481" w:rsidP="00B90878">
      <w:pPr>
        <w:pStyle w:val="ListParagraph"/>
        <w:numPr>
          <w:ilvl w:val="0"/>
          <w:numId w:val="38"/>
        </w:numPr>
        <w:contextualSpacing/>
        <w:rPr>
          <w:rFonts w:ascii="Palatino Linotype" w:hAnsi="Palatino Linotype"/>
          <w:sz w:val="22"/>
          <w:szCs w:val="22"/>
        </w:rPr>
      </w:pPr>
      <w:r w:rsidRPr="004D40F4">
        <w:rPr>
          <w:rFonts w:ascii="Palatino Linotype" w:hAnsi="Palatino Linotype"/>
          <w:sz w:val="22"/>
          <w:szCs w:val="22"/>
        </w:rPr>
        <w:t>Veterans and tribal nursing facilities (4 facilities)</w:t>
      </w:r>
    </w:p>
    <w:p w14:paraId="768FA5D3" w14:textId="77777777" w:rsidR="002B4481" w:rsidRPr="004D40F4" w:rsidRDefault="002B4481" w:rsidP="002B4481">
      <w:pPr>
        <w:rPr>
          <w:rFonts w:ascii="Palatino Linotype" w:hAnsi="Palatino Linotype"/>
          <w:sz w:val="22"/>
          <w:szCs w:val="22"/>
        </w:rPr>
      </w:pPr>
    </w:p>
    <w:p w14:paraId="103915E3" w14:textId="5C963C87" w:rsidR="00DF6BD3" w:rsidRPr="008A6C58" w:rsidRDefault="002B4481" w:rsidP="009656CE">
      <w:pPr>
        <w:rPr>
          <w:rFonts w:ascii="Palatino Linotype" w:hAnsi="Palatino Linotype"/>
          <w:sz w:val="22"/>
          <w:szCs w:val="22"/>
        </w:rPr>
      </w:pPr>
      <w:r w:rsidRPr="004D40F4">
        <w:rPr>
          <w:rFonts w:ascii="Palatino Linotype" w:hAnsi="Palatino Linotype"/>
          <w:sz w:val="22"/>
          <w:szCs w:val="22"/>
        </w:rPr>
        <w:t xml:space="preserve">We </w:t>
      </w:r>
      <w:r w:rsidR="00DE7FBA" w:rsidRPr="004D40F4">
        <w:rPr>
          <w:rFonts w:ascii="Palatino Linotype" w:hAnsi="Palatino Linotype"/>
          <w:sz w:val="22"/>
          <w:szCs w:val="22"/>
        </w:rPr>
        <w:t>analyzed</w:t>
      </w:r>
      <w:r w:rsidRPr="004D40F4">
        <w:rPr>
          <w:rFonts w:ascii="Palatino Linotype" w:hAnsi="Palatino Linotype"/>
          <w:sz w:val="22"/>
          <w:szCs w:val="22"/>
        </w:rPr>
        <w:t xml:space="preserve"> these groups </w:t>
      </w:r>
      <w:r w:rsidR="00DE7FBA" w:rsidRPr="004D40F4">
        <w:rPr>
          <w:rFonts w:ascii="Palatino Linotype" w:hAnsi="Palatino Linotype"/>
          <w:sz w:val="22"/>
          <w:szCs w:val="22"/>
        </w:rPr>
        <w:t xml:space="preserve">separately </w:t>
      </w:r>
      <w:r w:rsidRPr="004D40F4">
        <w:rPr>
          <w:rFonts w:ascii="Palatino Linotype" w:hAnsi="Palatino Linotype"/>
          <w:sz w:val="22"/>
          <w:szCs w:val="22"/>
        </w:rPr>
        <w:t xml:space="preserve">because of the differences in cost structures between the groups.  We then examined the characteristics of nursing facilities in each group.  The overall results for </w:t>
      </w:r>
      <w:r w:rsidR="004B364B" w:rsidRPr="004D40F4">
        <w:rPr>
          <w:rFonts w:ascii="Palatino Linotype" w:hAnsi="Palatino Linotype"/>
          <w:sz w:val="22"/>
          <w:szCs w:val="22"/>
        </w:rPr>
        <w:t>each year</w:t>
      </w:r>
      <w:r w:rsidRPr="004D40F4">
        <w:rPr>
          <w:rFonts w:ascii="Palatino Linotype" w:hAnsi="Palatino Linotype"/>
          <w:sz w:val="22"/>
          <w:szCs w:val="22"/>
        </w:rPr>
        <w:t xml:space="preserve"> are shown in the table below.  </w:t>
      </w:r>
    </w:p>
    <w:p w14:paraId="7909521E" w14:textId="77777777" w:rsidR="00DF6BD3" w:rsidRDefault="00DF6BD3" w:rsidP="009656CE">
      <w:pPr>
        <w:rPr>
          <w:rFonts w:ascii="Palatino Linotype" w:hAnsi="Palatino Linotype"/>
          <w:b/>
          <w:sz w:val="22"/>
        </w:rPr>
      </w:pPr>
    </w:p>
    <w:p w14:paraId="75A052FD" w14:textId="77777777" w:rsidR="002B4481" w:rsidRPr="004D40F4" w:rsidRDefault="002B4481" w:rsidP="009656CE">
      <w:pPr>
        <w:rPr>
          <w:rFonts w:ascii="Palatino Linotype" w:hAnsi="Palatino Linotype"/>
          <w:b/>
          <w:sz w:val="22"/>
        </w:rPr>
      </w:pPr>
      <w:r w:rsidRPr="004D40F4">
        <w:rPr>
          <w:rFonts w:ascii="Palatino Linotype" w:hAnsi="Palatino Linotype"/>
          <w:b/>
          <w:sz w:val="22"/>
        </w:rPr>
        <w:t xml:space="preserve">Table </w:t>
      </w:r>
      <w:r w:rsidR="00DC7FFA" w:rsidRPr="004D40F4">
        <w:rPr>
          <w:rFonts w:ascii="Palatino Linotype" w:hAnsi="Palatino Linotype"/>
          <w:b/>
          <w:sz w:val="22"/>
        </w:rPr>
        <w:t>4.1</w:t>
      </w:r>
      <w:r w:rsidRPr="004D40F4">
        <w:rPr>
          <w:rFonts w:ascii="Palatino Linotype" w:hAnsi="Palatino Linotype"/>
          <w:b/>
          <w:sz w:val="22"/>
        </w:rPr>
        <w:t xml:space="preserve">:  Medicaid Payment-to-Cost Ratio, By </w:t>
      </w:r>
      <w:r w:rsidR="00792BA8" w:rsidRPr="004D40F4">
        <w:rPr>
          <w:rFonts w:ascii="Palatino Linotype" w:hAnsi="Palatino Linotype"/>
          <w:b/>
          <w:sz w:val="22"/>
        </w:rPr>
        <w:t xml:space="preserve">Facility Type </w:t>
      </w:r>
      <w:r w:rsidRPr="004D40F4">
        <w:rPr>
          <w:rFonts w:ascii="Palatino Linotype" w:hAnsi="Palatino Linotype"/>
          <w:b/>
          <w:sz w:val="22"/>
        </w:rPr>
        <w:t xml:space="preserve">Group, </w:t>
      </w:r>
      <w:r w:rsidR="004B364B" w:rsidRPr="004D40F4">
        <w:rPr>
          <w:rFonts w:ascii="Palatino Linotype" w:hAnsi="Palatino Linotype"/>
          <w:b/>
          <w:sz w:val="22"/>
        </w:rPr>
        <w:t>By Year</w:t>
      </w:r>
    </w:p>
    <w:p w14:paraId="229CAB20" w14:textId="77777777" w:rsidR="002B4481" w:rsidRPr="004D40F4" w:rsidRDefault="002B4481" w:rsidP="002B4481">
      <w:pPr>
        <w:rPr>
          <w:rFonts w:ascii="Palatino Linotype" w:hAnsi="Palatino Linotyp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2318"/>
        <w:gridCol w:w="2340"/>
      </w:tblGrid>
      <w:tr w:rsidR="004D40F4" w:rsidRPr="004D40F4" w14:paraId="20C8211E" w14:textId="77777777" w:rsidTr="00AE3099">
        <w:tc>
          <w:tcPr>
            <w:tcW w:w="3438" w:type="dxa"/>
            <w:vMerge w:val="restart"/>
            <w:vAlign w:val="bottom"/>
          </w:tcPr>
          <w:p w14:paraId="6F5D9DCC" w14:textId="77777777" w:rsidR="007123FF" w:rsidRPr="004D40F4" w:rsidRDefault="007123FF" w:rsidP="007123FF">
            <w:pPr>
              <w:keepNext/>
              <w:spacing w:before="120" w:after="120"/>
              <w:jc w:val="center"/>
              <w:rPr>
                <w:rFonts w:ascii="Palatino Linotype" w:hAnsi="Palatino Linotype"/>
                <w:sz w:val="20"/>
                <w:szCs w:val="20"/>
              </w:rPr>
            </w:pPr>
            <w:r w:rsidRPr="004D40F4">
              <w:rPr>
                <w:rFonts w:ascii="Palatino Linotype" w:hAnsi="Palatino Linotype"/>
                <w:b/>
                <w:sz w:val="20"/>
                <w:szCs w:val="20"/>
              </w:rPr>
              <w:t>Type of Facility</w:t>
            </w:r>
          </w:p>
        </w:tc>
        <w:tc>
          <w:tcPr>
            <w:tcW w:w="4658" w:type="dxa"/>
            <w:gridSpan w:val="2"/>
            <w:vAlign w:val="bottom"/>
          </w:tcPr>
          <w:p w14:paraId="757B9DA2" w14:textId="77777777" w:rsidR="007123FF" w:rsidRDefault="007123FF" w:rsidP="00553DCB">
            <w:pPr>
              <w:keepNext/>
              <w:spacing w:before="120" w:after="120"/>
              <w:jc w:val="center"/>
              <w:rPr>
                <w:rFonts w:ascii="Palatino Linotype" w:hAnsi="Palatino Linotype"/>
                <w:b/>
                <w:sz w:val="20"/>
                <w:szCs w:val="20"/>
              </w:rPr>
            </w:pPr>
            <w:r w:rsidRPr="004D40F4">
              <w:rPr>
                <w:rFonts w:ascii="Palatino Linotype" w:hAnsi="Palatino Linotype"/>
                <w:b/>
                <w:sz w:val="20"/>
                <w:szCs w:val="20"/>
              </w:rPr>
              <w:t>Payment-to-Cost Ratio (Weighted Average)</w:t>
            </w:r>
            <w:r w:rsidR="00C90367">
              <w:rPr>
                <w:rFonts w:ascii="Palatino Linotype" w:hAnsi="Palatino Linotype"/>
                <w:b/>
                <w:sz w:val="20"/>
                <w:szCs w:val="20"/>
              </w:rPr>
              <w:t xml:space="preserve"> </w:t>
            </w:r>
          </w:p>
          <w:p w14:paraId="225B39E1" w14:textId="77777777" w:rsidR="00553DCB" w:rsidRPr="004D40F4" w:rsidRDefault="00553DCB" w:rsidP="00553DCB">
            <w:pPr>
              <w:keepNext/>
              <w:spacing w:before="120" w:after="120"/>
              <w:jc w:val="center"/>
              <w:rPr>
                <w:rFonts w:ascii="Palatino Linotype" w:hAnsi="Palatino Linotype"/>
                <w:sz w:val="20"/>
                <w:szCs w:val="20"/>
              </w:rPr>
            </w:pPr>
            <w:r>
              <w:rPr>
                <w:rFonts w:ascii="Palatino Linotype" w:hAnsi="Palatino Linotype"/>
                <w:b/>
                <w:sz w:val="20"/>
                <w:szCs w:val="20"/>
              </w:rPr>
              <w:t xml:space="preserve">Based on Rates Provided by </w:t>
            </w:r>
            <w:r w:rsidR="00F27F9E">
              <w:rPr>
                <w:rFonts w:ascii="Palatino Linotype" w:hAnsi="Palatino Linotype"/>
                <w:b/>
                <w:sz w:val="20"/>
                <w:szCs w:val="20"/>
              </w:rPr>
              <w:t>the Department</w:t>
            </w:r>
          </w:p>
        </w:tc>
      </w:tr>
      <w:tr w:rsidR="004D40F4" w:rsidRPr="004D40F4" w14:paraId="0296D508" w14:textId="77777777" w:rsidTr="00AE3099">
        <w:tc>
          <w:tcPr>
            <w:tcW w:w="3438" w:type="dxa"/>
            <w:vMerge/>
            <w:vAlign w:val="bottom"/>
          </w:tcPr>
          <w:p w14:paraId="38AB2E1A" w14:textId="77777777" w:rsidR="007123FF" w:rsidRPr="004D40F4" w:rsidRDefault="007123FF" w:rsidP="007123FF">
            <w:pPr>
              <w:keepNext/>
              <w:spacing w:before="120" w:after="120"/>
              <w:jc w:val="center"/>
              <w:rPr>
                <w:rFonts w:ascii="Palatino Linotype" w:hAnsi="Palatino Linotype"/>
                <w:sz w:val="20"/>
                <w:szCs w:val="20"/>
              </w:rPr>
            </w:pPr>
          </w:p>
        </w:tc>
        <w:tc>
          <w:tcPr>
            <w:tcW w:w="2318" w:type="dxa"/>
            <w:vAlign w:val="bottom"/>
          </w:tcPr>
          <w:p w14:paraId="1A1469BF" w14:textId="4A70B728" w:rsidR="007123FF" w:rsidRPr="004D40F4" w:rsidRDefault="007123FF" w:rsidP="005858FE">
            <w:pPr>
              <w:keepNext/>
              <w:spacing w:before="120" w:after="120"/>
              <w:jc w:val="center"/>
              <w:rPr>
                <w:rFonts w:ascii="Palatino Linotype" w:hAnsi="Palatino Linotype"/>
                <w:sz w:val="20"/>
                <w:szCs w:val="20"/>
              </w:rPr>
            </w:pPr>
            <w:r w:rsidRPr="004D40F4">
              <w:rPr>
                <w:rFonts w:ascii="Palatino Linotype" w:hAnsi="Palatino Linotype"/>
                <w:sz w:val="20"/>
                <w:szCs w:val="20"/>
              </w:rPr>
              <w:t>SFY 201</w:t>
            </w:r>
            <w:r w:rsidR="009A36E7">
              <w:rPr>
                <w:rFonts w:ascii="Palatino Linotype" w:hAnsi="Palatino Linotype"/>
                <w:sz w:val="20"/>
                <w:szCs w:val="20"/>
              </w:rPr>
              <w:t>6</w:t>
            </w:r>
          </w:p>
        </w:tc>
        <w:tc>
          <w:tcPr>
            <w:tcW w:w="2340" w:type="dxa"/>
            <w:vAlign w:val="bottom"/>
          </w:tcPr>
          <w:p w14:paraId="1C29971C" w14:textId="612F4BBA" w:rsidR="007123FF" w:rsidRPr="004D40F4" w:rsidRDefault="007123FF" w:rsidP="005858FE">
            <w:pPr>
              <w:keepNext/>
              <w:spacing w:before="120" w:after="120"/>
              <w:jc w:val="center"/>
              <w:rPr>
                <w:rFonts w:ascii="Palatino Linotype" w:hAnsi="Palatino Linotype"/>
                <w:sz w:val="20"/>
                <w:szCs w:val="20"/>
              </w:rPr>
            </w:pPr>
            <w:r w:rsidRPr="004D40F4">
              <w:rPr>
                <w:rFonts w:ascii="Palatino Linotype" w:hAnsi="Palatino Linotype"/>
                <w:sz w:val="20"/>
                <w:szCs w:val="20"/>
              </w:rPr>
              <w:t>SFY 201</w:t>
            </w:r>
            <w:r w:rsidR="009A36E7">
              <w:rPr>
                <w:rFonts w:ascii="Palatino Linotype" w:hAnsi="Palatino Linotype"/>
                <w:sz w:val="20"/>
                <w:szCs w:val="20"/>
              </w:rPr>
              <w:t>7</w:t>
            </w:r>
          </w:p>
        </w:tc>
      </w:tr>
      <w:tr w:rsidR="004D40F4" w:rsidRPr="004D40F4" w14:paraId="6B01ACE2" w14:textId="77777777" w:rsidTr="00AE3099">
        <w:tc>
          <w:tcPr>
            <w:tcW w:w="3438" w:type="dxa"/>
          </w:tcPr>
          <w:p w14:paraId="6F774ECC" w14:textId="77777777" w:rsidR="004B364B" w:rsidRPr="004D40F4" w:rsidRDefault="004B364B" w:rsidP="007123FF">
            <w:pPr>
              <w:spacing w:before="120" w:after="120"/>
              <w:rPr>
                <w:rFonts w:ascii="Palatino Linotype" w:hAnsi="Palatino Linotype"/>
                <w:sz w:val="20"/>
                <w:szCs w:val="20"/>
              </w:rPr>
            </w:pPr>
            <w:r w:rsidRPr="004D40F4">
              <w:rPr>
                <w:rFonts w:ascii="Palatino Linotype" w:hAnsi="Palatino Linotype"/>
                <w:sz w:val="20"/>
                <w:szCs w:val="20"/>
              </w:rPr>
              <w:t>Standard Nursing Facilities</w:t>
            </w:r>
          </w:p>
        </w:tc>
        <w:tc>
          <w:tcPr>
            <w:tcW w:w="2318" w:type="dxa"/>
          </w:tcPr>
          <w:p w14:paraId="4F16DF79" w14:textId="4E0E29E6" w:rsidR="004B364B" w:rsidRPr="004D40F4" w:rsidRDefault="00DF378A" w:rsidP="00437884">
            <w:pPr>
              <w:spacing w:before="120" w:after="120"/>
              <w:jc w:val="center"/>
              <w:rPr>
                <w:rFonts w:ascii="Palatino Linotype" w:hAnsi="Palatino Linotype"/>
                <w:sz w:val="20"/>
                <w:szCs w:val="20"/>
              </w:rPr>
            </w:pPr>
            <w:r>
              <w:rPr>
                <w:rFonts w:ascii="Palatino Linotype" w:hAnsi="Palatino Linotype"/>
                <w:sz w:val="20"/>
                <w:szCs w:val="20"/>
              </w:rPr>
              <w:t>91.2</w:t>
            </w:r>
            <w:r w:rsidR="004B364B" w:rsidRPr="004D40F4">
              <w:rPr>
                <w:rFonts w:ascii="Palatino Linotype" w:hAnsi="Palatino Linotype"/>
                <w:sz w:val="20"/>
                <w:szCs w:val="20"/>
              </w:rPr>
              <w:t>%</w:t>
            </w:r>
          </w:p>
        </w:tc>
        <w:tc>
          <w:tcPr>
            <w:tcW w:w="2340" w:type="dxa"/>
            <w:vAlign w:val="center"/>
          </w:tcPr>
          <w:p w14:paraId="3B87FD00" w14:textId="106A3978" w:rsidR="004B364B" w:rsidRPr="004D40F4" w:rsidRDefault="009D658E" w:rsidP="00E5181F">
            <w:pPr>
              <w:jc w:val="center"/>
              <w:rPr>
                <w:rFonts w:ascii="Palatino Linotype" w:hAnsi="Palatino Linotype"/>
                <w:sz w:val="20"/>
                <w:szCs w:val="20"/>
              </w:rPr>
            </w:pPr>
            <w:r>
              <w:rPr>
                <w:rFonts w:ascii="Palatino Linotype" w:hAnsi="Palatino Linotype"/>
                <w:bCs/>
                <w:sz w:val="20"/>
                <w:szCs w:val="20"/>
              </w:rPr>
              <w:t>8</w:t>
            </w:r>
            <w:r w:rsidR="00AF19F3">
              <w:rPr>
                <w:rFonts w:ascii="Palatino Linotype" w:hAnsi="Palatino Linotype"/>
                <w:bCs/>
                <w:sz w:val="20"/>
                <w:szCs w:val="20"/>
              </w:rPr>
              <w:t>9.7</w:t>
            </w:r>
            <w:r w:rsidR="004B364B" w:rsidRPr="004D40F4">
              <w:rPr>
                <w:rFonts w:ascii="Palatino Linotype" w:hAnsi="Palatino Linotype"/>
                <w:sz w:val="20"/>
                <w:szCs w:val="20"/>
              </w:rPr>
              <w:t>%</w:t>
            </w:r>
          </w:p>
        </w:tc>
      </w:tr>
      <w:tr w:rsidR="004D40F4" w:rsidRPr="004D40F4" w14:paraId="78B8CC00" w14:textId="77777777" w:rsidTr="00AE3099">
        <w:tc>
          <w:tcPr>
            <w:tcW w:w="3438" w:type="dxa"/>
          </w:tcPr>
          <w:p w14:paraId="3A5249AC" w14:textId="77777777" w:rsidR="004B364B" w:rsidRPr="004D40F4" w:rsidRDefault="004B364B" w:rsidP="007123FF">
            <w:pPr>
              <w:spacing w:before="120" w:after="120"/>
              <w:rPr>
                <w:rFonts w:ascii="Palatino Linotype" w:hAnsi="Palatino Linotype"/>
                <w:sz w:val="20"/>
                <w:szCs w:val="20"/>
              </w:rPr>
            </w:pPr>
            <w:r w:rsidRPr="004D40F4">
              <w:rPr>
                <w:rFonts w:ascii="Palatino Linotype" w:hAnsi="Palatino Linotype"/>
                <w:sz w:val="20"/>
                <w:szCs w:val="20"/>
              </w:rPr>
              <w:t>Hospital-Based Nursing Facilities</w:t>
            </w:r>
          </w:p>
        </w:tc>
        <w:tc>
          <w:tcPr>
            <w:tcW w:w="2318" w:type="dxa"/>
          </w:tcPr>
          <w:p w14:paraId="01E110CC" w14:textId="562B6D0F" w:rsidR="004B364B" w:rsidRPr="004D40F4" w:rsidRDefault="009A36E7" w:rsidP="00437884">
            <w:pPr>
              <w:spacing w:before="120" w:after="120"/>
              <w:jc w:val="center"/>
              <w:rPr>
                <w:rFonts w:ascii="Palatino Linotype" w:hAnsi="Palatino Linotype"/>
                <w:sz w:val="20"/>
                <w:szCs w:val="20"/>
              </w:rPr>
            </w:pPr>
            <w:r>
              <w:rPr>
                <w:rFonts w:ascii="Palatino Linotype" w:hAnsi="Palatino Linotype"/>
                <w:sz w:val="20"/>
                <w:szCs w:val="20"/>
              </w:rPr>
              <w:t>7</w:t>
            </w:r>
            <w:r w:rsidR="00AF19F3">
              <w:rPr>
                <w:rFonts w:ascii="Palatino Linotype" w:hAnsi="Palatino Linotype"/>
                <w:sz w:val="20"/>
                <w:szCs w:val="20"/>
              </w:rPr>
              <w:t>5.4</w:t>
            </w:r>
            <w:r w:rsidR="004B364B" w:rsidRPr="004D40F4">
              <w:rPr>
                <w:rFonts w:ascii="Palatino Linotype" w:hAnsi="Palatino Linotype"/>
                <w:sz w:val="20"/>
                <w:szCs w:val="20"/>
              </w:rPr>
              <w:t>%</w:t>
            </w:r>
          </w:p>
        </w:tc>
        <w:tc>
          <w:tcPr>
            <w:tcW w:w="2340" w:type="dxa"/>
          </w:tcPr>
          <w:p w14:paraId="324E1643" w14:textId="5B03C8B1" w:rsidR="004B364B" w:rsidRPr="004D40F4" w:rsidRDefault="009D658E" w:rsidP="008D6D2B">
            <w:pPr>
              <w:spacing w:before="120" w:after="120"/>
              <w:jc w:val="center"/>
              <w:rPr>
                <w:rFonts w:ascii="Palatino Linotype" w:hAnsi="Palatino Linotype"/>
                <w:sz w:val="20"/>
                <w:szCs w:val="20"/>
              </w:rPr>
            </w:pPr>
            <w:r>
              <w:rPr>
                <w:rFonts w:ascii="Palatino Linotype" w:hAnsi="Palatino Linotype"/>
                <w:sz w:val="20"/>
                <w:szCs w:val="20"/>
              </w:rPr>
              <w:t>7</w:t>
            </w:r>
            <w:r w:rsidR="00AF19F3">
              <w:rPr>
                <w:rFonts w:ascii="Palatino Linotype" w:hAnsi="Palatino Linotype"/>
                <w:sz w:val="20"/>
                <w:szCs w:val="20"/>
              </w:rPr>
              <w:t>3.9</w:t>
            </w:r>
            <w:r w:rsidR="004B364B" w:rsidRPr="004D40F4">
              <w:rPr>
                <w:rFonts w:ascii="Palatino Linotype" w:hAnsi="Palatino Linotype"/>
                <w:sz w:val="20"/>
                <w:szCs w:val="20"/>
              </w:rPr>
              <w:t>%</w:t>
            </w:r>
          </w:p>
        </w:tc>
      </w:tr>
      <w:tr w:rsidR="004D40F4" w:rsidRPr="004D40F4" w14:paraId="77D70B2B" w14:textId="77777777" w:rsidTr="00AE3099">
        <w:tc>
          <w:tcPr>
            <w:tcW w:w="3438" w:type="dxa"/>
          </w:tcPr>
          <w:p w14:paraId="64770DAA" w14:textId="77777777" w:rsidR="004B364B" w:rsidRPr="004D40F4" w:rsidRDefault="004B364B" w:rsidP="007123FF">
            <w:pPr>
              <w:spacing w:before="120" w:after="120"/>
              <w:rPr>
                <w:rFonts w:ascii="Palatino Linotype" w:hAnsi="Palatino Linotype"/>
                <w:sz w:val="20"/>
                <w:szCs w:val="20"/>
              </w:rPr>
            </w:pPr>
            <w:r w:rsidRPr="004D40F4">
              <w:rPr>
                <w:rFonts w:ascii="Palatino Linotype" w:hAnsi="Palatino Linotype"/>
                <w:sz w:val="20"/>
                <w:szCs w:val="20"/>
              </w:rPr>
              <w:t>Veterans &amp; Tribal Nursing Facilities</w:t>
            </w:r>
          </w:p>
        </w:tc>
        <w:tc>
          <w:tcPr>
            <w:tcW w:w="2318" w:type="dxa"/>
          </w:tcPr>
          <w:p w14:paraId="465421BA" w14:textId="3B370BE3" w:rsidR="004B364B" w:rsidRPr="004D40F4" w:rsidRDefault="009A36E7" w:rsidP="00437884">
            <w:pPr>
              <w:spacing w:before="120" w:after="120"/>
              <w:jc w:val="center"/>
              <w:rPr>
                <w:rFonts w:ascii="Palatino Linotype" w:hAnsi="Palatino Linotype"/>
                <w:sz w:val="20"/>
                <w:szCs w:val="20"/>
              </w:rPr>
            </w:pPr>
            <w:r>
              <w:rPr>
                <w:rFonts w:ascii="Palatino Linotype" w:hAnsi="Palatino Linotype"/>
                <w:sz w:val="20"/>
                <w:szCs w:val="20"/>
              </w:rPr>
              <w:t>5</w:t>
            </w:r>
            <w:r w:rsidR="00AF19F3">
              <w:rPr>
                <w:rFonts w:ascii="Palatino Linotype" w:hAnsi="Palatino Linotype"/>
                <w:sz w:val="20"/>
                <w:szCs w:val="20"/>
              </w:rPr>
              <w:t>9.5</w:t>
            </w:r>
            <w:r w:rsidR="004B364B" w:rsidRPr="004D40F4">
              <w:rPr>
                <w:rFonts w:ascii="Palatino Linotype" w:hAnsi="Palatino Linotype"/>
                <w:sz w:val="20"/>
                <w:szCs w:val="20"/>
              </w:rPr>
              <w:t>%</w:t>
            </w:r>
          </w:p>
        </w:tc>
        <w:tc>
          <w:tcPr>
            <w:tcW w:w="2340" w:type="dxa"/>
          </w:tcPr>
          <w:p w14:paraId="249EB6C9" w14:textId="49CFD849" w:rsidR="004B364B" w:rsidRPr="004D40F4" w:rsidRDefault="009D658E" w:rsidP="008D6D2B">
            <w:pPr>
              <w:spacing w:before="120" w:after="120"/>
              <w:jc w:val="center"/>
              <w:rPr>
                <w:rFonts w:ascii="Palatino Linotype" w:hAnsi="Palatino Linotype"/>
                <w:sz w:val="20"/>
                <w:szCs w:val="20"/>
              </w:rPr>
            </w:pPr>
            <w:r>
              <w:rPr>
                <w:rFonts w:ascii="Palatino Linotype" w:hAnsi="Palatino Linotype"/>
                <w:sz w:val="20"/>
                <w:szCs w:val="20"/>
              </w:rPr>
              <w:t>5</w:t>
            </w:r>
            <w:r w:rsidR="00AF19F3">
              <w:rPr>
                <w:rFonts w:ascii="Palatino Linotype" w:hAnsi="Palatino Linotype"/>
                <w:sz w:val="20"/>
                <w:szCs w:val="20"/>
              </w:rPr>
              <w:t>8.6</w:t>
            </w:r>
            <w:r w:rsidR="004B364B" w:rsidRPr="004D40F4">
              <w:rPr>
                <w:rFonts w:ascii="Palatino Linotype" w:hAnsi="Palatino Linotype"/>
                <w:sz w:val="20"/>
                <w:szCs w:val="20"/>
              </w:rPr>
              <w:t>%</w:t>
            </w:r>
          </w:p>
        </w:tc>
      </w:tr>
      <w:tr w:rsidR="004D40F4" w:rsidRPr="004D40F4" w14:paraId="3D2A1287" w14:textId="77777777" w:rsidTr="00AE3099">
        <w:tc>
          <w:tcPr>
            <w:tcW w:w="3438" w:type="dxa"/>
          </w:tcPr>
          <w:p w14:paraId="0FD45BC6" w14:textId="77777777" w:rsidR="004B364B" w:rsidRPr="004D40F4" w:rsidRDefault="004B364B" w:rsidP="007123FF">
            <w:pPr>
              <w:spacing w:before="120" w:after="120"/>
              <w:rPr>
                <w:rFonts w:ascii="Palatino Linotype" w:hAnsi="Palatino Linotype"/>
                <w:sz w:val="20"/>
                <w:szCs w:val="20"/>
              </w:rPr>
            </w:pPr>
            <w:r w:rsidRPr="004D40F4">
              <w:rPr>
                <w:rFonts w:ascii="Palatino Linotype" w:hAnsi="Palatino Linotype"/>
                <w:sz w:val="20"/>
                <w:szCs w:val="20"/>
              </w:rPr>
              <w:t>All Nursing Facilities</w:t>
            </w:r>
          </w:p>
        </w:tc>
        <w:tc>
          <w:tcPr>
            <w:tcW w:w="2318" w:type="dxa"/>
          </w:tcPr>
          <w:p w14:paraId="60D164D0" w14:textId="45A933AC" w:rsidR="004B364B" w:rsidRPr="004D40F4" w:rsidRDefault="00DF378A" w:rsidP="00E449F1">
            <w:pPr>
              <w:spacing w:before="120" w:after="120"/>
              <w:jc w:val="center"/>
              <w:rPr>
                <w:rFonts w:ascii="Palatino Linotype" w:hAnsi="Palatino Linotype"/>
                <w:sz w:val="20"/>
                <w:szCs w:val="20"/>
              </w:rPr>
            </w:pPr>
            <w:r>
              <w:rPr>
                <w:rFonts w:ascii="Palatino Linotype" w:hAnsi="Palatino Linotype"/>
                <w:sz w:val="20"/>
                <w:szCs w:val="20"/>
              </w:rPr>
              <w:t>89.4</w:t>
            </w:r>
            <w:r w:rsidR="004B364B" w:rsidRPr="004D40F4">
              <w:rPr>
                <w:rFonts w:ascii="Palatino Linotype" w:hAnsi="Palatino Linotype"/>
                <w:sz w:val="20"/>
                <w:szCs w:val="20"/>
              </w:rPr>
              <w:t>%</w:t>
            </w:r>
          </w:p>
        </w:tc>
        <w:tc>
          <w:tcPr>
            <w:tcW w:w="2340" w:type="dxa"/>
          </w:tcPr>
          <w:p w14:paraId="5C156E01" w14:textId="07302E72" w:rsidR="004B364B" w:rsidRPr="004D40F4" w:rsidRDefault="004052CA" w:rsidP="00E449F1">
            <w:pPr>
              <w:spacing w:before="120" w:after="120"/>
              <w:jc w:val="center"/>
              <w:rPr>
                <w:rFonts w:ascii="Palatino Linotype" w:hAnsi="Palatino Linotype"/>
                <w:sz w:val="20"/>
                <w:szCs w:val="20"/>
              </w:rPr>
            </w:pPr>
            <w:r>
              <w:rPr>
                <w:rFonts w:ascii="Palatino Linotype" w:hAnsi="Palatino Linotype"/>
                <w:sz w:val="20"/>
                <w:szCs w:val="20"/>
              </w:rPr>
              <w:t>8</w:t>
            </w:r>
            <w:r w:rsidR="00AF19F3">
              <w:rPr>
                <w:rFonts w:ascii="Palatino Linotype" w:hAnsi="Palatino Linotype"/>
                <w:sz w:val="20"/>
                <w:szCs w:val="20"/>
              </w:rPr>
              <w:t>8.0</w:t>
            </w:r>
            <w:r w:rsidR="004B364B" w:rsidRPr="004D40F4">
              <w:rPr>
                <w:rFonts w:ascii="Palatino Linotype" w:hAnsi="Palatino Linotype"/>
                <w:sz w:val="20"/>
                <w:szCs w:val="20"/>
              </w:rPr>
              <w:t>%</w:t>
            </w:r>
          </w:p>
        </w:tc>
      </w:tr>
    </w:tbl>
    <w:p w14:paraId="121589AE" w14:textId="77777777" w:rsidR="002B4481" w:rsidRPr="004D40F4" w:rsidRDefault="002B4481" w:rsidP="002B4481">
      <w:pPr>
        <w:rPr>
          <w:rFonts w:ascii="Palatino Linotype" w:hAnsi="Palatino Linotype"/>
          <w:sz w:val="22"/>
          <w:szCs w:val="22"/>
        </w:rPr>
      </w:pPr>
    </w:p>
    <w:p w14:paraId="5F4F9A5F" w14:textId="77777777"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 xml:space="preserve">For each </w:t>
      </w:r>
      <w:r w:rsidR="00453EC1" w:rsidRPr="004D40F4">
        <w:rPr>
          <w:rFonts w:ascii="Palatino Linotype" w:hAnsi="Palatino Linotype"/>
          <w:sz w:val="22"/>
          <w:szCs w:val="22"/>
        </w:rPr>
        <w:t>year</w:t>
      </w:r>
      <w:r w:rsidRPr="004D40F4">
        <w:rPr>
          <w:rFonts w:ascii="Palatino Linotype" w:hAnsi="Palatino Linotype"/>
          <w:sz w:val="22"/>
          <w:szCs w:val="22"/>
        </w:rPr>
        <w:t xml:space="preserve">, we further categorized the standard nursing facilities into one of four quartiles based on the nursing facility’s payment-to-cost ratio.  </w:t>
      </w:r>
      <w:r w:rsidR="00611D14">
        <w:rPr>
          <w:rFonts w:ascii="Palatino Linotype" w:hAnsi="Palatino Linotype"/>
          <w:sz w:val="22"/>
          <w:szCs w:val="22"/>
        </w:rPr>
        <w:t xml:space="preserve">Nursing facilities with the </w:t>
      </w:r>
      <w:r w:rsidR="007C5B58">
        <w:rPr>
          <w:rFonts w:ascii="Palatino Linotype" w:hAnsi="Palatino Linotype"/>
          <w:sz w:val="22"/>
          <w:szCs w:val="22"/>
        </w:rPr>
        <w:t>high</w:t>
      </w:r>
      <w:r w:rsidRPr="004D40F4">
        <w:rPr>
          <w:rFonts w:ascii="Palatino Linotype" w:hAnsi="Palatino Linotype"/>
          <w:sz w:val="22"/>
          <w:szCs w:val="22"/>
        </w:rPr>
        <w:t>est payment-to-cost ratios were categorized into Quar</w:t>
      </w:r>
      <w:r w:rsidR="00611D14">
        <w:rPr>
          <w:rFonts w:ascii="Palatino Linotype" w:hAnsi="Palatino Linotype"/>
          <w:sz w:val="22"/>
          <w:szCs w:val="22"/>
        </w:rPr>
        <w:t xml:space="preserve">tile 1, while those with the </w:t>
      </w:r>
      <w:r w:rsidR="007C5B58">
        <w:rPr>
          <w:rFonts w:ascii="Palatino Linotype" w:hAnsi="Palatino Linotype"/>
          <w:sz w:val="22"/>
          <w:szCs w:val="22"/>
        </w:rPr>
        <w:t>low</w:t>
      </w:r>
      <w:r w:rsidRPr="004D40F4">
        <w:rPr>
          <w:rFonts w:ascii="Palatino Linotype" w:hAnsi="Palatino Linotype"/>
          <w:sz w:val="22"/>
          <w:szCs w:val="22"/>
        </w:rPr>
        <w:t>est payment-</w:t>
      </w:r>
      <w:r w:rsidRPr="004D40F4">
        <w:rPr>
          <w:rFonts w:ascii="Palatino Linotype" w:hAnsi="Palatino Linotype"/>
          <w:sz w:val="22"/>
          <w:szCs w:val="22"/>
        </w:rPr>
        <w:lastRenderedPageBreak/>
        <w:t>to-cost ratios were categorized into Quartile 4.  We then examined the characteristics of nursing facilities in each category.</w:t>
      </w:r>
    </w:p>
    <w:p w14:paraId="0BE21744" w14:textId="77777777" w:rsidR="00D514C7" w:rsidRPr="004D40F4" w:rsidRDefault="00D514C7" w:rsidP="002B4481">
      <w:pPr>
        <w:keepNext/>
        <w:rPr>
          <w:rFonts w:ascii="Palatino Linotype" w:hAnsi="Palatino Linotype"/>
          <w:sz w:val="22"/>
          <w:szCs w:val="22"/>
          <w:u w:val="single"/>
        </w:rPr>
      </w:pPr>
    </w:p>
    <w:p w14:paraId="7BA33CA1" w14:textId="4F999CD8" w:rsidR="002B4481" w:rsidRPr="004D40F4" w:rsidRDefault="002D0AE0" w:rsidP="002B4481">
      <w:pPr>
        <w:keepNext/>
        <w:rPr>
          <w:rFonts w:ascii="Palatino Linotype" w:hAnsi="Palatino Linotype"/>
          <w:sz w:val="22"/>
          <w:szCs w:val="22"/>
          <w:u w:val="single"/>
        </w:rPr>
      </w:pPr>
      <w:r w:rsidRPr="004D40F4">
        <w:rPr>
          <w:rFonts w:ascii="Palatino Linotype" w:hAnsi="Palatino Linotype"/>
          <w:sz w:val="22"/>
          <w:szCs w:val="22"/>
          <w:u w:val="single"/>
        </w:rPr>
        <w:t xml:space="preserve">State Fiscal Year </w:t>
      </w:r>
      <w:r w:rsidR="00990C52" w:rsidRPr="004D40F4">
        <w:rPr>
          <w:rFonts w:ascii="Palatino Linotype" w:hAnsi="Palatino Linotype"/>
          <w:sz w:val="22"/>
          <w:szCs w:val="22"/>
          <w:u w:val="single"/>
        </w:rPr>
        <w:t>201</w:t>
      </w:r>
      <w:r w:rsidR="009A36E7">
        <w:rPr>
          <w:rFonts w:ascii="Palatino Linotype" w:hAnsi="Palatino Linotype"/>
          <w:sz w:val="22"/>
          <w:szCs w:val="22"/>
          <w:u w:val="single"/>
        </w:rPr>
        <w:t>6</w:t>
      </w:r>
      <w:r w:rsidR="00990C52" w:rsidRPr="004D40F4">
        <w:rPr>
          <w:rFonts w:ascii="Palatino Linotype" w:hAnsi="Palatino Linotype"/>
          <w:sz w:val="22"/>
          <w:szCs w:val="22"/>
          <w:u w:val="single"/>
        </w:rPr>
        <w:t xml:space="preserve"> </w:t>
      </w:r>
      <w:r w:rsidRPr="004D40F4">
        <w:rPr>
          <w:rFonts w:ascii="Palatino Linotype" w:hAnsi="Palatino Linotype"/>
          <w:sz w:val="22"/>
          <w:szCs w:val="22"/>
          <w:u w:val="single"/>
        </w:rPr>
        <w:t>Rates</w:t>
      </w:r>
    </w:p>
    <w:p w14:paraId="4059DDC8" w14:textId="77777777" w:rsidR="002B4481" w:rsidRPr="004D40F4" w:rsidRDefault="002B4481" w:rsidP="002B4481">
      <w:pPr>
        <w:keepNext/>
        <w:rPr>
          <w:rFonts w:ascii="Palatino Linotype" w:hAnsi="Palatino Linotype"/>
          <w:sz w:val="22"/>
          <w:szCs w:val="22"/>
          <w:u w:val="single"/>
        </w:rPr>
      </w:pPr>
    </w:p>
    <w:p w14:paraId="529E0DB5" w14:textId="77777777" w:rsidR="002B4481" w:rsidRPr="004D40F4" w:rsidRDefault="002B4481" w:rsidP="002B4481">
      <w:pPr>
        <w:keepNext/>
        <w:rPr>
          <w:rFonts w:ascii="Palatino Linotype" w:hAnsi="Palatino Linotype"/>
          <w:i/>
          <w:sz w:val="22"/>
          <w:szCs w:val="22"/>
        </w:rPr>
      </w:pPr>
      <w:r w:rsidRPr="004D40F4">
        <w:rPr>
          <w:rFonts w:ascii="Palatino Linotype" w:hAnsi="Palatino Linotype"/>
          <w:i/>
          <w:sz w:val="22"/>
          <w:szCs w:val="22"/>
        </w:rPr>
        <w:t>Overall Results – All Nursing Facilities</w:t>
      </w:r>
    </w:p>
    <w:p w14:paraId="1480C09C" w14:textId="77777777" w:rsidR="002B4481" w:rsidRPr="004D40F4" w:rsidRDefault="002B4481" w:rsidP="002B4481">
      <w:pPr>
        <w:keepNext/>
        <w:rPr>
          <w:rFonts w:ascii="Palatino Linotype" w:hAnsi="Palatino Linotype"/>
          <w:i/>
          <w:sz w:val="22"/>
          <w:szCs w:val="22"/>
        </w:rPr>
      </w:pPr>
    </w:p>
    <w:p w14:paraId="2A69CAB5" w14:textId="69B9FFA7"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As shown in the table above, the rate</w:t>
      </w:r>
      <w:r w:rsidR="00453EC1" w:rsidRPr="004D40F4">
        <w:rPr>
          <w:rFonts w:ascii="Palatino Linotype" w:hAnsi="Palatino Linotype"/>
          <w:sz w:val="22"/>
          <w:szCs w:val="22"/>
        </w:rPr>
        <w:t>s</w:t>
      </w:r>
      <w:r w:rsidRPr="004D40F4">
        <w:rPr>
          <w:rFonts w:ascii="Palatino Linotype" w:hAnsi="Palatino Linotype"/>
          <w:sz w:val="22"/>
          <w:szCs w:val="22"/>
        </w:rPr>
        <w:t xml:space="preserve"> </w:t>
      </w:r>
      <w:r w:rsidR="00453EC1" w:rsidRPr="004D40F4">
        <w:rPr>
          <w:rFonts w:ascii="Palatino Linotype" w:hAnsi="Palatino Linotype"/>
          <w:sz w:val="22"/>
          <w:szCs w:val="22"/>
        </w:rPr>
        <w:t>expected to be in effect for</w:t>
      </w:r>
      <w:r w:rsidRPr="004D40F4">
        <w:rPr>
          <w:rFonts w:ascii="Palatino Linotype" w:hAnsi="Palatino Linotype"/>
          <w:sz w:val="22"/>
          <w:szCs w:val="22"/>
        </w:rPr>
        <w:t xml:space="preserve"> SFY 201</w:t>
      </w:r>
      <w:r w:rsidR="009A36E7">
        <w:rPr>
          <w:rFonts w:ascii="Palatino Linotype" w:hAnsi="Palatino Linotype"/>
          <w:sz w:val="22"/>
          <w:szCs w:val="22"/>
        </w:rPr>
        <w:t>6</w:t>
      </w:r>
      <w:r w:rsidRPr="004D40F4">
        <w:rPr>
          <w:rFonts w:ascii="Palatino Linotype" w:hAnsi="Palatino Linotype"/>
          <w:sz w:val="22"/>
          <w:szCs w:val="22"/>
        </w:rPr>
        <w:t xml:space="preserve"> following the current methodology</w:t>
      </w:r>
      <w:r w:rsidR="00453EC1" w:rsidRPr="004D40F4">
        <w:rPr>
          <w:rFonts w:ascii="Palatino Linotype" w:hAnsi="Palatino Linotype"/>
          <w:sz w:val="22"/>
          <w:szCs w:val="22"/>
        </w:rPr>
        <w:t xml:space="preserve"> will </w:t>
      </w:r>
      <w:r w:rsidRPr="004D40F4">
        <w:rPr>
          <w:rFonts w:ascii="Palatino Linotype" w:hAnsi="Palatino Linotype"/>
          <w:sz w:val="22"/>
          <w:szCs w:val="22"/>
        </w:rPr>
        <w:t>result in a statewide average payment-to-cost ratio of</w:t>
      </w:r>
      <w:r w:rsidR="00694B7E" w:rsidRPr="004D40F4">
        <w:rPr>
          <w:rFonts w:ascii="Palatino Linotype" w:hAnsi="Palatino Linotype"/>
          <w:sz w:val="22"/>
          <w:szCs w:val="22"/>
        </w:rPr>
        <w:t xml:space="preserve"> </w:t>
      </w:r>
      <w:r w:rsidR="00DF378A">
        <w:rPr>
          <w:rFonts w:ascii="Palatino Linotype" w:hAnsi="Palatino Linotype"/>
          <w:sz w:val="22"/>
          <w:szCs w:val="22"/>
        </w:rPr>
        <w:t>89.4</w:t>
      </w:r>
      <w:r w:rsidRPr="004D40F4">
        <w:rPr>
          <w:rFonts w:ascii="Palatino Linotype" w:hAnsi="Palatino Linotype"/>
          <w:sz w:val="22"/>
          <w:szCs w:val="22"/>
        </w:rPr>
        <w:t xml:space="preserve"> percent.  The standard nursing facilities </w:t>
      </w:r>
      <w:r w:rsidR="002D0AE0" w:rsidRPr="004D40F4">
        <w:rPr>
          <w:rFonts w:ascii="Palatino Linotype" w:hAnsi="Palatino Linotype"/>
          <w:sz w:val="22"/>
          <w:szCs w:val="22"/>
        </w:rPr>
        <w:t xml:space="preserve">are expected to </w:t>
      </w:r>
      <w:r w:rsidRPr="004D40F4">
        <w:rPr>
          <w:rFonts w:ascii="Palatino Linotype" w:hAnsi="Palatino Linotype"/>
          <w:sz w:val="22"/>
          <w:szCs w:val="22"/>
        </w:rPr>
        <w:t xml:space="preserve">have a slightly higher ratio of </w:t>
      </w:r>
      <w:r w:rsidR="00DF378A">
        <w:rPr>
          <w:rFonts w:ascii="Palatino Linotype" w:hAnsi="Palatino Linotype"/>
          <w:sz w:val="22"/>
          <w:szCs w:val="22"/>
        </w:rPr>
        <w:t>91.2</w:t>
      </w:r>
      <w:r w:rsidRPr="004D40F4">
        <w:rPr>
          <w:rFonts w:ascii="Palatino Linotype" w:hAnsi="Palatino Linotype"/>
          <w:sz w:val="22"/>
          <w:szCs w:val="22"/>
        </w:rPr>
        <w:t xml:space="preserve"> percent.</w:t>
      </w:r>
    </w:p>
    <w:p w14:paraId="379257C6" w14:textId="77777777" w:rsidR="002B4481" w:rsidRPr="004D40F4" w:rsidRDefault="002B4481" w:rsidP="002B4481">
      <w:pPr>
        <w:rPr>
          <w:rFonts w:ascii="Palatino Linotype" w:hAnsi="Palatino Linotype"/>
          <w:i/>
          <w:sz w:val="22"/>
          <w:szCs w:val="22"/>
        </w:rPr>
      </w:pPr>
    </w:p>
    <w:p w14:paraId="043E0E7D" w14:textId="77777777" w:rsidR="002B4481" w:rsidRPr="004D40F4" w:rsidRDefault="002B4481" w:rsidP="002B4481">
      <w:pPr>
        <w:keepNext/>
        <w:rPr>
          <w:rFonts w:ascii="Palatino Linotype" w:hAnsi="Palatino Linotype"/>
          <w:i/>
          <w:sz w:val="22"/>
          <w:szCs w:val="22"/>
        </w:rPr>
      </w:pPr>
      <w:r w:rsidRPr="004D40F4">
        <w:rPr>
          <w:rFonts w:ascii="Palatino Linotype" w:hAnsi="Palatino Linotype"/>
          <w:i/>
          <w:sz w:val="22"/>
          <w:szCs w:val="22"/>
        </w:rPr>
        <w:t>Occupancy – Standard Nursing Facilities</w:t>
      </w:r>
    </w:p>
    <w:p w14:paraId="5BBE96CB" w14:textId="77777777" w:rsidR="002B4481" w:rsidRPr="004D40F4" w:rsidRDefault="002B4481" w:rsidP="002B4481">
      <w:pPr>
        <w:keepNext/>
        <w:rPr>
          <w:rFonts w:ascii="Palatino Linotype" w:hAnsi="Palatino Linotype"/>
          <w:i/>
          <w:sz w:val="22"/>
          <w:szCs w:val="22"/>
        </w:rPr>
      </w:pPr>
    </w:p>
    <w:p w14:paraId="40C35DF3" w14:textId="4A0587B3" w:rsidR="00DE1563" w:rsidRDefault="002B4481" w:rsidP="002B4481">
      <w:pPr>
        <w:rPr>
          <w:rFonts w:ascii="Palatino Linotype" w:hAnsi="Palatino Linotype"/>
          <w:sz w:val="22"/>
          <w:szCs w:val="22"/>
        </w:rPr>
      </w:pPr>
      <w:r w:rsidRPr="004D40F4">
        <w:rPr>
          <w:rFonts w:ascii="Palatino Linotype" w:hAnsi="Palatino Linotype"/>
          <w:sz w:val="22"/>
          <w:szCs w:val="22"/>
        </w:rPr>
        <w:t xml:space="preserve">Examining the results by payment-to-cost quartile shows that average and median occupancy </w:t>
      </w:r>
      <w:r w:rsidR="005F3F68">
        <w:rPr>
          <w:rFonts w:ascii="Palatino Linotype" w:hAnsi="Palatino Linotype"/>
          <w:sz w:val="22"/>
          <w:szCs w:val="22"/>
        </w:rPr>
        <w:t>for facilities in Quartile 1</w:t>
      </w:r>
      <w:r w:rsidR="00256DEB" w:rsidRPr="004D40F4">
        <w:rPr>
          <w:rFonts w:ascii="Palatino Linotype" w:hAnsi="Palatino Linotype"/>
          <w:sz w:val="22"/>
          <w:szCs w:val="22"/>
        </w:rPr>
        <w:t xml:space="preserve"> </w:t>
      </w:r>
      <w:r w:rsidR="005F3F68">
        <w:rPr>
          <w:rFonts w:ascii="Palatino Linotype" w:hAnsi="Palatino Linotype"/>
          <w:sz w:val="22"/>
          <w:szCs w:val="22"/>
        </w:rPr>
        <w:t>is higher than the rates for Quartiles 2</w:t>
      </w:r>
      <w:r w:rsidR="00897AD4">
        <w:rPr>
          <w:rFonts w:ascii="Palatino Linotype" w:hAnsi="Palatino Linotype"/>
          <w:sz w:val="22"/>
          <w:szCs w:val="22"/>
        </w:rPr>
        <w:t>,</w:t>
      </w:r>
      <w:r w:rsidR="005F3F68">
        <w:rPr>
          <w:rFonts w:ascii="Palatino Linotype" w:hAnsi="Palatino Linotype"/>
          <w:sz w:val="22"/>
          <w:szCs w:val="22"/>
        </w:rPr>
        <w:t xml:space="preserve"> 3 and 4.  </w:t>
      </w:r>
      <w:r w:rsidR="00256DEB" w:rsidRPr="004D40F4">
        <w:rPr>
          <w:rFonts w:ascii="Palatino Linotype" w:hAnsi="Palatino Linotype"/>
          <w:sz w:val="22"/>
          <w:szCs w:val="22"/>
        </w:rPr>
        <w:t xml:space="preserve">This statistic </w:t>
      </w:r>
      <w:r w:rsidR="005F3F68">
        <w:rPr>
          <w:rFonts w:ascii="Palatino Linotype" w:hAnsi="Palatino Linotype"/>
          <w:sz w:val="22"/>
          <w:szCs w:val="22"/>
        </w:rPr>
        <w:t xml:space="preserve">generally </w:t>
      </w:r>
      <w:r w:rsidR="00256DEB" w:rsidRPr="004D40F4">
        <w:rPr>
          <w:rFonts w:ascii="Palatino Linotype" w:hAnsi="Palatino Linotype"/>
          <w:sz w:val="22"/>
          <w:szCs w:val="22"/>
        </w:rPr>
        <w:t>indicates that the rate setting system “rewards” facilities with higher occupancies</w:t>
      </w:r>
      <w:r w:rsidR="001C4473">
        <w:rPr>
          <w:rFonts w:ascii="Palatino Linotype" w:hAnsi="Palatino Linotype"/>
          <w:sz w:val="22"/>
          <w:szCs w:val="22"/>
        </w:rPr>
        <w:t>.</w:t>
      </w:r>
    </w:p>
    <w:p w14:paraId="225A8478" w14:textId="77777777" w:rsidR="00DF378A" w:rsidRPr="004D40F4" w:rsidRDefault="00DF378A" w:rsidP="002B4481">
      <w:pPr>
        <w:rPr>
          <w:rFonts w:ascii="Palatino Linotype" w:hAnsi="Palatino Linotype"/>
          <w:sz w:val="22"/>
          <w:szCs w:val="22"/>
        </w:rPr>
      </w:pPr>
    </w:p>
    <w:p w14:paraId="431625CC" w14:textId="77777777" w:rsidR="002B4481" w:rsidRPr="004D40F4" w:rsidRDefault="002B4481" w:rsidP="002B4481">
      <w:pPr>
        <w:keepNext/>
        <w:rPr>
          <w:rFonts w:ascii="Palatino Linotype" w:hAnsi="Palatino Linotype"/>
          <w:i/>
          <w:sz w:val="22"/>
          <w:szCs w:val="22"/>
        </w:rPr>
      </w:pPr>
      <w:r w:rsidRPr="004D40F4">
        <w:rPr>
          <w:rFonts w:ascii="Palatino Linotype" w:hAnsi="Palatino Linotype"/>
          <w:i/>
          <w:sz w:val="22"/>
          <w:szCs w:val="22"/>
        </w:rPr>
        <w:t>Medicaid Percentage – Standard Nursing Facilities</w:t>
      </w:r>
    </w:p>
    <w:p w14:paraId="61CAC196" w14:textId="00E9330D" w:rsidR="00E17BF7" w:rsidRDefault="00E17BF7" w:rsidP="002B4481">
      <w:pPr>
        <w:rPr>
          <w:rFonts w:ascii="Palatino Linotype" w:hAnsi="Palatino Linotype"/>
          <w:sz w:val="22"/>
          <w:szCs w:val="22"/>
        </w:rPr>
      </w:pPr>
    </w:p>
    <w:p w14:paraId="3A719526" w14:textId="77777777" w:rsidR="00E17BF7" w:rsidRPr="004D40F4" w:rsidRDefault="00E17BF7" w:rsidP="00E17BF7">
      <w:pPr>
        <w:rPr>
          <w:rFonts w:ascii="Palatino Linotype" w:hAnsi="Palatino Linotype"/>
          <w:sz w:val="22"/>
          <w:szCs w:val="22"/>
        </w:rPr>
      </w:pPr>
      <w:r w:rsidRPr="004D40F4">
        <w:rPr>
          <w:rFonts w:ascii="Palatino Linotype" w:hAnsi="Palatino Linotype"/>
          <w:sz w:val="22"/>
          <w:szCs w:val="22"/>
        </w:rPr>
        <w:t xml:space="preserve">Examining the results by payment-to-cost quartile shows that facilities in Quartile 1 (highest payment-to-cost ratios) </w:t>
      </w:r>
      <w:r>
        <w:rPr>
          <w:rFonts w:ascii="Palatino Linotype" w:hAnsi="Palatino Linotype"/>
          <w:sz w:val="22"/>
          <w:szCs w:val="22"/>
        </w:rPr>
        <w:t xml:space="preserve">tend to </w:t>
      </w:r>
      <w:r w:rsidRPr="004D40F4">
        <w:rPr>
          <w:rFonts w:ascii="Palatino Linotype" w:hAnsi="Palatino Linotype"/>
          <w:sz w:val="22"/>
          <w:szCs w:val="22"/>
        </w:rPr>
        <w:t xml:space="preserve">have </w:t>
      </w:r>
      <w:r>
        <w:rPr>
          <w:rFonts w:ascii="Palatino Linotype" w:hAnsi="Palatino Linotype"/>
          <w:sz w:val="22"/>
          <w:szCs w:val="22"/>
        </w:rPr>
        <w:t>a</w:t>
      </w:r>
      <w:r w:rsidRPr="004D40F4">
        <w:rPr>
          <w:rFonts w:ascii="Palatino Linotype" w:hAnsi="Palatino Linotype"/>
          <w:sz w:val="22"/>
          <w:szCs w:val="22"/>
        </w:rPr>
        <w:t xml:space="preserve"> high Medicaid percentage, while facilities in Quartile 4 (lowest payment-to-cost ratios) have the lowest Medicaid percentage</w:t>
      </w:r>
      <w:r>
        <w:rPr>
          <w:rFonts w:ascii="Palatino Linotype" w:hAnsi="Palatino Linotype"/>
          <w:sz w:val="22"/>
          <w:szCs w:val="22"/>
        </w:rPr>
        <w:t xml:space="preserve">.  </w:t>
      </w:r>
      <w:r w:rsidRPr="004D40F4">
        <w:rPr>
          <w:rFonts w:ascii="Palatino Linotype" w:hAnsi="Palatino Linotype"/>
          <w:sz w:val="22"/>
          <w:szCs w:val="22"/>
        </w:rPr>
        <w:t xml:space="preserve">This statistic </w:t>
      </w:r>
      <w:r>
        <w:rPr>
          <w:rFonts w:ascii="Palatino Linotype" w:hAnsi="Palatino Linotype"/>
          <w:sz w:val="22"/>
          <w:szCs w:val="22"/>
        </w:rPr>
        <w:t xml:space="preserve">generally </w:t>
      </w:r>
      <w:r w:rsidRPr="004D40F4">
        <w:rPr>
          <w:rFonts w:ascii="Palatino Linotype" w:hAnsi="Palatino Linotype"/>
          <w:sz w:val="22"/>
          <w:szCs w:val="22"/>
        </w:rPr>
        <w:t>indicates that the rate setting system “rewards” facilities with higher Medicaid percentages.  Note that the median value generally follows the same trend</w:t>
      </w:r>
      <w:r>
        <w:rPr>
          <w:rFonts w:ascii="Palatino Linotype" w:hAnsi="Palatino Linotype"/>
          <w:sz w:val="22"/>
          <w:szCs w:val="22"/>
        </w:rPr>
        <w:t xml:space="preserve">.  </w:t>
      </w:r>
      <w:r w:rsidRPr="004D40F4">
        <w:rPr>
          <w:rFonts w:ascii="Palatino Linotype" w:hAnsi="Palatino Linotype"/>
          <w:sz w:val="22"/>
          <w:szCs w:val="22"/>
        </w:rPr>
        <w:t xml:space="preserve"> </w:t>
      </w:r>
    </w:p>
    <w:p w14:paraId="4FA168DE" w14:textId="77777777" w:rsidR="002B4481" w:rsidRPr="004D40F4" w:rsidRDefault="002B4481" w:rsidP="002B4481">
      <w:pPr>
        <w:rPr>
          <w:rFonts w:ascii="Palatino Linotype" w:hAnsi="Palatino Linotype"/>
          <w:sz w:val="22"/>
          <w:szCs w:val="22"/>
        </w:rPr>
      </w:pPr>
    </w:p>
    <w:p w14:paraId="7E40E523" w14:textId="77777777" w:rsidR="002B4481" w:rsidRPr="004D40F4" w:rsidRDefault="002B4481" w:rsidP="002B4481">
      <w:pPr>
        <w:keepNext/>
        <w:rPr>
          <w:rFonts w:ascii="Palatino Linotype" w:hAnsi="Palatino Linotype"/>
          <w:i/>
          <w:sz w:val="22"/>
          <w:szCs w:val="22"/>
        </w:rPr>
      </w:pPr>
      <w:r w:rsidRPr="004D40F4">
        <w:rPr>
          <w:rFonts w:ascii="Palatino Linotype" w:hAnsi="Palatino Linotype"/>
          <w:i/>
          <w:sz w:val="22"/>
          <w:szCs w:val="22"/>
        </w:rPr>
        <w:t>Cost Per Day – Standard Nursing Facilities</w:t>
      </w:r>
    </w:p>
    <w:p w14:paraId="1AA35D6A" w14:textId="77777777" w:rsidR="002B4481" w:rsidRPr="004D40F4" w:rsidRDefault="002B4481" w:rsidP="002B4481">
      <w:pPr>
        <w:keepNext/>
        <w:rPr>
          <w:rFonts w:ascii="Palatino Linotype" w:hAnsi="Palatino Linotype"/>
          <w:i/>
          <w:sz w:val="22"/>
          <w:szCs w:val="22"/>
        </w:rPr>
      </w:pPr>
    </w:p>
    <w:p w14:paraId="03FA2B07" w14:textId="2F514F96" w:rsidR="00B75C3C" w:rsidRDefault="00256DEB" w:rsidP="00B75C3C">
      <w:pPr>
        <w:rPr>
          <w:rFonts w:ascii="Palatino Linotype" w:hAnsi="Palatino Linotype"/>
          <w:sz w:val="22"/>
          <w:szCs w:val="22"/>
        </w:rPr>
      </w:pPr>
      <w:r w:rsidRPr="004D40F4">
        <w:rPr>
          <w:rFonts w:ascii="Palatino Linotype" w:hAnsi="Palatino Linotype"/>
          <w:sz w:val="22"/>
          <w:szCs w:val="22"/>
        </w:rPr>
        <w:t>Examining the results by payment-to-cost quartile shows that the median cost per day adjusted to a facility CMI of 1.0 increases with each successive quartile.  That is, facilities in Quartile 1 (highest payment-to-cost ratios) have the lowest cost per day</w:t>
      </w:r>
      <w:r w:rsidR="002E794A" w:rsidRPr="004D40F4">
        <w:rPr>
          <w:rFonts w:ascii="Palatino Linotype" w:hAnsi="Palatino Linotype"/>
          <w:sz w:val="22"/>
          <w:szCs w:val="22"/>
        </w:rPr>
        <w:t xml:space="preserve"> and</w:t>
      </w:r>
      <w:r w:rsidRPr="004D40F4">
        <w:rPr>
          <w:rFonts w:ascii="Palatino Linotype" w:hAnsi="Palatino Linotype"/>
          <w:sz w:val="22"/>
          <w:szCs w:val="22"/>
        </w:rPr>
        <w:t xml:space="preserve"> facilities in Quartile 4 (lowest payment-to-cost ratios) have the highest cost per day.  This statistic indicates that the rate setting system “rewards” facilities with lower cost per day.</w:t>
      </w:r>
    </w:p>
    <w:p w14:paraId="40D25DA8" w14:textId="77777777" w:rsidR="00B75C3C" w:rsidRPr="00B75C3C" w:rsidRDefault="00B75C3C" w:rsidP="00B75C3C">
      <w:pPr>
        <w:rPr>
          <w:rFonts w:ascii="Palatino Linotype" w:hAnsi="Palatino Linotype"/>
          <w:sz w:val="22"/>
          <w:szCs w:val="22"/>
        </w:rPr>
      </w:pPr>
    </w:p>
    <w:p w14:paraId="1EDDA11C" w14:textId="36DFBFEB" w:rsidR="002B4481" w:rsidRPr="004D40F4" w:rsidRDefault="002B4481" w:rsidP="002B4481">
      <w:pPr>
        <w:keepNext/>
        <w:rPr>
          <w:rFonts w:ascii="Palatino Linotype" w:hAnsi="Palatino Linotype"/>
          <w:i/>
          <w:sz w:val="22"/>
          <w:szCs w:val="22"/>
        </w:rPr>
      </w:pPr>
      <w:r w:rsidRPr="004D40F4">
        <w:rPr>
          <w:rFonts w:ascii="Palatino Linotype" w:hAnsi="Palatino Linotype"/>
          <w:i/>
          <w:sz w:val="22"/>
          <w:szCs w:val="22"/>
        </w:rPr>
        <w:t>Highest Quartile – Standard Nursing Facilities</w:t>
      </w:r>
    </w:p>
    <w:p w14:paraId="377A6E6A" w14:textId="77777777" w:rsidR="002B4481" w:rsidRPr="004D40F4" w:rsidRDefault="002B4481" w:rsidP="002B4481">
      <w:pPr>
        <w:keepNext/>
        <w:rPr>
          <w:rFonts w:ascii="Palatino Linotype" w:hAnsi="Palatino Linotype"/>
          <w:i/>
          <w:sz w:val="22"/>
          <w:szCs w:val="22"/>
        </w:rPr>
      </w:pPr>
    </w:p>
    <w:p w14:paraId="6EEA97AB" w14:textId="0D2E24F6" w:rsidR="002B4481" w:rsidRPr="00EB1FD8" w:rsidRDefault="00256DEB" w:rsidP="002B4481">
      <w:pPr>
        <w:rPr>
          <w:rFonts w:ascii="Palatino Linotype" w:hAnsi="Palatino Linotype"/>
          <w:sz w:val="22"/>
          <w:szCs w:val="22"/>
        </w:rPr>
      </w:pPr>
      <w:r w:rsidRPr="00EB1FD8">
        <w:rPr>
          <w:rFonts w:ascii="Palatino Linotype" w:hAnsi="Palatino Linotype"/>
          <w:sz w:val="22"/>
          <w:szCs w:val="22"/>
        </w:rPr>
        <w:t xml:space="preserve">Examining the nursing facilities in the highest quartile (Quartile 1) shows that </w:t>
      </w:r>
      <w:r w:rsidR="001C4473">
        <w:rPr>
          <w:rFonts w:ascii="Palatino Linotype" w:hAnsi="Palatino Linotype"/>
          <w:sz w:val="22"/>
          <w:szCs w:val="22"/>
        </w:rPr>
        <w:t xml:space="preserve">all of the 49 nursing facilities have </w:t>
      </w:r>
      <w:r w:rsidR="00EB1FD8" w:rsidRPr="00EB1FD8">
        <w:rPr>
          <w:rFonts w:ascii="Palatino Linotype" w:hAnsi="Palatino Linotype"/>
          <w:sz w:val="22"/>
          <w:szCs w:val="22"/>
        </w:rPr>
        <w:t>payment-to-cost ratio</w:t>
      </w:r>
      <w:r w:rsidR="001C4473">
        <w:rPr>
          <w:rFonts w:ascii="Palatino Linotype" w:hAnsi="Palatino Linotype"/>
          <w:sz w:val="22"/>
          <w:szCs w:val="22"/>
        </w:rPr>
        <w:t>s between 9</w:t>
      </w:r>
      <w:r w:rsidR="00DF378A">
        <w:rPr>
          <w:rFonts w:ascii="Palatino Linotype" w:hAnsi="Palatino Linotype"/>
          <w:sz w:val="22"/>
          <w:szCs w:val="22"/>
        </w:rPr>
        <w:t>7.2</w:t>
      </w:r>
      <w:r w:rsidR="001C4473">
        <w:rPr>
          <w:rFonts w:ascii="Palatino Linotype" w:hAnsi="Palatino Linotype"/>
          <w:sz w:val="22"/>
          <w:szCs w:val="22"/>
        </w:rPr>
        <w:t xml:space="preserve"> and </w:t>
      </w:r>
      <w:r w:rsidR="00DF378A">
        <w:rPr>
          <w:rFonts w:ascii="Palatino Linotype" w:hAnsi="Palatino Linotype"/>
          <w:sz w:val="22"/>
          <w:szCs w:val="22"/>
        </w:rPr>
        <w:t>102.0</w:t>
      </w:r>
      <w:r w:rsidR="001C4473">
        <w:rPr>
          <w:rFonts w:ascii="Palatino Linotype" w:hAnsi="Palatino Linotype"/>
          <w:sz w:val="22"/>
          <w:szCs w:val="22"/>
        </w:rPr>
        <w:t xml:space="preserve"> percent. </w:t>
      </w:r>
      <w:r w:rsidR="001D6583">
        <w:rPr>
          <w:rFonts w:ascii="Palatino Linotype" w:hAnsi="Palatino Linotype"/>
          <w:sz w:val="22"/>
          <w:szCs w:val="22"/>
        </w:rPr>
        <w:t xml:space="preserve">Twelve nursing facilities have payment-to-cost ratios of 100 percent or higher. </w:t>
      </w:r>
    </w:p>
    <w:p w14:paraId="38C9800B" w14:textId="77777777" w:rsidR="002B4481" w:rsidRPr="004D40F4" w:rsidRDefault="002B4481" w:rsidP="002B4481">
      <w:pPr>
        <w:rPr>
          <w:rFonts w:ascii="Palatino Linotype" w:hAnsi="Palatino Linotype"/>
          <w:sz w:val="22"/>
          <w:szCs w:val="22"/>
          <w:highlight w:val="yellow"/>
        </w:rPr>
      </w:pPr>
    </w:p>
    <w:p w14:paraId="254208D4" w14:textId="4A4ED568" w:rsidR="002B4481" w:rsidRPr="004D40F4" w:rsidRDefault="002B4481" w:rsidP="002B4481">
      <w:pPr>
        <w:rPr>
          <w:rFonts w:ascii="Palatino Linotype" w:hAnsi="Palatino Linotype"/>
          <w:sz w:val="22"/>
          <w:szCs w:val="22"/>
        </w:rPr>
      </w:pPr>
      <w:r w:rsidRPr="004D40F4">
        <w:rPr>
          <w:rFonts w:ascii="Palatino Linotype" w:hAnsi="Palatino Linotype"/>
          <w:sz w:val="22"/>
          <w:szCs w:val="22"/>
        </w:rPr>
        <w:t xml:space="preserve">See Appendix </w:t>
      </w:r>
      <w:r w:rsidR="002D0AE0" w:rsidRPr="004D40F4">
        <w:rPr>
          <w:rFonts w:ascii="Palatino Linotype" w:hAnsi="Palatino Linotype"/>
          <w:sz w:val="22"/>
          <w:szCs w:val="22"/>
        </w:rPr>
        <w:t xml:space="preserve">B </w:t>
      </w:r>
      <w:r w:rsidRPr="004D40F4">
        <w:rPr>
          <w:rFonts w:ascii="Palatino Linotype" w:hAnsi="Palatino Linotype"/>
          <w:sz w:val="22"/>
          <w:szCs w:val="22"/>
        </w:rPr>
        <w:t xml:space="preserve">for additional detail on the analysis of </w:t>
      </w:r>
      <w:r w:rsidR="005C2A20" w:rsidRPr="004D40F4">
        <w:rPr>
          <w:rFonts w:ascii="Palatino Linotype" w:hAnsi="Palatino Linotype"/>
          <w:sz w:val="22"/>
          <w:szCs w:val="22"/>
        </w:rPr>
        <w:t>the SFY 201</w:t>
      </w:r>
      <w:r w:rsidR="001C4473">
        <w:rPr>
          <w:rFonts w:ascii="Palatino Linotype" w:hAnsi="Palatino Linotype"/>
          <w:sz w:val="22"/>
          <w:szCs w:val="22"/>
        </w:rPr>
        <w:t>6</w:t>
      </w:r>
      <w:r w:rsidR="005C2A20" w:rsidRPr="004D40F4">
        <w:rPr>
          <w:rFonts w:ascii="Palatino Linotype" w:hAnsi="Palatino Linotype"/>
          <w:sz w:val="22"/>
          <w:szCs w:val="22"/>
        </w:rPr>
        <w:t xml:space="preserve"> </w:t>
      </w:r>
      <w:r w:rsidRPr="004D40F4">
        <w:rPr>
          <w:rFonts w:ascii="Palatino Linotype" w:hAnsi="Palatino Linotype"/>
          <w:sz w:val="22"/>
          <w:szCs w:val="22"/>
        </w:rPr>
        <w:t>rates.</w:t>
      </w:r>
    </w:p>
    <w:p w14:paraId="715976E4" w14:textId="4D5DD39E" w:rsidR="002B4481" w:rsidRPr="004D40F4" w:rsidRDefault="002D0AE0" w:rsidP="008D1AE7">
      <w:pPr>
        <w:keepNext/>
        <w:spacing w:before="240"/>
        <w:rPr>
          <w:rFonts w:ascii="Palatino Linotype" w:hAnsi="Palatino Linotype"/>
          <w:sz w:val="22"/>
          <w:szCs w:val="22"/>
          <w:u w:val="single"/>
        </w:rPr>
      </w:pPr>
      <w:r w:rsidRPr="004D40F4">
        <w:rPr>
          <w:rFonts w:ascii="Palatino Linotype" w:hAnsi="Palatino Linotype"/>
          <w:sz w:val="22"/>
          <w:szCs w:val="22"/>
          <w:u w:val="single"/>
        </w:rPr>
        <w:lastRenderedPageBreak/>
        <w:t xml:space="preserve">State Fiscal Year </w:t>
      </w:r>
      <w:r w:rsidR="00425DC8">
        <w:rPr>
          <w:rFonts w:ascii="Palatino Linotype" w:hAnsi="Palatino Linotype"/>
          <w:sz w:val="22"/>
          <w:szCs w:val="22"/>
          <w:u w:val="single"/>
        </w:rPr>
        <w:t>201</w:t>
      </w:r>
      <w:r w:rsidR="00E17BF7">
        <w:rPr>
          <w:rFonts w:ascii="Palatino Linotype" w:hAnsi="Palatino Linotype"/>
          <w:sz w:val="22"/>
          <w:szCs w:val="22"/>
          <w:u w:val="single"/>
        </w:rPr>
        <w:t>7</w:t>
      </w:r>
      <w:r w:rsidRPr="004D40F4">
        <w:rPr>
          <w:rFonts w:ascii="Palatino Linotype" w:hAnsi="Palatino Linotype"/>
          <w:sz w:val="22"/>
          <w:szCs w:val="22"/>
          <w:u w:val="single"/>
        </w:rPr>
        <w:t xml:space="preserve"> Rates</w:t>
      </w:r>
    </w:p>
    <w:p w14:paraId="10330CC8" w14:textId="77777777" w:rsidR="002B4481" w:rsidRPr="004D40F4" w:rsidRDefault="002B4481" w:rsidP="002B4481">
      <w:pPr>
        <w:keepNext/>
        <w:rPr>
          <w:rFonts w:ascii="Palatino Linotype" w:hAnsi="Palatino Linotype"/>
          <w:sz w:val="22"/>
          <w:szCs w:val="22"/>
          <w:u w:val="single"/>
        </w:rPr>
      </w:pPr>
    </w:p>
    <w:p w14:paraId="117E0331" w14:textId="1C572FE9" w:rsidR="002B4481" w:rsidRPr="004D40F4" w:rsidRDefault="00256DEB" w:rsidP="002B4481">
      <w:pPr>
        <w:rPr>
          <w:rFonts w:ascii="Palatino Linotype" w:hAnsi="Palatino Linotype"/>
          <w:sz w:val="22"/>
          <w:szCs w:val="22"/>
        </w:rPr>
      </w:pPr>
      <w:r w:rsidRPr="004D40F4">
        <w:rPr>
          <w:rFonts w:ascii="Palatino Linotype" w:hAnsi="Palatino Linotype"/>
          <w:sz w:val="22"/>
          <w:szCs w:val="22"/>
        </w:rPr>
        <w:t xml:space="preserve">As shown in the </w:t>
      </w:r>
      <w:r w:rsidR="00792BA8" w:rsidRPr="004D40F4">
        <w:rPr>
          <w:rFonts w:ascii="Palatino Linotype" w:hAnsi="Palatino Linotype"/>
          <w:sz w:val="22"/>
          <w:szCs w:val="22"/>
        </w:rPr>
        <w:t>T</w:t>
      </w:r>
      <w:r w:rsidRPr="004D40F4">
        <w:rPr>
          <w:rFonts w:ascii="Palatino Linotype" w:hAnsi="Palatino Linotype"/>
          <w:sz w:val="22"/>
          <w:szCs w:val="22"/>
        </w:rPr>
        <w:t xml:space="preserve">able </w:t>
      </w:r>
      <w:r w:rsidR="00792BA8" w:rsidRPr="004D40F4">
        <w:rPr>
          <w:rFonts w:ascii="Palatino Linotype" w:hAnsi="Palatino Linotype"/>
          <w:sz w:val="22"/>
          <w:szCs w:val="22"/>
        </w:rPr>
        <w:t xml:space="preserve">4.1 </w:t>
      </w:r>
      <w:r w:rsidRPr="004D40F4">
        <w:rPr>
          <w:rFonts w:ascii="Palatino Linotype" w:hAnsi="Palatino Linotype"/>
          <w:sz w:val="22"/>
          <w:szCs w:val="22"/>
        </w:rPr>
        <w:t xml:space="preserve">above, the </w:t>
      </w:r>
      <w:r w:rsidR="007A2A75" w:rsidRPr="004D40F4">
        <w:rPr>
          <w:rFonts w:ascii="Palatino Linotype" w:hAnsi="Palatino Linotype"/>
          <w:sz w:val="22"/>
          <w:szCs w:val="22"/>
        </w:rPr>
        <w:t>proposed</w:t>
      </w:r>
      <w:r w:rsidRPr="004D40F4">
        <w:rPr>
          <w:rFonts w:ascii="Palatino Linotype" w:hAnsi="Palatino Linotype"/>
          <w:sz w:val="22"/>
          <w:szCs w:val="22"/>
        </w:rPr>
        <w:t xml:space="preserve"> rate to be paid in SFY 201</w:t>
      </w:r>
      <w:r w:rsidR="00E17BF7">
        <w:rPr>
          <w:rFonts w:ascii="Palatino Linotype" w:hAnsi="Palatino Linotype"/>
          <w:sz w:val="22"/>
          <w:szCs w:val="22"/>
        </w:rPr>
        <w:t>7</w:t>
      </w:r>
      <w:r w:rsidRPr="004D40F4">
        <w:rPr>
          <w:rFonts w:ascii="Palatino Linotype" w:hAnsi="Palatino Linotype"/>
          <w:sz w:val="22"/>
          <w:szCs w:val="22"/>
        </w:rPr>
        <w:t xml:space="preserve"> results in a statewide average payment-to-cost ratio of</w:t>
      </w:r>
      <w:r w:rsidR="00F50D07">
        <w:rPr>
          <w:rFonts w:ascii="Palatino Linotype" w:hAnsi="Palatino Linotype"/>
          <w:color w:val="FF0000"/>
          <w:sz w:val="22"/>
          <w:szCs w:val="22"/>
        </w:rPr>
        <w:t xml:space="preserve"> </w:t>
      </w:r>
      <w:r w:rsidR="00104040">
        <w:rPr>
          <w:rFonts w:ascii="Palatino Linotype" w:hAnsi="Palatino Linotype"/>
          <w:sz w:val="22"/>
          <w:szCs w:val="22"/>
        </w:rPr>
        <w:t>8</w:t>
      </w:r>
      <w:r w:rsidR="004772F8">
        <w:rPr>
          <w:rFonts w:ascii="Palatino Linotype" w:hAnsi="Palatino Linotype"/>
          <w:sz w:val="22"/>
          <w:szCs w:val="22"/>
        </w:rPr>
        <w:t>8.0</w:t>
      </w:r>
      <w:r w:rsidRPr="00F50D07">
        <w:rPr>
          <w:rFonts w:ascii="Palatino Linotype" w:hAnsi="Palatino Linotype"/>
          <w:sz w:val="22"/>
          <w:szCs w:val="22"/>
        </w:rPr>
        <w:t xml:space="preserve"> percent.  The standard nursing facilities have a slightly higher ratio of </w:t>
      </w:r>
      <w:r w:rsidR="00C701B0">
        <w:rPr>
          <w:rFonts w:ascii="Palatino Linotype" w:hAnsi="Palatino Linotype"/>
          <w:sz w:val="22"/>
          <w:szCs w:val="22"/>
        </w:rPr>
        <w:t>8</w:t>
      </w:r>
      <w:r w:rsidR="004772F8">
        <w:rPr>
          <w:rFonts w:ascii="Palatino Linotype" w:hAnsi="Palatino Linotype"/>
          <w:sz w:val="22"/>
          <w:szCs w:val="22"/>
        </w:rPr>
        <w:t>9.7</w:t>
      </w:r>
      <w:r w:rsidRPr="004D40F4">
        <w:rPr>
          <w:rFonts w:ascii="Palatino Linotype" w:hAnsi="Palatino Linotype"/>
          <w:sz w:val="22"/>
          <w:szCs w:val="22"/>
        </w:rPr>
        <w:t xml:space="preserve"> percent.  </w:t>
      </w:r>
    </w:p>
    <w:p w14:paraId="2A4D1A90" w14:textId="77777777" w:rsidR="000B471B" w:rsidRPr="004D40F4" w:rsidRDefault="000B471B" w:rsidP="002B4481">
      <w:pPr>
        <w:rPr>
          <w:rFonts w:ascii="Palatino Linotype" w:hAnsi="Palatino Linotype"/>
          <w:sz w:val="22"/>
          <w:szCs w:val="22"/>
          <w:highlight w:val="green"/>
        </w:rPr>
      </w:pPr>
    </w:p>
    <w:p w14:paraId="6B00BCC8" w14:textId="77777777" w:rsidR="002B4481" w:rsidRPr="004D40F4" w:rsidRDefault="00256DEB" w:rsidP="002B4481">
      <w:pPr>
        <w:keepNext/>
        <w:rPr>
          <w:rFonts w:ascii="Palatino Linotype" w:hAnsi="Palatino Linotype"/>
          <w:i/>
          <w:sz w:val="22"/>
          <w:szCs w:val="22"/>
        </w:rPr>
      </w:pPr>
      <w:r w:rsidRPr="004D40F4">
        <w:rPr>
          <w:rFonts w:ascii="Palatino Linotype" w:hAnsi="Palatino Linotype"/>
          <w:i/>
          <w:sz w:val="22"/>
          <w:szCs w:val="22"/>
        </w:rPr>
        <w:t>Occupancy – Standard Nursing Facilities</w:t>
      </w:r>
    </w:p>
    <w:p w14:paraId="165746E2" w14:textId="77777777" w:rsidR="002B4481" w:rsidRPr="004D40F4" w:rsidRDefault="002B4481" w:rsidP="002B4481">
      <w:pPr>
        <w:keepNext/>
        <w:rPr>
          <w:rFonts w:ascii="Palatino Linotype" w:hAnsi="Palatino Linotype"/>
          <w:i/>
          <w:sz w:val="22"/>
          <w:szCs w:val="22"/>
        </w:rPr>
      </w:pPr>
    </w:p>
    <w:p w14:paraId="3A9ABD27" w14:textId="1B26F038" w:rsidR="00CE3361" w:rsidRDefault="00CE3361" w:rsidP="00CE3361">
      <w:pPr>
        <w:rPr>
          <w:rFonts w:ascii="Palatino Linotype" w:hAnsi="Palatino Linotype"/>
          <w:sz w:val="22"/>
          <w:szCs w:val="22"/>
        </w:rPr>
      </w:pPr>
      <w:r w:rsidRPr="004D40F4">
        <w:rPr>
          <w:rFonts w:ascii="Palatino Linotype" w:hAnsi="Palatino Linotype"/>
          <w:sz w:val="22"/>
          <w:szCs w:val="22"/>
        </w:rPr>
        <w:t xml:space="preserve">Examining the results by payment-to-cost quartile shows that average and median occupancy </w:t>
      </w:r>
      <w:r>
        <w:rPr>
          <w:rFonts w:ascii="Palatino Linotype" w:hAnsi="Palatino Linotype"/>
          <w:sz w:val="22"/>
          <w:szCs w:val="22"/>
        </w:rPr>
        <w:t>for facilities in Quartile 1</w:t>
      </w:r>
      <w:r w:rsidRPr="004D40F4">
        <w:rPr>
          <w:rFonts w:ascii="Palatino Linotype" w:hAnsi="Palatino Linotype"/>
          <w:sz w:val="22"/>
          <w:szCs w:val="22"/>
        </w:rPr>
        <w:t xml:space="preserve"> </w:t>
      </w:r>
      <w:r>
        <w:rPr>
          <w:rFonts w:ascii="Palatino Linotype" w:hAnsi="Palatino Linotype"/>
          <w:sz w:val="22"/>
          <w:szCs w:val="22"/>
        </w:rPr>
        <w:t>is higher than the rates for Quartiles 2</w:t>
      </w:r>
      <w:r w:rsidR="00470CE4">
        <w:rPr>
          <w:rFonts w:ascii="Palatino Linotype" w:hAnsi="Palatino Linotype"/>
          <w:sz w:val="22"/>
          <w:szCs w:val="22"/>
        </w:rPr>
        <w:t xml:space="preserve">, </w:t>
      </w:r>
      <w:r>
        <w:rPr>
          <w:rFonts w:ascii="Palatino Linotype" w:hAnsi="Palatino Linotype"/>
          <w:sz w:val="22"/>
          <w:szCs w:val="22"/>
        </w:rPr>
        <w:t xml:space="preserve">3, </w:t>
      </w:r>
      <w:r w:rsidR="00470CE4">
        <w:rPr>
          <w:rFonts w:ascii="Palatino Linotype" w:hAnsi="Palatino Linotype"/>
          <w:sz w:val="22"/>
          <w:szCs w:val="22"/>
        </w:rPr>
        <w:t>and 4.</w:t>
      </w:r>
      <w:r>
        <w:rPr>
          <w:rFonts w:ascii="Palatino Linotype" w:hAnsi="Palatino Linotype"/>
          <w:sz w:val="22"/>
          <w:szCs w:val="22"/>
        </w:rPr>
        <w:t xml:space="preserve">  </w:t>
      </w:r>
      <w:r w:rsidRPr="004D40F4">
        <w:rPr>
          <w:rFonts w:ascii="Palatino Linotype" w:hAnsi="Palatino Linotype"/>
          <w:sz w:val="22"/>
          <w:szCs w:val="22"/>
        </w:rPr>
        <w:t xml:space="preserve">This statistic </w:t>
      </w:r>
      <w:r>
        <w:rPr>
          <w:rFonts w:ascii="Palatino Linotype" w:hAnsi="Palatino Linotype"/>
          <w:sz w:val="22"/>
          <w:szCs w:val="22"/>
        </w:rPr>
        <w:t xml:space="preserve">generally </w:t>
      </w:r>
      <w:r w:rsidRPr="004D40F4">
        <w:rPr>
          <w:rFonts w:ascii="Palatino Linotype" w:hAnsi="Palatino Linotype"/>
          <w:sz w:val="22"/>
          <w:szCs w:val="22"/>
        </w:rPr>
        <w:t>indicates that the rate setting system “rewards” facilities with higher occupancies</w:t>
      </w:r>
      <w:r w:rsidR="00470CE4">
        <w:rPr>
          <w:rFonts w:ascii="Palatino Linotype" w:hAnsi="Palatino Linotype"/>
          <w:sz w:val="22"/>
          <w:szCs w:val="22"/>
        </w:rPr>
        <w:t>.</w:t>
      </w:r>
    </w:p>
    <w:p w14:paraId="7C4B01E3" w14:textId="77777777" w:rsidR="00CE3361" w:rsidRPr="004D40F4" w:rsidRDefault="00CE3361" w:rsidP="002B4481">
      <w:pPr>
        <w:rPr>
          <w:rFonts w:ascii="Palatino Linotype" w:hAnsi="Palatino Linotype"/>
          <w:sz w:val="22"/>
          <w:szCs w:val="22"/>
        </w:rPr>
      </w:pPr>
    </w:p>
    <w:p w14:paraId="64944BB6" w14:textId="77777777" w:rsidR="002B4481" w:rsidRPr="004D40F4" w:rsidRDefault="00D05705" w:rsidP="002B4481">
      <w:pPr>
        <w:keepNext/>
        <w:rPr>
          <w:rFonts w:ascii="Palatino Linotype" w:hAnsi="Palatino Linotype"/>
          <w:i/>
          <w:sz w:val="22"/>
          <w:szCs w:val="22"/>
        </w:rPr>
      </w:pPr>
      <w:r w:rsidRPr="004D40F4">
        <w:rPr>
          <w:rFonts w:ascii="Palatino Linotype" w:hAnsi="Palatino Linotype"/>
          <w:i/>
          <w:sz w:val="22"/>
          <w:szCs w:val="22"/>
        </w:rPr>
        <w:t>Medicaid Percentage – Standard Nursing Facilities</w:t>
      </w:r>
    </w:p>
    <w:p w14:paraId="282974D6" w14:textId="77777777" w:rsidR="002B4481" w:rsidRPr="004D40F4" w:rsidRDefault="002B4481" w:rsidP="002B4481">
      <w:pPr>
        <w:keepNext/>
        <w:rPr>
          <w:rFonts w:ascii="Palatino Linotype" w:hAnsi="Palatino Linotype"/>
          <w:i/>
          <w:sz w:val="22"/>
          <w:szCs w:val="22"/>
          <w:highlight w:val="green"/>
        </w:rPr>
      </w:pPr>
    </w:p>
    <w:p w14:paraId="597408E9" w14:textId="574508AF" w:rsidR="00425DC8" w:rsidRPr="004D40F4" w:rsidRDefault="00425DC8" w:rsidP="00425DC8">
      <w:pPr>
        <w:rPr>
          <w:rFonts w:ascii="Palatino Linotype" w:hAnsi="Palatino Linotype"/>
          <w:sz w:val="22"/>
          <w:szCs w:val="22"/>
        </w:rPr>
      </w:pPr>
      <w:r w:rsidRPr="004D40F4">
        <w:rPr>
          <w:rFonts w:ascii="Palatino Linotype" w:hAnsi="Palatino Linotype"/>
          <w:sz w:val="22"/>
          <w:szCs w:val="22"/>
        </w:rPr>
        <w:t xml:space="preserve">Examining the results by payment-to-cost quartile shows that facilities in Quartile 1 (highest payment-to-cost ratios) </w:t>
      </w:r>
      <w:r w:rsidR="00EC740C">
        <w:rPr>
          <w:rFonts w:ascii="Palatino Linotype" w:hAnsi="Palatino Linotype"/>
          <w:sz w:val="22"/>
          <w:szCs w:val="22"/>
        </w:rPr>
        <w:t xml:space="preserve">tend to </w:t>
      </w:r>
      <w:r w:rsidRPr="004D40F4">
        <w:rPr>
          <w:rFonts w:ascii="Palatino Linotype" w:hAnsi="Palatino Linotype"/>
          <w:sz w:val="22"/>
          <w:szCs w:val="22"/>
        </w:rPr>
        <w:t xml:space="preserve">have </w:t>
      </w:r>
      <w:r w:rsidR="00EC740C">
        <w:rPr>
          <w:rFonts w:ascii="Palatino Linotype" w:hAnsi="Palatino Linotype"/>
          <w:sz w:val="22"/>
          <w:szCs w:val="22"/>
        </w:rPr>
        <w:t>a</w:t>
      </w:r>
      <w:r w:rsidRPr="004D40F4">
        <w:rPr>
          <w:rFonts w:ascii="Palatino Linotype" w:hAnsi="Palatino Linotype"/>
          <w:sz w:val="22"/>
          <w:szCs w:val="22"/>
        </w:rPr>
        <w:t xml:space="preserve"> high Medicaid percentage, while facilities in Quartile 4 (lowest payment-to-cost ratios) have the lowest Medicaid percentage</w:t>
      </w:r>
      <w:r w:rsidR="00104040">
        <w:rPr>
          <w:rFonts w:ascii="Palatino Linotype" w:hAnsi="Palatino Linotype"/>
          <w:sz w:val="22"/>
          <w:szCs w:val="22"/>
        </w:rPr>
        <w:t xml:space="preserve">.  </w:t>
      </w:r>
      <w:r w:rsidRPr="004D40F4">
        <w:rPr>
          <w:rFonts w:ascii="Palatino Linotype" w:hAnsi="Palatino Linotype"/>
          <w:sz w:val="22"/>
          <w:szCs w:val="22"/>
        </w:rPr>
        <w:t xml:space="preserve">This statistic </w:t>
      </w:r>
      <w:r>
        <w:rPr>
          <w:rFonts w:ascii="Palatino Linotype" w:hAnsi="Palatino Linotype"/>
          <w:sz w:val="22"/>
          <w:szCs w:val="22"/>
        </w:rPr>
        <w:t xml:space="preserve">generally </w:t>
      </w:r>
      <w:r w:rsidRPr="004D40F4">
        <w:rPr>
          <w:rFonts w:ascii="Palatino Linotype" w:hAnsi="Palatino Linotype"/>
          <w:sz w:val="22"/>
          <w:szCs w:val="22"/>
        </w:rPr>
        <w:t>indicates that the rate setting system “rewards” facilities with higher Medicaid percentages.  Note that the median value generally follows the same trend</w:t>
      </w:r>
      <w:r>
        <w:rPr>
          <w:rFonts w:ascii="Palatino Linotype" w:hAnsi="Palatino Linotype"/>
          <w:sz w:val="22"/>
          <w:szCs w:val="22"/>
        </w:rPr>
        <w:t xml:space="preserve">.  </w:t>
      </w:r>
      <w:r w:rsidRPr="004D40F4">
        <w:rPr>
          <w:rFonts w:ascii="Palatino Linotype" w:hAnsi="Palatino Linotype"/>
          <w:sz w:val="22"/>
          <w:szCs w:val="22"/>
        </w:rPr>
        <w:t xml:space="preserve"> </w:t>
      </w:r>
    </w:p>
    <w:p w14:paraId="5386C44F" w14:textId="77777777" w:rsidR="002B4481" w:rsidRPr="004D40F4" w:rsidRDefault="002B4481" w:rsidP="002B4481">
      <w:pPr>
        <w:rPr>
          <w:rFonts w:ascii="Palatino Linotype" w:hAnsi="Palatino Linotype"/>
          <w:sz w:val="22"/>
          <w:szCs w:val="22"/>
          <w:highlight w:val="green"/>
        </w:rPr>
      </w:pPr>
    </w:p>
    <w:p w14:paraId="7425F997" w14:textId="77777777" w:rsidR="002B4481" w:rsidRPr="004D40F4" w:rsidRDefault="00256DEB" w:rsidP="002B4481">
      <w:pPr>
        <w:keepNext/>
        <w:rPr>
          <w:rFonts w:ascii="Palatino Linotype" w:hAnsi="Palatino Linotype"/>
          <w:i/>
          <w:sz w:val="22"/>
          <w:szCs w:val="22"/>
        </w:rPr>
      </w:pPr>
      <w:r w:rsidRPr="004D40F4">
        <w:rPr>
          <w:rFonts w:ascii="Palatino Linotype" w:hAnsi="Palatino Linotype"/>
          <w:i/>
          <w:sz w:val="22"/>
          <w:szCs w:val="22"/>
        </w:rPr>
        <w:t>Cost Per Day – Standard Nursing Facilities</w:t>
      </w:r>
    </w:p>
    <w:p w14:paraId="6FE50F76" w14:textId="77777777" w:rsidR="002B4481" w:rsidRPr="00EC740C" w:rsidRDefault="002B4481" w:rsidP="002B4481">
      <w:pPr>
        <w:keepNext/>
        <w:rPr>
          <w:rFonts w:ascii="Palatino Linotype" w:hAnsi="Palatino Linotype"/>
          <w:sz w:val="22"/>
          <w:szCs w:val="22"/>
        </w:rPr>
      </w:pPr>
    </w:p>
    <w:p w14:paraId="418F1A94" w14:textId="77777777" w:rsidR="00F24D7E" w:rsidRPr="004D40F4" w:rsidRDefault="00D05705" w:rsidP="007A2A75">
      <w:pPr>
        <w:rPr>
          <w:rFonts w:ascii="Palatino Linotype" w:hAnsi="Palatino Linotype"/>
          <w:sz w:val="22"/>
          <w:szCs w:val="22"/>
        </w:rPr>
      </w:pPr>
      <w:r w:rsidRPr="004D40F4">
        <w:rPr>
          <w:rFonts w:ascii="Palatino Linotype" w:hAnsi="Palatino Linotype"/>
          <w:sz w:val="22"/>
          <w:szCs w:val="22"/>
        </w:rPr>
        <w:t>Examining the results by payment-to-cost quartile shows that median cost per day adjusted to a facility CMI of 1.0 increases with each successive quartile.  This statistic indicates that the rate generated by this option would “reward” facilities with lower cost per day.</w:t>
      </w:r>
    </w:p>
    <w:p w14:paraId="29FB6B38" w14:textId="77777777" w:rsidR="00F24D7E" w:rsidRPr="004D40F4" w:rsidRDefault="00F24D7E" w:rsidP="007A2A75">
      <w:pPr>
        <w:rPr>
          <w:rFonts w:ascii="Palatino Linotype" w:hAnsi="Palatino Linotype"/>
          <w:sz w:val="22"/>
          <w:szCs w:val="22"/>
        </w:rPr>
      </w:pPr>
    </w:p>
    <w:p w14:paraId="2D4D19D0" w14:textId="77777777" w:rsidR="00F24D7E" w:rsidRPr="004D40F4" w:rsidRDefault="00F24D7E" w:rsidP="00F24D7E">
      <w:pPr>
        <w:keepNext/>
        <w:rPr>
          <w:rFonts w:ascii="Palatino Linotype" w:hAnsi="Palatino Linotype"/>
          <w:i/>
          <w:sz w:val="22"/>
          <w:szCs w:val="22"/>
        </w:rPr>
      </w:pPr>
      <w:r w:rsidRPr="004D40F4">
        <w:rPr>
          <w:rFonts w:ascii="Palatino Linotype" w:hAnsi="Palatino Linotype"/>
          <w:i/>
          <w:sz w:val="22"/>
          <w:szCs w:val="22"/>
        </w:rPr>
        <w:t>Highest Quartile – Standard Nursing Facilities</w:t>
      </w:r>
    </w:p>
    <w:p w14:paraId="01E40B92" w14:textId="77777777" w:rsidR="00726813" w:rsidRPr="00CB2C5F" w:rsidRDefault="00726813" w:rsidP="007A2A75">
      <w:pPr>
        <w:rPr>
          <w:rFonts w:ascii="Palatino Linotype" w:hAnsi="Palatino Linotype"/>
          <w:i/>
          <w:sz w:val="22"/>
          <w:szCs w:val="22"/>
        </w:rPr>
      </w:pPr>
    </w:p>
    <w:p w14:paraId="449B746E" w14:textId="3F0D3C77" w:rsidR="00B75C3C" w:rsidRDefault="00425DC8" w:rsidP="00B4043B">
      <w:pPr>
        <w:rPr>
          <w:rFonts w:ascii="Palatino Linotype" w:hAnsi="Palatino Linotype"/>
          <w:sz w:val="22"/>
          <w:szCs w:val="22"/>
        </w:rPr>
      </w:pPr>
      <w:r>
        <w:rPr>
          <w:rFonts w:ascii="Palatino Linotype" w:hAnsi="Palatino Linotype"/>
          <w:sz w:val="22"/>
          <w:szCs w:val="22"/>
        </w:rPr>
        <w:t xml:space="preserve">All </w:t>
      </w:r>
      <w:r w:rsidR="00191028">
        <w:rPr>
          <w:rFonts w:ascii="Palatino Linotype" w:hAnsi="Palatino Linotype"/>
          <w:sz w:val="22"/>
          <w:szCs w:val="22"/>
        </w:rPr>
        <w:t>49</w:t>
      </w:r>
      <w:r w:rsidR="00B25B9B" w:rsidRPr="00CB2C5F">
        <w:rPr>
          <w:rFonts w:ascii="Palatino Linotype" w:hAnsi="Palatino Linotype"/>
          <w:sz w:val="22"/>
          <w:szCs w:val="22"/>
        </w:rPr>
        <w:t xml:space="preserve"> </w:t>
      </w:r>
      <w:r w:rsidR="007A2A75" w:rsidRPr="00CB2C5F">
        <w:rPr>
          <w:rFonts w:ascii="Palatino Linotype" w:hAnsi="Palatino Linotype"/>
          <w:sz w:val="22"/>
          <w:szCs w:val="22"/>
        </w:rPr>
        <w:t xml:space="preserve">nursing facilities </w:t>
      </w:r>
      <w:r>
        <w:rPr>
          <w:rFonts w:ascii="Palatino Linotype" w:hAnsi="Palatino Linotype"/>
          <w:sz w:val="22"/>
          <w:szCs w:val="22"/>
        </w:rPr>
        <w:t xml:space="preserve">in Quartile 1 </w:t>
      </w:r>
      <w:r w:rsidR="007A2A75" w:rsidRPr="00CB2C5F">
        <w:rPr>
          <w:rFonts w:ascii="Palatino Linotype" w:hAnsi="Palatino Linotype"/>
          <w:sz w:val="22"/>
          <w:szCs w:val="22"/>
        </w:rPr>
        <w:t xml:space="preserve">have payment-to-cost ratios of </w:t>
      </w:r>
      <w:r w:rsidR="00EC740C">
        <w:rPr>
          <w:rFonts w:ascii="Palatino Linotype" w:hAnsi="Palatino Linotype"/>
          <w:sz w:val="22"/>
          <w:szCs w:val="22"/>
        </w:rPr>
        <w:t xml:space="preserve">between </w:t>
      </w:r>
      <w:r w:rsidR="004772F8">
        <w:rPr>
          <w:rFonts w:ascii="Palatino Linotype" w:hAnsi="Palatino Linotype"/>
          <w:sz w:val="22"/>
          <w:szCs w:val="22"/>
        </w:rPr>
        <w:t>100.2</w:t>
      </w:r>
      <w:r w:rsidR="00EC740C">
        <w:rPr>
          <w:rFonts w:ascii="Palatino Linotype" w:hAnsi="Palatino Linotype"/>
          <w:sz w:val="22"/>
          <w:szCs w:val="22"/>
        </w:rPr>
        <w:t xml:space="preserve"> percent </w:t>
      </w:r>
      <w:r w:rsidR="00897AD4">
        <w:rPr>
          <w:rFonts w:ascii="Palatino Linotype" w:hAnsi="Palatino Linotype"/>
          <w:sz w:val="22"/>
          <w:szCs w:val="22"/>
        </w:rPr>
        <w:t>and</w:t>
      </w:r>
      <w:r w:rsidR="00EC740C">
        <w:rPr>
          <w:rFonts w:ascii="Palatino Linotype" w:hAnsi="Palatino Linotype"/>
          <w:sz w:val="22"/>
          <w:szCs w:val="22"/>
        </w:rPr>
        <w:t xml:space="preserve"> </w:t>
      </w:r>
      <w:r w:rsidR="0005400C">
        <w:rPr>
          <w:rFonts w:ascii="Palatino Linotype" w:hAnsi="Palatino Linotype"/>
          <w:sz w:val="22"/>
          <w:szCs w:val="22"/>
        </w:rPr>
        <w:t>9</w:t>
      </w:r>
      <w:r w:rsidR="004772F8">
        <w:rPr>
          <w:rFonts w:ascii="Palatino Linotype" w:hAnsi="Palatino Linotype"/>
          <w:sz w:val="22"/>
          <w:szCs w:val="22"/>
        </w:rPr>
        <w:t>5.7</w:t>
      </w:r>
      <w:r w:rsidR="00EC740C">
        <w:rPr>
          <w:rFonts w:ascii="Palatino Linotype" w:hAnsi="Palatino Linotype"/>
          <w:sz w:val="22"/>
          <w:szCs w:val="22"/>
        </w:rPr>
        <w:t xml:space="preserve"> percent</w:t>
      </w:r>
      <w:r>
        <w:rPr>
          <w:rFonts w:ascii="Palatino Linotype" w:hAnsi="Palatino Linotype"/>
          <w:sz w:val="22"/>
          <w:szCs w:val="22"/>
        </w:rPr>
        <w:t>.</w:t>
      </w:r>
      <w:r w:rsidR="00A87A21">
        <w:rPr>
          <w:rFonts w:ascii="Palatino Linotype" w:hAnsi="Palatino Linotype"/>
          <w:sz w:val="22"/>
          <w:szCs w:val="22"/>
        </w:rPr>
        <w:t xml:space="preserve">  Four nursing facilities have payment-to-cost ratios of 100 percent or higher. </w:t>
      </w:r>
    </w:p>
    <w:p w14:paraId="615FD437" w14:textId="77777777" w:rsidR="00B75C3C" w:rsidRDefault="00B75C3C" w:rsidP="00B4043B">
      <w:pPr>
        <w:rPr>
          <w:rFonts w:ascii="Palatino Linotype" w:hAnsi="Palatino Linotype"/>
          <w:sz w:val="22"/>
          <w:szCs w:val="22"/>
        </w:rPr>
      </w:pPr>
    </w:p>
    <w:p w14:paraId="28490C99" w14:textId="26F66060" w:rsidR="00B75C3C" w:rsidRDefault="00A61A02" w:rsidP="00B4043B">
      <w:pPr>
        <w:rPr>
          <w:rFonts w:ascii="Palatino Linotype" w:hAnsi="Palatino Linotype"/>
          <w:sz w:val="22"/>
          <w:szCs w:val="22"/>
        </w:rPr>
      </w:pPr>
      <w:r w:rsidRPr="004D40F4">
        <w:rPr>
          <w:rFonts w:ascii="Palatino Linotype" w:hAnsi="Palatino Linotype"/>
          <w:sz w:val="22"/>
          <w:szCs w:val="22"/>
        </w:rPr>
        <w:t xml:space="preserve">See Appendix </w:t>
      </w:r>
      <w:r w:rsidR="005C2A20" w:rsidRPr="004D40F4">
        <w:rPr>
          <w:rFonts w:ascii="Palatino Linotype" w:hAnsi="Palatino Linotype"/>
          <w:sz w:val="22"/>
          <w:szCs w:val="22"/>
        </w:rPr>
        <w:t>C</w:t>
      </w:r>
      <w:r w:rsidRPr="004D40F4">
        <w:rPr>
          <w:rFonts w:ascii="Palatino Linotype" w:hAnsi="Palatino Linotype"/>
          <w:sz w:val="22"/>
          <w:szCs w:val="22"/>
        </w:rPr>
        <w:t xml:space="preserve"> for additional detail on the analysis of </w:t>
      </w:r>
      <w:r w:rsidR="005C2A20" w:rsidRPr="004D40F4">
        <w:rPr>
          <w:rFonts w:ascii="Palatino Linotype" w:hAnsi="Palatino Linotype"/>
          <w:sz w:val="22"/>
          <w:szCs w:val="22"/>
        </w:rPr>
        <w:t>the SFY 201</w:t>
      </w:r>
      <w:r w:rsidR="004A610B">
        <w:rPr>
          <w:rFonts w:ascii="Palatino Linotype" w:hAnsi="Palatino Linotype"/>
          <w:sz w:val="22"/>
          <w:szCs w:val="22"/>
        </w:rPr>
        <w:t>7</w:t>
      </w:r>
      <w:r w:rsidRPr="004D40F4">
        <w:rPr>
          <w:rFonts w:ascii="Palatino Linotype" w:hAnsi="Palatino Linotype"/>
          <w:sz w:val="22"/>
          <w:szCs w:val="22"/>
        </w:rPr>
        <w:t xml:space="preserve"> rates.</w:t>
      </w:r>
    </w:p>
    <w:p w14:paraId="7FA4ADD0" w14:textId="77777777" w:rsidR="00B75C3C" w:rsidRDefault="00B75C3C" w:rsidP="00B4043B">
      <w:pPr>
        <w:rPr>
          <w:rFonts w:ascii="Palatino Linotype" w:hAnsi="Palatino Linotype"/>
          <w:b/>
          <w:sz w:val="22"/>
        </w:rPr>
      </w:pPr>
    </w:p>
    <w:p w14:paraId="79D687C9" w14:textId="77777777" w:rsidR="00CE2CE0" w:rsidRDefault="00CE2CE0" w:rsidP="00B4043B">
      <w:pPr>
        <w:rPr>
          <w:rFonts w:ascii="Palatino Linotype" w:hAnsi="Palatino Linotype"/>
          <w:b/>
          <w:sz w:val="22"/>
        </w:rPr>
      </w:pPr>
    </w:p>
    <w:p w14:paraId="362412FF" w14:textId="77777777" w:rsidR="00CE2CE0" w:rsidRDefault="00CE2CE0" w:rsidP="00B4043B">
      <w:pPr>
        <w:rPr>
          <w:rFonts w:ascii="Palatino Linotype" w:hAnsi="Palatino Linotype"/>
          <w:b/>
          <w:sz w:val="22"/>
        </w:rPr>
      </w:pPr>
    </w:p>
    <w:p w14:paraId="20F9868C" w14:textId="77777777" w:rsidR="00CE2CE0" w:rsidRDefault="00CE2CE0" w:rsidP="00B4043B">
      <w:pPr>
        <w:rPr>
          <w:rFonts w:ascii="Palatino Linotype" w:hAnsi="Palatino Linotype"/>
          <w:b/>
          <w:sz w:val="22"/>
        </w:rPr>
      </w:pPr>
    </w:p>
    <w:p w14:paraId="1FAB6E65" w14:textId="77777777" w:rsidR="00CE2CE0" w:rsidRDefault="00CE2CE0" w:rsidP="00B4043B">
      <w:pPr>
        <w:rPr>
          <w:rFonts w:ascii="Palatino Linotype" w:hAnsi="Palatino Linotype"/>
          <w:b/>
          <w:sz w:val="22"/>
        </w:rPr>
      </w:pPr>
    </w:p>
    <w:p w14:paraId="0EB6E1C0" w14:textId="77777777" w:rsidR="00CE2CE0" w:rsidRDefault="00CE2CE0" w:rsidP="00B4043B">
      <w:pPr>
        <w:rPr>
          <w:rFonts w:ascii="Palatino Linotype" w:hAnsi="Palatino Linotype"/>
          <w:b/>
          <w:sz w:val="22"/>
        </w:rPr>
      </w:pPr>
    </w:p>
    <w:p w14:paraId="18FF3A0D" w14:textId="77777777" w:rsidR="00CE2CE0" w:rsidRDefault="00CE2CE0" w:rsidP="00B4043B">
      <w:pPr>
        <w:rPr>
          <w:rFonts w:ascii="Palatino Linotype" w:hAnsi="Palatino Linotype"/>
          <w:b/>
          <w:sz w:val="22"/>
        </w:rPr>
      </w:pPr>
    </w:p>
    <w:p w14:paraId="1262BA26" w14:textId="77777777" w:rsidR="00CE2CE0" w:rsidRDefault="00CE2CE0" w:rsidP="00B4043B">
      <w:pPr>
        <w:rPr>
          <w:rFonts w:ascii="Palatino Linotype" w:hAnsi="Palatino Linotype"/>
          <w:b/>
          <w:sz w:val="22"/>
        </w:rPr>
      </w:pPr>
    </w:p>
    <w:p w14:paraId="708C0AD6" w14:textId="77777777" w:rsidR="00CE2CE0" w:rsidRDefault="00CE2CE0" w:rsidP="00B4043B">
      <w:pPr>
        <w:rPr>
          <w:rFonts w:ascii="Palatino Linotype" w:hAnsi="Palatino Linotype"/>
          <w:b/>
          <w:sz w:val="22"/>
        </w:rPr>
      </w:pPr>
    </w:p>
    <w:p w14:paraId="47889513" w14:textId="77777777" w:rsidR="00CE2CE0" w:rsidRDefault="00CE2CE0" w:rsidP="00B4043B">
      <w:pPr>
        <w:rPr>
          <w:rFonts w:ascii="Palatino Linotype" w:hAnsi="Palatino Linotype"/>
          <w:b/>
          <w:sz w:val="22"/>
        </w:rPr>
      </w:pPr>
    </w:p>
    <w:p w14:paraId="5DCBD1F1" w14:textId="77777777" w:rsidR="00CE2CE0" w:rsidRDefault="00CE2CE0" w:rsidP="00B4043B">
      <w:pPr>
        <w:rPr>
          <w:rFonts w:ascii="Palatino Linotype" w:hAnsi="Palatino Linotype"/>
          <w:b/>
          <w:sz w:val="22"/>
        </w:rPr>
      </w:pPr>
    </w:p>
    <w:p w14:paraId="79474751" w14:textId="1575005C" w:rsidR="00A839A9" w:rsidRPr="002073AE" w:rsidRDefault="00A839A9" w:rsidP="00B4043B">
      <w:pPr>
        <w:rPr>
          <w:rFonts w:ascii="Palatino Linotype" w:hAnsi="Palatino Linotype"/>
          <w:sz w:val="22"/>
          <w:szCs w:val="22"/>
        </w:rPr>
      </w:pPr>
      <w:r w:rsidRPr="004D40F4">
        <w:rPr>
          <w:rFonts w:ascii="Palatino Linotype" w:hAnsi="Palatino Linotype"/>
          <w:b/>
          <w:sz w:val="22"/>
        </w:rPr>
        <w:lastRenderedPageBreak/>
        <w:t>Conclusion</w:t>
      </w:r>
    </w:p>
    <w:p w14:paraId="3E87DC0C" w14:textId="77777777" w:rsidR="00DD5BC9" w:rsidRPr="000B59B6" w:rsidRDefault="00DD5BC9" w:rsidP="00B4043B">
      <w:pPr>
        <w:rPr>
          <w:rFonts w:ascii="Palatino Linotype" w:hAnsi="Palatino Linotype"/>
          <w:sz w:val="22"/>
        </w:rPr>
      </w:pPr>
    </w:p>
    <w:p w14:paraId="7D11884E" w14:textId="7E2E70EA" w:rsidR="00DD5BC9" w:rsidRPr="000C13E8" w:rsidRDefault="00C04B9D" w:rsidP="00B4043B">
      <w:pPr>
        <w:rPr>
          <w:rFonts w:ascii="Palatino Linotype" w:hAnsi="Palatino Linotype"/>
          <w:sz w:val="22"/>
        </w:rPr>
      </w:pPr>
      <w:r w:rsidRPr="000B59B6">
        <w:rPr>
          <w:rFonts w:ascii="Palatino Linotype" w:hAnsi="Palatino Linotype"/>
          <w:sz w:val="22"/>
        </w:rPr>
        <w:t xml:space="preserve">Our analysis shows that </w:t>
      </w:r>
      <w:r w:rsidR="00DD5BC9" w:rsidRPr="000B59B6">
        <w:rPr>
          <w:rFonts w:ascii="Palatino Linotype" w:hAnsi="Palatino Linotype"/>
          <w:sz w:val="22"/>
        </w:rPr>
        <w:t>Washington</w:t>
      </w:r>
      <w:r w:rsidR="0088140B" w:rsidRPr="000B59B6">
        <w:rPr>
          <w:rFonts w:ascii="Palatino Linotype" w:hAnsi="Palatino Linotype"/>
          <w:sz w:val="22"/>
        </w:rPr>
        <w:t>’s</w:t>
      </w:r>
      <w:r w:rsidR="00DD5BC9" w:rsidRPr="000B59B6">
        <w:rPr>
          <w:rFonts w:ascii="Palatino Linotype" w:hAnsi="Palatino Linotype"/>
          <w:sz w:val="22"/>
        </w:rPr>
        <w:t xml:space="preserve"> current </w:t>
      </w:r>
      <w:r w:rsidR="0088140B" w:rsidRPr="000B59B6">
        <w:rPr>
          <w:rFonts w:ascii="Palatino Linotype" w:hAnsi="Palatino Linotype"/>
          <w:sz w:val="22"/>
        </w:rPr>
        <w:t xml:space="preserve">Medicaid </w:t>
      </w:r>
      <w:r w:rsidR="00DD5BC9" w:rsidRPr="000B59B6">
        <w:rPr>
          <w:rFonts w:ascii="Palatino Linotype" w:hAnsi="Palatino Linotype"/>
          <w:sz w:val="22"/>
        </w:rPr>
        <w:t>payment methodology</w:t>
      </w:r>
      <w:r w:rsidR="002618CD" w:rsidRPr="000B59B6">
        <w:rPr>
          <w:rFonts w:ascii="Palatino Linotype" w:hAnsi="Palatino Linotype"/>
          <w:sz w:val="22"/>
        </w:rPr>
        <w:t xml:space="preserve"> </w:t>
      </w:r>
      <w:r w:rsidR="005C2A20" w:rsidRPr="000B59B6">
        <w:rPr>
          <w:rFonts w:ascii="Palatino Linotype" w:hAnsi="Palatino Linotype"/>
          <w:sz w:val="22"/>
        </w:rPr>
        <w:t>will</w:t>
      </w:r>
      <w:r w:rsidRPr="000B59B6">
        <w:rPr>
          <w:rFonts w:ascii="Palatino Linotype" w:hAnsi="Palatino Linotype"/>
          <w:sz w:val="22"/>
        </w:rPr>
        <w:t xml:space="preserve"> pay</w:t>
      </w:r>
      <w:r w:rsidR="00675C05" w:rsidRPr="000B59B6">
        <w:rPr>
          <w:rFonts w:ascii="Palatino Linotype" w:hAnsi="Palatino Linotype"/>
          <w:sz w:val="22"/>
        </w:rPr>
        <w:t>,</w:t>
      </w:r>
      <w:r w:rsidRPr="000B59B6">
        <w:rPr>
          <w:rFonts w:ascii="Palatino Linotype" w:hAnsi="Palatino Linotype"/>
          <w:sz w:val="22"/>
        </w:rPr>
        <w:t xml:space="preserve"> </w:t>
      </w:r>
      <w:r w:rsidR="00256DEB" w:rsidRPr="000B59B6">
        <w:rPr>
          <w:rFonts w:ascii="Palatino Linotype" w:hAnsi="Palatino Linotype"/>
          <w:sz w:val="22"/>
        </w:rPr>
        <w:t>in SFY 201</w:t>
      </w:r>
      <w:r w:rsidR="004A610B">
        <w:rPr>
          <w:rFonts w:ascii="Palatino Linotype" w:hAnsi="Palatino Linotype"/>
          <w:sz w:val="22"/>
        </w:rPr>
        <w:t>6</w:t>
      </w:r>
      <w:r w:rsidR="00256DEB" w:rsidRPr="000B59B6">
        <w:rPr>
          <w:rFonts w:ascii="Palatino Linotype" w:hAnsi="Palatino Linotype"/>
          <w:sz w:val="22"/>
        </w:rPr>
        <w:t xml:space="preserve">, approximately </w:t>
      </w:r>
      <w:r w:rsidR="00DF378A">
        <w:rPr>
          <w:rFonts w:ascii="Palatino Linotype" w:hAnsi="Palatino Linotype"/>
          <w:sz w:val="22"/>
        </w:rPr>
        <w:t>91.2</w:t>
      </w:r>
      <w:r w:rsidR="00256DEB" w:rsidRPr="000B59B6">
        <w:rPr>
          <w:rFonts w:ascii="Palatino Linotype" w:hAnsi="Palatino Linotype"/>
          <w:sz w:val="22"/>
        </w:rPr>
        <w:t xml:space="preserve"> percent of Medicaid allowable costs incurred by nursing facilities that are not hospital-based, veterans or tribal facilities, and </w:t>
      </w:r>
      <w:r w:rsidR="00DF378A">
        <w:rPr>
          <w:rFonts w:ascii="Palatino Linotype" w:hAnsi="Palatino Linotype"/>
          <w:sz w:val="22"/>
        </w:rPr>
        <w:t>89.4</w:t>
      </w:r>
      <w:r w:rsidR="00897AD4">
        <w:rPr>
          <w:rFonts w:ascii="Palatino Linotype" w:hAnsi="Palatino Linotype"/>
          <w:sz w:val="22"/>
        </w:rPr>
        <w:t xml:space="preserve"> percent </w:t>
      </w:r>
      <w:r w:rsidR="00256DEB" w:rsidRPr="000B59B6">
        <w:rPr>
          <w:rFonts w:ascii="Palatino Linotype" w:hAnsi="Palatino Linotype"/>
          <w:sz w:val="22"/>
        </w:rPr>
        <w:t xml:space="preserve">when including those facilities.  We estimate that </w:t>
      </w:r>
      <w:r w:rsidR="00DF378A">
        <w:rPr>
          <w:rFonts w:ascii="Palatino Linotype" w:hAnsi="Palatino Linotype"/>
          <w:sz w:val="22"/>
        </w:rPr>
        <w:t>12</w:t>
      </w:r>
      <w:r w:rsidR="00814588" w:rsidRPr="000B59B6">
        <w:rPr>
          <w:rFonts w:ascii="Palatino Linotype" w:hAnsi="Palatino Linotype"/>
          <w:sz w:val="22"/>
        </w:rPr>
        <w:t xml:space="preserve"> </w:t>
      </w:r>
      <w:r w:rsidR="00256DEB" w:rsidRPr="000B59B6">
        <w:rPr>
          <w:rFonts w:ascii="Palatino Linotype" w:hAnsi="Palatino Linotype"/>
          <w:sz w:val="22"/>
        </w:rPr>
        <w:t xml:space="preserve">nursing facilities would receive </w:t>
      </w:r>
      <w:r w:rsidR="004772F8">
        <w:rPr>
          <w:rFonts w:ascii="Palatino Linotype" w:hAnsi="Palatino Linotype"/>
          <w:sz w:val="22"/>
        </w:rPr>
        <w:t>100</w:t>
      </w:r>
      <w:r w:rsidR="00256DEB" w:rsidRPr="000B59B6">
        <w:rPr>
          <w:rFonts w:ascii="Palatino Linotype" w:hAnsi="Palatino Linotype"/>
          <w:sz w:val="22"/>
        </w:rPr>
        <w:t xml:space="preserve"> percent or more of their Medicaid allowable cost, with </w:t>
      </w:r>
      <w:r w:rsidR="000B59B6" w:rsidRPr="000B59B6">
        <w:rPr>
          <w:rFonts w:ascii="Palatino Linotype" w:hAnsi="Palatino Linotype"/>
          <w:sz w:val="22"/>
        </w:rPr>
        <w:t xml:space="preserve">an additional </w:t>
      </w:r>
      <w:r w:rsidR="00D6601D">
        <w:rPr>
          <w:rFonts w:ascii="Palatino Linotype" w:hAnsi="Palatino Linotype"/>
          <w:sz w:val="22"/>
        </w:rPr>
        <w:t>6</w:t>
      </w:r>
      <w:r w:rsidR="00DF378A">
        <w:rPr>
          <w:rFonts w:ascii="Palatino Linotype" w:hAnsi="Palatino Linotype"/>
          <w:sz w:val="22"/>
        </w:rPr>
        <w:t>0</w:t>
      </w:r>
      <w:r w:rsidR="00814588" w:rsidRPr="000B59B6">
        <w:rPr>
          <w:rFonts w:ascii="Palatino Linotype" w:hAnsi="Palatino Linotype"/>
          <w:sz w:val="22"/>
        </w:rPr>
        <w:t xml:space="preserve"> </w:t>
      </w:r>
      <w:r w:rsidR="00256DEB" w:rsidRPr="000B59B6">
        <w:rPr>
          <w:rFonts w:ascii="Palatino Linotype" w:hAnsi="Palatino Linotype"/>
          <w:sz w:val="22"/>
        </w:rPr>
        <w:t>facilities receiving more than 9</w:t>
      </w:r>
      <w:r w:rsidR="00DF378A">
        <w:rPr>
          <w:rFonts w:ascii="Palatino Linotype" w:hAnsi="Palatino Linotype"/>
          <w:sz w:val="22"/>
        </w:rPr>
        <w:t>5</w:t>
      </w:r>
      <w:r w:rsidR="00256DEB" w:rsidRPr="000B59B6">
        <w:rPr>
          <w:rFonts w:ascii="Palatino Linotype" w:hAnsi="Palatino Linotype"/>
          <w:sz w:val="22"/>
        </w:rPr>
        <w:t xml:space="preserve"> percent</w:t>
      </w:r>
      <w:r w:rsidR="0033550F">
        <w:rPr>
          <w:rFonts w:ascii="Palatino Linotype" w:hAnsi="Palatino Linotype"/>
          <w:sz w:val="22"/>
        </w:rPr>
        <w:t xml:space="preserve"> of cost</w:t>
      </w:r>
      <w:r w:rsidR="00DF378A">
        <w:rPr>
          <w:rFonts w:ascii="Palatino Linotype" w:hAnsi="Palatino Linotype"/>
          <w:sz w:val="22"/>
        </w:rPr>
        <w:t>, and another 42</w:t>
      </w:r>
      <w:r w:rsidR="004772F8">
        <w:rPr>
          <w:rFonts w:ascii="Palatino Linotype" w:hAnsi="Palatino Linotype"/>
          <w:sz w:val="22"/>
        </w:rPr>
        <w:t xml:space="preserve"> receiving 90 percent or more</w:t>
      </w:r>
      <w:r w:rsidR="0033550F">
        <w:rPr>
          <w:rFonts w:ascii="Palatino Linotype" w:hAnsi="Palatino Linotype"/>
          <w:sz w:val="22"/>
        </w:rPr>
        <w:t>.</w:t>
      </w:r>
      <w:r w:rsidR="00715B21">
        <w:rPr>
          <w:rFonts w:ascii="Palatino Linotype" w:hAnsi="Palatino Linotype"/>
          <w:sz w:val="22"/>
        </w:rPr>
        <w:t xml:space="preserve">  Our analyses</w:t>
      </w:r>
      <w:r w:rsidR="00256DEB" w:rsidRPr="000C13E8">
        <w:rPr>
          <w:rFonts w:ascii="Palatino Linotype" w:hAnsi="Palatino Linotype"/>
          <w:sz w:val="22"/>
        </w:rPr>
        <w:t xml:space="preserve"> of access to and quality of care, described in Sections 2 and 3 of this report, respectively, indicate that the current methodology provides rates for services that have been sufficient to maintain adequate access to care of reasonable quality.</w:t>
      </w:r>
      <w:r w:rsidR="000C13E8">
        <w:rPr>
          <w:rFonts w:ascii="Palatino Linotype" w:hAnsi="Palatino Linotype"/>
          <w:sz w:val="22"/>
        </w:rPr>
        <w:t xml:space="preserve">  We should note, however, that the data related to the frequency of survey deficiencies shows some slight increases for some deficiency categories.</w:t>
      </w:r>
    </w:p>
    <w:p w14:paraId="24A71146" w14:textId="77777777" w:rsidR="000A4E6D" w:rsidRPr="004D40F4" w:rsidRDefault="000A4E6D" w:rsidP="00B4043B">
      <w:pPr>
        <w:rPr>
          <w:rFonts w:ascii="Palatino Linotype" w:hAnsi="Palatino Linotype"/>
          <w:sz w:val="22"/>
        </w:rPr>
      </w:pPr>
    </w:p>
    <w:p w14:paraId="367D8B22" w14:textId="61D314EC" w:rsidR="004B5EEC" w:rsidRDefault="000A4E6D" w:rsidP="00B4043B">
      <w:pPr>
        <w:rPr>
          <w:rFonts w:ascii="Palatino Linotype" w:hAnsi="Palatino Linotype"/>
          <w:sz w:val="22"/>
        </w:rPr>
      </w:pPr>
      <w:r w:rsidRPr="004D40F4">
        <w:rPr>
          <w:rFonts w:ascii="Palatino Linotype" w:hAnsi="Palatino Linotype"/>
          <w:sz w:val="22"/>
        </w:rPr>
        <w:t xml:space="preserve">The current system appears to have been designed to effectively </w:t>
      </w:r>
      <w:r w:rsidR="001374DE">
        <w:rPr>
          <w:rFonts w:ascii="Palatino Linotype" w:hAnsi="Palatino Linotype"/>
          <w:sz w:val="22"/>
        </w:rPr>
        <w:t xml:space="preserve">pay a higher proportion of costs to the </w:t>
      </w:r>
      <w:r w:rsidRPr="004D40F4">
        <w:rPr>
          <w:rFonts w:ascii="Palatino Linotype" w:hAnsi="Palatino Linotype"/>
          <w:sz w:val="22"/>
        </w:rPr>
        <w:t>providers who are the most efficient, as measured by lower average Medicaid cost per day, adjusted for differences in case-mix, and as measured by total occupancy rates and Medicaid utilization.  In other words, nursing facilities with lower case-mix adjusted cost per day, higher occupancy and higher Medicaid utilization tend to fare better under the current system</w:t>
      </w:r>
      <w:r w:rsidR="001374DE">
        <w:rPr>
          <w:rFonts w:ascii="Palatino Linotype" w:hAnsi="Palatino Linotype"/>
          <w:sz w:val="22"/>
        </w:rPr>
        <w:t xml:space="preserve"> when compared to the costs of providing services</w:t>
      </w:r>
      <w:r w:rsidRPr="004D40F4">
        <w:rPr>
          <w:rFonts w:ascii="Palatino Linotype" w:hAnsi="Palatino Linotype"/>
          <w:sz w:val="22"/>
        </w:rPr>
        <w:t>.</w:t>
      </w:r>
      <w:r w:rsidR="001374DE">
        <w:rPr>
          <w:rFonts w:ascii="Palatino Linotype" w:hAnsi="Palatino Linotype"/>
          <w:sz w:val="22"/>
        </w:rPr>
        <w:t xml:space="preserve">  </w:t>
      </w:r>
    </w:p>
    <w:p w14:paraId="32725393" w14:textId="77777777" w:rsidR="000A4E6D" w:rsidRPr="004D40F4" w:rsidRDefault="000A4E6D" w:rsidP="00B4043B">
      <w:pPr>
        <w:rPr>
          <w:rFonts w:ascii="Palatino Linotype" w:hAnsi="Palatino Linotype"/>
          <w:sz w:val="22"/>
        </w:rPr>
      </w:pPr>
    </w:p>
    <w:p w14:paraId="66FCF668" w14:textId="4A70BB6D" w:rsidR="000A4E6D" w:rsidRDefault="000716F3" w:rsidP="00B4043B">
      <w:pPr>
        <w:rPr>
          <w:rFonts w:ascii="Palatino Linotype" w:hAnsi="Palatino Linotype"/>
          <w:sz w:val="22"/>
        </w:rPr>
      </w:pPr>
      <w:r>
        <w:rPr>
          <w:rFonts w:ascii="Palatino Linotype" w:hAnsi="Palatino Linotype"/>
          <w:sz w:val="22"/>
        </w:rPr>
        <w:t xml:space="preserve">It is expected that rates in SFY 2017 will result in slightly lower payment-to-cost coverage than in SFY 2016.  </w:t>
      </w:r>
      <w:r w:rsidR="000E0AA8">
        <w:rPr>
          <w:rFonts w:ascii="Palatino Linotype" w:hAnsi="Palatino Linotype"/>
          <w:sz w:val="22"/>
        </w:rPr>
        <w:t>I</w:t>
      </w:r>
      <w:r w:rsidR="00256DEB" w:rsidRPr="004D40F4">
        <w:rPr>
          <w:rFonts w:ascii="Palatino Linotype" w:hAnsi="Palatino Linotype"/>
          <w:sz w:val="22"/>
        </w:rPr>
        <w:t>t wou</w:t>
      </w:r>
      <w:r w:rsidR="001A0EF4">
        <w:rPr>
          <w:rFonts w:ascii="Palatino Linotype" w:hAnsi="Palatino Linotype"/>
          <w:sz w:val="22"/>
        </w:rPr>
        <w:t xml:space="preserve">ld be difficult to predict the </w:t>
      </w:r>
      <w:r w:rsidR="00256DEB" w:rsidRPr="004D40F4">
        <w:rPr>
          <w:rFonts w:ascii="Palatino Linotype" w:hAnsi="Palatino Linotype"/>
          <w:sz w:val="22"/>
        </w:rPr>
        <w:t>impact</w:t>
      </w:r>
      <w:r w:rsidR="001A0EF4">
        <w:rPr>
          <w:rFonts w:ascii="Palatino Linotype" w:hAnsi="Palatino Linotype"/>
          <w:sz w:val="22"/>
        </w:rPr>
        <w:t xml:space="preserve"> of no funding or rate increases</w:t>
      </w:r>
      <w:r w:rsidR="00256DEB" w:rsidRPr="004D40F4">
        <w:rPr>
          <w:rFonts w:ascii="Palatino Linotype" w:hAnsi="Palatino Linotype"/>
          <w:sz w:val="22"/>
        </w:rPr>
        <w:t xml:space="preserve"> </w:t>
      </w:r>
      <w:r w:rsidR="000E0AA8">
        <w:rPr>
          <w:rFonts w:ascii="Palatino Linotype" w:hAnsi="Palatino Linotype"/>
          <w:sz w:val="22"/>
        </w:rPr>
        <w:t>up</w:t>
      </w:r>
      <w:r w:rsidR="00256DEB" w:rsidRPr="004D40F4">
        <w:rPr>
          <w:rFonts w:ascii="Palatino Linotype" w:hAnsi="Palatino Linotype"/>
          <w:sz w:val="22"/>
        </w:rPr>
        <w:t>on access and quality in the State’s nursing facilities</w:t>
      </w:r>
      <w:r w:rsidR="00997EDD">
        <w:rPr>
          <w:rFonts w:ascii="Palatino Linotype" w:hAnsi="Palatino Linotype"/>
          <w:sz w:val="22"/>
        </w:rPr>
        <w:t>.  We believe</w:t>
      </w:r>
      <w:r w:rsidR="00256DEB" w:rsidRPr="004D40F4">
        <w:rPr>
          <w:rFonts w:ascii="Palatino Linotype" w:hAnsi="Palatino Linotype"/>
          <w:sz w:val="22"/>
        </w:rPr>
        <w:t xml:space="preserve"> that </w:t>
      </w:r>
      <w:r w:rsidR="001A0EF4">
        <w:rPr>
          <w:rFonts w:ascii="Palatino Linotype" w:hAnsi="Palatino Linotype"/>
          <w:sz w:val="22"/>
        </w:rPr>
        <w:t>it</w:t>
      </w:r>
      <w:r w:rsidR="0079403F">
        <w:rPr>
          <w:rFonts w:ascii="Palatino Linotype" w:hAnsi="Palatino Linotype"/>
          <w:sz w:val="22"/>
        </w:rPr>
        <w:t xml:space="preserve"> </w:t>
      </w:r>
      <w:r w:rsidR="00B94D9C">
        <w:rPr>
          <w:rFonts w:ascii="Palatino Linotype" w:hAnsi="Palatino Linotype"/>
          <w:sz w:val="22"/>
        </w:rPr>
        <w:t>may</w:t>
      </w:r>
      <w:r w:rsidR="00256DEB" w:rsidRPr="004D40F4">
        <w:rPr>
          <w:rFonts w:ascii="Palatino Linotype" w:hAnsi="Palatino Linotype"/>
          <w:sz w:val="22"/>
        </w:rPr>
        <w:t xml:space="preserve"> </w:t>
      </w:r>
      <w:r w:rsidR="001A0EF4">
        <w:rPr>
          <w:rFonts w:ascii="Palatino Linotype" w:hAnsi="Palatino Linotype"/>
          <w:sz w:val="22"/>
        </w:rPr>
        <w:t>motivate</w:t>
      </w:r>
      <w:r w:rsidR="00256DEB" w:rsidRPr="004D40F4">
        <w:rPr>
          <w:rFonts w:ascii="Palatino Linotype" w:hAnsi="Palatino Linotype"/>
          <w:sz w:val="22"/>
        </w:rPr>
        <w:t xml:space="preserve"> the facilities to operate more efficiently</w:t>
      </w:r>
      <w:r w:rsidR="00C41286" w:rsidRPr="004D40F4">
        <w:rPr>
          <w:rFonts w:ascii="Palatino Linotype" w:hAnsi="Palatino Linotype"/>
          <w:sz w:val="22"/>
        </w:rPr>
        <w:t xml:space="preserve"> by reducing expenditures</w:t>
      </w:r>
      <w:r w:rsidR="00B94D9C">
        <w:rPr>
          <w:rFonts w:ascii="Palatino Linotype" w:hAnsi="Palatino Linotype"/>
          <w:sz w:val="22"/>
        </w:rPr>
        <w:t xml:space="preserve"> and</w:t>
      </w:r>
      <w:r w:rsidR="0031258B" w:rsidRPr="004D40F4">
        <w:rPr>
          <w:rFonts w:ascii="Palatino Linotype" w:hAnsi="Palatino Linotype"/>
          <w:sz w:val="22"/>
        </w:rPr>
        <w:t xml:space="preserve"> </w:t>
      </w:r>
      <w:r w:rsidR="00256DEB" w:rsidRPr="004D40F4">
        <w:rPr>
          <w:rFonts w:ascii="Palatino Linotype" w:hAnsi="Palatino Linotype"/>
          <w:sz w:val="22"/>
        </w:rPr>
        <w:t xml:space="preserve">possibly </w:t>
      </w:r>
      <w:r w:rsidR="00B94D9C">
        <w:rPr>
          <w:rFonts w:ascii="Palatino Linotype" w:hAnsi="Palatino Linotype"/>
          <w:sz w:val="22"/>
        </w:rPr>
        <w:t xml:space="preserve">require facilities to increase rates for </w:t>
      </w:r>
      <w:r w:rsidR="00256DEB" w:rsidRPr="004D40F4">
        <w:rPr>
          <w:rFonts w:ascii="Palatino Linotype" w:hAnsi="Palatino Linotype"/>
          <w:sz w:val="22"/>
        </w:rPr>
        <w:t xml:space="preserve">private pay residents, and/or </w:t>
      </w:r>
      <w:r w:rsidR="00EF5813" w:rsidRPr="004D40F4">
        <w:rPr>
          <w:rFonts w:ascii="Palatino Linotype" w:hAnsi="Palatino Linotype"/>
          <w:sz w:val="22"/>
        </w:rPr>
        <w:t>increase other non-operating</w:t>
      </w:r>
      <w:r w:rsidR="00256DEB" w:rsidRPr="004D40F4">
        <w:rPr>
          <w:rFonts w:ascii="Palatino Linotype" w:hAnsi="Palatino Linotype"/>
          <w:sz w:val="22"/>
        </w:rPr>
        <w:t xml:space="preserve"> revenue</w:t>
      </w:r>
      <w:r w:rsidR="00EF5813" w:rsidRPr="004D40F4">
        <w:rPr>
          <w:rFonts w:ascii="Palatino Linotype" w:hAnsi="Palatino Linotype"/>
          <w:sz w:val="22"/>
        </w:rPr>
        <w:t xml:space="preserve"> such as investment income and donations</w:t>
      </w:r>
      <w:r w:rsidR="00256DEB" w:rsidRPr="004D40F4">
        <w:rPr>
          <w:rFonts w:ascii="Palatino Linotype" w:hAnsi="Palatino Linotype"/>
          <w:sz w:val="22"/>
        </w:rPr>
        <w:t>.</w:t>
      </w:r>
      <w:r w:rsidR="004B5EEC">
        <w:rPr>
          <w:rFonts w:ascii="Palatino Linotype" w:hAnsi="Palatino Linotype"/>
          <w:sz w:val="22"/>
        </w:rPr>
        <w:t xml:space="preserve">  </w:t>
      </w:r>
    </w:p>
    <w:p w14:paraId="1185E2FA" w14:textId="77777777" w:rsidR="00E95C7D" w:rsidRDefault="00E95C7D" w:rsidP="00B4043B">
      <w:pPr>
        <w:rPr>
          <w:rFonts w:ascii="Palatino Linotype" w:hAnsi="Palatino Linotype"/>
          <w:sz w:val="22"/>
        </w:rPr>
      </w:pPr>
    </w:p>
    <w:p w14:paraId="58615993" w14:textId="649E3E2F" w:rsidR="00E95C7D" w:rsidRPr="004D40F4" w:rsidRDefault="00E95C7D" w:rsidP="00B4043B">
      <w:pPr>
        <w:rPr>
          <w:rFonts w:ascii="Palatino Linotype" w:hAnsi="Palatino Linotype"/>
          <w:sz w:val="22"/>
        </w:rPr>
      </w:pPr>
      <w:r w:rsidRPr="004D40F4">
        <w:rPr>
          <w:rFonts w:ascii="Palatino Linotype" w:hAnsi="Palatino Linotype"/>
          <w:sz w:val="22"/>
        </w:rPr>
        <w:t>We recommend that, with the anticipated rates for both SFYs 201</w:t>
      </w:r>
      <w:r w:rsidR="0033550F">
        <w:rPr>
          <w:rFonts w:ascii="Palatino Linotype" w:hAnsi="Palatino Linotype"/>
          <w:sz w:val="22"/>
        </w:rPr>
        <w:t>6</w:t>
      </w:r>
      <w:r>
        <w:rPr>
          <w:rFonts w:ascii="Palatino Linotype" w:hAnsi="Palatino Linotype"/>
          <w:sz w:val="22"/>
        </w:rPr>
        <w:t xml:space="preserve"> and 201</w:t>
      </w:r>
      <w:r w:rsidR="0033550F">
        <w:rPr>
          <w:rFonts w:ascii="Palatino Linotype" w:hAnsi="Palatino Linotype"/>
          <w:sz w:val="22"/>
        </w:rPr>
        <w:t>7</w:t>
      </w:r>
      <w:r w:rsidRPr="004D40F4">
        <w:rPr>
          <w:rFonts w:ascii="Palatino Linotype" w:hAnsi="Palatino Linotype"/>
          <w:sz w:val="22"/>
        </w:rPr>
        <w:t xml:space="preserve">, and any potential </w:t>
      </w:r>
      <w:r>
        <w:rPr>
          <w:rFonts w:ascii="Palatino Linotype" w:hAnsi="Palatino Linotype"/>
          <w:sz w:val="22"/>
        </w:rPr>
        <w:t xml:space="preserve">freezes or </w:t>
      </w:r>
      <w:r w:rsidRPr="004D40F4">
        <w:rPr>
          <w:rFonts w:ascii="Palatino Linotype" w:hAnsi="Palatino Linotype"/>
          <w:sz w:val="22"/>
        </w:rPr>
        <w:t>reductions to the rates in future periods, the State carefully and closely monitor any changes in access and quality so that appropriate responses can be made in a timely manner.</w:t>
      </w:r>
      <w:r w:rsidR="000C13E8">
        <w:rPr>
          <w:rFonts w:ascii="Palatino Linotype" w:hAnsi="Palatino Linotype"/>
          <w:sz w:val="22"/>
        </w:rPr>
        <w:t xml:space="preserve">  We also recommend that the State carefully monitor the survey process, and the resulting occurrences of survey deficiencies</w:t>
      </w:r>
      <w:r w:rsidR="0016140E">
        <w:rPr>
          <w:rFonts w:ascii="Palatino Linotype" w:hAnsi="Palatino Linotype"/>
          <w:sz w:val="22"/>
        </w:rPr>
        <w:t>, to make certain that such deficiencies do not continue to increase.</w:t>
      </w:r>
    </w:p>
    <w:sectPr w:rsidR="00E95C7D" w:rsidRPr="004D40F4" w:rsidSect="003D0CAE">
      <w:headerReference w:type="default" r:id="rId25"/>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0818B" w14:textId="77777777" w:rsidR="001D6583" w:rsidRDefault="001D6583">
      <w:r>
        <w:separator/>
      </w:r>
    </w:p>
  </w:endnote>
  <w:endnote w:type="continuationSeparator" w:id="0">
    <w:p w14:paraId="434233F8" w14:textId="77777777" w:rsidR="001D6583" w:rsidRDefault="001D6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61867" w14:textId="420AEA31" w:rsidR="001D6583" w:rsidRPr="00E8008D" w:rsidRDefault="001D6583" w:rsidP="00B26FF6">
    <w:pPr>
      <w:pStyle w:val="Footer"/>
      <w:tabs>
        <w:tab w:val="clear" w:pos="8640"/>
      </w:tabs>
      <w:rPr>
        <w:rFonts w:ascii="Palatino Linotype" w:hAnsi="Palatino Linotype"/>
        <w:b/>
        <w:sz w:val="20"/>
        <w:szCs w:val="20"/>
      </w:rPr>
    </w:pPr>
    <w:r>
      <w:rPr>
        <w:rFonts w:ascii="Palatino Linotype" w:hAnsi="Palatino Linotype"/>
        <w:b/>
        <w:sz w:val="20"/>
        <w:szCs w:val="20"/>
      </w:rPr>
      <w:t>F</w:t>
    </w:r>
    <w:r w:rsidR="002C7730">
      <w:rPr>
        <w:rFonts w:ascii="Palatino Linotype" w:hAnsi="Palatino Linotype"/>
        <w:b/>
        <w:sz w:val="20"/>
        <w:szCs w:val="20"/>
      </w:rPr>
      <w:t xml:space="preserve">inal </w:t>
    </w:r>
    <w:r>
      <w:rPr>
        <w:rFonts w:ascii="Palatino Linotype" w:hAnsi="Palatino Linotype"/>
        <w:b/>
        <w:sz w:val="20"/>
        <w:szCs w:val="20"/>
      </w:rPr>
      <w:t>Report – February 2015</w:t>
    </w:r>
    <w:r>
      <w:rPr>
        <w:rFonts w:ascii="Palatino Linotype" w:hAnsi="Palatino Linotype"/>
        <w:b/>
        <w:sz w:val="20"/>
        <w:szCs w:val="20"/>
      </w:rPr>
      <w:tab/>
    </w:r>
    <w:r w:rsidRPr="009A3303">
      <w:rPr>
        <w:rFonts w:ascii="Palatino Linotype" w:hAnsi="Palatino Linotype"/>
        <w:b/>
        <w:sz w:val="20"/>
        <w:szCs w:val="20"/>
      </w:rPr>
      <w:fldChar w:fldCharType="begin"/>
    </w:r>
    <w:r w:rsidRPr="009A3303">
      <w:rPr>
        <w:rFonts w:ascii="Palatino Linotype" w:hAnsi="Palatino Linotype"/>
        <w:b/>
        <w:sz w:val="20"/>
        <w:szCs w:val="20"/>
      </w:rPr>
      <w:instrText xml:space="preserve"> PAGE </w:instrText>
    </w:r>
    <w:r w:rsidRPr="009A3303">
      <w:rPr>
        <w:rFonts w:ascii="Palatino Linotype" w:hAnsi="Palatino Linotype"/>
        <w:b/>
        <w:sz w:val="20"/>
        <w:szCs w:val="20"/>
      </w:rPr>
      <w:fldChar w:fldCharType="separate"/>
    </w:r>
    <w:r w:rsidR="002C7730">
      <w:rPr>
        <w:rFonts w:ascii="Palatino Linotype" w:hAnsi="Palatino Linotype"/>
        <w:b/>
        <w:noProof/>
        <w:sz w:val="20"/>
        <w:szCs w:val="20"/>
      </w:rPr>
      <w:t>20</w:t>
    </w:r>
    <w:r w:rsidRPr="009A3303">
      <w:rPr>
        <w:rFonts w:ascii="Palatino Linotype" w:hAnsi="Palatino Linotype"/>
        <w:b/>
        <w:sz w:val="20"/>
        <w:szCs w:val="20"/>
      </w:rPr>
      <w:fldChar w:fldCharType="end"/>
    </w:r>
    <w:r>
      <w:rPr>
        <w:rStyle w:val="PageNumber"/>
        <w:rFonts w:ascii="Palatino Linotype" w:hAnsi="Palatino Linotype"/>
        <w:sz w:val="20"/>
        <w:szCs w:val="20"/>
      </w:rPr>
      <w:tab/>
    </w:r>
    <w:r>
      <w:rPr>
        <w:rStyle w:val="PageNumber"/>
        <w:rFonts w:ascii="Palatino Linotype" w:hAnsi="Palatino Linotype"/>
        <w:sz w:val="20"/>
        <w:szCs w:val="20"/>
      </w:rPr>
      <w:tab/>
    </w:r>
    <w:r>
      <w:rPr>
        <w:rStyle w:val="PageNumber"/>
        <w:rFonts w:ascii="Palatino Linotype" w:hAnsi="Palatino Linotype"/>
        <w:sz w:val="20"/>
        <w:szCs w:val="20"/>
      </w:rPr>
      <w:tab/>
    </w:r>
    <w:r w:rsidRPr="007D202D">
      <w:rPr>
        <w:rStyle w:val="PageNumber"/>
        <w:rFonts w:ascii="Palatino Linotype" w:hAnsi="Palatino Linotype"/>
        <w:b/>
        <w:sz w:val="20"/>
        <w:szCs w:val="20"/>
      </w:rPr>
      <w:t>Navigant Consulting,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0BEF7" w14:textId="77777777" w:rsidR="001D6583" w:rsidRDefault="001D6583">
      <w:r>
        <w:separator/>
      </w:r>
    </w:p>
  </w:footnote>
  <w:footnote w:type="continuationSeparator" w:id="0">
    <w:p w14:paraId="708C7B8E" w14:textId="77777777" w:rsidR="001D6583" w:rsidRDefault="001D6583">
      <w:r>
        <w:continuationSeparator/>
      </w:r>
    </w:p>
  </w:footnote>
  <w:footnote w:id="1">
    <w:p w14:paraId="61996253" w14:textId="77777777" w:rsidR="001D6583" w:rsidRPr="003461A1" w:rsidRDefault="001D6583" w:rsidP="00803F62">
      <w:pPr>
        <w:pStyle w:val="FootnoteText"/>
        <w:rPr>
          <w:rFonts w:ascii="Palatino Linotype" w:hAnsi="Palatino Linotype"/>
          <w:sz w:val="18"/>
          <w:szCs w:val="18"/>
        </w:rPr>
      </w:pPr>
      <w:r w:rsidRPr="003461A1">
        <w:rPr>
          <w:rStyle w:val="FootnoteReference"/>
          <w:rFonts w:ascii="Palatino Linotype" w:hAnsi="Palatino Linotype"/>
        </w:rPr>
        <w:footnoteRef/>
      </w:r>
      <w:r w:rsidRPr="003461A1">
        <w:rPr>
          <w:rFonts w:ascii="Palatino Linotype" w:hAnsi="Palatino Linotype"/>
        </w:rPr>
        <w:t xml:space="preserve"> </w:t>
      </w:r>
      <w:r w:rsidRPr="003461A1">
        <w:rPr>
          <w:rFonts w:ascii="Palatino Linotype" w:hAnsi="Palatino Linotype"/>
          <w:sz w:val="18"/>
          <w:szCs w:val="18"/>
        </w:rPr>
        <w:t xml:space="preserve">Nursing facilities calculate their bed days available each year by multiplying the number of licensed beds in operation by the number of days the beds were operational.  Facilities report available bed days on their annual cost reports. </w:t>
      </w:r>
    </w:p>
    <w:p w14:paraId="545E05A2" w14:textId="77777777" w:rsidR="001D6583" w:rsidRDefault="001D6583" w:rsidP="00803F62">
      <w:pPr>
        <w:pStyle w:val="FootnoteText"/>
      </w:pPr>
    </w:p>
  </w:footnote>
  <w:footnote w:id="2">
    <w:p w14:paraId="360AFEE1" w14:textId="50636844" w:rsidR="001D6583" w:rsidRDefault="001D6583">
      <w:pPr>
        <w:pStyle w:val="FootnoteText"/>
      </w:pPr>
      <w:r w:rsidRPr="00EE55B2">
        <w:rPr>
          <w:rStyle w:val="FootnoteReference"/>
        </w:rPr>
        <w:footnoteRef/>
      </w:r>
      <w:r w:rsidRPr="00EE55B2">
        <w:t xml:space="preserve"> </w:t>
      </w:r>
      <w:r w:rsidRPr="00EE55B2">
        <w:rPr>
          <w:rFonts w:ascii="Palatino Linotype" w:hAnsi="Palatino Linotype"/>
        </w:rPr>
        <w:t>Assumes 365 days in the calendar year for 2006, 2007, 2009, 2010, 2011</w:t>
      </w:r>
      <w:r>
        <w:rPr>
          <w:rFonts w:ascii="Palatino Linotype" w:hAnsi="Palatino Linotype"/>
        </w:rPr>
        <w:t>, 2013</w:t>
      </w:r>
      <w:r w:rsidRPr="00EE55B2">
        <w:rPr>
          <w:rFonts w:ascii="Palatino Linotype" w:hAnsi="Palatino Linotype"/>
        </w:rPr>
        <w:t xml:space="preserve"> and 366 days in the calendar year for 2008</w:t>
      </w:r>
      <w:r>
        <w:rPr>
          <w:rFonts w:ascii="Palatino Linotype" w:hAnsi="Palatino Linotype"/>
        </w:rPr>
        <w:t xml:space="preserve"> and 2012</w:t>
      </w:r>
      <w:r w:rsidRPr="00EE55B2">
        <w:rPr>
          <w:rFonts w:ascii="Palatino Linotype" w:hAnsi="Palatino Linotype"/>
        </w:rPr>
        <w:t>.</w:t>
      </w:r>
    </w:p>
  </w:footnote>
  <w:footnote w:id="3">
    <w:p w14:paraId="5EE0CE36" w14:textId="77777777" w:rsidR="001D6583" w:rsidRPr="0065618E" w:rsidRDefault="001D6583" w:rsidP="00EC488B">
      <w:pPr>
        <w:pStyle w:val="FootnoteText"/>
        <w:rPr>
          <w:rFonts w:ascii="Palatino Linotype" w:hAnsi="Palatino Linotype"/>
          <w:sz w:val="18"/>
          <w:szCs w:val="18"/>
        </w:rPr>
      </w:pPr>
      <w:r w:rsidRPr="0065618E">
        <w:rPr>
          <w:rStyle w:val="FootnoteReference"/>
          <w:rFonts w:ascii="Palatino Linotype" w:hAnsi="Palatino Linotype"/>
          <w:sz w:val="18"/>
          <w:szCs w:val="18"/>
        </w:rPr>
        <w:footnoteRef/>
      </w:r>
      <w:r w:rsidRPr="0065618E">
        <w:rPr>
          <w:rFonts w:ascii="Palatino Linotype" w:hAnsi="Palatino Linotype"/>
          <w:sz w:val="18"/>
          <w:szCs w:val="18"/>
        </w:rPr>
        <w:t xml:space="preserve"> These occupancy rates vary from those presented in Table </w:t>
      </w:r>
      <w:r>
        <w:rPr>
          <w:rFonts w:ascii="Palatino Linotype" w:hAnsi="Palatino Linotype"/>
          <w:sz w:val="18"/>
          <w:szCs w:val="18"/>
        </w:rPr>
        <w:t>2</w:t>
      </w:r>
      <w:r w:rsidRPr="0065618E">
        <w:rPr>
          <w:rFonts w:ascii="Palatino Linotype" w:hAnsi="Palatino Linotype"/>
          <w:sz w:val="18"/>
          <w:szCs w:val="18"/>
        </w:rPr>
        <w:t xml:space="preserve">.3 because they are from different data sources.  Occupancy rates shown in Table </w:t>
      </w:r>
      <w:r>
        <w:rPr>
          <w:rFonts w:ascii="Palatino Linotype" w:hAnsi="Palatino Linotype"/>
          <w:sz w:val="18"/>
          <w:szCs w:val="18"/>
        </w:rPr>
        <w:t>2</w:t>
      </w:r>
      <w:r w:rsidRPr="0065618E">
        <w:rPr>
          <w:rFonts w:ascii="Palatino Linotype" w:hAnsi="Palatino Linotype"/>
          <w:sz w:val="18"/>
          <w:szCs w:val="18"/>
        </w:rPr>
        <w:t>.3 are calculated using bed days available as reported by</w:t>
      </w:r>
      <w:r>
        <w:rPr>
          <w:rFonts w:ascii="Palatino Linotype" w:hAnsi="Palatino Linotype"/>
          <w:sz w:val="18"/>
          <w:szCs w:val="18"/>
        </w:rPr>
        <w:t xml:space="preserve"> nursing facilities each year in</w:t>
      </w:r>
      <w:r w:rsidRPr="0065618E">
        <w:rPr>
          <w:rFonts w:ascii="Palatino Linotype" w:hAnsi="Palatino Linotype"/>
          <w:sz w:val="18"/>
          <w:szCs w:val="18"/>
        </w:rPr>
        <w:t xml:space="preserve"> the</w:t>
      </w:r>
      <w:r>
        <w:rPr>
          <w:rFonts w:ascii="Palatino Linotype" w:hAnsi="Palatino Linotype"/>
          <w:sz w:val="18"/>
          <w:szCs w:val="18"/>
        </w:rPr>
        <w:t>ir annual</w:t>
      </w:r>
      <w:r w:rsidRPr="0065618E">
        <w:rPr>
          <w:rFonts w:ascii="Palatino Linotype" w:hAnsi="Palatino Linotype"/>
          <w:sz w:val="18"/>
          <w:szCs w:val="18"/>
        </w:rPr>
        <w:t xml:space="preserve"> cost reports submitted to </w:t>
      </w:r>
      <w:r>
        <w:rPr>
          <w:rFonts w:ascii="Palatino Linotype" w:hAnsi="Palatino Linotype"/>
          <w:sz w:val="18"/>
          <w:szCs w:val="18"/>
        </w:rPr>
        <w:t>the Department</w:t>
      </w:r>
      <w:r w:rsidRPr="0065618E">
        <w:rPr>
          <w:rFonts w:ascii="Palatino Linotype" w:hAnsi="Palatino Linotype"/>
          <w:sz w:val="18"/>
          <w:szCs w:val="18"/>
        </w:rPr>
        <w:t xml:space="preserve">. The source for the all states’ data is the Online Survey, Certification and Reporting (OSCAR) which is a data network that CMS maintains in cooperation with the state long-term care surveying agencies. OSCAR is a compilation of all the data elements collected by surveyors during the inspection survey conducted at nursing facilities for the purpose of certification for participation in the Medicare and Medicaid programs.  </w:t>
      </w:r>
    </w:p>
  </w:footnote>
  <w:footnote w:id="4">
    <w:p w14:paraId="7153CA9A" w14:textId="77777777" w:rsidR="001D6583" w:rsidRDefault="001D6583">
      <w:pPr>
        <w:pStyle w:val="FootnoteText"/>
      </w:pPr>
      <w:r>
        <w:rPr>
          <w:rStyle w:val="FootnoteReference"/>
        </w:rPr>
        <w:footnoteRef/>
      </w:r>
      <w:r>
        <w:t xml:space="preserve"> Note that while the State currently uses the statistic “nursing facility beds per 1000 population aged 70 and older” for purposes of measuring bed need in Washington, similar statistics for other states were not available in the data relied upon to prepare this report.</w:t>
      </w:r>
    </w:p>
  </w:footnote>
  <w:footnote w:id="5">
    <w:p w14:paraId="36905FBF" w14:textId="77777777" w:rsidR="001D6583" w:rsidRPr="00E46FDA" w:rsidRDefault="001D6583" w:rsidP="002B4481">
      <w:pPr>
        <w:pStyle w:val="FootnoteText"/>
        <w:rPr>
          <w:rFonts w:ascii="Palatino Linotype" w:hAnsi="Palatino Linotype"/>
          <w:sz w:val="18"/>
        </w:rPr>
      </w:pPr>
      <w:r>
        <w:rPr>
          <w:rStyle w:val="FootnoteReference"/>
        </w:rPr>
        <w:footnoteRef/>
      </w:r>
      <w:r>
        <w:t xml:space="preserve"> D</w:t>
      </w:r>
      <w:r>
        <w:rPr>
          <w:rFonts w:ascii="Palatino Linotype" w:hAnsi="Palatino Linotype"/>
          <w:sz w:val="18"/>
        </w:rPr>
        <w:t>ata in the Nursing Home Data Compendium are fr</w:t>
      </w:r>
      <w:r w:rsidRPr="00E46FDA">
        <w:rPr>
          <w:rFonts w:ascii="Palatino Linotype" w:hAnsi="Palatino Linotype"/>
          <w:sz w:val="18"/>
        </w:rPr>
        <w:t xml:space="preserve">om </w:t>
      </w:r>
      <w:r>
        <w:rPr>
          <w:rFonts w:ascii="Palatino Linotype" w:hAnsi="Palatino Linotype"/>
          <w:sz w:val="18"/>
        </w:rPr>
        <w:t xml:space="preserve">the </w:t>
      </w:r>
      <w:r w:rsidRPr="00E46FDA">
        <w:rPr>
          <w:rFonts w:ascii="Palatino Linotype" w:hAnsi="Palatino Linotype"/>
          <w:sz w:val="18"/>
        </w:rPr>
        <w:t>Online Survey, Certification and Reporting (OSCAR) which is a data network that the CMS maintains in cooperation with the state long-term care surveying agencies. OSCAR is a compilation of all the data elements collected by surveyors during the inspection survey conducted at nursing facilities for the purpose of certification for participation in the Medicare and Medicaid programs.</w:t>
      </w:r>
      <w:r w:rsidRPr="00E46FDA">
        <w:rPr>
          <w:rFonts w:ascii="Palatino Linotype" w:hAnsi="Palatino Linotype"/>
          <w:color w:val="616060"/>
          <w:sz w:val="18"/>
          <w:szCs w:val="17"/>
        </w:rPr>
        <w:t xml:space="preserve"> </w:t>
      </w:r>
      <w:r w:rsidRPr="00E46FDA">
        <w:rPr>
          <w:rFonts w:ascii="Palatino Linotype" w:hAnsi="Palatino Linotype"/>
          <w:sz w:val="18"/>
        </w:rPr>
        <w:t xml:space="preserve"> </w:t>
      </w:r>
    </w:p>
    <w:p w14:paraId="5BB5E825" w14:textId="77777777" w:rsidR="001D6583" w:rsidRDefault="001D6583" w:rsidP="002B4481">
      <w:pPr>
        <w:pStyle w:val="FootnoteText"/>
      </w:pPr>
    </w:p>
    <w:p w14:paraId="6C97B166" w14:textId="77777777" w:rsidR="001D6583" w:rsidRDefault="001D6583" w:rsidP="002B4481">
      <w:pPr>
        <w:pStyle w:val="FootnoteText"/>
      </w:pPr>
    </w:p>
    <w:p w14:paraId="127D8DB8" w14:textId="77777777" w:rsidR="001D6583" w:rsidRDefault="001D6583" w:rsidP="002B4481">
      <w:pPr>
        <w:pStyle w:val="FootnoteText"/>
      </w:pPr>
    </w:p>
    <w:p w14:paraId="75B28277" w14:textId="77777777" w:rsidR="001D6583" w:rsidRDefault="001D6583" w:rsidP="002B4481">
      <w:pPr>
        <w:pStyle w:val="FootnoteText"/>
      </w:pPr>
    </w:p>
  </w:footnote>
  <w:footnote w:id="6">
    <w:p w14:paraId="5C43F907" w14:textId="77777777" w:rsidR="001D6583" w:rsidRPr="00B208EB" w:rsidRDefault="001D6583">
      <w:pPr>
        <w:pStyle w:val="FootnoteText"/>
        <w:rPr>
          <w:rFonts w:ascii="Palatino Linotype" w:hAnsi="Palatino Linotype"/>
          <w:sz w:val="18"/>
          <w:szCs w:val="18"/>
        </w:rPr>
      </w:pPr>
      <w:r>
        <w:rPr>
          <w:rStyle w:val="FootnoteReference"/>
        </w:rPr>
        <w:footnoteRef/>
      </w:r>
      <w:r>
        <w:t xml:space="preserve"> </w:t>
      </w:r>
      <w:r w:rsidRPr="00B208EB">
        <w:rPr>
          <w:rFonts w:ascii="Palatino Linotype" w:hAnsi="Palatino Linotype"/>
          <w:sz w:val="18"/>
          <w:szCs w:val="18"/>
        </w:rPr>
        <w:t xml:space="preserve">A case mix index is a measure, expressed as a factor, which is indicative of the expected “relative” resources that will be required to care for individuals in a nursing facility.  Using data extracted from a nationally standardized resident assessment instrument, a case mix score is determined for each nursing facility resident, which indicates the resources required for that resident compared to the average of all residents.  A facility’s case mix index is the average of the case mix scores for all residents in the facility at a given point in time.  </w:t>
      </w:r>
    </w:p>
  </w:footnote>
  <w:footnote w:id="7">
    <w:p w14:paraId="36B56DAA" w14:textId="77777777" w:rsidR="001D6583" w:rsidRPr="00B208EB" w:rsidRDefault="001D6583" w:rsidP="002B4481">
      <w:pPr>
        <w:pStyle w:val="FootnoteText"/>
        <w:rPr>
          <w:rFonts w:ascii="Palatino Linotype" w:hAnsi="Palatino Linotype"/>
          <w:sz w:val="18"/>
          <w:szCs w:val="18"/>
        </w:rPr>
      </w:pPr>
      <w:r w:rsidRPr="00B208EB">
        <w:rPr>
          <w:rStyle w:val="FootnoteReference"/>
          <w:rFonts w:ascii="Palatino Linotype" w:hAnsi="Palatino Linotype"/>
          <w:sz w:val="18"/>
          <w:szCs w:val="18"/>
        </w:rPr>
        <w:footnoteRef/>
      </w:r>
      <w:r w:rsidRPr="00B208EB">
        <w:rPr>
          <w:rFonts w:ascii="Palatino Linotype" w:hAnsi="Palatino Linotype"/>
          <w:sz w:val="18"/>
          <w:szCs w:val="18"/>
        </w:rPr>
        <w:t xml:space="preserve"> This case mix index was calculated “without defaults”.  As we understand, a CMI calculated “without defaults” excludes any individuals with a missing case mix score.  A CMI “with defaults” would include those individuals in the counts and add a 1.0 case mix score for the individual.</w:t>
      </w:r>
    </w:p>
  </w:footnote>
  <w:footnote w:id="8">
    <w:p w14:paraId="693CF0B7" w14:textId="77777777" w:rsidR="001D6583" w:rsidRPr="00B208EB" w:rsidRDefault="001D6583" w:rsidP="002B4481">
      <w:pPr>
        <w:pStyle w:val="FootnoteText"/>
        <w:rPr>
          <w:rFonts w:ascii="Palatino Linotype" w:hAnsi="Palatino Linotype"/>
          <w:sz w:val="18"/>
          <w:szCs w:val="18"/>
        </w:rPr>
      </w:pPr>
      <w:r w:rsidRPr="00B208EB">
        <w:rPr>
          <w:rStyle w:val="FootnoteReference"/>
          <w:rFonts w:ascii="Palatino Linotype" w:hAnsi="Palatino Linotype"/>
          <w:sz w:val="18"/>
          <w:szCs w:val="18"/>
        </w:rPr>
        <w:footnoteRef/>
      </w:r>
      <w:r w:rsidRPr="00B208EB">
        <w:rPr>
          <w:rFonts w:ascii="Palatino Linotype" w:hAnsi="Palatino Linotype"/>
          <w:sz w:val="18"/>
          <w:szCs w:val="18"/>
        </w:rPr>
        <w:t xml:space="preserve"> </w:t>
      </w:r>
      <w:r>
        <w:rPr>
          <w:rFonts w:ascii="Palatino Linotype" w:hAnsi="Palatino Linotype"/>
          <w:sz w:val="18"/>
          <w:szCs w:val="18"/>
        </w:rPr>
        <w:t>This CMI was calculated “with</w:t>
      </w:r>
      <w:r w:rsidRPr="00B208EB">
        <w:rPr>
          <w:rFonts w:ascii="Palatino Linotype" w:hAnsi="Palatino Linotype"/>
          <w:sz w:val="18"/>
          <w:szCs w:val="18"/>
        </w:rPr>
        <w:t xml:space="preserve"> defaults” as described in the previous footnote.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6FCE1" w14:textId="77777777" w:rsidR="001D6583" w:rsidRPr="00B73E85" w:rsidRDefault="001D6583" w:rsidP="003E71D6">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p w14:paraId="51003A0D" w14:textId="77777777" w:rsidR="001D6583" w:rsidRDefault="001D65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F00F3" w14:textId="77777777" w:rsidR="001D6583" w:rsidRPr="002E7C2C" w:rsidRDefault="001D6583" w:rsidP="002E7C2C">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5A94C" w14:textId="77777777" w:rsidR="001D6583" w:rsidRDefault="001D6583" w:rsidP="002E7C2C">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B06AD" w14:textId="77777777" w:rsidR="001D6583" w:rsidRPr="002E7C2C" w:rsidRDefault="001D6583" w:rsidP="002E7C2C">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01D1C" w14:textId="77777777" w:rsidR="001D6583" w:rsidRDefault="001D6583" w:rsidP="003E71D6">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85748" w14:textId="77777777" w:rsidR="001D6583" w:rsidRPr="002E7C2C" w:rsidRDefault="001D6583" w:rsidP="002E7C2C">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3935F" w14:textId="77777777" w:rsidR="001D6583" w:rsidRDefault="001D6583" w:rsidP="003E71D6">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5BA7A" w14:textId="77777777" w:rsidR="001D6583" w:rsidRPr="002E7C2C" w:rsidRDefault="001D6583" w:rsidP="002E7C2C">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797E" w14:textId="77777777" w:rsidR="001D6583" w:rsidRDefault="001D6583" w:rsidP="003E71D6">
    <w:pPr>
      <w:pStyle w:val="Header"/>
      <w:rPr>
        <w:rFonts w:ascii="Palatino Linotype" w:hAnsi="Palatino Linotype"/>
        <w:b/>
        <w:sz w:val="22"/>
      </w:rPr>
    </w:pPr>
    <w:r>
      <w:rPr>
        <w:rFonts w:ascii="Palatino Linotype" w:hAnsi="Palatino Linotype"/>
        <w:b/>
        <w:sz w:val="22"/>
      </w:rPr>
      <w:t xml:space="preserve">DSHS </w:t>
    </w:r>
    <w:r w:rsidRPr="00B73E85">
      <w:rPr>
        <w:rFonts w:ascii="Palatino Linotype" w:hAnsi="Palatino Linotype"/>
        <w:b/>
        <w:sz w:val="22"/>
      </w:rPr>
      <w:t xml:space="preserve">Analysis of The </w:t>
    </w:r>
    <w:r>
      <w:rPr>
        <w:rFonts w:ascii="Palatino Linotype" w:hAnsi="Palatino Linotype"/>
        <w:b/>
        <w:sz w:val="22"/>
      </w:rPr>
      <w:t>Washington</w:t>
    </w:r>
    <w:r w:rsidRPr="00B73E85">
      <w:rPr>
        <w:rFonts w:ascii="Palatino Linotype" w:hAnsi="Palatino Linotype"/>
        <w:b/>
        <w:sz w:val="22"/>
      </w:rPr>
      <w:t xml:space="preserve"> Nursing Facility </w:t>
    </w:r>
    <w:r>
      <w:rPr>
        <w:rFonts w:ascii="Palatino Linotype" w:hAnsi="Palatino Linotype"/>
        <w:b/>
        <w:sz w:val="22"/>
      </w:rPr>
      <w:t>Medicaid Payment Methodology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47BF"/>
    <w:multiLevelType w:val="hybridMultilevel"/>
    <w:tmpl w:val="7938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076F7"/>
    <w:multiLevelType w:val="hybridMultilevel"/>
    <w:tmpl w:val="582C2472"/>
    <w:lvl w:ilvl="0" w:tplc="EA0EBD06">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43E69C7"/>
    <w:multiLevelType w:val="hybridMultilevel"/>
    <w:tmpl w:val="84AC2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44B4EF0"/>
    <w:multiLevelType w:val="hybridMultilevel"/>
    <w:tmpl w:val="4418E1E0"/>
    <w:lvl w:ilvl="0" w:tplc="EA0EBD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B76E54"/>
    <w:multiLevelType w:val="hybridMultilevel"/>
    <w:tmpl w:val="DC2E7CDC"/>
    <w:lvl w:ilvl="0" w:tplc="206C422C">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16315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D2044AD"/>
    <w:multiLevelType w:val="hybridMultilevel"/>
    <w:tmpl w:val="B6C8BEEC"/>
    <w:lvl w:ilvl="0" w:tplc="EA0EBD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8C0C88"/>
    <w:multiLevelType w:val="hybridMultilevel"/>
    <w:tmpl w:val="E31E770A"/>
    <w:lvl w:ilvl="0" w:tplc="EA0EBD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53C58B2"/>
    <w:multiLevelType w:val="hybridMultilevel"/>
    <w:tmpl w:val="A59E205A"/>
    <w:lvl w:ilvl="0" w:tplc="EA0EBD0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31B0EBC"/>
    <w:multiLevelType w:val="hybridMultilevel"/>
    <w:tmpl w:val="F53CBE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E305E"/>
    <w:multiLevelType w:val="hybridMultilevel"/>
    <w:tmpl w:val="6AF25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D93D2B"/>
    <w:multiLevelType w:val="hybridMultilevel"/>
    <w:tmpl w:val="C5FE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84744"/>
    <w:multiLevelType w:val="hybridMultilevel"/>
    <w:tmpl w:val="A12A5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0B7362"/>
    <w:multiLevelType w:val="hybridMultilevel"/>
    <w:tmpl w:val="821AAF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154B4"/>
    <w:multiLevelType w:val="hybridMultilevel"/>
    <w:tmpl w:val="6490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C5223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7D05A27"/>
    <w:multiLevelType w:val="hybridMultilevel"/>
    <w:tmpl w:val="BF803CBC"/>
    <w:lvl w:ilvl="0" w:tplc="EA0EBD06">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B1566AC"/>
    <w:multiLevelType w:val="hybridMultilevel"/>
    <w:tmpl w:val="342E12DA"/>
    <w:lvl w:ilvl="0" w:tplc="EA0EBD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D466394"/>
    <w:multiLevelType w:val="hybridMultilevel"/>
    <w:tmpl w:val="BE7083E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8708FB"/>
    <w:multiLevelType w:val="multilevel"/>
    <w:tmpl w:val="609E2210"/>
    <w:lvl w:ilvl="0">
      <w:start w:val="1"/>
      <w:numFmt w:val="bullet"/>
      <w:lvlText w:val=""/>
      <w:lvlJc w:val="left"/>
      <w:pPr>
        <w:tabs>
          <w:tab w:val="num" w:pos="1080"/>
        </w:tabs>
        <w:ind w:left="1080" w:hanging="360"/>
      </w:pPr>
      <w:rPr>
        <w:rFonts w:ascii="Wingdings" w:hAnsi="Wingding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3F945116"/>
    <w:multiLevelType w:val="multilevel"/>
    <w:tmpl w:val="922AD7A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rPr>
        <w:b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071005B"/>
    <w:multiLevelType w:val="hybridMultilevel"/>
    <w:tmpl w:val="BD3C23F6"/>
    <w:lvl w:ilvl="0" w:tplc="04090019">
      <w:start w:val="1"/>
      <w:numFmt w:val="lowerLetter"/>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2">
    <w:nsid w:val="43AF6492"/>
    <w:multiLevelType w:val="hybridMultilevel"/>
    <w:tmpl w:val="0E2ACD5C"/>
    <w:lvl w:ilvl="0" w:tplc="206C422C">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7E553F"/>
    <w:multiLevelType w:val="hybridMultilevel"/>
    <w:tmpl w:val="6492A232"/>
    <w:lvl w:ilvl="0" w:tplc="B4F481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8F155F"/>
    <w:multiLevelType w:val="multilevel"/>
    <w:tmpl w:val="36E666E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92B2845"/>
    <w:multiLevelType w:val="hybridMultilevel"/>
    <w:tmpl w:val="36E666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B54C25"/>
    <w:multiLevelType w:val="hybridMultilevel"/>
    <w:tmpl w:val="EDA2F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E80565"/>
    <w:multiLevelType w:val="hybridMultilevel"/>
    <w:tmpl w:val="67B4FAE0"/>
    <w:lvl w:ilvl="0" w:tplc="EA0EBD06">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9752E0C"/>
    <w:multiLevelType w:val="hybridMultilevel"/>
    <w:tmpl w:val="609E2210"/>
    <w:lvl w:ilvl="0" w:tplc="0409000B">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AA7034A"/>
    <w:multiLevelType w:val="hybridMultilevel"/>
    <w:tmpl w:val="DCE60D08"/>
    <w:lvl w:ilvl="0" w:tplc="206C422C">
      <w:start w:val="1"/>
      <w:numFmt w:val="bullet"/>
      <w:lvlText w:val=""/>
      <w:lvlJc w:val="left"/>
      <w:pPr>
        <w:tabs>
          <w:tab w:val="num" w:pos="1800"/>
        </w:tabs>
        <w:ind w:left="1800" w:hanging="360"/>
      </w:pPr>
      <w:rPr>
        <w:rFonts w:ascii="Symbol" w:hAnsi="Symbol" w:hint="default"/>
        <w:color w:val="auto"/>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6F433F85"/>
    <w:multiLevelType w:val="hybridMultilevel"/>
    <w:tmpl w:val="0726932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107F83"/>
    <w:multiLevelType w:val="hybridMultilevel"/>
    <w:tmpl w:val="1F8C9D08"/>
    <w:lvl w:ilvl="0" w:tplc="6634613C">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7EE3C48"/>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3">
    <w:nsid w:val="7D8E7ADB"/>
    <w:multiLevelType w:val="hybridMultilevel"/>
    <w:tmpl w:val="01928B7E"/>
    <w:lvl w:ilvl="0" w:tplc="EA0EBD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E4621E9"/>
    <w:multiLevelType w:val="hybridMultilevel"/>
    <w:tmpl w:val="2E94747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E9B6151"/>
    <w:multiLevelType w:val="hybridMultilevel"/>
    <w:tmpl w:val="6CF67E22"/>
    <w:lvl w:ilvl="0" w:tplc="EA0EBD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2"/>
  </w:num>
  <w:num w:numId="2">
    <w:abstractNumId w:val="20"/>
  </w:num>
  <w:num w:numId="3">
    <w:abstractNumId w:val="29"/>
  </w:num>
  <w:num w:numId="4">
    <w:abstractNumId w:val="22"/>
  </w:num>
  <w:num w:numId="5">
    <w:abstractNumId w:val="34"/>
  </w:num>
  <w:num w:numId="6">
    <w:abstractNumId w:val="4"/>
  </w:num>
  <w:num w:numId="7">
    <w:abstractNumId w:val="6"/>
  </w:num>
  <w:num w:numId="8">
    <w:abstractNumId w:val="15"/>
  </w:num>
  <w:num w:numId="9">
    <w:abstractNumId w:val="8"/>
  </w:num>
  <w:num w:numId="10">
    <w:abstractNumId w:val="35"/>
  </w:num>
  <w:num w:numId="11">
    <w:abstractNumId w:val="32"/>
  </w:num>
  <w:num w:numId="12">
    <w:abstractNumId w:val="28"/>
  </w:num>
  <w:num w:numId="13">
    <w:abstractNumId w:val="19"/>
  </w:num>
  <w:num w:numId="14">
    <w:abstractNumId w:val="16"/>
  </w:num>
  <w:num w:numId="15">
    <w:abstractNumId w:val="27"/>
  </w:num>
  <w:num w:numId="16">
    <w:abstractNumId w:val="1"/>
  </w:num>
  <w:num w:numId="17">
    <w:abstractNumId w:val="33"/>
  </w:num>
  <w:num w:numId="18">
    <w:abstractNumId w:val="17"/>
  </w:num>
  <w:num w:numId="19">
    <w:abstractNumId w:val="31"/>
  </w:num>
  <w:num w:numId="20">
    <w:abstractNumId w:val="7"/>
  </w:num>
  <w:num w:numId="21">
    <w:abstractNumId w:val="3"/>
  </w:num>
  <w:num w:numId="22">
    <w:abstractNumId w:val="25"/>
  </w:num>
  <w:num w:numId="23">
    <w:abstractNumId w:val="24"/>
  </w:num>
  <w:num w:numId="24">
    <w:abstractNumId w:val="5"/>
  </w:num>
  <w:num w:numId="25">
    <w:abstractNumId w:val="2"/>
  </w:num>
  <w:num w:numId="26">
    <w:abstractNumId w:val="0"/>
  </w:num>
  <w:num w:numId="27">
    <w:abstractNumId w:val="21"/>
  </w:num>
  <w:num w:numId="28">
    <w:abstractNumId w:val="13"/>
  </w:num>
  <w:num w:numId="29">
    <w:abstractNumId w:val="14"/>
  </w:num>
  <w:num w:numId="30">
    <w:abstractNumId w:val="9"/>
  </w:num>
  <w:num w:numId="31">
    <w:abstractNumId w:val="32"/>
  </w:num>
  <w:num w:numId="32">
    <w:abstractNumId w:val="11"/>
  </w:num>
  <w:num w:numId="33">
    <w:abstractNumId w:val="12"/>
  </w:num>
  <w:num w:numId="34">
    <w:abstractNumId w:val="23"/>
  </w:num>
  <w:num w:numId="35">
    <w:abstractNumId w:val="30"/>
  </w:num>
  <w:num w:numId="36">
    <w:abstractNumId w:val="10"/>
  </w:num>
  <w:num w:numId="37">
    <w:abstractNumId w:val="18"/>
  </w:num>
  <w:num w:numId="38">
    <w:abstractNumId w:val="26"/>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81" fill="f" fillcolor="white" stroke="f">
      <v:fill color="white" on="f"/>
      <v:stroke on="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BB1"/>
    <w:rsid w:val="00001AC0"/>
    <w:rsid w:val="00002013"/>
    <w:rsid w:val="00003897"/>
    <w:rsid w:val="00005E98"/>
    <w:rsid w:val="00006836"/>
    <w:rsid w:val="00007AC5"/>
    <w:rsid w:val="00010C0A"/>
    <w:rsid w:val="00011107"/>
    <w:rsid w:val="0001142A"/>
    <w:rsid w:val="00011ED0"/>
    <w:rsid w:val="00012C33"/>
    <w:rsid w:val="00015139"/>
    <w:rsid w:val="00015601"/>
    <w:rsid w:val="000157E5"/>
    <w:rsid w:val="000220A7"/>
    <w:rsid w:val="000227D8"/>
    <w:rsid w:val="00022D6A"/>
    <w:rsid w:val="00023D3F"/>
    <w:rsid w:val="00024CB0"/>
    <w:rsid w:val="00027083"/>
    <w:rsid w:val="000304AD"/>
    <w:rsid w:val="00030FCE"/>
    <w:rsid w:val="000321C2"/>
    <w:rsid w:val="000342AE"/>
    <w:rsid w:val="0003544F"/>
    <w:rsid w:val="000379E2"/>
    <w:rsid w:val="00037D8F"/>
    <w:rsid w:val="000409A2"/>
    <w:rsid w:val="00042E0F"/>
    <w:rsid w:val="00042F0E"/>
    <w:rsid w:val="0004329C"/>
    <w:rsid w:val="00044449"/>
    <w:rsid w:val="00044653"/>
    <w:rsid w:val="00050497"/>
    <w:rsid w:val="00052696"/>
    <w:rsid w:val="0005400C"/>
    <w:rsid w:val="000612DF"/>
    <w:rsid w:val="00061DAD"/>
    <w:rsid w:val="0006349E"/>
    <w:rsid w:val="00063756"/>
    <w:rsid w:val="000647BA"/>
    <w:rsid w:val="000667BA"/>
    <w:rsid w:val="00067C58"/>
    <w:rsid w:val="000716F3"/>
    <w:rsid w:val="00076744"/>
    <w:rsid w:val="00076FB2"/>
    <w:rsid w:val="00077BE2"/>
    <w:rsid w:val="00077F2F"/>
    <w:rsid w:val="00080398"/>
    <w:rsid w:val="00080812"/>
    <w:rsid w:val="00082836"/>
    <w:rsid w:val="00083AC7"/>
    <w:rsid w:val="00083F82"/>
    <w:rsid w:val="00084481"/>
    <w:rsid w:val="00084D12"/>
    <w:rsid w:val="00084ECE"/>
    <w:rsid w:val="00084FB0"/>
    <w:rsid w:val="00087375"/>
    <w:rsid w:val="00090079"/>
    <w:rsid w:val="00090C8E"/>
    <w:rsid w:val="00091CDD"/>
    <w:rsid w:val="00092F04"/>
    <w:rsid w:val="00093952"/>
    <w:rsid w:val="000946AB"/>
    <w:rsid w:val="00095047"/>
    <w:rsid w:val="00095582"/>
    <w:rsid w:val="00095A88"/>
    <w:rsid w:val="0009707C"/>
    <w:rsid w:val="00097F41"/>
    <w:rsid w:val="000A1DFD"/>
    <w:rsid w:val="000A28EE"/>
    <w:rsid w:val="000A3E4A"/>
    <w:rsid w:val="000A42F9"/>
    <w:rsid w:val="000A4D27"/>
    <w:rsid w:val="000A4E6D"/>
    <w:rsid w:val="000A5597"/>
    <w:rsid w:val="000A6338"/>
    <w:rsid w:val="000A6C08"/>
    <w:rsid w:val="000A7256"/>
    <w:rsid w:val="000A77F1"/>
    <w:rsid w:val="000A78E7"/>
    <w:rsid w:val="000B0C7D"/>
    <w:rsid w:val="000B12EA"/>
    <w:rsid w:val="000B39B4"/>
    <w:rsid w:val="000B3EA0"/>
    <w:rsid w:val="000B471B"/>
    <w:rsid w:val="000B59B6"/>
    <w:rsid w:val="000B6800"/>
    <w:rsid w:val="000C1362"/>
    <w:rsid w:val="000C13E8"/>
    <w:rsid w:val="000C27BD"/>
    <w:rsid w:val="000C34D0"/>
    <w:rsid w:val="000C562D"/>
    <w:rsid w:val="000D19B5"/>
    <w:rsid w:val="000D3234"/>
    <w:rsid w:val="000D47A7"/>
    <w:rsid w:val="000D488E"/>
    <w:rsid w:val="000D70D9"/>
    <w:rsid w:val="000D7C9E"/>
    <w:rsid w:val="000E0AA8"/>
    <w:rsid w:val="000E14E4"/>
    <w:rsid w:val="000E1A46"/>
    <w:rsid w:val="000F2630"/>
    <w:rsid w:val="000F27BC"/>
    <w:rsid w:val="000F29D4"/>
    <w:rsid w:val="000F42B6"/>
    <w:rsid w:val="000F6660"/>
    <w:rsid w:val="000F781F"/>
    <w:rsid w:val="001022DF"/>
    <w:rsid w:val="00104040"/>
    <w:rsid w:val="00104105"/>
    <w:rsid w:val="001047D1"/>
    <w:rsid w:val="00104E26"/>
    <w:rsid w:val="001050FE"/>
    <w:rsid w:val="00105C15"/>
    <w:rsid w:val="00105F7D"/>
    <w:rsid w:val="00110477"/>
    <w:rsid w:val="001114B5"/>
    <w:rsid w:val="001124E1"/>
    <w:rsid w:val="0011268A"/>
    <w:rsid w:val="00112E36"/>
    <w:rsid w:val="001143B5"/>
    <w:rsid w:val="00120BD6"/>
    <w:rsid w:val="00122D75"/>
    <w:rsid w:val="001231F9"/>
    <w:rsid w:val="001274F4"/>
    <w:rsid w:val="00130F14"/>
    <w:rsid w:val="00131AF5"/>
    <w:rsid w:val="00131E2B"/>
    <w:rsid w:val="00135039"/>
    <w:rsid w:val="00135D01"/>
    <w:rsid w:val="001374DE"/>
    <w:rsid w:val="0014357A"/>
    <w:rsid w:val="001521D6"/>
    <w:rsid w:val="00153911"/>
    <w:rsid w:val="00154ABC"/>
    <w:rsid w:val="00154B37"/>
    <w:rsid w:val="00154F4E"/>
    <w:rsid w:val="0016140E"/>
    <w:rsid w:val="0016142D"/>
    <w:rsid w:val="0016163C"/>
    <w:rsid w:val="00162105"/>
    <w:rsid w:val="00163C9D"/>
    <w:rsid w:val="00164B71"/>
    <w:rsid w:val="0016615F"/>
    <w:rsid w:val="0016719E"/>
    <w:rsid w:val="001675A5"/>
    <w:rsid w:val="00171059"/>
    <w:rsid w:val="00171515"/>
    <w:rsid w:val="00171E21"/>
    <w:rsid w:val="00172A54"/>
    <w:rsid w:val="00173CDE"/>
    <w:rsid w:val="0017525B"/>
    <w:rsid w:val="00175802"/>
    <w:rsid w:val="0017678D"/>
    <w:rsid w:val="0017715B"/>
    <w:rsid w:val="001802E8"/>
    <w:rsid w:val="001810A9"/>
    <w:rsid w:val="00182D0C"/>
    <w:rsid w:val="00185276"/>
    <w:rsid w:val="001860C2"/>
    <w:rsid w:val="00186466"/>
    <w:rsid w:val="00186980"/>
    <w:rsid w:val="00186DD2"/>
    <w:rsid w:val="00191028"/>
    <w:rsid w:val="001929F4"/>
    <w:rsid w:val="00194E12"/>
    <w:rsid w:val="00195A0C"/>
    <w:rsid w:val="001964E6"/>
    <w:rsid w:val="00197EE0"/>
    <w:rsid w:val="001A0EF4"/>
    <w:rsid w:val="001A3B18"/>
    <w:rsid w:val="001A6BB8"/>
    <w:rsid w:val="001B1619"/>
    <w:rsid w:val="001B1E35"/>
    <w:rsid w:val="001B2710"/>
    <w:rsid w:val="001B4547"/>
    <w:rsid w:val="001B5057"/>
    <w:rsid w:val="001B614D"/>
    <w:rsid w:val="001B62CC"/>
    <w:rsid w:val="001B6C0D"/>
    <w:rsid w:val="001B73F6"/>
    <w:rsid w:val="001B7D7E"/>
    <w:rsid w:val="001C13CA"/>
    <w:rsid w:val="001C257B"/>
    <w:rsid w:val="001C4473"/>
    <w:rsid w:val="001C498E"/>
    <w:rsid w:val="001C51AD"/>
    <w:rsid w:val="001C5B3C"/>
    <w:rsid w:val="001C7735"/>
    <w:rsid w:val="001C7B76"/>
    <w:rsid w:val="001D0AF2"/>
    <w:rsid w:val="001D4674"/>
    <w:rsid w:val="001D4D81"/>
    <w:rsid w:val="001D50CF"/>
    <w:rsid w:val="001D6583"/>
    <w:rsid w:val="001D6696"/>
    <w:rsid w:val="001E127E"/>
    <w:rsid w:val="001E3E0A"/>
    <w:rsid w:val="001E3F9C"/>
    <w:rsid w:val="001E7861"/>
    <w:rsid w:val="001F00B1"/>
    <w:rsid w:val="001F1322"/>
    <w:rsid w:val="001F3291"/>
    <w:rsid w:val="001F61F6"/>
    <w:rsid w:val="001F6CB7"/>
    <w:rsid w:val="0020019B"/>
    <w:rsid w:val="0020098E"/>
    <w:rsid w:val="002034FF"/>
    <w:rsid w:val="00204D15"/>
    <w:rsid w:val="0020526E"/>
    <w:rsid w:val="0020530E"/>
    <w:rsid w:val="00205364"/>
    <w:rsid w:val="002063FA"/>
    <w:rsid w:val="00206BBD"/>
    <w:rsid w:val="002073AE"/>
    <w:rsid w:val="00207CA3"/>
    <w:rsid w:val="002106A4"/>
    <w:rsid w:val="00212BA5"/>
    <w:rsid w:val="00212FFB"/>
    <w:rsid w:val="0021488F"/>
    <w:rsid w:val="00215D98"/>
    <w:rsid w:val="00216718"/>
    <w:rsid w:val="002171CC"/>
    <w:rsid w:val="0022047E"/>
    <w:rsid w:val="00225B90"/>
    <w:rsid w:val="00225D2D"/>
    <w:rsid w:val="00230894"/>
    <w:rsid w:val="00231118"/>
    <w:rsid w:val="00231BAC"/>
    <w:rsid w:val="0023254B"/>
    <w:rsid w:val="00234D5E"/>
    <w:rsid w:val="00235B0B"/>
    <w:rsid w:val="002365AF"/>
    <w:rsid w:val="002379FC"/>
    <w:rsid w:val="00240374"/>
    <w:rsid w:val="00240988"/>
    <w:rsid w:val="00241296"/>
    <w:rsid w:val="00241807"/>
    <w:rsid w:val="00242FB1"/>
    <w:rsid w:val="0024411C"/>
    <w:rsid w:val="00244CF8"/>
    <w:rsid w:val="002454B1"/>
    <w:rsid w:val="00245643"/>
    <w:rsid w:val="002473EB"/>
    <w:rsid w:val="00247857"/>
    <w:rsid w:val="00247D74"/>
    <w:rsid w:val="00250C1C"/>
    <w:rsid w:val="0025100D"/>
    <w:rsid w:val="002523DF"/>
    <w:rsid w:val="00252C23"/>
    <w:rsid w:val="0025497A"/>
    <w:rsid w:val="00254CEE"/>
    <w:rsid w:val="00256A1A"/>
    <w:rsid w:val="00256DEB"/>
    <w:rsid w:val="002607E8"/>
    <w:rsid w:val="002618CD"/>
    <w:rsid w:val="00262391"/>
    <w:rsid w:val="00263A5A"/>
    <w:rsid w:val="002651CF"/>
    <w:rsid w:val="00266B74"/>
    <w:rsid w:val="00271F29"/>
    <w:rsid w:val="00271FEA"/>
    <w:rsid w:val="00272AA1"/>
    <w:rsid w:val="00272B6E"/>
    <w:rsid w:val="00274E24"/>
    <w:rsid w:val="002759B7"/>
    <w:rsid w:val="00275C6C"/>
    <w:rsid w:val="00276FA0"/>
    <w:rsid w:val="00277B46"/>
    <w:rsid w:val="00277DDE"/>
    <w:rsid w:val="0028142A"/>
    <w:rsid w:val="0028466A"/>
    <w:rsid w:val="00284D7E"/>
    <w:rsid w:val="00285815"/>
    <w:rsid w:val="0028597F"/>
    <w:rsid w:val="002868AC"/>
    <w:rsid w:val="0028767C"/>
    <w:rsid w:val="002878A2"/>
    <w:rsid w:val="00294117"/>
    <w:rsid w:val="00295114"/>
    <w:rsid w:val="002951B5"/>
    <w:rsid w:val="00295F78"/>
    <w:rsid w:val="002964AF"/>
    <w:rsid w:val="002A0E7B"/>
    <w:rsid w:val="002A3746"/>
    <w:rsid w:val="002A5420"/>
    <w:rsid w:val="002A6085"/>
    <w:rsid w:val="002A60A1"/>
    <w:rsid w:val="002A71E6"/>
    <w:rsid w:val="002B2562"/>
    <w:rsid w:val="002B4481"/>
    <w:rsid w:val="002B52C8"/>
    <w:rsid w:val="002B5ED0"/>
    <w:rsid w:val="002B6B40"/>
    <w:rsid w:val="002B70F5"/>
    <w:rsid w:val="002B7851"/>
    <w:rsid w:val="002C20C0"/>
    <w:rsid w:val="002C302F"/>
    <w:rsid w:val="002C3700"/>
    <w:rsid w:val="002C5EB3"/>
    <w:rsid w:val="002C5F44"/>
    <w:rsid w:val="002C60E1"/>
    <w:rsid w:val="002C66BA"/>
    <w:rsid w:val="002C7730"/>
    <w:rsid w:val="002D00E7"/>
    <w:rsid w:val="002D0AE0"/>
    <w:rsid w:val="002D1E7F"/>
    <w:rsid w:val="002D29BD"/>
    <w:rsid w:val="002D3EB4"/>
    <w:rsid w:val="002D5D4B"/>
    <w:rsid w:val="002D64DE"/>
    <w:rsid w:val="002D7B86"/>
    <w:rsid w:val="002E2567"/>
    <w:rsid w:val="002E565A"/>
    <w:rsid w:val="002E603A"/>
    <w:rsid w:val="002E794A"/>
    <w:rsid w:val="002E797C"/>
    <w:rsid w:val="002E7C2C"/>
    <w:rsid w:val="002E7EFA"/>
    <w:rsid w:val="002F252F"/>
    <w:rsid w:val="002F2A10"/>
    <w:rsid w:val="002F2B09"/>
    <w:rsid w:val="002F3D32"/>
    <w:rsid w:val="002F5EB3"/>
    <w:rsid w:val="002F61C0"/>
    <w:rsid w:val="002F6E2D"/>
    <w:rsid w:val="00300B40"/>
    <w:rsid w:val="003024D9"/>
    <w:rsid w:val="0030512B"/>
    <w:rsid w:val="0030675B"/>
    <w:rsid w:val="003108B8"/>
    <w:rsid w:val="00310CBF"/>
    <w:rsid w:val="003113F3"/>
    <w:rsid w:val="0031258B"/>
    <w:rsid w:val="0031412F"/>
    <w:rsid w:val="003147A6"/>
    <w:rsid w:val="00315DBE"/>
    <w:rsid w:val="00316B62"/>
    <w:rsid w:val="00317007"/>
    <w:rsid w:val="00320EA0"/>
    <w:rsid w:val="003214C8"/>
    <w:rsid w:val="003217C4"/>
    <w:rsid w:val="003221AA"/>
    <w:rsid w:val="00323438"/>
    <w:rsid w:val="00323479"/>
    <w:rsid w:val="003266A4"/>
    <w:rsid w:val="00327050"/>
    <w:rsid w:val="0033230C"/>
    <w:rsid w:val="003335C7"/>
    <w:rsid w:val="00333CC1"/>
    <w:rsid w:val="00333D2D"/>
    <w:rsid w:val="00333EFD"/>
    <w:rsid w:val="0033550F"/>
    <w:rsid w:val="00336694"/>
    <w:rsid w:val="00336887"/>
    <w:rsid w:val="00336956"/>
    <w:rsid w:val="00336D91"/>
    <w:rsid w:val="003373BC"/>
    <w:rsid w:val="00342434"/>
    <w:rsid w:val="00343E44"/>
    <w:rsid w:val="00344315"/>
    <w:rsid w:val="00345D37"/>
    <w:rsid w:val="003461A1"/>
    <w:rsid w:val="00350DAF"/>
    <w:rsid w:val="003512CD"/>
    <w:rsid w:val="0035171A"/>
    <w:rsid w:val="00351A17"/>
    <w:rsid w:val="003523E0"/>
    <w:rsid w:val="00352444"/>
    <w:rsid w:val="00353876"/>
    <w:rsid w:val="003543AD"/>
    <w:rsid w:val="0035700A"/>
    <w:rsid w:val="0036067D"/>
    <w:rsid w:val="00361AD8"/>
    <w:rsid w:val="00363AE3"/>
    <w:rsid w:val="003652F2"/>
    <w:rsid w:val="00365FA8"/>
    <w:rsid w:val="00366AA7"/>
    <w:rsid w:val="00372B8A"/>
    <w:rsid w:val="0037427A"/>
    <w:rsid w:val="00374DDF"/>
    <w:rsid w:val="00376A54"/>
    <w:rsid w:val="00381FC9"/>
    <w:rsid w:val="0038419C"/>
    <w:rsid w:val="0038429E"/>
    <w:rsid w:val="003869BF"/>
    <w:rsid w:val="00386C4B"/>
    <w:rsid w:val="003879E1"/>
    <w:rsid w:val="0039490E"/>
    <w:rsid w:val="00396A8A"/>
    <w:rsid w:val="003970FC"/>
    <w:rsid w:val="003A0E31"/>
    <w:rsid w:val="003A2D1B"/>
    <w:rsid w:val="003A2F3B"/>
    <w:rsid w:val="003A4859"/>
    <w:rsid w:val="003A79C4"/>
    <w:rsid w:val="003B131F"/>
    <w:rsid w:val="003B3838"/>
    <w:rsid w:val="003B4D30"/>
    <w:rsid w:val="003B55DD"/>
    <w:rsid w:val="003B7E0B"/>
    <w:rsid w:val="003C042E"/>
    <w:rsid w:val="003C10B6"/>
    <w:rsid w:val="003C2AA9"/>
    <w:rsid w:val="003D039E"/>
    <w:rsid w:val="003D0AC8"/>
    <w:rsid w:val="003D0CAE"/>
    <w:rsid w:val="003D2526"/>
    <w:rsid w:val="003D5996"/>
    <w:rsid w:val="003D62BD"/>
    <w:rsid w:val="003D6EF2"/>
    <w:rsid w:val="003E0396"/>
    <w:rsid w:val="003E25D1"/>
    <w:rsid w:val="003E525E"/>
    <w:rsid w:val="003E5E01"/>
    <w:rsid w:val="003E71D6"/>
    <w:rsid w:val="003F377B"/>
    <w:rsid w:val="003F5F08"/>
    <w:rsid w:val="003F6AC6"/>
    <w:rsid w:val="003F7360"/>
    <w:rsid w:val="00400A65"/>
    <w:rsid w:val="00401137"/>
    <w:rsid w:val="004039FA"/>
    <w:rsid w:val="004052CA"/>
    <w:rsid w:val="00406897"/>
    <w:rsid w:val="00411040"/>
    <w:rsid w:val="00413EBB"/>
    <w:rsid w:val="00415EAF"/>
    <w:rsid w:val="00415FCC"/>
    <w:rsid w:val="00421F1F"/>
    <w:rsid w:val="00425DC8"/>
    <w:rsid w:val="00425E46"/>
    <w:rsid w:val="004264C4"/>
    <w:rsid w:val="0043131C"/>
    <w:rsid w:val="00431B2A"/>
    <w:rsid w:val="004345C4"/>
    <w:rsid w:val="004355C1"/>
    <w:rsid w:val="0043582D"/>
    <w:rsid w:val="004358EE"/>
    <w:rsid w:val="00437884"/>
    <w:rsid w:val="00440386"/>
    <w:rsid w:val="00440706"/>
    <w:rsid w:val="004407A2"/>
    <w:rsid w:val="00441B83"/>
    <w:rsid w:val="004429A2"/>
    <w:rsid w:val="00442B72"/>
    <w:rsid w:val="0044363D"/>
    <w:rsid w:val="00445112"/>
    <w:rsid w:val="00445E30"/>
    <w:rsid w:val="00450B71"/>
    <w:rsid w:val="004510EC"/>
    <w:rsid w:val="00451C94"/>
    <w:rsid w:val="00453B92"/>
    <w:rsid w:val="00453EC1"/>
    <w:rsid w:val="00457482"/>
    <w:rsid w:val="00460307"/>
    <w:rsid w:val="00460962"/>
    <w:rsid w:val="00461144"/>
    <w:rsid w:val="00461CFA"/>
    <w:rsid w:val="004633C6"/>
    <w:rsid w:val="00464142"/>
    <w:rsid w:val="004648D9"/>
    <w:rsid w:val="00464E97"/>
    <w:rsid w:val="00470CE4"/>
    <w:rsid w:val="004726A5"/>
    <w:rsid w:val="00473061"/>
    <w:rsid w:val="00473D19"/>
    <w:rsid w:val="00475877"/>
    <w:rsid w:val="004772F8"/>
    <w:rsid w:val="00480047"/>
    <w:rsid w:val="00480D73"/>
    <w:rsid w:val="00487FC0"/>
    <w:rsid w:val="004907FA"/>
    <w:rsid w:val="00491E78"/>
    <w:rsid w:val="004925BC"/>
    <w:rsid w:val="00495933"/>
    <w:rsid w:val="00496570"/>
    <w:rsid w:val="0049708E"/>
    <w:rsid w:val="004970D7"/>
    <w:rsid w:val="004A07B0"/>
    <w:rsid w:val="004A0A64"/>
    <w:rsid w:val="004A111F"/>
    <w:rsid w:val="004A1CA9"/>
    <w:rsid w:val="004A27E7"/>
    <w:rsid w:val="004A4E42"/>
    <w:rsid w:val="004A5A6A"/>
    <w:rsid w:val="004A5B41"/>
    <w:rsid w:val="004A5C1E"/>
    <w:rsid w:val="004A610B"/>
    <w:rsid w:val="004A6376"/>
    <w:rsid w:val="004A6701"/>
    <w:rsid w:val="004A71DB"/>
    <w:rsid w:val="004A75DF"/>
    <w:rsid w:val="004B07D5"/>
    <w:rsid w:val="004B0AA1"/>
    <w:rsid w:val="004B35DC"/>
    <w:rsid w:val="004B364B"/>
    <w:rsid w:val="004B5EEC"/>
    <w:rsid w:val="004B7DA5"/>
    <w:rsid w:val="004C3347"/>
    <w:rsid w:val="004C3835"/>
    <w:rsid w:val="004C4514"/>
    <w:rsid w:val="004C5A18"/>
    <w:rsid w:val="004C5AAC"/>
    <w:rsid w:val="004D1137"/>
    <w:rsid w:val="004D1739"/>
    <w:rsid w:val="004D3B9E"/>
    <w:rsid w:val="004D40F4"/>
    <w:rsid w:val="004D4F7F"/>
    <w:rsid w:val="004E2BEB"/>
    <w:rsid w:val="004E48CB"/>
    <w:rsid w:val="004E5376"/>
    <w:rsid w:val="004E60AF"/>
    <w:rsid w:val="004E73D1"/>
    <w:rsid w:val="004F1A82"/>
    <w:rsid w:val="004F1E77"/>
    <w:rsid w:val="004F238F"/>
    <w:rsid w:val="004F2458"/>
    <w:rsid w:val="004F3781"/>
    <w:rsid w:val="004F3881"/>
    <w:rsid w:val="004F628A"/>
    <w:rsid w:val="004F6FF6"/>
    <w:rsid w:val="004F7008"/>
    <w:rsid w:val="004F7E68"/>
    <w:rsid w:val="0050376B"/>
    <w:rsid w:val="0050504B"/>
    <w:rsid w:val="00505C46"/>
    <w:rsid w:val="00507404"/>
    <w:rsid w:val="0051077F"/>
    <w:rsid w:val="005116D7"/>
    <w:rsid w:val="00511AE0"/>
    <w:rsid w:val="00511B04"/>
    <w:rsid w:val="00511D04"/>
    <w:rsid w:val="005136A8"/>
    <w:rsid w:val="005136F7"/>
    <w:rsid w:val="00513963"/>
    <w:rsid w:val="0051477D"/>
    <w:rsid w:val="00515444"/>
    <w:rsid w:val="0051648D"/>
    <w:rsid w:val="00520815"/>
    <w:rsid w:val="0052123D"/>
    <w:rsid w:val="00521633"/>
    <w:rsid w:val="005232BD"/>
    <w:rsid w:val="0052346F"/>
    <w:rsid w:val="005239AB"/>
    <w:rsid w:val="00524C7F"/>
    <w:rsid w:val="0052555F"/>
    <w:rsid w:val="00526BF0"/>
    <w:rsid w:val="0052758D"/>
    <w:rsid w:val="00530241"/>
    <w:rsid w:val="005302A4"/>
    <w:rsid w:val="0053084C"/>
    <w:rsid w:val="00533D1B"/>
    <w:rsid w:val="00535A2E"/>
    <w:rsid w:val="0054009D"/>
    <w:rsid w:val="00541C1B"/>
    <w:rsid w:val="00541D03"/>
    <w:rsid w:val="00544225"/>
    <w:rsid w:val="00545FE0"/>
    <w:rsid w:val="005479A0"/>
    <w:rsid w:val="005514B2"/>
    <w:rsid w:val="005534D5"/>
    <w:rsid w:val="00553DCB"/>
    <w:rsid w:val="00553F1E"/>
    <w:rsid w:val="0055709A"/>
    <w:rsid w:val="005570D4"/>
    <w:rsid w:val="0056154A"/>
    <w:rsid w:val="00562054"/>
    <w:rsid w:val="00562EA8"/>
    <w:rsid w:val="00563E41"/>
    <w:rsid w:val="00564403"/>
    <w:rsid w:val="00565618"/>
    <w:rsid w:val="00565BDC"/>
    <w:rsid w:val="00566554"/>
    <w:rsid w:val="0056723A"/>
    <w:rsid w:val="0057099D"/>
    <w:rsid w:val="0057106A"/>
    <w:rsid w:val="0057176C"/>
    <w:rsid w:val="005727C7"/>
    <w:rsid w:val="00572EE9"/>
    <w:rsid w:val="00573443"/>
    <w:rsid w:val="005760B4"/>
    <w:rsid w:val="00576E5E"/>
    <w:rsid w:val="00582885"/>
    <w:rsid w:val="00585371"/>
    <w:rsid w:val="005858FE"/>
    <w:rsid w:val="00592F33"/>
    <w:rsid w:val="0059309B"/>
    <w:rsid w:val="0059690F"/>
    <w:rsid w:val="00597337"/>
    <w:rsid w:val="00597531"/>
    <w:rsid w:val="00597CBF"/>
    <w:rsid w:val="005A397B"/>
    <w:rsid w:val="005A453B"/>
    <w:rsid w:val="005A4F55"/>
    <w:rsid w:val="005A5418"/>
    <w:rsid w:val="005A5A61"/>
    <w:rsid w:val="005A5F4B"/>
    <w:rsid w:val="005A6DEC"/>
    <w:rsid w:val="005B1405"/>
    <w:rsid w:val="005B1CCE"/>
    <w:rsid w:val="005B2A1D"/>
    <w:rsid w:val="005B34E4"/>
    <w:rsid w:val="005B3B9D"/>
    <w:rsid w:val="005C1D71"/>
    <w:rsid w:val="005C2A20"/>
    <w:rsid w:val="005C2F42"/>
    <w:rsid w:val="005C329D"/>
    <w:rsid w:val="005C3CEE"/>
    <w:rsid w:val="005C712C"/>
    <w:rsid w:val="005C7F9C"/>
    <w:rsid w:val="005D0C7F"/>
    <w:rsid w:val="005D1AE4"/>
    <w:rsid w:val="005D5B08"/>
    <w:rsid w:val="005D5BFF"/>
    <w:rsid w:val="005E0DA3"/>
    <w:rsid w:val="005E1297"/>
    <w:rsid w:val="005E2A06"/>
    <w:rsid w:val="005E2AA3"/>
    <w:rsid w:val="005E4EC5"/>
    <w:rsid w:val="005F06C6"/>
    <w:rsid w:val="005F2BA8"/>
    <w:rsid w:val="005F2EED"/>
    <w:rsid w:val="005F3F68"/>
    <w:rsid w:val="005F4AC8"/>
    <w:rsid w:val="005F6D3F"/>
    <w:rsid w:val="005F716B"/>
    <w:rsid w:val="005F782E"/>
    <w:rsid w:val="00611D14"/>
    <w:rsid w:val="00611E78"/>
    <w:rsid w:val="00612081"/>
    <w:rsid w:val="0061335D"/>
    <w:rsid w:val="00613FF2"/>
    <w:rsid w:val="00616BCD"/>
    <w:rsid w:val="0062056F"/>
    <w:rsid w:val="00621CD4"/>
    <w:rsid w:val="00622DBA"/>
    <w:rsid w:val="006235B5"/>
    <w:rsid w:val="0062377F"/>
    <w:rsid w:val="00624763"/>
    <w:rsid w:val="00625972"/>
    <w:rsid w:val="006259E0"/>
    <w:rsid w:val="00625A83"/>
    <w:rsid w:val="006275B7"/>
    <w:rsid w:val="0063131C"/>
    <w:rsid w:val="0063261F"/>
    <w:rsid w:val="00632636"/>
    <w:rsid w:val="00632800"/>
    <w:rsid w:val="00636A56"/>
    <w:rsid w:val="006375CA"/>
    <w:rsid w:val="0064001A"/>
    <w:rsid w:val="006418E0"/>
    <w:rsid w:val="00644346"/>
    <w:rsid w:val="0064454B"/>
    <w:rsid w:val="00644937"/>
    <w:rsid w:val="00644A37"/>
    <w:rsid w:val="00644EC8"/>
    <w:rsid w:val="00646A28"/>
    <w:rsid w:val="00650004"/>
    <w:rsid w:val="006533B6"/>
    <w:rsid w:val="00653ACF"/>
    <w:rsid w:val="0065618E"/>
    <w:rsid w:val="00660B30"/>
    <w:rsid w:val="006616F2"/>
    <w:rsid w:val="0066384B"/>
    <w:rsid w:val="00663B06"/>
    <w:rsid w:val="0066463F"/>
    <w:rsid w:val="00665B09"/>
    <w:rsid w:val="00666DF0"/>
    <w:rsid w:val="00667491"/>
    <w:rsid w:val="00667A5E"/>
    <w:rsid w:val="00675C05"/>
    <w:rsid w:val="006761C2"/>
    <w:rsid w:val="00676BB7"/>
    <w:rsid w:val="00677665"/>
    <w:rsid w:val="00680400"/>
    <w:rsid w:val="00680FD2"/>
    <w:rsid w:val="00682BD5"/>
    <w:rsid w:val="006832A1"/>
    <w:rsid w:val="00684411"/>
    <w:rsid w:val="00684435"/>
    <w:rsid w:val="00684D56"/>
    <w:rsid w:val="00684D80"/>
    <w:rsid w:val="00687BF6"/>
    <w:rsid w:val="00693119"/>
    <w:rsid w:val="00693504"/>
    <w:rsid w:val="00694807"/>
    <w:rsid w:val="00694B7E"/>
    <w:rsid w:val="00697CAD"/>
    <w:rsid w:val="006A5318"/>
    <w:rsid w:val="006A5C6A"/>
    <w:rsid w:val="006A6DF3"/>
    <w:rsid w:val="006B1434"/>
    <w:rsid w:val="006B199C"/>
    <w:rsid w:val="006B1F26"/>
    <w:rsid w:val="006B2F23"/>
    <w:rsid w:val="006B472F"/>
    <w:rsid w:val="006B5192"/>
    <w:rsid w:val="006C1CA3"/>
    <w:rsid w:val="006C1CD1"/>
    <w:rsid w:val="006C71E3"/>
    <w:rsid w:val="006D0790"/>
    <w:rsid w:val="006D1368"/>
    <w:rsid w:val="006D1546"/>
    <w:rsid w:val="006D3A6E"/>
    <w:rsid w:val="006D453E"/>
    <w:rsid w:val="006D4AB8"/>
    <w:rsid w:val="006D58D9"/>
    <w:rsid w:val="006D5D31"/>
    <w:rsid w:val="006D6CE2"/>
    <w:rsid w:val="006D793D"/>
    <w:rsid w:val="006E09CE"/>
    <w:rsid w:val="006E1BA1"/>
    <w:rsid w:val="006E2D99"/>
    <w:rsid w:val="006E324A"/>
    <w:rsid w:val="006E3EF6"/>
    <w:rsid w:val="006E3FF5"/>
    <w:rsid w:val="006E40FD"/>
    <w:rsid w:val="006E5F6C"/>
    <w:rsid w:val="006E6E2A"/>
    <w:rsid w:val="006E7F0B"/>
    <w:rsid w:val="006F53C3"/>
    <w:rsid w:val="006F5802"/>
    <w:rsid w:val="006F7219"/>
    <w:rsid w:val="00702727"/>
    <w:rsid w:val="007028F9"/>
    <w:rsid w:val="00702D29"/>
    <w:rsid w:val="0070366B"/>
    <w:rsid w:val="00706007"/>
    <w:rsid w:val="00706175"/>
    <w:rsid w:val="0070688A"/>
    <w:rsid w:val="0071064E"/>
    <w:rsid w:val="007123FF"/>
    <w:rsid w:val="00713C1B"/>
    <w:rsid w:val="00715B21"/>
    <w:rsid w:val="00715CFC"/>
    <w:rsid w:val="007201C3"/>
    <w:rsid w:val="00720615"/>
    <w:rsid w:val="007209EE"/>
    <w:rsid w:val="007234DF"/>
    <w:rsid w:val="007236B5"/>
    <w:rsid w:val="00726813"/>
    <w:rsid w:val="007270D5"/>
    <w:rsid w:val="00730736"/>
    <w:rsid w:val="0073170E"/>
    <w:rsid w:val="00731CED"/>
    <w:rsid w:val="0073383A"/>
    <w:rsid w:val="00733E1C"/>
    <w:rsid w:val="0073543C"/>
    <w:rsid w:val="00735DC4"/>
    <w:rsid w:val="00736A91"/>
    <w:rsid w:val="007433E2"/>
    <w:rsid w:val="00743458"/>
    <w:rsid w:val="00751712"/>
    <w:rsid w:val="00752B0A"/>
    <w:rsid w:val="00752D7B"/>
    <w:rsid w:val="00754432"/>
    <w:rsid w:val="00754F8A"/>
    <w:rsid w:val="00756E6E"/>
    <w:rsid w:val="007577B9"/>
    <w:rsid w:val="007610BE"/>
    <w:rsid w:val="00761C3F"/>
    <w:rsid w:val="00762C66"/>
    <w:rsid w:val="00762F8C"/>
    <w:rsid w:val="00763118"/>
    <w:rsid w:val="00764237"/>
    <w:rsid w:val="007672DC"/>
    <w:rsid w:val="00767419"/>
    <w:rsid w:val="00767F83"/>
    <w:rsid w:val="00770547"/>
    <w:rsid w:val="007724F9"/>
    <w:rsid w:val="00772606"/>
    <w:rsid w:val="00773407"/>
    <w:rsid w:val="007749F1"/>
    <w:rsid w:val="00775F32"/>
    <w:rsid w:val="00776412"/>
    <w:rsid w:val="007777EA"/>
    <w:rsid w:val="0078364E"/>
    <w:rsid w:val="0078517C"/>
    <w:rsid w:val="007863B5"/>
    <w:rsid w:val="0079191C"/>
    <w:rsid w:val="00792A7F"/>
    <w:rsid w:val="00792BA8"/>
    <w:rsid w:val="0079352E"/>
    <w:rsid w:val="00793D68"/>
    <w:rsid w:val="00793EDC"/>
    <w:rsid w:val="0079403F"/>
    <w:rsid w:val="00794469"/>
    <w:rsid w:val="00794F7E"/>
    <w:rsid w:val="00795FEC"/>
    <w:rsid w:val="007968A3"/>
    <w:rsid w:val="00797026"/>
    <w:rsid w:val="00797D9C"/>
    <w:rsid w:val="007A1C91"/>
    <w:rsid w:val="007A2084"/>
    <w:rsid w:val="007A2A75"/>
    <w:rsid w:val="007A2F9F"/>
    <w:rsid w:val="007A4BB4"/>
    <w:rsid w:val="007A740C"/>
    <w:rsid w:val="007B046E"/>
    <w:rsid w:val="007B04E8"/>
    <w:rsid w:val="007B1552"/>
    <w:rsid w:val="007B1C6F"/>
    <w:rsid w:val="007B284B"/>
    <w:rsid w:val="007B44DF"/>
    <w:rsid w:val="007B4888"/>
    <w:rsid w:val="007B4E7B"/>
    <w:rsid w:val="007B75B3"/>
    <w:rsid w:val="007B7E9A"/>
    <w:rsid w:val="007C1A51"/>
    <w:rsid w:val="007C27EA"/>
    <w:rsid w:val="007C57C5"/>
    <w:rsid w:val="007C5B58"/>
    <w:rsid w:val="007C65F6"/>
    <w:rsid w:val="007D0565"/>
    <w:rsid w:val="007D202D"/>
    <w:rsid w:val="007D3E55"/>
    <w:rsid w:val="007D5DAA"/>
    <w:rsid w:val="007D7098"/>
    <w:rsid w:val="007E02A5"/>
    <w:rsid w:val="007E0847"/>
    <w:rsid w:val="007E0DBA"/>
    <w:rsid w:val="007E1582"/>
    <w:rsid w:val="007E212C"/>
    <w:rsid w:val="007E31DD"/>
    <w:rsid w:val="007E3CB9"/>
    <w:rsid w:val="007E5DA7"/>
    <w:rsid w:val="007F0399"/>
    <w:rsid w:val="007F046B"/>
    <w:rsid w:val="007F18A7"/>
    <w:rsid w:val="007F513B"/>
    <w:rsid w:val="007F520C"/>
    <w:rsid w:val="007F5BD5"/>
    <w:rsid w:val="007F62C9"/>
    <w:rsid w:val="007F6891"/>
    <w:rsid w:val="00801F6F"/>
    <w:rsid w:val="00802097"/>
    <w:rsid w:val="00802BD7"/>
    <w:rsid w:val="00803B50"/>
    <w:rsid w:val="00803F62"/>
    <w:rsid w:val="00805068"/>
    <w:rsid w:val="00805B90"/>
    <w:rsid w:val="00806B58"/>
    <w:rsid w:val="008073C2"/>
    <w:rsid w:val="00811B12"/>
    <w:rsid w:val="00811DEF"/>
    <w:rsid w:val="00812A1D"/>
    <w:rsid w:val="00814588"/>
    <w:rsid w:val="00815C5D"/>
    <w:rsid w:val="008177B5"/>
    <w:rsid w:val="00817CFA"/>
    <w:rsid w:val="0082099D"/>
    <w:rsid w:val="00821FBC"/>
    <w:rsid w:val="008229A9"/>
    <w:rsid w:val="00822BA5"/>
    <w:rsid w:val="00822FEA"/>
    <w:rsid w:val="00823FFB"/>
    <w:rsid w:val="008252B8"/>
    <w:rsid w:val="00826285"/>
    <w:rsid w:val="00827866"/>
    <w:rsid w:val="00827923"/>
    <w:rsid w:val="008301FF"/>
    <w:rsid w:val="00833AF8"/>
    <w:rsid w:val="00835C4B"/>
    <w:rsid w:val="00837C4A"/>
    <w:rsid w:val="00837D84"/>
    <w:rsid w:val="00841172"/>
    <w:rsid w:val="008415B3"/>
    <w:rsid w:val="00842A12"/>
    <w:rsid w:val="0084567D"/>
    <w:rsid w:val="008473B7"/>
    <w:rsid w:val="0084766F"/>
    <w:rsid w:val="00852232"/>
    <w:rsid w:val="00853B45"/>
    <w:rsid w:val="0085502F"/>
    <w:rsid w:val="00855581"/>
    <w:rsid w:val="00855EEB"/>
    <w:rsid w:val="008563D4"/>
    <w:rsid w:val="00856CC4"/>
    <w:rsid w:val="00862C59"/>
    <w:rsid w:val="0086422D"/>
    <w:rsid w:val="0086539E"/>
    <w:rsid w:val="0086623F"/>
    <w:rsid w:val="00866CD9"/>
    <w:rsid w:val="00867173"/>
    <w:rsid w:val="0086757D"/>
    <w:rsid w:val="008676DD"/>
    <w:rsid w:val="008707F5"/>
    <w:rsid w:val="00872333"/>
    <w:rsid w:val="0087258C"/>
    <w:rsid w:val="00873111"/>
    <w:rsid w:val="0087531B"/>
    <w:rsid w:val="00876F01"/>
    <w:rsid w:val="0088140B"/>
    <w:rsid w:val="00882B20"/>
    <w:rsid w:val="0088323D"/>
    <w:rsid w:val="008843B1"/>
    <w:rsid w:val="00886CF3"/>
    <w:rsid w:val="008879D2"/>
    <w:rsid w:val="00890000"/>
    <w:rsid w:val="00890E07"/>
    <w:rsid w:val="008916FE"/>
    <w:rsid w:val="00891847"/>
    <w:rsid w:val="00891FF4"/>
    <w:rsid w:val="00892738"/>
    <w:rsid w:val="008976E4"/>
    <w:rsid w:val="00897AD4"/>
    <w:rsid w:val="008A09C9"/>
    <w:rsid w:val="008A0EDC"/>
    <w:rsid w:val="008A1409"/>
    <w:rsid w:val="008A24BB"/>
    <w:rsid w:val="008A35F2"/>
    <w:rsid w:val="008A390E"/>
    <w:rsid w:val="008A44E0"/>
    <w:rsid w:val="008A458B"/>
    <w:rsid w:val="008A4DC8"/>
    <w:rsid w:val="008A6C58"/>
    <w:rsid w:val="008A6FB9"/>
    <w:rsid w:val="008A79DA"/>
    <w:rsid w:val="008B01E8"/>
    <w:rsid w:val="008B4498"/>
    <w:rsid w:val="008B4957"/>
    <w:rsid w:val="008B6210"/>
    <w:rsid w:val="008B689C"/>
    <w:rsid w:val="008B6F00"/>
    <w:rsid w:val="008C028E"/>
    <w:rsid w:val="008C0C88"/>
    <w:rsid w:val="008C3AE1"/>
    <w:rsid w:val="008C6499"/>
    <w:rsid w:val="008D1AE7"/>
    <w:rsid w:val="008D3917"/>
    <w:rsid w:val="008D5611"/>
    <w:rsid w:val="008D6523"/>
    <w:rsid w:val="008D6D2B"/>
    <w:rsid w:val="008D76E5"/>
    <w:rsid w:val="008E00FA"/>
    <w:rsid w:val="008E020E"/>
    <w:rsid w:val="008E0B35"/>
    <w:rsid w:val="008E1004"/>
    <w:rsid w:val="008E121E"/>
    <w:rsid w:val="008E4B85"/>
    <w:rsid w:val="008E54EE"/>
    <w:rsid w:val="008E5AD6"/>
    <w:rsid w:val="008E699E"/>
    <w:rsid w:val="008E74B4"/>
    <w:rsid w:val="008E7CBE"/>
    <w:rsid w:val="008F031A"/>
    <w:rsid w:val="008F0D25"/>
    <w:rsid w:val="008F37FD"/>
    <w:rsid w:val="008F5A92"/>
    <w:rsid w:val="008F6137"/>
    <w:rsid w:val="008F7C8B"/>
    <w:rsid w:val="0090162A"/>
    <w:rsid w:val="009030D0"/>
    <w:rsid w:val="00905B4F"/>
    <w:rsid w:val="00906355"/>
    <w:rsid w:val="0091098D"/>
    <w:rsid w:val="00911E91"/>
    <w:rsid w:val="00915FB9"/>
    <w:rsid w:val="009160DB"/>
    <w:rsid w:val="00920C52"/>
    <w:rsid w:val="0092193E"/>
    <w:rsid w:val="00921ED7"/>
    <w:rsid w:val="00922113"/>
    <w:rsid w:val="00923008"/>
    <w:rsid w:val="009243D5"/>
    <w:rsid w:val="00924E34"/>
    <w:rsid w:val="0092516A"/>
    <w:rsid w:val="009257C3"/>
    <w:rsid w:val="009260D5"/>
    <w:rsid w:val="009261C9"/>
    <w:rsid w:val="00926552"/>
    <w:rsid w:val="00927EC1"/>
    <w:rsid w:val="0093122B"/>
    <w:rsid w:val="00931C1F"/>
    <w:rsid w:val="00931F75"/>
    <w:rsid w:val="0093202B"/>
    <w:rsid w:val="00932530"/>
    <w:rsid w:val="009344BD"/>
    <w:rsid w:val="00935696"/>
    <w:rsid w:val="00935BF6"/>
    <w:rsid w:val="00935ED8"/>
    <w:rsid w:val="00935F32"/>
    <w:rsid w:val="00936BEF"/>
    <w:rsid w:val="00941B7C"/>
    <w:rsid w:val="00941FF4"/>
    <w:rsid w:val="00945A70"/>
    <w:rsid w:val="009462FD"/>
    <w:rsid w:val="0094715B"/>
    <w:rsid w:val="00952B15"/>
    <w:rsid w:val="00952CC2"/>
    <w:rsid w:val="009548B4"/>
    <w:rsid w:val="00954A21"/>
    <w:rsid w:val="00960064"/>
    <w:rsid w:val="00961144"/>
    <w:rsid w:val="009620D6"/>
    <w:rsid w:val="00963187"/>
    <w:rsid w:val="009638C9"/>
    <w:rsid w:val="00963D6B"/>
    <w:rsid w:val="0096541E"/>
    <w:rsid w:val="009656CE"/>
    <w:rsid w:val="00966F50"/>
    <w:rsid w:val="0096737B"/>
    <w:rsid w:val="0097213C"/>
    <w:rsid w:val="009757D6"/>
    <w:rsid w:val="0097783B"/>
    <w:rsid w:val="009803B5"/>
    <w:rsid w:val="00980ECE"/>
    <w:rsid w:val="00981515"/>
    <w:rsid w:val="0098152D"/>
    <w:rsid w:val="009816CB"/>
    <w:rsid w:val="0098202C"/>
    <w:rsid w:val="009829C6"/>
    <w:rsid w:val="00982D36"/>
    <w:rsid w:val="00983B54"/>
    <w:rsid w:val="00985574"/>
    <w:rsid w:val="0098587B"/>
    <w:rsid w:val="00986A89"/>
    <w:rsid w:val="00987323"/>
    <w:rsid w:val="0099020C"/>
    <w:rsid w:val="00990C52"/>
    <w:rsid w:val="00990D21"/>
    <w:rsid w:val="00991B04"/>
    <w:rsid w:val="00991FF9"/>
    <w:rsid w:val="00992B92"/>
    <w:rsid w:val="00992EF8"/>
    <w:rsid w:val="0099345C"/>
    <w:rsid w:val="00993587"/>
    <w:rsid w:val="00996094"/>
    <w:rsid w:val="00997973"/>
    <w:rsid w:val="00997EDD"/>
    <w:rsid w:val="009A01CD"/>
    <w:rsid w:val="009A0F5F"/>
    <w:rsid w:val="009A1DB8"/>
    <w:rsid w:val="009A3303"/>
    <w:rsid w:val="009A3526"/>
    <w:rsid w:val="009A36E7"/>
    <w:rsid w:val="009A3ED8"/>
    <w:rsid w:val="009A53B9"/>
    <w:rsid w:val="009A5A82"/>
    <w:rsid w:val="009A64C4"/>
    <w:rsid w:val="009A65C8"/>
    <w:rsid w:val="009A6941"/>
    <w:rsid w:val="009A77A6"/>
    <w:rsid w:val="009B0557"/>
    <w:rsid w:val="009B0A60"/>
    <w:rsid w:val="009B1272"/>
    <w:rsid w:val="009B24BB"/>
    <w:rsid w:val="009B6358"/>
    <w:rsid w:val="009C13F9"/>
    <w:rsid w:val="009C1A8A"/>
    <w:rsid w:val="009C71E6"/>
    <w:rsid w:val="009C7B8C"/>
    <w:rsid w:val="009C7CF4"/>
    <w:rsid w:val="009D0085"/>
    <w:rsid w:val="009D093B"/>
    <w:rsid w:val="009D1082"/>
    <w:rsid w:val="009D2528"/>
    <w:rsid w:val="009D51EF"/>
    <w:rsid w:val="009D5ECF"/>
    <w:rsid w:val="009D658E"/>
    <w:rsid w:val="009D6C8A"/>
    <w:rsid w:val="009D7437"/>
    <w:rsid w:val="009D7497"/>
    <w:rsid w:val="009D7756"/>
    <w:rsid w:val="009E1B53"/>
    <w:rsid w:val="009E1EDD"/>
    <w:rsid w:val="009E2372"/>
    <w:rsid w:val="009E28D8"/>
    <w:rsid w:val="009E3714"/>
    <w:rsid w:val="009E4C27"/>
    <w:rsid w:val="009E4CFA"/>
    <w:rsid w:val="009E4F0F"/>
    <w:rsid w:val="009E5213"/>
    <w:rsid w:val="009E5ED8"/>
    <w:rsid w:val="009F2C58"/>
    <w:rsid w:val="009F3D08"/>
    <w:rsid w:val="009F41CD"/>
    <w:rsid w:val="009F4C99"/>
    <w:rsid w:val="009F582C"/>
    <w:rsid w:val="009F62F1"/>
    <w:rsid w:val="009F7056"/>
    <w:rsid w:val="00A008BB"/>
    <w:rsid w:val="00A00AE1"/>
    <w:rsid w:val="00A0112F"/>
    <w:rsid w:val="00A02183"/>
    <w:rsid w:val="00A06E3E"/>
    <w:rsid w:val="00A12325"/>
    <w:rsid w:val="00A1625A"/>
    <w:rsid w:val="00A21915"/>
    <w:rsid w:val="00A23093"/>
    <w:rsid w:val="00A237AE"/>
    <w:rsid w:val="00A2475E"/>
    <w:rsid w:val="00A25704"/>
    <w:rsid w:val="00A25DD1"/>
    <w:rsid w:val="00A2667C"/>
    <w:rsid w:val="00A30D42"/>
    <w:rsid w:val="00A315F1"/>
    <w:rsid w:val="00A318C8"/>
    <w:rsid w:val="00A32722"/>
    <w:rsid w:val="00A32887"/>
    <w:rsid w:val="00A3521A"/>
    <w:rsid w:val="00A3644D"/>
    <w:rsid w:val="00A36CBC"/>
    <w:rsid w:val="00A37920"/>
    <w:rsid w:val="00A41C03"/>
    <w:rsid w:val="00A42EF2"/>
    <w:rsid w:val="00A43AAE"/>
    <w:rsid w:val="00A44AC5"/>
    <w:rsid w:val="00A47C00"/>
    <w:rsid w:val="00A508A7"/>
    <w:rsid w:val="00A5141F"/>
    <w:rsid w:val="00A51F66"/>
    <w:rsid w:val="00A548E6"/>
    <w:rsid w:val="00A57C80"/>
    <w:rsid w:val="00A61A02"/>
    <w:rsid w:val="00A667FF"/>
    <w:rsid w:val="00A7069C"/>
    <w:rsid w:val="00A70C14"/>
    <w:rsid w:val="00A72E71"/>
    <w:rsid w:val="00A7446E"/>
    <w:rsid w:val="00A7494A"/>
    <w:rsid w:val="00A76C30"/>
    <w:rsid w:val="00A8226B"/>
    <w:rsid w:val="00A839A9"/>
    <w:rsid w:val="00A842D3"/>
    <w:rsid w:val="00A859F3"/>
    <w:rsid w:val="00A863BA"/>
    <w:rsid w:val="00A873F8"/>
    <w:rsid w:val="00A87A21"/>
    <w:rsid w:val="00A87FB6"/>
    <w:rsid w:val="00A90003"/>
    <w:rsid w:val="00A911F8"/>
    <w:rsid w:val="00A92CBB"/>
    <w:rsid w:val="00A93157"/>
    <w:rsid w:val="00AA1EC6"/>
    <w:rsid w:val="00AA2B68"/>
    <w:rsid w:val="00AA320D"/>
    <w:rsid w:val="00AA3F88"/>
    <w:rsid w:val="00AA4288"/>
    <w:rsid w:val="00AA5C65"/>
    <w:rsid w:val="00AA6351"/>
    <w:rsid w:val="00AA7BDD"/>
    <w:rsid w:val="00AB465C"/>
    <w:rsid w:val="00AB4992"/>
    <w:rsid w:val="00AB5E19"/>
    <w:rsid w:val="00AB7809"/>
    <w:rsid w:val="00AC03DA"/>
    <w:rsid w:val="00AC0BFE"/>
    <w:rsid w:val="00AC29F4"/>
    <w:rsid w:val="00AC4C1A"/>
    <w:rsid w:val="00AC6447"/>
    <w:rsid w:val="00AC6744"/>
    <w:rsid w:val="00AC7442"/>
    <w:rsid w:val="00AD0195"/>
    <w:rsid w:val="00AD04DC"/>
    <w:rsid w:val="00AD5DB8"/>
    <w:rsid w:val="00AD5FEA"/>
    <w:rsid w:val="00AD6731"/>
    <w:rsid w:val="00AD6FF0"/>
    <w:rsid w:val="00AD7010"/>
    <w:rsid w:val="00AE0CB3"/>
    <w:rsid w:val="00AE0F36"/>
    <w:rsid w:val="00AE12FE"/>
    <w:rsid w:val="00AE1FE3"/>
    <w:rsid w:val="00AE215D"/>
    <w:rsid w:val="00AE2249"/>
    <w:rsid w:val="00AE2BBC"/>
    <w:rsid w:val="00AE3099"/>
    <w:rsid w:val="00AE350A"/>
    <w:rsid w:val="00AE45C5"/>
    <w:rsid w:val="00AE5B82"/>
    <w:rsid w:val="00AE5ED4"/>
    <w:rsid w:val="00AE6E25"/>
    <w:rsid w:val="00AF06BA"/>
    <w:rsid w:val="00AF0B17"/>
    <w:rsid w:val="00AF19F3"/>
    <w:rsid w:val="00AF1A20"/>
    <w:rsid w:val="00AF2A57"/>
    <w:rsid w:val="00AF39A7"/>
    <w:rsid w:val="00AF4598"/>
    <w:rsid w:val="00AF6B04"/>
    <w:rsid w:val="00AF6E19"/>
    <w:rsid w:val="00AF74C6"/>
    <w:rsid w:val="00AF7CA6"/>
    <w:rsid w:val="00B0010C"/>
    <w:rsid w:val="00B1053B"/>
    <w:rsid w:val="00B14274"/>
    <w:rsid w:val="00B15DD2"/>
    <w:rsid w:val="00B207B3"/>
    <w:rsid w:val="00B20846"/>
    <w:rsid w:val="00B208EB"/>
    <w:rsid w:val="00B212B7"/>
    <w:rsid w:val="00B2146E"/>
    <w:rsid w:val="00B21F9D"/>
    <w:rsid w:val="00B23645"/>
    <w:rsid w:val="00B25AB0"/>
    <w:rsid w:val="00B25B9B"/>
    <w:rsid w:val="00B25CEA"/>
    <w:rsid w:val="00B26FF6"/>
    <w:rsid w:val="00B3075F"/>
    <w:rsid w:val="00B324F3"/>
    <w:rsid w:val="00B32959"/>
    <w:rsid w:val="00B3531F"/>
    <w:rsid w:val="00B36954"/>
    <w:rsid w:val="00B37332"/>
    <w:rsid w:val="00B37CEF"/>
    <w:rsid w:val="00B4043B"/>
    <w:rsid w:val="00B41DF0"/>
    <w:rsid w:val="00B434C0"/>
    <w:rsid w:val="00B445FB"/>
    <w:rsid w:val="00B476EE"/>
    <w:rsid w:val="00B47E80"/>
    <w:rsid w:val="00B50BCC"/>
    <w:rsid w:val="00B51C10"/>
    <w:rsid w:val="00B52DAA"/>
    <w:rsid w:val="00B530E7"/>
    <w:rsid w:val="00B533A8"/>
    <w:rsid w:val="00B54AC5"/>
    <w:rsid w:val="00B56C27"/>
    <w:rsid w:val="00B610CA"/>
    <w:rsid w:val="00B615B3"/>
    <w:rsid w:val="00B625CD"/>
    <w:rsid w:val="00B65A12"/>
    <w:rsid w:val="00B65C16"/>
    <w:rsid w:val="00B67433"/>
    <w:rsid w:val="00B6743B"/>
    <w:rsid w:val="00B7017C"/>
    <w:rsid w:val="00B708D3"/>
    <w:rsid w:val="00B70930"/>
    <w:rsid w:val="00B712CF"/>
    <w:rsid w:val="00B71CE1"/>
    <w:rsid w:val="00B7275F"/>
    <w:rsid w:val="00B73E85"/>
    <w:rsid w:val="00B75B26"/>
    <w:rsid w:val="00B75B62"/>
    <w:rsid w:val="00B75C3C"/>
    <w:rsid w:val="00B76511"/>
    <w:rsid w:val="00B77803"/>
    <w:rsid w:val="00B77B93"/>
    <w:rsid w:val="00B8071B"/>
    <w:rsid w:val="00B810F3"/>
    <w:rsid w:val="00B83C02"/>
    <w:rsid w:val="00B8477E"/>
    <w:rsid w:val="00B90878"/>
    <w:rsid w:val="00B90CC1"/>
    <w:rsid w:val="00B90D0E"/>
    <w:rsid w:val="00B94B71"/>
    <w:rsid w:val="00B94D9C"/>
    <w:rsid w:val="00B94EB2"/>
    <w:rsid w:val="00B94F07"/>
    <w:rsid w:val="00B96E8D"/>
    <w:rsid w:val="00BA2478"/>
    <w:rsid w:val="00BA3674"/>
    <w:rsid w:val="00BA3A51"/>
    <w:rsid w:val="00BA3FF0"/>
    <w:rsid w:val="00BA6F8E"/>
    <w:rsid w:val="00BB0994"/>
    <w:rsid w:val="00BB09A2"/>
    <w:rsid w:val="00BB0F0B"/>
    <w:rsid w:val="00BB3F51"/>
    <w:rsid w:val="00BC0BDD"/>
    <w:rsid w:val="00BC1939"/>
    <w:rsid w:val="00BC1CC7"/>
    <w:rsid w:val="00BC27C9"/>
    <w:rsid w:val="00BC2905"/>
    <w:rsid w:val="00BC33AC"/>
    <w:rsid w:val="00BC3E50"/>
    <w:rsid w:val="00BC57A5"/>
    <w:rsid w:val="00BC6FC2"/>
    <w:rsid w:val="00BC7B33"/>
    <w:rsid w:val="00BD0910"/>
    <w:rsid w:val="00BD1F43"/>
    <w:rsid w:val="00BD4788"/>
    <w:rsid w:val="00BD56F0"/>
    <w:rsid w:val="00BD5BB1"/>
    <w:rsid w:val="00BD6B08"/>
    <w:rsid w:val="00BD77AD"/>
    <w:rsid w:val="00BE12F7"/>
    <w:rsid w:val="00BE14E6"/>
    <w:rsid w:val="00BE18DF"/>
    <w:rsid w:val="00BE4063"/>
    <w:rsid w:val="00BE5EC2"/>
    <w:rsid w:val="00BF189D"/>
    <w:rsid w:val="00BF22EF"/>
    <w:rsid w:val="00BF27FE"/>
    <w:rsid w:val="00BF2B9E"/>
    <w:rsid w:val="00BF50D0"/>
    <w:rsid w:val="00BF56F2"/>
    <w:rsid w:val="00BF5B30"/>
    <w:rsid w:val="00BF5F36"/>
    <w:rsid w:val="00C001A2"/>
    <w:rsid w:val="00C01512"/>
    <w:rsid w:val="00C030EE"/>
    <w:rsid w:val="00C03E4E"/>
    <w:rsid w:val="00C04B9D"/>
    <w:rsid w:val="00C0719B"/>
    <w:rsid w:val="00C113B0"/>
    <w:rsid w:val="00C1360C"/>
    <w:rsid w:val="00C21035"/>
    <w:rsid w:val="00C21A57"/>
    <w:rsid w:val="00C242C7"/>
    <w:rsid w:val="00C246C5"/>
    <w:rsid w:val="00C25BBE"/>
    <w:rsid w:val="00C275DF"/>
    <w:rsid w:val="00C2790D"/>
    <w:rsid w:val="00C313EB"/>
    <w:rsid w:val="00C32FE3"/>
    <w:rsid w:val="00C3321C"/>
    <w:rsid w:val="00C3479E"/>
    <w:rsid w:val="00C35CDC"/>
    <w:rsid w:val="00C35D41"/>
    <w:rsid w:val="00C360A7"/>
    <w:rsid w:val="00C366FB"/>
    <w:rsid w:val="00C401B7"/>
    <w:rsid w:val="00C4036F"/>
    <w:rsid w:val="00C41286"/>
    <w:rsid w:val="00C41346"/>
    <w:rsid w:val="00C44CB7"/>
    <w:rsid w:val="00C472D2"/>
    <w:rsid w:val="00C51186"/>
    <w:rsid w:val="00C54910"/>
    <w:rsid w:val="00C55001"/>
    <w:rsid w:val="00C56CCA"/>
    <w:rsid w:val="00C63FC6"/>
    <w:rsid w:val="00C65155"/>
    <w:rsid w:val="00C65FC7"/>
    <w:rsid w:val="00C70115"/>
    <w:rsid w:val="00C701B0"/>
    <w:rsid w:val="00C723E8"/>
    <w:rsid w:val="00C733E7"/>
    <w:rsid w:val="00C74B7D"/>
    <w:rsid w:val="00C75E52"/>
    <w:rsid w:val="00C75EF3"/>
    <w:rsid w:val="00C765B2"/>
    <w:rsid w:val="00C85DA9"/>
    <w:rsid w:val="00C865D8"/>
    <w:rsid w:val="00C90360"/>
    <w:rsid w:val="00C90367"/>
    <w:rsid w:val="00C936F6"/>
    <w:rsid w:val="00C94234"/>
    <w:rsid w:val="00C95774"/>
    <w:rsid w:val="00C95892"/>
    <w:rsid w:val="00C958FD"/>
    <w:rsid w:val="00C9677B"/>
    <w:rsid w:val="00C970D7"/>
    <w:rsid w:val="00C9730A"/>
    <w:rsid w:val="00CA06E4"/>
    <w:rsid w:val="00CA0773"/>
    <w:rsid w:val="00CA0874"/>
    <w:rsid w:val="00CA0CB2"/>
    <w:rsid w:val="00CA0FE3"/>
    <w:rsid w:val="00CA1591"/>
    <w:rsid w:val="00CA4A1B"/>
    <w:rsid w:val="00CA7925"/>
    <w:rsid w:val="00CB01D5"/>
    <w:rsid w:val="00CB1D46"/>
    <w:rsid w:val="00CB20BB"/>
    <w:rsid w:val="00CB2C5F"/>
    <w:rsid w:val="00CB4E73"/>
    <w:rsid w:val="00CB4F09"/>
    <w:rsid w:val="00CB6718"/>
    <w:rsid w:val="00CB6F6A"/>
    <w:rsid w:val="00CC07A3"/>
    <w:rsid w:val="00CC1747"/>
    <w:rsid w:val="00CC1E91"/>
    <w:rsid w:val="00CC3C32"/>
    <w:rsid w:val="00CC511C"/>
    <w:rsid w:val="00CC5BE9"/>
    <w:rsid w:val="00CC6E95"/>
    <w:rsid w:val="00CD2350"/>
    <w:rsid w:val="00CD3D5A"/>
    <w:rsid w:val="00CD4A60"/>
    <w:rsid w:val="00CD569E"/>
    <w:rsid w:val="00CD5EDC"/>
    <w:rsid w:val="00CD6815"/>
    <w:rsid w:val="00CD692B"/>
    <w:rsid w:val="00CD6D33"/>
    <w:rsid w:val="00CD7D94"/>
    <w:rsid w:val="00CE094C"/>
    <w:rsid w:val="00CE1144"/>
    <w:rsid w:val="00CE23DA"/>
    <w:rsid w:val="00CE2CE0"/>
    <w:rsid w:val="00CE310E"/>
    <w:rsid w:val="00CE3361"/>
    <w:rsid w:val="00CE40F6"/>
    <w:rsid w:val="00CE6AAD"/>
    <w:rsid w:val="00CE7191"/>
    <w:rsid w:val="00CF0992"/>
    <w:rsid w:val="00CF213E"/>
    <w:rsid w:val="00CF2C6E"/>
    <w:rsid w:val="00CF2E15"/>
    <w:rsid w:val="00CF45A5"/>
    <w:rsid w:val="00CF6722"/>
    <w:rsid w:val="00CF72DB"/>
    <w:rsid w:val="00CF76E5"/>
    <w:rsid w:val="00D00784"/>
    <w:rsid w:val="00D00DCB"/>
    <w:rsid w:val="00D0132F"/>
    <w:rsid w:val="00D02FD0"/>
    <w:rsid w:val="00D032E5"/>
    <w:rsid w:val="00D04340"/>
    <w:rsid w:val="00D05705"/>
    <w:rsid w:val="00D06FF8"/>
    <w:rsid w:val="00D07214"/>
    <w:rsid w:val="00D1115D"/>
    <w:rsid w:val="00D11492"/>
    <w:rsid w:val="00D11CAB"/>
    <w:rsid w:val="00D13851"/>
    <w:rsid w:val="00D17818"/>
    <w:rsid w:val="00D20FED"/>
    <w:rsid w:val="00D21BA9"/>
    <w:rsid w:val="00D2246E"/>
    <w:rsid w:val="00D2279C"/>
    <w:rsid w:val="00D22F85"/>
    <w:rsid w:val="00D23C7F"/>
    <w:rsid w:val="00D24D55"/>
    <w:rsid w:val="00D2595C"/>
    <w:rsid w:val="00D2638D"/>
    <w:rsid w:val="00D26621"/>
    <w:rsid w:val="00D27306"/>
    <w:rsid w:val="00D31E2F"/>
    <w:rsid w:val="00D324DB"/>
    <w:rsid w:val="00D32EA1"/>
    <w:rsid w:val="00D3470E"/>
    <w:rsid w:val="00D353BC"/>
    <w:rsid w:val="00D36BDE"/>
    <w:rsid w:val="00D37A8D"/>
    <w:rsid w:val="00D37FCF"/>
    <w:rsid w:val="00D407C4"/>
    <w:rsid w:val="00D4101B"/>
    <w:rsid w:val="00D425CE"/>
    <w:rsid w:val="00D43DA2"/>
    <w:rsid w:val="00D448A6"/>
    <w:rsid w:val="00D44C61"/>
    <w:rsid w:val="00D45E2C"/>
    <w:rsid w:val="00D473E2"/>
    <w:rsid w:val="00D47F5E"/>
    <w:rsid w:val="00D5044D"/>
    <w:rsid w:val="00D514C7"/>
    <w:rsid w:val="00D5174F"/>
    <w:rsid w:val="00D51E1C"/>
    <w:rsid w:val="00D53746"/>
    <w:rsid w:val="00D544ED"/>
    <w:rsid w:val="00D551E3"/>
    <w:rsid w:val="00D55486"/>
    <w:rsid w:val="00D559CB"/>
    <w:rsid w:val="00D56B17"/>
    <w:rsid w:val="00D57531"/>
    <w:rsid w:val="00D61748"/>
    <w:rsid w:val="00D62B89"/>
    <w:rsid w:val="00D653D6"/>
    <w:rsid w:val="00D65E0C"/>
    <w:rsid w:val="00D65EA4"/>
    <w:rsid w:val="00D6601D"/>
    <w:rsid w:val="00D66101"/>
    <w:rsid w:val="00D66E95"/>
    <w:rsid w:val="00D67BED"/>
    <w:rsid w:val="00D71109"/>
    <w:rsid w:val="00D75291"/>
    <w:rsid w:val="00D754AD"/>
    <w:rsid w:val="00D75536"/>
    <w:rsid w:val="00D75AA8"/>
    <w:rsid w:val="00D77403"/>
    <w:rsid w:val="00D800A0"/>
    <w:rsid w:val="00D80D61"/>
    <w:rsid w:val="00D81C0A"/>
    <w:rsid w:val="00D83CD0"/>
    <w:rsid w:val="00D842C7"/>
    <w:rsid w:val="00D84E68"/>
    <w:rsid w:val="00D85CC6"/>
    <w:rsid w:val="00D8670E"/>
    <w:rsid w:val="00D91F9A"/>
    <w:rsid w:val="00D923F1"/>
    <w:rsid w:val="00D925D5"/>
    <w:rsid w:val="00D93006"/>
    <w:rsid w:val="00D94907"/>
    <w:rsid w:val="00D9576E"/>
    <w:rsid w:val="00D96A3D"/>
    <w:rsid w:val="00DA0C17"/>
    <w:rsid w:val="00DA1533"/>
    <w:rsid w:val="00DA1CB7"/>
    <w:rsid w:val="00DA36EA"/>
    <w:rsid w:val="00DA4D58"/>
    <w:rsid w:val="00DA5B83"/>
    <w:rsid w:val="00DB4AFF"/>
    <w:rsid w:val="00DB6377"/>
    <w:rsid w:val="00DB65CD"/>
    <w:rsid w:val="00DC0EA7"/>
    <w:rsid w:val="00DC17A1"/>
    <w:rsid w:val="00DC4C52"/>
    <w:rsid w:val="00DC65FD"/>
    <w:rsid w:val="00DC777D"/>
    <w:rsid w:val="00DC7FFA"/>
    <w:rsid w:val="00DD0E5A"/>
    <w:rsid w:val="00DD1284"/>
    <w:rsid w:val="00DD14CF"/>
    <w:rsid w:val="00DD1A38"/>
    <w:rsid w:val="00DD1AC1"/>
    <w:rsid w:val="00DD3016"/>
    <w:rsid w:val="00DD34E6"/>
    <w:rsid w:val="00DD373E"/>
    <w:rsid w:val="00DD5BC9"/>
    <w:rsid w:val="00DE1563"/>
    <w:rsid w:val="00DE2ACB"/>
    <w:rsid w:val="00DE2E3B"/>
    <w:rsid w:val="00DE314A"/>
    <w:rsid w:val="00DE3F76"/>
    <w:rsid w:val="00DE4FAD"/>
    <w:rsid w:val="00DE509F"/>
    <w:rsid w:val="00DE74F7"/>
    <w:rsid w:val="00DE7935"/>
    <w:rsid w:val="00DE7FBA"/>
    <w:rsid w:val="00DF06D2"/>
    <w:rsid w:val="00DF0838"/>
    <w:rsid w:val="00DF1963"/>
    <w:rsid w:val="00DF2747"/>
    <w:rsid w:val="00DF378A"/>
    <w:rsid w:val="00DF5503"/>
    <w:rsid w:val="00DF559B"/>
    <w:rsid w:val="00DF6BD3"/>
    <w:rsid w:val="00E00AD3"/>
    <w:rsid w:val="00E038DB"/>
    <w:rsid w:val="00E04390"/>
    <w:rsid w:val="00E067C1"/>
    <w:rsid w:val="00E07012"/>
    <w:rsid w:val="00E0781E"/>
    <w:rsid w:val="00E07BCF"/>
    <w:rsid w:val="00E10647"/>
    <w:rsid w:val="00E1277E"/>
    <w:rsid w:val="00E12DB5"/>
    <w:rsid w:val="00E17BF7"/>
    <w:rsid w:val="00E20025"/>
    <w:rsid w:val="00E2008C"/>
    <w:rsid w:val="00E20EF6"/>
    <w:rsid w:val="00E21944"/>
    <w:rsid w:val="00E24526"/>
    <w:rsid w:val="00E2642F"/>
    <w:rsid w:val="00E27A0F"/>
    <w:rsid w:val="00E30E62"/>
    <w:rsid w:val="00E32BCC"/>
    <w:rsid w:val="00E33C75"/>
    <w:rsid w:val="00E366BF"/>
    <w:rsid w:val="00E415CB"/>
    <w:rsid w:val="00E417E8"/>
    <w:rsid w:val="00E42168"/>
    <w:rsid w:val="00E449F1"/>
    <w:rsid w:val="00E4694C"/>
    <w:rsid w:val="00E4771A"/>
    <w:rsid w:val="00E504B1"/>
    <w:rsid w:val="00E5181F"/>
    <w:rsid w:val="00E51846"/>
    <w:rsid w:val="00E527A5"/>
    <w:rsid w:val="00E533C8"/>
    <w:rsid w:val="00E539CA"/>
    <w:rsid w:val="00E53A44"/>
    <w:rsid w:val="00E55D7B"/>
    <w:rsid w:val="00E56447"/>
    <w:rsid w:val="00E57158"/>
    <w:rsid w:val="00E61028"/>
    <w:rsid w:val="00E61160"/>
    <w:rsid w:val="00E622B4"/>
    <w:rsid w:val="00E62AB8"/>
    <w:rsid w:val="00E633D5"/>
    <w:rsid w:val="00E63690"/>
    <w:rsid w:val="00E67624"/>
    <w:rsid w:val="00E717D8"/>
    <w:rsid w:val="00E72743"/>
    <w:rsid w:val="00E761CB"/>
    <w:rsid w:val="00E77180"/>
    <w:rsid w:val="00E77E43"/>
    <w:rsid w:val="00E8008D"/>
    <w:rsid w:val="00E8025A"/>
    <w:rsid w:val="00E8083A"/>
    <w:rsid w:val="00E80C6E"/>
    <w:rsid w:val="00E80C81"/>
    <w:rsid w:val="00E816F1"/>
    <w:rsid w:val="00E81F33"/>
    <w:rsid w:val="00E829FE"/>
    <w:rsid w:val="00E8356F"/>
    <w:rsid w:val="00E83780"/>
    <w:rsid w:val="00E864FB"/>
    <w:rsid w:val="00E9133B"/>
    <w:rsid w:val="00E92DE0"/>
    <w:rsid w:val="00E936B6"/>
    <w:rsid w:val="00E94DE6"/>
    <w:rsid w:val="00E95C7D"/>
    <w:rsid w:val="00E97269"/>
    <w:rsid w:val="00EA0D41"/>
    <w:rsid w:val="00EA0E9B"/>
    <w:rsid w:val="00EA43C8"/>
    <w:rsid w:val="00EA5CD5"/>
    <w:rsid w:val="00EA5F6D"/>
    <w:rsid w:val="00EA7862"/>
    <w:rsid w:val="00EB023D"/>
    <w:rsid w:val="00EB1320"/>
    <w:rsid w:val="00EB1FD8"/>
    <w:rsid w:val="00EB2068"/>
    <w:rsid w:val="00EB2C84"/>
    <w:rsid w:val="00EB3D41"/>
    <w:rsid w:val="00EB43FF"/>
    <w:rsid w:val="00EB533A"/>
    <w:rsid w:val="00EB5760"/>
    <w:rsid w:val="00EB6F12"/>
    <w:rsid w:val="00EC0A17"/>
    <w:rsid w:val="00EC0F47"/>
    <w:rsid w:val="00EC4154"/>
    <w:rsid w:val="00EC4475"/>
    <w:rsid w:val="00EC488B"/>
    <w:rsid w:val="00EC6AA8"/>
    <w:rsid w:val="00EC740C"/>
    <w:rsid w:val="00EC7F50"/>
    <w:rsid w:val="00ED0052"/>
    <w:rsid w:val="00ED45DD"/>
    <w:rsid w:val="00ED4EDF"/>
    <w:rsid w:val="00ED7F12"/>
    <w:rsid w:val="00EE1226"/>
    <w:rsid w:val="00EE2005"/>
    <w:rsid w:val="00EE2D40"/>
    <w:rsid w:val="00EE55B2"/>
    <w:rsid w:val="00EE5736"/>
    <w:rsid w:val="00EF144C"/>
    <w:rsid w:val="00EF1E38"/>
    <w:rsid w:val="00EF37AD"/>
    <w:rsid w:val="00EF5813"/>
    <w:rsid w:val="00EF6A58"/>
    <w:rsid w:val="00F00D2B"/>
    <w:rsid w:val="00F0301E"/>
    <w:rsid w:val="00F0423C"/>
    <w:rsid w:val="00F06F0B"/>
    <w:rsid w:val="00F0730A"/>
    <w:rsid w:val="00F07694"/>
    <w:rsid w:val="00F07791"/>
    <w:rsid w:val="00F109E1"/>
    <w:rsid w:val="00F12447"/>
    <w:rsid w:val="00F12BC3"/>
    <w:rsid w:val="00F16FFB"/>
    <w:rsid w:val="00F20B44"/>
    <w:rsid w:val="00F225D7"/>
    <w:rsid w:val="00F232E2"/>
    <w:rsid w:val="00F23ECD"/>
    <w:rsid w:val="00F24322"/>
    <w:rsid w:val="00F24D7E"/>
    <w:rsid w:val="00F25018"/>
    <w:rsid w:val="00F25425"/>
    <w:rsid w:val="00F25615"/>
    <w:rsid w:val="00F26A3A"/>
    <w:rsid w:val="00F27F9E"/>
    <w:rsid w:val="00F30EAE"/>
    <w:rsid w:val="00F324D9"/>
    <w:rsid w:val="00F3268D"/>
    <w:rsid w:val="00F33B5E"/>
    <w:rsid w:val="00F351A0"/>
    <w:rsid w:val="00F36B63"/>
    <w:rsid w:val="00F371FE"/>
    <w:rsid w:val="00F3763B"/>
    <w:rsid w:val="00F42936"/>
    <w:rsid w:val="00F43966"/>
    <w:rsid w:val="00F44434"/>
    <w:rsid w:val="00F44B48"/>
    <w:rsid w:val="00F474E2"/>
    <w:rsid w:val="00F501D5"/>
    <w:rsid w:val="00F50CFD"/>
    <w:rsid w:val="00F50D07"/>
    <w:rsid w:val="00F51AB0"/>
    <w:rsid w:val="00F53FBD"/>
    <w:rsid w:val="00F57A63"/>
    <w:rsid w:val="00F57A89"/>
    <w:rsid w:val="00F6189B"/>
    <w:rsid w:val="00F62240"/>
    <w:rsid w:val="00F6250D"/>
    <w:rsid w:val="00F674A1"/>
    <w:rsid w:val="00F701BD"/>
    <w:rsid w:val="00F72305"/>
    <w:rsid w:val="00F7250C"/>
    <w:rsid w:val="00F72ED9"/>
    <w:rsid w:val="00F74A94"/>
    <w:rsid w:val="00F7574E"/>
    <w:rsid w:val="00F80715"/>
    <w:rsid w:val="00F81BFB"/>
    <w:rsid w:val="00F83588"/>
    <w:rsid w:val="00F8362A"/>
    <w:rsid w:val="00F84C6F"/>
    <w:rsid w:val="00F9010E"/>
    <w:rsid w:val="00F90F50"/>
    <w:rsid w:val="00F95053"/>
    <w:rsid w:val="00F96B2E"/>
    <w:rsid w:val="00F974B6"/>
    <w:rsid w:val="00F97C4A"/>
    <w:rsid w:val="00F97E23"/>
    <w:rsid w:val="00FA0069"/>
    <w:rsid w:val="00FA1F9A"/>
    <w:rsid w:val="00FA3BE1"/>
    <w:rsid w:val="00FA406C"/>
    <w:rsid w:val="00FA42C6"/>
    <w:rsid w:val="00FA5A3D"/>
    <w:rsid w:val="00FA7331"/>
    <w:rsid w:val="00FA7AB0"/>
    <w:rsid w:val="00FB14E6"/>
    <w:rsid w:val="00FB1F4A"/>
    <w:rsid w:val="00FB2059"/>
    <w:rsid w:val="00FB22F4"/>
    <w:rsid w:val="00FB4024"/>
    <w:rsid w:val="00FB4398"/>
    <w:rsid w:val="00FB4BC7"/>
    <w:rsid w:val="00FB5F33"/>
    <w:rsid w:val="00FB702E"/>
    <w:rsid w:val="00FC4AC6"/>
    <w:rsid w:val="00FC4C6B"/>
    <w:rsid w:val="00FC51FF"/>
    <w:rsid w:val="00FC5E43"/>
    <w:rsid w:val="00FD1569"/>
    <w:rsid w:val="00FD3146"/>
    <w:rsid w:val="00FD4E09"/>
    <w:rsid w:val="00FD5575"/>
    <w:rsid w:val="00FE0487"/>
    <w:rsid w:val="00FE0AD8"/>
    <w:rsid w:val="00FE43F6"/>
    <w:rsid w:val="00FE4992"/>
    <w:rsid w:val="00FE5620"/>
    <w:rsid w:val="00FE6658"/>
    <w:rsid w:val="00FE7CC1"/>
    <w:rsid w:val="00FF0309"/>
    <w:rsid w:val="00FF1966"/>
    <w:rsid w:val="00FF4D55"/>
    <w:rsid w:val="00FF56EE"/>
    <w:rsid w:val="00FF5AEC"/>
    <w:rsid w:val="00FF61C5"/>
    <w:rsid w:val="00FF6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shapedefaults>
    <o:shapelayout v:ext="edit">
      <o:idmap v:ext="edit" data="1"/>
    </o:shapelayout>
  </w:shapeDefaults>
  <w:decimalSymbol w:val="."/>
  <w:listSeparator w:val=","/>
  <w14:docId w14:val="580B08EA"/>
  <w15:docId w15:val="{CD8A05AC-ED74-4B8D-AF60-1307F54D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61"/>
    <w:rPr>
      <w:sz w:val="24"/>
      <w:szCs w:val="24"/>
    </w:rPr>
  </w:style>
  <w:style w:type="paragraph" w:styleId="Heading1">
    <w:name w:val="heading 1"/>
    <w:basedOn w:val="Normal"/>
    <w:next w:val="Normal"/>
    <w:qFormat/>
    <w:rsid w:val="00BE14E6"/>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E14E6"/>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BE14E6"/>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E14E6"/>
    <w:pPr>
      <w:keepNext/>
      <w:numPr>
        <w:ilvl w:val="3"/>
        <w:numId w:val="1"/>
      </w:numPr>
      <w:spacing w:before="240" w:after="60"/>
      <w:outlineLvl w:val="3"/>
    </w:pPr>
    <w:rPr>
      <w:b/>
      <w:bCs/>
      <w:sz w:val="28"/>
      <w:szCs w:val="28"/>
    </w:rPr>
  </w:style>
  <w:style w:type="paragraph" w:styleId="Heading5">
    <w:name w:val="heading 5"/>
    <w:basedOn w:val="Normal"/>
    <w:next w:val="Normal"/>
    <w:qFormat/>
    <w:rsid w:val="00BE14E6"/>
    <w:pPr>
      <w:numPr>
        <w:ilvl w:val="4"/>
        <w:numId w:val="1"/>
      </w:numPr>
      <w:spacing w:before="240" w:after="60"/>
      <w:outlineLvl w:val="4"/>
    </w:pPr>
    <w:rPr>
      <w:b/>
      <w:bCs/>
      <w:i/>
      <w:iCs/>
      <w:sz w:val="26"/>
      <w:szCs w:val="26"/>
    </w:rPr>
  </w:style>
  <w:style w:type="paragraph" w:styleId="Heading6">
    <w:name w:val="heading 6"/>
    <w:basedOn w:val="Normal"/>
    <w:next w:val="Normal"/>
    <w:qFormat/>
    <w:rsid w:val="00BE14E6"/>
    <w:pPr>
      <w:numPr>
        <w:ilvl w:val="5"/>
        <w:numId w:val="1"/>
      </w:numPr>
      <w:spacing w:before="240" w:after="60"/>
      <w:outlineLvl w:val="5"/>
    </w:pPr>
    <w:rPr>
      <w:b/>
      <w:bCs/>
      <w:sz w:val="22"/>
      <w:szCs w:val="22"/>
    </w:rPr>
  </w:style>
  <w:style w:type="paragraph" w:styleId="Heading7">
    <w:name w:val="heading 7"/>
    <w:basedOn w:val="Normal"/>
    <w:next w:val="Normal"/>
    <w:qFormat/>
    <w:rsid w:val="00BE14E6"/>
    <w:pPr>
      <w:numPr>
        <w:ilvl w:val="6"/>
        <w:numId w:val="1"/>
      </w:numPr>
      <w:spacing w:before="240" w:after="60"/>
      <w:outlineLvl w:val="6"/>
    </w:pPr>
  </w:style>
  <w:style w:type="paragraph" w:styleId="Heading8">
    <w:name w:val="heading 8"/>
    <w:basedOn w:val="Normal"/>
    <w:next w:val="Normal"/>
    <w:qFormat/>
    <w:rsid w:val="00BE14E6"/>
    <w:pPr>
      <w:numPr>
        <w:ilvl w:val="7"/>
        <w:numId w:val="1"/>
      </w:numPr>
      <w:spacing w:before="240" w:after="60"/>
      <w:outlineLvl w:val="7"/>
    </w:pPr>
    <w:rPr>
      <w:i/>
      <w:iCs/>
    </w:rPr>
  </w:style>
  <w:style w:type="paragraph" w:styleId="Heading9">
    <w:name w:val="heading 9"/>
    <w:basedOn w:val="Normal"/>
    <w:next w:val="Normal"/>
    <w:qFormat/>
    <w:rsid w:val="00BE14E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5BB1"/>
    <w:pPr>
      <w:tabs>
        <w:tab w:val="center" w:pos="4320"/>
        <w:tab w:val="right" w:pos="8640"/>
      </w:tabs>
    </w:pPr>
  </w:style>
  <w:style w:type="paragraph" w:styleId="Footer">
    <w:name w:val="footer"/>
    <w:basedOn w:val="Normal"/>
    <w:rsid w:val="00BD5BB1"/>
    <w:pPr>
      <w:tabs>
        <w:tab w:val="center" w:pos="4320"/>
        <w:tab w:val="right" w:pos="8640"/>
      </w:tabs>
    </w:pPr>
  </w:style>
  <w:style w:type="character" w:styleId="PageNumber">
    <w:name w:val="page number"/>
    <w:basedOn w:val="DefaultParagraphFont"/>
    <w:rsid w:val="00BE14E6"/>
  </w:style>
  <w:style w:type="numbering" w:styleId="ArticleSection">
    <w:name w:val="Outline List 3"/>
    <w:basedOn w:val="NoList"/>
    <w:rsid w:val="00BE14E6"/>
    <w:pPr>
      <w:numPr>
        <w:numId w:val="1"/>
      </w:numPr>
    </w:pPr>
  </w:style>
  <w:style w:type="paragraph" w:styleId="EndnoteText">
    <w:name w:val="endnote text"/>
    <w:basedOn w:val="Normal"/>
    <w:semiHidden/>
    <w:rsid w:val="00513963"/>
    <w:rPr>
      <w:sz w:val="20"/>
      <w:szCs w:val="20"/>
    </w:rPr>
  </w:style>
  <w:style w:type="character" w:styleId="EndnoteReference">
    <w:name w:val="endnote reference"/>
    <w:basedOn w:val="DefaultParagraphFont"/>
    <w:semiHidden/>
    <w:rsid w:val="00513963"/>
    <w:rPr>
      <w:vertAlign w:val="superscript"/>
    </w:rPr>
  </w:style>
  <w:style w:type="paragraph" w:styleId="Caption">
    <w:name w:val="caption"/>
    <w:basedOn w:val="Normal"/>
    <w:next w:val="Normal"/>
    <w:qFormat/>
    <w:rsid w:val="00C75EF3"/>
    <w:rPr>
      <w:b/>
      <w:bCs/>
      <w:sz w:val="20"/>
      <w:szCs w:val="20"/>
    </w:rPr>
  </w:style>
  <w:style w:type="character" w:styleId="CommentReference">
    <w:name w:val="annotation reference"/>
    <w:basedOn w:val="DefaultParagraphFont"/>
    <w:semiHidden/>
    <w:rsid w:val="00D65EA4"/>
    <w:rPr>
      <w:sz w:val="16"/>
      <w:szCs w:val="16"/>
    </w:rPr>
  </w:style>
  <w:style w:type="paragraph" w:styleId="CommentText">
    <w:name w:val="annotation text"/>
    <w:basedOn w:val="Normal"/>
    <w:semiHidden/>
    <w:rsid w:val="00D65EA4"/>
    <w:rPr>
      <w:sz w:val="20"/>
      <w:szCs w:val="20"/>
    </w:rPr>
  </w:style>
  <w:style w:type="paragraph" w:styleId="CommentSubject">
    <w:name w:val="annotation subject"/>
    <w:basedOn w:val="CommentText"/>
    <w:next w:val="CommentText"/>
    <w:semiHidden/>
    <w:rsid w:val="00D65EA4"/>
    <w:rPr>
      <w:b/>
      <w:bCs/>
    </w:rPr>
  </w:style>
  <w:style w:type="paragraph" w:styleId="BalloonText">
    <w:name w:val="Balloon Text"/>
    <w:basedOn w:val="Normal"/>
    <w:semiHidden/>
    <w:rsid w:val="00D65EA4"/>
    <w:rPr>
      <w:rFonts w:ascii="Tahoma" w:hAnsi="Tahoma" w:cs="Tahoma"/>
      <w:sz w:val="16"/>
      <w:szCs w:val="16"/>
    </w:rPr>
  </w:style>
  <w:style w:type="paragraph" w:styleId="FootnoteText">
    <w:name w:val="footnote text"/>
    <w:basedOn w:val="Normal"/>
    <w:link w:val="FootnoteTextChar"/>
    <w:uiPriority w:val="99"/>
    <w:semiHidden/>
    <w:rsid w:val="00225B90"/>
    <w:rPr>
      <w:sz w:val="20"/>
      <w:szCs w:val="20"/>
    </w:rPr>
  </w:style>
  <w:style w:type="character" w:styleId="FootnoteReference">
    <w:name w:val="footnote reference"/>
    <w:basedOn w:val="DefaultParagraphFont"/>
    <w:uiPriority w:val="99"/>
    <w:semiHidden/>
    <w:rsid w:val="00225B90"/>
    <w:rPr>
      <w:vertAlign w:val="superscript"/>
    </w:rPr>
  </w:style>
  <w:style w:type="table" w:styleId="TableGrid">
    <w:name w:val="Table Grid"/>
    <w:basedOn w:val="TableNormal"/>
    <w:uiPriority w:val="59"/>
    <w:rsid w:val="00333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semiHidden/>
    <w:rsid w:val="001C7B76"/>
    <w:pPr>
      <w:ind w:left="480"/>
    </w:pPr>
    <w:rPr>
      <w:i/>
      <w:iCs/>
      <w:sz w:val="20"/>
      <w:szCs w:val="20"/>
    </w:rPr>
  </w:style>
  <w:style w:type="paragraph" w:styleId="TOC1">
    <w:name w:val="toc 1"/>
    <w:basedOn w:val="Normal"/>
    <w:next w:val="Normal"/>
    <w:autoRedefine/>
    <w:uiPriority w:val="39"/>
    <w:rsid w:val="00480D73"/>
    <w:pPr>
      <w:spacing w:before="120" w:after="120"/>
    </w:pPr>
    <w:rPr>
      <w:b/>
      <w:bCs/>
      <w:caps/>
      <w:sz w:val="20"/>
      <w:szCs w:val="20"/>
    </w:rPr>
  </w:style>
  <w:style w:type="character" w:styleId="Hyperlink">
    <w:name w:val="Hyperlink"/>
    <w:basedOn w:val="DefaultParagraphFont"/>
    <w:uiPriority w:val="99"/>
    <w:rsid w:val="001C7B76"/>
    <w:rPr>
      <w:color w:val="0000FF"/>
      <w:u w:val="single"/>
    </w:rPr>
  </w:style>
  <w:style w:type="paragraph" w:styleId="TOC2">
    <w:name w:val="toc 2"/>
    <w:basedOn w:val="Normal"/>
    <w:next w:val="Normal"/>
    <w:autoRedefine/>
    <w:semiHidden/>
    <w:rsid w:val="00A2475E"/>
    <w:pPr>
      <w:ind w:left="240"/>
    </w:pPr>
    <w:rPr>
      <w:smallCaps/>
      <w:sz w:val="20"/>
      <w:szCs w:val="20"/>
    </w:rPr>
  </w:style>
  <w:style w:type="paragraph" w:styleId="TOC4">
    <w:name w:val="toc 4"/>
    <w:basedOn w:val="Normal"/>
    <w:next w:val="Normal"/>
    <w:autoRedefine/>
    <w:semiHidden/>
    <w:rsid w:val="00A2475E"/>
    <w:pPr>
      <w:ind w:left="720"/>
    </w:pPr>
    <w:rPr>
      <w:sz w:val="18"/>
      <w:szCs w:val="18"/>
    </w:rPr>
  </w:style>
  <w:style w:type="paragraph" w:styleId="TOC5">
    <w:name w:val="toc 5"/>
    <w:basedOn w:val="Normal"/>
    <w:next w:val="Normal"/>
    <w:autoRedefine/>
    <w:semiHidden/>
    <w:rsid w:val="00A2475E"/>
    <w:pPr>
      <w:ind w:left="960"/>
    </w:pPr>
    <w:rPr>
      <w:sz w:val="18"/>
      <w:szCs w:val="18"/>
    </w:rPr>
  </w:style>
  <w:style w:type="paragraph" w:styleId="TOC6">
    <w:name w:val="toc 6"/>
    <w:basedOn w:val="Normal"/>
    <w:next w:val="Normal"/>
    <w:autoRedefine/>
    <w:semiHidden/>
    <w:rsid w:val="00A2475E"/>
    <w:pPr>
      <w:ind w:left="1200"/>
    </w:pPr>
    <w:rPr>
      <w:sz w:val="18"/>
      <w:szCs w:val="18"/>
    </w:rPr>
  </w:style>
  <w:style w:type="paragraph" w:styleId="TOC7">
    <w:name w:val="toc 7"/>
    <w:basedOn w:val="Normal"/>
    <w:next w:val="Normal"/>
    <w:autoRedefine/>
    <w:semiHidden/>
    <w:rsid w:val="00A2475E"/>
    <w:pPr>
      <w:ind w:left="1440"/>
    </w:pPr>
    <w:rPr>
      <w:sz w:val="18"/>
      <w:szCs w:val="18"/>
    </w:rPr>
  </w:style>
  <w:style w:type="paragraph" w:styleId="TOC8">
    <w:name w:val="toc 8"/>
    <w:basedOn w:val="Normal"/>
    <w:next w:val="Normal"/>
    <w:autoRedefine/>
    <w:semiHidden/>
    <w:rsid w:val="00A2475E"/>
    <w:pPr>
      <w:ind w:left="1680"/>
    </w:pPr>
    <w:rPr>
      <w:sz w:val="18"/>
      <w:szCs w:val="18"/>
    </w:rPr>
  </w:style>
  <w:style w:type="paragraph" w:styleId="TOC9">
    <w:name w:val="toc 9"/>
    <w:basedOn w:val="Normal"/>
    <w:next w:val="Normal"/>
    <w:autoRedefine/>
    <w:semiHidden/>
    <w:rsid w:val="00A2475E"/>
    <w:pPr>
      <w:ind w:left="1920"/>
    </w:pPr>
    <w:rPr>
      <w:sz w:val="18"/>
      <w:szCs w:val="18"/>
    </w:rPr>
  </w:style>
  <w:style w:type="paragraph" w:styleId="ListParagraph">
    <w:name w:val="List Paragraph"/>
    <w:basedOn w:val="Normal"/>
    <w:uiPriority w:val="34"/>
    <w:qFormat/>
    <w:rsid w:val="009D5ECF"/>
    <w:pPr>
      <w:ind w:left="720"/>
    </w:pPr>
  </w:style>
  <w:style w:type="character" w:customStyle="1" w:styleId="HeaderChar">
    <w:name w:val="Header Char"/>
    <w:basedOn w:val="DefaultParagraphFont"/>
    <w:link w:val="Header"/>
    <w:uiPriority w:val="99"/>
    <w:rsid w:val="003E71D6"/>
    <w:rPr>
      <w:sz w:val="24"/>
      <w:szCs w:val="24"/>
    </w:rPr>
  </w:style>
  <w:style w:type="paragraph" w:styleId="BodyTextIndent2">
    <w:name w:val="Body Text Indent 2"/>
    <w:basedOn w:val="Normal"/>
    <w:link w:val="BodyTextIndent2Char"/>
    <w:rsid w:val="00461144"/>
    <w:pPr>
      <w:tabs>
        <w:tab w:val="num" w:pos="360"/>
      </w:tabs>
      <w:ind w:left="720"/>
    </w:pPr>
    <w:rPr>
      <w:rFonts w:ascii="Arial" w:hAnsi="Arial"/>
    </w:rPr>
  </w:style>
  <w:style w:type="character" w:customStyle="1" w:styleId="BodyTextIndent2Char">
    <w:name w:val="Body Text Indent 2 Char"/>
    <w:basedOn w:val="DefaultParagraphFont"/>
    <w:link w:val="BodyTextIndent2"/>
    <w:rsid w:val="00461144"/>
    <w:rPr>
      <w:rFonts w:ascii="Arial" w:hAnsi="Arial"/>
      <w:sz w:val="24"/>
      <w:szCs w:val="24"/>
    </w:rPr>
  </w:style>
  <w:style w:type="character" w:customStyle="1" w:styleId="FootnoteTextChar">
    <w:name w:val="Footnote Text Char"/>
    <w:basedOn w:val="DefaultParagraphFont"/>
    <w:link w:val="FootnoteText"/>
    <w:uiPriority w:val="99"/>
    <w:semiHidden/>
    <w:rsid w:val="0052555F"/>
  </w:style>
  <w:style w:type="paragraph" w:styleId="Revision">
    <w:name w:val="Revision"/>
    <w:hidden/>
    <w:uiPriority w:val="99"/>
    <w:semiHidden/>
    <w:rsid w:val="00613FF2"/>
    <w:rPr>
      <w:sz w:val="24"/>
      <w:szCs w:val="24"/>
    </w:rPr>
  </w:style>
  <w:style w:type="paragraph" w:styleId="BodyText">
    <w:name w:val="Body Text"/>
    <w:basedOn w:val="Normal"/>
    <w:link w:val="BodyTextChar"/>
    <w:rsid w:val="00453B92"/>
    <w:pPr>
      <w:spacing w:after="120"/>
    </w:pPr>
  </w:style>
  <w:style w:type="character" w:customStyle="1" w:styleId="BodyTextChar">
    <w:name w:val="Body Text Char"/>
    <w:basedOn w:val="DefaultParagraphFont"/>
    <w:link w:val="BodyText"/>
    <w:rsid w:val="00453B92"/>
    <w:rPr>
      <w:sz w:val="24"/>
      <w:szCs w:val="24"/>
    </w:rPr>
  </w:style>
  <w:style w:type="paragraph" w:styleId="NormalWeb">
    <w:name w:val="Normal (Web)"/>
    <w:basedOn w:val="Normal"/>
    <w:uiPriority w:val="99"/>
    <w:unhideWhenUsed/>
    <w:rsid w:val="00445E30"/>
    <w:pPr>
      <w:spacing w:before="100" w:beforeAutospacing="1" w:after="100" w:afterAutospacing="1"/>
    </w:pPr>
    <w:rPr>
      <w:rFonts w:eastAsiaTheme="minorEastAsia"/>
    </w:rPr>
  </w:style>
  <w:style w:type="character" w:styleId="FollowedHyperlink">
    <w:name w:val="FollowedHyperlink"/>
    <w:basedOn w:val="DefaultParagraphFont"/>
    <w:rsid w:val="00D711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3018">
      <w:bodyDiv w:val="1"/>
      <w:marLeft w:val="0"/>
      <w:marRight w:val="0"/>
      <w:marTop w:val="0"/>
      <w:marBottom w:val="0"/>
      <w:divBdr>
        <w:top w:val="none" w:sz="0" w:space="0" w:color="auto"/>
        <w:left w:val="none" w:sz="0" w:space="0" w:color="auto"/>
        <w:bottom w:val="none" w:sz="0" w:space="0" w:color="auto"/>
        <w:right w:val="none" w:sz="0" w:space="0" w:color="auto"/>
      </w:divBdr>
    </w:div>
    <w:div w:id="78796909">
      <w:bodyDiv w:val="1"/>
      <w:marLeft w:val="0"/>
      <w:marRight w:val="0"/>
      <w:marTop w:val="0"/>
      <w:marBottom w:val="0"/>
      <w:divBdr>
        <w:top w:val="none" w:sz="0" w:space="0" w:color="auto"/>
        <w:left w:val="none" w:sz="0" w:space="0" w:color="auto"/>
        <w:bottom w:val="none" w:sz="0" w:space="0" w:color="auto"/>
        <w:right w:val="none" w:sz="0" w:space="0" w:color="auto"/>
      </w:divBdr>
    </w:div>
    <w:div w:id="150946936">
      <w:bodyDiv w:val="1"/>
      <w:marLeft w:val="0"/>
      <w:marRight w:val="0"/>
      <w:marTop w:val="0"/>
      <w:marBottom w:val="0"/>
      <w:divBdr>
        <w:top w:val="none" w:sz="0" w:space="0" w:color="auto"/>
        <w:left w:val="none" w:sz="0" w:space="0" w:color="auto"/>
        <w:bottom w:val="none" w:sz="0" w:space="0" w:color="auto"/>
        <w:right w:val="none" w:sz="0" w:space="0" w:color="auto"/>
      </w:divBdr>
    </w:div>
    <w:div w:id="170291938">
      <w:bodyDiv w:val="1"/>
      <w:marLeft w:val="0"/>
      <w:marRight w:val="0"/>
      <w:marTop w:val="0"/>
      <w:marBottom w:val="0"/>
      <w:divBdr>
        <w:top w:val="none" w:sz="0" w:space="0" w:color="auto"/>
        <w:left w:val="none" w:sz="0" w:space="0" w:color="auto"/>
        <w:bottom w:val="none" w:sz="0" w:space="0" w:color="auto"/>
        <w:right w:val="none" w:sz="0" w:space="0" w:color="auto"/>
      </w:divBdr>
    </w:div>
    <w:div w:id="179247543">
      <w:bodyDiv w:val="1"/>
      <w:marLeft w:val="0"/>
      <w:marRight w:val="0"/>
      <w:marTop w:val="0"/>
      <w:marBottom w:val="0"/>
      <w:divBdr>
        <w:top w:val="none" w:sz="0" w:space="0" w:color="auto"/>
        <w:left w:val="none" w:sz="0" w:space="0" w:color="auto"/>
        <w:bottom w:val="none" w:sz="0" w:space="0" w:color="auto"/>
        <w:right w:val="none" w:sz="0" w:space="0" w:color="auto"/>
      </w:divBdr>
    </w:div>
    <w:div w:id="258221364">
      <w:bodyDiv w:val="1"/>
      <w:marLeft w:val="0"/>
      <w:marRight w:val="0"/>
      <w:marTop w:val="0"/>
      <w:marBottom w:val="0"/>
      <w:divBdr>
        <w:top w:val="none" w:sz="0" w:space="0" w:color="auto"/>
        <w:left w:val="none" w:sz="0" w:space="0" w:color="auto"/>
        <w:bottom w:val="none" w:sz="0" w:space="0" w:color="auto"/>
        <w:right w:val="none" w:sz="0" w:space="0" w:color="auto"/>
      </w:divBdr>
    </w:div>
    <w:div w:id="293021121">
      <w:bodyDiv w:val="1"/>
      <w:marLeft w:val="0"/>
      <w:marRight w:val="0"/>
      <w:marTop w:val="0"/>
      <w:marBottom w:val="0"/>
      <w:divBdr>
        <w:top w:val="none" w:sz="0" w:space="0" w:color="auto"/>
        <w:left w:val="none" w:sz="0" w:space="0" w:color="auto"/>
        <w:bottom w:val="none" w:sz="0" w:space="0" w:color="auto"/>
        <w:right w:val="none" w:sz="0" w:space="0" w:color="auto"/>
      </w:divBdr>
    </w:div>
    <w:div w:id="294339603">
      <w:bodyDiv w:val="1"/>
      <w:marLeft w:val="0"/>
      <w:marRight w:val="0"/>
      <w:marTop w:val="0"/>
      <w:marBottom w:val="0"/>
      <w:divBdr>
        <w:top w:val="none" w:sz="0" w:space="0" w:color="auto"/>
        <w:left w:val="none" w:sz="0" w:space="0" w:color="auto"/>
        <w:bottom w:val="none" w:sz="0" w:space="0" w:color="auto"/>
        <w:right w:val="none" w:sz="0" w:space="0" w:color="auto"/>
      </w:divBdr>
    </w:div>
    <w:div w:id="319699162">
      <w:bodyDiv w:val="1"/>
      <w:marLeft w:val="0"/>
      <w:marRight w:val="0"/>
      <w:marTop w:val="0"/>
      <w:marBottom w:val="0"/>
      <w:divBdr>
        <w:top w:val="none" w:sz="0" w:space="0" w:color="auto"/>
        <w:left w:val="none" w:sz="0" w:space="0" w:color="auto"/>
        <w:bottom w:val="none" w:sz="0" w:space="0" w:color="auto"/>
        <w:right w:val="none" w:sz="0" w:space="0" w:color="auto"/>
      </w:divBdr>
    </w:div>
    <w:div w:id="332607024">
      <w:bodyDiv w:val="1"/>
      <w:marLeft w:val="0"/>
      <w:marRight w:val="0"/>
      <w:marTop w:val="0"/>
      <w:marBottom w:val="0"/>
      <w:divBdr>
        <w:top w:val="none" w:sz="0" w:space="0" w:color="auto"/>
        <w:left w:val="none" w:sz="0" w:space="0" w:color="auto"/>
        <w:bottom w:val="none" w:sz="0" w:space="0" w:color="auto"/>
        <w:right w:val="none" w:sz="0" w:space="0" w:color="auto"/>
      </w:divBdr>
    </w:div>
    <w:div w:id="363601533">
      <w:bodyDiv w:val="1"/>
      <w:marLeft w:val="0"/>
      <w:marRight w:val="0"/>
      <w:marTop w:val="0"/>
      <w:marBottom w:val="0"/>
      <w:divBdr>
        <w:top w:val="none" w:sz="0" w:space="0" w:color="auto"/>
        <w:left w:val="none" w:sz="0" w:space="0" w:color="auto"/>
        <w:bottom w:val="none" w:sz="0" w:space="0" w:color="auto"/>
        <w:right w:val="none" w:sz="0" w:space="0" w:color="auto"/>
      </w:divBdr>
    </w:div>
    <w:div w:id="377322937">
      <w:bodyDiv w:val="1"/>
      <w:marLeft w:val="0"/>
      <w:marRight w:val="0"/>
      <w:marTop w:val="0"/>
      <w:marBottom w:val="0"/>
      <w:divBdr>
        <w:top w:val="none" w:sz="0" w:space="0" w:color="auto"/>
        <w:left w:val="none" w:sz="0" w:space="0" w:color="auto"/>
        <w:bottom w:val="none" w:sz="0" w:space="0" w:color="auto"/>
        <w:right w:val="none" w:sz="0" w:space="0" w:color="auto"/>
      </w:divBdr>
    </w:div>
    <w:div w:id="406617526">
      <w:bodyDiv w:val="1"/>
      <w:marLeft w:val="0"/>
      <w:marRight w:val="0"/>
      <w:marTop w:val="0"/>
      <w:marBottom w:val="0"/>
      <w:divBdr>
        <w:top w:val="none" w:sz="0" w:space="0" w:color="auto"/>
        <w:left w:val="none" w:sz="0" w:space="0" w:color="auto"/>
        <w:bottom w:val="none" w:sz="0" w:space="0" w:color="auto"/>
        <w:right w:val="none" w:sz="0" w:space="0" w:color="auto"/>
      </w:divBdr>
    </w:div>
    <w:div w:id="429012960">
      <w:bodyDiv w:val="1"/>
      <w:marLeft w:val="0"/>
      <w:marRight w:val="0"/>
      <w:marTop w:val="0"/>
      <w:marBottom w:val="0"/>
      <w:divBdr>
        <w:top w:val="none" w:sz="0" w:space="0" w:color="auto"/>
        <w:left w:val="none" w:sz="0" w:space="0" w:color="auto"/>
        <w:bottom w:val="none" w:sz="0" w:space="0" w:color="auto"/>
        <w:right w:val="none" w:sz="0" w:space="0" w:color="auto"/>
      </w:divBdr>
    </w:div>
    <w:div w:id="429593826">
      <w:bodyDiv w:val="1"/>
      <w:marLeft w:val="0"/>
      <w:marRight w:val="0"/>
      <w:marTop w:val="0"/>
      <w:marBottom w:val="0"/>
      <w:divBdr>
        <w:top w:val="none" w:sz="0" w:space="0" w:color="auto"/>
        <w:left w:val="none" w:sz="0" w:space="0" w:color="auto"/>
        <w:bottom w:val="none" w:sz="0" w:space="0" w:color="auto"/>
        <w:right w:val="none" w:sz="0" w:space="0" w:color="auto"/>
      </w:divBdr>
    </w:div>
    <w:div w:id="439028975">
      <w:bodyDiv w:val="1"/>
      <w:marLeft w:val="0"/>
      <w:marRight w:val="0"/>
      <w:marTop w:val="0"/>
      <w:marBottom w:val="0"/>
      <w:divBdr>
        <w:top w:val="none" w:sz="0" w:space="0" w:color="auto"/>
        <w:left w:val="none" w:sz="0" w:space="0" w:color="auto"/>
        <w:bottom w:val="none" w:sz="0" w:space="0" w:color="auto"/>
        <w:right w:val="none" w:sz="0" w:space="0" w:color="auto"/>
      </w:divBdr>
    </w:div>
    <w:div w:id="461580391">
      <w:bodyDiv w:val="1"/>
      <w:marLeft w:val="0"/>
      <w:marRight w:val="0"/>
      <w:marTop w:val="0"/>
      <w:marBottom w:val="0"/>
      <w:divBdr>
        <w:top w:val="none" w:sz="0" w:space="0" w:color="auto"/>
        <w:left w:val="none" w:sz="0" w:space="0" w:color="auto"/>
        <w:bottom w:val="none" w:sz="0" w:space="0" w:color="auto"/>
        <w:right w:val="none" w:sz="0" w:space="0" w:color="auto"/>
      </w:divBdr>
    </w:div>
    <w:div w:id="463162767">
      <w:bodyDiv w:val="1"/>
      <w:marLeft w:val="0"/>
      <w:marRight w:val="0"/>
      <w:marTop w:val="0"/>
      <w:marBottom w:val="0"/>
      <w:divBdr>
        <w:top w:val="none" w:sz="0" w:space="0" w:color="auto"/>
        <w:left w:val="none" w:sz="0" w:space="0" w:color="auto"/>
        <w:bottom w:val="none" w:sz="0" w:space="0" w:color="auto"/>
        <w:right w:val="none" w:sz="0" w:space="0" w:color="auto"/>
      </w:divBdr>
    </w:div>
    <w:div w:id="513806396">
      <w:bodyDiv w:val="1"/>
      <w:marLeft w:val="0"/>
      <w:marRight w:val="0"/>
      <w:marTop w:val="0"/>
      <w:marBottom w:val="0"/>
      <w:divBdr>
        <w:top w:val="none" w:sz="0" w:space="0" w:color="auto"/>
        <w:left w:val="none" w:sz="0" w:space="0" w:color="auto"/>
        <w:bottom w:val="none" w:sz="0" w:space="0" w:color="auto"/>
        <w:right w:val="none" w:sz="0" w:space="0" w:color="auto"/>
      </w:divBdr>
    </w:div>
    <w:div w:id="535123583">
      <w:bodyDiv w:val="1"/>
      <w:marLeft w:val="0"/>
      <w:marRight w:val="0"/>
      <w:marTop w:val="0"/>
      <w:marBottom w:val="0"/>
      <w:divBdr>
        <w:top w:val="none" w:sz="0" w:space="0" w:color="auto"/>
        <w:left w:val="none" w:sz="0" w:space="0" w:color="auto"/>
        <w:bottom w:val="none" w:sz="0" w:space="0" w:color="auto"/>
        <w:right w:val="none" w:sz="0" w:space="0" w:color="auto"/>
      </w:divBdr>
    </w:div>
    <w:div w:id="551313745">
      <w:bodyDiv w:val="1"/>
      <w:marLeft w:val="0"/>
      <w:marRight w:val="0"/>
      <w:marTop w:val="0"/>
      <w:marBottom w:val="0"/>
      <w:divBdr>
        <w:top w:val="none" w:sz="0" w:space="0" w:color="auto"/>
        <w:left w:val="none" w:sz="0" w:space="0" w:color="auto"/>
        <w:bottom w:val="none" w:sz="0" w:space="0" w:color="auto"/>
        <w:right w:val="none" w:sz="0" w:space="0" w:color="auto"/>
      </w:divBdr>
    </w:div>
    <w:div w:id="586619724">
      <w:bodyDiv w:val="1"/>
      <w:marLeft w:val="0"/>
      <w:marRight w:val="0"/>
      <w:marTop w:val="0"/>
      <w:marBottom w:val="0"/>
      <w:divBdr>
        <w:top w:val="none" w:sz="0" w:space="0" w:color="auto"/>
        <w:left w:val="none" w:sz="0" w:space="0" w:color="auto"/>
        <w:bottom w:val="none" w:sz="0" w:space="0" w:color="auto"/>
        <w:right w:val="none" w:sz="0" w:space="0" w:color="auto"/>
      </w:divBdr>
    </w:div>
    <w:div w:id="640615491">
      <w:bodyDiv w:val="1"/>
      <w:marLeft w:val="0"/>
      <w:marRight w:val="0"/>
      <w:marTop w:val="0"/>
      <w:marBottom w:val="0"/>
      <w:divBdr>
        <w:top w:val="none" w:sz="0" w:space="0" w:color="auto"/>
        <w:left w:val="none" w:sz="0" w:space="0" w:color="auto"/>
        <w:bottom w:val="none" w:sz="0" w:space="0" w:color="auto"/>
        <w:right w:val="none" w:sz="0" w:space="0" w:color="auto"/>
      </w:divBdr>
    </w:div>
    <w:div w:id="642346995">
      <w:bodyDiv w:val="1"/>
      <w:marLeft w:val="0"/>
      <w:marRight w:val="0"/>
      <w:marTop w:val="0"/>
      <w:marBottom w:val="0"/>
      <w:divBdr>
        <w:top w:val="none" w:sz="0" w:space="0" w:color="auto"/>
        <w:left w:val="none" w:sz="0" w:space="0" w:color="auto"/>
        <w:bottom w:val="none" w:sz="0" w:space="0" w:color="auto"/>
        <w:right w:val="none" w:sz="0" w:space="0" w:color="auto"/>
      </w:divBdr>
    </w:div>
    <w:div w:id="659817636">
      <w:bodyDiv w:val="1"/>
      <w:marLeft w:val="0"/>
      <w:marRight w:val="0"/>
      <w:marTop w:val="0"/>
      <w:marBottom w:val="0"/>
      <w:divBdr>
        <w:top w:val="none" w:sz="0" w:space="0" w:color="auto"/>
        <w:left w:val="none" w:sz="0" w:space="0" w:color="auto"/>
        <w:bottom w:val="none" w:sz="0" w:space="0" w:color="auto"/>
        <w:right w:val="none" w:sz="0" w:space="0" w:color="auto"/>
      </w:divBdr>
    </w:div>
    <w:div w:id="690643303">
      <w:bodyDiv w:val="1"/>
      <w:marLeft w:val="0"/>
      <w:marRight w:val="0"/>
      <w:marTop w:val="0"/>
      <w:marBottom w:val="0"/>
      <w:divBdr>
        <w:top w:val="none" w:sz="0" w:space="0" w:color="auto"/>
        <w:left w:val="none" w:sz="0" w:space="0" w:color="auto"/>
        <w:bottom w:val="none" w:sz="0" w:space="0" w:color="auto"/>
        <w:right w:val="none" w:sz="0" w:space="0" w:color="auto"/>
      </w:divBdr>
    </w:div>
    <w:div w:id="716706069">
      <w:bodyDiv w:val="1"/>
      <w:marLeft w:val="0"/>
      <w:marRight w:val="0"/>
      <w:marTop w:val="0"/>
      <w:marBottom w:val="0"/>
      <w:divBdr>
        <w:top w:val="none" w:sz="0" w:space="0" w:color="auto"/>
        <w:left w:val="none" w:sz="0" w:space="0" w:color="auto"/>
        <w:bottom w:val="none" w:sz="0" w:space="0" w:color="auto"/>
        <w:right w:val="none" w:sz="0" w:space="0" w:color="auto"/>
      </w:divBdr>
    </w:div>
    <w:div w:id="744573805">
      <w:bodyDiv w:val="1"/>
      <w:marLeft w:val="0"/>
      <w:marRight w:val="0"/>
      <w:marTop w:val="0"/>
      <w:marBottom w:val="0"/>
      <w:divBdr>
        <w:top w:val="none" w:sz="0" w:space="0" w:color="auto"/>
        <w:left w:val="none" w:sz="0" w:space="0" w:color="auto"/>
        <w:bottom w:val="none" w:sz="0" w:space="0" w:color="auto"/>
        <w:right w:val="none" w:sz="0" w:space="0" w:color="auto"/>
      </w:divBdr>
    </w:div>
    <w:div w:id="751395726">
      <w:bodyDiv w:val="1"/>
      <w:marLeft w:val="0"/>
      <w:marRight w:val="0"/>
      <w:marTop w:val="0"/>
      <w:marBottom w:val="0"/>
      <w:divBdr>
        <w:top w:val="none" w:sz="0" w:space="0" w:color="auto"/>
        <w:left w:val="none" w:sz="0" w:space="0" w:color="auto"/>
        <w:bottom w:val="none" w:sz="0" w:space="0" w:color="auto"/>
        <w:right w:val="none" w:sz="0" w:space="0" w:color="auto"/>
      </w:divBdr>
    </w:div>
    <w:div w:id="758453170">
      <w:bodyDiv w:val="1"/>
      <w:marLeft w:val="0"/>
      <w:marRight w:val="0"/>
      <w:marTop w:val="0"/>
      <w:marBottom w:val="0"/>
      <w:divBdr>
        <w:top w:val="none" w:sz="0" w:space="0" w:color="auto"/>
        <w:left w:val="none" w:sz="0" w:space="0" w:color="auto"/>
        <w:bottom w:val="none" w:sz="0" w:space="0" w:color="auto"/>
        <w:right w:val="none" w:sz="0" w:space="0" w:color="auto"/>
      </w:divBdr>
    </w:div>
    <w:div w:id="788160634">
      <w:bodyDiv w:val="1"/>
      <w:marLeft w:val="0"/>
      <w:marRight w:val="0"/>
      <w:marTop w:val="0"/>
      <w:marBottom w:val="0"/>
      <w:divBdr>
        <w:top w:val="none" w:sz="0" w:space="0" w:color="auto"/>
        <w:left w:val="none" w:sz="0" w:space="0" w:color="auto"/>
        <w:bottom w:val="none" w:sz="0" w:space="0" w:color="auto"/>
        <w:right w:val="none" w:sz="0" w:space="0" w:color="auto"/>
      </w:divBdr>
    </w:div>
    <w:div w:id="793014949">
      <w:bodyDiv w:val="1"/>
      <w:marLeft w:val="0"/>
      <w:marRight w:val="0"/>
      <w:marTop w:val="0"/>
      <w:marBottom w:val="0"/>
      <w:divBdr>
        <w:top w:val="none" w:sz="0" w:space="0" w:color="auto"/>
        <w:left w:val="none" w:sz="0" w:space="0" w:color="auto"/>
        <w:bottom w:val="none" w:sz="0" w:space="0" w:color="auto"/>
        <w:right w:val="none" w:sz="0" w:space="0" w:color="auto"/>
      </w:divBdr>
    </w:div>
    <w:div w:id="822432353">
      <w:bodyDiv w:val="1"/>
      <w:marLeft w:val="0"/>
      <w:marRight w:val="0"/>
      <w:marTop w:val="0"/>
      <w:marBottom w:val="0"/>
      <w:divBdr>
        <w:top w:val="none" w:sz="0" w:space="0" w:color="auto"/>
        <w:left w:val="none" w:sz="0" w:space="0" w:color="auto"/>
        <w:bottom w:val="none" w:sz="0" w:space="0" w:color="auto"/>
        <w:right w:val="none" w:sz="0" w:space="0" w:color="auto"/>
      </w:divBdr>
    </w:div>
    <w:div w:id="825247169">
      <w:bodyDiv w:val="1"/>
      <w:marLeft w:val="0"/>
      <w:marRight w:val="0"/>
      <w:marTop w:val="0"/>
      <w:marBottom w:val="0"/>
      <w:divBdr>
        <w:top w:val="none" w:sz="0" w:space="0" w:color="auto"/>
        <w:left w:val="none" w:sz="0" w:space="0" w:color="auto"/>
        <w:bottom w:val="none" w:sz="0" w:space="0" w:color="auto"/>
        <w:right w:val="none" w:sz="0" w:space="0" w:color="auto"/>
      </w:divBdr>
    </w:div>
    <w:div w:id="842554135">
      <w:bodyDiv w:val="1"/>
      <w:marLeft w:val="0"/>
      <w:marRight w:val="0"/>
      <w:marTop w:val="0"/>
      <w:marBottom w:val="0"/>
      <w:divBdr>
        <w:top w:val="none" w:sz="0" w:space="0" w:color="auto"/>
        <w:left w:val="none" w:sz="0" w:space="0" w:color="auto"/>
        <w:bottom w:val="none" w:sz="0" w:space="0" w:color="auto"/>
        <w:right w:val="none" w:sz="0" w:space="0" w:color="auto"/>
      </w:divBdr>
    </w:div>
    <w:div w:id="868567463">
      <w:bodyDiv w:val="1"/>
      <w:marLeft w:val="0"/>
      <w:marRight w:val="0"/>
      <w:marTop w:val="0"/>
      <w:marBottom w:val="0"/>
      <w:divBdr>
        <w:top w:val="none" w:sz="0" w:space="0" w:color="auto"/>
        <w:left w:val="none" w:sz="0" w:space="0" w:color="auto"/>
        <w:bottom w:val="none" w:sz="0" w:space="0" w:color="auto"/>
        <w:right w:val="none" w:sz="0" w:space="0" w:color="auto"/>
      </w:divBdr>
    </w:div>
    <w:div w:id="882056221">
      <w:bodyDiv w:val="1"/>
      <w:marLeft w:val="0"/>
      <w:marRight w:val="0"/>
      <w:marTop w:val="0"/>
      <w:marBottom w:val="0"/>
      <w:divBdr>
        <w:top w:val="none" w:sz="0" w:space="0" w:color="auto"/>
        <w:left w:val="none" w:sz="0" w:space="0" w:color="auto"/>
        <w:bottom w:val="none" w:sz="0" w:space="0" w:color="auto"/>
        <w:right w:val="none" w:sz="0" w:space="0" w:color="auto"/>
      </w:divBdr>
    </w:div>
    <w:div w:id="956981746">
      <w:bodyDiv w:val="1"/>
      <w:marLeft w:val="0"/>
      <w:marRight w:val="0"/>
      <w:marTop w:val="0"/>
      <w:marBottom w:val="0"/>
      <w:divBdr>
        <w:top w:val="none" w:sz="0" w:space="0" w:color="auto"/>
        <w:left w:val="none" w:sz="0" w:space="0" w:color="auto"/>
        <w:bottom w:val="none" w:sz="0" w:space="0" w:color="auto"/>
        <w:right w:val="none" w:sz="0" w:space="0" w:color="auto"/>
      </w:divBdr>
    </w:div>
    <w:div w:id="967510621">
      <w:bodyDiv w:val="1"/>
      <w:marLeft w:val="0"/>
      <w:marRight w:val="0"/>
      <w:marTop w:val="0"/>
      <w:marBottom w:val="0"/>
      <w:divBdr>
        <w:top w:val="none" w:sz="0" w:space="0" w:color="auto"/>
        <w:left w:val="none" w:sz="0" w:space="0" w:color="auto"/>
        <w:bottom w:val="none" w:sz="0" w:space="0" w:color="auto"/>
        <w:right w:val="none" w:sz="0" w:space="0" w:color="auto"/>
      </w:divBdr>
    </w:div>
    <w:div w:id="988480789">
      <w:bodyDiv w:val="1"/>
      <w:marLeft w:val="0"/>
      <w:marRight w:val="0"/>
      <w:marTop w:val="0"/>
      <w:marBottom w:val="0"/>
      <w:divBdr>
        <w:top w:val="none" w:sz="0" w:space="0" w:color="auto"/>
        <w:left w:val="none" w:sz="0" w:space="0" w:color="auto"/>
        <w:bottom w:val="none" w:sz="0" w:space="0" w:color="auto"/>
        <w:right w:val="none" w:sz="0" w:space="0" w:color="auto"/>
      </w:divBdr>
    </w:div>
    <w:div w:id="992025616">
      <w:bodyDiv w:val="1"/>
      <w:marLeft w:val="0"/>
      <w:marRight w:val="0"/>
      <w:marTop w:val="0"/>
      <w:marBottom w:val="0"/>
      <w:divBdr>
        <w:top w:val="none" w:sz="0" w:space="0" w:color="auto"/>
        <w:left w:val="none" w:sz="0" w:space="0" w:color="auto"/>
        <w:bottom w:val="none" w:sz="0" w:space="0" w:color="auto"/>
        <w:right w:val="none" w:sz="0" w:space="0" w:color="auto"/>
      </w:divBdr>
    </w:div>
    <w:div w:id="1010646007">
      <w:bodyDiv w:val="1"/>
      <w:marLeft w:val="0"/>
      <w:marRight w:val="0"/>
      <w:marTop w:val="0"/>
      <w:marBottom w:val="0"/>
      <w:divBdr>
        <w:top w:val="none" w:sz="0" w:space="0" w:color="auto"/>
        <w:left w:val="none" w:sz="0" w:space="0" w:color="auto"/>
        <w:bottom w:val="none" w:sz="0" w:space="0" w:color="auto"/>
        <w:right w:val="none" w:sz="0" w:space="0" w:color="auto"/>
      </w:divBdr>
    </w:div>
    <w:div w:id="1019894626">
      <w:bodyDiv w:val="1"/>
      <w:marLeft w:val="0"/>
      <w:marRight w:val="0"/>
      <w:marTop w:val="0"/>
      <w:marBottom w:val="0"/>
      <w:divBdr>
        <w:top w:val="none" w:sz="0" w:space="0" w:color="auto"/>
        <w:left w:val="none" w:sz="0" w:space="0" w:color="auto"/>
        <w:bottom w:val="none" w:sz="0" w:space="0" w:color="auto"/>
        <w:right w:val="none" w:sz="0" w:space="0" w:color="auto"/>
      </w:divBdr>
    </w:div>
    <w:div w:id="1032073119">
      <w:bodyDiv w:val="1"/>
      <w:marLeft w:val="0"/>
      <w:marRight w:val="0"/>
      <w:marTop w:val="0"/>
      <w:marBottom w:val="0"/>
      <w:divBdr>
        <w:top w:val="none" w:sz="0" w:space="0" w:color="auto"/>
        <w:left w:val="none" w:sz="0" w:space="0" w:color="auto"/>
        <w:bottom w:val="none" w:sz="0" w:space="0" w:color="auto"/>
        <w:right w:val="none" w:sz="0" w:space="0" w:color="auto"/>
      </w:divBdr>
    </w:div>
    <w:div w:id="1039353854">
      <w:bodyDiv w:val="1"/>
      <w:marLeft w:val="0"/>
      <w:marRight w:val="0"/>
      <w:marTop w:val="0"/>
      <w:marBottom w:val="0"/>
      <w:divBdr>
        <w:top w:val="none" w:sz="0" w:space="0" w:color="auto"/>
        <w:left w:val="none" w:sz="0" w:space="0" w:color="auto"/>
        <w:bottom w:val="none" w:sz="0" w:space="0" w:color="auto"/>
        <w:right w:val="none" w:sz="0" w:space="0" w:color="auto"/>
      </w:divBdr>
    </w:div>
    <w:div w:id="1043016940">
      <w:bodyDiv w:val="1"/>
      <w:marLeft w:val="0"/>
      <w:marRight w:val="0"/>
      <w:marTop w:val="0"/>
      <w:marBottom w:val="0"/>
      <w:divBdr>
        <w:top w:val="none" w:sz="0" w:space="0" w:color="auto"/>
        <w:left w:val="none" w:sz="0" w:space="0" w:color="auto"/>
        <w:bottom w:val="none" w:sz="0" w:space="0" w:color="auto"/>
        <w:right w:val="none" w:sz="0" w:space="0" w:color="auto"/>
      </w:divBdr>
    </w:div>
    <w:div w:id="1053582556">
      <w:bodyDiv w:val="1"/>
      <w:marLeft w:val="0"/>
      <w:marRight w:val="0"/>
      <w:marTop w:val="0"/>
      <w:marBottom w:val="0"/>
      <w:divBdr>
        <w:top w:val="none" w:sz="0" w:space="0" w:color="auto"/>
        <w:left w:val="none" w:sz="0" w:space="0" w:color="auto"/>
        <w:bottom w:val="none" w:sz="0" w:space="0" w:color="auto"/>
        <w:right w:val="none" w:sz="0" w:space="0" w:color="auto"/>
      </w:divBdr>
    </w:div>
    <w:div w:id="1063453994">
      <w:bodyDiv w:val="1"/>
      <w:marLeft w:val="0"/>
      <w:marRight w:val="0"/>
      <w:marTop w:val="0"/>
      <w:marBottom w:val="0"/>
      <w:divBdr>
        <w:top w:val="none" w:sz="0" w:space="0" w:color="auto"/>
        <w:left w:val="none" w:sz="0" w:space="0" w:color="auto"/>
        <w:bottom w:val="none" w:sz="0" w:space="0" w:color="auto"/>
        <w:right w:val="none" w:sz="0" w:space="0" w:color="auto"/>
      </w:divBdr>
    </w:div>
    <w:div w:id="1087462572">
      <w:bodyDiv w:val="1"/>
      <w:marLeft w:val="0"/>
      <w:marRight w:val="0"/>
      <w:marTop w:val="0"/>
      <w:marBottom w:val="0"/>
      <w:divBdr>
        <w:top w:val="none" w:sz="0" w:space="0" w:color="auto"/>
        <w:left w:val="none" w:sz="0" w:space="0" w:color="auto"/>
        <w:bottom w:val="none" w:sz="0" w:space="0" w:color="auto"/>
        <w:right w:val="none" w:sz="0" w:space="0" w:color="auto"/>
      </w:divBdr>
    </w:div>
    <w:div w:id="1115518710">
      <w:bodyDiv w:val="1"/>
      <w:marLeft w:val="0"/>
      <w:marRight w:val="0"/>
      <w:marTop w:val="0"/>
      <w:marBottom w:val="0"/>
      <w:divBdr>
        <w:top w:val="none" w:sz="0" w:space="0" w:color="auto"/>
        <w:left w:val="none" w:sz="0" w:space="0" w:color="auto"/>
        <w:bottom w:val="none" w:sz="0" w:space="0" w:color="auto"/>
        <w:right w:val="none" w:sz="0" w:space="0" w:color="auto"/>
      </w:divBdr>
    </w:div>
    <w:div w:id="1117069830">
      <w:bodyDiv w:val="1"/>
      <w:marLeft w:val="0"/>
      <w:marRight w:val="0"/>
      <w:marTop w:val="0"/>
      <w:marBottom w:val="0"/>
      <w:divBdr>
        <w:top w:val="none" w:sz="0" w:space="0" w:color="auto"/>
        <w:left w:val="none" w:sz="0" w:space="0" w:color="auto"/>
        <w:bottom w:val="none" w:sz="0" w:space="0" w:color="auto"/>
        <w:right w:val="none" w:sz="0" w:space="0" w:color="auto"/>
      </w:divBdr>
    </w:div>
    <w:div w:id="1137840216">
      <w:bodyDiv w:val="1"/>
      <w:marLeft w:val="0"/>
      <w:marRight w:val="0"/>
      <w:marTop w:val="0"/>
      <w:marBottom w:val="0"/>
      <w:divBdr>
        <w:top w:val="none" w:sz="0" w:space="0" w:color="auto"/>
        <w:left w:val="none" w:sz="0" w:space="0" w:color="auto"/>
        <w:bottom w:val="none" w:sz="0" w:space="0" w:color="auto"/>
        <w:right w:val="none" w:sz="0" w:space="0" w:color="auto"/>
      </w:divBdr>
    </w:div>
    <w:div w:id="1157186802">
      <w:bodyDiv w:val="1"/>
      <w:marLeft w:val="0"/>
      <w:marRight w:val="0"/>
      <w:marTop w:val="0"/>
      <w:marBottom w:val="0"/>
      <w:divBdr>
        <w:top w:val="none" w:sz="0" w:space="0" w:color="auto"/>
        <w:left w:val="none" w:sz="0" w:space="0" w:color="auto"/>
        <w:bottom w:val="none" w:sz="0" w:space="0" w:color="auto"/>
        <w:right w:val="none" w:sz="0" w:space="0" w:color="auto"/>
      </w:divBdr>
    </w:div>
    <w:div w:id="1164006405">
      <w:bodyDiv w:val="1"/>
      <w:marLeft w:val="0"/>
      <w:marRight w:val="0"/>
      <w:marTop w:val="0"/>
      <w:marBottom w:val="0"/>
      <w:divBdr>
        <w:top w:val="none" w:sz="0" w:space="0" w:color="auto"/>
        <w:left w:val="none" w:sz="0" w:space="0" w:color="auto"/>
        <w:bottom w:val="none" w:sz="0" w:space="0" w:color="auto"/>
        <w:right w:val="none" w:sz="0" w:space="0" w:color="auto"/>
      </w:divBdr>
    </w:div>
    <w:div w:id="1165125046">
      <w:bodyDiv w:val="1"/>
      <w:marLeft w:val="0"/>
      <w:marRight w:val="0"/>
      <w:marTop w:val="0"/>
      <w:marBottom w:val="0"/>
      <w:divBdr>
        <w:top w:val="none" w:sz="0" w:space="0" w:color="auto"/>
        <w:left w:val="none" w:sz="0" w:space="0" w:color="auto"/>
        <w:bottom w:val="none" w:sz="0" w:space="0" w:color="auto"/>
        <w:right w:val="none" w:sz="0" w:space="0" w:color="auto"/>
      </w:divBdr>
    </w:div>
    <w:div w:id="1170295750">
      <w:bodyDiv w:val="1"/>
      <w:marLeft w:val="0"/>
      <w:marRight w:val="0"/>
      <w:marTop w:val="0"/>
      <w:marBottom w:val="0"/>
      <w:divBdr>
        <w:top w:val="none" w:sz="0" w:space="0" w:color="auto"/>
        <w:left w:val="none" w:sz="0" w:space="0" w:color="auto"/>
        <w:bottom w:val="none" w:sz="0" w:space="0" w:color="auto"/>
        <w:right w:val="none" w:sz="0" w:space="0" w:color="auto"/>
      </w:divBdr>
    </w:div>
    <w:div w:id="1210847968">
      <w:bodyDiv w:val="1"/>
      <w:marLeft w:val="0"/>
      <w:marRight w:val="0"/>
      <w:marTop w:val="0"/>
      <w:marBottom w:val="0"/>
      <w:divBdr>
        <w:top w:val="none" w:sz="0" w:space="0" w:color="auto"/>
        <w:left w:val="none" w:sz="0" w:space="0" w:color="auto"/>
        <w:bottom w:val="none" w:sz="0" w:space="0" w:color="auto"/>
        <w:right w:val="none" w:sz="0" w:space="0" w:color="auto"/>
      </w:divBdr>
    </w:div>
    <w:div w:id="1248076210">
      <w:bodyDiv w:val="1"/>
      <w:marLeft w:val="0"/>
      <w:marRight w:val="0"/>
      <w:marTop w:val="0"/>
      <w:marBottom w:val="0"/>
      <w:divBdr>
        <w:top w:val="none" w:sz="0" w:space="0" w:color="auto"/>
        <w:left w:val="none" w:sz="0" w:space="0" w:color="auto"/>
        <w:bottom w:val="none" w:sz="0" w:space="0" w:color="auto"/>
        <w:right w:val="none" w:sz="0" w:space="0" w:color="auto"/>
      </w:divBdr>
    </w:div>
    <w:div w:id="1257129860">
      <w:bodyDiv w:val="1"/>
      <w:marLeft w:val="0"/>
      <w:marRight w:val="0"/>
      <w:marTop w:val="0"/>
      <w:marBottom w:val="0"/>
      <w:divBdr>
        <w:top w:val="none" w:sz="0" w:space="0" w:color="auto"/>
        <w:left w:val="none" w:sz="0" w:space="0" w:color="auto"/>
        <w:bottom w:val="none" w:sz="0" w:space="0" w:color="auto"/>
        <w:right w:val="none" w:sz="0" w:space="0" w:color="auto"/>
      </w:divBdr>
    </w:div>
    <w:div w:id="1270353806">
      <w:bodyDiv w:val="1"/>
      <w:marLeft w:val="0"/>
      <w:marRight w:val="0"/>
      <w:marTop w:val="0"/>
      <w:marBottom w:val="0"/>
      <w:divBdr>
        <w:top w:val="none" w:sz="0" w:space="0" w:color="auto"/>
        <w:left w:val="none" w:sz="0" w:space="0" w:color="auto"/>
        <w:bottom w:val="none" w:sz="0" w:space="0" w:color="auto"/>
        <w:right w:val="none" w:sz="0" w:space="0" w:color="auto"/>
      </w:divBdr>
    </w:div>
    <w:div w:id="1270550485">
      <w:bodyDiv w:val="1"/>
      <w:marLeft w:val="0"/>
      <w:marRight w:val="0"/>
      <w:marTop w:val="0"/>
      <w:marBottom w:val="0"/>
      <w:divBdr>
        <w:top w:val="none" w:sz="0" w:space="0" w:color="auto"/>
        <w:left w:val="none" w:sz="0" w:space="0" w:color="auto"/>
        <w:bottom w:val="none" w:sz="0" w:space="0" w:color="auto"/>
        <w:right w:val="none" w:sz="0" w:space="0" w:color="auto"/>
      </w:divBdr>
    </w:div>
    <w:div w:id="1305692709">
      <w:bodyDiv w:val="1"/>
      <w:marLeft w:val="0"/>
      <w:marRight w:val="0"/>
      <w:marTop w:val="0"/>
      <w:marBottom w:val="0"/>
      <w:divBdr>
        <w:top w:val="none" w:sz="0" w:space="0" w:color="auto"/>
        <w:left w:val="none" w:sz="0" w:space="0" w:color="auto"/>
        <w:bottom w:val="none" w:sz="0" w:space="0" w:color="auto"/>
        <w:right w:val="none" w:sz="0" w:space="0" w:color="auto"/>
      </w:divBdr>
    </w:div>
    <w:div w:id="1357268437">
      <w:bodyDiv w:val="1"/>
      <w:marLeft w:val="0"/>
      <w:marRight w:val="0"/>
      <w:marTop w:val="0"/>
      <w:marBottom w:val="0"/>
      <w:divBdr>
        <w:top w:val="none" w:sz="0" w:space="0" w:color="auto"/>
        <w:left w:val="none" w:sz="0" w:space="0" w:color="auto"/>
        <w:bottom w:val="none" w:sz="0" w:space="0" w:color="auto"/>
        <w:right w:val="none" w:sz="0" w:space="0" w:color="auto"/>
      </w:divBdr>
    </w:div>
    <w:div w:id="1359240136">
      <w:bodyDiv w:val="1"/>
      <w:marLeft w:val="0"/>
      <w:marRight w:val="0"/>
      <w:marTop w:val="0"/>
      <w:marBottom w:val="0"/>
      <w:divBdr>
        <w:top w:val="none" w:sz="0" w:space="0" w:color="auto"/>
        <w:left w:val="none" w:sz="0" w:space="0" w:color="auto"/>
        <w:bottom w:val="none" w:sz="0" w:space="0" w:color="auto"/>
        <w:right w:val="none" w:sz="0" w:space="0" w:color="auto"/>
      </w:divBdr>
    </w:div>
    <w:div w:id="1390499651">
      <w:bodyDiv w:val="1"/>
      <w:marLeft w:val="0"/>
      <w:marRight w:val="0"/>
      <w:marTop w:val="0"/>
      <w:marBottom w:val="0"/>
      <w:divBdr>
        <w:top w:val="none" w:sz="0" w:space="0" w:color="auto"/>
        <w:left w:val="none" w:sz="0" w:space="0" w:color="auto"/>
        <w:bottom w:val="none" w:sz="0" w:space="0" w:color="auto"/>
        <w:right w:val="none" w:sz="0" w:space="0" w:color="auto"/>
      </w:divBdr>
    </w:div>
    <w:div w:id="1439787678">
      <w:bodyDiv w:val="1"/>
      <w:marLeft w:val="0"/>
      <w:marRight w:val="0"/>
      <w:marTop w:val="0"/>
      <w:marBottom w:val="0"/>
      <w:divBdr>
        <w:top w:val="none" w:sz="0" w:space="0" w:color="auto"/>
        <w:left w:val="none" w:sz="0" w:space="0" w:color="auto"/>
        <w:bottom w:val="none" w:sz="0" w:space="0" w:color="auto"/>
        <w:right w:val="none" w:sz="0" w:space="0" w:color="auto"/>
      </w:divBdr>
    </w:div>
    <w:div w:id="1560168275">
      <w:bodyDiv w:val="1"/>
      <w:marLeft w:val="0"/>
      <w:marRight w:val="0"/>
      <w:marTop w:val="0"/>
      <w:marBottom w:val="0"/>
      <w:divBdr>
        <w:top w:val="none" w:sz="0" w:space="0" w:color="auto"/>
        <w:left w:val="none" w:sz="0" w:space="0" w:color="auto"/>
        <w:bottom w:val="none" w:sz="0" w:space="0" w:color="auto"/>
        <w:right w:val="none" w:sz="0" w:space="0" w:color="auto"/>
      </w:divBdr>
    </w:div>
    <w:div w:id="1608149489">
      <w:bodyDiv w:val="1"/>
      <w:marLeft w:val="0"/>
      <w:marRight w:val="0"/>
      <w:marTop w:val="0"/>
      <w:marBottom w:val="0"/>
      <w:divBdr>
        <w:top w:val="none" w:sz="0" w:space="0" w:color="auto"/>
        <w:left w:val="none" w:sz="0" w:space="0" w:color="auto"/>
        <w:bottom w:val="none" w:sz="0" w:space="0" w:color="auto"/>
        <w:right w:val="none" w:sz="0" w:space="0" w:color="auto"/>
      </w:divBdr>
    </w:div>
    <w:div w:id="1638728460">
      <w:bodyDiv w:val="1"/>
      <w:marLeft w:val="0"/>
      <w:marRight w:val="0"/>
      <w:marTop w:val="0"/>
      <w:marBottom w:val="0"/>
      <w:divBdr>
        <w:top w:val="none" w:sz="0" w:space="0" w:color="auto"/>
        <w:left w:val="none" w:sz="0" w:space="0" w:color="auto"/>
        <w:bottom w:val="none" w:sz="0" w:space="0" w:color="auto"/>
        <w:right w:val="none" w:sz="0" w:space="0" w:color="auto"/>
      </w:divBdr>
    </w:div>
    <w:div w:id="1670714168">
      <w:bodyDiv w:val="1"/>
      <w:marLeft w:val="0"/>
      <w:marRight w:val="0"/>
      <w:marTop w:val="0"/>
      <w:marBottom w:val="0"/>
      <w:divBdr>
        <w:top w:val="none" w:sz="0" w:space="0" w:color="auto"/>
        <w:left w:val="none" w:sz="0" w:space="0" w:color="auto"/>
        <w:bottom w:val="none" w:sz="0" w:space="0" w:color="auto"/>
        <w:right w:val="none" w:sz="0" w:space="0" w:color="auto"/>
      </w:divBdr>
    </w:div>
    <w:div w:id="1687638490">
      <w:bodyDiv w:val="1"/>
      <w:marLeft w:val="0"/>
      <w:marRight w:val="0"/>
      <w:marTop w:val="0"/>
      <w:marBottom w:val="0"/>
      <w:divBdr>
        <w:top w:val="none" w:sz="0" w:space="0" w:color="auto"/>
        <w:left w:val="none" w:sz="0" w:space="0" w:color="auto"/>
        <w:bottom w:val="none" w:sz="0" w:space="0" w:color="auto"/>
        <w:right w:val="none" w:sz="0" w:space="0" w:color="auto"/>
      </w:divBdr>
    </w:div>
    <w:div w:id="1775440201">
      <w:bodyDiv w:val="1"/>
      <w:marLeft w:val="0"/>
      <w:marRight w:val="0"/>
      <w:marTop w:val="0"/>
      <w:marBottom w:val="0"/>
      <w:divBdr>
        <w:top w:val="none" w:sz="0" w:space="0" w:color="auto"/>
        <w:left w:val="none" w:sz="0" w:space="0" w:color="auto"/>
        <w:bottom w:val="none" w:sz="0" w:space="0" w:color="auto"/>
        <w:right w:val="none" w:sz="0" w:space="0" w:color="auto"/>
      </w:divBdr>
    </w:div>
    <w:div w:id="1794135776">
      <w:bodyDiv w:val="1"/>
      <w:marLeft w:val="0"/>
      <w:marRight w:val="0"/>
      <w:marTop w:val="0"/>
      <w:marBottom w:val="0"/>
      <w:divBdr>
        <w:top w:val="none" w:sz="0" w:space="0" w:color="auto"/>
        <w:left w:val="none" w:sz="0" w:space="0" w:color="auto"/>
        <w:bottom w:val="none" w:sz="0" w:space="0" w:color="auto"/>
        <w:right w:val="none" w:sz="0" w:space="0" w:color="auto"/>
      </w:divBdr>
    </w:div>
    <w:div w:id="1811248854">
      <w:bodyDiv w:val="1"/>
      <w:marLeft w:val="0"/>
      <w:marRight w:val="0"/>
      <w:marTop w:val="0"/>
      <w:marBottom w:val="0"/>
      <w:divBdr>
        <w:top w:val="none" w:sz="0" w:space="0" w:color="auto"/>
        <w:left w:val="none" w:sz="0" w:space="0" w:color="auto"/>
        <w:bottom w:val="none" w:sz="0" w:space="0" w:color="auto"/>
        <w:right w:val="none" w:sz="0" w:space="0" w:color="auto"/>
      </w:divBdr>
    </w:div>
    <w:div w:id="1817336982">
      <w:bodyDiv w:val="1"/>
      <w:marLeft w:val="0"/>
      <w:marRight w:val="0"/>
      <w:marTop w:val="0"/>
      <w:marBottom w:val="0"/>
      <w:divBdr>
        <w:top w:val="none" w:sz="0" w:space="0" w:color="auto"/>
        <w:left w:val="none" w:sz="0" w:space="0" w:color="auto"/>
        <w:bottom w:val="none" w:sz="0" w:space="0" w:color="auto"/>
        <w:right w:val="none" w:sz="0" w:space="0" w:color="auto"/>
      </w:divBdr>
    </w:div>
    <w:div w:id="1883055724">
      <w:bodyDiv w:val="1"/>
      <w:marLeft w:val="0"/>
      <w:marRight w:val="0"/>
      <w:marTop w:val="0"/>
      <w:marBottom w:val="0"/>
      <w:divBdr>
        <w:top w:val="none" w:sz="0" w:space="0" w:color="auto"/>
        <w:left w:val="none" w:sz="0" w:space="0" w:color="auto"/>
        <w:bottom w:val="none" w:sz="0" w:space="0" w:color="auto"/>
        <w:right w:val="none" w:sz="0" w:space="0" w:color="auto"/>
      </w:divBdr>
    </w:div>
    <w:div w:id="1884828415">
      <w:bodyDiv w:val="1"/>
      <w:marLeft w:val="0"/>
      <w:marRight w:val="0"/>
      <w:marTop w:val="0"/>
      <w:marBottom w:val="0"/>
      <w:divBdr>
        <w:top w:val="none" w:sz="0" w:space="0" w:color="auto"/>
        <w:left w:val="none" w:sz="0" w:space="0" w:color="auto"/>
        <w:bottom w:val="none" w:sz="0" w:space="0" w:color="auto"/>
        <w:right w:val="none" w:sz="0" w:space="0" w:color="auto"/>
      </w:divBdr>
    </w:div>
    <w:div w:id="1947347552">
      <w:bodyDiv w:val="1"/>
      <w:marLeft w:val="0"/>
      <w:marRight w:val="0"/>
      <w:marTop w:val="0"/>
      <w:marBottom w:val="0"/>
      <w:divBdr>
        <w:top w:val="none" w:sz="0" w:space="0" w:color="auto"/>
        <w:left w:val="none" w:sz="0" w:space="0" w:color="auto"/>
        <w:bottom w:val="none" w:sz="0" w:space="0" w:color="auto"/>
        <w:right w:val="none" w:sz="0" w:space="0" w:color="auto"/>
      </w:divBdr>
    </w:div>
    <w:div w:id="1958023128">
      <w:bodyDiv w:val="1"/>
      <w:marLeft w:val="0"/>
      <w:marRight w:val="0"/>
      <w:marTop w:val="0"/>
      <w:marBottom w:val="0"/>
      <w:divBdr>
        <w:top w:val="none" w:sz="0" w:space="0" w:color="auto"/>
        <w:left w:val="none" w:sz="0" w:space="0" w:color="auto"/>
        <w:bottom w:val="none" w:sz="0" w:space="0" w:color="auto"/>
        <w:right w:val="none" w:sz="0" w:space="0" w:color="auto"/>
      </w:divBdr>
    </w:div>
    <w:div w:id="1961062957">
      <w:bodyDiv w:val="1"/>
      <w:marLeft w:val="0"/>
      <w:marRight w:val="0"/>
      <w:marTop w:val="0"/>
      <w:marBottom w:val="0"/>
      <w:divBdr>
        <w:top w:val="none" w:sz="0" w:space="0" w:color="auto"/>
        <w:left w:val="none" w:sz="0" w:space="0" w:color="auto"/>
        <w:bottom w:val="none" w:sz="0" w:space="0" w:color="auto"/>
        <w:right w:val="none" w:sz="0" w:space="0" w:color="auto"/>
      </w:divBdr>
    </w:div>
    <w:div w:id="1981879343">
      <w:bodyDiv w:val="1"/>
      <w:marLeft w:val="0"/>
      <w:marRight w:val="0"/>
      <w:marTop w:val="0"/>
      <w:marBottom w:val="0"/>
      <w:divBdr>
        <w:top w:val="none" w:sz="0" w:space="0" w:color="auto"/>
        <w:left w:val="none" w:sz="0" w:space="0" w:color="auto"/>
        <w:bottom w:val="none" w:sz="0" w:space="0" w:color="auto"/>
        <w:right w:val="none" w:sz="0" w:space="0" w:color="auto"/>
      </w:divBdr>
    </w:div>
    <w:div w:id="1993673849">
      <w:bodyDiv w:val="1"/>
      <w:marLeft w:val="0"/>
      <w:marRight w:val="0"/>
      <w:marTop w:val="0"/>
      <w:marBottom w:val="0"/>
      <w:divBdr>
        <w:top w:val="none" w:sz="0" w:space="0" w:color="auto"/>
        <w:left w:val="none" w:sz="0" w:space="0" w:color="auto"/>
        <w:bottom w:val="none" w:sz="0" w:space="0" w:color="auto"/>
        <w:right w:val="none" w:sz="0" w:space="0" w:color="auto"/>
      </w:divBdr>
    </w:div>
    <w:div w:id="1994335615">
      <w:bodyDiv w:val="1"/>
      <w:marLeft w:val="0"/>
      <w:marRight w:val="0"/>
      <w:marTop w:val="0"/>
      <w:marBottom w:val="0"/>
      <w:divBdr>
        <w:top w:val="none" w:sz="0" w:space="0" w:color="auto"/>
        <w:left w:val="none" w:sz="0" w:space="0" w:color="auto"/>
        <w:bottom w:val="none" w:sz="0" w:space="0" w:color="auto"/>
        <w:right w:val="none" w:sz="0" w:space="0" w:color="auto"/>
      </w:divBdr>
    </w:div>
    <w:div w:id="2019428609">
      <w:bodyDiv w:val="1"/>
      <w:marLeft w:val="0"/>
      <w:marRight w:val="0"/>
      <w:marTop w:val="0"/>
      <w:marBottom w:val="0"/>
      <w:divBdr>
        <w:top w:val="none" w:sz="0" w:space="0" w:color="auto"/>
        <w:left w:val="none" w:sz="0" w:space="0" w:color="auto"/>
        <w:bottom w:val="none" w:sz="0" w:space="0" w:color="auto"/>
        <w:right w:val="none" w:sz="0" w:space="0" w:color="auto"/>
      </w:divBdr>
    </w:div>
    <w:div w:id="2029790999">
      <w:bodyDiv w:val="1"/>
      <w:marLeft w:val="0"/>
      <w:marRight w:val="0"/>
      <w:marTop w:val="0"/>
      <w:marBottom w:val="0"/>
      <w:divBdr>
        <w:top w:val="none" w:sz="0" w:space="0" w:color="auto"/>
        <w:left w:val="none" w:sz="0" w:space="0" w:color="auto"/>
        <w:bottom w:val="none" w:sz="0" w:space="0" w:color="auto"/>
        <w:right w:val="none" w:sz="0" w:space="0" w:color="auto"/>
      </w:divBdr>
    </w:div>
    <w:div w:id="2041738334">
      <w:bodyDiv w:val="1"/>
      <w:marLeft w:val="0"/>
      <w:marRight w:val="0"/>
      <w:marTop w:val="0"/>
      <w:marBottom w:val="0"/>
      <w:divBdr>
        <w:top w:val="none" w:sz="0" w:space="0" w:color="auto"/>
        <w:left w:val="none" w:sz="0" w:space="0" w:color="auto"/>
        <w:bottom w:val="none" w:sz="0" w:space="0" w:color="auto"/>
        <w:right w:val="none" w:sz="0" w:space="0" w:color="auto"/>
      </w:divBdr>
    </w:div>
    <w:div w:id="2045908470">
      <w:bodyDiv w:val="1"/>
      <w:marLeft w:val="0"/>
      <w:marRight w:val="0"/>
      <w:marTop w:val="0"/>
      <w:marBottom w:val="0"/>
      <w:divBdr>
        <w:top w:val="none" w:sz="0" w:space="0" w:color="auto"/>
        <w:left w:val="none" w:sz="0" w:space="0" w:color="auto"/>
        <w:bottom w:val="none" w:sz="0" w:space="0" w:color="auto"/>
        <w:right w:val="none" w:sz="0" w:space="0" w:color="auto"/>
      </w:divBdr>
    </w:div>
    <w:div w:id="2058161043">
      <w:bodyDiv w:val="1"/>
      <w:marLeft w:val="0"/>
      <w:marRight w:val="0"/>
      <w:marTop w:val="0"/>
      <w:marBottom w:val="0"/>
      <w:divBdr>
        <w:top w:val="none" w:sz="0" w:space="0" w:color="auto"/>
        <w:left w:val="none" w:sz="0" w:space="0" w:color="auto"/>
        <w:bottom w:val="none" w:sz="0" w:space="0" w:color="auto"/>
        <w:right w:val="none" w:sz="0" w:space="0" w:color="auto"/>
      </w:divBdr>
    </w:div>
    <w:div w:id="2074355028">
      <w:bodyDiv w:val="1"/>
      <w:marLeft w:val="0"/>
      <w:marRight w:val="0"/>
      <w:marTop w:val="0"/>
      <w:marBottom w:val="0"/>
      <w:divBdr>
        <w:top w:val="none" w:sz="0" w:space="0" w:color="auto"/>
        <w:left w:val="none" w:sz="0" w:space="0" w:color="auto"/>
        <w:bottom w:val="none" w:sz="0" w:space="0" w:color="auto"/>
        <w:right w:val="none" w:sz="0" w:space="0" w:color="auto"/>
      </w:divBdr>
    </w:div>
    <w:div w:id="2106609741">
      <w:bodyDiv w:val="1"/>
      <w:marLeft w:val="0"/>
      <w:marRight w:val="0"/>
      <w:marTop w:val="0"/>
      <w:marBottom w:val="0"/>
      <w:divBdr>
        <w:top w:val="none" w:sz="0" w:space="0" w:color="auto"/>
        <w:left w:val="none" w:sz="0" w:space="0" w:color="auto"/>
        <w:bottom w:val="none" w:sz="0" w:space="0" w:color="auto"/>
        <w:right w:val="none" w:sz="0" w:space="0" w:color="auto"/>
      </w:divBdr>
    </w:div>
    <w:div w:id="214276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lin1\Desktop\Clients\Washington\Washington%20Nursing%20Facility%20Medicaid%20Rates.%20%20Sourc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lin1\Desktop\Clients\Washington\Washington%20Nursing%20Facility%20Medicaid%20Rates.%20%20Sour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Washington</a:t>
            </a:r>
          </a:p>
        </c:rich>
      </c:tx>
      <c:overlay val="0"/>
    </c:title>
    <c:autoTitleDeleted val="0"/>
    <c:plotArea>
      <c:layout/>
      <c:pieChart>
        <c:varyColors val="1"/>
        <c:ser>
          <c:idx val="0"/>
          <c:order val="0"/>
          <c:dPt>
            <c:idx val="0"/>
            <c:bubble3D val="0"/>
            <c:spPr>
              <a:solidFill>
                <a:schemeClr val="accent5">
                  <a:lumMod val="50000"/>
                </a:schemeClr>
              </a:solidFill>
            </c:spPr>
          </c:dPt>
          <c:dPt>
            <c:idx val="1"/>
            <c:bubble3D val="0"/>
            <c:spPr>
              <a:solidFill>
                <a:schemeClr val="accent5">
                  <a:lumMod val="40000"/>
                  <a:lumOff val="60000"/>
                </a:schemeClr>
              </a:solidFill>
            </c:spPr>
          </c:dPt>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'Figure 2.1 and 2.2'!$B$3:$B$4</c:f>
              <c:strCache>
                <c:ptCount val="2"/>
                <c:pt idx="0">
                  <c:v>Nursing Home</c:v>
                </c:pt>
                <c:pt idx="1">
                  <c:v>HCBS</c:v>
                </c:pt>
              </c:strCache>
            </c:strRef>
          </c:cat>
          <c:val>
            <c:numRef>
              <c:f>'Figure 2.1 and 2.2'!$C$3:$C$4</c:f>
              <c:numCache>
                <c:formatCode>0%</c:formatCode>
                <c:ptCount val="2"/>
                <c:pt idx="0">
                  <c:v>0.38</c:v>
                </c:pt>
                <c:pt idx="1">
                  <c:v>0.62</c:v>
                </c:pt>
              </c:numCache>
            </c:numRef>
          </c:val>
        </c:ser>
        <c:dLbls>
          <c:dLblPos val="outEnd"/>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solidFill>
        <a:schemeClr val="tx1"/>
      </a:solidFill>
    </a:ln>
  </c:spPr>
  <c:txPr>
    <a:bodyPr/>
    <a:lstStyle/>
    <a:p>
      <a:pPr>
        <a:defRPr>
          <a:latin typeface="Palatino Linotype"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United States</a:t>
            </a:r>
          </a:p>
        </c:rich>
      </c:tx>
      <c:overlay val="0"/>
    </c:title>
    <c:autoTitleDeleted val="0"/>
    <c:plotArea>
      <c:layout/>
      <c:pieChart>
        <c:varyColors val="1"/>
        <c:ser>
          <c:idx val="0"/>
          <c:order val="0"/>
          <c:dPt>
            <c:idx val="0"/>
            <c:bubble3D val="0"/>
            <c:spPr>
              <a:solidFill>
                <a:schemeClr val="accent5">
                  <a:lumMod val="50000"/>
                </a:schemeClr>
              </a:solidFill>
            </c:spPr>
          </c:dPt>
          <c:dPt>
            <c:idx val="1"/>
            <c:bubble3D val="0"/>
            <c:spPr>
              <a:solidFill>
                <a:schemeClr val="accent5">
                  <a:lumMod val="40000"/>
                  <a:lumOff val="60000"/>
                </a:schemeClr>
              </a:solidFill>
            </c:spPr>
          </c:dPt>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'Figure 2.1 and 2.2'!$B$19:$B$20</c:f>
              <c:strCache>
                <c:ptCount val="2"/>
                <c:pt idx="0">
                  <c:v>Nursing Home</c:v>
                </c:pt>
                <c:pt idx="1">
                  <c:v>HCBS</c:v>
                </c:pt>
              </c:strCache>
            </c:strRef>
          </c:cat>
          <c:val>
            <c:numRef>
              <c:f>'Figure 2.1 and 2.2'!$C$19:$C$20</c:f>
              <c:numCache>
                <c:formatCode>0%</c:formatCode>
                <c:ptCount val="2"/>
                <c:pt idx="0">
                  <c:v>0.64</c:v>
                </c:pt>
                <c:pt idx="1">
                  <c:v>0.36</c:v>
                </c:pt>
              </c:numCache>
            </c:numRef>
          </c:val>
        </c:ser>
        <c:dLbls>
          <c:dLblPos val="outEnd"/>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93334-2802-4A71-9A2F-F11FB5E1D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8258</Words>
  <Characters>45342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CHAPTER 2</vt:lpstr>
    </vt:vector>
  </TitlesOfParts>
  <Company>EP&amp;P Consulting</Company>
  <LinksUpToDate>false</LinksUpToDate>
  <CharactersWithSpaces>53494</CharactersWithSpaces>
  <SharedDoc>false</SharedDoc>
  <HLinks>
    <vt:vector size="30" baseType="variant">
      <vt:variant>
        <vt:i4>1310780</vt:i4>
      </vt:variant>
      <vt:variant>
        <vt:i4>26</vt:i4>
      </vt:variant>
      <vt:variant>
        <vt:i4>0</vt:i4>
      </vt:variant>
      <vt:variant>
        <vt:i4>5</vt:i4>
      </vt:variant>
      <vt:variant>
        <vt:lpwstr/>
      </vt:variant>
      <vt:variant>
        <vt:lpwstr>_Toc228069080</vt:lpwstr>
      </vt:variant>
      <vt:variant>
        <vt:i4>1769532</vt:i4>
      </vt:variant>
      <vt:variant>
        <vt:i4>20</vt:i4>
      </vt:variant>
      <vt:variant>
        <vt:i4>0</vt:i4>
      </vt:variant>
      <vt:variant>
        <vt:i4>5</vt:i4>
      </vt:variant>
      <vt:variant>
        <vt:lpwstr/>
      </vt:variant>
      <vt:variant>
        <vt:lpwstr>_Toc228069079</vt:lpwstr>
      </vt:variant>
      <vt:variant>
        <vt:i4>1769532</vt:i4>
      </vt:variant>
      <vt:variant>
        <vt:i4>14</vt:i4>
      </vt:variant>
      <vt:variant>
        <vt:i4>0</vt:i4>
      </vt:variant>
      <vt:variant>
        <vt:i4>5</vt:i4>
      </vt:variant>
      <vt:variant>
        <vt:lpwstr/>
      </vt:variant>
      <vt:variant>
        <vt:lpwstr>_Toc228069078</vt:lpwstr>
      </vt:variant>
      <vt:variant>
        <vt:i4>1769532</vt:i4>
      </vt:variant>
      <vt:variant>
        <vt:i4>8</vt:i4>
      </vt:variant>
      <vt:variant>
        <vt:i4>0</vt:i4>
      </vt:variant>
      <vt:variant>
        <vt:i4>5</vt:i4>
      </vt:variant>
      <vt:variant>
        <vt:lpwstr/>
      </vt:variant>
      <vt:variant>
        <vt:lpwstr>_Toc228069077</vt:lpwstr>
      </vt:variant>
      <vt:variant>
        <vt:i4>1769532</vt:i4>
      </vt:variant>
      <vt:variant>
        <vt:i4>2</vt:i4>
      </vt:variant>
      <vt:variant>
        <vt:i4>0</vt:i4>
      </vt:variant>
      <vt:variant>
        <vt:i4>5</vt:i4>
      </vt:variant>
      <vt:variant>
        <vt:lpwstr/>
      </vt:variant>
      <vt:variant>
        <vt:lpwstr>_Toc228069076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Craig Srsen</dc:creator>
  <cp:lastModifiedBy>Nina Nikolova</cp:lastModifiedBy>
  <cp:revision>2</cp:revision>
  <cp:lastPrinted>2015-02-04T23:19:00Z</cp:lastPrinted>
  <dcterms:created xsi:type="dcterms:W3CDTF">2015-04-06T23:20:00Z</dcterms:created>
  <dcterms:modified xsi:type="dcterms:W3CDTF">2015-04-06T23:20:00Z</dcterms:modified>
</cp:coreProperties>
</file>