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18B7D" w14:textId="77777777" w:rsidR="00162203" w:rsidRDefault="00C873A7" w:rsidP="00BE6A2D">
      <w:r>
        <w:t xml:space="preserve"> </w:t>
      </w:r>
    </w:p>
    <w:p w14:paraId="7B5127CD" w14:textId="77777777" w:rsidR="00162203" w:rsidRPr="00682392" w:rsidRDefault="00162203" w:rsidP="00ED63AE">
      <w:pPr>
        <w:pStyle w:val="ProposalBody"/>
      </w:pPr>
    </w:p>
    <w:p w14:paraId="7370EB2A" w14:textId="77777777" w:rsidR="00535593" w:rsidRPr="00D92AA8" w:rsidRDefault="006C7E39" w:rsidP="00535593">
      <w:pPr>
        <w:pStyle w:val="Title"/>
      </w:pPr>
      <w:bookmarkStart w:id="0" w:name="_Hlk1030135"/>
      <w:r>
        <w:t xml:space="preserve">Analysis of the Washington </w:t>
      </w:r>
      <w:bookmarkStart w:id="1" w:name="_Hlk1030182"/>
      <w:r>
        <w:t>Supported Living</w:t>
      </w:r>
      <w:r w:rsidR="00941AB5">
        <w:t xml:space="preserve"> </w:t>
      </w:r>
      <w:r w:rsidR="00535593">
        <w:t>Medicaid Payment Methodology</w:t>
      </w:r>
      <w:bookmarkEnd w:id="1"/>
    </w:p>
    <w:bookmarkEnd w:id="0"/>
    <w:p w14:paraId="4DFAA8A9" w14:textId="77777777" w:rsidR="003759EF" w:rsidRPr="00927139" w:rsidRDefault="00430AFB" w:rsidP="00430AFB">
      <w:pPr>
        <w:tabs>
          <w:tab w:val="left" w:pos="6030"/>
        </w:tabs>
      </w:pPr>
      <w:r>
        <w:tab/>
      </w:r>
    </w:p>
    <w:p w14:paraId="242545B8" w14:textId="77777777" w:rsidR="00535593" w:rsidRPr="006E11D3" w:rsidRDefault="005A1C31" w:rsidP="00535593">
      <w:pPr>
        <w:pStyle w:val="Subtitle"/>
        <w:rPr>
          <w:color w:val="648C1A" w:themeColor="accent2"/>
        </w:rPr>
      </w:pPr>
      <w:r>
        <w:rPr>
          <w:color w:val="648C1A" w:themeColor="accent2"/>
        </w:rPr>
        <w:t xml:space="preserve">Final </w:t>
      </w:r>
      <w:r w:rsidR="006C7E39">
        <w:rPr>
          <w:color w:val="648C1A" w:themeColor="accent2"/>
        </w:rPr>
        <w:t>Report</w:t>
      </w:r>
      <w:r w:rsidR="00297879">
        <w:rPr>
          <w:color w:val="648C1A" w:themeColor="accent2"/>
        </w:rPr>
        <w:t xml:space="preserve"> – </w:t>
      </w:r>
      <w:r w:rsidR="00BA33CD">
        <w:rPr>
          <w:color w:val="648C1A" w:themeColor="accent2"/>
        </w:rPr>
        <w:t>for Winter 201</w:t>
      </w:r>
      <w:r w:rsidR="00890CBE">
        <w:rPr>
          <w:color w:val="648C1A" w:themeColor="accent2"/>
        </w:rPr>
        <w:t>9</w:t>
      </w:r>
      <w:r w:rsidR="00BA33CD">
        <w:rPr>
          <w:color w:val="648C1A" w:themeColor="accent2"/>
        </w:rPr>
        <w:t xml:space="preserve"> Legislative Session</w:t>
      </w:r>
    </w:p>
    <w:p w14:paraId="44F07404" w14:textId="77777777" w:rsidR="00535593" w:rsidRDefault="00535593" w:rsidP="00535593">
      <w:pPr>
        <w:rPr>
          <w:color w:val="648C1A" w:themeColor="accent2"/>
        </w:rPr>
      </w:pPr>
    </w:p>
    <w:p w14:paraId="579FA4EE" w14:textId="77777777" w:rsidR="000927E8" w:rsidRDefault="000927E8" w:rsidP="00535593">
      <w:pPr>
        <w:rPr>
          <w:color w:val="648C1A" w:themeColor="accent2"/>
        </w:rPr>
      </w:pPr>
    </w:p>
    <w:p w14:paraId="22871262" w14:textId="77777777" w:rsidR="000927E8" w:rsidRPr="006E11D3" w:rsidRDefault="000927E8" w:rsidP="00E15EF5">
      <w:pPr>
        <w:rPr>
          <w:color w:val="648C1A" w:themeColor="accent2"/>
        </w:rPr>
      </w:pPr>
    </w:p>
    <w:p w14:paraId="32D8FDDD" w14:textId="77777777" w:rsidR="00535593" w:rsidRPr="006E11D3" w:rsidRDefault="00535593" w:rsidP="00535593">
      <w:pPr>
        <w:pStyle w:val="Subtitle"/>
        <w:rPr>
          <w:color w:val="648C1A" w:themeColor="accent2"/>
        </w:rPr>
      </w:pPr>
      <w:r w:rsidRPr="006E11D3">
        <w:rPr>
          <w:color w:val="648C1A" w:themeColor="accent2"/>
        </w:rPr>
        <w:t>Prepared for:</w:t>
      </w:r>
    </w:p>
    <w:p w14:paraId="498FCCF8" w14:textId="77777777" w:rsidR="00535593" w:rsidRDefault="00535593" w:rsidP="00535593">
      <w:pPr>
        <w:pStyle w:val="Subtitle"/>
        <w:rPr>
          <w:color w:val="648C1A" w:themeColor="accent2"/>
        </w:rPr>
      </w:pPr>
      <w:r>
        <w:rPr>
          <w:color w:val="648C1A" w:themeColor="accent2"/>
        </w:rPr>
        <w:t>Washington State Department of Social and Health Services (DSHS)</w:t>
      </w:r>
    </w:p>
    <w:p w14:paraId="2CB71D16" w14:textId="77777777" w:rsidR="00BA33CD" w:rsidRDefault="00BA33CD" w:rsidP="00BA33CD"/>
    <w:p w14:paraId="07E3AA6A" w14:textId="77777777" w:rsidR="00535593" w:rsidRDefault="00535593" w:rsidP="00535593"/>
    <w:p w14:paraId="440D5AAE" w14:textId="77777777" w:rsidR="00662F86" w:rsidRPr="00D92AA8" w:rsidRDefault="00662F86" w:rsidP="00535593">
      <w:pPr>
        <w:rPr>
          <w:b/>
          <w:bCs/>
          <w:color w:val="6F6754"/>
        </w:rPr>
      </w:pPr>
    </w:p>
    <w:p w14:paraId="4F5CAB90" w14:textId="77777777" w:rsidR="00535593" w:rsidRPr="00D92AA8" w:rsidRDefault="00535593" w:rsidP="00535593">
      <w:pPr>
        <w:rPr>
          <w:b/>
          <w:bCs/>
          <w:color w:val="6F6754"/>
        </w:rPr>
      </w:pPr>
    </w:p>
    <w:p w14:paraId="312E91CC" w14:textId="77777777" w:rsidR="00535593" w:rsidRPr="00D92AA8" w:rsidRDefault="00535593" w:rsidP="00535593">
      <w:pPr>
        <w:rPr>
          <w:b/>
          <w:bCs/>
          <w:color w:val="6F6754"/>
        </w:rPr>
      </w:pPr>
    </w:p>
    <w:p w14:paraId="629C1AD2" w14:textId="77777777" w:rsidR="00535593" w:rsidRPr="00D92AA8" w:rsidRDefault="00535593" w:rsidP="00535593">
      <w:pPr>
        <w:rPr>
          <w:b/>
          <w:bCs/>
          <w:color w:val="6F6754"/>
        </w:rPr>
      </w:pPr>
    </w:p>
    <w:p w14:paraId="19BDD0B8" w14:textId="77777777" w:rsidR="00535593" w:rsidRPr="00D92AA8" w:rsidRDefault="00535593" w:rsidP="00535593">
      <w:pPr>
        <w:rPr>
          <w:b/>
          <w:bCs/>
          <w:color w:val="6F6754"/>
        </w:rPr>
      </w:pPr>
    </w:p>
    <w:p w14:paraId="21FCE1EF" w14:textId="77777777" w:rsidR="00535593" w:rsidRPr="00D92AA8" w:rsidRDefault="00535593" w:rsidP="00535593">
      <w:pPr>
        <w:rPr>
          <w:b/>
          <w:bCs/>
          <w:color w:val="6F6754"/>
        </w:rPr>
      </w:pPr>
    </w:p>
    <w:p w14:paraId="7D746569" w14:textId="77777777" w:rsidR="00535593" w:rsidRPr="00D92AA8" w:rsidRDefault="00535593" w:rsidP="00535593">
      <w:pPr>
        <w:rPr>
          <w:b/>
          <w:bCs/>
          <w:color w:val="6F6754"/>
        </w:rPr>
      </w:pPr>
    </w:p>
    <w:p w14:paraId="75637A4E" w14:textId="77777777" w:rsidR="00535593" w:rsidRPr="006E11D3" w:rsidRDefault="00535593" w:rsidP="00430AFB">
      <w:pPr>
        <w:tabs>
          <w:tab w:val="left" w:pos="3255"/>
        </w:tabs>
        <w:rPr>
          <w:rStyle w:val="CoverText"/>
          <w:b/>
          <w:i/>
          <w:color w:val="648C1A" w:themeColor="accent2"/>
        </w:rPr>
      </w:pPr>
      <w:r w:rsidRPr="006E11D3">
        <w:rPr>
          <w:rStyle w:val="CoverText"/>
          <w:b/>
          <w:i/>
          <w:color w:val="648C1A" w:themeColor="accent2"/>
        </w:rPr>
        <w:t>Submitted by:</w:t>
      </w:r>
      <w:r w:rsidR="00430AFB">
        <w:rPr>
          <w:rStyle w:val="CoverText"/>
          <w:b/>
          <w:i/>
          <w:color w:val="648C1A" w:themeColor="accent2"/>
        </w:rPr>
        <w:tab/>
      </w:r>
    </w:p>
    <w:p w14:paraId="04580AA2" w14:textId="77777777" w:rsidR="00535593" w:rsidRPr="006E11D3" w:rsidRDefault="00535593" w:rsidP="00535593">
      <w:pPr>
        <w:rPr>
          <w:rStyle w:val="CoverText"/>
          <w:color w:val="648C1A" w:themeColor="accent2"/>
        </w:rPr>
      </w:pPr>
      <w:r w:rsidRPr="006E11D3">
        <w:rPr>
          <w:rStyle w:val="CoverText"/>
          <w:color w:val="648C1A" w:themeColor="accent2"/>
        </w:rPr>
        <w:t>N</w:t>
      </w:r>
      <w:bookmarkStart w:id="2" w:name="_GoBack"/>
      <w:r w:rsidRPr="006E11D3">
        <w:rPr>
          <w:rStyle w:val="CoverText"/>
          <w:color w:val="648C1A" w:themeColor="accent2"/>
        </w:rPr>
        <w:t>avigant</w:t>
      </w:r>
      <w:bookmarkEnd w:id="2"/>
      <w:r w:rsidRPr="006E11D3">
        <w:rPr>
          <w:rStyle w:val="CoverText"/>
          <w:color w:val="648C1A" w:themeColor="accent2"/>
        </w:rPr>
        <w:t xml:space="preserve"> Consulting, Inc.</w:t>
      </w:r>
    </w:p>
    <w:p w14:paraId="409CABEA" w14:textId="77777777" w:rsidR="00535593" w:rsidRPr="006E11D3" w:rsidRDefault="00535593" w:rsidP="00535593">
      <w:pPr>
        <w:rPr>
          <w:rStyle w:val="CoverText"/>
          <w:color w:val="648C1A" w:themeColor="accent2"/>
        </w:rPr>
      </w:pPr>
      <w:r>
        <w:rPr>
          <w:rStyle w:val="CoverText"/>
          <w:color w:val="648C1A" w:themeColor="accent2"/>
        </w:rPr>
        <w:t xml:space="preserve">1201 Third Avenue </w:t>
      </w:r>
    </w:p>
    <w:p w14:paraId="557BF949" w14:textId="77777777" w:rsidR="00535593" w:rsidRPr="006E11D3" w:rsidRDefault="00535593" w:rsidP="00535593">
      <w:pPr>
        <w:rPr>
          <w:rStyle w:val="CoverText"/>
          <w:color w:val="648C1A" w:themeColor="accent2"/>
        </w:rPr>
      </w:pPr>
      <w:r>
        <w:rPr>
          <w:rStyle w:val="CoverText"/>
          <w:color w:val="648C1A" w:themeColor="accent2"/>
        </w:rPr>
        <w:t>Suite 3320</w:t>
      </w:r>
    </w:p>
    <w:p w14:paraId="10175817" w14:textId="77777777" w:rsidR="00535593" w:rsidRPr="006E11D3" w:rsidRDefault="00535593" w:rsidP="00535593">
      <w:pPr>
        <w:rPr>
          <w:rStyle w:val="CoverText"/>
          <w:color w:val="648C1A" w:themeColor="accent2"/>
        </w:rPr>
      </w:pPr>
      <w:r>
        <w:rPr>
          <w:rStyle w:val="CoverText"/>
          <w:color w:val="648C1A" w:themeColor="accent2"/>
        </w:rPr>
        <w:t>Seattle, Washington 98101</w:t>
      </w:r>
    </w:p>
    <w:p w14:paraId="6A9B136A" w14:textId="77777777" w:rsidR="00535593" w:rsidRPr="006E11D3" w:rsidRDefault="00535593" w:rsidP="00535593">
      <w:pPr>
        <w:rPr>
          <w:rStyle w:val="CoverText"/>
          <w:color w:val="648C1A" w:themeColor="accent2"/>
        </w:rPr>
      </w:pPr>
    </w:p>
    <w:p w14:paraId="5A44B807" w14:textId="77777777" w:rsidR="00535593" w:rsidRPr="006E11D3" w:rsidRDefault="00535593" w:rsidP="00535593">
      <w:pPr>
        <w:rPr>
          <w:rStyle w:val="CoverText"/>
          <w:color w:val="648C1A" w:themeColor="accent2"/>
        </w:rPr>
      </w:pPr>
    </w:p>
    <w:p w14:paraId="1954BB50" w14:textId="77777777" w:rsidR="004F3BD6" w:rsidRDefault="00535593" w:rsidP="00535593">
      <w:pPr>
        <w:rPr>
          <w:rStyle w:val="CoverText"/>
          <w:color w:val="648C1A" w:themeColor="accent2"/>
        </w:rPr>
      </w:pPr>
      <w:r>
        <w:rPr>
          <w:rStyle w:val="CoverText"/>
          <w:color w:val="648C1A" w:themeColor="accent2"/>
        </w:rPr>
        <w:t>navigant.com</w:t>
      </w:r>
    </w:p>
    <w:p w14:paraId="62A2AC93" w14:textId="77777777" w:rsidR="00BA0411" w:rsidRDefault="00BA0411" w:rsidP="00535593">
      <w:pPr>
        <w:rPr>
          <w:rStyle w:val="CoverText"/>
          <w:color w:val="648C1A" w:themeColor="accent2"/>
        </w:rPr>
      </w:pPr>
    </w:p>
    <w:p w14:paraId="15C36C4E" w14:textId="77777777" w:rsidR="00BA0411" w:rsidRDefault="00BA0411" w:rsidP="00535593">
      <w:pPr>
        <w:rPr>
          <w:rStyle w:val="CoverText"/>
          <w:color w:val="648C1A" w:themeColor="accent2"/>
        </w:rPr>
      </w:pPr>
    </w:p>
    <w:p w14:paraId="051EAB34" w14:textId="77777777" w:rsidR="00BA0411" w:rsidRPr="00535593" w:rsidRDefault="00BA0411" w:rsidP="00535593">
      <w:pPr>
        <w:rPr>
          <w:color w:val="648C1A" w:themeColor="accent2"/>
          <w:sz w:val="20"/>
        </w:rPr>
        <w:sectPr w:rsidR="00BA0411" w:rsidRPr="00535593" w:rsidSect="00430AFB">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sdt>
      <w:sdtPr>
        <w:rPr>
          <w:b w:val="0"/>
          <w:color w:val="555759" w:themeColor="text2"/>
          <w:sz w:val="32"/>
          <w:szCs w:val="32"/>
        </w:rPr>
        <w:id w:val="550499081"/>
        <w:docPartObj>
          <w:docPartGallery w:val="Table of Contents"/>
          <w:docPartUnique/>
        </w:docPartObj>
      </w:sdtPr>
      <w:sdtEndPr>
        <w:rPr>
          <w:bCs/>
          <w:noProof/>
          <w:sz w:val="28"/>
          <w:szCs w:val="24"/>
        </w:rPr>
      </w:sdtEndPr>
      <w:sdtContent>
        <w:p w14:paraId="049AAC95" w14:textId="77777777" w:rsidR="007E78D6" w:rsidRPr="00BC2578" w:rsidRDefault="007E78D6" w:rsidP="002F0570">
          <w:pPr>
            <w:pStyle w:val="TOCHeading"/>
            <w:spacing w:after="360"/>
            <w:rPr>
              <w:szCs w:val="28"/>
            </w:rPr>
          </w:pPr>
          <w:r w:rsidRPr="00BC2578">
            <w:rPr>
              <w:szCs w:val="28"/>
            </w:rPr>
            <w:t>Table of Contents</w:t>
          </w:r>
        </w:p>
        <w:p w14:paraId="3CDB7691" w14:textId="77777777" w:rsidR="00CE18A0" w:rsidRDefault="007E78D6">
          <w:pPr>
            <w:pStyle w:val="TOC1"/>
            <w:rPr>
              <w:rFonts w:asciiTheme="minorHAnsi" w:eastAsiaTheme="minorEastAsia" w:hAnsiTheme="minorHAnsi"/>
              <w:b w:val="0"/>
              <w:noProof/>
              <w:color w:val="auto"/>
              <w:sz w:val="22"/>
            </w:rPr>
          </w:pPr>
          <w:r w:rsidRPr="00BC2578">
            <w:rPr>
              <w:szCs w:val="28"/>
            </w:rPr>
            <w:fldChar w:fldCharType="begin"/>
          </w:r>
          <w:r w:rsidRPr="00BC2578">
            <w:rPr>
              <w:szCs w:val="28"/>
            </w:rPr>
            <w:instrText xml:space="preserve"> TOC \o "1-3" \h \z \u </w:instrText>
          </w:r>
          <w:r w:rsidRPr="00BC2578">
            <w:rPr>
              <w:szCs w:val="28"/>
            </w:rPr>
            <w:fldChar w:fldCharType="separate"/>
          </w:r>
          <w:hyperlink w:anchor="_Toc506491327" w:history="1">
            <w:r w:rsidR="00CE18A0" w:rsidRPr="0030246D">
              <w:rPr>
                <w:rStyle w:val="Hyperlink"/>
                <w:noProof/>
              </w:rPr>
              <w:t xml:space="preserve">Section I:  Overview of </w:t>
            </w:r>
            <w:r w:rsidR="00606711">
              <w:rPr>
                <w:rStyle w:val="Hyperlink"/>
                <w:noProof/>
              </w:rPr>
              <w:t xml:space="preserve">New Tiered </w:t>
            </w:r>
            <w:r w:rsidR="00CE18A0" w:rsidRPr="0030246D">
              <w:rPr>
                <w:rStyle w:val="Hyperlink"/>
                <w:noProof/>
              </w:rPr>
              <w:t>Payment Methodology</w:t>
            </w:r>
            <w:r w:rsidR="00CE18A0">
              <w:rPr>
                <w:noProof/>
                <w:webHidden/>
              </w:rPr>
              <w:tab/>
            </w:r>
            <w:r w:rsidR="00CE18A0">
              <w:rPr>
                <w:noProof/>
                <w:webHidden/>
              </w:rPr>
              <w:fldChar w:fldCharType="begin"/>
            </w:r>
            <w:r w:rsidR="00CE18A0">
              <w:rPr>
                <w:noProof/>
                <w:webHidden/>
              </w:rPr>
              <w:instrText xml:space="preserve"> PAGEREF _Toc506491327 \h </w:instrText>
            </w:r>
            <w:r w:rsidR="00CE18A0">
              <w:rPr>
                <w:noProof/>
                <w:webHidden/>
              </w:rPr>
            </w:r>
            <w:r w:rsidR="00CE18A0">
              <w:rPr>
                <w:noProof/>
                <w:webHidden/>
              </w:rPr>
              <w:fldChar w:fldCharType="separate"/>
            </w:r>
            <w:r w:rsidR="00662F86">
              <w:rPr>
                <w:noProof/>
                <w:webHidden/>
              </w:rPr>
              <w:t>3</w:t>
            </w:r>
            <w:r w:rsidR="00CE18A0">
              <w:rPr>
                <w:noProof/>
                <w:webHidden/>
              </w:rPr>
              <w:fldChar w:fldCharType="end"/>
            </w:r>
          </w:hyperlink>
        </w:p>
        <w:p w14:paraId="4A60797C" w14:textId="77777777" w:rsidR="00CE18A0" w:rsidRDefault="001650AB">
          <w:pPr>
            <w:pStyle w:val="TOC1"/>
            <w:rPr>
              <w:rFonts w:asciiTheme="minorHAnsi" w:eastAsiaTheme="minorEastAsia" w:hAnsiTheme="minorHAnsi"/>
              <w:b w:val="0"/>
              <w:noProof/>
              <w:color w:val="auto"/>
              <w:sz w:val="22"/>
            </w:rPr>
          </w:pPr>
          <w:hyperlink w:anchor="_Toc506491360" w:history="1">
            <w:r w:rsidR="00CE18A0" w:rsidRPr="0030246D">
              <w:rPr>
                <w:rStyle w:val="Hyperlink"/>
                <w:noProof/>
              </w:rPr>
              <w:t>Section II:  Access and Service Delivery</w:t>
            </w:r>
            <w:r w:rsidR="00CE18A0">
              <w:rPr>
                <w:noProof/>
                <w:webHidden/>
              </w:rPr>
              <w:tab/>
            </w:r>
            <w:r w:rsidR="00CE18A0">
              <w:rPr>
                <w:noProof/>
                <w:webHidden/>
              </w:rPr>
              <w:fldChar w:fldCharType="begin"/>
            </w:r>
            <w:r w:rsidR="00CE18A0">
              <w:rPr>
                <w:noProof/>
                <w:webHidden/>
              </w:rPr>
              <w:instrText xml:space="preserve"> PAGEREF _Toc506491360 \h </w:instrText>
            </w:r>
            <w:r w:rsidR="00CE18A0">
              <w:rPr>
                <w:noProof/>
                <w:webHidden/>
              </w:rPr>
            </w:r>
            <w:r w:rsidR="00CE18A0">
              <w:rPr>
                <w:noProof/>
                <w:webHidden/>
              </w:rPr>
              <w:fldChar w:fldCharType="separate"/>
            </w:r>
            <w:r w:rsidR="00662F86">
              <w:rPr>
                <w:noProof/>
                <w:webHidden/>
              </w:rPr>
              <w:t>10</w:t>
            </w:r>
            <w:r w:rsidR="00CE18A0">
              <w:rPr>
                <w:noProof/>
                <w:webHidden/>
              </w:rPr>
              <w:fldChar w:fldCharType="end"/>
            </w:r>
          </w:hyperlink>
        </w:p>
        <w:p w14:paraId="72215798" w14:textId="77777777" w:rsidR="00CE18A0" w:rsidRDefault="001650AB">
          <w:pPr>
            <w:pStyle w:val="TOC1"/>
            <w:rPr>
              <w:rFonts w:asciiTheme="minorHAnsi" w:eastAsiaTheme="minorEastAsia" w:hAnsiTheme="minorHAnsi"/>
              <w:b w:val="0"/>
              <w:noProof/>
              <w:color w:val="auto"/>
              <w:sz w:val="22"/>
            </w:rPr>
          </w:pPr>
          <w:hyperlink w:anchor="_Toc506491361" w:history="1">
            <w:r w:rsidR="00CE18A0" w:rsidRPr="0030246D">
              <w:rPr>
                <w:rStyle w:val="Hyperlink"/>
                <w:noProof/>
              </w:rPr>
              <w:t>Section III: Quality of Support Services</w:t>
            </w:r>
            <w:r w:rsidR="00CE18A0">
              <w:rPr>
                <w:noProof/>
                <w:webHidden/>
              </w:rPr>
              <w:tab/>
            </w:r>
            <w:r w:rsidR="00CE18A0">
              <w:rPr>
                <w:noProof/>
                <w:webHidden/>
              </w:rPr>
              <w:fldChar w:fldCharType="begin"/>
            </w:r>
            <w:r w:rsidR="00CE18A0">
              <w:rPr>
                <w:noProof/>
                <w:webHidden/>
              </w:rPr>
              <w:instrText xml:space="preserve"> PAGEREF _Toc506491361 \h </w:instrText>
            </w:r>
            <w:r w:rsidR="00CE18A0">
              <w:rPr>
                <w:noProof/>
                <w:webHidden/>
              </w:rPr>
            </w:r>
            <w:r w:rsidR="00CE18A0">
              <w:rPr>
                <w:noProof/>
                <w:webHidden/>
              </w:rPr>
              <w:fldChar w:fldCharType="separate"/>
            </w:r>
            <w:r w:rsidR="00662F86">
              <w:rPr>
                <w:noProof/>
                <w:webHidden/>
              </w:rPr>
              <w:t>12</w:t>
            </w:r>
            <w:r w:rsidR="00CE18A0">
              <w:rPr>
                <w:noProof/>
                <w:webHidden/>
              </w:rPr>
              <w:fldChar w:fldCharType="end"/>
            </w:r>
          </w:hyperlink>
        </w:p>
        <w:p w14:paraId="042A625A" w14:textId="77777777" w:rsidR="00CE18A0" w:rsidRDefault="001650AB">
          <w:pPr>
            <w:pStyle w:val="TOC1"/>
            <w:rPr>
              <w:rFonts w:asciiTheme="minorHAnsi" w:eastAsiaTheme="minorEastAsia" w:hAnsiTheme="minorHAnsi"/>
              <w:b w:val="0"/>
              <w:noProof/>
              <w:color w:val="auto"/>
              <w:sz w:val="22"/>
            </w:rPr>
          </w:pPr>
          <w:hyperlink w:anchor="_Toc506491362" w:history="1">
            <w:r w:rsidR="00CE18A0" w:rsidRPr="0030246D">
              <w:rPr>
                <w:rStyle w:val="Hyperlink"/>
                <w:noProof/>
              </w:rPr>
              <w:t>Section IV:  Payment-To-Cost Analysis</w:t>
            </w:r>
            <w:r w:rsidR="00CE18A0">
              <w:rPr>
                <w:noProof/>
                <w:webHidden/>
              </w:rPr>
              <w:tab/>
            </w:r>
            <w:r w:rsidR="00CE18A0">
              <w:rPr>
                <w:noProof/>
                <w:webHidden/>
              </w:rPr>
              <w:fldChar w:fldCharType="begin"/>
            </w:r>
            <w:r w:rsidR="00CE18A0">
              <w:rPr>
                <w:noProof/>
                <w:webHidden/>
              </w:rPr>
              <w:instrText xml:space="preserve"> PAGEREF _Toc506491362 \h </w:instrText>
            </w:r>
            <w:r w:rsidR="00CE18A0">
              <w:rPr>
                <w:noProof/>
                <w:webHidden/>
              </w:rPr>
            </w:r>
            <w:r w:rsidR="00CE18A0">
              <w:rPr>
                <w:noProof/>
                <w:webHidden/>
              </w:rPr>
              <w:fldChar w:fldCharType="separate"/>
            </w:r>
            <w:r w:rsidR="00662F86">
              <w:rPr>
                <w:noProof/>
                <w:webHidden/>
              </w:rPr>
              <w:t>15</w:t>
            </w:r>
            <w:r w:rsidR="00CE18A0">
              <w:rPr>
                <w:noProof/>
                <w:webHidden/>
              </w:rPr>
              <w:fldChar w:fldCharType="end"/>
            </w:r>
          </w:hyperlink>
        </w:p>
        <w:p w14:paraId="690BBB2F" w14:textId="77777777" w:rsidR="00CE18A0" w:rsidRDefault="001650AB">
          <w:pPr>
            <w:pStyle w:val="TOC1"/>
            <w:rPr>
              <w:rFonts w:asciiTheme="minorHAnsi" w:eastAsiaTheme="minorEastAsia" w:hAnsiTheme="minorHAnsi"/>
              <w:b w:val="0"/>
              <w:noProof/>
              <w:color w:val="auto"/>
              <w:sz w:val="22"/>
            </w:rPr>
          </w:pPr>
          <w:hyperlink w:anchor="_Toc506491363" w:history="1">
            <w:r w:rsidR="00CE18A0" w:rsidRPr="0030246D">
              <w:rPr>
                <w:rStyle w:val="Hyperlink"/>
                <w:noProof/>
              </w:rPr>
              <w:t>Section V:  Conclusion</w:t>
            </w:r>
            <w:r w:rsidR="00CE18A0">
              <w:rPr>
                <w:noProof/>
                <w:webHidden/>
              </w:rPr>
              <w:tab/>
            </w:r>
            <w:r w:rsidR="00CE18A0">
              <w:rPr>
                <w:noProof/>
                <w:webHidden/>
              </w:rPr>
              <w:fldChar w:fldCharType="begin"/>
            </w:r>
            <w:r w:rsidR="00CE18A0">
              <w:rPr>
                <w:noProof/>
                <w:webHidden/>
              </w:rPr>
              <w:instrText xml:space="preserve"> PAGEREF _Toc506491363 \h </w:instrText>
            </w:r>
            <w:r w:rsidR="00CE18A0">
              <w:rPr>
                <w:noProof/>
                <w:webHidden/>
              </w:rPr>
            </w:r>
            <w:r w:rsidR="00CE18A0">
              <w:rPr>
                <w:noProof/>
                <w:webHidden/>
              </w:rPr>
              <w:fldChar w:fldCharType="separate"/>
            </w:r>
            <w:r w:rsidR="00662F86">
              <w:rPr>
                <w:noProof/>
                <w:webHidden/>
              </w:rPr>
              <w:t>20</w:t>
            </w:r>
            <w:r w:rsidR="00CE18A0">
              <w:rPr>
                <w:noProof/>
                <w:webHidden/>
              </w:rPr>
              <w:fldChar w:fldCharType="end"/>
            </w:r>
          </w:hyperlink>
        </w:p>
        <w:p w14:paraId="0218E587" w14:textId="77777777" w:rsidR="00CE18A0" w:rsidRDefault="001650AB">
          <w:pPr>
            <w:pStyle w:val="TOC1"/>
            <w:rPr>
              <w:rFonts w:asciiTheme="minorHAnsi" w:eastAsiaTheme="minorEastAsia" w:hAnsiTheme="minorHAnsi"/>
              <w:b w:val="0"/>
              <w:noProof/>
              <w:color w:val="auto"/>
              <w:sz w:val="22"/>
            </w:rPr>
          </w:pPr>
          <w:hyperlink w:anchor="_Toc506491364" w:history="1">
            <w:r w:rsidR="00CE18A0" w:rsidRPr="0030246D">
              <w:rPr>
                <w:rStyle w:val="Hyperlink"/>
                <w:noProof/>
              </w:rPr>
              <w:t>Appendix A:  List of Acronyms</w:t>
            </w:r>
            <w:r w:rsidR="00CE18A0">
              <w:rPr>
                <w:noProof/>
                <w:webHidden/>
              </w:rPr>
              <w:tab/>
            </w:r>
            <w:r w:rsidR="00CE18A0">
              <w:rPr>
                <w:noProof/>
                <w:webHidden/>
              </w:rPr>
              <w:fldChar w:fldCharType="begin"/>
            </w:r>
            <w:r w:rsidR="00CE18A0">
              <w:rPr>
                <w:noProof/>
                <w:webHidden/>
              </w:rPr>
              <w:instrText xml:space="preserve"> PAGEREF _Toc506491364 \h </w:instrText>
            </w:r>
            <w:r w:rsidR="00CE18A0">
              <w:rPr>
                <w:noProof/>
                <w:webHidden/>
              </w:rPr>
            </w:r>
            <w:r w:rsidR="00CE18A0">
              <w:rPr>
                <w:noProof/>
                <w:webHidden/>
              </w:rPr>
              <w:fldChar w:fldCharType="separate"/>
            </w:r>
            <w:r w:rsidR="00662F86">
              <w:rPr>
                <w:noProof/>
                <w:webHidden/>
              </w:rPr>
              <w:t>22</w:t>
            </w:r>
            <w:r w:rsidR="00CE18A0">
              <w:rPr>
                <w:noProof/>
                <w:webHidden/>
              </w:rPr>
              <w:fldChar w:fldCharType="end"/>
            </w:r>
          </w:hyperlink>
        </w:p>
        <w:p w14:paraId="102A0B4B" w14:textId="77777777" w:rsidR="00535593" w:rsidRDefault="007E78D6" w:rsidP="00423B1E">
          <w:pPr>
            <w:pStyle w:val="ProposalTOCContent"/>
          </w:pPr>
          <w:r w:rsidRPr="00BC2578">
            <w:rPr>
              <w:b/>
              <w:bCs/>
              <w:noProof/>
              <w:szCs w:val="28"/>
            </w:rPr>
            <w:fldChar w:fldCharType="end"/>
          </w:r>
        </w:p>
      </w:sdtContent>
    </w:sdt>
    <w:p w14:paraId="37FFE5E9" w14:textId="77777777" w:rsidR="001D03A8" w:rsidRPr="001D03A8" w:rsidRDefault="001D03A8" w:rsidP="001D03A8">
      <w:pPr>
        <w:spacing w:before="0" w:after="0"/>
        <w:rPr>
          <w:b/>
          <w:sz w:val="24"/>
        </w:rPr>
      </w:pPr>
    </w:p>
    <w:p w14:paraId="6F23E5D2" w14:textId="77777777" w:rsidR="00535593" w:rsidRDefault="00535593" w:rsidP="00535593">
      <w:pPr>
        <w:rPr>
          <w:b/>
          <w:sz w:val="24"/>
        </w:rPr>
      </w:pPr>
    </w:p>
    <w:p w14:paraId="4F34A2BF" w14:textId="77777777" w:rsidR="00EB1758" w:rsidRDefault="00EB1758" w:rsidP="00535593"/>
    <w:p w14:paraId="31546429" w14:textId="77777777" w:rsidR="00535593" w:rsidRPr="00535593" w:rsidRDefault="00535593" w:rsidP="00535593"/>
    <w:p w14:paraId="0D934C85" w14:textId="77777777" w:rsidR="00535593" w:rsidRPr="00535593" w:rsidRDefault="00535593" w:rsidP="00535593"/>
    <w:p w14:paraId="66EB32B3" w14:textId="77777777" w:rsidR="00535593" w:rsidRPr="00535593" w:rsidRDefault="00535593" w:rsidP="00535593"/>
    <w:p w14:paraId="6804F98E" w14:textId="77777777" w:rsidR="00535593" w:rsidRPr="00535593" w:rsidRDefault="00535593" w:rsidP="00535593"/>
    <w:p w14:paraId="21E6B872" w14:textId="77777777" w:rsidR="00535593" w:rsidRPr="00535593" w:rsidRDefault="00535593" w:rsidP="00535593"/>
    <w:p w14:paraId="2B3EAA8F" w14:textId="77777777" w:rsidR="00535593" w:rsidRPr="00535593" w:rsidRDefault="00535593" w:rsidP="00535593"/>
    <w:p w14:paraId="1E21EBD2" w14:textId="77777777" w:rsidR="00535593" w:rsidRPr="00535593" w:rsidRDefault="00535593" w:rsidP="00535593"/>
    <w:p w14:paraId="16608FCA" w14:textId="77777777" w:rsidR="00535593" w:rsidRDefault="00535593" w:rsidP="00535593">
      <w:pPr>
        <w:tabs>
          <w:tab w:val="left" w:pos="4125"/>
        </w:tabs>
      </w:pPr>
      <w:r>
        <w:tab/>
      </w:r>
    </w:p>
    <w:p w14:paraId="1178EA37" w14:textId="77777777" w:rsidR="00535593" w:rsidRDefault="00535593" w:rsidP="00535593">
      <w:pPr>
        <w:tabs>
          <w:tab w:val="left" w:pos="4125"/>
        </w:tabs>
      </w:pPr>
    </w:p>
    <w:p w14:paraId="66BDEB70" w14:textId="77777777" w:rsidR="00535593" w:rsidRDefault="00535593" w:rsidP="00535593">
      <w:pPr>
        <w:tabs>
          <w:tab w:val="left" w:pos="4125"/>
        </w:tabs>
      </w:pPr>
    </w:p>
    <w:p w14:paraId="1EFE0F04" w14:textId="77777777" w:rsidR="00535593" w:rsidRDefault="00535593" w:rsidP="00535593">
      <w:pPr>
        <w:tabs>
          <w:tab w:val="left" w:pos="4125"/>
        </w:tabs>
      </w:pPr>
    </w:p>
    <w:p w14:paraId="1392D270" w14:textId="77777777" w:rsidR="00930524" w:rsidRDefault="00930524" w:rsidP="00535593">
      <w:pPr>
        <w:tabs>
          <w:tab w:val="left" w:pos="4125"/>
        </w:tabs>
        <w:rPr>
          <w:b/>
          <w:sz w:val="28"/>
          <w:szCs w:val="28"/>
        </w:rPr>
      </w:pPr>
    </w:p>
    <w:p w14:paraId="029FDF32" w14:textId="77777777" w:rsidR="006C7E39" w:rsidRDefault="006C7E39" w:rsidP="00535593">
      <w:pPr>
        <w:tabs>
          <w:tab w:val="left" w:pos="4125"/>
        </w:tabs>
        <w:rPr>
          <w:b/>
          <w:sz w:val="28"/>
          <w:szCs w:val="28"/>
        </w:rPr>
      </w:pPr>
    </w:p>
    <w:p w14:paraId="4A421FBC" w14:textId="77777777" w:rsidR="006C7E39" w:rsidRDefault="006C7E39" w:rsidP="00535593">
      <w:pPr>
        <w:tabs>
          <w:tab w:val="left" w:pos="4125"/>
        </w:tabs>
        <w:rPr>
          <w:b/>
          <w:sz w:val="28"/>
          <w:szCs w:val="28"/>
        </w:rPr>
      </w:pPr>
    </w:p>
    <w:p w14:paraId="65C84D55" w14:textId="77777777" w:rsidR="006C7E39" w:rsidRDefault="006C7E39" w:rsidP="00535593">
      <w:pPr>
        <w:tabs>
          <w:tab w:val="left" w:pos="4125"/>
        </w:tabs>
        <w:rPr>
          <w:b/>
          <w:sz w:val="28"/>
          <w:szCs w:val="28"/>
        </w:rPr>
      </w:pPr>
    </w:p>
    <w:p w14:paraId="504BA526" w14:textId="77777777" w:rsidR="006C7E39" w:rsidRDefault="006C7E39" w:rsidP="00535593">
      <w:pPr>
        <w:tabs>
          <w:tab w:val="left" w:pos="4125"/>
        </w:tabs>
        <w:rPr>
          <w:b/>
          <w:sz w:val="28"/>
          <w:szCs w:val="28"/>
        </w:rPr>
      </w:pPr>
    </w:p>
    <w:p w14:paraId="010B7288" w14:textId="77777777" w:rsidR="00FF02BA" w:rsidRDefault="00FF02BA" w:rsidP="00535593">
      <w:pPr>
        <w:tabs>
          <w:tab w:val="left" w:pos="4125"/>
        </w:tabs>
        <w:rPr>
          <w:b/>
          <w:sz w:val="28"/>
          <w:szCs w:val="28"/>
        </w:rPr>
      </w:pPr>
    </w:p>
    <w:p w14:paraId="2F358913" w14:textId="77777777" w:rsidR="00750AF0" w:rsidRDefault="00750AF0" w:rsidP="00535593">
      <w:pPr>
        <w:tabs>
          <w:tab w:val="left" w:pos="4125"/>
        </w:tabs>
        <w:rPr>
          <w:b/>
          <w:sz w:val="28"/>
          <w:szCs w:val="28"/>
        </w:rPr>
      </w:pPr>
    </w:p>
    <w:p w14:paraId="33D86430" w14:textId="77777777" w:rsidR="00750AF0" w:rsidRDefault="00750AF0" w:rsidP="00535593">
      <w:pPr>
        <w:tabs>
          <w:tab w:val="left" w:pos="4125"/>
        </w:tabs>
        <w:rPr>
          <w:b/>
          <w:sz w:val="28"/>
          <w:szCs w:val="28"/>
        </w:rPr>
      </w:pPr>
    </w:p>
    <w:p w14:paraId="0F8852F4" w14:textId="77777777" w:rsidR="00750AF0" w:rsidRDefault="00750AF0" w:rsidP="00535593">
      <w:pPr>
        <w:tabs>
          <w:tab w:val="left" w:pos="4125"/>
        </w:tabs>
        <w:rPr>
          <w:b/>
          <w:sz w:val="28"/>
          <w:szCs w:val="28"/>
        </w:rPr>
      </w:pPr>
    </w:p>
    <w:p w14:paraId="7BE31DBC" w14:textId="77777777" w:rsidR="00750AF0" w:rsidRDefault="00750AF0" w:rsidP="00535593">
      <w:pPr>
        <w:tabs>
          <w:tab w:val="left" w:pos="4125"/>
        </w:tabs>
        <w:rPr>
          <w:b/>
          <w:sz w:val="28"/>
          <w:szCs w:val="28"/>
        </w:rPr>
      </w:pPr>
    </w:p>
    <w:p w14:paraId="52F8BB9B" w14:textId="77777777" w:rsidR="00535593" w:rsidRDefault="00535593" w:rsidP="00535593">
      <w:pPr>
        <w:tabs>
          <w:tab w:val="left" w:pos="4125"/>
        </w:tabs>
        <w:rPr>
          <w:b/>
          <w:sz w:val="28"/>
          <w:szCs w:val="28"/>
        </w:rPr>
      </w:pPr>
      <w:r>
        <w:rPr>
          <w:b/>
          <w:sz w:val="28"/>
          <w:szCs w:val="28"/>
        </w:rPr>
        <w:lastRenderedPageBreak/>
        <w:t>Introduction</w:t>
      </w:r>
    </w:p>
    <w:p w14:paraId="2B4206BF" w14:textId="77777777" w:rsidR="00AF2753" w:rsidRDefault="00AF2753" w:rsidP="00B42F2B">
      <w:pPr>
        <w:tabs>
          <w:tab w:val="left" w:pos="4125"/>
        </w:tabs>
        <w:spacing w:before="0" w:after="0"/>
      </w:pPr>
    </w:p>
    <w:p w14:paraId="1F099445" w14:textId="77777777" w:rsidR="006C7E39" w:rsidRDefault="006C7E39" w:rsidP="006C7E39">
      <w:pPr>
        <w:tabs>
          <w:tab w:val="left" w:pos="4125"/>
        </w:tabs>
        <w:spacing w:before="0" w:after="0"/>
      </w:pPr>
      <w:r>
        <w:t>Navigant Consulting, Inc. was engaged by the Washington State Department of Social and Health Services (DSHS, or the Department) to conduct an analysis of the current Medicaid payment methodology and rates paid for Supported Living (SL) services relative to federal requirements.</w:t>
      </w:r>
      <w:r w:rsidR="002742A4">
        <w:t xml:space="preserve">  In addition</w:t>
      </w:r>
      <w:r w:rsidR="00CA3219">
        <w:t>,</w:t>
      </w:r>
      <w:r w:rsidR="002742A4">
        <w:t xml:space="preserve"> this payment methodology includes group homes</w:t>
      </w:r>
      <w:r w:rsidR="009D7923">
        <w:t xml:space="preserve"> and</w:t>
      </w:r>
      <w:r w:rsidR="002742A4">
        <w:t xml:space="preserve"> group training</w:t>
      </w:r>
      <w:r w:rsidR="009D7923">
        <w:t xml:space="preserve"> </w:t>
      </w:r>
      <w:r w:rsidR="002742A4">
        <w:t xml:space="preserve">homes, which have slightly different requirements </w:t>
      </w:r>
      <w:r w:rsidR="00A05EC7">
        <w:t xml:space="preserve">and </w:t>
      </w:r>
      <w:r w:rsidR="002742A4">
        <w:t>similar client assessmen</w:t>
      </w:r>
      <w:r w:rsidR="00A05EC7">
        <w:t>ts, but are not a part of this report</w:t>
      </w:r>
      <w:r w:rsidR="002742A4">
        <w:t xml:space="preserve">.  </w:t>
      </w:r>
      <w:r w:rsidR="00A05EC7">
        <w:t>T</w:t>
      </w:r>
      <w:r w:rsidR="002742A4">
        <w:t xml:space="preserve">his report </w:t>
      </w:r>
      <w:r w:rsidR="00A05EC7">
        <w:t>only addresses</w:t>
      </w:r>
      <w:r w:rsidR="002742A4">
        <w:t xml:space="preserve"> supported living</w:t>
      </w:r>
      <w:r w:rsidR="009D7923">
        <w:t xml:space="preserve"> services</w:t>
      </w:r>
      <w:r w:rsidR="002742A4">
        <w:t xml:space="preserve">. </w:t>
      </w:r>
    </w:p>
    <w:p w14:paraId="4D89EE76" w14:textId="77777777" w:rsidR="006C7E39" w:rsidRDefault="006C7E39" w:rsidP="006C7E39">
      <w:pPr>
        <w:tabs>
          <w:tab w:val="left" w:pos="4125"/>
        </w:tabs>
        <w:spacing w:before="0" w:after="0"/>
      </w:pPr>
      <w:r>
        <w:t xml:space="preserve">      </w:t>
      </w:r>
    </w:p>
    <w:p w14:paraId="3F8E0513" w14:textId="77777777" w:rsidR="006C7E39" w:rsidRDefault="006C7E39" w:rsidP="006C7E39">
      <w:pPr>
        <w:tabs>
          <w:tab w:val="left" w:pos="4125"/>
        </w:tabs>
        <w:spacing w:before="0" w:after="0"/>
      </w:pPr>
      <w:r>
        <w:t xml:space="preserve">In Washington, SL services are primarily funded by Medicaid through two 1915(c) waivers – the Core Services waiver and the Community Protection waiver, as well as some funding from </w:t>
      </w:r>
      <w:r w:rsidR="00A05EC7">
        <w:t>“</w:t>
      </w:r>
      <w:r w:rsidR="002C204F">
        <w:t>state</w:t>
      </w:r>
      <w:r w:rsidR="00A05EC7">
        <w:t xml:space="preserve"> only”</w:t>
      </w:r>
      <w:r w:rsidR="002C204F">
        <w:t xml:space="preserve"> funds. </w:t>
      </w:r>
      <w:r w:rsidR="00491AAC">
        <w:t xml:space="preserve"> </w:t>
      </w:r>
      <w:r>
        <w:t>The federal provisions related to 1915(c) waivers are described in U.S.C. 1936, and specify that states are allowed to target waivers to particular populations, and consequently, unlike state plan benefits, they do not require that services be made available to all categorica</w:t>
      </w:r>
      <w:r w:rsidR="002C204F">
        <w:t xml:space="preserve">lly or medically needy groups. </w:t>
      </w:r>
      <w:r w:rsidR="00491AAC">
        <w:t xml:space="preserve"> </w:t>
      </w:r>
      <w:r>
        <w:t>States must also specify, for each waiver, a limit on the number of individual</w:t>
      </w:r>
      <w:r w:rsidR="008339CD">
        <w:t>s</w:t>
      </w:r>
      <w:r>
        <w:t xml:space="preserve"> who may rece</w:t>
      </w:r>
      <w:r w:rsidR="002C204F">
        <w:t>ive benefits.</w:t>
      </w:r>
      <w:r>
        <w:t xml:space="preserve"> </w:t>
      </w:r>
      <w:r w:rsidR="00491AAC">
        <w:t xml:space="preserve"> </w:t>
      </w:r>
      <w:r>
        <w:t xml:space="preserve">Such limits are commonly referred to as </w:t>
      </w:r>
      <w:r w:rsidR="00A05EC7">
        <w:t xml:space="preserve">caseload </w:t>
      </w:r>
      <w:r>
        <w:t xml:space="preserve">capacity.  </w:t>
      </w:r>
    </w:p>
    <w:p w14:paraId="46658C6F" w14:textId="77777777" w:rsidR="006C7E39" w:rsidRDefault="006C7E39" w:rsidP="006C7E39">
      <w:pPr>
        <w:tabs>
          <w:tab w:val="left" w:pos="4125"/>
        </w:tabs>
        <w:spacing w:before="0" w:after="0"/>
      </w:pPr>
    </w:p>
    <w:p w14:paraId="40C952B2" w14:textId="77777777" w:rsidR="006C7E39" w:rsidRDefault="006C7E39" w:rsidP="006C7E39">
      <w:pPr>
        <w:tabs>
          <w:tab w:val="left" w:pos="4125"/>
        </w:tabs>
        <w:spacing w:before="0" w:after="0"/>
      </w:pPr>
      <w:r>
        <w:t xml:space="preserve">In Washington, the Developmental Disabilities Administration (DDA) manages the </w:t>
      </w:r>
      <w:r w:rsidR="00A05EC7">
        <w:t xml:space="preserve">caseload </w:t>
      </w:r>
      <w:r>
        <w:t>size of the SL program, limiting the number of individuals that can receive services under the waivers based on those that fall into h</w:t>
      </w:r>
      <w:r w:rsidR="002C204F">
        <w:t xml:space="preserve">igher </w:t>
      </w:r>
      <w:r w:rsidR="00A05EC7">
        <w:t xml:space="preserve">acuity </w:t>
      </w:r>
      <w:r w:rsidR="002C204F">
        <w:t>levels of assessed needs.</w:t>
      </w:r>
      <w:r>
        <w:t xml:space="preserve"> </w:t>
      </w:r>
      <w:r w:rsidR="00491AAC">
        <w:t xml:space="preserve"> </w:t>
      </w:r>
      <w:r>
        <w:t xml:space="preserve">In </w:t>
      </w:r>
      <w:r w:rsidR="009D7923">
        <w:t>January of 2019</w:t>
      </w:r>
      <w:r>
        <w:t xml:space="preserve">, there were </w:t>
      </w:r>
      <w:r w:rsidR="009D7923">
        <w:t>3,982</w:t>
      </w:r>
      <w:r w:rsidR="00196757">
        <w:t xml:space="preserve"> </w:t>
      </w:r>
      <w:r>
        <w:t xml:space="preserve">individuals </w:t>
      </w:r>
      <w:r w:rsidR="00A05EC7">
        <w:t>receiving</w:t>
      </w:r>
      <w:r>
        <w:t xml:space="preserve"> SL program</w:t>
      </w:r>
      <w:r w:rsidR="00A05EC7">
        <w:t xml:space="preserve"> benefits</w:t>
      </w:r>
      <w:r>
        <w:t>.</w:t>
      </w:r>
    </w:p>
    <w:p w14:paraId="06763E60" w14:textId="77777777" w:rsidR="006C7E39" w:rsidRDefault="006C7E39" w:rsidP="006C7E39">
      <w:pPr>
        <w:tabs>
          <w:tab w:val="left" w:pos="4125"/>
        </w:tabs>
        <w:spacing w:before="0" w:after="0"/>
      </w:pPr>
    </w:p>
    <w:p w14:paraId="014395D6" w14:textId="77777777" w:rsidR="006C7E39" w:rsidRDefault="006C7E39" w:rsidP="006C7E39">
      <w:pPr>
        <w:tabs>
          <w:tab w:val="left" w:pos="4125"/>
        </w:tabs>
        <w:spacing w:before="0" w:after="0"/>
      </w:pPr>
      <w:r>
        <w:t xml:space="preserve">The number of individuals </w:t>
      </w:r>
      <w:r w:rsidR="00A05EC7">
        <w:t>receiving</w:t>
      </w:r>
      <w:r>
        <w:t xml:space="preserve"> SL </w:t>
      </w:r>
      <w:r w:rsidR="00A05EC7">
        <w:t xml:space="preserve">services </w:t>
      </w:r>
      <w:r>
        <w:t xml:space="preserve">is limited to the </w:t>
      </w:r>
      <w:r w:rsidR="00A05EC7">
        <w:t xml:space="preserve">legislatively </w:t>
      </w:r>
      <w:r>
        <w:t xml:space="preserve">appropriated capacity of the program. </w:t>
      </w:r>
      <w:r w:rsidR="00491AAC">
        <w:t xml:space="preserve"> </w:t>
      </w:r>
      <w:r>
        <w:t xml:space="preserve">Our analysis of the Medicaid payment methodology and rates is primarily focused on determining that resulting payments are sufficient to enlist </w:t>
      </w:r>
      <w:r w:rsidR="00A05EC7">
        <w:t>an adequate pool of</w:t>
      </w:r>
      <w:r>
        <w:t xml:space="preserve"> providers to serve the individuals who are authorized to receive SL services, and that the services provided to those served are of adequate quality.</w:t>
      </w:r>
    </w:p>
    <w:p w14:paraId="18D7E59F" w14:textId="77777777" w:rsidR="006C7E39" w:rsidRDefault="006C7E39" w:rsidP="006C7E39">
      <w:pPr>
        <w:tabs>
          <w:tab w:val="left" w:pos="4125"/>
        </w:tabs>
        <w:spacing w:before="0" w:after="0"/>
      </w:pPr>
    </w:p>
    <w:p w14:paraId="2D90C50E" w14:textId="3A18D2CD" w:rsidR="00B42F2B" w:rsidRDefault="006C7E39" w:rsidP="00B42F2B">
      <w:pPr>
        <w:tabs>
          <w:tab w:val="left" w:pos="4125"/>
        </w:tabs>
        <w:spacing w:before="0" w:after="0"/>
      </w:pPr>
      <w:r>
        <w:t xml:space="preserve">This report does not address the overall adequacy of services that are made available to individuals with developmental disabilities nor the overall funding levels associated with the State’s broader array of home and </w:t>
      </w:r>
      <w:proofErr w:type="gramStart"/>
      <w:r>
        <w:t>community</w:t>
      </w:r>
      <w:r w:rsidR="00A05EC7">
        <w:t xml:space="preserve"> </w:t>
      </w:r>
      <w:r>
        <w:t>based</w:t>
      </w:r>
      <w:proofErr w:type="gramEnd"/>
      <w:r>
        <w:t xml:space="preserve"> services.</w:t>
      </w:r>
    </w:p>
    <w:p w14:paraId="25E46338" w14:textId="77777777" w:rsidR="00796351" w:rsidRPr="00535593" w:rsidRDefault="00796351" w:rsidP="00B42F2B">
      <w:pPr>
        <w:tabs>
          <w:tab w:val="left" w:pos="4125"/>
        </w:tabs>
        <w:spacing w:before="0" w:after="0"/>
      </w:pPr>
    </w:p>
    <w:p w14:paraId="45BF3538" w14:textId="77777777" w:rsidR="00162203" w:rsidRDefault="008E1BBE" w:rsidP="002F0570">
      <w:pPr>
        <w:pStyle w:val="Heading1"/>
        <w:tabs>
          <w:tab w:val="left" w:pos="2160"/>
        </w:tabs>
        <w:spacing w:before="360"/>
      </w:pPr>
      <w:bookmarkStart w:id="3" w:name="_Toc506491327"/>
      <w:r>
        <w:t>Section I</w:t>
      </w:r>
      <w:r w:rsidR="002E4CE4">
        <w:t xml:space="preserve">:  </w:t>
      </w:r>
      <w:r w:rsidR="00535593">
        <w:t xml:space="preserve">Overview of </w:t>
      </w:r>
      <w:r w:rsidR="00606711">
        <w:t xml:space="preserve">New Tiered </w:t>
      </w:r>
      <w:r w:rsidR="006C7E39">
        <w:t>Payment Methodology</w:t>
      </w:r>
      <w:bookmarkEnd w:id="3"/>
    </w:p>
    <w:p w14:paraId="53698DAE" w14:textId="77777777" w:rsidR="00D55045" w:rsidRPr="00A70E22" w:rsidRDefault="00D55045" w:rsidP="00D55045">
      <w:pPr>
        <w:snapToGrid w:val="0"/>
      </w:pPr>
      <w:r w:rsidRPr="00A70E22">
        <w:t xml:space="preserve">Tiered rate methodology </w:t>
      </w:r>
      <w:r w:rsidR="00A05EC7">
        <w:t>adopted as of January 1, 2019</w:t>
      </w:r>
      <w:r>
        <w:t xml:space="preserve"> </w:t>
      </w:r>
      <w:r w:rsidRPr="00A70E22">
        <w:t>is the method use</w:t>
      </w:r>
      <w:r w:rsidR="00674B5A">
        <w:t>d</w:t>
      </w:r>
      <w:r w:rsidRPr="00A70E22">
        <w:t xml:space="preserve"> to assign the client’s daily rate</w:t>
      </w:r>
      <w:r>
        <w:t>; there are nine tiers</w:t>
      </w:r>
      <w:r w:rsidRPr="00A70E22">
        <w:t xml:space="preserve">. </w:t>
      </w:r>
      <w:r>
        <w:t xml:space="preserve"> </w:t>
      </w:r>
      <w:r w:rsidRPr="00A70E22">
        <w:t xml:space="preserve">The process to arrive at the daily rate of pay includes: </w:t>
      </w:r>
    </w:p>
    <w:p w14:paraId="136D36C3" w14:textId="77777777" w:rsidR="00D55045" w:rsidRPr="00A70E22" w:rsidRDefault="00D55045" w:rsidP="00D55045">
      <w:pPr>
        <w:widowControl/>
        <w:numPr>
          <w:ilvl w:val="0"/>
          <w:numId w:val="24"/>
        </w:numPr>
        <w:snapToGrid w:val="0"/>
        <w:spacing w:before="0" w:after="0"/>
      </w:pPr>
      <w:r>
        <w:t>T</w:t>
      </w:r>
      <w:r w:rsidRPr="00A70E22">
        <w:t xml:space="preserve">he client’s assessed </w:t>
      </w:r>
      <w:r w:rsidR="00674B5A">
        <w:t xml:space="preserve">residential </w:t>
      </w:r>
      <w:r w:rsidRPr="00A70E22">
        <w:t xml:space="preserve">needs through </w:t>
      </w:r>
      <w:r w:rsidR="00A70E22" w:rsidRPr="00A70E22">
        <w:t xml:space="preserve">Comprehensive Assessment Reporting Evaluation </w:t>
      </w:r>
      <w:r w:rsidR="004B2BEB">
        <w:t>(</w:t>
      </w:r>
      <w:r w:rsidRPr="00A70E22">
        <w:t>CARE</w:t>
      </w:r>
      <w:r w:rsidR="004B2BEB">
        <w:t>)</w:t>
      </w:r>
      <w:r w:rsidR="00674B5A">
        <w:t xml:space="preserve"> using the Supports Intensity Scale (SIS) generates the client’s residential support level</w:t>
      </w:r>
      <w:r w:rsidRPr="00A70E22">
        <w:t>;</w:t>
      </w:r>
    </w:p>
    <w:p w14:paraId="5FDA958E" w14:textId="77777777" w:rsidR="00D55045" w:rsidRPr="00A70E22" w:rsidRDefault="00D55045" w:rsidP="00D55045">
      <w:pPr>
        <w:widowControl/>
        <w:numPr>
          <w:ilvl w:val="0"/>
          <w:numId w:val="24"/>
        </w:numPr>
        <w:snapToGrid w:val="0"/>
        <w:spacing w:before="0" w:after="0"/>
      </w:pPr>
      <w:r>
        <w:t>T</w:t>
      </w:r>
      <w:r w:rsidRPr="00A70E22">
        <w:t>he application of the residential rate assessment which takes into consideration sharing of supports with household members</w:t>
      </w:r>
      <w:r w:rsidR="00674B5A">
        <w:t xml:space="preserve"> generates the tier rate</w:t>
      </w:r>
      <w:r w:rsidRPr="00A70E22">
        <w:t xml:space="preserve">; </w:t>
      </w:r>
      <w:r w:rsidR="00674B5A">
        <w:t>and</w:t>
      </w:r>
    </w:p>
    <w:p w14:paraId="5539FF12" w14:textId="77777777" w:rsidR="00D55045" w:rsidRPr="00A70E22" w:rsidRDefault="00D55045" w:rsidP="00E31D4A">
      <w:pPr>
        <w:widowControl/>
        <w:numPr>
          <w:ilvl w:val="0"/>
          <w:numId w:val="24"/>
        </w:numPr>
        <w:snapToGrid w:val="0"/>
        <w:spacing w:before="0" w:after="0"/>
      </w:pPr>
      <w:r>
        <w:t>T</w:t>
      </w:r>
      <w:r w:rsidRPr="00A70E22">
        <w:t xml:space="preserve">he </w:t>
      </w:r>
      <w:r w:rsidR="00674B5A">
        <w:t xml:space="preserve">tier rate varies by </w:t>
      </w:r>
      <w:r w:rsidRPr="00A70E22">
        <w:t xml:space="preserve">county </w:t>
      </w:r>
      <w:r w:rsidR="0080734A">
        <w:t>designation</w:t>
      </w:r>
      <w:r w:rsidR="00E31D4A">
        <w:t>.</w:t>
      </w:r>
    </w:p>
    <w:p w14:paraId="2CFB3599" w14:textId="77777777" w:rsidR="00D55045" w:rsidRDefault="00D55045" w:rsidP="006C7E39">
      <w:pPr>
        <w:pStyle w:val="ProposalBody"/>
        <w:spacing w:before="0" w:after="0"/>
      </w:pPr>
    </w:p>
    <w:p w14:paraId="3C44032D" w14:textId="77777777" w:rsidR="006C7E39" w:rsidRDefault="006C7E39" w:rsidP="006C7E39">
      <w:pPr>
        <w:pStyle w:val="ProposalBody"/>
        <w:spacing w:before="0" w:after="0"/>
      </w:pPr>
      <w:r>
        <w:t xml:space="preserve">This description is intended to provide a </w:t>
      </w:r>
      <w:r w:rsidR="004B2BEB">
        <w:t>high-level</w:t>
      </w:r>
      <w:r>
        <w:t xml:space="preserve"> overview of how payment rates are set for individuals receiving SL services. To evaluate Washington’s Supported Living program, Navigant reviewed program policy </w:t>
      </w:r>
      <w:r w:rsidR="00674B5A">
        <w:t xml:space="preserve">rules </w:t>
      </w:r>
      <w:r>
        <w:t>and guidelines</w:t>
      </w:r>
      <w:r w:rsidR="00674B5A">
        <w:t>.  It also included,</w:t>
      </w:r>
      <w:r>
        <w:t xml:space="preserve"> rate</w:t>
      </w:r>
      <w:r w:rsidR="00674B5A">
        <w:t>, caseload,</w:t>
      </w:r>
      <w:r>
        <w:t xml:space="preserve"> expenditure data</w:t>
      </w:r>
      <w:r w:rsidR="00EE1A5C">
        <w:t xml:space="preserve">, and </w:t>
      </w:r>
      <w:r w:rsidR="00674B5A">
        <w:t xml:space="preserve">staffing </w:t>
      </w:r>
      <w:r w:rsidR="00EE1A5C">
        <w:t>survey</w:t>
      </w:r>
      <w:r w:rsidR="00674B5A">
        <w:t>s</w:t>
      </w:r>
      <w:r w:rsidR="00EE1A5C">
        <w:t xml:space="preserve"> </w:t>
      </w:r>
      <w:r w:rsidR="00674B5A">
        <w:t>completed by the service providers</w:t>
      </w:r>
      <w:r>
        <w:t xml:space="preserve">.  </w:t>
      </w:r>
    </w:p>
    <w:p w14:paraId="183AB1F6" w14:textId="77777777" w:rsidR="006C7E39" w:rsidRDefault="006C7E39" w:rsidP="006C7E39">
      <w:pPr>
        <w:pStyle w:val="ProposalBody"/>
        <w:spacing w:before="0" w:after="0"/>
      </w:pPr>
    </w:p>
    <w:p w14:paraId="1EC9F154" w14:textId="77777777" w:rsidR="006C7E39" w:rsidRDefault="006C7E39" w:rsidP="006C7E39">
      <w:pPr>
        <w:pStyle w:val="ProposalBody"/>
        <w:spacing w:before="0" w:after="0"/>
        <w:rPr>
          <w:b/>
        </w:rPr>
      </w:pPr>
      <w:r w:rsidRPr="00E952DE">
        <w:rPr>
          <w:b/>
        </w:rPr>
        <w:t>Overview of the Supported Living Program</w:t>
      </w:r>
    </w:p>
    <w:p w14:paraId="443BD784" w14:textId="77777777" w:rsidR="00E952DE" w:rsidRPr="00E952DE" w:rsidRDefault="00E952DE" w:rsidP="006C7E39">
      <w:pPr>
        <w:pStyle w:val="ProposalBody"/>
        <w:spacing w:before="0" w:after="0"/>
        <w:rPr>
          <w:b/>
        </w:rPr>
      </w:pPr>
    </w:p>
    <w:p w14:paraId="46C7BF0A" w14:textId="77777777" w:rsidR="006C7E39" w:rsidRDefault="006C7E39" w:rsidP="006C7E39">
      <w:pPr>
        <w:pStyle w:val="ProposalBody"/>
        <w:spacing w:before="0" w:after="0"/>
      </w:pPr>
      <w:r>
        <w:lastRenderedPageBreak/>
        <w:t xml:space="preserve">Washington’s SL program provides habilitative instruction and supports to persons with developmental disabilities ages 18 and older who live in their own homes in the community. </w:t>
      </w:r>
      <w:r w:rsidR="00491AAC">
        <w:t xml:space="preserve"> </w:t>
      </w:r>
      <w:r>
        <w:t>Supports vary based on the individual’s needs, and include support with activities of daily living, instrumental activities of daily living (e.g., shopping, cooking, cleaning, transportation), community</w:t>
      </w:r>
      <w:r w:rsidR="007F1903">
        <w:t xml:space="preserve"> </w:t>
      </w:r>
      <w:r w:rsidR="00674B5A">
        <w:t>engagement</w:t>
      </w:r>
      <w:r w:rsidR="00FE020A">
        <w:t xml:space="preserve"> and </w:t>
      </w:r>
      <w:r w:rsidR="00674B5A">
        <w:t xml:space="preserve">integration, and </w:t>
      </w:r>
      <w:r>
        <w:t xml:space="preserve">other assistance as needed. </w:t>
      </w:r>
      <w:r w:rsidR="00491AAC">
        <w:t xml:space="preserve"> </w:t>
      </w:r>
      <w:r>
        <w:t xml:space="preserve">Clients must pay for their own housing, food and other </w:t>
      </w:r>
      <w:r w:rsidR="00674B5A">
        <w:t xml:space="preserve">living </w:t>
      </w:r>
      <w:r>
        <w:t xml:space="preserve">expenses. </w:t>
      </w:r>
      <w:r w:rsidR="00491AAC">
        <w:t xml:space="preserve"> </w:t>
      </w:r>
      <w:r>
        <w:t xml:space="preserve">DDA contracts with private agencies to provide SL services. </w:t>
      </w:r>
      <w:r w:rsidR="00491AAC">
        <w:t xml:space="preserve"> </w:t>
      </w:r>
      <w:r w:rsidR="00674B5A">
        <w:t>S</w:t>
      </w:r>
      <w:r>
        <w:t xml:space="preserve">ome SL services are provided directly by DDA through the state-operated </w:t>
      </w:r>
      <w:r w:rsidR="00005BE5">
        <w:t xml:space="preserve">living alternative (SOLA) </w:t>
      </w:r>
      <w:r>
        <w:t>program (approximately 1</w:t>
      </w:r>
      <w:r w:rsidR="00196757">
        <w:t>40</w:t>
      </w:r>
      <w:r>
        <w:t xml:space="preserve"> clients).</w:t>
      </w:r>
      <w:r w:rsidR="00005BE5">
        <w:t xml:space="preserve"> </w:t>
      </w:r>
      <w:r w:rsidR="00491AAC">
        <w:t xml:space="preserve"> </w:t>
      </w:r>
      <w:r w:rsidR="00674B5A">
        <w:t>The combined total number of clients</w:t>
      </w:r>
      <w:r w:rsidR="007F1903">
        <w:t xml:space="preserve"> </w:t>
      </w:r>
      <w:r w:rsidR="0080734A">
        <w:t>serviced</w:t>
      </w:r>
      <w:r w:rsidR="00674B5A">
        <w:t xml:space="preserve"> by contracted providers and SOLA equals 4,122.  Per DDA policy, c</w:t>
      </w:r>
      <w:r w:rsidR="00005BE5">
        <w:t xml:space="preserve">lients receiving SL services </w:t>
      </w:r>
      <w:r w:rsidR="00674B5A">
        <w:t xml:space="preserve">may </w:t>
      </w:r>
      <w:r w:rsidR="00005BE5">
        <w:t xml:space="preserve">share the home with </w:t>
      </w:r>
      <w:r w:rsidR="00E952DE">
        <w:t xml:space="preserve">up to </w:t>
      </w:r>
      <w:r w:rsidR="00005BE5">
        <w:t xml:space="preserve">three other clients. </w:t>
      </w:r>
      <w:r>
        <w:t xml:space="preserve"> </w:t>
      </w:r>
    </w:p>
    <w:p w14:paraId="77F8C589" w14:textId="77777777" w:rsidR="006C7E39" w:rsidRDefault="006C7E39" w:rsidP="006C7E39">
      <w:pPr>
        <w:pStyle w:val="ProposalBody"/>
        <w:spacing w:before="0" w:after="0"/>
      </w:pPr>
    </w:p>
    <w:p w14:paraId="1DBF0FFC" w14:textId="77777777" w:rsidR="005E6835" w:rsidRDefault="002742A4" w:rsidP="006C7E39">
      <w:pPr>
        <w:pStyle w:val="ProposalBody"/>
        <w:spacing w:before="0" w:after="0" w:line="240" w:lineRule="auto"/>
      </w:pPr>
      <w:r>
        <w:t xml:space="preserve">After program eligibility is determined, </w:t>
      </w:r>
      <w:r w:rsidR="006C7E39">
        <w:t>SL client</w:t>
      </w:r>
      <w:r>
        <w:t xml:space="preserve"> needs</w:t>
      </w:r>
      <w:r w:rsidR="006C7E39">
        <w:t xml:space="preserve"> are assessed by DDA employees—Case Managers (CM)—using an assessment tool to determine </w:t>
      </w:r>
      <w:r w:rsidR="00674B5A">
        <w:t xml:space="preserve">client specific needs and </w:t>
      </w:r>
      <w:r w:rsidR="006C7E39">
        <w:t xml:space="preserve">the level of </w:t>
      </w:r>
      <w:r w:rsidR="00674B5A">
        <w:t xml:space="preserve">residential </w:t>
      </w:r>
      <w:r w:rsidR="006C7E39">
        <w:t>support</w:t>
      </w:r>
      <w:r w:rsidR="00674B5A">
        <w:t>.</w:t>
      </w:r>
      <w:r w:rsidR="006C7E39">
        <w:t xml:space="preserve"> </w:t>
      </w:r>
      <w:r w:rsidR="00491AAC">
        <w:t xml:space="preserve"> </w:t>
      </w:r>
      <w:r w:rsidR="006C7E39">
        <w:t xml:space="preserve">The assessment tool assigns each client a </w:t>
      </w:r>
      <w:r w:rsidR="00674B5A">
        <w:t xml:space="preserve">residential </w:t>
      </w:r>
      <w:r w:rsidR="006C7E39">
        <w:t>support level (1 through 6)</w:t>
      </w:r>
      <w:r w:rsidR="002D1FF9">
        <w:t>, which are separate from a tier</w:t>
      </w:r>
      <w:r w:rsidR="006C7E39">
        <w:t xml:space="preserve">. </w:t>
      </w:r>
      <w:r w:rsidR="00491AAC">
        <w:t xml:space="preserve"> </w:t>
      </w:r>
      <w:r w:rsidR="006C7E39">
        <w:t xml:space="preserve">Clients in Support Need Level 1 need weekly or less support, while clients in Levels 5 and 6 require 24-hour </w:t>
      </w:r>
      <w:r w:rsidR="00005BE5">
        <w:t xml:space="preserve">daily </w:t>
      </w:r>
      <w:r w:rsidR="006C7E39">
        <w:t>support.</w:t>
      </w:r>
      <w:r w:rsidR="006C7E39" w:rsidRPr="006C7E39">
        <w:rPr>
          <w:rFonts w:ascii="Palatino Linotype" w:hAnsi="Palatino Linotype"/>
          <w:vertAlign w:val="superscript"/>
        </w:rPr>
        <w:t xml:space="preserve"> </w:t>
      </w:r>
      <w:r w:rsidR="006C7E39" w:rsidRPr="00276B63">
        <w:rPr>
          <w:rFonts w:ascii="Palatino Linotype" w:hAnsi="Palatino Linotype"/>
          <w:vertAlign w:val="superscript"/>
        </w:rPr>
        <w:footnoteReference w:id="1"/>
      </w:r>
      <w:r w:rsidR="006C7E39">
        <w:t xml:space="preserve">  </w:t>
      </w:r>
      <w:proofErr w:type="gramStart"/>
      <w:r w:rsidR="006C7E39">
        <w:t>The majority of</w:t>
      </w:r>
      <w:proofErr w:type="gramEnd"/>
      <w:r w:rsidR="006C7E39">
        <w:t xml:space="preserve"> SL clients fall into levels 4, 5 and 6.</w:t>
      </w:r>
      <w:r w:rsidR="002D1FF9">
        <w:t xml:space="preserve">  Figure 1 provides an overview of the </w:t>
      </w:r>
      <w:r w:rsidR="00674B5A">
        <w:t xml:space="preserve">Residential </w:t>
      </w:r>
      <w:r w:rsidR="002D1FF9">
        <w:t xml:space="preserve">Support Need Levels and a description of the Level. </w:t>
      </w:r>
    </w:p>
    <w:p w14:paraId="45D4E9B9" w14:textId="77777777" w:rsidR="006316FB" w:rsidRDefault="006316FB" w:rsidP="006C7E39">
      <w:pPr>
        <w:pStyle w:val="ProposalBody"/>
        <w:spacing w:before="0" w:after="0" w:line="240" w:lineRule="auto"/>
      </w:pPr>
    </w:p>
    <w:p w14:paraId="14173A5F" w14:textId="77777777" w:rsidR="004B2BEB" w:rsidRDefault="004B2BEB" w:rsidP="006C7E39">
      <w:pPr>
        <w:pStyle w:val="ProposalBody"/>
        <w:spacing w:before="0" w:after="0" w:line="240" w:lineRule="auto"/>
      </w:pPr>
    </w:p>
    <w:p w14:paraId="5A271205" w14:textId="77777777" w:rsidR="006C7E39" w:rsidRDefault="006C7E39" w:rsidP="006C7E39">
      <w:pPr>
        <w:pStyle w:val="ProposalBody"/>
        <w:spacing w:before="0" w:after="0" w:line="240" w:lineRule="auto"/>
      </w:pPr>
    </w:p>
    <w:p w14:paraId="27EB3CE8" w14:textId="77777777" w:rsidR="006C7E39" w:rsidRPr="006316FB" w:rsidRDefault="006C7E39" w:rsidP="006316FB">
      <w:pPr>
        <w:pStyle w:val="ProposalBody"/>
        <w:spacing w:before="0" w:after="0" w:line="240" w:lineRule="auto"/>
        <w:jc w:val="center"/>
        <w:rPr>
          <w:b/>
        </w:rPr>
      </w:pPr>
      <w:r w:rsidRPr="006316FB">
        <w:rPr>
          <w:b/>
        </w:rPr>
        <w:t>Figure 1: Supported Living Enrollment by Support Need Level</w:t>
      </w:r>
    </w:p>
    <w:p w14:paraId="068C6A20" w14:textId="77777777" w:rsidR="006C7E39" w:rsidRDefault="006C7E39" w:rsidP="006C7E39">
      <w:pPr>
        <w:pStyle w:val="ProposalBody"/>
        <w:spacing w:before="0" w:after="0" w:line="240" w:lineRule="auto"/>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9"/>
        <w:gridCol w:w="5568"/>
      </w:tblGrid>
      <w:tr w:rsidR="009D7923" w:rsidRPr="006316FB" w14:paraId="15608635" w14:textId="77777777" w:rsidTr="00A70E22">
        <w:trPr>
          <w:tblHeader/>
        </w:trPr>
        <w:tc>
          <w:tcPr>
            <w:tcW w:w="1916" w:type="pct"/>
            <w:tcBorders>
              <w:left w:val="nil"/>
              <w:right w:val="nil"/>
            </w:tcBorders>
            <w:shd w:val="clear" w:color="auto" w:fill="E0E0E0"/>
          </w:tcPr>
          <w:p w14:paraId="53CFF8EF" w14:textId="77777777" w:rsidR="009D7923" w:rsidRPr="006316FB" w:rsidRDefault="00674B5A">
            <w:pPr>
              <w:keepNext/>
              <w:spacing w:before="240"/>
              <w:jc w:val="center"/>
              <w:outlineLvl w:val="0"/>
              <w:rPr>
                <w:rFonts w:cs="Arial"/>
                <w:b/>
                <w:bCs/>
                <w:kern w:val="28"/>
                <w:sz w:val="20"/>
                <w:szCs w:val="20"/>
              </w:rPr>
            </w:pPr>
            <w:bookmarkStart w:id="4" w:name="_Toc380760145"/>
            <w:bookmarkStart w:id="5" w:name="_Toc380760183"/>
            <w:bookmarkStart w:id="6" w:name="_Toc380760406"/>
            <w:bookmarkStart w:id="7" w:name="_Toc381113085"/>
            <w:bookmarkStart w:id="8" w:name="_Toc381257670"/>
            <w:bookmarkStart w:id="9" w:name="_Toc381266148"/>
            <w:bookmarkStart w:id="10" w:name="_Toc381618157"/>
            <w:bookmarkStart w:id="11" w:name="_Toc381716659"/>
            <w:bookmarkStart w:id="12" w:name="_Toc442695149"/>
            <w:bookmarkStart w:id="13" w:name="_Toc506491328"/>
            <w:r>
              <w:rPr>
                <w:rFonts w:cs="Arial"/>
                <w:b/>
                <w:bCs/>
                <w:kern w:val="28"/>
                <w:sz w:val="20"/>
                <w:szCs w:val="20"/>
              </w:rPr>
              <w:t xml:space="preserve">Residential </w:t>
            </w:r>
            <w:r w:rsidR="009D7923" w:rsidRPr="006316FB">
              <w:rPr>
                <w:rFonts w:cs="Arial"/>
                <w:b/>
                <w:bCs/>
                <w:kern w:val="28"/>
                <w:sz w:val="20"/>
                <w:szCs w:val="20"/>
              </w:rPr>
              <w:t>Support Need Level</w:t>
            </w:r>
            <w:bookmarkEnd w:id="4"/>
            <w:bookmarkEnd w:id="5"/>
            <w:bookmarkEnd w:id="6"/>
            <w:bookmarkEnd w:id="7"/>
            <w:bookmarkEnd w:id="8"/>
            <w:bookmarkEnd w:id="9"/>
            <w:bookmarkEnd w:id="10"/>
            <w:bookmarkEnd w:id="11"/>
            <w:bookmarkEnd w:id="12"/>
            <w:bookmarkEnd w:id="13"/>
          </w:p>
        </w:tc>
        <w:tc>
          <w:tcPr>
            <w:tcW w:w="3084" w:type="pct"/>
            <w:tcBorders>
              <w:left w:val="nil"/>
              <w:right w:val="nil"/>
            </w:tcBorders>
            <w:shd w:val="clear" w:color="auto" w:fill="E0E0E0"/>
          </w:tcPr>
          <w:p w14:paraId="6C8DC236" w14:textId="77777777" w:rsidR="009D7923" w:rsidRPr="006316FB" w:rsidRDefault="009D7923">
            <w:pPr>
              <w:keepNext/>
              <w:spacing w:before="240"/>
              <w:jc w:val="center"/>
              <w:outlineLvl w:val="0"/>
              <w:rPr>
                <w:rFonts w:cs="Arial"/>
                <w:b/>
                <w:bCs/>
                <w:kern w:val="28"/>
                <w:sz w:val="20"/>
                <w:szCs w:val="20"/>
              </w:rPr>
            </w:pPr>
            <w:bookmarkStart w:id="14" w:name="_Toc380760146"/>
            <w:bookmarkStart w:id="15" w:name="_Toc380760184"/>
            <w:bookmarkStart w:id="16" w:name="_Toc380760407"/>
            <w:bookmarkStart w:id="17" w:name="_Toc381113086"/>
            <w:bookmarkStart w:id="18" w:name="_Toc381257671"/>
            <w:bookmarkStart w:id="19" w:name="_Toc381266149"/>
            <w:bookmarkStart w:id="20" w:name="_Toc381618158"/>
            <w:bookmarkStart w:id="21" w:name="_Toc381716660"/>
            <w:bookmarkStart w:id="22" w:name="_Toc442695150"/>
            <w:bookmarkStart w:id="23" w:name="_Toc506491329"/>
            <w:r w:rsidRPr="006316FB">
              <w:rPr>
                <w:rFonts w:cs="Arial"/>
                <w:b/>
                <w:bCs/>
                <w:kern w:val="28"/>
                <w:sz w:val="20"/>
                <w:szCs w:val="20"/>
              </w:rPr>
              <w:t>Characteristics</w:t>
            </w:r>
            <w:bookmarkEnd w:id="14"/>
            <w:bookmarkEnd w:id="15"/>
            <w:bookmarkEnd w:id="16"/>
            <w:bookmarkEnd w:id="17"/>
            <w:bookmarkEnd w:id="18"/>
            <w:bookmarkEnd w:id="19"/>
            <w:bookmarkEnd w:id="20"/>
            <w:bookmarkEnd w:id="21"/>
            <w:bookmarkEnd w:id="22"/>
            <w:bookmarkEnd w:id="23"/>
          </w:p>
        </w:tc>
      </w:tr>
      <w:tr w:rsidR="009D7923" w:rsidRPr="006316FB" w14:paraId="3BDD9546" w14:textId="77777777" w:rsidTr="00A70E22">
        <w:tc>
          <w:tcPr>
            <w:tcW w:w="1916" w:type="pct"/>
            <w:tcBorders>
              <w:left w:val="nil"/>
              <w:right w:val="nil"/>
            </w:tcBorders>
            <w:shd w:val="clear" w:color="auto" w:fill="auto"/>
          </w:tcPr>
          <w:p w14:paraId="33096B02" w14:textId="77777777" w:rsidR="009D7923" w:rsidRPr="002F4713" w:rsidRDefault="009D7923" w:rsidP="002F4713">
            <w:pPr>
              <w:spacing w:before="240"/>
              <w:outlineLvl w:val="0"/>
              <w:rPr>
                <w:rFonts w:cs="Arial"/>
                <w:bCs/>
                <w:kern w:val="28"/>
                <w:sz w:val="20"/>
                <w:szCs w:val="20"/>
              </w:rPr>
            </w:pPr>
            <w:bookmarkStart w:id="24" w:name="_Toc380760149"/>
            <w:bookmarkStart w:id="25" w:name="_Toc380760187"/>
            <w:bookmarkStart w:id="26" w:name="_Toc380760410"/>
            <w:bookmarkStart w:id="27" w:name="_Toc381113089"/>
            <w:bookmarkStart w:id="28" w:name="_Toc381257674"/>
            <w:bookmarkStart w:id="29" w:name="_Toc381266152"/>
            <w:bookmarkStart w:id="30" w:name="_Toc381618161"/>
            <w:bookmarkStart w:id="31" w:name="_Toc381716663"/>
            <w:bookmarkStart w:id="32" w:name="_Toc442695153"/>
            <w:bookmarkStart w:id="33" w:name="_Toc506491332"/>
            <w:r w:rsidRPr="002F4713">
              <w:rPr>
                <w:rFonts w:cs="Arial"/>
                <w:bCs/>
                <w:kern w:val="28"/>
                <w:sz w:val="20"/>
                <w:szCs w:val="20"/>
              </w:rPr>
              <w:t>Level 1: Weekly or Less</w:t>
            </w:r>
            <w:bookmarkEnd w:id="24"/>
            <w:bookmarkEnd w:id="25"/>
            <w:bookmarkEnd w:id="26"/>
            <w:bookmarkEnd w:id="27"/>
            <w:bookmarkEnd w:id="28"/>
            <w:bookmarkEnd w:id="29"/>
            <w:bookmarkEnd w:id="30"/>
            <w:bookmarkEnd w:id="31"/>
            <w:bookmarkEnd w:id="32"/>
            <w:bookmarkEnd w:id="33"/>
          </w:p>
        </w:tc>
        <w:tc>
          <w:tcPr>
            <w:tcW w:w="3084" w:type="pct"/>
            <w:tcBorders>
              <w:left w:val="nil"/>
              <w:right w:val="nil"/>
            </w:tcBorders>
            <w:shd w:val="clear" w:color="auto" w:fill="auto"/>
          </w:tcPr>
          <w:p w14:paraId="0B5AF7B5" w14:textId="77777777" w:rsidR="009D7923" w:rsidRPr="006316FB" w:rsidRDefault="009D7923" w:rsidP="00906A7E">
            <w:pPr>
              <w:spacing w:before="240"/>
              <w:outlineLvl w:val="0"/>
              <w:rPr>
                <w:rFonts w:cs="Arial"/>
                <w:bCs/>
                <w:kern w:val="28"/>
                <w:sz w:val="20"/>
                <w:szCs w:val="20"/>
              </w:rPr>
            </w:pPr>
            <w:bookmarkStart w:id="34" w:name="_Toc380760150"/>
            <w:bookmarkStart w:id="35" w:name="_Toc380760188"/>
            <w:bookmarkStart w:id="36" w:name="_Toc380760411"/>
            <w:bookmarkStart w:id="37" w:name="_Toc381113090"/>
            <w:bookmarkStart w:id="38" w:name="_Toc381257675"/>
            <w:bookmarkStart w:id="39" w:name="_Toc381266153"/>
            <w:bookmarkStart w:id="40" w:name="_Toc381618162"/>
            <w:bookmarkStart w:id="41" w:name="_Toc381716664"/>
            <w:bookmarkStart w:id="42" w:name="_Toc442695154"/>
            <w:bookmarkStart w:id="43" w:name="_Toc506491333"/>
            <w:r w:rsidRPr="006316FB">
              <w:rPr>
                <w:rFonts w:cs="Arial"/>
                <w:bCs/>
                <w:kern w:val="28"/>
                <w:sz w:val="20"/>
                <w:szCs w:val="20"/>
              </w:rPr>
              <w:t>Client only requires supervision, training, or physical assistance in areas that typically occur weekly or less often, such as shopping, paying bills, or medical appointments.</w:t>
            </w:r>
            <w:bookmarkEnd w:id="34"/>
            <w:bookmarkEnd w:id="35"/>
            <w:bookmarkEnd w:id="36"/>
            <w:bookmarkEnd w:id="37"/>
            <w:bookmarkEnd w:id="38"/>
            <w:bookmarkEnd w:id="39"/>
            <w:bookmarkEnd w:id="40"/>
            <w:bookmarkEnd w:id="41"/>
            <w:r w:rsidRPr="006316FB">
              <w:rPr>
                <w:rFonts w:cs="Arial"/>
                <w:bCs/>
                <w:kern w:val="28"/>
                <w:sz w:val="20"/>
                <w:szCs w:val="20"/>
              </w:rPr>
              <w:t xml:space="preserve"> </w:t>
            </w:r>
            <w:r>
              <w:rPr>
                <w:rFonts w:cs="Arial"/>
                <w:bCs/>
                <w:kern w:val="28"/>
                <w:sz w:val="20"/>
                <w:szCs w:val="20"/>
              </w:rPr>
              <w:t xml:space="preserve"> </w:t>
            </w:r>
            <w:r w:rsidRPr="006316FB">
              <w:rPr>
                <w:rFonts w:cs="Arial"/>
                <w:bCs/>
                <w:kern w:val="28"/>
                <w:sz w:val="20"/>
                <w:szCs w:val="20"/>
              </w:rPr>
              <w:t>Client is generally independent in support areas that typically occur daily or every couple of days.</w:t>
            </w:r>
            <w:bookmarkEnd w:id="42"/>
            <w:bookmarkEnd w:id="43"/>
            <w:r w:rsidRPr="006316FB">
              <w:rPr>
                <w:rFonts w:cs="Arial"/>
                <w:bCs/>
                <w:kern w:val="28"/>
                <w:sz w:val="20"/>
                <w:szCs w:val="20"/>
              </w:rPr>
              <w:t xml:space="preserve"> </w:t>
            </w:r>
          </w:p>
        </w:tc>
      </w:tr>
      <w:tr w:rsidR="009D7923" w:rsidRPr="006316FB" w14:paraId="4D458DD0" w14:textId="77777777" w:rsidTr="00A70E22">
        <w:tc>
          <w:tcPr>
            <w:tcW w:w="1916" w:type="pct"/>
            <w:tcBorders>
              <w:left w:val="nil"/>
              <w:right w:val="nil"/>
            </w:tcBorders>
            <w:shd w:val="clear" w:color="auto" w:fill="auto"/>
          </w:tcPr>
          <w:p w14:paraId="3EB472F3" w14:textId="77777777" w:rsidR="009D7923" w:rsidRPr="002F4713" w:rsidRDefault="009D7923" w:rsidP="002F4713">
            <w:pPr>
              <w:spacing w:before="240"/>
              <w:outlineLvl w:val="0"/>
              <w:rPr>
                <w:rFonts w:cs="Arial"/>
                <w:bCs/>
                <w:kern w:val="28"/>
                <w:sz w:val="20"/>
                <w:szCs w:val="20"/>
              </w:rPr>
            </w:pPr>
            <w:bookmarkStart w:id="44" w:name="_Toc380760153"/>
            <w:bookmarkStart w:id="45" w:name="_Toc380760191"/>
            <w:bookmarkStart w:id="46" w:name="_Toc380760414"/>
            <w:bookmarkStart w:id="47" w:name="_Toc381113093"/>
            <w:bookmarkStart w:id="48" w:name="_Toc381257678"/>
            <w:bookmarkStart w:id="49" w:name="_Toc381266156"/>
            <w:bookmarkStart w:id="50" w:name="_Toc381618165"/>
            <w:bookmarkStart w:id="51" w:name="_Toc381716667"/>
            <w:bookmarkStart w:id="52" w:name="_Toc442695157"/>
            <w:bookmarkStart w:id="53" w:name="_Toc506491336"/>
            <w:r w:rsidRPr="002F4713">
              <w:rPr>
                <w:rFonts w:cs="Arial"/>
                <w:bCs/>
                <w:kern w:val="28"/>
                <w:sz w:val="20"/>
                <w:szCs w:val="20"/>
              </w:rPr>
              <w:t>Level 2: Multiple Times Per Week</w:t>
            </w:r>
            <w:bookmarkEnd w:id="44"/>
            <w:bookmarkEnd w:id="45"/>
            <w:bookmarkEnd w:id="46"/>
            <w:bookmarkEnd w:id="47"/>
            <w:bookmarkEnd w:id="48"/>
            <w:bookmarkEnd w:id="49"/>
            <w:bookmarkEnd w:id="50"/>
            <w:bookmarkEnd w:id="51"/>
            <w:bookmarkEnd w:id="52"/>
            <w:bookmarkEnd w:id="53"/>
          </w:p>
        </w:tc>
        <w:tc>
          <w:tcPr>
            <w:tcW w:w="3084" w:type="pct"/>
            <w:tcBorders>
              <w:left w:val="nil"/>
              <w:right w:val="nil"/>
            </w:tcBorders>
            <w:shd w:val="clear" w:color="auto" w:fill="auto"/>
          </w:tcPr>
          <w:p w14:paraId="2BAAA9EC" w14:textId="77777777" w:rsidR="009D7923" w:rsidRPr="006316FB" w:rsidRDefault="009D7923" w:rsidP="00906A7E">
            <w:pPr>
              <w:spacing w:before="240"/>
              <w:outlineLvl w:val="0"/>
              <w:rPr>
                <w:rFonts w:cs="Arial"/>
                <w:bCs/>
                <w:kern w:val="28"/>
                <w:sz w:val="20"/>
                <w:szCs w:val="20"/>
              </w:rPr>
            </w:pPr>
            <w:bookmarkStart w:id="54" w:name="_Toc380760154"/>
            <w:bookmarkStart w:id="55" w:name="_Toc380760192"/>
            <w:bookmarkStart w:id="56" w:name="_Toc380760415"/>
            <w:bookmarkStart w:id="57" w:name="_Toc381113094"/>
            <w:bookmarkStart w:id="58" w:name="_Toc381257679"/>
            <w:bookmarkStart w:id="59" w:name="_Toc381266157"/>
            <w:bookmarkStart w:id="60" w:name="_Toc381618166"/>
            <w:bookmarkStart w:id="61" w:name="_Toc381716668"/>
            <w:bookmarkStart w:id="62" w:name="_Toc442695158"/>
            <w:bookmarkStart w:id="63" w:name="_Toc506491337"/>
            <w:r w:rsidRPr="006316FB">
              <w:rPr>
                <w:rFonts w:cs="Arial"/>
                <w:bCs/>
                <w:kern w:val="28"/>
                <w:sz w:val="20"/>
                <w:szCs w:val="20"/>
              </w:rPr>
              <w:t>Client can maintain daily health and safety but needs supervision, training, or physical assistance with tasks that typically occur every few days, such as light housekeeping, menu planning, or guidance and support with relationships.</w:t>
            </w:r>
            <w:bookmarkEnd w:id="54"/>
            <w:bookmarkEnd w:id="55"/>
            <w:bookmarkEnd w:id="56"/>
            <w:bookmarkEnd w:id="57"/>
            <w:bookmarkEnd w:id="58"/>
            <w:bookmarkEnd w:id="59"/>
            <w:bookmarkEnd w:id="60"/>
            <w:bookmarkEnd w:id="61"/>
            <w:r w:rsidRPr="006316FB">
              <w:rPr>
                <w:rFonts w:cs="Arial"/>
                <w:bCs/>
                <w:kern w:val="28"/>
                <w:sz w:val="20"/>
                <w:szCs w:val="20"/>
              </w:rPr>
              <w:t xml:space="preserve"> </w:t>
            </w:r>
            <w:r>
              <w:rPr>
                <w:rFonts w:cs="Arial"/>
                <w:bCs/>
                <w:kern w:val="28"/>
                <w:sz w:val="20"/>
                <w:szCs w:val="20"/>
              </w:rPr>
              <w:t xml:space="preserve"> </w:t>
            </w:r>
            <w:r w:rsidRPr="006316FB">
              <w:rPr>
                <w:rFonts w:cs="Arial"/>
                <w:bCs/>
                <w:kern w:val="28"/>
                <w:sz w:val="20"/>
                <w:szCs w:val="20"/>
              </w:rPr>
              <w:t>Client is generally independent in support areas that must occur daily.</w:t>
            </w:r>
            <w:bookmarkEnd w:id="62"/>
            <w:bookmarkEnd w:id="63"/>
            <w:r w:rsidRPr="006316FB">
              <w:rPr>
                <w:rFonts w:cs="Arial"/>
                <w:bCs/>
                <w:kern w:val="28"/>
                <w:sz w:val="20"/>
                <w:szCs w:val="20"/>
              </w:rPr>
              <w:t xml:space="preserve"> </w:t>
            </w:r>
          </w:p>
        </w:tc>
      </w:tr>
      <w:tr w:rsidR="009D7923" w:rsidRPr="006316FB" w14:paraId="224B6A88" w14:textId="77777777" w:rsidTr="00A70E22">
        <w:tc>
          <w:tcPr>
            <w:tcW w:w="1916" w:type="pct"/>
            <w:tcBorders>
              <w:left w:val="nil"/>
              <w:bottom w:val="single" w:sz="4" w:space="0" w:color="auto"/>
              <w:right w:val="nil"/>
            </w:tcBorders>
            <w:shd w:val="clear" w:color="auto" w:fill="auto"/>
          </w:tcPr>
          <w:p w14:paraId="005E3E8E" w14:textId="77777777" w:rsidR="009D7923" w:rsidRPr="002F4713" w:rsidRDefault="009D7923" w:rsidP="002F4713">
            <w:pPr>
              <w:spacing w:before="240"/>
              <w:outlineLvl w:val="0"/>
              <w:rPr>
                <w:rFonts w:cs="Arial"/>
                <w:bCs/>
                <w:kern w:val="28"/>
                <w:sz w:val="20"/>
                <w:szCs w:val="20"/>
              </w:rPr>
            </w:pPr>
            <w:bookmarkStart w:id="64" w:name="_Toc442695161"/>
            <w:bookmarkStart w:id="65" w:name="_Toc506491340"/>
            <w:bookmarkStart w:id="66" w:name="_Toc380760157"/>
            <w:bookmarkStart w:id="67" w:name="_Toc380760195"/>
            <w:bookmarkStart w:id="68" w:name="_Toc380760418"/>
            <w:bookmarkStart w:id="69" w:name="_Toc381113097"/>
            <w:bookmarkStart w:id="70" w:name="_Toc381257682"/>
            <w:bookmarkStart w:id="71" w:name="_Toc381266160"/>
            <w:bookmarkStart w:id="72" w:name="_Toc381618169"/>
            <w:bookmarkStart w:id="73" w:name="_Toc381716671"/>
            <w:r w:rsidRPr="002F4713">
              <w:rPr>
                <w:rFonts w:cs="Arial"/>
                <w:bCs/>
                <w:kern w:val="28"/>
                <w:sz w:val="20"/>
                <w:szCs w:val="20"/>
              </w:rPr>
              <w:t>Level 3a: Intermittent Daily – Low</w:t>
            </w:r>
            <w:bookmarkEnd w:id="64"/>
            <w:bookmarkEnd w:id="65"/>
            <w:bookmarkEnd w:id="66"/>
            <w:bookmarkEnd w:id="67"/>
            <w:bookmarkEnd w:id="68"/>
            <w:bookmarkEnd w:id="69"/>
            <w:bookmarkEnd w:id="70"/>
            <w:bookmarkEnd w:id="71"/>
            <w:bookmarkEnd w:id="72"/>
            <w:bookmarkEnd w:id="73"/>
          </w:p>
        </w:tc>
        <w:tc>
          <w:tcPr>
            <w:tcW w:w="3084" w:type="pct"/>
            <w:tcBorders>
              <w:left w:val="nil"/>
              <w:bottom w:val="single" w:sz="4" w:space="0" w:color="auto"/>
              <w:right w:val="nil"/>
            </w:tcBorders>
            <w:shd w:val="clear" w:color="auto" w:fill="auto"/>
          </w:tcPr>
          <w:p w14:paraId="3A9286D5" w14:textId="77777777" w:rsidR="009D7923" w:rsidRPr="006316FB" w:rsidRDefault="009D7923" w:rsidP="00906A7E">
            <w:pPr>
              <w:spacing w:before="240"/>
              <w:outlineLvl w:val="0"/>
              <w:rPr>
                <w:rFonts w:cs="Arial"/>
                <w:bCs/>
                <w:kern w:val="28"/>
                <w:sz w:val="20"/>
                <w:szCs w:val="20"/>
              </w:rPr>
            </w:pPr>
            <w:bookmarkStart w:id="74" w:name="_Toc380760158"/>
            <w:bookmarkStart w:id="75" w:name="_Toc380760196"/>
            <w:bookmarkStart w:id="76" w:name="_Toc380760419"/>
            <w:bookmarkStart w:id="77" w:name="_Toc381113098"/>
            <w:bookmarkStart w:id="78" w:name="_Toc381257683"/>
            <w:bookmarkStart w:id="79" w:name="_Toc381266161"/>
            <w:bookmarkStart w:id="80" w:name="_Toc381618170"/>
            <w:bookmarkStart w:id="81" w:name="_Toc381716672"/>
            <w:bookmarkStart w:id="82" w:name="_Toc442695162"/>
            <w:bookmarkStart w:id="83" w:name="_Toc506491341"/>
            <w:r w:rsidRPr="006316FB">
              <w:rPr>
                <w:rFonts w:cs="Arial"/>
                <w:bCs/>
                <w:kern w:val="28"/>
                <w:sz w:val="20"/>
                <w:szCs w:val="20"/>
              </w:rPr>
              <w:t xml:space="preserve">Client </w:t>
            </w:r>
            <w:proofErr w:type="gramStart"/>
            <w:r w:rsidRPr="006316FB">
              <w:rPr>
                <w:rFonts w:cs="Arial"/>
                <w:bCs/>
                <w:kern w:val="28"/>
                <w:sz w:val="20"/>
                <w:szCs w:val="20"/>
              </w:rPr>
              <w:t>is able to</w:t>
            </w:r>
            <w:proofErr w:type="gramEnd"/>
            <w:r w:rsidRPr="006316FB">
              <w:rPr>
                <w:rFonts w:cs="Arial"/>
                <w:bCs/>
                <w:kern w:val="28"/>
                <w:sz w:val="20"/>
                <w:szCs w:val="20"/>
              </w:rPr>
              <w:t xml:space="preserve"> maintain health and safety for short periods of time (i.e., hours, but not days) OR needs supervision, training, or physical assistance with activities that typically occur daily, such as bathing, dressing, or taking medications.</w:t>
            </w:r>
            <w:bookmarkEnd w:id="74"/>
            <w:bookmarkEnd w:id="75"/>
            <w:bookmarkEnd w:id="76"/>
            <w:bookmarkEnd w:id="77"/>
            <w:bookmarkEnd w:id="78"/>
            <w:bookmarkEnd w:id="79"/>
            <w:bookmarkEnd w:id="80"/>
            <w:bookmarkEnd w:id="81"/>
            <w:bookmarkEnd w:id="82"/>
            <w:bookmarkEnd w:id="83"/>
          </w:p>
        </w:tc>
      </w:tr>
      <w:tr w:rsidR="009D7923" w:rsidRPr="006316FB" w14:paraId="410D4F2E" w14:textId="77777777" w:rsidTr="00A70E22">
        <w:tc>
          <w:tcPr>
            <w:tcW w:w="1916" w:type="pct"/>
            <w:tcBorders>
              <w:left w:val="nil"/>
              <w:bottom w:val="single" w:sz="4" w:space="0" w:color="auto"/>
              <w:right w:val="nil"/>
            </w:tcBorders>
            <w:shd w:val="clear" w:color="auto" w:fill="auto"/>
          </w:tcPr>
          <w:p w14:paraId="42429A67" w14:textId="77777777" w:rsidR="009D7923" w:rsidRPr="002F4713" w:rsidRDefault="009D7923" w:rsidP="002F4713">
            <w:pPr>
              <w:spacing w:before="240"/>
              <w:outlineLvl w:val="0"/>
              <w:rPr>
                <w:rFonts w:cs="Arial"/>
                <w:bCs/>
                <w:kern w:val="28"/>
                <w:sz w:val="20"/>
                <w:szCs w:val="20"/>
              </w:rPr>
            </w:pPr>
            <w:bookmarkStart w:id="84" w:name="_Toc442695165"/>
            <w:bookmarkStart w:id="85" w:name="_Toc506491344"/>
            <w:r w:rsidRPr="002F4713">
              <w:rPr>
                <w:rFonts w:cs="Arial"/>
                <w:bCs/>
                <w:kern w:val="28"/>
                <w:sz w:val="20"/>
                <w:szCs w:val="20"/>
              </w:rPr>
              <w:t>Level 3b: Intermittent Daily - Moderate</w:t>
            </w:r>
            <w:bookmarkEnd w:id="84"/>
            <w:bookmarkEnd w:id="85"/>
          </w:p>
        </w:tc>
        <w:tc>
          <w:tcPr>
            <w:tcW w:w="3084" w:type="pct"/>
            <w:tcBorders>
              <w:left w:val="nil"/>
              <w:bottom w:val="single" w:sz="4" w:space="0" w:color="auto"/>
              <w:right w:val="nil"/>
            </w:tcBorders>
            <w:shd w:val="clear" w:color="auto" w:fill="auto"/>
          </w:tcPr>
          <w:p w14:paraId="102A47B3" w14:textId="77777777" w:rsidR="009D7923" w:rsidRPr="006316FB" w:rsidRDefault="009D7923" w:rsidP="00906A7E">
            <w:pPr>
              <w:spacing w:before="240"/>
              <w:outlineLvl w:val="0"/>
              <w:rPr>
                <w:rFonts w:cs="Arial"/>
                <w:bCs/>
                <w:kern w:val="28"/>
                <w:sz w:val="20"/>
                <w:szCs w:val="20"/>
              </w:rPr>
            </w:pPr>
            <w:bookmarkStart w:id="86" w:name="_Toc442695166"/>
            <w:bookmarkStart w:id="87" w:name="_Toc506491345"/>
            <w:r w:rsidRPr="006316FB">
              <w:rPr>
                <w:rFonts w:cs="Arial"/>
                <w:bCs/>
                <w:kern w:val="28"/>
                <w:sz w:val="20"/>
                <w:szCs w:val="20"/>
              </w:rPr>
              <w:t>Client requires supervision, training, or physical assistance with multiple tasks that typically occur daily OR requires frequent checks for health and safety or due to disruptions in routines.</w:t>
            </w:r>
            <w:bookmarkEnd w:id="86"/>
            <w:bookmarkEnd w:id="87"/>
          </w:p>
        </w:tc>
      </w:tr>
      <w:tr w:rsidR="009D7923" w:rsidRPr="006316FB" w14:paraId="5631E4D5" w14:textId="77777777" w:rsidTr="00A70E22">
        <w:tc>
          <w:tcPr>
            <w:tcW w:w="1916" w:type="pct"/>
            <w:tcBorders>
              <w:left w:val="nil"/>
              <w:bottom w:val="single" w:sz="4" w:space="0" w:color="auto"/>
              <w:right w:val="nil"/>
            </w:tcBorders>
            <w:shd w:val="clear" w:color="auto" w:fill="auto"/>
          </w:tcPr>
          <w:p w14:paraId="36A3778C" w14:textId="77777777" w:rsidR="009D7923" w:rsidRPr="002F4713" w:rsidRDefault="009D7923" w:rsidP="002F4713">
            <w:pPr>
              <w:spacing w:before="240"/>
              <w:outlineLvl w:val="0"/>
              <w:rPr>
                <w:rFonts w:cs="Arial"/>
                <w:bCs/>
                <w:kern w:val="28"/>
                <w:sz w:val="20"/>
                <w:szCs w:val="20"/>
              </w:rPr>
            </w:pPr>
            <w:bookmarkStart w:id="88" w:name="_Toc380760161"/>
            <w:bookmarkStart w:id="89" w:name="_Toc380760199"/>
            <w:bookmarkStart w:id="90" w:name="_Toc380760422"/>
            <w:bookmarkStart w:id="91" w:name="_Toc381113101"/>
            <w:bookmarkStart w:id="92" w:name="_Toc381257686"/>
            <w:bookmarkStart w:id="93" w:name="_Toc381266164"/>
            <w:bookmarkStart w:id="94" w:name="_Toc381618173"/>
            <w:bookmarkStart w:id="95" w:name="_Toc381716675"/>
            <w:bookmarkStart w:id="96" w:name="_Toc442695169"/>
            <w:bookmarkStart w:id="97" w:name="_Toc506491348"/>
            <w:r w:rsidRPr="002F4713">
              <w:rPr>
                <w:rFonts w:cs="Arial"/>
                <w:bCs/>
                <w:kern w:val="28"/>
                <w:sz w:val="20"/>
                <w:szCs w:val="20"/>
              </w:rPr>
              <w:lastRenderedPageBreak/>
              <w:t>Level 4: Continuous Day and Nighttime Intermittent Check</w:t>
            </w:r>
            <w:bookmarkEnd w:id="88"/>
            <w:bookmarkEnd w:id="89"/>
            <w:bookmarkEnd w:id="90"/>
            <w:bookmarkEnd w:id="91"/>
            <w:bookmarkEnd w:id="92"/>
            <w:bookmarkEnd w:id="93"/>
            <w:bookmarkEnd w:id="94"/>
            <w:bookmarkEnd w:id="95"/>
            <w:bookmarkEnd w:id="96"/>
            <w:bookmarkEnd w:id="97"/>
          </w:p>
        </w:tc>
        <w:tc>
          <w:tcPr>
            <w:tcW w:w="3084" w:type="pct"/>
            <w:tcBorders>
              <w:left w:val="nil"/>
              <w:bottom w:val="single" w:sz="4" w:space="0" w:color="auto"/>
              <w:right w:val="nil"/>
            </w:tcBorders>
            <w:shd w:val="clear" w:color="auto" w:fill="auto"/>
          </w:tcPr>
          <w:p w14:paraId="382DF58D" w14:textId="77777777" w:rsidR="009D7923" w:rsidRPr="006316FB" w:rsidRDefault="009D7923" w:rsidP="00906A7E">
            <w:pPr>
              <w:spacing w:before="240"/>
              <w:outlineLvl w:val="0"/>
              <w:rPr>
                <w:rFonts w:cs="Arial"/>
                <w:bCs/>
                <w:kern w:val="28"/>
                <w:sz w:val="20"/>
                <w:szCs w:val="20"/>
              </w:rPr>
            </w:pPr>
            <w:bookmarkStart w:id="98" w:name="_Toc380760162"/>
            <w:bookmarkStart w:id="99" w:name="_Toc380760200"/>
            <w:bookmarkStart w:id="100" w:name="_Toc380760423"/>
            <w:bookmarkStart w:id="101" w:name="_Toc381113102"/>
            <w:bookmarkStart w:id="102" w:name="_Toc381257687"/>
            <w:bookmarkStart w:id="103" w:name="_Toc381266165"/>
            <w:bookmarkStart w:id="104" w:name="_Toc381618174"/>
            <w:bookmarkStart w:id="105" w:name="_Toc381716676"/>
            <w:bookmarkStart w:id="106" w:name="_Toc442695170"/>
            <w:bookmarkStart w:id="107" w:name="_Toc506491349"/>
            <w:r w:rsidRPr="006316FB">
              <w:rPr>
                <w:rFonts w:cs="Arial"/>
                <w:bCs/>
                <w:kern w:val="28"/>
                <w:sz w:val="20"/>
                <w:szCs w:val="20"/>
              </w:rPr>
              <w:t xml:space="preserve">Client requires support with a large number of activities that typically occur daily OR is only able to maintain health and safety for less than 2 hours, if at all. </w:t>
            </w:r>
            <w:r>
              <w:rPr>
                <w:rFonts w:cs="Arial"/>
                <w:bCs/>
                <w:kern w:val="28"/>
                <w:sz w:val="20"/>
                <w:szCs w:val="20"/>
              </w:rPr>
              <w:t xml:space="preserve"> </w:t>
            </w:r>
            <w:r w:rsidRPr="006316FB">
              <w:rPr>
                <w:rFonts w:cs="Arial"/>
                <w:bCs/>
                <w:kern w:val="28"/>
                <w:sz w:val="20"/>
                <w:szCs w:val="20"/>
              </w:rPr>
              <w:t>Client also requires occasional health and safety checks or support during overnight hours.</w:t>
            </w:r>
            <w:bookmarkEnd w:id="98"/>
            <w:bookmarkEnd w:id="99"/>
            <w:bookmarkEnd w:id="100"/>
            <w:bookmarkEnd w:id="101"/>
            <w:bookmarkEnd w:id="102"/>
            <w:bookmarkEnd w:id="103"/>
            <w:bookmarkEnd w:id="104"/>
            <w:bookmarkEnd w:id="105"/>
            <w:bookmarkEnd w:id="106"/>
            <w:bookmarkEnd w:id="107"/>
          </w:p>
        </w:tc>
      </w:tr>
      <w:tr w:rsidR="009D7923" w:rsidRPr="006316FB" w14:paraId="14DA890F" w14:textId="77777777" w:rsidTr="00A70E22">
        <w:tc>
          <w:tcPr>
            <w:tcW w:w="1916" w:type="pct"/>
            <w:tcBorders>
              <w:top w:val="single" w:sz="4" w:space="0" w:color="auto"/>
              <w:left w:val="nil"/>
              <w:right w:val="nil"/>
            </w:tcBorders>
            <w:shd w:val="clear" w:color="auto" w:fill="auto"/>
          </w:tcPr>
          <w:p w14:paraId="5324AB93" w14:textId="77777777" w:rsidR="009D7923" w:rsidRPr="002F4713" w:rsidRDefault="009D7923" w:rsidP="002F4713">
            <w:pPr>
              <w:keepNext/>
              <w:keepLines/>
              <w:spacing w:before="240"/>
              <w:outlineLvl w:val="0"/>
              <w:rPr>
                <w:rFonts w:cs="Arial"/>
                <w:bCs/>
                <w:kern w:val="28"/>
                <w:sz w:val="20"/>
                <w:szCs w:val="20"/>
              </w:rPr>
            </w:pPr>
            <w:bookmarkStart w:id="108" w:name="_Toc380760165"/>
            <w:bookmarkStart w:id="109" w:name="_Toc380760203"/>
            <w:bookmarkStart w:id="110" w:name="_Toc380760426"/>
            <w:bookmarkStart w:id="111" w:name="_Toc381113105"/>
            <w:bookmarkStart w:id="112" w:name="_Toc381257690"/>
            <w:bookmarkStart w:id="113" w:name="_Toc381266168"/>
            <w:bookmarkStart w:id="114" w:name="_Toc381618177"/>
            <w:bookmarkStart w:id="115" w:name="_Toc381716679"/>
            <w:bookmarkStart w:id="116" w:name="_Toc442695173"/>
            <w:bookmarkStart w:id="117" w:name="_Toc506491352"/>
            <w:r w:rsidRPr="002F4713">
              <w:rPr>
                <w:rFonts w:cs="Arial"/>
                <w:bCs/>
                <w:kern w:val="28"/>
                <w:sz w:val="20"/>
                <w:szCs w:val="20"/>
              </w:rPr>
              <w:t>Level 5: Continuous Day + Continuous Night</w:t>
            </w:r>
            <w:bookmarkEnd w:id="108"/>
            <w:bookmarkEnd w:id="109"/>
            <w:bookmarkEnd w:id="110"/>
            <w:bookmarkEnd w:id="111"/>
            <w:bookmarkEnd w:id="112"/>
            <w:bookmarkEnd w:id="113"/>
            <w:bookmarkEnd w:id="114"/>
            <w:bookmarkEnd w:id="115"/>
            <w:bookmarkEnd w:id="116"/>
            <w:bookmarkEnd w:id="117"/>
          </w:p>
        </w:tc>
        <w:tc>
          <w:tcPr>
            <w:tcW w:w="3084" w:type="pct"/>
            <w:tcBorders>
              <w:top w:val="single" w:sz="4" w:space="0" w:color="auto"/>
              <w:left w:val="nil"/>
              <w:right w:val="nil"/>
            </w:tcBorders>
            <w:shd w:val="clear" w:color="auto" w:fill="auto"/>
          </w:tcPr>
          <w:p w14:paraId="40D70B55" w14:textId="77777777" w:rsidR="009D7923" w:rsidRPr="006316FB" w:rsidRDefault="009D7923" w:rsidP="00906A7E">
            <w:pPr>
              <w:keepNext/>
              <w:keepLines/>
              <w:spacing w:before="240"/>
              <w:outlineLvl w:val="0"/>
              <w:rPr>
                <w:rFonts w:cs="Arial"/>
                <w:bCs/>
                <w:kern w:val="28"/>
                <w:sz w:val="20"/>
                <w:szCs w:val="20"/>
              </w:rPr>
            </w:pPr>
            <w:bookmarkStart w:id="118" w:name="_Toc380760166"/>
            <w:bookmarkStart w:id="119" w:name="_Toc380760204"/>
            <w:bookmarkStart w:id="120" w:name="_Toc380760427"/>
            <w:bookmarkStart w:id="121" w:name="_Toc381113106"/>
            <w:bookmarkStart w:id="122" w:name="_Toc381257691"/>
            <w:bookmarkStart w:id="123" w:name="_Toc381266169"/>
            <w:bookmarkStart w:id="124" w:name="_Toc381618178"/>
            <w:bookmarkStart w:id="125" w:name="_Toc381716680"/>
            <w:bookmarkStart w:id="126" w:name="_Toc442695174"/>
            <w:bookmarkStart w:id="127" w:name="_Toc506491353"/>
            <w:r w:rsidRPr="006316FB">
              <w:rPr>
                <w:rFonts w:cs="Arial"/>
                <w:bCs/>
                <w:kern w:val="28"/>
                <w:sz w:val="20"/>
                <w:szCs w:val="20"/>
              </w:rPr>
              <w:t>Client is only able to maintain health and safety for less than 2 hours, if at all, OR requires support with a large number of activities that occur daily or almost every day AND requires nighttime staff within the home.</w:t>
            </w:r>
            <w:bookmarkEnd w:id="118"/>
            <w:bookmarkEnd w:id="119"/>
            <w:bookmarkEnd w:id="120"/>
            <w:bookmarkEnd w:id="121"/>
            <w:bookmarkEnd w:id="122"/>
            <w:bookmarkEnd w:id="123"/>
            <w:bookmarkEnd w:id="124"/>
            <w:bookmarkEnd w:id="125"/>
            <w:bookmarkEnd w:id="126"/>
            <w:bookmarkEnd w:id="127"/>
          </w:p>
        </w:tc>
      </w:tr>
      <w:tr w:rsidR="009D7923" w:rsidRPr="006316FB" w14:paraId="5CB0F5ED" w14:textId="77777777" w:rsidTr="00A70E22">
        <w:tc>
          <w:tcPr>
            <w:tcW w:w="1916" w:type="pct"/>
            <w:tcBorders>
              <w:left w:val="nil"/>
              <w:right w:val="nil"/>
            </w:tcBorders>
            <w:shd w:val="clear" w:color="auto" w:fill="auto"/>
          </w:tcPr>
          <w:p w14:paraId="1EC8BB60" w14:textId="77777777" w:rsidR="009D7923" w:rsidRPr="002F4713" w:rsidRDefault="009D7923" w:rsidP="002F4713">
            <w:pPr>
              <w:spacing w:before="240"/>
              <w:outlineLvl w:val="0"/>
              <w:rPr>
                <w:rFonts w:cs="Arial"/>
                <w:bCs/>
                <w:kern w:val="28"/>
                <w:sz w:val="20"/>
                <w:szCs w:val="20"/>
              </w:rPr>
            </w:pPr>
            <w:bookmarkStart w:id="128" w:name="_Toc380760169"/>
            <w:bookmarkStart w:id="129" w:name="_Toc380760207"/>
            <w:bookmarkStart w:id="130" w:name="_Toc380760430"/>
            <w:bookmarkStart w:id="131" w:name="_Toc381113109"/>
            <w:bookmarkStart w:id="132" w:name="_Toc381257694"/>
            <w:bookmarkStart w:id="133" w:name="_Toc381266172"/>
            <w:bookmarkStart w:id="134" w:name="_Toc381618181"/>
            <w:bookmarkStart w:id="135" w:name="_Toc381716683"/>
            <w:bookmarkStart w:id="136" w:name="_Toc442695177"/>
            <w:bookmarkStart w:id="137" w:name="_Toc506491356"/>
            <w:r w:rsidRPr="002F4713">
              <w:rPr>
                <w:rFonts w:cs="Arial"/>
                <w:bCs/>
                <w:kern w:val="28"/>
                <w:sz w:val="20"/>
                <w:szCs w:val="20"/>
              </w:rPr>
              <w:t>Level 6: Community Protection Program</w:t>
            </w:r>
            <w:bookmarkEnd w:id="128"/>
            <w:bookmarkEnd w:id="129"/>
            <w:bookmarkEnd w:id="130"/>
            <w:bookmarkEnd w:id="131"/>
            <w:bookmarkEnd w:id="132"/>
            <w:bookmarkEnd w:id="133"/>
            <w:bookmarkEnd w:id="134"/>
            <w:bookmarkEnd w:id="135"/>
            <w:bookmarkEnd w:id="136"/>
            <w:bookmarkEnd w:id="137"/>
            <w:r w:rsidR="00F11872">
              <w:rPr>
                <w:rFonts w:cs="Arial"/>
                <w:bCs/>
                <w:kern w:val="28"/>
                <w:sz w:val="20"/>
                <w:szCs w:val="20"/>
              </w:rPr>
              <w:t xml:space="preserve"> (Continuous Day + Continuous Night)</w:t>
            </w:r>
          </w:p>
        </w:tc>
        <w:tc>
          <w:tcPr>
            <w:tcW w:w="3084" w:type="pct"/>
            <w:tcBorders>
              <w:left w:val="nil"/>
              <w:right w:val="nil"/>
            </w:tcBorders>
            <w:shd w:val="clear" w:color="auto" w:fill="auto"/>
          </w:tcPr>
          <w:p w14:paraId="15C90AD3" w14:textId="77777777" w:rsidR="009D7923" w:rsidRPr="006316FB" w:rsidRDefault="009D7923" w:rsidP="00906A7E">
            <w:pPr>
              <w:spacing w:before="240"/>
              <w:outlineLvl w:val="0"/>
              <w:rPr>
                <w:rFonts w:cs="Arial"/>
                <w:bCs/>
                <w:kern w:val="28"/>
                <w:sz w:val="20"/>
                <w:szCs w:val="20"/>
              </w:rPr>
            </w:pPr>
            <w:bookmarkStart w:id="138" w:name="_Toc380760170"/>
            <w:bookmarkStart w:id="139" w:name="_Toc380760208"/>
            <w:bookmarkStart w:id="140" w:name="_Toc380760431"/>
            <w:bookmarkStart w:id="141" w:name="_Toc381113110"/>
            <w:bookmarkStart w:id="142" w:name="_Toc381257695"/>
            <w:bookmarkStart w:id="143" w:name="_Toc381266173"/>
            <w:bookmarkStart w:id="144" w:name="_Toc381618182"/>
            <w:bookmarkStart w:id="145" w:name="_Toc381716684"/>
            <w:bookmarkStart w:id="146" w:name="_Toc442695178"/>
            <w:bookmarkStart w:id="147" w:name="_Toc506491357"/>
            <w:r w:rsidRPr="006316FB">
              <w:rPr>
                <w:rFonts w:cs="Arial"/>
                <w:bCs/>
                <w:kern w:val="28"/>
                <w:sz w:val="20"/>
                <w:szCs w:val="20"/>
              </w:rPr>
              <w:t>The client is part of the Community Protection Program and requires constant supervision support to ensure community and client safety.</w:t>
            </w:r>
            <w:bookmarkEnd w:id="138"/>
            <w:bookmarkEnd w:id="139"/>
            <w:bookmarkEnd w:id="140"/>
            <w:bookmarkEnd w:id="141"/>
            <w:bookmarkEnd w:id="142"/>
            <w:bookmarkEnd w:id="143"/>
            <w:bookmarkEnd w:id="144"/>
            <w:bookmarkEnd w:id="145"/>
            <w:bookmarkEnd w:id="146"/>
            <w:bookmarkEnd w:id="147"/>
          </w:p>
        </w:tc>
      </w:tr>
    </w:tbl>
    <w:p w14:paraId="0BD7648F" w14:textId="77777777" w:rsidR="006316FB" w:rsidRPr="006316FB" w:rsidRDefault="0085418C" w:rsidP="006316FB">
      <w:pPr>
        <w:spacing w:after="0"/>
        <w:rPr>
          <w:rFonts w:cs="Arial"/>
          <w:i/>
          <w:sz w:val="18"/>
          <w:szCs w:val="18"/>
        </w:rPr>
      </w:pPr>
      <w:r>
        <w:rPr>
          <w:rFonts w:cs="Arial"/>
          <w:i/>
          <w:sz w:val="18"/>
          <w:szCs w:val="18"/>
        </w:rPr>
        <w:br w:type="textWrapping" w:clear="all"/>
      </w:r>
      <w:r w:rsidR="006316FB" w:rsidRPr="006316FB">
        <w:rPr>
          <w:rFonts w:cs="Arial"/>
          <w:i/>
          <w:sz w:val="18"/>
          <w:szCs w:val="18"/>
        </w:rPr>
        <w:t xml:space="preserve">Source: Data from the WA Developmental Disabilities Administration </w:t>
      </w:r>
      <w:r w:rsidR="00674B5A">
        <w:rPr>
          <w:rFonts w:cs="Arial"/>
          <w:i/>
          <w:sz w:val="18"/>
          <w:szCs w:val="18"/>
        </w:rPr>
        <w:t xml:space="preserve">WAC </w:t>
      </w:r>
      <w:r w:rsidR="006316FB" w:rsidRPr="006316FB">
        <w:rPr>
          <w:rFonts w:cs="Arial"/>
          <w:i/>
          <w:sz w:val="18"/>
          <w:szCs w:val="18"/>
        </w:rPr>
        <w:t>and the Resource Manager Guidebook</w:t>
      </w:r>
    </w:p>
    <w:p w14:paraId="61398528" w14:textId="77777777" w:rsidR="006C7E39" w:rsidRPr="006316FB" w:rsidRDefault="006C7E39" w:rsidP="006C7E39">
      <w:pPr>
        <w:pStyle w:val="ProposalBody"/>
        <w:spacing w:before="0" w:after="0" w:line="240" w:lineRule="auto"/>
        <w:rPr>
          <w:rFonts w:cs="Arial"/>
        </w:rPr>
      </w:pPr>
    </w:p>
    <w:p w14:paraId="76B64D1C" w14:textId="77777777" w:rsidR="00750AF0" w:rsidRDefault="00750AF0" w:rsidP="006316FB">
      <w:pPr>
        <w:spacing w:before="0" w:after="0"/>
        <w:rPr>
          <w:rFonts w:cs="Arial"/>
          <w:b/>
        </w:rPr>
      </w:pPr>
    </w:p>
    <w:p w14:paraId="4AB9157F" w14:textId="77777777" w:rsidR="006316FB" w:rsidRDefault="006316FB" w:rsidP="006316FB">
      <w:pPr>
        <w:spacing w:before="0" w:after="0"/>
        <w:rPr>
          <w:rFonts w:cs="Arial"/>
          <w:b/>
        </w:rPr>
      </w:pPr>
      <w:r w:rsidRPr="006316FB">
        <w:rPr>
          <w:rFonts w:cs="Arial"/>
          <w:b/>
        </w:rPr>
        <w:t>Supported Living Assessment Process</w:t>
      </w:r>
    </w:p>
    <w:p w14:paraId="397A7963" w14:textId="77777777" w:rsidR="006316FB" w:rsidRPr="006316FB" w:rsidRDefault="006316FB" w:rsidP="006316FB">
      <w:pPr>
        <w:spacing w:before="0" w:after="0"/>
        <w:rPr>
          <w:rFonts w:cs="Arial"/>
          <w:b/>
        </w:rPr>
      </w:pPr>
    </w:p>
    <w:p w14:paraId="2A8F930C" w14:textId="77777777" w:rsidR="006316FB" w:rsidRPr="006316FB" w:rsidRDefault="006316FB" w:rsidP="006316FB">
      <w:pPr>
        <w:pStyle w:val="Default"/>
        <w:rPr>
          <w:rFonts w:ascii="Arial" w:hAnsi="Arial" w:cs="Arial"/>
          <w:color w:val="595959" w:themeColor="text1" w:themeTint="A6"/>
          <w:sz w:val="22"/>
          <w:szCs w:val="22"/>
        </w:rPr>
      </w:pPr>
      <w:r w:rsidRPr="006316FB">
        <w:rPr>
          <w:rFonts w:ascii="Arial" w:hAnsi="Arial" w:cs="Arial"/>
          <w:color w:val="595959" w:themeColor="text1" w:themeTint="A6"/>
          <w:sz w:val="22"/>
          <w:szCs w:val="22"/>
        </w:rPr>
        <w:t xml:space="preserve">Since 2007, the Washington SL program has used an evidence-based assessment instrument called the Supports Intensity Scale (SIS) to evaluate a client’s support needs. </w:t>
      </w:r>
      <w:r w:rsidR="00491AAC">
        <w:rPr>
          <w:rFonts w:ascii="Arial" w:hAnsi="Arial" w:cs="Arial"/>
          <w:color w:val="595959" w:themeColor="text1" w:themeTint="A6"/>
          <w:sz w:val="22"/>
          <w:szCs w:val="22"/>
        </w:rPr>
        <w:t xml:space="preserve"> </w:t>
      </w:r>
      <w:r w:rsidRPr="006316FB">
        <w:rPr>
          <w:rFonts w:ascii="Arial" w:hAnsi="Arial" w:cs="Arial"/>
          <w:color w:val="595959" w:themeColor="text1" w:themeTint="A6"/>
          <w:sz w:val="22"/>
          <w:szCs w:val="22"/>
        </w:rPr>
        <w:t>The SIS measures an individual’s support needs in personal, work-related, and social activities in order to identify and describe the types and intensity of the supports the individual requires.</w:t>
      </w:r>
      <w:r w:rsidRPr="006316FB">
        <w:rPr>
          <w:rStyle w:val="FootnoteReference"/>
          <w:rFonts w:ascii="Arial" w:hAnsi="Arial" w:cs="Arial"/>
          <w:color w:val="595959" w:themeColor="text1" w:themeTint="A6"/>
          <w:sz w:val="22"/>
          <w:szCs w:val="22"/>
        </w:rPr>
        <w:t xml:space="preserve"> </w:t>
      </w:r>
      <w:r w:rsidRPr="006316FB">
        <w:rPr>
          <w:rStyle w:val="FootnoteReference"/>
          <w:rFonts w:ascii="Arial" w:hAnsi="Arial" w:cs="Arial"/>
          <w:color w:val="595959" w:themeColor="text1" w:themeTint="A6"/>
          <w:sz w:val="22"/>
          <w:szCs w:val="22"/>
        </w:rPr>
        <w:footnoteReference w:id="2"/>
      </w:r>
      <w:r w:rsidRPr="006316FB">
        <w:rPr>
          <w:rFonts w:ascii="Arial" w:hAnsi="Arial" w:cs="Arial"/>
          <w:color w:val="595959" w:themeColor="text1" w:themeTint="A6"/>
          <w:sz w:val="22"/>
          <w:szCs w:val="22"/>
        </w:rPr>
        <w:t xml:space="preserve">  In Washington, the results of the SIS are used to calculate the </w:t>
      </w:r>
      <w:r w:rsidR="00C43F92">
        <w:rPr>
          <w:rFonts w:ascii="Arial" w:hAnsi="Arial" w:cs="Arial"/>
          <w:color w:val="595959" w:themeColor="text1" w:themeTint="A6"/>
          <w:sz w:val="22"/>
          <w:szCs w:val="22"/>
        </w:rPr>
        <w:t>amount</w:t>
      </w:r>
      <w:r w:rsidR="00C43F92" w:rsidRPr="006316FB">
        <w:rPr>
          <w:rFonts w:ascii="Arial" w:hAnsi="Arial" w:cs="Arial"/>
          <w:color w:val="595959" w:themeColor="text1" w:themeTint="A6"/>
          <w:sz w:val="22"/>
          <w:szCs w:val="22"/>
        </w:rPr>
        <w:t xml:space="preserve"> </w:t>
      </w:r>
      <w:r w:rsidRPr="006316FB">
        <w:rPr>
          <w:rFonts w:ascii="Arial" w:hAnsi="Arial" w:cs="Arial"/>
          <w:color w:val="595959" w:themeColor="text1" w:themeTint="A6"/>
          <w:sz w:val="22"/>
          <w:szCs w:val="22"/>
        </w:rPr>
        <w:t>of daily direct support, called Instruction and Support Services (ISS)</w:t>
      </w:r>
      <w:r w:rsidR="00F11872">
        <w:rPr>
          <w:rFonts w:ascii="Arial" w:hAnsi="Arial" w:cs="Arial"/>
          <w:color w:val="595959" w:themeColor="text1" w:themeTint="A6"/>
          <w:sz w:val="22"/>
          <w:szCs w:val="22"/>
        </w:rPr>
        <w:t>.</w:t>
      </w:r>
      <w:r w:rsidR="00ED7DF8">
        <w:rPr>
          <w:rFonts w:ascii="Arial" w:hAnsi="Arial" w:cs="Arial"/>
          <w:color w:val="595959" w:themeColor="text1" w:themeTint="A6"/>
          <w:sz w:val="22"/>
          <w:szCs w:val="22"/>
        </w:rPr>
        <w:t xml:space="preserve"> </w:t>
      </w:r>
      <w:r w:rsidRPr="006316FB">
        <w:rPr>
          <w:rFonts w:ascii="Arial" w:hAnsi="Arial" w:cs="Arial"/>
          <w:color w:val="595959" w:themeColor="text1" w:themeTint="A6"/>
          <w:sz w:val="22"/>
          <w:szCs w:val="22"/>
        </w:rPr>
        <w:t>ISS also include</w:t>
      </w:r>
      <w:r w:rsidR="00C43F92">
        <w:rPr>
          <w:rFonts w:ascii="Arial" w:hAnsi="Arial" w:cs="Arial"/>
          <w:color w:val="595959" w:themeColor="text1" w:themeTint="A6"/>
          <w:sz w:val="22"/>
          <w:szCs w:val="22"/>
        </w:rPr>
        <w:t>s</w:t>
      </w:r>
      <w:r w:rsidRPr="006316FB">
        <w:rPr>
          <w:rFonts w:ascii="Arial" w:hAnsi="Arial" w:cs="Arial"/>
          <w:color w:val="595959" w:themeColor="text1" w:themeTint="A6"/>
          <w:sz w:val="22"/>
          <w:szCs w:val="22"/>
        </w:rPr>
        <w:t xml:space="preserve"> the following:</w:t>
      </w:r>
    </w:p>
    <w:p w14:paraId="61090328" w14:textId="77777777" w:rsidR="006316FB" w:rsidRPr="006316FB" w:rsidRDefault="00F11872" w:rsidP="006316FB">
      <w:pPr>
        <w:pStyle w:val="ListParagraph"/>
        <w:widowControl/>
        <w:numPr>
          <w:ilvl w:val="0"/>
          <w:numId w:val="13"/>
        </w:numPr>
        <w:spacing w:before="0"/>
        <w:contextualSpacing/>
        <w:rPr>
          <w:rFonts w:cs="Arial"/>
          <w:color w:val="595959" w:themeColor="text1" w:themeTint="A6"/>
        </w:rPr>
      </w:pPr>
      <w:r>
        <w:rPr>
          <w:rFonts w:cs="Arial"/>
          <w:color w:val="595959" w:themeColor="text1" w:themeTint="A6"/>
        </w:rPr>
        <w:t>N</w:t>
      </w:r>
      <w:r w:rsidR="006316FB" w:rsidRPr="006316FB">
        <w:rPr>
          <w:rFonts w:cs="Arial"/>
          <w:color w:val="595959" w:themeColor="text1" w:themeTint="A6"/>
        </w:rPr>
        <w:t xml:space="preserve">ight time </w:t>
      </w:r>
      <w:r w:rsidR="002742A4">
        <w:rPr>
          <w:rFonts w:cs="Arial"/>
          <w:color w:val="595959" w:themeColor="text1" w:themeTint="A6"/>
        </w:rPr>
        <w:t xml:space="preserve">needs </w:t>
      </w:r>
      <w:r w:rsidR="006316FB" w:rsidRPr="006316FB">
        <w:rPr>
          <w:rFonts w:cs="Arial"/>
          <w:color w:val="595959" w:themeColor="text1" w:themeTint="A6"/>
        </w:rPr>
        <w:t xml:space="preserve">for clients who require overnight </w:t>
      </w:r>
      <w:r w:rsidR="00005BE5">
        <w:rPr>
          <w:rFonts w:cs="Arial"/>
          <w:color w:val="595959" w:themeColor="text1" w:themeTint="A6"/>
        </w:rPr>
        <w:t xml:space="preserve">support and/or </w:t>
      </w:r>
      <w:r w:rsidR="006316FB" w:rsidRPr="006316FB">
        <w:rPr>
          <w:rFonts w:cs="Arial"/>
          <w:color w:val="595959" w:themeColor="text1" w:themeTint="A6"/>
        </w:rPr>
        <w:t>supervision</w:t>
      </w:r>
    </w:p>
    <w:p w14:paraId="31CB0088" w14:textId="77777777" w:rsidR="006316FB" w:rsidRDefault="00F11872" w:rsidP="006316FB">
      <w:pPr>
        <w:pStyle w:val="ListParagraph"/>
        <w:widowControl/>
        <w:numPr>
          <w:ilvl w:val="0"/>
          <w:numId w:val="13"/>
        </w:numPr>
        <w:spacing w:before="0"/>
        <w:contextualSpacing/>
        <w:rPr>
          <w:rFonts w:cs="Arial"/>
          <w:color w:val="595959" w:themeColor="text1" w:themeTint="A6"/>
        </w:rPr>
      </w:pPr>
      <w:r>
        <w:rPr>
          <w:rFonts w:cs="Arial"/>
          <w:color w:val="595959" w:themeColor="text1" w:themeTint="A6"/>
        </w:rPr>
        <w:t>T</w:t>
      </w:r>
      <w:r w:rsidR="006316FB" w:rsidRPr="006316FB">
        <w:rPr>
          <w:rFonts w:cs="Arial"/>
          <w:color w:val="595959" w:themeColor="text1" w:themeTint="A6"/>
        </w:rPr>
        <w:t xml:space="preserve">ransportation time to </w:t>
      </w:r>
      <w:r>
        <w:rPr>
          <w:rFonts w:cs="Arial"/>
          <w:color w:val="595959" w:themeColor="text1" w:themeTint="A6"/>
        </w:rPr>
        <w:t>assist clients access community engagement and integration activities</w:t>
      </w:r>
    </w:p>
    <w:p w14:paraId="53E02391" w14:textId="77777777" w:rsidR="00F11872" w:rsidRPr="006316FB" w:rsidRDefault="00F11872" w:rsidP="006316FB">
      <w:pPr>
        <w:pStyle w:val="ListParagraph"/>
        <w:widowControl/>
        <w:numPr>
          <w:ilvl w:val="0"/>
          <w:numId w:val="13"/>
        </w:numPr>
        <w:spacing w:before="0"/>
        <w:contextualSpacing/>
        <w:rPr>
          <w:rFonts w:cs="Arial"/>
          <w:color w:val="595959" w:themeColor="text1" w:themeTint="A6"/>
        </w:rPr>
      </w:pPr>
      <w:r>
        <w:rPr>
          <w:rFonts w:cs="Arial"/>
          <w:color w:val="595959" w:themeColor="text1" w:themeTint="A6"/>
        </w:rPr>
        <w:t>Program manager or supervision time</w:t>
      </w:r>
    </w:p>
    <w:p w14:paraId="58C15A6D" w14:textId="77777777" w:rsidR="006316FB" w:rsidRDefault="00F11872" w:rsidP="006316FB">
      <w:pPr>
        <w:pStyle w:val="ListParagraph"/>
        <w:widowControl/>
        <w:numPr>
          <w:ilvl w:val="0"/>
          <w:numId w:val="13"/>
        </w:numPr>
        <w:spacing w:before="0"/>
        <w:contextualSpacing/>
        <w:rPr>
          <w:rFonts w:cs="Arial"/>
          <w:color w:val="595959" w:themeColor="text1" w:themeTint="A6"/>
        </w:rPr>
      </w:pPr>
      <w:r>
        <w:rPr>
          <w:rFonts w:cs="Arial"/>
          <w:color w:val="595959" w:themeColor="text1" w:themeTint="A6"/>
        </w:rPr>
        <w:t>An a</w:t>
      </w:r>
      <w:r w:rsidR="006316FB" w:rsidRPr="006316FB">
        <w:rPr>
          <w:rFonts w:cs="Arial"/>
          <w:color w:val="595959" w:themeColor="text1" w:themeTint="A6"/>
        </w:rPr>
        <w:t xml:space="preserve">dministrator’s </w:t>
      </w:r>
      <w:r w:rsidR="00C43F92">
        <w:rPr>
          <w:rFonts w:cs="Arial"/>
          <w:color w:val="595959" w:themeColor="text1" w:themeTint="A6"/>
        </w:rPr>
        <w:t>time</w:t>
      </w:r>
      <w:r w:rsidR="00C43F92" w:rsidRPr="006316FB">
        <w:rPr>
          <w:rFonts w:cs="Arial"/>
          <w:color w:val="595959" w:themeColor="text1" w:themeTint="A6"/>
        </w:rPr>
        <w:t xml:space="preserve"> </w:t>
      </w:r>
      <w:r w:rsidR="006316FB" w:rsidRPr="006316FB">
        <w:rPr>
          <w:rFonts w:cs="Arial"/>
          <w:color w:val="595959" w:themeColor="text1" w:themeTint="A6"/>
        </w:rPr>
        <w:t>worked on ISS (only for agencies</w:t>
      </w:r>
      <w:r w:rsidR="000702FE">
        <w:rPr>
          <w:rFonts w:cs="Arial"/>
          <w:color w:val="595959" w:themeColor="text1" w:themeTint="A6"/>
        </w:rPr>
        <w:t xml:space="preserve"> that meet the requirements of DDA Policy 6.04</w:t>
      </w:r>
      <w:r w:rsidR="006316FB" w:rsidRPr="006316FB">
        <w:rPr>
          <w:rFonts w:cs="Arial"/>
          <w:color w:val="595959" w:themeColor="text1" w:themeTint="A6"/>
        </w:rPr>
        <w:t>)</w:t>
      </w:r>
    </w:p>
    <w:p w14:paraId="0CB6DEE4" w14:textId="77777777" w:rsidR="00F11872" w:rsidRPr="006316FB" w:rsidRDefault="00F11872" w:rsidP="006316FB">
      <w:pPr>
        <w:pStyle w:val="ListParagraph"/>
        <w:widowControl/>
        <w:numPr>
          <w:ilvl w:val="0"/>
          <w:numId w:val="13"/>
        </w:numPr>
        <w:spacing w:before="0"/>
        <w:contextualSpacing/>
        <w:rPr>
          <w:rFonts w:cs="Arial"/>
          <w:color w:val="595959" w:themeColor="text1" w:themeTint="A6"/>
        </w:rPr>
      </w:pPr>
      <w:r>
        <w:rPr>
          <w:rFonts w:cs="Arial"/>
          <w:color w:val="595959" w:themeColor="text1" w:themeTint="A6"/>
        </w:rPr>
        <w:t>Leave time and other benefits offered to employees</w:t>
      </w:r>
    </w:p>
    <w:p w14:paraId="5E919BC1" w14:textId="77777777" w:rsidR="006316FB" w:rsidRPr="006316FB" w:rsidRDefault="00F11872" w:rsidP="006316FB">
      <w:pPr>
        <w:pStyle w:val="ListParagraph"/>
        <w:widowControl/>
        <w:numPr>
          <w:ilvl w:val="0"/>
          <w:numId w:val="13"/>
        </w:numPr>
        <w:spacing w:before="0"/>
        <w:contextualSpacing/>
        <w:rPr>
          <w:rFonts w:cs="Arial"/>
          <w:color w:val="595959" w:themeColor="text1" w:themeTint="A6"/>
        </w:rPr>
      </w:pPr>
      <w:r>
        <w:rPr>
          <w:rFonts w:cs="Arial"/>
          <w:color w:val="595959" w:themeColor="text1" w:themeTint="A6"/>
        </w:rPr>
        <w:t>Time spent in required training</w:t>
      </w:r>
    </w:p>
    <w:p w14:paraId="13112D88" w14:textId="77777777" w:rsidR="0082426B" w:rsidRDefault="0082426B" w:rsidP="006316FB">
      <w:pPr>
        <w:pStyle w:val="BodyTextIndent"/>
        <w:spacing w:before="0" w:after="0"/>
        <w:ind w:left="0"/>
        <w:rPr>
          <w:rFonts w:cs="Arial"/>
          <w:color w:val="595959" w:themeColor="text1" w:themeTint="A6"/>
        </w:rPr>
      </w:pPr>
    </w:p>
    <w:p w14:paraId="150C7BE6" w14:textId="77777777" w:rsidR="006316FB" w:rsidRPr="006316FB" w:rsidRDefault="006316FB" w:rsidP="006316FB">
      <w:pPr>
        <w:pStyle w:val="BodyTextIndent"/>
        <w:spacing w:before="0" w:after="0"/>
        <w:ind w:left="0"/>
        <w:rPr>
          <w:rFonts w:cs="Arial"/>
          <w:color w:val="595959" w:themeColor="text1" w:themeTint="A6"/>
        </w:rPr>
      </w:pPr>
      <w:r w:rsidRPr="006316FB">
        <w:rPr>
          <w:rFonts w:cs="Arial"/>
          <w:color w:val="595959" w:themeColor="text1" w:themeTint="A6"/>
        </w:rPr>
        <w:t xml:space="preserve">The </w:t>
      </w:r>
      <w:r w:rsidR="00F11872">
        <w:rPr>
          <w:rFonts w:cs="Arial"/>
          <w:color w:val="595959" w:themeColor="text1" w:themeTint="A6"/>
        </w:rPr>
        <w:t xml:space="preserve">support </w:t>
      </w:r>
      <w:r w:rsidRPr="006316FB">
        <w:rPr>
          <w:rFonts w:cs="Arial"/>
          <w:color w:val="595959" w:themeColor="text1" w:themeTint="A6"/>
        </w:rPr>
        <w:t xml:space="preserve">assessment predicts ISS </w:t>
      </w:r>
      <w:r w:rsidR="00C43F92">
        <w:rPr>
          <w:rFonts w:cs="Arial"/>
          <w:color w:val="595959" w:themeColor="text1" w:themeTint="A6"/>
        </w:rPr>
        <w:t>needs</w:t>
      </w:r>
      <w:r w:rsidR="00C43F92" w:rsidRPr="006316FB">
        <w:rPr>
          <w:rFonts w:cs="Arial"/>
          <w:color w:val="595959" w:themeColor="text1" w:themeTint="A6"/>
        </w:rPr>
        <w:t xml:space="preserve"> </w:t>
      </w:r>
      <w:r w:rsidRPr="006316FB">
        <w:rPr>
          <w:rFonts w:cs="Arial"/>
          <w:color w:val="595959" w:themeColor="text1" w:themeTint="A6"/>
        </w:rPr>
        <w:t xml:space="preserve">for a client as if the client lived alone. </w:t>
      </w:r>
      <w:r w:rsidR="00491AAC">
        <w:rPr>
          <w:rFonts w:cs="Arial"/>
          <w:color w:val="595959" w:themeColor="text1" w:themeTint="A6"/>
        </w:rPr>
        <w:t xml:space="preserve"> </w:t>
      </w:r>
      <w:r w:rsidRPr="006316FB">
        <w:rPr>
          <w:rFonts w:cs="Arial"/>
          <w:color w:val="595959" w:themeColor="text1" w:themeTint="A6"/>
        </w:rPr>
        <w:t xml:space="preserve">The results of each assessment are then reviewed by </w:t>
      </w:r>
      <w:r w:rsidR="00005BE5">
        <w:rPr>
          <w:rFonts w:cs="Arial"/>
          <w:color w:val="595959" w:themeColor="text1" w:themeTint="A6"/>
        </w:rPr>
        <w:t>DDA</w:t>
      </w:r>
      <w:r w:rsidR="00F11872">
        <w:rPr>
          <w:rFonts w:cs="Arial"/>
          <w:color w:val="595959" w:themeColor="text1" w:themeTint="A6"/>
        </w:rPr>
        <w:t xml:space="preserve"> </w:t>
      </w:r>
      <w:r w:rsidRPr="006316FB">
        <w:rPr>
          <w:rFonts w:cs="Arial"/>
          <w:color w:val="595959" w:themeColor="text1" w:themeTint="A6"/>
        </w:rPr>
        <w:t xml:space="preserve">employed Resource Managers (RM) who </w:t>
      </w:r>
      <w:r w:rsidR="00F11872">
        <w:rPr>
          <w:rFonts w:cs="Arial"/>
          <w:color w:val="595959" w:themeColor="text1" w:themeTint="A6"/>
        </w:rPr>
        <w:t>conducts a residential rate assessment.  The RM is</w:t>
      </w:r>
      <w:r w:rsidRPr="006316FB">
        <w:rPr>
          <w:rFonts w:cs="Arial"/>
          <w:color w:val="595959" w:themeColor="text1" w:themeTint="A6"/>
        </w:rPr>
        <w:t xml:space="preserve"> responsible for considering additional factors that may affect a client’s </w:t>
      </w:r>
      <w:r w:rsidR="00F11872">
        <w:rPr>
          <w:rFonts w:cs="Arial"/>
          <w:color w:val="595959" w:themeColor="text1" w:themeTint="A6"/>
        </w:rPr>
        <w:t xml:space="preserve">rate, such as: employment </w:t>
      </w:r>
      <w:r w:rsidR="00FE020A">
        <w:rPr>
          <w:rFonts w:cs="Arial"/>
          <w:color w:val="595959" w:themeColor="text1" w:themeTint="A6"/>
        </w:rPr>
        <w:t>provided</w:t>
      </w:r>
      <w:r w:rsidR="00F11872">
        <w:rPr>
          <w:rFonts w:cs="Arial"/>
          <w:color w:val="595959" w:themeColor="text1" w:themeTint="A6"/>
        </w:rPr>
        <w:t xml:space="preserve"> by a different entity, consistent time spent with family outside of the client’s home, and support refused by the client</w:t>
      </w:r>
      <w:r w:rsidRPr="006316FB">
        <w:rPr>
          <w:rFonts w:cs="Arial"/>
          <w:color w:val="595959" w:themeColor="text1" w:themeTint="A6"/>
        </w:rPr>
        <w:t xml:space="preserve">. </w:t>
      </w:r>
      <w:r w:rsidR="00491AAC">
        <w:rPr>
          <w:rFonts w:cs="Arial"/>
          <w:color w:val="595959" w:themeColor="text1" w:themeTint="A6"/>
        </w:rPr>
        <w:t xml:space="preserve"> </w:t>
      </w:r>
      <w:r w:rsidRPr="006316FB">
        <w:rPr>
          <w:rFonts w:cs="Arial"/>
          <w:color w:val="595959" w:themeColor="text1" w:themeTint="A6"/>
        </w:rPr>
        <w:t>In addition, the RM look</w:t>
      </w:r>
      <w:r w:rsidR="00F11872">
        <w:rPr>
          <w:rFonts w:cs="Arial"/>
          <w:color w:val="595959" w:themeColor="text1" w:themeTint="A6"/>
        </w:rPr>
        <w:t>s</w:t>
      </w:r>
      <w:r w:rsidRPr="006316FB">
        <w:rPr>
          <w:rFonts w:cs="Arial"/>
          <w:color w:val="595959" w:themeColor="text1" w:themeTint="A6"/>
        </w:rPr>
        <w:t xml:space="preserve"> for opportunities </w:t>
      </w:r>
      <w:r w:rsidR="00F11872">
        <w:rPr>
          <w:rFonts w:cs="Arial"/>
          <w:color w:val="595959" w:themeColor="text1" w:themeTint="A6"/>
        </w:rPr>
        <w:t>where</w:t>
      </w:r>
      <w:r w:rsidRPr="006316FB">
        <w:rPr>
          <w:rFonts w:cs="Arial"/>
          <w:color w:val="595959" w:themeColor="text1" w:themeTint="A6"/>
        </w:rPr>
        <w:t xml:space="preserve"> </w:t>
      </w:r>
      <w:r w:rsidR="005F5067">
        <w:rPr>
          <w:rFonts w:cs="Arial"/>
          <w:color w:val="595959" w:themeColor="text1" w:themeTint="A6"/>
        </w:rPr>
        <w:t>supports</w:t>
      </w:r>
      <w:r w:rsidR="005F5067" w:rsidRPr="006316FB">
        <w:rPr>
          <w:rFonts w:cs="Arial"/>
          <w:color w:val="595959" w:themeColor="text1" w:themeTint="A6"/>
        </w:rPr>
        <w:t xml:space="preserve"> </w:t>
      </w:r>
      <w:r w:rsidRPr="006316FB">
        <w:rPr>
          <w:rFonts w:cs="Arial"/>
          <w:color w:val="595959" w:themeColor="text1" w:themeTint="A6"/>
        </w:rPr>
        <w:t xml:space="preserve">that occur within households or clusters </w:t>
      </w:r>
      <w:r w:rsidR="00F11872">
        <w:rPr>
          <w:rFonts w:cs="Arial"/>
          <w:color w:val="595959" w:themeColor="text1" w:themeTint="A6"/>
        </w:rPr>
        <w:t>of households are</w:t>
      </w:r>
      <w:r w:rsidRPr="006316FB">
        <w:rPr>
          <w:rFonts w:cs="Arial"/>
          <w:color w:val="595959" w:themeColor="text1" w:themeTint="A6"/>
        </w:rPr>
        <w:t xml:space="preserve"> share</w:t>
      </w:r>
      <w:r w:rsidR="00F11872">
        <w:rPr>
          <w:rFonts w:cs="Arial"/>
          <w:color w:val="595959" w:themeColor="text1" w:themeTint="A6"/>
        </w:rPr>
        <w:t>d</w:t>
      </w:r>
      <w:r w:rsidRPr="006316FB">
        <w:rPr>
          <w:rFonts w:cs="Arial"/>
          <w:color w:val="595959" w:themeColor="text1" w:themeTint="A6"/>
        </w:rPr>
        <w:t xml:space="preserve"> with other clients. </w:t>
      </w:r>
      <w:r w:rsidR="00F11872">
        <w:rPr>
          <w:rFonts w:cs="Arial"/>
          <w:color w:val="595959" w:themeColor="text1" w:themeTint="A6"/>
        </w:rPr>
        <w:t>The shared supports create economies within each household.</w:t>
      </w:r>
    </w:p>
    <w:p w14:paraId="1AF9D098" w14:textId="77777777" w:rsidR="006316FB" w:rsidRPr="006316FB" w:rsidRDefault="006316FB" w:rsidP="006316FB">
      <w:pPr>
        <w:pStyle w:val="NoSpacing"/>
        <w:rPr>
          <w:rFonts w:cs="Arial"/>
          <w:color w:val="595959" w:themeColor="text1" w:themeTint="A6"/>
        </w:rPr>
      </w:pPr>
    </w:p>
    <w:p w14:paraId="7CC406DF" w14:textId="77777777" w:rsidR="006316FB" w:rsidRPr="006316FB" w:rsidRDefault="006316FB" w:rsidP="006316FB">
      <w:pPr>
        <w:pStyle w:val="BodyTextIndent"/>
        <w:spacing w:before="0" w:after="0"/>
        <w:ind w:left="0"/>
        <w:rPr>
          <w:rFonts w:cs="Arial"/>
          <w:color w:val="595959" w:themeColor="text1" w:themeTint="A6"/>
        </w:rPr>
      </w:pPr>
      <w:r w:rsidRPr="006316FB">
        <w:rPr>
          <w:rFonts w:cs="Arial"/>
          <w:color w:val="595959" w:themeColor="text1" w:themeTint="A6"/>
        </w:rPr>
        <w:t xml:space="preserve">While developing each client’s individual </w:t>
      </w:r>
      <w:r w:rsidR="00005BE5">
        <w:rPr>
          <w:rFonts w:cs="Arial"/>
          <w:color w:val="595959" w:themeColor="text1" w:themeTint="A6"/>
        </w:rPr>
        <w:t>rate</w:t>
      </w:r>
      <w:r w:rsidRPr="006316FB">
        <w:rPr>
          <w:rFonts w:cs="Arial"/>
          <w:color w:val="595959" w:themeColor="text1" w:themeTint="A6"/>
        </w:rPr>
        <w:t xml:space="preserve">, RMs meet with representatives from the SL provider to learn of all possible economies of scale </w:t>
      </w:r>
      <w:r w:rsidR="00F11872">
        <w:rPr>
          <w:rFonts w:cs="Arial"/>
          <w:color w:val="595959" w:themeColor="text1" w:themeTint="A6"/>
        </w:rPr>
        <w:t xml:space="preserve">and support provided by others </w:t>
      </w:r>
      <w:r w:rsidRPr="006316FB">
        <w:rPr>
          <w:rFonts w:cs="Arial"/>
          <w:color w:val="595959" w:themeColor="text1" w:themeTint="A6"/>
        </w:rPr>
        <w:t xml:space="preserve">that will </w:t>
      </w:r>
      <w:r w:rsidR="00F11872">
        <w:rPr>
          <w:rFonts w:cs="Arial"/>
          <w:color w:val="595959" w:themeColor="text1" w:themeTint="A6"/>
        </w:rPr>
        <w:t>evaluate</w:t>
      </w:r>
      <w:r w:rsidRPr="006316FB">
        <w:rPr>
          <w:rFonts w:cs="Arial"/>
          <w:color w:val="595959" w:themeColor="text1" w:themeTint="A6"/>
        </w:rPr>
        <w:t xml:space="preserve"> clients </w:t>
      </w:r>
      <w:r w:rsidR="00F11872">
        <w:rPr>
          <w:rFonts w:cs="Arial"/>
          <w:color w:val="595959" w:themeColor="text1" w:themeTint="A6"/>
        </w:rPr>
        <w:t xml:space="preserve">supports provided </w:t>
      </w:r>
      <w:r w:rsidRPr="006316FB">
        <w:rPr>
          <w:rFonts w:cs="Arial"/>
          <w:color w:val="595959" w:themeColor="text1" w:themeTint="A6"/>
        </w:rPr>
        <w:t xml:space="preserve">in the most time and </w:t>
      </w:r>
      <w:r w:rsidR="00CE18A0" w:rsidRPr="006316FB">
        <w:rPr>
          <w:rFonts w:cs="Arial"/>
          <w:color w:val="595959" w:themeColor="text1" w:themeTint="A6"/>
        </w:rPr>
        <w:t>cost</w:t>
      </w:r>
      <w:r w:rsidR="00F11872">
        <w:rPr>
          <w:rFonts w:cs="Arial"/>
          <w:color w:val="595959" w:themeColor="text1" w:themeTint="A6"/>
        </w:rPr>
        <w:t xml:space="preserve"> </w:t>
      </w:r>
      <w:r w:rsidR="00CE18A0">
        <w:rPr>
          <w:rFonts w:cs="Arial"/>
          <w:color w:val="595959" w:themeColor="text1" w:themeTint="A6"/>
        </w:rPr>
        <w:t>efficient</w:t>
      </w:r>
      <w:r w:rsidRPr="006316FB">
        <w:rPr>
          <w:rFonts w:cs="Arial"/>
          <w:color w:val="595959" w:themeColor="text1" w:themeTint="A6"/>
        </w:rPr>
        <w:t xml:space="preserve"> manner possible.</w:t>
      </w:r>
      <w:r w:rsidR="00491AAC">
        <w:rPr>
          <w:rFonts w:cs="Arial"/>
          <w:color w:val="595959" w:themeColor="text1" w:themeTint="A6"/>
        </w:rPr>
        <w:t xml:space="preserve"> </w:t>
      </w:r>
    </w:p>
    <w:p w14:paraId="074886EF" w14:textId="77777777" w:rsidR="006316FB" w:rsidRPr="006316FB" w:rsidRDefault="006316FB" w:rsidP="006316FB">
      <w:pPr>
        <w:pStyle w:val="NoSpacing"/>
        <w:rPr>
          <w:rFonts w:cs="Arial"/>
          <w:color w:val="595959" w:themeColor="text1" w:themeTint="A6"/>
        </w:rPr>
      </w:pPr>
    </w:p>
    <w:p w14:paraId="046D4449" w14:textId="77777777" w:rsidR="006316FB" w:rsidRPr="006316FB" w:rsidRDefault="00F11872" w:rsidP="006316FB">
      <w:pPr>
        <w:spacing w:before="0" w:after="0"/>
        <w:rPr>
          <w:rFonts w:cs="Arial"/>
          <w:color w:val="595959" w:themeColor="text1" w:themeTint="A6"/>
        </w:rPr>
      </w:pPr>
      <w:r>
        <w:rPr>
          <w:rFonts w:cs="Arial"/>
          <w:color w:val="595959" w:themeColor="text1" w:themeTint="A6"/>
        </w:rPr>
        <w:t>A residential rate assessment is completed by the resource manager prior to a client beginning supported living services</w:t>
      </w:r>
      <w:r w:rsidR="00BC51A0">
        <w:rPr>
          <w:rFonts w:cs="Arial"/>
          <w:color w:val="595959" w:themeColor="text1" w:themeTint="A6"/>
        </w:rPr>
        <w:t xml:space="preserve">, when a significant change in the client’s condition occurs, when there is a change in the client’s household composition, when requested by the provider, or if a new client’s anticipated shared supports are found to be inaccurate once the client has moved.  </w:t>
      </w:r>
      <w:r w:rsidR="006316FB" w:rsidRPr="006316FB">
        <w:rPr>
          <w:rFonts w:cs="Arial"/>
          <w:color w:val="595959" w:themeColor="text1" w:themeTint="A6"/>
        </w:rPr>
        <w:t xml:space="preserve">A temporary increase in a client’s condition can be addressed through the “staff add-on,” which allows for a temporary change in the client’s ISS </w:t>
      </w:r>
      <w:r w:rsidR="00077D68">
        <w:rPr>
          <w:rFonts w:cs="Arial"/>
          <w:color w:val="595959" w:themeColor="text1" w:themeTint="A6"/>
        </w:rPr>
        <w:t>needs</w:t>
      </w:r>
      <w:r w:rsidR="006316FB" w:rsidRPr="006316FB">
        <w:rPr>
          <w:rFonts w:cs="Arial"/>
          <w:color w:val="595959" w:themeColor="text1" w:themeTint="A6"/>
        </w:rPr>
        <w:t xml:space="preserve">. </w:t>
      </w:r>
      <w:r w:rsidR="009F65B8">
        <w:rPr>
          <w:rFonts w:cs="Arial"/>
          <w:color w:val="595959" w:themeColor="text1" w:themeTint="A6"/>
        </w:rPr>
        <w:t xml:space="preserve"> </w:t>
      </w:r>
      <w:r w:rsidR="006316FB" w:rsidRPr="006316FB">
        <w:rPr>
          <w:rFonts w:cs="Arial"/>
          <w:color w:val="595959" w:themeColor="text1" w:themeTint="A6"/>
        </w:rPr>
        <w:t xml:space="preserve">Longer-term or permanent changes require a reassessment to determine a new rate. </w:t>
      </w:r>
      <w:r w:rsidR="009F65B8">
        <w:rPr>
          <w:rFonts w:cs="Arial"/>
          <w:color w:val="595959" w:themeColor="text1" w:themeTint="A6"/>
        </w:rPr>
        <w:t xml:space="preserve"> </w:t>
      </w:r>
      <w:r w:rsidR="006316FB" w:rsidRPr="006316FB">
        <w:rPr>
          <w:rFonts w:cs="Arial"/>
          <w:color w:val="595959" w:themeColor="text1" w:themeTint="A6"/>
        </w:rPr>
        <w:t xml:space="preserve">In some cases, a “cost of care adjustment” can be made when a client temporarily leaves the program and it affects the economies of scale for other clients. </w:t>
      </w:r>
      <w:r w:rsidR="009F65B8">
        <w:rPr>
          <w:rFonts w:cs="Arial"/>
          <w:color w:val="595959" w:themeColor="text1" w:themeTint="A6"/>
        </w:rPr>
        <w:t xml:space="preserve"> </w:t>
      </w:r>
      <w:r w:rsidR="006316FB" w:rsidRPr="006316FB">
        <w:rPr>
          <w:rFonts w:cs="Arial"/>
          <w:color w:val="595959" w:themeColor="text1" w:themeTint="A6"/>
        </w:rPr>
        <w:t xml:space="preserve">If that client lives with other clients, a cost of care adjustment may be applied to increase the </w:t>
      </w:r>
      <w:r w:rsidR="00C35B9C">
        <w:rPr>
          <w:rFonts w:cs="Arial"/>
          <w:color w:val="595959" w:themeColor="text1" w:themeTint="A6"/>
        </w:rPr>
        <w:t>house</w:t>
      </w:r>
      <w:r w:rsidR="006316FB" w:rsidRPr="006316FB">
        <w:rPr>
          <w:rFonts w:cs="Arial"/>
          <w:color w:val="595959" w:themeColor="text1" w:themeTint="A6"/>
        </w:rPr>
        <w:t xml:space="preserve">mates’ rates </w:t>
      </w:r>
      <w:r w:rsidR="00BC51A0">
        <w:rPr>
          <w:rFonts w:cs="Arial"/>
          <w:color w:val="595959" w:themeColor="text1" w:themeTint="A6"/>
        </w:rPr>
        <w:t xml:space="preserve">who remain in the home </w:t>
      </w:r>
      <w:r w:rsidR="006316FB" w:rsidRPr="006316FB">
        <w:rPr>
          <w:rFonts w:cs="Arial"/>
          <w:color w:val="595959" w:themeColor="text1" w:themeTint="A6"/>
        </w:rPr>
        <w:t xml:space="preserve">to account for the loss of certain economies of scale and other fixed administrative costs. </w:t>
      </w:r>
    </w:p>
    <w:p w14:paraId="6EE1669B" w14:textId="77777777" w:rsidR="006316FB" w:rsidRPr="006316FB" w:rsidRDefault="006316FB" w:rsidP="006316FB">
      <w:pPr>
        <w:pStyle w:val="NoSpacing"/>
        <w:rPr>
          <w:rFonts w:cs="Arial"/>
          <w:color w:val="595959" w:themeColor="text1" w:themeTint="A6"/>
        </w:rPr>
      </w:pPr>
    </w:p>
    <w:p w14:paraId="582A2A17" w14:textId="77777777" w:rsidR="006316FB" w:rsidRDefault="002742A4" w:rsidP="006316FB">
      <w:pPr>
        <w:spacing w:before="0" w:after="0"/>
        <w:rPr>
          <w:rFonts w:cs="Arial"/>
          <w:b/>
          <w:color w:val="595959" w:themeColor="text1" w:themeTint="A6"/>
        </w:rPr>
      </w:pPr>
      <w:bookmarkStart w:id="148" w:name="_Hlk1030047"/>
      <w:r>
        <w:rPr>
          <w:rFonts w:cs="Arial"/>
          <w:b/>
          <w:color w:val="595959" w:themeColor="text1" w:themeTint="A6"/>
        </w:rPr>
        <w:t>Tier</w:t>
      </w:r>
      <w:r w:rsidR="006316FB" w:rsidRPr="006316FB">
        <w:rPr>
          <w:rFonts w:cs="Arial"/>
          <w:b/>
          <w:color w:val="595959" w:themeColor="text1" w:themeTint="A6"/>
        </w:rPr>
        <w:t xml:space="preserve"> Reimbursement</w:t>
      </w:r>
      <w:r w:rsidR="001F6DA2">
        <w:rPr>
          <w:rFonts w:cs="Arial"/>
          <w:b/>
          <w:color w:val="595959" w:themeColor="text1" w:themeTint="A6"/>
        </w:rPr>
        <w:t xml:space="preserve"> Methodology</w:t>
      </w:r>
    </w:p>
    <w:bookmarkEnd w:id="148"/>
    <w:p w14:paraId="649D8FD7" w14:textId="77777777" w:rsidR="006316FB" w:rsidRDefault="006316FB" w:rsidP="006316FB">
      <w:pPr>
        <w:spacing w:before="0" w:after="0"/>
        <w:rPr>
          <w:rFonts w:cs="Arial"/>
          <w:b/>
          <w:color w:val="595959" w:themeColor="text1" w:themeTint="A6"/>
        </w:rPr>
      </w:pPr>
    </w:p>
    <w:p w14:paraId="0BA422FF" w14:textId="77777777" w:rsidR="00906A7E" w:rsidRDefault="00906A7E" w:rsidP="00906A7E">
      <w:pPr>
        <w:pStyle w:val="ProposalBody"/>
        <w:spacing w:before="0" w:after="0" w:line="240" w:lineRule="auto"/>
        <w:rPr>
          <w:rFonts w:cs="Arial"/>
        </w:rPr>
      </w:pPr>
      <w:bookmarkStart w:id="149" w:name="_Hlk1030016"/>
      <w:r>
        <w:rPr>
          <w:rFonts w:cs="Arial"/>
        </w:rPr>
        <w:t xml:space="preserve">The Department </w:t>
      </w:r>
      <w:r w:rsidR="000927C1">
        <w:rPr>
          <w:rFonts w:cs="Arial"/>
        </w:rPr>
        <w:t>implemented</w:t>
      </w:r>
      <w:r>
        <w:rPr>
          <w:rFonts w:cs="Arial"/>
        </w:rPr>
        <w:t xml:space="preserve"> a new payment methodology for supported living</w:t>
      </w:r>
      <w:r w:rsidR="00F8231E">
        <w:rPr>
          <w:rFonts w:cs="Arial"/>
        </w:rPr>
        <w:t xml:space="preserve">, group home, and group home training </w:t>
      </w:r>
      <w:r>
        <w:rPr>
          <w:rFonts w:cs="Arial"/>
        </w:rPr>
        <w:t>services that w</w:t>
      </w:r>
      <w:r w:rsidR="000927C1">
        <w:rPr>
          <w:rFonts w:cs="Arial"/>
        </w:rPr>
        <w:t>ent</w:t>
      </w:r>
      <w:r>
        <w:rPr>
          <w:rFonts w:cs="Arial"/>
        </w:rPr>
        <w:t xml:space="preserve"> into effect on January 1, 2019.  </w:t>
      </w:r>
      <w:r w:rsidR="00B85F0C" w:rsidRPr="006316FB">
        <w:rPr>
          <w:rFonts w:cs="Arial"/>
          <w:color w:val="595959" w:themeColor="text1" w:themeTint="A6"/>
        </w:rPr>
        <w:t>Reimbursement for ISS hours cover</w:t>
      </w:r>
      <w:r w:rsidR="00B85F0C">
        <w:rPr>
          <w:rFonts w:cs="Arial"/>
          <w:color w:val="595959" w:themeColor="text1" w:themeTint="A6"/>
        </w:rPr>
        <w:t>ed</w:t>
      </w:r>
      <w:r w:rsidR="00B85F0C" w:rsidRPr="006316FB">
        <w:rPr>
          <w:rFonts w:cs="Arial"/>
          <w:color w:val="595959" w:themeColor="text1" w:themeTint="A6"/>
        </w:rPr>
        <w:t xml:space="preserve"> staff salaries, wages, benefits, payroll taxes, and related training time. </w:t>
      </w:r>
      <w:r w:rsidR="00B85F0C">
        <w:rPr>
          <w:rFonts w:cs="Arial"/>
          <w:color w:val="595959" w:themeColor="text1" w:themeTint="A6"/>
        </w:rPr>
        <w:t xml:space="preserve"> </w:t>
      </w:r>
      <w:r>
        <w:rPr>
          <w:rFonts w:cs="Arial"/>
        </w:rPr>
        <w:t xml:space="preserve">The main goals of establishing the new payment methodology </w:t>
      </w:r>
      <w:r w:rsidR="00B85F0C">
        <w:rPr>
          <w:rFonts w:cs="Arial"/>
        </w:rPr>
        <w:t>were</w:t>
      </w:r>
      <w:r>
        <w:rPr>
          <w:rFonts w:cs="Arial"/>
        </w:rPr>
        <w:t xml:space="preserve"> to:</w:t>
      </w:r>
    </w:p>
    <w:p w14:paraId="32DF35BA" w14:textId="77777777" w:rsidR="00957315" w:rsidRDefault="00957315" w:rsidP="00906A7E">
      <w:pPr>
        <w:pStyle w:val="ProposalBody"/>
        <w:spacing w:before="0" w:after="0" w:line="240" w:lineRule="auto"/>
        <w:rPr>
          <w:rFonts w:cs="Arial"/>
        </w:rPr>
      </w:pPr>
    </w:p>
    <w:p w14:paraId="381CF70A" w14:textId="77777777" w:rsidR="00906A7E" w:rsidRDefault="00906A7E" w:rsidP="00906A7E">
      <w:pPr>
        <w:pStyle w:val="ProposalBody"/>
        <w:numPr>
          <w:ilvl w:val="0"/>
          <w:numId w:val="17"/>
        </w:numPr>
        <w:spacing w:before="0" w:after="0" w:line="240" w:lineRule="auto"/>
        <w:rPr>
          <w:rFonts w:cs="Arial"/>
        </w:rPr>
      </w:pPr>
      <w:r>
        <w:rPr>
          <w:rFonts w:cs="Arial"/>
        </w:rPr>
        <w:t>Focus on client support and outcomes</w:t>
      </w:r>
    </w:p>
    <w:p w14:paraId="4A3E05A3" w14:textId="77777777" w:rsidR="00906A7E" w:rsidRDefault="00906A7E" w:rsidP="00906A7E">
      <w:pPr>
        <w:pStyle w:val="ProposalBody"/>
        <w:numPr>
          <w:ilvl w:val="0"/>
          <w:numId w:val="17"/>
        </w:numPr>
        <w:spacing w:before="0" w:after="0" w:line="240" w:lineRule="auto"/>
        <w:rPr>
          <w:rFonts w:cs="Arial"/>
        </w:rPr>
      </w:pPr>
      <w:r>
        <w:rPr>
          <w:rFonts w:cs="Arial"/>
        </w:rPr>
        <w:t>Increase flexibility for providers</w:t>
      </w:r>
    </w:p>
    <w:p w14:paraId="486B113C" w14:textId="77777777" w:rsidR="00906A7E" w:rsidRDefault="00906A7E" w:rsidP="00906A7E">
      <w:pPr>
        <w:pStyle w:val="ProposalBody"/>
        <w:numPr>
          <w:ilvl w:val="0"/>
          <w:numId w:val="17"/>
        </w:numPr>
        <w:spacing w:before="0" w:after="0" w:line="240" w:lineRule="auto"/>
        <w:rPr>
          <w:rFonts w:cs="Arial"/>
        </w:rPr>
      </w:pPr>
      <w:r>
        <w:rPr>
          <w:rFonts w:cs="Arial"/>
        </w:rPr>
        <w:t>Reduce administrative complexity</w:t>
      </w:r>
    </w:p>
    <w:p w14:paraId="4E810E87" w14:textId="77777777" w:rsidR="00906A7E" w:rsidRDefault="00906A7E" w:rsidP="00906A7E">
      <w:pPr>
        <w:pStyle w:val="ProposalBody"/>
        <w:spacing w:before="0" w:after="0" w:line="240" w:lineRule="auto"/>
        <w:rPr>
          <w:rFonts w:cs="Arial"/>
        </w:rPr>
      </w:pPr>
    </w:p>
    <w:p w14:paraId="481721D1" w14:textId="77777777" w:rsidR="00906A7E" w:rsidRDefault="00906A7E" w:rsidP="00906A7E">
      <w:pPr>
        <w:pStyle w:val="ProposalBody"/>
        <w:spacing w:before="0" w:after="0" w:line="240" w:lineRule="auto"/>
        <w:rPr>
          <w:rFonts w:cs="Arial"/>
        </w:rPr>
      </w:pPr>
      <w:r>
        <w:rPr>
          <w:rFonts w:cs="Arial"/>
        </w:rPr>
        <w:t xml:space="preserve">In designing the new payment methodology, the Department formed a workgroup that included both Department and provider representatives.  Through a series of </w:t>
      </w:r>
      <w:r w:rsidR="000927C1">
        <w:rPr>
          <w:rFonts w:cs="Arial"/>
        </w:rPr>
        <w:t xml:space="preserve">six </w:t>
      </w:r>
      <w:r>
        <w:rPr>
          <w:rFonts w:cs="Arial"/>
        </w:rPr>
        <w:t xml:space="preserve">meetings, the workgroup developed a recommendation for the new rate methodology.  The new reimbursement rates include the same rate components as the </w:t>
      </w:r>
      <w:r w:rsidR="00527641">
        <w:rPr>
          <w:rFonts w:cs="Arial"/>
        </w:rPr>
        <w:t>prior</w:t>
      </w:r>
      <w:r>
        <w:rPr>
          <w:rFonts w:cs="Arial"/>
        </w:rPr>
        <w:t xml:space="preserve"> methodology. </w:t>
      </w:r>
      <w:r w:rsidR="00BC51A0">
        <w:rPr>
          <w:rFonts w:cs="Arial"/>
        </w:rPr>
        <w:t>U</w:t>
      </w:r>
      <w:r>
        <w:rPr>
          <w:rFonts w:cs="Arial"/>
        </w:rPr>
        <w:t xml:space="preserve">nder the new rate structure, providers </w:t>
      </w:r>
      <w:r w:rsidR="00527641">
        <w:rPr>
          <w:rFonts w:cs="Arial"/>
        </w:rPr>
        <w:t>are</w:t>
      </w:r>
      <w:r>
        <w:rPr>
          <w:rFonts w:cs="Arial"/>
        </w:rPr>
        <w:t xml:space="preserve"> reimbursed a daily reimbursement rate that varies by nine different tiers.  </w:t>
      </w:r>
      <w:r w:rsidR="00F8231E">
        <w:rPr>
          <w:rFonts w:cs="Arial"/>
        </w:rPr>
        <w:t xml:space="preserve">Additionally, hours and benchmarks will no longer be used to calculate reimbursement through the new tiered </w:t>
      </w:r>
      <w:r w:rsidR="00BC51A0">
        <w:rPr>
          <w:rFonts w:cs="Arial"/>
        </w:rPr>
        <w:t>rate methodology</w:t>
      </w:r>
      <w:r w:rsidR="00F8231E">
        <w:rPr>
          <w:rFonts w:cs="Arial"/>
        </w:rPr>
        <w:t xml:space="preserve">.  </w:t>
      </w:r>
      <w:r>
        <w:rPr>
          <w:rFonts w:cs="Arial"/>
        </w:rPr>
        <w:t>Th</w:t>
      </w:r>
      <w:r w:rsidR="00527641">
        <w:rPr>
          <w:rFonts w:cs="Arial"/>
        </w:rPr>
        <w:t>e intent of this change is to</w:t>
      </w:r>
      <w:r>
        <w:rPr>
          <w:rFonts w:cs="Arial"/>
        </w:rPr>
        <w:t xml:space="preserve"> reduce the administrative complexity of the system </w:t>
      </w:r>
      <w:r w:rsidR="00527641">
        <w:rPr>
          <w:rFonts w:cs="Arial"/>
        </w:rPr>
        <w:t>as</w:t>
      </w:r>
      <w:r>
        <w:rPr>
          <w:rFonts w:cs="Arial"/>
        </w:rPr>
        <w:t xml:space="preserve"> rates will be limited to nine tiers.  Clients </w:t>
      </w:r>
      <w:r w:rsidR="00527641">
        <w:rPr>
          <w:rFonts w:cs="Arial"/>
        </w:rPr>
        <w:t>are</w:t>
      </w:r>
      <w:r>
        <w:rPr>
          <w:rFonts w:cs="Arial"/>
        </w:rPr>
        <w:t xml:space="preserve"> assessed and then assigned to the appropriate rate tier.  Providers </w:t>
      </w:r>
      <w:r w:rsidR="00527641">
        <w:rPr>
          <w:rFonts w:cs="Arial"/>
        </w:rPr>
        <w:t>are</w:t>
      </w:r>
      <w:r>
        <w:rPr>
          <w:rFonts w:cs="Arial"/>
        </w:rPr>
        <w:t xml:space="preserve"> then reimbursed at the reimbursement rate associated with the tier.  </w:t>
      </w:r>
      <w:r w:rsidR="000B4565">
        <w:rPr>
          <w:rFonts w:cs="Arial"/>
        </w:rPr>
        <w:t>The Department sets r</w:t>
      </w:r>
      <w:r w:rsidR="0081180D" w:rsidRPr="0081180D">
        <w:rPr>
          <w:rFonts w:cs="Arial"/>
        </w:rPr>
        <w:t xml:space="preserve">ates prospectively in accordance with </w:t>
      </w:r>
      <w:r w:rsidR="000B4565">
        <w:rPr>
          <w:rFonts w:cs="Arial"/>
        </w:rPr>
        <w:t>S</w:t>
      </w:r>
      <w:r w:rsidR="0081180D" w:rsidRPr="0081180D">
        <w:rPr>
          <w:rFonts w:cs="Arial"/>
        </w:rPr>
        <w:t>tate legislative appropriation.</w:t>
      </w:r>
    </w:p>
    <w:p w14:paraId="3A79216C" w14:textId="77777777" w:rsidR="00ED1EFD" w:rsidRDefault="00ED1EFD" w:rsidP="00906A7E">
      <w:pPr>
        <w:pStyle w:val="ProposalBody"/>
        <w:spacing w:before="0" w:after="0" w:line="240" w:lineRule="auto"/>
        <w:rPr>
          <w:rFonts w:cs="Arial"/>
        </w:rPr>
      </w:pPr>
    </w:p>
    <w:p w14:paraId="5404058C" w14:textId="77777777" w:rsidR="00ED1EFD" w:rsidRDefault="00ED1EFD" w:rsidP="00ED1EFD">
      <w:pPr>
        <w:widowControl/>
        <w:autoSpaceDE w:val="0"/>
        <w:autoSpaceDN w:val="0"/>
        <w:adjustRightInd w:val="0"/>
        <w:spacing w:before="0" w:after="0"/>
        <w:rPr>
          <w:rFonts w:cs="Arial"/>
        </w:rPr>
      </w:pPr>
      <w:r w:rsidRPr="00E03501">
        <w:rPr>
          <w:rFonts w:cs="Arial"/>
        </w:rPr>
        <w:t>Tiers one through eight use a standardized rate methodology. Each tier is linked to a daily rate. The daily rate associated with each tier is based on the weighted average cost of service</w:t>
      </w:r>
      <w:r w:rsidR="00BC51A0">
        <w:rPr>
          <w:rFonts w:cs="Arial"/>
        </w:rPr>
        <w:t>s</w:t>
      </w:r>
      <w:r w:rsidRPr="00E03501">
        <w:rPr>
          <w:rFonts w:cs="Arial"/>
        </w:rPr>
        <w:t xml:space="preserve">. A client with higher acuity and complex support needs require a higher level of service and fewer shared supports. As the support need increases the tier increases. </w:t>
      </w:r>
    </w:p>
    <w:p w14:paraId="3955B97B" w14:textId="77777777" w:rsidR="00ED1EFD" w:rsidRDefault="00ED1EFD" w:rsidP="00ED1EFD">
      <w:pPr>
        <w:widowControl/>
        <w:autoSpaceDE w:val="0"/>
        <w:autoSpaceDN w:val="0"/>
        <w:adjustRightInd w:val="0"/>
        <w:spacing w:before="0" w:after="0"/>
        <w:rPr>
          <w:rFonts w:cs="Arial"/>
        </w:rPr>
      </w:pPr>
    </w:p>
    <w:p w14:paraId="28B9738F" w14:textId="77777777" w:rsidR="00ED1EFD" w:rsidRPr="00E03501" w:rsidRDefault="00ED1EFD" w:rsidP="00ED1EFD">
      <w:pPr>
        <w:widowControl/>
        <w:autoSpaceDE w:val="0"/>
        <w:autoSpaceDN w:val="0"/>
        <w:adjustRightInd w:val="0"/>
        <w:spacing w:before="0" w:after="0"/>
        <w:rPr>
          <w:rFonts w:cs="Arial"/>
        </w:rPr>
      </w:pPr>
      <w:r w:rsidRPr="00E03501">
        <w:rPr>
          <w:rFonts w:cs="Arial"/>
        </w:rPr>
        <w:t xml:space="preserve">Tier level nine is </w:t>
      </w:r>
      <w:r>
        <w:rPr>
          <w:rFonts w:cs="Arial"/>
        </w:rPr>
        <w:t>a</w:t>
      </w:r>
      <w:r w:rsidR="00BC51A0">
        <w:rPr>
          <w:rFonts w:cs="Arial"/>
        </w:rPr>
        <w:t xml:space="preserve"> uniform</w:t>
      </w:r>
      <w:r w:rsidRPr="00E03501">
        <w:rPr>
          <w:rFonts w:cs="Arial"/>
        </w:rPr>
        <w:t xml:space="preserve"> exception to the standardized formula. Each client in this tier has a personalized daily rate designed to address the unique client needs that are </w:t>
      </w:r>
      <w:r w:rsidR="004F3B6B" w:rsidRPr="00E03501">
        <w:rPr>
          <w:rFonts w:cs="Arial"/>
        </w:rPr>
        <w:t>more than</w:t>
      </w:r>
      <w:r w:rsidRPr="00E03501">
        <w:rPr>
          <w:rFonts w:cs="Arial"/>
        </w:rPr>
        <w:t xml:space="preserve"> tier eight. </w:t>
      </w:r>
    </w:p>
    <w:p w14:paraId="6D93008D" w14:textId="77777777" w:rsidR="00ED1EFD" w:rsidRPr="00E03501" w:rsidRDefault="00ED1EFD" w:rsidP="00ED1EFD">
      <w:pPr>
        <w:widowControl/>
        <w:autoSpaceDE w:val="0"/>
        <w:autoSpaceDN w:val="0"/>
        <w:adjustRightInd w:val="0"/>
        <w:spacing w:before="0" w:after="0"/>
        <w:rPr>
          <w:rFonts w:cs="Arial"/>
        </w:rPr>
      </w:pPr>
    </w:p>
    <w:p w14:paraId="3B8905A1" w14:textId="77777777" w:rsidR="00ED1EFD" w:rsidRDefault="005106CD" w:rsidP="00ED1EFD">
      <w:pPr>
        <w:widowControl/>
        <w:autoSpaceDE w:val="0"/>
        <w:autoSpaceDN w:val="0"/>
        <w:adjustRightInd w:val="0"/>
        <w:spacing w:before="0" w:after="0"/>
        <w:rPr>
          <w:rFonts w:cs="Arial"/>
        </w:rPr>
      </w:pPr>
      <w:r>
        <w:rPr>
          <w:rFonts w:cs="Arial"/>
        </w:rPr>
        <w:t xml:space="preserve">Counties are designated into one of three </w:t>
      </w:r>
      <w:r w:rsidR="00D55045">
        <w:rPr>
          <w:rFonts w:cs="Arial"/>
        </w:rPr>
        <w:t xml:space="preserve">geographical </w:t>
      </w:r>
      <w:r>
        <w:rPr>
          <w:rFonts w:cs="Arial"/>
        </w:rPr>
        <w:t>categories (MSA, Non-MSA, and King County), each category has a unique set of daily rates for each tier.</w:t>
      </w:r>
      <w:r w:rsidR="00C910BF">
        <w:rPr>
          <w:rStyle w:val="FootnoteReference"/>
          <w:rFonts w:cs="Arial"/>
        </w:rPr>
        <w:footnoteReference w:id="3"/>
      </w:r>
      <w:r w:rsidR="00ED1EFD" w:rsidRPr="00E03501">
        <w:rPr>
          <w:rFonts w:cs="Arial"/>
        </w:rPr>
        <w:t xml:space="preserve"> The rate for each tier is all-inclusive, which includes direct and indirect costs of service delivery, administration, </w:t>
      </w:r>
      <w:r w:rsidR="00ED1EFD" w:rsidRPr="00E03501">
        <w:rPr>
          <w:rFonts w:cs="Arial"/>
        </w:rPr>
        <w:lastRenderedPageBreak/>
        <w:t xml:space="preserve">transportation, community residential services training (CRST), and residential professional services. </w:t>
      </w:r>
    </w:p>
    <w:p w14:paraId="12A9B441" w14:textId="77777777" w:rsidR="004E6387" w:rsidRDefault="004E6387" w:rsidP="00ED1EFD">
      <w:pPr>
        <w:widowControl/>
        <w:autoSpaceDE w:val="0"/>
        <w:autoSpaceDN w:val="0"/>
        <w:adjustRightInd w:val="0"/>
        <w:spacing w:before="0" w:after="0"/>
        <w:rPr>
          <w:rFonts w:cs="Arial"/>
        </w:rPr>
      </w:pPr>
    </w:p>
    <w:p w14:paraId="1374CF06" w14:textId="77777777" w:rsidR="00957315" w:rsidRDefault="004E6387" w:rsidP="004E6387">
      <w:pPr>
        <w:widowControl/>
        <w:autoSpaceDE w:val="0"/>
        <w:autoSpaceDN w:val="0"/>
        <w:adjustRightInd w:val="0"/>
        <w:spacing w:before="0" w:after="0"/>
        <w:rPr>
          <w:rFonts w:cs="Arial"/>
        </w:rPr>
      </w:pPr>
      <w:r w:rsidRPr="00E03501">
        <w:rPr>
          <w:rFonts w:cs="Arial"/>
        </w:rPr>
        <w:t xml:space="preserve">The </w:t>
      </w:r>
      <w:r w:rsidR="00DB64C1">
        <w:rPr>
          <w:rFonts w:cs="Arial"/>
        </w:rPr>
        <w:t xml:space="preserve">daily </w:t>
      </w:r>
      <w:r w:rsidRPr="00E03501">
        <w:rPr>
          <w:rFonts w:cs="Arial"/>
        </w:rPr>
        <w:t xml:space="preserve">rate is </w:t>
      </w:r>
      <w:r w:rsidR="00E31D4A">
        <w:rPr>
          <w:rFonts w:cs="Arial"/>
        </w:rPr>
        <w:t xml:space="preserve">electronically </w:t>
      </w:r>
      <w:r w:rsidR="008B6664">
        <w:rPr>
          <w:rFonts w:cs="Arial"/>
        </w:rPr>
        <w:t xml:space="preserve">calculated </w:t>
      </w:r>
      <w:r w:rsidR="00E31D4A">
        <w:rPr>
          <w:rFonts w:cs="Arial"/>
        </w:rPr>
        <w:t>using</w:t>
      </w:r>
      <w:r w:rsidR="0099598E">
        <w:rPr>
          <w:rFonts w:cs="Arial"/>
        </w:rPr>
        <w:t xml:space="preserve"> the Residential Rates for Developmental Disabilities (RRDD) </w:t>
      </w:r>
      <w:r w:rsidR="00E31D4A">
        <w:rPr>
          <w:rFonts w:cs="Arial"/>
        </w:rPr>
        <w:t>and consists of</w:t>
      </w:r>
      <w:r w:rsidRPr="00E03501">
        <w:rPr>
          <w:rFonts w:cs="Arial"/>
        </w:rPr>
        <w:t xml:space="preserve"> </w:t>
      </w:r>
      <w:r w:rsidR="00DA7AC9">
        <w:rPr>
          <w:rFonts w:cs="Arial"/>
        </w:rPr>
        <w:t xml:space="preserve">the </w:t>
      </w:r>
      <w:r w:rsidRPr="00E03501">
        <w:rPr>
          <w:rFonts w:cs="Arial"/>
        </w:rPr>
        <w:t xml:space="preserve">following </w:t>
      </w:r>
      <w:r w:rsidR="00E31D4A">
        <w:rPr>
          <w:rFonts w:cs="Arial"/>
        </w:rPr>
        <w:t xml:space="preserve">rate </w:t>
      </w:r>
      <w:r w:rsidRPr="00E03501">
        <w:rPr>
          <w:rFonts w:cs="Arial"/>
        </w:rPr>
        <w:t>components:</w:t>
      </w:r>
    </w:p>
    <w:p w14:paraId="0336CF82" w14:textId="77777777" w:rsidR="004E6387" w:rsidRPr="00E03501" w:rsidRDefault="004E6387" w:rsidP="004E6387">
      <w:pPr>
        <w:widowControl/>
        <w:autoSpaceDE w:val="0"/>
        <w:autoSpaceDN w:val="0"/>
        <w:adjustRightInd w:val="0"/>
        <w:spacing w:before="0" w:after="0"/>
        <w:rPr>
          <w:rFonts w:cs="Arial"/>
        </w:rPr>
      </w:pPr>
      <w:r w:rsidRPr="00E03501">
        <w:rPr>
          <w:rFonts w:cs="Arial"/>
        </w:rPr>
        <w:t xml:space="preserve"> </w:t>
      </w:r>
    </w:p>
    <w:p w14:paraId="68C355C9" w14:textId="77777777" w:rsidR="004E6387" w:rsidRPr="00E03501" w:rsidRDefault="004E6387" w:rsidP="004F3B6B">
      <w:pPr>
        <w:pStyle w:val="ProposalBody"/>
        <w:numPr>
          <w:ilvl w:val="0"/>
          <w:numId w:val="17"/>
        </w:numPr>
        <w:spacing w:before="0" w:after="0" w:line="240" w:lineRule="auto"/>
        <w:rPr>
          <w:rFonts w:cs="Arial"/>
        </w:rPr>
      </w:pPr>
      <w:r w:rsidRPr="00E03501">
        <w:rPr>
          <w:rFonts w:cs="Arial"/>
        </w:rPr>
        <w:t>Instruction and Support Services (ISS)</w:t>
      </w:r>
      <w:r w:rsidR="005E50A0" w:rsidRPr="00F60CB8">
        <w:rPr>
          <w:rFonts w:cs="Arial"/>
        </w:rPr>
        <w:t xml:space="preserve"> </w:t>
      </w:r>
    </w:p>
    <w:p w14:paraId="28BEFCA1" w14:textId="77777777" w:rsidR="004E6387" w:rsidRDefault="004E6387" w:rsidP="004F3B6B">
      <w:pPr>
        <w:pStyle w:val="ProposalBody"/>
        <w:numPr>
          <w:ilvl w:val="0"/>
          <w:numId w:val="17"/>
        </w:numPr>
        <w:spacing w:before="0" w:after="0" w:line="240" w:lineRule="auto"/>
        <w:rPr>
          <w:rFonts w:cs="Arial"/>
        </w:rPr>
      </w:pPr>
      <w:r w:rsidRPr="00E03501">
        <w:rPr>
          <w:rFonts w:cs="Arial"/>
        </w:rPr>
        <w:t>Administrative</w:t>
      </w:r>
      <w:r w:rsidR="00E31D4A">
        <w:rPr>
          <w:rFonts w:cs="Arial"/>
        </w:rPr>
        <w:t>/</w:t>
      </w:r>
      <w:r w:rsidR="00ED7DF8">
        <w:rPr>
          <w:rFonts w:cs="Arial"/>
        </w:rPr>
        <w:t>Non-S</w:t>
      </w:r>
      <w:r w:rsidR="00E31D4A">
        <w:rPr>
          <w:rFonts w:cs="Arial"/>
        </w:rPr>
        <w:t>taff</w:t>
      </w:r>
      <w:r w:rsidR="004E12EB">
        <w:rPr>
          <w:rFonts w:cs="Arial"/>
        </w:rPr>
        <w:t xml:space="preserve"> </w:t>
      </w:r>
    </w:p>
    <w:p w14:paraId="41EE7997" w14:textId="77777777" w:rsidR="004E6387" w:rsidRPr="00E03501" w:rsidRDefault="004E6387" w:rsidP="004F3B6B">
      <w:pPr>
        <w:pStyle w:val="ProposalBody"/>
        <w:numPr>
          <w:ilvl w:val="0"/>
          <w:numId w:val="17"/>
        </w:numPr>
        <w:spacing w:before="0" w:after="0" w:line="240" w:lineRule="auto"/>
        <w:rPr>
          <w:rFonts w:cs="Arial"/>
        </w:rPr>
      </w:pPr>
      <w:r w:rsidRPr="00E03501">
        <w:rPr>
          <w:rFonts w:cs="Arial"/>
        </w:rPr>
        <w:t xml:space="preserve">Transportation </w:t>
      </w:r>
    </w:p>
    <w:p w14:paraId="74BB6C2C" w14:textId="77777777" w:rsidR="004E6387" w:rsidRPr="00E03501" w:rsidRDefault="004E6387" w:rsidP="004F3B6B">
      <w:pPr>
        <w:pStyle w:val="ProposalBody"/>
        <w:numPr>
          <w:ilvl w:val="0"/>
          <w:numId w:val="17"/>
        </w:numPr>
        <w:spacing w:before="0" w:after="0" w:line="240" w:lineRule="auto"/>
        <w:rPr>
          <w:rFonts w:cs="Arial"/>
        </w:rPr>
      </w:pPr>
      <w:r w:rsidRPr="00E03501">
        <w:rPr>
          <w:rFonts w:cs="Arial"/>
        </w:rPr>
        <w:t xml:space="preserve">Residential Professional Services </w:t>
      </w:r>
    </w:p>
    <w:p w14:paraId="5531B76A" w14:textId="77777777" w:rsidR="009328F6" w:rsidRDefault="009328F6" w:rsidP="00906A7E">
      <w:pPr>
        <w:pStyle w:val="ProposalBody"/>
        <w:spacing w:before="0" w:after="0" w:line="240" w:lineRule="auto"/>
        <w:rPr>
          <w:rFonts w:cs="Arial"/>
        </w:rPr>
      </w:pPr>
    </w:p>
    <w:p w14:paraId="6F5638D8" w14:textId="77777777" w:rsidR="00836B88" w:rsidRDefault="00836B88" w:rsidP="00906A7E">
      <w:pPr>
        <w:pStyle w:val="ProposalBody"/>
        <w:spacing w:before="0" w:after="0" w:line="240" w:lineRule="auto"/>
        <w:rPr>
          <w:rFonts w:cs="Arial"/>
        </w:rPr>
        <w:sectPr w:rsidR="00836B88" w:rsidSect="00EF3028">
          <w:headerReference w:type="default" r:id="rId12"/>
          <w:footerReference w:type="default" r:id="rId13"/>
          <w:pgSz w:w="11907" w:h="16839" w:code="9"/>
          <w:pgMar w:top="1440" w:right="1440" w:bottom="1440" w:left="1440" w:header="720" w:footer="720" w:gutter="0"/>
          <w:cols w:space="720"/>
          <w:docGrid w:linePitch="360"/>
        </w:sectPr>
      </w:pPr>
      <w:r>
        <w:rPr>
          <w:rFonts w:cs="Arial"/>
        </w:rPr>
        <w:t xml:space="preserve">Figure 2 includes the SL rate components and utilization by tier.  As previously mentioned, tier 9 is an exception to the funding formula and is calculated based upon the individual’s unique needs. </w:t>
      </w:r>
    </w:p>
    <w:p w14:paraId="59CFA06B" w14:textId="77777777" w:rsidR="00836B88" w:rsidRDefault="00836B88" w:rsidP="00906A7E">
      <w:pPr>
        <w:pStyle w:val="ProposalBody"/>
        <w:spacing w:before="0" w:after="0" w:line="240" w:lineRule="auto"/>
        <w:rPr>
          <w:rFonts w:cs="Arial"/>
        </w:rPr>
      </w:pPr>
    </w:p>
    <w:p w14:paraId="0D49FCB8" w14:textId="77777777" w:rsidR="00836B88" w:rsidRDefault="00836B88" w:rsidP="00836B88">
      <w:pPr>
        <w:pStyle w:val="ProposalBody"/>
        <w:spacing w:before="0" w:after="0" w:line="240" w:lineRule="auto"/>
        <w:jc w:val="center"/>
        <w:rPr>
          <w:rFonts w:cs="Arial"/>
          <w:b/>
        </w:rPr>
      </w:pPr>
      <w:r w:rsidRPr="006316FB">
        <w:rPr>
          <w:rFonts w:cs="Arial"/>
          <w:b/>
        </w:rPr>
        <w:t xml:space="preserve">Figure </w:t>
      </w:r>
      <w:r>
        <w:rPr>
          <w:rFonts w:cs="Arial"/>
          <w:b/>
        </w:rPr>
        <w:t>2</w:t>
      </w:r>
      <w:r w:rsidRPr="006316FB">
        <w:rPr>
          <w:rFonts w:cs="Arial"/>
          <w:b/>
        </w:rPr>
        <w:t xml:space="preserve">: </w:t>
      </w:r>
      <w:r w:rsidR="007E59B7">
        <w:rPr>
          <w:rFonts w:cs="Arial"/>
          <w:b/>
        </w:rPr>
        <w:t xml:space="preserve">Supported Living Tier </w:t>
      </w:r>
      <w:r w:rsidR="00824510">
        <w:rPr>
          <w:rFonts w:cs="Arial"/>
          <w:b/>
        </w:rPr>
        <w:t>Utilization</w:t>
      </w:r>
      <w:r w:rsidR="007E59B7">
        <w:rPr>
          <w:rFonts w:cs="Arial"/>
          <w:b/>
        </w:rPr>
        <w:t xml:space="preserve"> and Daily Rate</w:t>
      </w:r>
      <w:r w:rsidR="00824510">
        <w:rPr>
          <w:rFonts w:cs="Arial"/>
          <w:b/>
        </w:rPr>
        <w:t>s</w:t>
      </w:r>
      <w:r w:rsidR="007E59B7">
        <w:rPr>
          <w:rFonts w:cs="Arial"/>
          <w:b/>
        </w:rPr>
        <w:t xml:space="preserve"> (ISS and Administrative Components)</w:t>
      </w:r>
      <w:r w:rsidR="00BC51A0">
        <w:rPr>
          <w:rFonts w:cs="Arial"/>
          <w:b/>
        </w:rPr>
        <w:t xml:space="preserve"> at initial implementation, </w:t>
      </w:r>
      <w:r w:rsidR="005B3E3F">
        <w:rPr>
          <w:rFonts w:cs="Arial"/>
          <w:b/>
        </w:rPr>
        <w:t>January 2019</w:t>
      </w:r>
    </w:p>
    <w:p w14:paraId="6A70DC22" w14:textId="77777777" w:rsidR="00905C46" w:rsidRDefault="00905C46" w:rsidP="00906A7E">
      <w:pPr>
        <w:pStyle w:val="ProposalBody"/>
        <w:spacing w:before="0" w:after="0" w:line="240" w:lineRule="auto"/>
        <w:rPr>
          <w:rFonts w:asciiTheme="minorHAnsi" w:hAnsiTheme="minorHAnsi"/>
          <w:color w:val="auto"/>
        </w:rPr>
      </w:pPr>
      <w:r>
        <w:fldChar w:fldCharType="begin"/>
      </w:r>
      <w:r>
        <w:instrText xml:space="preserve"> LINK Excel.Sheet.12 "Book2" "Sheet1!R1C1:R11C18" \a \f 4 \h  \* MERGEFORMAT </w:instrText>
      </w:r>
      <w:r>
        <w:fldChar w:fldCharType="separate"/>
      </w:r>
    </w:p>
    <w:p w14:paraId="06B9F486" w14:textId="77777777" w:rsidR="00905C46" w:rsidRDefault="00905C46" w:rsidP="00A70E22">
      <w:pPr>
        <w:pStyle w:val="Caption"/>
      </w:pPr>
    </w:p>
    <w:p w14:paraId="26E668EF" w14:textId="77777777" w:rsidR="00905C46" w:rsidRDefault="00905C46" w:rsidP="00906A7E">
      <w:pPr>
        <w:pStyle w:val="ProposalBody"/>
        <w:spacing w:before="0" w:after="0" w:line="240" w:lineRule="auto"/>
        <w:rPr>
          <w:rFonts w:cs="Arial"/>
        </w:rPr>
      </w:pPr>
      <w:r>
        <w:rPr>
          <w:rFonts w:cs="Arial"/>
        </w:rPr>
        <w:fldChar w:fldCharType="end"/>
      </w:r>
    </w:p>
    <w:tbl>
      <w:tblPr>
        <w:tblW w:w="5000" w:type="pct"/>
        <w:jc w:val="center"/>
        <w:tblLook w:val="04A0" w:firstRow="1" w:lastRow="0" w:firstColumn="1" w:lastColumn="0" w:noHBand="0" w:noVBand="1"/>
      </w:tblPr>
      <w:tblGrid>
        <w:gridCol w:w="1800"/>
        <w:gridCol w:w="1490"/>
        <w:gridCol w:w="1666"/>
        <w:gridCol w:w="1647"/>
        <w:gridCol w:w="1647"/>
        <w:gridCol w:w="1524"/>
        <w:gridCol w:w="1328"/>
        <w:gridCol w:w="1524"/>
        <w:gridCol w:w="1328"/>
      </w:tblGrid>
      <w:tr w:rsidR="00905C46" w:rsidRPr="00905C46" w14:paraId="76ADECB5" w14:textId="77777777" w:rsidTr="00A70E22">
        <w:trPr>
          <w:trHeight w:val="570"/>
          <w:jc w:val="center"/>
        </w:trPr>
        <w:tc>
          <w:tcPr>
            <w:tcW w:w="645" w:type="pct"/>
            <w:tcBorders>
              <w:top w:val="nil"/>
              <w:left w:val="nil"/>
              <w:bottom w:val="nil"/>
              <w:right w:val="nil"/>
            </w:tcBorders>
            <w:shd w:val="clear" w:color="auto" w:fill="auto"/>
            <w:noWrap/>
            <w:hideMark/>
          </w:tcPr>
          <w:p w14:paraId="705471C3" w14:textId="77777777" w:rsidR="00905C46" w:rsidRPr="00A70E22" w:rsidRDefault="00905C46" w:rsidP="00905C46">
            <w:pPr>
              <w:widowControl/>
              <w:spacing w:before="0" w:after="0"/>
              <w:rPr>
                <w:rFonts w:eastAsia="Times New Roman" w:cs="Arial"/>
                <w:color w:val="auto"/>
                <w:sz w:val="20"/>
                <w:szCs w:val="18"/>
              </w:rPr>
            </w:pPr>
          </w:p>
        </w:tc>
        <w:tc>
          <w:tcPr>
            <w:tcW w:w="534" w:type="pct"/>
            <w:tcBorders>
              <w:top w:val="nil"/>
              <w:left w:val="nil"/>
              <w:bottom w:val="nil"/>
              <w:right w:val="nil"/>
            </w:tcBorders>
            <w:shd w:val="clear" w:color="auto" w:fill="auto"/>
            <w:noWrap/>
            <w:hideMark/>
          </w:tcPr>
          <w:p w14:paraId="729D36FB" w14:textId="77777777" w:rsidR="00905C46" w:rsidRPr="00A70E22" w:rsidRDefault="00905C46" w:rsidP="00905C46">
            <w:pPr>
              <w:widowControl/>
              <w:spacing w:before="0" w:after="0"/>
              <w:rPr>
                <w:rFonts w:eastAsia="Times New Roman" w:cs="Arial"/>
                <w:color w:val="auto"/>
                <w:sz w:val="20"/>
                <w:szCs w:val="18"/>
              </w:rPr>
            </w:pPr>
          </w:p>
        </w:tc>
        <w:tc>
          <w:tcPr>
            <w:tcW w:w="597" w:type="pct"/>
            <w:tcBorders>
              <w:top w:val="nil"/>
              <w:left w:val="nil"/>
              <w:bottom w:val="nil"/>
              <w:right w:val="nil"/>
            </w:tcBorders>
            <w:shd w:val="clear" w:color="auto" w:fill="auto"/>
            <w:noWrap/>
            <w:hideMark/>
          </w:tcPr>
          <w:p w14:paraId="14531FD1" w14:textId="77777777" w:rsidR="00905C46" w:rsidRPr="00A70E22" w:rsidRDefault="00905C46" w:rsidP="00905C46">
            <w:pPr>
              <w:widowControl/>
              <w:spacing w:before="0" w:after="0"/>
              <w:rPr>
                <w:rFonts w:eastAsia="Times New Roman" w:cs="Arial"/>
                <w:color w:val="auto"/>
                <w:sz w:val="20"/>
                <w:szCs w:val="18"/>
              </w:rPr>
            </w:pPr>
          </w:p>
        </w:tc>
        <w:tc>
          <w:tcPr>
            <w:tcW w:w="3224" w:type="pct"/>
            <w:gridSpan w:val="6"/>
            <w:tcBorders>
              <w:top w:val="single" w:sz="4" w:space="0" w:color="auto"/>
              <w:left w:val="single" w:sz="4" w:space="0" w:color="auto"/>
              <w:bottom w:val="nil"/>
              <w:right w:val="single" w:sz="4" w:space="0" w:color="000000"/>
            </w:tcBorders>
            <w:shd w:val="clear" w:color="auto" w:fill="auto"/>
            <w:hideMark/>
          </w:tcPr>
          <w:p w14:paraId="53F8464D" w14:textId="77777777" w:rsidR="00905C46" w:rsidRPr="00A70E22" w:rsidRDefault="00905C46" w:rsidP="00905C46">
            <w:pPr>
              <w:widowControl/>
              <w:spacing w:before="0" w:after="0"/>
              <w:jc w:val="center"/>
              <w:rPr>
                <w:rFonts w:eastAsia="Times New Roman" w:cs="Arial"/>
                <w:b/>
                <w:bCs/>
                <w:color w:val="auto"/>
                <w:sz w:val="20"/>
                <w:szCs w:val="18"/>
              </w:rPr>
            </w:pPr>
            <w:r w:rsidRPr="00A70E22">
              <w:rPr>
                <w:rFonts w:eastAsia="Times New Roman" w:cs="Arial"/>
                <w:b/>
                <w:bCs/>
                <w:color w:val="auto"/>
                <w:sz w:val="20"/>
                <w:szCs w:val="18"/>
              </w:rPr>
              <w:t>Daily Rate (Including ISS and Administrative</w:t>
            </w:r>
            <w:r w:rsidR="00ED7DF8">
              <w:rPr>
                <w:rFonts w:eastAsia="Times New Roman" w:cs="Arial"/>
                <w:b/>
                <w:bCs/>
                <w:color w:val="auto"/>
                <w:sz w:val="20"/>
                <w:szCs w:val="18"/>
              </w:rPr>
              <w:t>/Non-Staff</w:t>
            </w:r>
            <w:r w:rsidRPr="00A70E22">
              <w:rPr>
                <w:rFonts w:eastAsia="Times New Roman" w:cs="Arial"/>
                <w:b/>
                <w:bCs/>
                <w:color w:val="auto"/>
                <w:sz w:val="20"/>
                <w:szCs w:val="18"/>
              </w:rPr>
              <w:t xml:space="preserve"> </w:t>
            </w:r>
            <w:r w:rsidR="007A0C81" w:rsidRPr="00A70E22">
              <w:rPr>
                <w:rFonts w:eastAsia="Times New Roman" w:cs="Arial"/>
                <w:b/>
                <w:bCs/>
                <w:color w:val="auto"/>
                <w:sz w:val="20"/>
                <w:szCs w:val="18"/>
              </w:rPr>
              <w:t>Components) *</w:t>
            </w:r>
            <w:r w:rsidRPr="00A70E22">
              <w:rPr>
                <w:rFonts w:eastAsia="Times New Roman" w:cs="Arial"/>
                <w:b/>
                <w:bCs/>
                <w:color w:val="auto"/>
                <w:sz w:val="20"/>
                <w:szCs w:val="18"/>
              </w:rPr>
              <w:br/>
              <w:t>Community Protection (CP) and Non-Community Protection (Non-CP)</w:t>
            </w:r>
          </w:p>
        </w:tc>
      </w:tr>
      <w:tr w:rsidR="00824510" w:rsidRPr="00905C46" w14:paraId="5CF86006" w14:textId="77777777" w:rsidTr="00A70E22">
        <w:trPr>
          <w:trHeight w:val="665"/>
          <w:jc w:val="center"/>
        </w:trPr>
        <w:tc>
          <w:tcPr>
            <w:tcW w:w="645" w:type="pct"/>
            <w:tcBorders>
              <w:top w:val="single" w:sz="4" w:space="0" w:color="auto"/>
              <w:left w:val="single" w:sz="4" w:space="0" w:color="auto"/>
              <w:bottom w:val="single" w:sz="4" w:space="0" w:color="auto"/>
              <w:right w:val="single" w:sz="4" w:space="0" w:color="auto"/>
            </w:tcBorders>
            <w:shd w:val="clear" w:color="auto" w:fill="auto"/>
            <w:hideMark/>
          </w:tcPr>
          <w:p w14:paraId="095EDBCF" w14:textId="77777777" w:rsidR="00905C46" w:rsidRPr="00A70E22" w:rsidRDefault="00905C46" w:rsidP="00905C46">
            <w:pPr>
              <w:widowControl/>
              <w:spacing w:before="0" w:after="0"/>
              <w:jc w:val="center"/>
              <w:rPr>
                <w:rFonts w:eastAsia="Times New Roman" w:cs="Arial"/>
                <w:b/>
                <w:bCs/>
                <w:color w:val="auto"/>
                <w:sz w:val="20"/>
                <w:szCs w:val="18"/>
              </w:rPr>
            </w:pPr>
            <w:r w:rsidRPr="00A70E22">
              <w:rPr>
                <w:rFonts w:eastAsia="Times New Roman" w:cs="Arial"/>
                <w:b/>
                <w:bCs/>
                <w:color w:val="auto"/>
                <w:sz w:val="20"/>
                <w:szCs w:val="18"/>
              </w:rPr>
              <w:t>Tier</w:t>
            </w:r>
          </w:p>
        </w:tc>
        <w:tc>
          <w:tcPr>
            <w:tcW w:w="534" w:type="pct"/>
            <w:tcBorders>
              <w:top w:val="single" w:sz="4" w:space="0" w:color="auto"/>
              <w:left w:val="nil"/>
              <w:bottom w:val="single" w:sz="4" w:space="0" w:color="auto"/>
              <w:right w:val="single" w:sz="4" w:space="0" w:color="auto"/>
            </w:tcBorders>
            <w:shd w:val="clear" w:color="auto" w:fill="auto"/>
            <w:hideMark/>
          </w:tcPr>
          <w:p w14:paraId="17235803" w14:textId="77777777" w:rsidR="00905C46" w:rsidRPr="00A70E22" w:rsidRDefault="00905C46" w:rsidP="00905C46">
            <w:pPr>
              <w:widowControl/>
              <w:spacing w:before="0" w:after="0"/>
              <w:jc w:val="center"/>
              <w:rPr>
                <w:rFonts w:eastAsia="Times New Roman" w:cs="Arial"/>
                <w:b/>
                <w:bCs/>
                <w:color w:val="auto"/>
                <w:sz w:val="20"/>
                <w:szCs w:val="18"/>
              </w:rPr>
            </w:pPr>
            <w:r w:rsidRPr="00A70E22">
              <w:rPr>
                <w:rFonts w:eastAsia="Times New Roman" w:cs="Arial"/>
                <w:b/>
                <w:bCs/>
                <w:color w:val="auto"/>
                <w:sz w:val="20"/>
                <w:szCs w:val="18"/>
              </w:rPr>
              <w:t>SL Count</w:t>
            </w:r>
          </w:p>
        </w:tc>
        <w:tc>
          <w:tcPr>
            <w:tcW w:w="597" w:type="pct"/>
            <w:tcBorders>
              <w:top w:val="single" w:sz="4" w:space="0" w:color="auto"/>
              <w:left w:val="nil"/>
              <w:bottom w:val="single" w:sz="4" w:space="0" w:color="auto"/>
              <w:right w:val="single" w:sz="4" w:space="0" w:color="auto"/>
            </w:tcBorders>
            <w:shd w:val="clear" w:color="auto" w:fill="auto"/>
            <w:hideMark/>
          </w:tcPr>
          <w:p w14:paraId="41F42D54" w14:textId="77777777" w:rsidR="00905C46" w:rsidRPr="00A70E22" w:rsidRDefault="00905C46" w:rsidP="00905C46">
            <w:pPr>
              <w:widowControl/>
              <w:spacing w:before="0" w:after="0"/>
              <w:jc w:val="center"/>
              <w:rPr>
                <w:rFonts w:eastAsia="Times New Roman" w:cs="Arial"/>
                <w:b/>
                <w:bCs/>
                <w:color w:val="auto"/>
                <w:sz w:val="20"/>
                <w:szCs w:val="18"/>
              </w:rPr>
            </w:pPr>
            <w:r w:rsidRPr="00A70E22">
              <w:rPr>
                <w:rFonts w:eastAsia="Times New Roman" w:cs="Arial"/>
                <w:b/>
                <w:bCs/>
                <w:color w:val="auto"/>
                <w:sz w:val="20"/>
                <w:szCs w:val="18"/>
              </w:rPr>
              <w:t>Percent</w:t>
            </w:r>
            <w:r w:rsidR="00DA4F1A" w:rsidRPr="00A70E22">
              <w:rPr>
                <w:rFonts w:eastAsia="Times New Roman" w:cs="Arial"/>
                <w:b/>
                <w:bCs/>
                <w:color w:val="auto"/>
                <w:sz w:val="20"/>
                <w:szCs w:val="18"/>
              </w:rPr>
              <w:t xml:space="preserve"> of SL </w:t>
            </w:r>
            <w:r w:rsidR="00BC51A0">
              <w:rPr>
                <w:rFonts w:eastAsia="Times New Roman" w:cs="Arial"/>
                <w:b/>
                <w:bCs/>
                <w:color w:val="auto"/>
                <w:sz w:val="20"/>
                <w:szCs w:val="18"/>
              </w:rPr>
              <w:t>Clients per Tier</w:t>
            </w:r>
          </w:p>
        </w:tc>
        <w:tc>
          <w:tcPr>
            <w:tcW w:w="590" w:type="pct"/>
            <w:tcBorders>
              <w:top w:val="single" w:sz="4" w:space="0" w:color="auto"/>
              <w:left w:val="nil"/>
              <w:bottom w:val="single" w:sz="4" w:space="0" w:color="auto"/>
              <w:right w:val="single" w:sz="4" w:space="0" w:color="auto"/>
            </w:tcBorders>
            <w:shd w:val="clear" w:color="auto" w:fill="auto"/>
            <w:hideMark/>
          </w:tcPr>
          <w:p w14:paraId="4F7BB8DF" w14:textId="77777777" w:rsidR="00905C46" w:rsidRPr="00A70E22" w:rsidRDefault="00905C46" w:rsidP="00905C46">
            <w:pPr>
              <w:widowControl/>
              <w:spacing w:before="0" w:after="0"/>
              <w:jc w:val="center"/>
              <w:rPr>
                <w:rFonts w:eastAsia="Times New Roman" w:cs="Arial"/>
                <w:b/>
                <w:bCs/>
                <w:color w:val="auto"/>
                <w:sz w:val="20"/>
                <w:szCs w:val="18"/>
              </w:rPr>
            </w:pPr>
            <w:r w:rsidRPr="00A70E22">
              <w:rPr>
                <w:rFonts w:eastAsia="Times New Roman" w:cs="Arial"/>
                <w:b/>
                <w:bCs/>
                <w:color w:val="auto"/>
                <w:sz w:val="20"/>
                <w:szCs w:val="18"/>
              </w:rPr>
              <w:t xml:space="preserve"> Non-MSA</w:t>
            </w:r>
            <w:r w:rsidRPr="00A70E22">
              <w:rPr>
                <w:rFonts w:eastAsia="Times New Roman" w:cs="Arial"/>
                <w:b/>
                <w:bCs/>
                <w:color w:val="auto"/>
                <w:sz w:val="20"/>
                <w:szCs w:val="18"/>
              </w:rPr>
              <w:br/>
              <w:t xml:space="preserve">(Non-CP) </w:t>
            </w:r>
          </w:p>
        </w:tc>
        <w:tc>
          <w:tcPr>
            <w:tcW w:w="590" w:type="pct"/>
            <w:tcBorders>
              <w:top w:val="single" w:sz="4" w:space="0" w:color="auto"/>
              <w:left w:val="nil"/>
              <w:bottom w:val="single" w:sz="4" w:space="0" w:color="auto"/>
              <w:right w:val="single" w:sz="4" w:space="0" w:color="auto"/>
            </w:tcBorders>
            <w:shd w:val="clear" w:color="auto" w:fill="auto"/>
            <w:hideMark/>
          </w:tcPr>
          <w:p w14:paraId="5870162E" w14:textId="77777777" w:rsidR="00905C46" w:rsidRPr="00A70E22" w:rsidRDefault="00905C46" w:rsidP="00905C46">
            <w:pPr>
              <w:widowControl/>
              <w:spacing w:before="0" w:after="0"/>
              <w:jc w:val="center"/>
              <w:rPr>
                <w:rFonts w:eastAsia="Times New Roman" w:cs="Arial"/>
                <w:b/>
                <w:bCs/>
                <w:color w:val="auto"/>
                <w:sz w:val="20"/>
                <w:szCs w:val="18"/>
              </w:rPr>
            </w:pPr>
            <w:r w:rsidRPr="00A70E22">
              <w:rPr>
                <w:rFonts w:eastAsia="Times New Roman" w:cs="Arial"/>
                <w:b/>
                <w:bCs/>
                <w:color w:val="auto"/>
                <w:sz w:val="20"/>
                <w:szCs w:val="18"/>
              </w:rPr>
              <w:t xml:space="preserve"> Non-MSA</w:t>
            </w:r>
            <w:r w:rsidRPr="00A70E22">
              <w:rPr>
                <w:rFonts w:eastAsia="Times New Roman" w:cs="Arial"/>
                <w:b/>
                <w:bCs/>
                <w:color w:val="auto"/>
                <w:sz w:val="20"/>
                <w:szCs w:val="18"/>
              </w:rPr>
              <w:br/>
              <w:t xml:space="preserve">(CP) </w:t>
            </w:r>
          </w:p>
        </w:tc>
        <w:tc>
          <w:tcPr>
            <w:tcW w:w="546" w:type="pct"/>
            <w:tcBorders>
              <w:top w:val="single" w:sz="4" w:space="0" w:color="auto"/>
              <w:left w:val="nil"/>
              <w:bottom w:val="single" w:sz="4" w:space="0" w:color="auto"/>
              <w:right w:val="single" w:sz="4" w:space="0" w:color="auto"/>
            </w:tcBorders>
            <w:shd w:val="clear" w:color="auto" w:fill="auto"/>
            <w:hideMark/>
          </w:tcPr>
          <w:p w14:paraId="5F0FD460" w14:textId="77777777" w:rsidR="00905C46" w:rsidRPr="00A70E22" w:rsidRDefault="00905C46" w:rsidP="00905C46">
            <w:pPr>
              <w:widowControl/>
              <w:spacing w:before="0" w:after="0"/>
              <w:jc w:val="center"/>
              <w:rPr>
                <w:rFonts w:eastAsia="Times New Roman" w:cs="Arial"/>
                <w:b/>
                <w:bCs/>
                <w:color w:val="auto"/>
                <w:sz w:val="20"/>
                <w:szCs w:val="20"/>
              </w:rPr>
            </w:pPr>
            <w:r w:rsidRPr="00A70E22">
              <w:rPr>
                <w:rFonts w:eastAsia="Times New Roman" w:cs="Arial"/>
                <w:b/>
                <w:bCs/>
                <w:color w:val="auto"/>
                <w:sz w:val="20"/>
                <w:szCs w:val="20"/>
              </w:rPr>
              <w:t xml:space="preserve"> MSA</w:t>
            </w:r>
            <w:r w:rsidRPr="00A70E22">
              <w:rPr>
                <w:rFonts w:eastAsia="Times New Roman" w:cs="Arial"/>
                <w:b/>
                <w:bCs/>
                <w:color w:val="auto"/>
                <w:sz w:val="20"/>
                <w:szCs w:val="20"/>
              </w:rPr>
              <w:br/>
              <w:t xml:space="preserve">(Non-CP) </w:t>
            </w:r>
          </w:p>
        </w:tc>
        <w:tc>
          <w:tcPr>
            <w:tcW w:w="476" w:type="pct"/>
            <w:tcBorders>
              <w:top w:val="single" w:sz="4" w:space="0" w:color="auto"/>
              <w:left w:val="nil"/>
              <w:bottom w:val="single" w:sz="4" w:space="0" w:color="auto"/>
              <w:right w:val="single" w:sz="4" w:space="0" w:color="auto"/>
            </w:tcBorders>
            <w:shd w:val="clear" w:color="auto" w:fill="auto"/>
            <w:hideMark/>
          </w:tcPr>
          <w:p w14:paraId="7D5355C4" w14:textId="77777777" w:rsidR="00905C46" w:rsidRPr="00A70E22" w:rsidRDefault="00905C46" w:rsidP="00905C46">
            <w:pPr>
              <w:widowControl/>
              <w:spacing w:before="0" w:after="0"/>
              <w:jc w:val="center"/>
              <w:rPr>
                <w:rFonts w:eastAsia="Times New Roman" w:cs="Arial"/>
                <w:b/>
                <w:bCs/>
                <w:color w:val="auto"/>
                <w:sz w:val="20"/>
                <w:szCs w:val="20"/>
              </w:rPr>
            </w:pPr>
            <w:r w:rsidRPr="00A70E22">
              <w:rPr>
                <w:rFonts w:eastAsia="Times New Roman" w:cs="Arial"/>
                <w:b/>
                <w:bCs/>
                <w:color w:val="auto"/>
                <w:sz w:val="20"/>
                <w:szCs w:val="20"/>
              </w:rPr>
              <w:t xml:space="preserve"> MSA</w:t>
            </w:r>
            <w:r w:rsidRPr="00A70E22">
              <w:rPr>
                <w:rFonts w:eastAsia="Times New Roman" w:cs="Arial"/>
                <w:b/>
                <w:bCs/>
                <w:color w:val="auto"/>
                <w:sz w:val="20"/>
                <w:szCs w:val="20"/>
              </w:rPr>
              <w:br/>
              <w:t xml:space="preserve">(CP) </w:t>
            </w:r>
          </w:p>
        </w:tc>
        <w:tc>
          <w:tcPr>
            <w:tcW w:w="546" w:type="pct"/>
            <w:tcBorders>
              <w:top w:val="single" w:sz="4" w:space="0" w:color="auto"/>
              <w:left w:val="nil"/>
              <w:bottom w:val="single" w:sz="4" w:space="0" w:color="auto"/>
              <w:right w:val="single" w:sz="4" w:space="0" w:color="auto"/>
            </w:tcBorders>
            <w:shd w:val="clear" w:color="auto" w:fill="auto"/>
            <w:hideMark/>
          </w:tcPr>
          <w:p w14:paraId="010E39D1" w14:textId="77777777" w:rsidR="00905C46" w:rsidRPr="00A70E22" w:rsidRDefault="00905C46" w:rsidP="00905C46">
            <w:pPr>
              <w:widowControl/>
              <w:spacing w:before="0" w:after="0"/>
              <w:jc w:val="center"/>
              <w:rPr>
                <w:rFonts w:eastAsia="Times New Roman" w:cs="Arial"/>
                <w:b/>
                <w:bCs/>
                <w:color w:val="auto"/>
                <w:sz w:val="20"/>
                <w:szCs w:val="20"/>
              </w:rPr>
            </w:pPr>
            <w:r w:rsidRPr="00A70E22">
              <w:rPr>
                <w:rFonts w:eastAsia="Times New Roman" w:cs="Arial"/>
                <w:b/>
                <w:bCs/>
                <w:color w:val="auto"/>
                <w:sz w:val="20"/>
                <w:szCs w:val="20"/>
              </w:rPr>
              <w:t xml:space="preserve"> King</w:t>
            </w:r>
            <w:r w:rsidRPr="00A70E22">
              <w:rPr>
                <w:rFonts w:eastAsia="Times New Roman" w:cs="Arial"/>
                <w:b/>
                <w:bCs/>
                <w:color w:val="auto"/>
                <w:sz w:val="20"/>
                <w:szCs w:val="20"/>
              </w:rPr>
              <w:br/>
              <w:t xml:space="preserve">(Non-CP) </w:t>
            </w:r>
          </w:p>
        </w:tc>
        <w:tc>
          <w:tcPr>
            <w:tcW w:w="476" w:type="pct"/>
            <w:tcBorders>
              <w:top w:val="single" w:sz="4" w:space="0" w:color="auto"/>
              <w:left w:val="nil"/>
              <w:bottom w:val="single" w:sz="4" w:space="0" w:color="auto"/>
              <w:right w:val="single" w:sz="4" w:space="0" w:color="auto"/>
            </w:tcBorders>
            <w:shd w:val="clear" w:color="auto" w:fill="auto"/>
            <w:hideMark/>
          </w:tcPr>
          <w:p w14:paraId="19CCB2E9" w14:textId="77777777" w:rsidR="00905C46" w:rsidRPr="00A70E22" w:rsidRDefault="00905C46" w:rsidP="00905C46">
            <w:pPr>
              <w:widowControl/>
              <w:spacing w:before="0" w:after="0"/>
              <w:jc w:val="center"/>
              <w:rPr>
                <w:rFonts w:eastAsia="Times New Roman" w:cs="Arial"/>
                <w:b/>
                <w:bCs/>
                <w:color w:val="auto"/>
                <w:sz w:val="20"/>
                <w:szCs w:val="20"/>
              </w:rPr>
            </w:pPr>
            <w:r w:rsidRPr="00A70E22">
              <w:rPr>
                <w:rFonts w:eastAsia="Times New Roman" w:cs="Arial"/>
                <w:b/>
                <w:bCs/>
                <w:color w:val="auto"/>
                <w:sz w:val="20"/>
                <w:szCs w:val="20"/>
              </w:rPr>
              <w:t xml:space="preserve"> King</w:t>
            </w:r>
            <w:r w:rsidRPr="00A70E22">
              <w:rPr>
                <w:rFonts w:eastAsia="Times New Roman" w:cs="Arial"/>
                <w:b/>
                <w:bCs/>
                <w:color w:val="auto"/>
                <w:sz w:val="20"/>
                <w:szCs w:val="20"/>
              </w:rPr>
              <w:br/>
              <w:t xml:space="preserve">(CP) </w:t>
            </w:r>
          </w:p>
        </w:tc>
      </w:tr>
      <w:tr w:rsidR="00824510" w:rsidRPr="00905C46" w14:paraId="46E0838A" w14:textId="77777777" w:rsidTr="00A70E22">
        <w:trPr>
          <w:trHeight w:val="300"/>
          <w:jc w:val="center"/>
        </w:trPr>
        <w:tc>
          <w:tcPr>
            <w:tcW w:w="645" w:type="pct"/>
            <w:tcBorders>
              <w:top w:val="nil"/>
              <w:left w:val="single" w:sz="4" w:space="0" w:color="auto"/>
              <w:bottom w:val="single" w:sz="4" w:space="0" w:color="auto"/>
              <w:right w:val="single" w:sz="4" w:space="0" w:color="auto"/>
            </w:tcBorders>
            <w:shd w:val="clear" w:color="auto" w:fill="auto"/>
            <w:noWrap/>
            <w:vAlign w:val="center"/>
            <w:hideMark/>
          </w:tcPr>
          <w:p w14:paraId="3F88A12E"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1</w:t>
            </w:r>
          </w:p>
        </w:tc>
        <w:tc>
          <w:tcPr>
            <w:tcW w:w="534" w:type="pct"/>
            <w:tcBorders>
              <w:top w:val="nil"/>
              <w:left w:val="nil"/>
              <w:bottom w:val="single" w:sz="4" w:space="0" w:color="auto"/>
              <w:right w:val="single" w:sz="4" w:space="0" w:color="auto"/>
            </w:tcBorders>
            <w:shd w:val="clear" w:color="auto" w:fill="auto"/>
            <w:noWrap/>
            <w:vAlign w:val="center"/>
            <w:hideMark/>
          </w:tcPr>
          <w:p w14:paraId="779C3F85"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357</w:t>
            </w:r>
          </w:p>
        </w:tc>
        <w:tc>
          <w:tcPr>
            <w:tcW w:w="597" w:type="pct"/>
            <w:tcBorders>
              <w:top w:val="nil"/>
              <w:left w:val="nil"/>
              <w:bottom w:val="single" w:sz="4" w:space="0" w:color="auto"/>
              <w:right w:val="single" w:sz="4" w:space="0" w:color="auto"/>
            </w:tcBorders>
            <w:shd w:val="clear" w:color="auto" w:fill="auto"/>
            <w:noWrap/>
            <w:vAlign w:val="bottom"/>
            <w:hideMark/>
          </w:tcPr>
          <w:p w14:paraId="403DBB0A"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8.97%</w:t>
            </w:r>
          </w:p>
        </w:tc>
        <w:tc>
          <w:tcPr>
            <w:tcW w:w="590" w:type="pct"/>
            <w:tcBorders>
              <w:top w:val="nil"/>
              <w:left w:val="nil"/>
              <w:bottom w:val="single" w:sz="4" w:space="0" w:color="auto"/>
              <w:right w:val="single" w:sz="4" w:space="0" w:color="auto"/>
            </w:tcBorders>
            <w:shd w:val="clear" w:color="auto" w:fill="auto"/>
            <w:noWrap/>
            <w:vAlign w:val="bottom"/>
            <w:hideMark/>
          </w:tcPr>
          <w:p w14:paraId="1B3D53DD" w14:textId="77777777" w:rsidR="00905C46" w:rsidRPr="00A70E22" w:rsidRDefault="00905C46" w:rsidP="00824510">
            <w:pPr>
              <w:widowControl/>
              <w:spacing w:before="0" w:after="0"/>
              <w:jc w:val="center"/>
              <w:rPr>
                <w:rFonts w:eastAsia="Times New Roman" w:cs="Arial"/>
                <w:color w:val="auto"/>
                <w:sz w:val="20"/>
                <w:szCs w:val="18"/>
              </w:rPr>
            </w:pPr>
            <w:r w:rsidRPr="00A70E22">
              <w:rPr>
                <w:rFonts w:eastAsia="Times New Roman" w:cs="Arial"/>
                <w:color w:val="auto"/>
                <w:sz w:val="20"/>
                <w:szCs w:val="18"/>
              </w:rPr>
              <w:t>$76.34</w:t>
            </w:r>
          </w:p>
        </w:tc>
        <w:tc>
          <w:tcPr>
            <w:tcW w:w="590" w:type="pct"/>
            <w:tcBorders>
              <w:top w:val="nil"/>
              <w:left w:val="nil"/>
              <w:bottom w:val="single" w:sz="4" w:space="0" w:color="auto"/>
              <w:right w:val="single" w:sz="4" w:space="0" w:color="auto"/>
            </w:tcBorders>
            <w:shd w:val="clear" w:color="auto" w:fill="auto"/>
            <w:noWrap/>
            <w:vAlign w:val="bottom"/>
            <w:hideMark/>
          </w:tcPr>
          <w:p w14:paraId="1AC707F9" w14:textId="77777777" w:rsidR="00905C46" w:rsidRPr="00A70E22" w:rsidRDefault="00905C46" w:rsidP="00824510">
            <w:pPr>
              <w:widowControl/>
              <w:spacing w:before="0" w:after="0"/>
              <w:jc w:val="center"/>
              <w:rPr>
                <w:rFonts w:eastAsia="Times New Roman" w:cs="Arial"/>
                <w:color w:val="auto"/>
                <w:sz w:val="20"/>
                <w:szCs w:val="18"/>
              </w:rPr>
            </w:pPr>
            <w:r w:rsidRPr="00A70E22">
              <w:rPr>
                <w:rFonts w:eastAsia="Times New Roman" w:cs="Arial"/>
                <w:color w:val="auto"/>
                <w:sz w:val="20"/>
                <w:szCs w:val="18"/>
              </w:rPr>
              <w:t>$78.74</w:t>
            </w:r>
          </w:p>
        </w:tc>
        <w:tc>
          <w:tcPr>
            <w:tcW w:w="546" w:type="pct"/>
            <w:tcBorders>
              <w:top w:val="nil"/>
              <w:left w:val="nil"/>
              <w:bottom w:val="single" w:sz="4" w:space="0" w:color="auto"/>
              <w:right w:val="single" w:sz="4" w:space="0" w:color="auto"/>
            </w:tcBorders>
            <w:shd w:val="clear" w:color="auto" w:fill="auto"/>
            <w:noWrap/>
            <w:vAlign w:val="bottom"/>
            <w:hideMark/>
          </w:tcPr>
          <w:p w14:paraId="6089A842"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$77.68</w:t>
            </w:r>
          </w:p>
        </w:tc>
        <w:tc>
          <w:tcPr>
            <w:tcW w:w="476" w:type="pct"/>
            <w:tcBorders>
              <w:top w:val="nil"/>
              <w:left w:val="nil"/>
              <w:bottom w:val="single" w:sz="4" w:space="0" w:color="auto"/>
              <w:right w:val="single" w:sz="4" w:space="0" w:color="auto"/>
            </w:tcBorders>
            <w:shd w:val="clear" w:color="auto" w:fill="auto"/>
            <w:noWrap/>
            <w:vAlign w:val="bottom"/>
            <w:hideMark/>
          </w:tcPr>
          <w:p w14:paraId="1C08CCC9"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$80.13</w:t>
            </w:r>
          </w:p>
        </w:tc>
        <w:tc>
          <w:tcPr>
            <w:tcW w:w="546" w:type="pct"/>
            <w:tcBorders>
              <w:top w:val="nil"/>
              <w:left w:val="nil"/>
              <w:bottom w:val="single" w:sz="4" w:space="0" w:color="auto"/>
              <w:right w:val="single" w:sz="4" w:space="0" w:color="auto"/>
            </w:tcBorders>
            <w:shd w:val="clear" w:color="auto" w:fill="auto"/>
            <w:noWrap/>
            <w:vAlign w:val="bottom"/>
            <w:hideMark/>
          </w:tcPr>
          <w:p w14:paraId="18A50893"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$80.99</w:t>
            </w:r>
          </w:p>
        </w:tc>
        <w:tc>
          <w:tcPr>
            <w:tcW w:w="476" w:type="pct"/>
            <w:tcBorders>
              <w:top w:val="nil"/>
              <w:left w:val="nil"/>
              <w:bottom w:val="single" w:sz="4" w:space="0" w:color="auto"/>
              <w:right w:val="single" w:sz="4" w:space="0" w:color="auto"/>
            </w:tcBorders>
            <w:shd w:val="clear" w:color="auto" w:fill="auto"/>
            <w:noWrap/>
            <w:vAlign w:val="bottom"/>
            <w:hideMark/>
          </w:tcPr>
          <w:p w14:paraId="0E46A2CE"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$83.61</w:t>
            </w:r>
          </w:p>
        </w:tc>
      </w:tr>
      <w:tr w:rsidR="00824510" w:rsidRPr="00905C46" w14:paraId="63696A03" w14:textId="77777777" w:rsidTr="00A70E22">
        <w:trPr>
          <w:trHeight w:val="300"/>
          <w:jc w:val="center"/>
        </w:trPr>
        <w:tc>
          <w:tcPr>
            <w:tcW w:w="645" w:type="pct"/>
            <w:tcBorders>
              <w:top w:val="nil"/>
              <w:left w:val="single" w:sz="4" w:space="0" w:color="auto"/>
              <w:bottom w:val="single" w:sz="4" w:space="0" w:color="auto"/>
              <w:right w:val="single" w:sz="4" w:space="0" w:color="auto"/>
            </w:tcBorders>
            <w:shd w:val="clear" w:color="auto" w:fill="auto"/>
            <w:noWrap/>
            <w:vAlign w:val="center"/>
            <w:hideMark/>
          </w:tcPr>
          <w:p w14:paraId="2E2322A5"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2</w:t>
            </w:r>
          </w:p>
        </w:tc>
        <w:tc>
          <w:tcPr>
            <w:tcW w:w="534" w:type="pct"/>
            <w:tcBorders>
              <w:top w:val="nil"/>
              <w:left w:val="nil"/>
              <w:bottom w:val="single" w:sz="4" w:space="0" w:color="auto"/>
              <w:right w:val="single" w:sz="4" w:space="0" w:color="auto"/>
            </w:tcBorders>
            <w:shd w:val="clear" w:color="auto" w:fill="auto"/>
            <w:noWrap/>
            <w:vAlign w:val="center"/>
            <w:hideMark/>
          </w:tcPr>
          <w:p w14:paraId="14F4E1CB"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355</w:t>
            </w:r>
          </w:p>
        </w:tc>
        <w:tc>
          <w:tcPr>
            <w:tcW w:w="597" w:type="pct"/>
            <w:tcBorders>
              <w:top w:val="nil"/>
              <w:left w:val="nil"/>
              <w:bottom w:val="single" w:sz="4" w:space="0" w:color="auto"/>
              <w:right w:val="single" w:sz="4" w:space="0" w:color="auto"/>
            </w:tcBorders>
            <w:shd w:val="clear" w:color="auto" w:fill="auto"/>
            <w:noWrap/>
            <w:vAlign w:val="bottom"/>
            <w:hideMark/>
          </w:tcPr>
          <w:p w14:paraId="1186F806"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8.92%</w:t>
            </w:r>
          </w:p>
        </w:tc>
        <w:tc>
          <w:tcPr>
            <w:tcW w:w="590" w:type="pct"/>
            <w:tcBorders>
              <w:top w:val="nil"/>
              <w:left w:val="nil"/>
              <w:bottom w:val="single" w:sz="4" w:space="0" w:color="auto"/>
              <w:right w:val="single" w:sz="4" w:space="0" w:color="auto"/>
            </w:tcBorders>
            <w:shd w:val="clear" w:color="auto" w:fill="auto"/>
            <w:noWrap/>
            <w:vAlign w:val="bottom"/>
            <w:hideMark/>
          </w:tcPr>
          <w:p w14:paraId="01E5B867" w14:textId="77777777" w:rsidR="00905C46" w:rsidRPr="00A70E22" w:rsidRDefault="00905C46" w:rsidP="00824510">
            <w:pPr>
              <w:widowControl/>
              <w:spacing w:before="0" w:after="0"/>
              <w:jc w:val="center"/>
              <w:rPr>
                <w:rFonts w:eastAsia="Times New Roman" w:cs="Arial"/>
                <w:color w:val="auto"/>
                <w:sz w:val="20"/>
                <w:szCs w:val="18"/>
              </w:rPr>
            </w:pPr>
            <w:r w:rsidRPr="00A70E22">
              <w:rPr>
                <w:rFonts w:eastAsia="Times New Roman" w:cs="Arial"/>
                <w:color w:val="auto"/>
                <w:sz w:val="20"/>
                <w:szCs w:val="18"/>
              </w:rPr>
              <w:t>$179.09</w:t>
            </w:r>
          </w:p>
        </w:tc>
        <w:tc>
          <w:tcPr>
            <w:tcW w:w="590" w:type="pct"/>
            <w:tcBorders>
              <w:top w:val="nil"/>
              <w:left w:val="nil"/>
              <w:bottom w:val="single" w:sz="4" w:space="0" w:color="auto"/>
              <w:right w:val="single" w:sz="4" w:space="0" w:color="auto"/>
            </w:tcBorders>
            <w:shd w:val="clear" w:color="auto" w:fill="auto"/>
            <w:noWrap/>
            <w:vAlign w:val="bottom"/>
            <w:hideMark/>
          </w:tcPr>
          <w:p w14:paraId="64E00010" w14:textId="77777777" w:rsidR="00905C46" w:rsidRPr="00A70E22" w:rsidRDefault="00905C46" w:rsidP="00824510">
            <w:pPr>
              <w:widowControl/>
              <w:spacing w:before="0" w:after="0"/>
              <w:jc w:val="center"/>
              <w:rPr>
                <w:rFonts w:eastAsia="Times New Roman" w:cs="Arial"/>
                <w:color w:val="auto"/>
                <w:sz w:val="20"/>
                <w:szCs w:val="18"/>
              </w:rPr>
            </w:pPr>
            <w:r w:rsidRPr="00A70E22">
              <w:rPr>
                <w:rFonts w:eastAsia="Times New Roman" w:cs="Arial"/>
                <w:color w:val="auto"/>
                <w:sz w:val="20"/>
                <w:szCs w:val="18"/>
              </w:rPr>
              <w:t>$183.09</w:t>
            </w:r>
          </w:p>
        </w:tc>
        <w:tc>
          <w:tcPr>
            <w:tcW w:w="546" w:type="pct"/>
            <w:tcBorders>
              <w:top w:val="nil"/>
              <w:left w:val="nil"/>
              <w:bottom w:val="single" w:sz="4" w:space="0" w:color="auto"/>
              <w:right w:val="single" w:sz="4" w:space="0" w:color="auto"/>
            </w:tcBorders>
            <w:shd w:val="clear" w:color="auto" w:fill="auto"/>
            <w:noWrap/>
            <w:vAlign w:val="bottom"/>
            <w:hideMark/>
          </w:tcPr>
          <w:p w14:paraId="006F4BF2"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$182.20</w:t>
            </w:r>
          </w:p>
        </w:tc>
        <w:tc>
          <w:tcPr>
            <w:tcW w:w="476" w:type="pct"/>
            <w:tcBorders>
              <w:top w:val="nil"/>
              <w:left w:val="nil"/>
              <w:bottom w:val="single" w:sz="4" w:space="0" w:color="auto"/>
              <w:right w:val="single" w:sz="4" w:space="0" w:color="auto"/>
            </w:tcBorders>
            <w:shd w:val="clear" w:color="auto" w:fill="auto"/>
            <w:noWrap/>
            <w:vAlign w:val="bottom"/>
            <w:hideMark/>
          </w:tcPr>
          <w:p w14:paraId="48C13D22"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$186.28</w:t>
            </w:r>
          </w:p>
        </w:tc>
        <w:tc>
          <w:tcPr>
            <w:tcW w:w="546" w:type="pct"/>
            <w:tcBorders>
              <w:top w:val="nil"/>
              <w:left w:val="nil"/>
              <w:bottom w:val="single" w:sz="4" w:space="0" w:color="auto"/>
              <w:right w:val="single" w:sz="4" w:space="0" w:color="auto"/>
            </w:tcBorders>
            <w:shd w:val="clear" w:color="auto" w:fill="auto"/>
            <w:noWrap/>
            <w:vAlign w:val="bottom"/>
            <w:hideMark/>
          </w:tcPr>
          <w:p w14:paraId="3853205D"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$189.37</w:t>
            </w:r>
          </w:p>
        </w:tc>
        <w:tc>
          <w:tcPr>
            <w:tcW w:w="476" w:type="pct"/>
            <w:tcBorders>
              <w:top w:val="nil"/>
              <w:left w:val="nil"/>
              <w:bottom w:val="single" w:sz="4" w:space="0" w:color="auto"/>
              <w:right w:val="single" w:sz="4" w:space="0" w:color="auto"/>
            </w:tcBorders>
            <w:shd w:val="clear" w:color="auto" w:fill="auto"/>
            <w:noWrap/>
            <w:vAlign w:val="bottom"/>
            <w:hideMark/>
          </w:tcPr>
          <w:p w14:paraId="680D5B03"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$193.76</w:t>
            </w:r>
          </w:p>
        </w:tc>
      </w:tr>
      <w:tr w:rsidR="00824510" w:rsidRPr="00905C46" w14:paraId="6E888983" w14:textId="77777777" w:rsidTr="00A70E22">
        <w:trPr>
          <w:trHeight w:val="300"/>
          <w:jc w:val="center"/>
        </w:trPr>
        <w:tc>
          <w:tcPr>
            <w:tcW w:w="645" w:type="pct"/>
            <w:tcBorders>
              <w:top w:val="nil"/>
              <w:left w:val="single" w:sz="4" w:space="0" w:color="auto"/>
              <w:bottom w:val="single" w:sz="4" w:space="0" w:color="auto"/>
              <w:right w:val="single" w:sz="4" w:space="0" w:color="auto"/>
            </w:tcBorders>
            <w:shd w:val="clear" w:color="auto" w:fill="auto"/>
            <w:noWrap/>
            <w:vAlign w:val="center"/>
            <w:hideMark/>
          </w:tcPr>
          <w:p w14:paraId="5E14F2D1"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3</w:t>
            </w:r>
          </w:p>
        </w:tc>
        <w:tc>
          <w:tcPr>
            <w:tcW w:w="534" w:type="pct"/>
            <w:tcBorders>
              <w:top w:val="nil"/>
              <w:left w:val="nil"/>
              <w:bottom w:val="single" w:sz="4" w:space="0" w:color="auto"/>
              <w:right w:val="single" w:sz="4" w:space="0" w:color="auto"/>
            </w:tcBorders>
            <w:shd w:val="clear" w:color="auto" w:fill="auto"/>
            <w:noWrap/>
            <w:vAlign w:val="center"/>
            <w:hideMark/>
          </w:tcPr>
          <w:p w14:paraId="64B4342F"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661</w:t>
            </w:r>
          </w:p>
        </w:tc>
        <w:tc>
          <w:tcPr>
            <w:tcW w:w="597" w:type="pct"/>
            <w:tcBorders>
              <w:top w:val="nil"/>
              <w:left w:val="nil"/>
              <w:bottom w:val="single" w:sz="4" w:space="0" w:color="auto"/>
              <w:right w:val="single" w:sz="4" w:space="0" w:color="auto"/>
            </w:tcBorders>
            <w:shd w:val="clear" w:color="auto" w:fill="auto"/>
            <w:noWrap/>
            <w:vAlign w:val="bottom"/>
            <w:hideMark/>
          </w:tcPr>
          <w:p w14:paraId="7042DD5E"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16.60%</w:t>
            </w:r>
          </w:p>
        </w:tc>
        <w:tc>
          <w:tcPr>
            <w:tcW w:w="590" w:type="pct"/>
            <w:tcBorders>
              <w:top w:val="nil"/>
              <w:left w:val="nil"/>
              <w:bottom w:val="single" w:sz="4" w:space="0" w:color="auto"/>
              <w:right w:val="single" w:sz="4" w:space="0" w:color="auto"/>
            </w:tcBorders>
            <w:shd w:val="clear" w:color="auto" w:fill="auto"/>
            <w:noWrap/>
            <w:vAlign w:val="bottom"/>
            <w:hideMark/>
          </w:tcPr>
          <w:p w14:paraId="5033475F" w14:textId="77777777" w:rsidR="00905C46" w:rsidRPr="00A70E22" w:rsidRDefault="00905C46" w:rsidP="00824510">
            <w:pPr>
              <w:widowControl/>
              <w:spacing w:before="0" w:after="0"/>
              <w:jc w:val="center"/>
              <w:rPr>
                <w:rFonts w:eastAsia="Times New Roman" w:cs="Arial"/>
                <w:color w:val="auto"/>
                <w:sz w:val="20"/>
                <w:szCs w:val="18"/>
              </w:rPr>
            </w:pPr>
            <w:r w:rsidRPr="00A70E22">
              <w:rPr>
                <w:rFonts w:eastAsia="Times New Roman" w:cs="Arial"/>
                <w:color w:val="auto"/>
                <w:sz w:val="20"/>
                <w:szCs w:val="18"/>
              </w:rPr>
              <w:t>$260.11</w:t>
            </w:r>
          </w:p>
        </w:tc>
        <w:tc>
          <w:tcPr>
            <w:tcW w:w="590" w:type="pct"/>
            <w:tcBorders>
              <w:top w:val="nil"/>
              <w:left w:val="nil"/>
              <w:bottom w:val="single" w:sz="4" w:space="0" w:color="auto"/>
              <w:right w:val="single" w:sz="4" w:space="0" w:color="auto"/>
            </w:tcBorders>
            <w:shd w:val="clear" w:color="auto" w:fill="auto"/>
            <w:noWrap/>
            <w:vAlign w:val="bottom"/>
            <w:hideMark/>
          </w:tcPr>
          <w:p w14:paraId="5A45FAD3" w14:textId="77777777" w:rsidR="00905C46" w:rsidRPr="00A70E22" w:rsidRDefault="00905C46" w:rsidP="00824510">
            <w:pPr>
              <w:widowControl/>
              <w:spacing w:before="0" w:after="0"/>
              <w:jc w:val="center"/>
              <w:rPr>
                <w:rFonts w:eastAsia="Times New Roman" w:cs="Arial"/>
                <w:color w:val="auto"/>
                <w:sz w:val="20"/>
                <w:szCs w:val="18"/>
              </w:rPr>
            </w:pPr>
            <w:r w:rsidRPr="00A70E22">
              <w:rPr>
                <w:rFonts w:eastAsia="Times New Roman" w:cs="Arial"/>
                <w:color w:val="auto"/>
                <w:sz w:val="20"/>
                <w:szCs w:val="18"/>
              </w:rPr>
              <w:t>$265.30</w:t>
            </w:r>
          </w:p>
        </w:tc>
        <w:tc>
          <w:tcPr>
            <w:tcW w:w="546" w:type="pct"/>
            <w:tcBorders>
              <w:top w:val="nil"/>
              <w:left w:val="nil"/>
              <w:bottom w:val="single" w:sz="4" w:space="0" w:color="auto"/>
              <w:right w:val="single" w:sz="4" w:space="0" w:color="auto"/>
            </w:tcBorders>
            <w:shd w:val="clear" w:color="auto" w:fill="auto"/>
            <w:noWrap/>
            <w:vAlign w:val="bottom"/>
            <w:hideMark/>
          </w:tcPr>
          <w:p w14:paraId="49B45F65"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$264.57</w:t>
            </w:r>
          </w:p>
        </w:tc>
        <w:tc>
          <w:tcPr>
            <w:tcW w:w="476" w:type="pct"/>
            <w:tcBorders>
              <w:top w:val="nil"/>
              <w:left w:val="nil"/>
              <w:bottom w:val="single" w:sz="4" w:space="0" w:color="auto"/>
              <w:right w:val="single" w:sz="4" w:space="0" w:color="auto"/>
            </w:tcBorders>
            <w:shd w:val="clear" w:color="auto" w:fill="auto"/>
            <w:noWrap/>
            <w:vAlign w:val="bottom"/>
            <w:hideMark/>
          </w:tcPr>
          <w:p w14:paraId="27BC915D"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$268.86</w:t>
            </w:r>
          </w:p>
        </w:tc>
        <w:tc>
          <w:tcPr>
            <w:tcW w:w="546" w:type="pct"/>
            <w:tcBorders>
              <w:top w:val="nil"/>
              <w:left w:val="nil"/>
              <w:bottom w:val="single" w:sz="4" w:space="0" w:color="auto"/>
              <w:right w:val="single" w:sz="4" w:space="0" w:color="auto"/>
            </w:tcBorders>
            <w:shd w:val="clear" w:color="auto" w:fill="auto"/>
            <w:noWrap/>
            <w:vAlign w:val="bottom"/>
            <w:hideMark/>
          </w:tcPr>
          <w:p w14:paraId="0821774D"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$274.43</w:t>
            </w:r>
          </w:p>
        </w:tc>
        <w:tc>
          <w:tcPr>
            <w:tcW w:w="476" w:type="pct"/>
            <w:tcBorders>
              <w:top w:val="nil"/>
              <w:left w:val="nil"/>
              <w:bottom w:val="single" w:sz="4" w:space="0" w:color="auto"/>
              <w:right w:val="single" w:sz="4" w:space="0" w:color="auto"/>
            </w:tcBorders>
            <w:shd w:val="clear" w:color="auto" w:fill="auto"/>
            <w:noWrap/>
            <w:vAlign w:val="bottom"/>
            <w:hideMark/>
          </w:tcPr>
          <w:p w14:paraId="06EA88A3"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$279.06</w:t>
            </w:r>
          </w:p>
        </w:tc>
      </w:tr>
      <w:tr w:rsidR="00824510" w:rsidRPr="00905C46" w14:paraId="47596781" w14:textId="77777777" w:rsidTr="00A70E22">
        <w:trPr>
          <w:trHeight w:val="300"/>
          <w:jc w:val="center"/>
        </w:trPr>
        <w:tc>
          <w:tcPr>
            <w:tcW w:w="645" w:type="pct"/>
            <w:tcBorders>
              <w:top w:val="nil"/>
              <w:left w:val="single" w:sz="4" w:space="0" w:color="auto"/>
              <w:bottom w:val="single" w:sz="4" w:space="0" w:color="auto"/>
              <w:right w:val="single" w:sz="4" w:space="0" w:color="auto"/>
            </w:tcBorders>
            <w:shd w:val="clear" w:color="auto" w:fill="auto"/>
            <w:noWrap/>
            <w:vAlign w:val="center"/>
            <w:hideMark/>
          </w:tcPr>
          <w:p w14:paraId="07105E8E"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4</w:t>
            </w:r>
          </w:p>
        </w:tc>
        <w:tc>
          <w:tcPr>
            <w:tcW w:w="534" w:type="pct"/>
            <w:tcBorders>
              <w:top w:val="nil"/>
              <w:left w:val="nil"/>
              <w:bottom w:val="single" w:sz="4" w:space="0" w:color="auto"/>
              <w:right w:val="single" w:sz="4" w:space="0" w:color="auto"/>
            </w:tcBorders>
            <w:shd w:val="clear" w:color="auto" w:fill="auto"/>
            <w:noWrap/>
            <w:vAlign w:val="center"/>
            <w:hideMark/>
          </w:tcPr>
          <w:p w14:paraId="1A0819B9"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1</w:t>
            </w:r>
            <w:r w:rsidR="00DA4F1A" w:rsidRPr="00A70E22">
              <w:rPr>
                <w:rFonts w:eastAsia="Times New Roman" w:cs="Arial"/>
                <w:color w:val="auto"/>
                <w:sz w:val="20"/>
                <w:szCs w:val="18"/>
              </w:rPr>
              <w:t>,</w:t>
            </w:r>
            <w:r w:rsidRPr="00A70E22">
              <w:rPr>
                <w:rFonts w:eastAsia="Times New Roman" w:cs="Arial"/>
                <w:color w:val="auto"/>
                <w:sz w:val="20"/>
                <w:szCs w:val="18"/>
              </w:rPr>
              <w:t>141</w:t>
            </w:r>
          </w:p>
        </w:tc>
        <w:tc>
          <w:tcPr>
            <w:tcW w:w="597" w:type="pct"/>
            <w:tcBorders>
              <w:top w:val="nil"/>
              <w:left w:val="nil"/>
              <w:bottom w:val="single" w:sz="4" w:space="0" w:color="auto"/>
              <w:right w:val="single" w:sz="4" w:space="0" w:color="auto"/>
            </w:tcBorders>
            <w:shd w:val="clear" w:color="auto" w:fill="auto"/>
            <w:noWrap/>
            <w:vAlign w:val="bottom"/>
            <w:hideMark/>
          </w:tcPr>
          <w:p w14:paraId="43CF8129"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28.65%</w:t>
            </w:r>
          </w:p>
        </w:tc>
        <w:tc>
          <w:tcPr>
            <w:tcW w:w="590" w:type="pct"/>
            <w:tcBorders>
              <w:top w:val="nil"/>
              <w:left w:val="nil"/>
              <w:bottom w:val="single" w:sz="4" w:space="0" w:color="auto"/>
              <w:right w:val="single" w:sz="4" w:space="0" w:color="auto"/>
            </w:tcBorders>
            <w:shd w:val="clear" w:color="auto" w:fill="auto"/>
            <w:noWrap/>
            <w:vAlign w:val="bottom"/>
            <w:hideMark/>
          </w:tcPr>
          <w:p w14:paraId="0A9AC928" w14:textId="77777777" w:rsidR="00905C46" w:rsidRPr="00A70E22" w:rsidRDefault="00905C46" w:rsidP="00824510">
            <w:pPr>
              <w:widowControl/>
              <w:spacing w:before="0" w:after="0"/>
              <w:jc w:val="center"/>
              <w:rPr>
                <w:rFonts w:eastAsia="Times New Roman" w:cs="Arial"/>
                <w:color w:val="auto"/>
                <w:sz w:val="20"/>
                <w:szCs w:val="18"/>
              </w:rPr>
            </w:pPr>
            <w:r w:rsidRPr="00A70E22">
              <w:rPr>
                <w:rFonts w:eastAsia="Times New Roman" w:cs="Arial"/>
                <w:color w:val="auto"/>
                <w:sz w:val="20"/>
                <w:szCs w:val="18"/>
              </w:rPr>
              <w:t>$330.00</w:t>
            </w:r>
          </w:p>
        </w:tc>
        <w:tc>
          <w:tcPr>
            <w:tcW w:w="590" w:type="pct"/>
            <w:tcBorders>
              <w:top w:val="nil"/>
              <w:left w:val="nil"/>
              <w:bottom w:val="single" w:sz="4" w:space="0" w:color="auto"/>
              <w:right w:val="single" w:sz="4" w:space="0" w:color="auto"/>
            </w:tcBorders>
            <w:shd w:val="clear" w:color="auto" w:fill="auto"/>
            <w:noWrap/>
            <w:vAlign w:val="bottom"/>
            <w:hideMark/>
          </w:tcPr>
          <w:p w14:paraId="6F23AD0A" w14:textId="77777777" w:rsidR="00905C46" w:rsidRPr="00A70E22" w:rsidRDefault="00905C46" w:rsidP="00824510">
            <w:pPr>
              <w:widowControl/>
              <w:spacing w:before="0" w:after="0"/>
              <w:jc w:val="center"/>
              <w:rPr>
                <w:rFonts w:eastAsia="Times New Roman" w:cs="Arial"/>
                <w:color w:val="auto"/>
                <w:sz w:val="20"/>
                <w:szCs w:val="18"/>
              </w:rPr>
            </w:pPr>
            <w:r w:rsidRPr="00A70E22">
              <w:rPr>
                <w:rFonts w:eastAsia="Times New Roman" w:cs="Arial"/>
                <w:color w:val="auto"/>
                <w:sz w:val="20"/>
                <w:szCs w:val="18"/>
              </w:rPr>
              <w:t>$334.31</w:t>
            </w:r>
          </w:p>
        </w:tc>
        <w:tc>
          <w:tcPr>
            <w:tcW w:w="546" w:type="pct"/>
            <w:tcBorders>
              <w:top w:val="nil"/>
              <w:left w:val="nil"/>
              <w:bottom w:val="single" w:sz="4" w:space="0" w:color="auto"/>
              <w:right w:val="single" w:sz="4" w:space="0" w:color="auto"/>
            </w:tcBorders>
            <w:shd w:val="clear" w:color="auto" w:fill="auto"/>
            <w:noWrap/>
            <w:vAlign w:val="bottom"/>
            <w:hideMark/>
          </w:tcPr>
          <w:p w14:paraId="46B24A99"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$335.64</w:t>
            </w:r>
          </w:p>
        </w:tc>
        <w:tc>
          <w:tcPr>
            <w:tcW w:w="476" w:type="pct"/>
            <w:tcBorders>
              <w:top w:val="nil"/>
              <w:left w:val="nil"/>
              <w:bottom w:val="single" w:sz="4" w:space="0" w:color="auto"/>
              <w:right w:val="single" w:sz="4" w:space="0" w:color="auto"/>
            </w:tcBorders>
            <w:shd w:val="clear" w:color="auto" w:fill="auto"/>
            <w:noWrap/>
            <w:vAlign w:val="bottom"/>
            <w:hideMark/>
          </w:tcPr>
          <w:p w14:paraId="40E4B410"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$347.05</w:t>
            </w:r>
          </w:p>
        </w:tc>
        <w:tc>
          <w:tcPr>
            <w:tcW w:w="546" w:type="pct"/>
            <w:tcBorders>
              <w:top w:val="nil"/>
              <w:left w:val="nil"/>
              <w:bottom w:val="single" w:sz="4" w:space="0" w:color="auto"/>
              <w:right w:val="single" w:sz="4" w:space="0" w:color="auto"/>
            </w:tcBorders>
            <w:shd w:val="clear" w:color="auto" w:fill="auto"/>
            <w:noWrap/>
            <w:vAlign w:val="bottom"/>
            <w:hideMark/>
          </w:tcPr>
          <w:p w14:paraId="20DC938B"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$247.85</w:t>
            </w:r>
          </w:p>
        </w:tc>
        <w:tc>
          <w:tcPr>
            <w:tcW w:w="476" w:type="pct"/>
            <w:tcBorders>
              <w:top w:val="nil"/>
              <w:left w:val="nil"/>
              <w:bottom w:val="single" w:sz="4" w:space="0" w:color="auto"/>
              <w:right w:val="single" w:sz="4" w:space="0" w:color="auto"/>
            </w:tcBorders>
            <w:shd w:val="clear" w:color="auto" w:fill="auto"/>
            <w:noWrap/>
            <w:vAlign w:val="bottom"/>
            <w:hideMark/>
          </w:tcPr>
          <w:p w14:paraId="49150B25"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$252.61</w:t>
            </w:r>
          </w:p>
        </w:tc>
      </w:tr>
      <w:tr w:rsidR="00824510" w:rsidRPr="00905C46" w14:paraId="01242187" w14:textId="77777777" w:rsidTr="00A70E22">
        <w:trPr>
          <w:trHeight w:val="300"/>
          <w:jc w:val="center"/>
        </w:trPr>
        <w:tc>
          <w:tcPr>
            <w:tcW w:w="645" w:type="pct"/>
            <w:tcBorders>
              <w:top w:val="nil"/>
              <w:left w:val="single" w:sz="4" w:space="0" w:color="auto"/>
              <w:bottom w:val="single" w:sz="4" w:space="0" w:color="auto"/>
              <w:right w:val="single" w:sz="4" w:space="0" w:color="auto"/>
            </w:tcBorders>
            <w:shd w:val="clear" w:color="auto" w:fill="auto"/>
            <w:noWrap/>
            <w:vAlign w:val="center"/>
            <w:hideMark/>
          </w:tcPr>
          <w:p w14:paraId="4BE48A44"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5</w:t>
            </w:r>
          </w:p>
        </w:tc>
        <w:tc>
          <w:tcPr>
            <w:tcW w:w="534" w:type="pct"/>
            <w:tcBorders>
              <w:top w:val="nil"/>
              <w:left w:val="nil"/>
              <w:bottom w:val="single" w:sz="4" w:space="0" w:color="auto"/>
              <w:right w:val="single" w:sz="4" w:space="0" w:color="auto"/>
            </w:tcBorders>
            <w:shd w:val="clear" w:color="auto" w:fill="auto"/>
            <w:noWrap/>
            <w:vAlign w:val="center"/>
            <w:hideMark/>
          </w:tcPr>
          <w:p w14:paraId="19993AB5"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864</w:t>
            </w:r>
          </w:p>
        </w:tc>
        <w:tc>
          <w:tcPr>
            <w:tcW w:w="597" w:type="pct"/>
            <w:tcBorders>
              <w:top w:val="nil"/>
              <w:left w:val="nil"/>
              <w:bottom w:val="single" w:sz="4" w:space="0" w:color="auto"/>
              <w:right w:val="single" w:sz="4" w:space="0" w:color="auto"/>
            </w:tcBorders>
            <w:shd w:val="clear" w:color="auto" w:fill="auto"/>
            <w:noWrap/>
            <w:vAlign w:val="bottom"/>
            <w:hideMark/>
          </w:tcPr>
          <w:p w14:paraId="266DE9BA"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21.70%</w:t>
            </w:r>
          </w:p>
        </w:tc>
        <w:tc>
          <w:tcPr>
            <w:tcW w:w="590" w:type="pct"/>
            <w:tcBorders>
              <w:top w:val="nil"/>
              <w:left w:val="nil"/>
              <w:bottom w:val="single" w:sz="4" w:space="0" w:color="auto"/>
              <w:right w:val="single" w:sz="4" w:space="0" w:color="auto"/>
            </w:tcBorders>
            <w:shd w:val="clear" w:color="auto" w:fill="auto"/>
            <w:noWrap/>
            <w:vAlign w:val="bottom"/>
            <w:hideMark/>
          </w:tcPr>
          <w:p w14:paraId="61AC5258" w14:textId="77777777" w:rsidR="00905C46" w:rsidRPr="00A70E22" w:rsidRDefault="00905C46" w:rsidP="00824510">
            <w:pPr>
              <w:widowControl/>
              <w:spacing w:before="0" w:after="0"/>
              <w:jc w:val="center"/>
              <w:rPr>
                <w:rFonts w:eastAsia="Times New Roman" w:cs="Arial"/>
                <w:color w:val="auto"/>
                <w:sz w:val="20"/>
                <w:szCs w:val="18"/>
              </w:rPr>
            </w:pPr>
            <w:r w:rsidRPr="00A70E22">
              <w:rPr>
                <w:rFonts w:eastAsia="Times New Roman" w:cs="Arial"/>
                <w:color w:val="auto"/>
                <w:sz w:val="20"/>
                <w:szCs w:val="18"/>
              </w:rPr>
              <w:t>$406.84</w:t>
            </w:r>
          </w:p>
        </w:tc>
        <w:tc>
          <w:tcPr>
            <w:tcW w:w="590" w:type="pct"/>
            <w:tcBorders>
              <w:top w:val="nil"/>
              <w:left w:val="nil"/>
              <w:bottom w:val="single" w:sz="4" w:space="0" w:color="auto"/>
              <w:right w:val="single" w:sz="4" w:space="0" w:color="auto"/>
            </w:tcBorders>
            <w:shd w:val="clear" w:color="auto" w:fill="auto"/>
            <w:noWrap/>
            <w:vAlign w:val="bottom"/>
            <w:hideMark/>
          </w:tcPr>
          <w:p w14:paraId="2ADFE8A4" w14:textId="77777777" w:rsidR="00905C46" w:rsidRPr="00A70E22" w:rsidRDefault="00905C46" w:rsidP="00824510">
            <w:pPr>
              <w:widowControl/>
              <w:spacing w:before="0" w:after="0"/>
              <w:jc w:val="center"/>
              <w:rPr>
                <w:rFonts w:eastAsia="Times New Roman" w:cs="Arial"/>
                <w:color w:val="auto"/>
                <w:sz w:val="20"/>
                <w:szCs w:val="18"/>
              </w:rPr>
            </w:pPr>
            <w:r w:rsidRPr="00A70E22">
              <w:rPr>
                <w:rFonts w:eastAsia="Times New Roman" w:cs="Arial"/>
                <w:color w:val="auto"/>
                <w:sz w:val="20"/>
                <w:szCs w:val="18"/>
              </w:rPr>
              <w:t>$411.63</w:t>
            </w:r>
          </w:p>
        </w:tc>
        <w:tc>
          <w:tcPr>
            <w:tcW w:w="546" w:type="pct"/>
            <w:tcBorders>
              <w:top w:val="nil"/>
              <w:left w:val="nil"/>
              <w:bottom w:val="single" w:sz="4" w:space="0" w:color="auto"/>
              <w:right w:val="single" w:sz="4" w:space="0" w:color="auto"/>
            </w:tcBorders>
            <w:shd w:val="clear" w:color="auto" w:fill="auto"/>
            <w:noWrap/>
            <w:vAlign w:val="bottom"/>
            <w:hideMark/>
          </w:tcPr>
          <w:p w14:paraId="6AEC99EB"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$313.77</w:t>
            </w:r>
          </w:p>
        </w:tc>
        <w:tc>
          <w:tcPr>
            <w:tcW w:w="476" w:type="pct"/>
            <w:tcBorders>
              <w:top w:val="nil"/>
              <w:left w:val="nil"/>
              <w:bottom w:val="single" w:sz="4" w:space="0" w:color="auto"/>
              <w:right w:val="single" w:sz="4" w:space="0" w:color="auto"/>
            </w:tcBorders>
            <w:shd w:val="clear" w:color="auto" w:fill="auto"/>
            <w:noWrap/>
            <w:vAlign w:val="bottom"/>
            <w:hideMark/>
          </w:tcPr>
          <w:p w14:paraId="11D9AB02"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$318.65</w:t>
            </w:r>
          </w:p>
        </w:tc>
        <w:tc>
          <w:tcPr>
            <w:tcW w:w="546" w:type="pct"/>
            <w:tcBorders>
              <w:top w:val="nil"/>
              <w:left w:val="nil"/>
              <w:bottom w:val="single" w:sz="4" w:space="0" w:color="auto"/>
              <w:right w:val="single" w:sz="4" w:space="0" w:color="auto"/>
            </w:tcBorders>
            <w:shd w:val="clear" w:color="auto" w:fill="auto"/>
            <w:noWrap/>
            <w:vAlign w:val="bottom"/>
            <w:hideMark/>
          </w:tcPr>
          <w:p w14:paraId="66822F16"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$428.64</w:t>
            </w:r>
          </w:p>
        </w:tc>
        <w:tc>
          <w:tcPr>
            <w:tcW w:w="476" w:type="pct"/>
            <w:tcBorders>
              <w:top w:val="nil"/>
              <w:left w:val="nil"/>
              <w:bottom w:val="single" w:sz="4" w:space="0" w:color="auto"/>
              <w:right w:val="single" w:sz="4" w:space="0" w:color="auto"/>
            </w:tcBorders>
            <w:shd w:val="clear" w:color="auto" w:fill="auto"/>
            <w:noWrap/>
            <w:vAlign w:val="bottom"/>
            <w:hideMark/>
          </w:tcPr>
          <w:p w14:paraId="2B554426"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$433.90</w:t>
            </w:r>
          </w:p>
        </w:tc>
      </w:tr>
      <w:tr w:rsidR="00824510" w:rsidRPr="00905C46" w14:paraId="4E435084" w14:textId="77777777" w:rsidTr="00A70E22">
        <w:trPr>
          <w:trHeight w:val="300"/>
          <w:jc w:val="center"/>
        </w:trPr>
        <w:tc>
          <w:tcPr>
            <w:tcW w:w="645" w:type="pct"/>
            <w:tcBorders>
              <w:top w:val="nil"/>
              <w:left w:val="single" w:sz="4" w:space="0" w:color="auto"/>
              <w:bottom w:val="single" w:sz="4" w:space="0" w:color="auto"/>
              <w:right w:val="single" w:sz="4" w:space="0" w:color="auto"/>
            </w:tcBorders>
            <w:shd w:val="clear" w:color="auto" w:fill="auto"/>
            <w:noWrap/>
            <w:vAlign w:val="center"/>
            <w:hideMark/>
          </w:tcPr>
          <w:p w14:paraId="6226E29A"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6</w:t>
            </w:r>
          </w:p>
        </w:tc>
        <w:tc>
          <w:tcPr>
            <w:tcW w:w="534" w:type="pct"/>
            <w:tcBorders>
              <w:top w:val="nil"/>
              <w:left w:val="nil"/>
              <w:bottom w:val="single" w:sz="4" w:space="0" w:color="auto"/>
              <w:right w:val="single" w:sz="4" w:space="0" w:color="auto"/>
            </w:tcBorders>
            <w:shd w:val="clear" w:color="auto" w:fill="auto"/>
            <w:noWrap/>
            <w:vAlign w:val="center"/>
            <w:hideMark/>
          </w:tcPr>
          <w:p w14:paraId="08D00E62"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236</w:t>
            </w:r>
          </w:p>
        </w:tc>
        <w:tc>
          <w:tcPr>
            <w:tcW w:w="597" w:type="pct"/>
            <w:tcBorders>
              <w:top w:val="nil"/>
              <w:left w:val="nil"/>
              <w:bottom w:val="single" w:sz="4" w:space="0" w:color="auto"/>
              <w:right w:val="single" w:sz="4" w:space="0" w:color="auto"/>
            </w:tcBorders>
            <w:shd w:val="clear" w:color="auto" w:fill="auto"/>
            <w:noWrap/>
            <w:vAlign w:val="bottom"/>
            <w:hideMark/>
          </w:tcPr>
          <w:p w14:paraId="30C47BC7"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5.93%</w:t>
            </w:r>
          </w:p>
        </w:tc>
        <w:tc>
          <w:tcPr>
            <w:tcW w:w="590" w:type="pct"/>
            <w:tcBorders>
              <w:top w:val="nil"/>
              <w:left w:val="nil"/>
              <w:bottom w:val="single" w:sz="4" w:space="0" w:color="auto"/>
              <w:right w:val="single" w:sz="4" w:space="0" w:color="auto"/>
            </w:tcBorders>
            <w:shd w:val="clear" w:color="auto" w:fill="auto"/>
            <w:noWrap/>
            <w:vAlign w:val="bottom"/>
            <w:hideMark/>
          </w:tcPr>
          <w:p w14:paraId="7CCD4147" w14:textId="77777777" w:rsidR="00905C46" w:rsidRPr="00A70E22" w:rsidRDefault="00905C46" w:rsidP="00824510">
            <w:pPr>
              <w:widowControl/>
              <w:spacing w:before="0" w:after="0"/>
              <w:jc w:val="center"/>
              <w:rPr>
                <w:rFonts w:eastAsia="Times New Roman" w:cs="Arial"/>
                <w:color w:val="auto"/>
                <w:sz w:val="20"/>
                <w:szCs w:val="18"/>
              </w:rPr>
            </w:pPr>
            <w:r w:rsidRPr="00A70E22">
              <w:rPr>
                <w:rFonts w:eastAsia="Times New Roman" w:cs="Arial"/>
                <w:color w:val="auto"/>
                <w:sz w:val="20"/>
                <w:szCs w:val="18"/>
              </w:rPr>
              <w:t>$489.16</w:t>
            </w:r>
          </w:p>
        </w:tc>
        <w:tc>
          <w:tcPr>
            <w:tcW w:w="590" w:type="pct"/>
            <w:tcBorders>
              <w:top w:val="nil"/>
              <w:left w:val="nil"/>
              <w:bottom w:val="single" w:sz="4" w:space="0" w:color="auto"/>
              <w:right w:val="single" w:sz="4" w:space="0" w:color="auto"/>
            </w:tcBorders>
            <w:shd w:val="clear" w:color="auto" w:fill="auto"/>
            <w:noWrap/>
            <w:vAlign w:val="bottom"/>
            <w:hideMark/>
          </w:tcPr>
          <w:p w14:paraId="694E45A3" w14:textId="77777777" w:rsidR="00905C46" w:rsidRPr="00A70E22" w:rsidRDefault="00905C46" w:rsidP="00824510">
            <w:pPr>
              <w:widowControl/>
              <w:spacing w:before="0" w:after="0"/>
              <w:jc w:val="center"/>
              <w:rPr>
                <w:rFonts w:eastAsia="Times New Roman" w:cs="Arial"/>
                <w:color w:val="auto"/>
                <w:sz w:val="20"/>
                <w:szCs w:val="18"/>
              </w:rPr>
            </w:pPr>
            <w:r w:rsidRPr="00A70E22">
              <w:rPr>
                <w:rFonts w:eastAsia="Times New Roman" w:cs="Arial"/>
                <w:color w:val="auto"/>
                <w:sz w:val="20"/>
                <w:szCs w:val="18"/>
              </w:rPr>
              <w:t>$494.48</w:t>
            </w:r>
          </w:p>
        </w:tc>
        <w:tc>
          <w:tcPr>
            <w:tcW w:w="546" w:type="pct"/>
            <w:tcBorders>
              <w:top w:val="nil"/>
              <w:left w:val="nil"/>
              <w:bottom w:val="single" w:sz="4" w:space="0" w:color="auto"/>
              <w:right w:val="single" w:sz="4" w:space="0" w:color="auto"/>
            </w:tcBorders>
            <w:shd w:val="clear" w:color="auto" w:fill="auto"/>
            <w:noWrap/>
            <w:vAlign w:val="bottom"/>
            <w:hideMark/>
          </w:tcPr>
          <w:p w14:paraId="7AD2805D"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$497.52</w:t>
            </w:r>
          </w:p>
        </w:tc>
        <w:tc>
          <w:tcPr>
            <w:tcW w:w="476" w:type="pct"/>
            <w:tcBorders>
              <w:top w:val="nil"/>
              <w:left w:val="nil"/>
              <w:bottom w:val="single" w:sz="4" w:space="0" w:color="auto"/>
              <w:right w:val="single" w:sz="4" w:space="0" w:color="auto"/>
            </w:tcBorders>
            <w:shd w:val="clear" w:color="auto" w:fill="auto"/>
            <w:noWrap/>
            <w:vAlign w:val="bottom"/>
            <w:hideMark/>
          </w:tcPr>
          <w:p w14:paraId="78935D2D"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$502.95</w:t>
            </w:r>
          </w:p>
        </w:tc>
        <w:tc>
          <w:tcPr>
            <w:tcW w:w="546" w:type="pct"/>
            <w:tcBorders>
              <w:top w:val="nil"/>
              <w:left w:val="nil"/>
              <w:bottom w:val="single" w:sz="4" w:space="0" w:color="auto"/>
              <w:right w:val="single" w:sz="4" w:space="0" w:color="auto"/>
            </w:tcBorders>
            <w:shd w:val="clear" w:color="auto" w:fill="auto"/>
            <w:noWrap/>
            <w:vAlign w:val="bottom"/>
            <w:hideMark/>
          </w:tcPr>
          <w:p w14:paraId="486A8F0B"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$515.23</w:t>
            </w:r>
          </w:p>
        </w:tc>
        <w:tc>
          <w:tcPr>
            <w:tcW w:w="476" w:type="pct"/>
            <w:tcBorders>
              <w:top w:val="nil"/>
              <w:left w:val="nil"/>
              <w:bottom w:val="single" w:sz="4" w:space="0" w:color="auto"/>
              <w:right w:val="single" w:sz="4" w:space="0" w:color="auto"/>
            </w:tcBorders>
            <w:shd w:val="clear" w:color="auto" w:fill="auto"/>
            <w:noWrap/>
            <w:vAlign w:val="bottom"/>
            <w:hideMark/>
          </w:tcPr>
          <w:p w14:paraId="3AFE710A"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$521.04</w:t>
            </w:r>
          </w:p>
        </w:tc>
      </w:tr>
      <w:tr w:rsidR="00824510" w:rsidRPr="00905C46" w14:paraId="70412608" w14:textId="77777777" w:rsidTr="00A70E22">
        <w:trPr>
          <w:trHeight w:val="300"/>
          <w:jc w:val="center"/>
        </w:trPr>
        <w:tc>
          <w:tcPr>
            <w:tcW w:w="645" w:type="pct"/>
            <w:tcBorders>
              <w:top w:val="nil"/>
              <w:left w:val="single" w:sz="4" w:space="0" w:color="auto"/>
              <w:bottom w:val="single" w:sz="4" w:space="0" w:color="auto"/>
              <w:right w:val="single" w:sz="4" w:space="0" w:color="auto"/>
            </w:tcBorders>
            <w:shd w:val="clear" w:color="auto" w:fill="auto"/>
            <w:noWrap/>
            <w:vAlign w:val="center"/>
            <w:hideMark/>
          </w:tcPr>
          <w:p w14:paraId="0774C786"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7</w:t>
            </w:r>
          </w:p>
        </w:tc>
        <w:tc>
          <w:tcPr>
            <w:tcW w:w="534" w:type="pct"/>
            <w:tcBorders>
              <w:top w:val="nil"/>
              <w:left w:val="nil"/>
              <w:bottom w:val="single" w:sz="4" w:space="0" w:color="auto"/>
              <w:right w:val="single" w:sz="4" w:space="0" w:color="auto"/>
            </w:tcBorders>
            <w:shd w:val="clear" w:color="auto" w:fill="auto"/>
            <w:noWrap/>
            <w:vAlign w:val="center"/>
            <w:hideMark/>
          </w:tcPr>
          <w:p w14:paraId="261724EA"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296</w:t>
            </w:r>
          </w:p>
        </w:tc>
        <w:tc>
          <w:tcPr>
            <w:tcW w:w="597" w:type="pct"/>
            <w:tcBorders>
              <w:top w:val="nil"/>
              <w:left w:val="nil"/>
              <w:bottom w:val="single" w:sz="4" w:space="0" w:color="auto"/>
              <w:right w:val="single" w:sz="4" w:space="0" w:color="auto"/>
            </w:tcBorders>
            <w:shd w:val="clear" w:color="auto" w:fill="auto"/>
            <w:noWrap/>
            <w:vAlign w:val="bottom"/>
            <w:hideMark/>
          </w:tcPr>
          <w:p w14:paraId="60EFF88D"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7.43%</w:t>
            </w:r>
          </w:p>
        </w:tc>
        <w:tc>
          <w:tcPr>
            <w:tcW w:w="590" w:type="pct"/>
            <w:tcBorders>
              <w:top w:val="nil"/>
              <w:left w:val="nil"/>
              <w:bottom w:val="single" w:sz="4" w:space="0" w:color="auto"/>
              <w:right w:val="single" w:sz="4" w:space="0" w:color="auto"/>
            </w:tcBorders>
            <w:shd w:val="clear" w:color="auto" w:fill="auto"/>
            <w:noWrap/>
            <w:vAlign w:val="bottom"/>
            <w:hideMark/>
          </w:tcPr>
          <w:p w14:paraId="711F275D" w14:textId="77777777" w:rsidR="00905C46" w:rsidRPr="00A70E22" w:rsidRDefault="00905C46" w:rsidP="00824510">
            <w:pPr>
              <w:widowControl/>
              <w:spacing w:before="0" w:after="0"/>
              <w:jc w:val="center"/>
              <w:rPr>
                <w:rFonts w:eastAsia="Times New Roman" w:cs="Arial"/>
                <w:color w:val="auto"/>
                <w:sz w:val="20"/>
                <w:szCs w:val="18"/>
              </w:rPr>
            </w:pPr>
            <w:r w:rsidRPr="00A70E22">
              <w:rPr>
                <w:rFonts w:eastAsia="Times New Roman" w:cs="Arial"/>
                <w:color w:val="auto"/>
                <w:sz w:val="20"/>
                <w:szCs w:val="18"/>
              </w:rPr>
              <w:t>$349.33</w:t>
            </w:r>
          </w:p>
        </w:tc>
        <w:tc>
          <w:tcPr>
            <w:tcW w:w="590" w:type="pct"/>
            <w:tcBorders>
              <w:top w:val="nil"/>
              <w:left w:val="nil"/>
              <w:bottom w:val="single" w:sz="4" w:space="0" w:color="auto"/>
              <w:right w:val="single" w:sz="4" w:space="0" w:color="auto"/>
            </w:tcBorders>
            <w:shd w:val="clear" w:color="auto" w:fill="auto"/>
            <w:noWrap/>
            <w:vAlign w:val="bottom"/>
            <w:hideMark/>
          </w:tcPr>
          <w:p w14:paraId="53361B70" w14:textId="77777777" w:rsidR="00905C46" w:rsidRPr="00A70E22" w:rsidRDefault="00905C46" w:rsidP="00824510">
            <w:pPr>
              <w:widowControl/>
              <w:spacing w:before="0" w:after="0"/>
              <w:jc w:val="center"/>
              <w:rPr>
                <w:rFonts w:eastAsia="Times New Roman" w:cs="Arial"/>
                <w:color w:val="auto"/>
                <w:sz w:val="20"/>
                <w:szCs w:val="18"/>
              </w:rPr>
            </w:pPr>
            <w:r w:rsidRPr="00A70E22">
              <w:rPr>
                <w:rFonts w:eastAsia="Times New Roman" w:cs="Arial"/>
                <w:color w:val="auto"/>
                <w:sz w:val="20"/>
                <w:szCs w:val="18"/>
              </w:rPr>
              <w:t>$355.17</w:t>
            </w:r>
          </w:p>
        </w:tc>
        <w:tc>
          <w:tcPr>
            <w:tcW w:w="546" w:type="pct"/>
            <w:tcBorders>
              <w:top w:val="nil"/>
              <w:left w:val="nil"/>
              <w:bottom w:val="single" w:sz="4" w:space="0" w:color="auto"/>
              <w:right w:val="single" w:sz="4" w:space="0" w:color="auto"/>
            </w:tcBorders>
            <w:shd w:val="clear" w:color="auto" w:fill="auto"/>
            <w:noWrap/>
            <w:vAlign w:val="bottom"/>
            <w:hideMark/>
          </w:tcPr>
          <w:p w14:paraId="5DC76CE1"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$558.68</w:t>
            </w:r>
          </w:p>
        </w:tc>
        <w:tc>
          <w:tcPr>
            <w:tcW w:w="476" w:type="pct"/>
            <w:tcBorders>
              <w:top w:val="nil"/>
              <w:left w:val="nil"/>
              <w:bottom w:val="single" w:sz="4" w:space="0" w:color="auto"/>
              <w:right w:val="single" w:sz="4" w:space="0" w:color="auto"/>
            </w:tcBorders>
            <w:shd w:val="clear" w:color="auto" w:fill="auto"/>
            <w:noWrap/>
            <w:vAlign w:val="bottom"/>
            <w:hideMark/>
          </w:tcPr>
          <w:p w14:paraId="46A8E1BC"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$564.64</w:t>
            </w:r>
          </w:p>
        </w:tc>
        <w:tc>
          <w:tcPr>
            <w:tcW w:w="546" w:type="pct"/>
            <w:tcBorders>
              <w:top w:val="nil"/>
              <w:left w:val="nil"/>
              <w:bottom w:val="single" w:sz="4" w:space="0" w:color="auto"/>
              <w:right w:val="single" w:sz="4" w:space="0" w:color="auto"/>
            </w:tcBorders>
            <w:shd w:val="clear" w:color="auto" w:fill="auto"/>
            <w:noWrap/>
            <w:vAlign w:val="bottom"/>
            <w:hideMark/>
          </w:tcPr>
          <w:p w14:paraId="57E8B5A6"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$578.53</w:t>
            </w:r>
          </w:p>
        </w:tc>
        <w:tc>
          <w:tcPr>
            <w:tcW w:w="476" w:type="pct"/>
            <w:tcBorders>
              <w:top w:val="nil"/>
              <w:left w:val="nil"/>
              <w:bottom w:val="single" w:sz="4" w:space="0" w:color="auto"/>
              <w:right w:val="single" w:sz="4" w:space="0" w:color="auto"/>
            </w:tcBorders>
            <w:shd w:val="clear" w:color="auto" w:fill="auto"/>
            <w:noWrap/>
            <w:vAlign w:val="bottom"/>
            <w:hideMark/>
          </w:tcPr>
          <w:p w14:paraId="158D7EAB"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$584.95</w:t>
            </w:r>
          </w:p>
        </w:tc>
      </w:tr>
      <w:tr w:rsidR="00824510" w:rsidRPr="00905C46" w14:paraId="2FC6BC9C" w14:textId="77777777" w:rsidTr="00A70E22">
        <w:trPr>
          <w:trHeight w:val="300"/>
          <w:jc w:val="center"/>
        </w:trPr>
        <w:tc>
          <w:tcPr>
            <w:tcW w:w="645" w:type="pct"/>
            <w:tcBorders>
              <w:top w:val="nil"/>
              <w:left w:val="single" w:sz="4" w:space="0" w:color="auto"/>
              <w:bottom w:val="single" w:sz="4" w:space="0" w:color="auto"/>
              <w:right w:val="single" w:sz="4" w:space="0" w:color="auto"/>
            </w:tcBorders>
            <w:shd w:val="clear" w:color="auto" w:fill="auto"/>
            <w:noWrap/>
            <w:vAlign w:val="center"/>
            <w:hideMark/>
          </w:tcPr>
          <w:p w14:paraId="0E5CFECA"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8</w:t>
            </w:r>
          </w:p>
        </w:tc>
        <w:tc>
          <w:tcPr>
            <w:tcW w:w="534" w:type="pct"/>
            <w:tcBorders>
              <w:top w:val="nil"/>
              <w:left w:val="nil"/>
              <w:bottom w:val="single" w:sz="4" w:space="0" w:color="auto"/>
              <w:right w:val="single" w:sz="4" w:space="0" w:color="auto"/>
            </w:tcBorders>
            <w:shd w:val="clear" w:color="auto" w:fill="auto"/>
            <w:noWrap/>
            <w:vAlign w:val="center"/>
            <w:hideMark/>
          </w:tcPr>
          <w:p w14:paraId="20A744DB"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19</w:t>
            </w:r>
          </w:p>
        </w:tc>
        <w:tc>
          <w:tcPr>
            <w:tcW w:w="597" w:type="pct"/>
            <w:tcBorders>
              <w:top w:val="nil"/>
              <w:left w:val="nil"/>
              <w:bottom w:val="single" w:sz="4" w:space="0" w:color="auto"/>
              <w:right w:val="single" w:sz="4" w:space="0" w:color="auto"/>
            </w:tcBorders>
            <w:shd w:val="clear" w:color="auto" w:fill="auto"/>
            <w:noWrap/>
            <w:vAlign w:val="bottom"/>
            <w:hideMark/>
          </w:tcPr>
          <w:p w14:paraId="4C09453F"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0.48%</w:t>
            </w:r>
          </w:p>
        </w:tc>
        <w:tc>
          <w:tcPr>
            <w:tcW w:w="590" w:type="pct"/>
            <w:tcBorders>
              <w:top w:val="nil"/>
              <w:left w:val="nil"/>
              <w:bottom w:val="single" w:sz="4" w:space="0" w:color="auto"/>
              <w:right w:val="single" w:sz="4" w:space="0" w:color="auto"/>
            </w:tcBorders>
            <w:shd w:val="clear" w:color="auto" w:fill="auto"/>
            <w:noWrap/>
            <w:vAlign w:val="bottom"/>
            <w:hideMark/>
          </w:tcPr>
          <w:p w14:paraId="1AB26ADD" w14:textId="77777777" w:rsidR="00905C46" w:rsidRPr="00A70E22" w:rsidRDefault="00905C46" w:rsidP="00824510">
            <w:pPr>
              <w:widowControl/>
              <w:spacing w:before="0" w:after="0"/>
              <w:jc w:val="center"/>
              <w:rPr>
                <w:rFonts w:eastAsia="Times New Roman" w:cs="Arial"/>
                <w:color w:val="auto"/>
                <w:sz w:val="20"/>
                <w:szCs w:val="18"/>
              </w:rPr>
            </w:pPr>
            <w:r w:rsidRPr="00A70E22">
              <w:rPr>
                <w:rFonts w:eastAsia="Times New Roman" w:cs="Arial"/>
                <w:color w:val="auto"/>
                <w:sz w:val="20"/>
                <w:szCs w:val="18"/>
              </w:rPr>
              <w:t>$653.63</w:t>
            </w:r>
          </w:p>
        </w:tc>
        <w:tc>
          <w:tcPr>
            <w:tcW w:w="590" w:type="pct"/>
            <w:tcBorders>
              <w:top w:val="nil"/>
              <w:left w:val="nil"/>
              <w:bottom w:val="single" w:sz="4" w:space="0" w:color="auto"/>
              <w:right w:val="single" w:sz="4" w:space="0" w:color="auto"/>
            </w:tcBorders>
            <w:shd w:val="clear" w:color="auto" w:fill="auto"/>
            <w:noWrap/>
            <w:vAlign w:val="bottom"/>
            <w:hideMark/>
          </w:tcPr>
          <w:p w14:paraId="49BA661E" w14:textId="77777777" w:rsidR="00905C46" w:rsidRPr="00A70E22" w:rsidRDefault="00905C46" w:rsidP="00824510">
            <w:pPr>
              <w:widowControl/>
              <w:spacing w:before="0" w:after="0"/>
              <w:jc w:val="center"/>
              <w:rPr>
                <w:rFonts w:eastAsia="Times New Roman" w:cs="Arial"/>
                <w:color w:val="auto"/>
                <w:sz w:val="20"/>
                <w:szCs w:val="18"/>
              </w:rPr>
            </w:pPr>
            <w:r w:rsidRPr="00A70E22">
              <w:rPr>
                <w:rFonts w:eastAsia="Times New Roman" w:cs="Arial"/>
                <w:color w:val="auto"/>
                <w:sz w:val="20"/>
                <w:szCs w:val="18"/>
              </w:rPr>
              <w:t>$660.13</w:t>
            </w:r>
          </w:p>
        </w:tc>
        <w:tc>
          <w:tcPr>
            <w:tcW w:w="546" w:type="pct"/>
            <w:tcBorders>
              <w:top w:val="nil"/>
              <w:left w:val="nil"/>
              <w:bottom w:val="single" w:sz="4" w:space="0" w:color="auto"/>
              <w:right w:val="single" w:sz="4" w:space="0" w:color="auto"/>
            </w:tcBorders>
            <w:shd w:val="clear" w:color="auto" w:fill="auto"/>
            <w:noWrap/>
            <w:vAlign w:val="bottom"/>
            <w:hideMark/>
          </w:tcPr>
          <w:p w14:paraId="0EEC71D5"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$664.77</w:t>
            </w:r>
          </w:p>
        </w:tc>
        <w:tc>
          <w:tcPr>
            <w:tcW w:w="476" w:type="pct"/>
            <w:tcBorders>
              <w:top w:val="nil"/>
              <w:left w:val="nil"/>
              <w:bottom w:val="single" w:sz="4" w:space="0" w:color="auto"/>
              <w:right w:val="single" w:sz="4" w:space="0" w:color="auto"/>
            </w:tcBorders>
            <w:shd w:val="clear" w:color="auto" w:fill="auto"/>
            <w:noWrap/>
            <w:vAlign w:val="bottom"/>
            <w:hideMark/>
          </w:tcPr>
          <w:p w14:paraId="1FD79F32"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$671.39</w:t>
            </w:r>
          </w:p>
        </w:tc>
        <w:tc>
          <w:tcPr>
            <w:tcW w:w="546" w:type="pct"/>
            <w:tcBorders>
              <w:top w:val="nil"/>
              <w:left w:val="nil"/>
              <w:bottom w:val="single" w:sz="4" w:space="0" w:color="auto"/>
              <w:right w:val="single" w:sz="4" w:space="0" w:color="auto"/>
            </w:tcBorders>
            <w:shd w:val="clear" w:color="auto" w:fill="auto"/>
            <w:noWrap/>
            <w:vAlign w:val="bottom"/>
            <w:hideMark/>
          </w:tcPr>
          <w:p w14:paraId="2E02F817"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$688.23</w:t>
            </w:r>
          </w:p>
        </w:tc>
        <w:tc>
          <w:tcPr>
            <w:tcW w:w="476" w:type="pct"/>
            <w:tcBorders>
              <w:top w:val="nil"/>
              <w:left w:val="nil"/>
              <w:bottom w:val="single" w:sz="4" w:space="0" w:color="auto"/>
              <w:right w:val="single" w:sz="4" w:space="0" w:color="auto"/>
            </w:tcBorders>
            <w:shd w:val="clear" w:color="auto" w:fill="auto"/>
            <w:noWrap/>
            <w:vAlign w:val="bottom"/>
            <w:hideMark/>
          </w:tcPr>
          <w:p w14:paraId="42F4434D" w14:textId="77777777" w:rsidR="00905C46" w:rsidRPr="00A70E22" w:rsidRDefault="00905C46">
            <w:pPr>
              <w:widowControl/>
              <w:spacing w:before="0" w:after="0"/>
              <w:jc w:val="center"/>
              <w:rPr>
                <w:rFonts w:eastAsia="Times New Roman" w:cs="Arial"/>
                <w:color w:val="auto"/>
                <w:sz w:val="20"/>
                <w:szCs w:val="20"/>
              </w:rPr>
            </w:pPr>
            <w:r w:rsidRPr="00A70E22">
              <w:rPr>
                <w:rFonts w:eastAsia="Times New Roman" w:cs="Arial"/>
                <w:color w:val="auto"/>
                <w:sz w:val="20"/>
                <w:szCs w:val="20"/>
              </w:rPr>
              <w:t>$695.37</w:t>
            </w:r>
          </w:p>
        </w:tc>
      </w:tr>
      <w:tr w:rsidR="00905C46" w:rsidRPr="00905C46" w14:paraId="0AC45737" w14:textId="77777777" w:rsidTr="00A70E22">
        <w:trPr>
          <w:trHeight w:val="300"/>
          <w:jc w:val="center"/>
        </w:trPr>
        <w:tc>
          <w:tcPr>
            <w:tcW w:w="645" w:type="pct"/>
            <w:tcBorders>
              <w:top w:val="nil"/>
              <w:left w:val="single" w:sz="4" w:space="0" w:color="auto"/>
              <w:bottom w:val="single" w:sz="4" w:space="0" w:color="auto"/>
              <w:right w:val="single" w:sz="4" w:space="0" w:color="auto"/>
            </w:tcBorders>
            <w:shd w:val="clear" w:color="auto" w:fill="auto"/>
            <w:noWrap/>
            <w:vAlign w:val="center"/>
            <w:hideMark/>
          </w:tcPr>
          <w:p w14:paraId="763E8C21"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9</w:t>
            </w:r>
          </w:p>
        </w:tc>
        <w:tc>
          <w:tcPr>
            <w:tcW w:w="534" w:type="pct"/>
            <w:tcBorders>
              <w:top w:val="nil"/>
              <w:left w:val="nil"/>
              <w:bottom w:val="single" w:sz="4" w:space="0" w:color="auto"/>
              <w:right w:val="single" w:sz="4" w:space="0" w:color="auto"/>
            </w:tcBorders>
            <w:shd w:val="clear" w:color="auto" w:fill="auto"/>
            <w:noWrap/>
            <w:vAlign w:val="center"/>
            <w:hideMark/>
          </w:tcPr>
          <w:p w14:paraId="5892B790"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53</w:t>
            </w:r>
          </w:p>
        </w:tc>
        <w:tc>
          <w:tcPr>
            <w:tcW w:w="597" w:type="pct"/>
            <w:tcBorders>
              <w:top w:val="nil"/>
              <w:left w:val="nil"/>
              <w:bottom w:val="single" w:sz="4" w:space="0" w:color="auto"/>
              <w:right w:val="single" w:sz="4" w:space="0" w:color="auto"/>
            </w:tcBorders>
            <w:shd w:val="clear" w:color="auto" w:fill="auto"/>
            <w:noWrap/>
            <w:vAlign w:val="bottom"/>
            <w:hideMark/>
          </w:tcPr>
          <w:p w14:paraId="0F98E69B" w14:textId="77777777" w:rsidR="00905C46" w:rsidRPr="00A70E22" w:rsidRDefault="00905C46" w:rsidP="00A70E22">
            <w:pPr>
              <w:widowControl/>
              <w:spacing w:before="0" w:after="0"/>
              <w:jc w:val="center"/>
              <w:rPr>
                <w:rFonts w:eastAsia="Times New Roman" w:cs="Arial"/>
                <w:color w:val="auto"/>
                <w:sz w:val="20"/>
                <w:szCs w:val="18"/>
              </w:rPr>
            </w:pPr>
            <w:r w:rsidRPr="00A70E22">
              <w:rPr>
                <w:rFonts w:eastAsia="Times New Roman" w:cs="Arial"/>
                <w:color w:val="auto"/>
                <w:sz w:val="20"/>
                <w:szCs w:val="18"/>
              </w:rPr>
              <w:t>1.33%</w:t>
            </w:r>
          </w:p>
        </w:tc>
        <w:tc>
          <w:tcPr>
            <w:tcW w:w="3224" w:type="pct"/>
            <w:gridSpan w:val="6"/>
            <w:tcBorders>
              <w:top w:val="single" w:sz="4" w:space="0" w:color="auto"/>
              <w:left w:val="nil"/>
              <w:bottom w:val="single" w:sz="4" w:space="0" w:color="auto"/>
              <w:right w:val="single" w:sz="4" w:space="0" w:color="000000"/>
            </w:tcBorders>
            <w:shd w:val="clear" w:color="auto" w:fill="auto"/>
            <w:noWrap/>
            <w:vAlign w:val="bottom"/>
            <w:hideMark/>
          </w:tcPr>
          <w:p w14:paraId="77D3933C" w14:textId="77777777" w:rsidR="00905C46" w:rsidRPr="00A70E22" w:rsidRDefault="00905C46" w:rsidP="00824510">
            <w:pPr>
              <w:widowControl/>
              <w:spacing w:before="0" w:after="0"/>
              <w:jc w:val="center"/>
              <w:rPr>
                <w:rFonts w:eastAsia="Times New Roman" w:cs="Arial"/>
                <w:color w:val="auto"/>
                <w:sz w:val="20"/>
                <w:szCs w:val="18"/>
              </w:rPr>
            </w:pPr>
            <w:r w:rsidRPr="00A70E22">
              <w:rPr>
                <w:rFonts w:eastAsia="Times New Roman" w:cs="Arial"/>
                <w:color w:val="auto"/>
                <w:sz w:val="20"/>
                <w:szCs w:val="18"/>
              </w:rPr>
              <w:t>Individual ISS Rate + Administrative Component</w:t>
            </w:r>
          </w:p>
        </w:tc>
      </w:tr>
    </w:tbl>
    <w:p w14:paraId="29529A8B" w14:textId="77777777" w:rsidR="00836B88" w:rsidRDefault="00836B88" w:rsidP="00906A7E">
      <w:pPr>
        <w:pStyle w:val="ProposalBody"/>
        <w:spacing w:before="0" w:after="0" w:line="240" w:lineRule="auto"/>
        <w:rPr>
          <w:rFonts w:cs="Arial"/>
        </w:rPr>
      </w:pPr>
    </w:p>
    <w:p w14:paraId="60FF9DDC" w14:textId="77777777" w:rsidR="00905C46" w:rsidRDefault="00905C46" w:rsidP="00824510">
      <w:pPr>
        <w:pStyle w:val="ProposalBody"/>
        <w:spacing w:before="0" w:after="0" w:line="240" w:lineRule="auto"/>
        <w:rPr>
          <w:rFonts w:cs="Arial"/>
        </w:rPr>
      </w:pPr>
      <w:r>
        <w:rPr>
          <w:rFonts w:cs="Arial"/>
        </w:rPr>
        <w:t>*</w:t>
      </w:r>
      <w:r w:rsidRPr="00905C46">
        <w:t xml:space="preserve"> </w:t>
      </w:r>
      <w:r w:rsidRPr="00A70E22">
        <w:rPr>
          <w:rFonts w:cs="Arial"/>
          <w:i/>
          <w:sz w:val="18"/>
          <w:szCs w:val="18"/>
        </w:rPr>
        <w:t>Other client specific unique services are not part of the ISS or Administrative tier components. The total community residential payment rate for SL services are the ISS, Administrative, and other service components.</w:t>
      </w:r>
    </w:p>
    <w:p w14:paraId="4957F92E" w14:textId="77777777" w:rsidR="00836B88" w:rsidRDefault="00836B88" w:rsidP="00906A7E">
      <w:pPr>
        <w:pStyle w:val="ProposalBody"/>
        <w:spacing w:before="0" w:after="0" w:line="240" w:lineRule="auto"/>
        <w:rPr>
          <w:rFonts w:cs="Arial"/>
        </w:rPr>
      </w:pPr>
    </w:p>
    <w:p w14:paraId="4EFF4801" w14:textId="77777777" w:rsidR="00836B88" w:rsidRDefault="00836B88" w:rsidP="00906A7E">
      <w:pPr>
        <w:pStyle w:val="ProposalBody"/>
        <w:spacing w:before="0" w:after="0" w:line="240" w:lineRule="auto"/>
        <w:rPr>
          <w:rFonts w:asciiTheme="minorHAnsi" w:hAnsiTheme="minorHAnsi"/>
          <w:color w:val="auto"/>
        </w:rPr>
      </w:pPr>
      <w:r>
        <w:fldChar w:fldCharType="begin"/>
      </w:r>
      <w:r>
        <w:instrText xml:space="preserve"> LINK Excel.Sheet.12 "Book2" "Sheet1!R1C1:R11C18" \a \f 4 \h  \* MERGEFORMAT </w:instrText>
      </w:r>
      <w:r>
        <w:fldChar w:fldCharType="separate"/>
      </w:r>
    </w:p>
    <w:p w14:paraId="327A3697" w14:textId="77777777" w:rsidR="00836B88" w:rsidRDefault="00836B88" w:rsidP="00906A7E">
      <w:pPr>
        <w:pStyle w:val="ProposalBody"/>
        <w:spacing w:before="0" w:after="0" w:line="240" w:lineRule="auto"/>
        <w:rPr>
          <w:rFonts w:cs="Arial"/>
        </w:rPr>
        <w:sectPr w:rsidR="00836B88" w:rsidSect="00836B88">
          <w:pgSz w:w="16839" w:h="11907" w:orient="landscape" w:code="9"/>
          <w:pgMar w:top="1440" w:right="1440" w:bottom="1440" w:left="1440" w:header="720" w:footer="720" w:gutter="0"/>
          <w:cols w:space="720"/>
          <w:docGrid w:linePitch="360"/>
        </w:sectPr>
      </w:pPr>
      <w:r>
        <w:rPr>
          <w:rFonts w:cs="Arial"/>
        </w:rPr>
        <w:fldChar w:fldCharType="end"/>
      </w:r>
    </w:p>
    <w:p w14:paraId="158D0BBC" w14:textId="77777777" w:rsidR="00836B88" w:rsidRDefault="00836B88" w:rsidP="00906A7E">
      <w:pPr>
        <w:pStyle w:val="ProposalBody"/>
        <w:spacing w:before="0" w:after="0" w:line="240" w:lineRule="auto"/>
        <w:rPr>
          <w:rFonts w:cs="Arial"/>
        </w:rPr>
      </w:pPr>
    </w:p>
    <w:p w14:paraId="5F07ECB5" w14:textId="77777777" w:rsidR="004E6387" w:rsidRDefault="0040532C" w:rsidP="00906A7E">
      <w:pPr>
        <w:pStyle w:val="ProposalBody"/>
        <w:spacing w:before="0" w:after="0" w:line="240" w:lineRule="auto"/>
        <w:rPr>
          <w:rFonts w:cs="Arial"/>
        </w:rPr>
      </w:pPr>
      <w:r>
        <w:rPr>
          <w:rFonts w:cs="Arial"/>
        </w:rPr>
        <w:t>DDA will also provide payment for other covered components</w:t>
      </w:r>
      <w:r w:rsidR="005106CD">
        <w:rPr>
          <w:rFonts w:cs="Arial"/>
        </w:rPr>
        <w:t xml:space="preserve"> as add-ons to the daily rate</w:t>
      </w:r>
      <w:r w:rsidR="008065FB">
        <w:rPr>
          <w:rFonts w:cs="Arial"/>
        </w:rPr>
        <w:t>, such as</w:t>
      </w:r>
      <w:r w:rsidR="004E6387">
        <w:rPr>
          <w:rFonts w:cs="Arial"/>
        </w:rPr>
        <w:t>:</w:t>
      </w:r>
    </w:p>
    <w:p w14:paraId="4E10CB8C" w14:textId="77777777" w:rsidR="00957315" w:rsidRDefault="00957315" w:rsidP="00906A7E">
      <w:pPr>
        <w:pStyle w:val="ProposalBody"/>
        <w:spacing w:before="0" w:after="0" w:line="240" w:lineRule="auto"/>
        <w:rPr>
          <w:rFonts w:cs="Arial"/>
        </w:rPr>
      </w:pPr>
    </w:p>
    <w:p w14:paraId="755D93FF" w14:textId="77777777" w:rsidR="004E6387" w:rsidRDefault="004E6387" w:rsidP="004F3B6B">
      <w:pPr>
        <w:pStyle w:val="ProposalBody"/>
        <w:numPr>
          <w:ilvl w:val="0"/>
          <w:numId w:val="17"/>
        </w:numPr>
        <w:spacing w:before="0" w:after="0" w:line="240" w:lineRule="auto"/>
        <w:rPr>
          <w:rFonts w:cs="Arial"/>
        </w:rPr>
      </w:pPr>
      <w:r w:rsidRPr="004E6387">
        <w:rPr>
          <w:rFonts w:cs="Arial"/>
        </w:rPr>
        <w:t xml:space="preserve">Cost of Care Adjustment (COCA) </w:t>
      </w:r>
      <w:r w:rsidR="0040532C">
        <w:rPr>
          <w:rFonts w:cs="Arial"/>
        </w:rPr>
        <w:t>– DDA will</w:t>
      </w:r>
      <w:r w:rsidRPr="004E6387">
        <w:rPr>
          <w:rFonts w:cs="Arial"/>
        </w:rPr>
        <w:t xml:space="preserve"> cover the necessary costs to maintain uninterrupted services due to the loss of economies of scale to clients remaining in the home when there is a temporary absence of a household member</w:t>
      </w:r>
      <w:r w:rsidR="0046070E">
        <w:rPr>
          <w:rFonts w:cs="Arial"/>
        </w:rPr>
        <w:t>.</w:t>
      </w:r>
    </w:p>
    <w:p w14:paraId="22038B2F" w14:textId="77777777" w:rsidR="0046070E" w:rsidRDefault="0040532C" w:rsidP="004F3B6B">
      <w:pPr>
        <w:pStyle w:val="ProposalBody"/>
        <w:numPr>
          <w:ilvl w:val="0"/>
          <w:numId w:val="17"/>
        </w:numPr>
        <w:spacing w:before="0" w:after="0" w:line="240" w:lineRule="auto"/>
        <w:rPr>
          <w:rFonts w:cs="Arial"/>
        </w:rPr>
      </w:pPr>
      <w:r>
        <w:rPr>
          <w:rFonts w:cs="Arial"/>
        </w:rPr>
        <w:t>Staff add-on for client specific need - a</w:t>
      </w:r>
      <w:r w:rsidR="0046070E" w:rsidRPr="0046070E">
        <w:rPr>
          <w:rFonts w:cs="Arial"/>
        </w:rPr>
        <w:t xml:space="preserve"> staff add-on </w:t>
      </w:r>
      <w:r w:rsidR="0046070E">
        <w:rPr>
          <w:rFonts w:cs="Arial"/>
        </w:rPr>
        <w:t>to account for</w:t>
      </w:r>
      <w:r w:rsidR="0046070E" w:rsidRPr="0046070E">
        <w:rPr>
          <w:rFonts w:cs="Arial"/>
        </w:rPr>
        <w:t xml:space="preserve"> short-term additional support to protect a client’s safety or well-being. A provider may request a staff add-on if the client has a short-term need for an increase in staffing beyond the assessed tier and daily rate.</w:t>
      </w:r>
    </w:p>
    <w:p w14:paraId="7CFF5320" w14:textId="77777777" w:rsidR="004E6387" w:rsidRDefault="004E6387" w:rsidP="00906A7E">
      <w:pPr>
        <w:pStyle w:val="ProposalBody"/>
        <w:spacing w:before="0" w:after="0" w:line="240" w:lineRule="auto"/>
        <w:rPr>
          <w:rFonts w:cs="Arial"/>
        </w:rPr>
      </w:pPr>
    </w:p>
    <w:p w14:paraId="6A24F6A5" w14:textId="77777777" w:rsidR="00ED1EFD" w:rsidRPr="00E03501" w:rsidRDefault="00681878" w:rsidP="00ED1EFD">
      <w:pPr>
        <w:widowControl/>
        <w:autoSpaceDE w:val="0"/>
        <w:autoSpaceDN w:val="0"/>
        <w:adjustRightInd w:val="0"/>
        <w:spacing w:before="0" w:after="0"/>
        <w:rPr>
          <w:rFonts w:cs="Arial"/>
        </w:rPr>
      </w:pPr>
      <w:r>
        <w:rPr>
          <w:rFonts w:cs="Arial"/>
        </w:rPr>
        <w:t>The resource manager completes a</w:t>
      </w:r>
      <w:r w:rsidR="00ED1EFD" w:rsidRPr="00E03501">
        <w:rPr>
          <w:rFonts w:cs="Arial"/>
        </w:rPr>
        <w:t xml:space="preserve"> rate assessment prior to a client beginning Supported Living services and</w:t>
      </w:r>
      <w:r w:rsidR="00ED1EFD">
        <w:rPr>
          <w:rFonts w:cs="Arial"/>
        </w:rPr>
        <w:t>:</w:t>
      </w:r>
    </w:p>
    <w:p w14:paraId="27171A3E" w14:textId="77777777" w:rsidR="00ED1EFD" w:rsidRDefault="00ED1EFD" w:rsidP="00906A7E">
      <w:pPr>
        <w:pStyle w:val="ProposalBody"/>
        <w:spacing w:before="0" w:after="0" w:line="240" w:lineRule="auto"/>
        <w:rPr>
          <w:rFonts w:cs="Arial"/>
        </w:rPr>
      </w:pPr>
    </w:p>
    <w:p w14:paraId="3C56917E" w14:textId="77777777" w:rsidR="00ED1EFD" w:rsidRPr="00E03501" w:rsidRDefault="00ED1EFD" w:rsidP="004F3B6B">
      <w:pPr>
        <w:pStyle w:val="ProposalBody"/>
        <w:numPr>
          <w:ilvl w:val="0"/>
          <w:numId w:val="23"/>
        </w:numPr>
        <w:spacing w:before="0" w:after="0" w:line="240" w:lineRule="auto"/>
        <w:rPr>
          <w:rFonts w:cs="Arial"/>
        </w:rPr>
      </w:pPr>
      <w:r w:rsidRPr="00E03501">
        <w:rPr>
          <w:rFonts w:cs="Arial"/>
        </w:rPr>
        <w:t xml:space="preserve">When a significant change in the client’s condition occurs; </w:t>
      </w:r>
    </w:p>
    <w:p w14:paraId="601867DD" w14:textId="77777777" w:rsidR="00ED1EFD" w:rsidRPr="00E03501" w:rsidRDefault="00ED1EFD" w:rsidP="004F3B6B">
      <w:pPr>
        <w:pStyle w:val="ProposalBody"/>
        <w:numPr>
          <w:ilvl w:val="0"/>
          <w:numId w:val="23"/>
        </w:numPr>
        <w:spacing w:before="0" w:after="0" w:line="240" w:lineRule="auto"/>
        <w:rPr>
          <w:rFonts w:cs="Arial"/>
        </w:rPr>
      </w:pPr>
      <w:r w:rsidRPr="00E03501">
        <w:rPr>
          <w:rFonts w:cs="Arial"/>
        </w:rPr>
        <w:t xml:space="preserve">There is a change in client’s household composition; </w:t>
      </w:r>
    </w:p>
    <w:p w14:paraId="23556201" w14:textId="77777777" w:rsidR="00ED1EFD" w:rsidRPr="00E03501" w:rsidRDefault="00ED1EFD" w:rsidP="004F3B6B">
      <w:pPr>
        <w:pStyle w:val="ProposalBody"/>
        <w:numPr>
          <w:ilvl w:val="0"/>
          <w:numId w:val="23"/>
        </w:numPr>
        <w:spacing w:before="0" w:after="0" w:line="240" w:lineRule="auto"/>
        <w:rPr>
          <w:rFonts w:cs="Arial"/>
        </w:rPr>
      </w:pPr>
      <w:r w:rsidRPr="00E03501">
        <w:rPr>
          <w:rFonts w:cs="Arial"/>
        </w:rPr>
        <w:t xml:space="preserve">If a new client’s anticipated shared supports are found to be inaccurate once the client has moved; or </w:t>
      </w:r>
    </w:p>
    <w:p w14:paraId="1D9D763D" w14:textId="77777777" w:rsidR="00ED1EFD" w:rsidRDefault="00ED1EFD" w:rsidP="004F3B6B">
      <w:pPr>
        <w:pStyle w:val="ProposalBody"/>
        <w:numPr>
          <w:ilvl w:val="0"/>
          <w:numId w:val="23"/>
        </w:numPr>
        <w:spacing w:before="0" w:after="0" w:line="240" w:lineRule="auto"/>
        <w:rPr>
          <w:rFonts w:cs="Arial"/>
        </w:rPr>
      </w:pPr>
      <w:r w:rsidRPr="00E03501">
        <w:rPr>
          <w:rFonts w:cs="Arial"/>
        </w:rPr>
        <w:t>Upon request from the service provider.</w:t>
      </w:r>
    </w:p>
    <w:p w14:paraId="3CCDCCA4" w14:textId="77777777" w:rsidR="00906A7E" w:rsidRDefault="00906A7E" w:rsidP="00906A7E">
      <w:pPr>
        <w:pStyle w:val="ProposalBody"/>
        <w:spacing w:before="0" w:after="0" w:line="240" w:lineRule="auto"/>
        <w:rPr>
          <w:rFonts w:cs="Arial"/>
        </w:rPr>
      </w:pPr>
    </w:p>
    <w:p w14:paraId="3E30782F" w14:textId="77777777" w:rsidR="00906A7E" w:rsidRDefault="00906A7E" w:rsidP="00906A7E">
      <w:pPr>
        <w:pStyle w:val="ProposalBody"/>
        <w:spacing w:before="0" w:after="0" w:line="240" w:lineRule="auto"/>
        <w:rPr>
          <w:rFonts w:cs="Arial"/>
        </w:rPr>
      </w:pPr>
      <w:r>
        <w:rPr>
          <w:rFonts w:cs="Arial"/>
        </w:rPr>
        <w:t>During the transition to this new reimbursement methodology, the Department</w:t>
      </w:r>
      <w:r w:rsidR="00B85F0C">
        <w:rPr>
          <w:rFonts w:cs="Arial"/>
        </w:rPr>
        <w:t xml:space="preserve"> is</w:t>
      </w:r>
      <w:r>
        <w:rPr>
          <w:rFonts w:cs="Arial"/>
        </w:rPr>
        <w:t xml:space="preserve"> implement</w:t>
      </w:r>
      <w:r w:rsidR="00B85F0C">
        <w:rPr>
          <w:rFonts w:cs="Arial"/>
        </w:rPr>
        <w:t>ing</w:t>
      </w:r>
      <w:r>
        <w:rPr>
          <w:rFonts w:cs="Arial"/>
        </w:rPr>
        <w:t xml:space="preserve"> a hold harmless provision for SFYs 2019 and 2020.  During this period, the Department will hold providers harmless for the ISS and administrative non-staff components of the rates.  If the ISS reimbursement component or the administrative non-staff component is less under the new reimbursement methodology, the hold harmless adjustment will be applied</w:t>
      </w:r>
      <w:r w:rsidR="00BC51A0">
        <w:rPr>
          <w:rFonts w:cs="Arial"/>
        </w:rPr>
        <w:t xml:space="preserve"> up to the appropriation amount set by the state legislature</w:t>
      </w:r>
      <w:r>
        <w:rPr>
          <w:rFonts w:cs="Arial"/>
        </w:rPr>
        <w:t xml:space="preserve">. </w:t>
      </w:r>
      <w:r w:rsidR="004E6387">
        <w:rPr>
          <w:rFonts w:cs="Arial"/>
        </w:rPr>
        <w:t xml:space="preserve">The Department has </w:t>
      </w:r>
      <w:r w:rsidR="00C57A2F">
        <w:rPr>
          <w:rFonts w:cs="Arial"/>
        </w:rPr>
        <w:t xml:space="preserve">an appropriation of </w:t>
      </w:r>
      <w:r w:rsidR="004E6387">
        <w:rPr>
          <w:rFonts w:cs="Arial"/>
        </w:rPr>
        <w:t xml:space="preserve">$1.2 million dollars for both SFY 2019 and 2020 to cover the hold harmless costs. </w:t>
      </w:r>
    </w:p>
    <w:bookmarkEnd w:id="149"/>
    <w:p w14:paraId="647F7D49" w14:textId="77777777" w:rsidR="00B85F0C" w:rsidRDefault="00B85F0C" w:rsidP="00906A7E">
      <w:pPr>
        <w:pStyle w:val="ProposalBody"/>
        <w:spacing w:before="0" w:after="0" w:line="240" w:lineRule="auto"/>
        <w:rPr>
          <w:rFonts w:cs="Arial"/>
        </w:rPr>
      </w:pPr>
    </w:p>
    <w:p w14:paraId="09F64E09" w14:textId="77777777" w:rsidR="006316FB" w:rsidRPr="006316FB" w:rsidRDefault="006316FB" w:rsidP="006316FB">
      <w:pPr>
        <w:spacing w:before="0" w:after="0"/>
        <w:rPr>
          <w:rFonts w:cs="Arial"/>
        </w:rPr>
      </w:pPr>
      <w:r w:rsidRPr="006316FB">
        <w:rPr>
          <w:rFonts w:cs="Arial"/>
        </w:rPr>
        <w:t>As discussed previously, the SL program is primarily funded by Medicaid, using two 1915(c) waivers – the Core Services waiver and the Community Protection waiver, as well as</w:t>
      </w:r>
      <w:r w:rsidR="00F741C1">
        <w:rPr>
          <w:rFonts w:cs="Arial"/>
        </w:rPr>
        <w:t xml:space="preserve"> funding from</w:t>
      </w:r>
      <w:r w:rsidRPr="006316FB">
        <w:rPr>
          <w:rFonts w:cs="Arial"/>
        </w:rPr>
        <w:t xml:space="preserve"> </w:t>
      </w:r>
      <w:r w:rsidR="008C279C">
        <w:rPr>
          <w:rFonts w:cs="Arial"/>
        </w:rPr>
        <w:t>the Money F</w:t>
      </w:r>
      <w:r w:rsidR="00F741C1">
        <w:rPr>
          <w:rFonts w:cs="Arial"/>
        </w:rPr>
        <w:t>ollow</w:t>
      </w:r>
      <w:r w:rsidR="00CA43A3">
        <w:rPr>
          <w:rFonts w:cs="Arial"/>
        </w:rPr>
        <w:t>s</w:t>
      </w:r>
      <w:r w:rsidR="008C279C">
        <w:rPr>
          <w:rFonts w:cs="Arial"/>
        </w:rPr>
        <w:t xml:space="preserve"> the P</w:t>
      </w:r>
      <w:r w:rsidR="00F741C1">
        <w:rPr>
          <w:rFonts w:cs="Arial"/>
        </w:rPr>
        <w:t xml:space="preserve">erson </w:t>
      </w:r>
      <w:r w:rsidR="008C279C">
        <w:rPr>
          <w:rFonts w:cs="Arial"/>
        </w:rPr>
        <w:t xml:space="preserve">(MFP) </w:t>
      </w:r>
      <w:r w:rsidR="002F48A2">
        <w:rPr>
          <w:rFonts w:cs="Arial"/>
        </w:rPr>
        <w:t>federal grant through the R</w:t>
      </w:r>
      <w:r w:rsidR="00F741C1">
        <w:rPr>
          <w:rFonts w:cs="Arial"/>
        </w:rPr>
        <w:t>oads</w:t>
      </w:r>
      <w:r w:rsidR="002F48A2">
        <w:rPr>
          <w:rFonts w:cs="Arial"/>
        </w:rPr>
        <w:t xml:space="preserve"> to Community L</w:t>
      </w:r>
      <w:r w:rsidR="00F741C1">
        <w:rPr>
          <w:rFonts w:cs="Arial"/>
        </w:rPr>
        <w:t xml:space="preserve">iving. </w:t>
      </w:r>
      <w:r w:rsidRPr="006316FB">
        <w:rPr>
          <w:rFonts w:cs="Arial"/>
        </w:rPr>
        <w:t xml:space="preserve"> </w:t>
      </w:r>
      <w:r w:rsidR="009F65B8">
        <w:rPr>
          <w:rFonts w:cs="Arial"/>
        </w:rPr>
        <w:t xml:space="preserve"> </w:t>
      </w:r>
      <w:r w:rsidRPr="006316FB">
        <w:rPr>
          <w:rFonts w:cs="Arial"/>
        </w:rPr>
        <w:t xml:space="preserve">As displayed in Figure </w:t>
      </w:r>
      <w:r w:rsidR="00077D68">
        <w:rPr>
          <w:rFonts w:cs="Arial"/>
        </w:rPr>
        <w:t>3</w:t>
      </w:r>
      <w:r w:rsidRPr="006316FB">
        <w:rPr>
          <w:rFonts w:cs="Arial"/>
        </w:rPr>
        <w:t xml:space="preserve"> below, total Medicaid expenditures (state and federal) in fiscal year 201</w:t>
      </w:r>
      <w:r w:rsidR="006354E1">
        <w:rPr>
          <w:rFonts w:cs="Arial"/>
        </w:rPr>
        <w:t>8</w:t>
      </w:r>
      <w:r w:rsidRPr="006316FB">
        <w:rPr>
          <w:rFonts w:cs="Arial"/>
        </w:rPr>
        <w:t xml:space="preserve"> were approximately $</w:t>
      </w:r>
      <w:r w:rsidR="0079421F">
        <w:rPr>
          <w:rFonts w:cs="Arial"/>
        </w:rPr>
        <w:t>4</w:t>
      </w:r>
      <w:r w:rsidR="006354E1">
        <w:rPr>
          <w:rFonts w:cs="Arial"/>
        </w:rPr>
        <w:t>75</w:t>
      </w:r>
      <w:r w:rsidRPr="006316FB">
        <w:rPr>
          <w:rFonts w:cs="Arial"/>
        </w:rPr>
        <w:t xml:space="preserve"> million. </w:t>
      </w:r>
      <w:r w:rsidR="00017902">
        <w:rPr>
          <w:rFonts w:cs="Arial"/>
        </w:rPr>
        <w:t>With the implementation of the tiered methodology in 2019, future analyses will examine whether the tiers appropriately control costs.</w:t>
      </w:r>
      <w:r w:rsidR="00017902" w:rsidRPr="006316FB">
        <w:rPr>
          <w:rFonts w:cs="Arial"/>
        </w:rPr>
        <w:t xml:space="preserve"> </w:t>
      </w:r>
      <w:r w:rsidR="00017902">
        <w:rPr>
          <w:rFonts w:cs="Arial"/>
        </w:rPr>
        <w:t xml:space="preserve"> </w:t>
      </w:r>
    </w:p>
    <w:p w14:paraId="491C740E" w14:textId="77777777" w:rsidR="00041220" w:rsidRDefault="00041220" w:rsidP="006316FB">
      <w:pPr>
        <w:pStyle w:val="ProposalBody"/>
        <w:spacing w:before="0" w:after="0" w:line="240" w:lineRule="auto"/>
        <w:rPr>
          <w:rFonts w:cs="Arial"/>
          <w:b/>
        </w:rPr>
      </w:pPr>
    </w:p>
    <w:p w14:paraId="639D0D2F" w14:textId="77777777" w:rsidR="00837935" w:rsidRDefault="00837935" w:rsidP="006316FB">
      <w:pPr>
        <w:pStyle w:val="ProposalBody"/>
        <w:spacing w:before="0" w:after="0" w:line="240" w:lineRule="auto"/>
        <w:rPr>
          <w:rFonts w:cs="Arial"/>
          <w:b/>
        </w:rPr>
      </w:pPr>
    </w:p>
    <w:p w14:paraId="1B0FA496" w14:textId="77777777" w:rsidR="00837935" w:rsidRDefault="00837935" w:rsidP="006316FB">
      <w:pPr>
        <w:pStyle w:val="ProposalBody"/>
        <w:spacing w:before="0" w:after="0" w:line="240" w:lineRule="auto"/>
        <w:rPr>
          <w:rFonts w:cs="Arial"/>
          <w:b/>
        </w:rPr>
      </w:pPr>
    </w:p>
    <w:p w14:paraId="4229C02B" w14:textId="77777777" w:rsidR="00837935" w:rsidRDefault="00837935" w:rsidP="006316FB">
      <w:pPr>
        <w:pStyle w:val="ProposalBody"/>
        <w:spacing w:before="0" w:after="0" w:line="240" w:lineRule="auto"/>
        <w:rPr>
          <w:rFonts w:cs="Arial"/>
          <w:b/>
        </w:rPr>
      </w:pPr>
    </w:p>
    <w:p w14:paraId="56BE1BDE" w14:textId="77777777" w:rsidR="00837935" w:rsidRDefault="00837935" w:rsidP="006316FB">
      <w:pPr>
        <w:pStyle w:val="ProposalBody"/>
        <w:spacing w:before="0" w:after="0" w:line="240" w:lineRule="auto"/>
        <w:rPr>
          <w:rFonts w:cs="Arial"/>
          <w:b/>
        </w:rPr>
      </w:pPr>
    </w:p>
    <w:p w14:paraId="56400337" w14:textId="77777777" w:rsidR="00837935" w:rsidRDefault="00837935" w:rsidP="006316FB">
      <w:pPr>
        <w:pStyle w:val="ProposalBody"/>
        <w:spacing w:before="0" w:after="0" w:line="240" w:lineRule="auto"/>
        <w:rPr>
          <w:rFonts w:cs="Arial"/>
          <w:b/>
        </w:rPr>
      </w:pPr>
    </w:p>
    <w:p w14:paraId="70C84093" w14:textId="77777777" w:rsidR="00837935" w:rsidRDefault="00837935" w:rsidP="006316FB">
      <w:pPr>
        <w:pStyle w:val="ProposalBody"/>
        <w:spacing w:before="0" w:after="0" w:line="240" w:lineRule="auto"/>
        <w:rPr>
          <w:rFonts w:cs="Arial"/>
          <w:b/>
        </w:rPr>
      </w:pPr>
    </w:p>
    <w:p w14:paraId="4D62414F" w14:textId="77777777" w:rsidR="00837935" w:rsidRDefault="00837935" w:rsidP="006316FB">
      <w:pPr>
        <w:pStyle w:val="ProposalBody"/>
        <w:spacing w:before="0" w:after="0" w:line="240" w:lineRule="auto"/>
        <w:rPr>
          <w:rFonts w:cs="Arial"/>
          <w:b/>
        </w:rPr>
      </w:pPr>
    </w:p>
    <w:p w14:paraId="4D7061EB" w14:textId="77777777" w:rsidR="00837935" w:rsidRDefault="00837935" w:rsidP="006316FB">
      <w:pPr>
        <w:pStyle w:val="ProposalBody"/>
        <w:spacing w:before="0" w:after="0" w:line="240" w:lineRule="auto"/>
        <w:rPr>
          <w:rFonts w:cs="Arial"/>
          <w:b/>
        </w:rPr>
      </w:pPr>
    </w:p>
    <w:p w14:paraId="6B6955A0" w14:textId="77777777" w:rsidR="00837935" w:rsidRDefault="00837935" w:rsidP="006316FB">
      <w:pPr>
        <w:pStyle w:val="ProposalBody"/>
        <w:spacing w:before="0" w:after="0" w:line="240" w:lineRule="auto"/>
        <w:rPr>
          <w:rFonts w:cs="Arial"/>
          <w:b/>
        </w:rPr>
      </w:pPr>
    </w:p>
    <w:p w14:paraId="4306D27C" w14:textId="77777777" w:rsidR="00837935" w:rsidRDefault="00837935" w:rsidP="006316FB">
      <w:pPr>
        <w:pStyle w:val="ProposalBody"/>
        <w:spacing w:before="0" w:after="0" w:line="240" w:lineRule="auto"/>
        <w:rPr>
          <w:rFonts w:cs="Arial"/>
          <w:b/>
        </w:rPr>
      </w:pPr>
    </w:p>
    <w:p w14:paraId="77C5C685" w14:textId="77777777" w:rsidR="00837935" w:rsidRDefault="00837935" w:rsidP="006316FB">
      <w:pPr>
        <w:pStyle w:val="ProposalBody"/>
        <w:spacing w:before="0" w:after="0" w:line="240" w:lineRule="auto"/>
        <w:rPr>
          <w:rFonts w:cs="Arial"/>
          <w:b/>
        </w:rPr>
      </w:pPr>
    </w:p>
    <w:p w14:paraId="795DD699" w14:textId="77777777" w:rsidR="00837935" w:rsidRDefault="00837935" w:rsidP="006316FB">
      <w:pPr>
        <w:pStyle w:val="ProposalBody"/>
        <w:spacing w:before="0" w:after="0" w:line="240" w:lineRule="auto"/>
        <w:rPr>
          <w:rFonts w:cs="Arial"/>
          <w:b/>
        </w:rPr>
      </w:pPr>
    </w:p>
    <w:p w14:paraId="1FFE9635" w14:textId="77777777" w:rsidR="00837935" w:rsidRDefault="00837935" w:rsidP="006316FB">
      <w:pPr>
        <w:pStyle w:val="ProposalBody"/>
        <w:spacing w:before="0" w:after="0" w:line="240" w:lineRule="auto"/>
        <w:rPr>
          <w:rFonts w:cs="Arial"/>
          <w:b/>
        </w:rPr>
      </w:pPr>
    </w:p>
    <w:p w14:paraId="04D53504" w14:textId="77777777" w:rsidR="00837935" w:rsidRDefault="00837935" w:rsidP="006316FB">
      <w:pPr>
        <w:pStyle w:val="ProposalBody"/>
        <w:spacing w:before="0" w:after="0" w:line="240" w:lineRule="auto"/>
        <w:rPr>
          <w:rFonts w:cs="Arial"/>
          <w:b/>
        </w:rPr>
      </w:pPr>
    </w:p>
    <w:p w14:paraId="025F920E" w14:textId="77777777" w:rsidR="00837935" w:rsidRDefault="00837935" w:rsidP="006316FB">
      <w:pPr>
        <w:pStyle w:val="ProposalBody"/>
        <w:spacing w:before="0" w:after="0" w:line="240" w:lineRule="auto"/>
        <w:rPr>
          <w:rFonts w:cs="Arial"/>
          <w:b/>
        </w:rPr>
      </w:pPr>
    </w:p>
    <w:p w14:paraId="2772CE06" w14:textId="77777777" w:rsidR="00837935" w:rsidRDefault="00837935" w:rsidP="006316FB">
      <w:pPr>
        <w:pStyle w:val="ProposalBody"/>
        <w:spacing w:before="0" w:after="0" w:line="240" w:lineRule="auto"/>
        <w:rPr>
          <w:rFonts w:cs="Arial"/>
          <w:b/>
        </w:rPr>
      </w:pPr>
    </w:p>
    <w:p w14:paraId="7A5672BA" w14:textId="77777777" w:rsidR="00837935" w:rsidRDefault="00837935" w:rsidP="006316FB">
      <w:pPr>
        <w:pStyle w:val="ProposalBody"/>
        <w:spacing w:before="0" w:after="0" w:line="240" w:lineRule="auto"/>
        <w:rPr>
          <w:rFonts w:cs="Arial"/>
          <w:b/>
        </w:rPr>
      </w:pPr>
    </w:p>
    <w:p w14:paraId="617C4367" w14:textId="77777777" w:rsidR="00837935" w:rsidRDefault="00837935" w:rsidP="006316FB">
      <w:pPr>
        <w:pStyle w:val="ProposalBody"/>
        <w:spacing w:before="0" w:after="0" w:line="240" w:lineRule="auto"/>
        <w:rPr>
          <w:rFonts w:cs="Arial"/>
          <w:b/>
        </w:rPr>
      </w:pPr>
    </w:p>
    <w:p w14:paraId="7732ADBE" w14:textId="77777777" w:rsidR="00837935" w:rsidRDefault="00837935" w:rsidP="006316FB">
      <w:pPr>
        <w:pStyle w:val="ProposalBody"/>
        <w:spacing w:before="0" w:after="0" w:line="240" w:lineRule="auto"/>
        <w:rPr>
          <w:rFonts w:cs="Arial"/>
          <w:b/>
        </w:rPr>
      </w:pPr>
    </w:p>
    <w:p w14:paraId="6E403E5E" w14:textId="77777777" w:rsidR="00837935" w:rsidRDefault="006316FB" w:rsidP="00837935">
      <w:pPr>
        <w:pStyle w:val="ProposalBody"/>
        <w:spacing w:before="0" w:after="0" w:line="240" w:lineRule="auto"/>
        <w:rPr>
          <w:rFonts w:cs="Arial"/>
          <w:b/>
        </w:rPr>
      </w:pPr>
      <w:r w:rsidRPr="006316FB">
        <w:rPr>
          <w:rFonts w:cs="Arial"/>
          <w:b/>
        </w:rPr>
        <w:t xml:space="preserve">Figure </w:t>
      </w:r>
      <w:r w:rsidR="00077D68">
        <w:rPr>
          <w:rFonts w:cs="Arial"/>
          <w:b/>
        </w:rPr>
        <w:t>3</w:t>
      </w:r>
      <w:r w:rsidRPr="006316FB">
        <w:rPr>
          <w:rFonts w:cs="Arial"/>
          <w:b/>
        </w:rPr>
        <w:t>: Annual Supported Living Enrollment and Expenditures</w:t>
      </w:r>
      <w:r w:rsidR="00C57A2F">
        <w:rPr>
          <w:rFonts w:cs="Arial"/>
          <w:b/>
        </w:rPr>
        <w:t xml:space="preserve"> for </w:t>
      </w:r>
      <w:r w:rsidRPr="006316FB">
        <w:rPr>
          <w:rFonts w:cs="Arial"/>
          <w:b/>
        </w:rPr>
        <w:t>FY 200</w:t>
      </w:r>
      <w:r w:rsidR="00781613">
        <w:rPr>
          <w:rFonts w:cs="Arial"/>
          <w:b/>
        </w:rPr>
        <w:t>9</w:t>
      </w:r>
      <w:r w:rsidRPr="006316FB">
        <w:rPr>
          <w:rFonts w:cs="Arial"/>
          <w:b/>
        </w:rPr>
        <w:t>-FY201</w:t>
      </w:r>
      <w:r w:rsidR="00196757">
        <w:rPr>
          <w:rFonts w:cs="Arial"/>
          <w:b/>
        </w:rPr>
        <w:t>8</w:t>
      </w:r>
    </w:p>
    <w:tbl>
      <w:tblPr>
        <w:tblW w:w="9027" w:type="dxa"/>
        <w:jc w:val="center"/>
        <w:tblLook w:val="04A0" w:firstRow="1" w:lastRow="0" w:firstColumn="1" w:lastColumn="0" w:noHBand="0" w:noVBand="1"/>
      </w:tblPr>
      <w:tblGrid>
        <w:gridCol w:w="1620"/>
        <w:gridCol w:w="1440"/>
        <w:gridCol w:w="2160"/>
        <w:gridCol w:w="1890"/>
        <w:gridCol w:w="1917"/>
      </w:tblGrid>
      <w:tr w:rsidR="003774B7" w:rsidRPr="006316FB" w14:paraId="30EC94C2" w14:textId="77777777" w:rsidTr="00407576">
        <w:trPr>
          <w:trHeight w:val="710"/>
          <w:jc w:val="center"/>
        </w:trPr>
        <w:tc>
          <w:tcPr>
            <w:tcW w:w="1620" w:type="dxa"/>
            <w:tcBorders>
              <w:top w:val="single" w:sz="4" w:space="0" w:color="auto"/>
              <w:left w:val="nil"/>
              <w:bottom w:val="single" w:sz="4" w:space="0" w:color="auto"/>
              <w:right w:val="nil"/>
            </w:tcBorders>
            <w:shd w:val="clear" w:color="auto" w:fill="auto"/>
            <w:vAlign w:val="bottom"/>
            <w:hideMark/>
          </w:tcPr>
          <w:p w14:paraId="31A58F2A" w14:textId="77777777" w:rsidR="003774B7" w:rsidRPr="00A70E22" w:rsidRDefault="003774B7" w:rsidP="00750AF0">
            <w:pPr>
              <w:spacing w:after="0"/>
              <w:jc w:val="center"/>
              <w:rPr>
                <w:rFonts w:eastAsia="Times New Roman" w:cs="Arial"/>
                <w:b/>
                <w:bCs/>
                <w:sz w:val="20"/>
                <w:szCs w:val="18"/>
              </w:rPr>
            </w:pPr>
            <w:r w:rsidRPr="00A70E22">
              <w:rPr>
                <w:rFonts w:eastAsia="Times New Roman" w:cs="Arial"/>
                <w:b/>
                <w:bCs/>
                <w:sz w:val="20"/>
                <w:szCs w:val="18"/>
              </w:rPr>
              <w:t>Fiscal Year</w:t>
            </w:r>
          </w:p>
        </w:tc>
        <w:tc>
          <w:tcPr>
            <w:tcW w:w="1440" w:type="dxa"/>
            <w:tcBorders>
              <w:top w:val="single" w:sz="4" w:space="0" w:color="auto"/>
              <w:left w:val="nil"/>
              <w:bottom w:val="single" w:sz="4" w:space="0" w:color="auto"/>
              <w:right w:val="nil"/>
            </w:tcBorders>
            <w:vAlign w:val="bottom"/>
          </w:tcPr>
          <w:p w14:paraId="37721134" w14:textId="77777777" w:rsidR="003774B7" w:rsidRPr="00A70E22" w:rsidRDefault="003774B7" w:rsidP="00750AF0">
            <w:pPr>
              <w:spacing w:after="0"/>
              <w:jc w:val="center"/>
              <w:rPr>
                <w:rFonts w:eastAsia="Times New Roman" w:cs="Arial"/>
                <w:b/>
                <w:bCs/>
                <w:sz w:val="20"/>
                <w:szCs w:val="18"/>
              </w:rPr>
            </w:pPr>
            <w:r w:rsidRPr="00A70E22">
              <w:rPr>
                <w:rFonts w:eastAsia="Times New Roman" w:cs="Arial"/>
                <w:b/>
                <w:bCs/>
                <w:sz w:val="20"/>
                <w:szCs w:val="18"/>
              </w:rPr>
              <w:t>Enrollment</w:t>
            </w:r>
          </w:p>
        </w:tc>
        <w:tc>
          <w:tcPr>
            <w:tcW w:w="2160" w:type="dxa"/>
            <w:tcBorders>
              <w:top w:val="single" w:sz="4" w:space="0" w:color="auto"/>
              <w:left w:val="nil"/>
              <w:bottom w:val="single" w:sz="4" w:space="0" w:color="auto"/>
              <w:right w:val="nil"/>
            </w:tcBorders>
            <w:shd w:val="clear" w:color="auto" w:fill="auto"/>
            <w:vAlign w:val="bottom"/>
            <w:hideMark/>
          </w:tcPr>
          <w:p w14:paraId="2E0AD4A7" w14:textId="77777777" w:rsidR="003774B7" w:rsidRPr="00A70E22" w:rsidRDefault="003774B7" w:rsidP="00750AF0">
            <w:pPr>
              <w:spacing w:after="0"/>
              <w:jc w:val="center"/>
              <w:rPr>
                <w:rFonts w:eastAsia="Times New Roman" w:cs="Arial"/>
                <w:b/>
                <w:bCs/>
                <w:sz w:val="20"/>
                <w:szCs w:val="18"/>
              </w:rPr>
            </w:pPr>
            <w:r w:rsidRPr="00A70E22">
              <w:rPr>
                <w:rFonts w:eastAsia="Times New Roman" w:cs="Arial"/>
                <w:b/>
                <w:bCs/>
                <w:sz w:val="20"/>
                <w:szCs w:val="18"/>
              </w:rPr>
              <w:t>Expenditures</w:t>
            </w:r>
          </w:p>
          <w:p w14:paraId="708CDF8F" w14:textId="77777777" w:rsidR="003774B7" w:rsidRPr="00A70E22" w:rsidRDefault="003774B7" w:rsidP="00750AF0">
            <w:pPr>
              <w:spacing w:after="0"/>
              <w:jc w:val="center"/>
              <w:rPr>
                <w:rFonts w:eastAsia="Times New Roman" w:cs="Arial"/>
                <w:b/>
                <w:bCs/>
                <w:sz w:val="20"/>
                <w:szCs w:val="18"/>
              </w:rPr>
            </w:pPr>
            <w:r w:rsidRPr="00A70E22">
              <w:rPr>
                <w:rFonts w:eastAsia="Times New Roman" w:cs="Arial"/>
                <w:b/>
                <w:bCs/>
                <w:sz w:val="20"/>
                <w:szCs w:val="18"/>
              </w:rPr>
              <w:t>(in 000’s)</w:t>
            </w:r>
          </w:p>
        </w:tc>
        <w:tc>
          <w:tcPr>
            <w:tcW w:w="1890" w:type="dxa"/>
            <w:tcBorders>
              <w:top w:val="single" w:sz="4" w:space="0" w:color="auto"/>
              <w:left w:val="nil"/>
              <w:bottom w:val="single" w:sz="4" w:space="0" w:color="auto"/>
              <w:right w:val="nil"/>
            </w:tcBorders>
            <w:shd w:val="clear" w:color="auto" w:fill="auto"/>
            <w:vAlign w:val="bottom"/>
            <w:hideMark/>
          </w:tcPr>
          <w:p w14:paraId="6769696F" w14:textId="77777777" w:rsidR="003774B7" w:rsidRPr="00A70E22" w:rsidRDefault="003774B7" w:rsidP="00750AF0">
            <w:pPr>
              <w:spacing w:after="0"/>
              <w:jc w:val="center"/>
              <w:rPr>
                <w:rFonts w:eastAsia="Times New Roman" w:cs="Arial"/>
                <w:b/>
                <w:bCs/>
                <w:sz w:val="20"/>
                <w:szCs w:val="18"/>
              </w:rPr>
            </w:pPr>
            <w:r w:rsidRPr="00A70E22">
              <w:rPr>
                <w:rFonts w:eastAsia="Times New Roman" w:cs="Arial"/>
                <w:b/>
                <w:bCs/>
                <w:sz w:val="20"/>
                <w:szCs w:val="18"/>
              </w:rPr>
              <w:t>Average Expenditures per Client</w:t>
            </w:r>
          </w:p>
        </w:tc>
        <w:tc>
          <w:tcPr>
            <w:tcW w:w="1917" w:type="dxa"/>
            <w:tcBorders>
              <w:top w:val="single" w:sz="4" w:space="0" w:color="auto"/>
              <w:left w:val="nil"/>
              <w:bottom w:val="single" w:sz="4" w:space="0" w:color="auto"/>
              <w:right w:val="nil"/>
            </w:tcBorders>
          </w:tcPr>
          <w:p w14:paraId="51FEA429" w14:textId="77777777" w:rsidR="003774B7" w:rsidRPr="00A70E22" w:rsidRDefault="003774B7" w:rsidP="00750AF0">
            <w:pPr>
              <w:spacing w:after="0"/>
              <w:jc w:val="center"/>
              <w:rPr>
                <w:rFonts w:eastAsia="Times New Roman" w:cs="Arial"/>
                <w:b/>
                <w:bCs/>
                <w:sz w:val="20"/>
                <w:szCs w:val="18"/>
              </w:rPr>
            </w:pPr>
            <w:r w:rsidRPr="00A70E22">
              <w:rPr>
                <w:rFonts w:eastAsia="Times New Roman" w:cs="Arial"/>
                <w:b/>
                <w:bCs/>
                <w:sz w:val="20"/>
                <w:szCs w:val="18"/>
              </w:rPr>
              <w:t>Average Expenditures per Resident Day</w:t>
            </w:r>
          </w:p>
        </w:tc>
      </w:tr>
      <w:tr w:rsidR="003774B7" w:rsidRPr="006316FB" w14:paraId="310260C7" w14:textId="77777777" w:rsidTr="00407576">
        <w:trPr>
          <w:trHeight w:val="255"/>
          <w:jc w:val="center"/>
        </w:trPr>
        <w:tc>
          <w:tcPr>
            <w:tcW w:w="1620" w:type="dxa"/>
            <w:tcBorders>
              <w:top w:val="single" w:sz="4" w:space="0" w:color="auto"/>
              <w:left w:val="nil"/>
              <w:bottom w:val="single" w:sz="4" w:space="0" w:color="auto"/>
              <w:right w:val="nil"/>
            </w:tcBorders>
            <w:shd w:val="clear" w:color="auto" w:fill="auto"/>
            <w:noWrap/>
            <w:vAlign w:val="bottom"/>
            <w:hideMark/>
          </w:tcPr>
          <w:p w14:paraId="7F13A479"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2009</w:t>
            </w:r>
          </w:p>
        </w:tc>
        <w:tc>
          <w:tcPr>
            <w:tcW w:w="1440" w:type="dxa"/>
            <w:tcBorders>
              <w:top w:val="single" w:sz="4" w:space="0" w:color="auto"/>
              <w:left w:val="nil"/>
              <w:bottom w:val="single" w:sz="4" w:space="0" w:color="auto"/>
              <w:right w:val="nil"/>
            </w:tcBorders>
            <w:vAlign w:val="bottom"/>
          </w:tcPr>
          <w:p w14:paraId="2F99B988"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3,479</w:t>
            </w:r>
          </w:p>
        </w:tc>
        <w:tc>
          <w:tcPr>
            <w:tcW w:w="2160" w:type="dxa"/>
            <w:tcBorders>
              <w:top w:val="single" w:sz="4" w:space="0" w:color="auto"/>
              <w:left w:val="nil"/>
              <w:bottom w:val="single" w:sz="4" w:space="0" w:color="auto"/>
              <w:right w:val="nil"/>
            </w:tcBorders>
            <w:shd w:val="clear" w:color="auto" w:fill="auto"/>
            <w:noWrap/>
            <w:vAlign w:val="bottom"/>
            <w:hideMark/>
          </w:tcPr>
          <w:p w14:paraId="376F6EBF"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$275,900</w:t>
            </w:r>
          </w:p>
        </w:tc>
        <w:tc>
          <w:tcPr>
            <w:tcW w:w="1890" w:type="dxa"/>
            <w:tcBorders>
              <w:top w:val="single" w:sz="4" w:space="0" w:color="auto"/>
              <w:left w:val="nil"/>
              <w:bottom w:val="single" w:sz="4" w:space="0" w:color="auto"/>
              <w:right w:val="nil"/>
            </w:tcBorders>
            <w:shd w:val="clear" w:color="auto" w:fill="auto"/>
            <w:noWrap/>
            <w:vAlign w:val="bottom"/>
            <w:hideMark/>
          </w:tcPr>
          <w:p w14:paraId="48F87525"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$79,304</w:t>
            </w:r>
          </w:p>
        </w:tc>
        <w:tc>
          <w:tcPr>
            <w:tcW w:w="1917" w:type="dxa"/>
            <w:tcBorders>
              <w:top w:val="single" w:sz="4" w:space="0" w:color="auto"/>
              <w:left w:val="nil"/>
              <w:bottom w:val="single" w:sz="4" w:space="0" w:color="auto"/>
              <w:right w:val="nil"/>
            </w:tcBorders>
          </w:tcPr>
          <w:p w14:paraId="7EB2EB86"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$219</w:t>
            </w:r>
          </w:p>
        </w:tc>
      </w:tr>
      <w:tr w:rsidR="003774B7" w:rsidRPr="006316FB" w14:paraId="25F691EE" w14:textId="77777777" w:rsidTr="003774B7">
        <w:trPr>
          <w:trHeight w:val="255"/>
          <w:jc w:val="center"/>
        </w:trPr>
        <w:tc>
          <w:tcPr>
            <w:tcW w:w="1620" w:type="dxa"/>
            <w:tcBorders>
              <w:top w:val="nil"/>
              <w:left w:val="nil"/>
              <w:bottom w:val="nil"/>
              <w:right w:val="nil"/>
            </w:tcBorders>
            <w:shd w:val="clear" w:color="auto" w:fill="auto"/>
            <w:noWrap/>
            <w:vAlign w:val="bottom"/>
            <w:hideMark/>
          </w:tcPr>
          <w:p w14:paraId="434777C0"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2010</w:t>
            </w:r>
          </w:p>
        </w:tc>
        <w:tc>
          <w:tcPr>
            <w:tcW w:w="1440" w:type="dxa"/>
            <w:tcBorders>
              <w:top w:val="nil"/>
              <w:left w:val="nil"/>
              <w:bottom w:val="nil"/>
              <w:right w:val="nil"/>
            </w:tcBorders>
            <w:vAlign w:val="bottom"/>
          </w:tcPr>
          <w:p w14:paraId="27C9E934"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3,496</w:t>
            </w:r>
          </w:p>
        </w:tc>
        <w:tc>
          <w:tcPr>
            <w:tcW w:w="2160" w:type="dxa"/>
            <w:tcBorders>
              <w:top w:val="nil"/>
              <w:left w:val="nil"/>
              <w:bottom w:val="nil"/>
              <w:right w:val="nil"/>
            </w:tcBorders>
            <w:shd w:val="clear" w:color="auto" w:fill="auto"/>
            <w:noWrap/>
            <w:vAlign w:val="bottom"/>
            <w:hideMark/>
          </w:tcPr>
          <w:p w14:paraId="08042B50"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$275,500</w:t>
            </w:r>
          </w:p>
        </w:tc>
        <w:tc>
          <w:tcPr>
            <w:tcW w:w="1890" w:type="dxa"/>
            <w:tcBorders>
              <w:top w:val="nil"/>
              <w:left w:val="nil"/>
              <w:bottom w:val="single" w:sz="4" w:space="0" w:color="auto"/>
              <w:right w:val="nil"/>
            </w:tcBorders>
            <w:shd w:val="clear" w:color="auto" w:fill="auto"/>
            <w:noWrap/>
            <w:vAlign w:val="bottom"/>
            <w:hideMark/>
          </w:tcPr>
          <w:p w14:paraId="22FE511D"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$78,804</w:t>
            </w:r>
          </w:p>
        </w:tc>
        <w:tc>
          <w:tcPr>
            <w:tcW w:w="1917" w:type="dxa"/>
            <w:tcBorders>
              <w:top w:val="nil"/>
              <w:left w:val="nil"/>
              <w:bottom w:val="single" w:sz="4" w:space="0" w:color="auto"/>
              <w:right w:val="nil"/>
            </w:tcBorders>
          </w:tcPr>
          <w:p w14:paraId="117A9018"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$218</w:t>
            </w:r>
          </w:p>
        </w:tc>
      </w:tr>
      <w:tr w:rsidR="003774B7" w:rsidRPr="006316FB" w14:paraId="5FB013F7" w14:textId="77777777" w:rsidTr="003774B7">
        <w:trPr>
          <w:trHeight w:val="255"/>
          <w:jc w:val="center"/>
        </w:trPr>
        <w:tc>
          <w:tcPr>
            <w:tcW w:w="1620" w:type="dxa"/>
            <w:tcBorders>
              <w:top w:val="single" w:sz="4" w:space="0" w:color="auto"/>
              <w:left w:val="nil"/>
              <w:bottom w:val="single" w:sz="4" w:space="0" w:color="auto"/>
              <w:right w:val="nil"/>
            </w:tcBorders>
            <w:shd w:val="clear" w:color="auto" w:fill="auto"/>
            <w:noWrap/>
            <w:vAlign w:val="bottom"/>
            <w:hideMark/>
          </w:tcPr>
          <w:p w14:paraId="7F492D8D"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2011</w:t>
            </w:r>
          </w:p>
        </w:tc>
        <w:tc>
          <w:tcPr>
            <w:tcW w:w="1440" w:type="dxa"/>
            <w:tcBorders>
              <w:top w:val="single" w:sz="4" w:space="0" w:color="auto"/>
              <w:left w:val="nil"/>
              <w:bottom w:val="single" w:sz="4" w:space="0" w:color="auto"/>
              <w:right w:val="nil"/>
            </w:tcBorders>
            <w:vAlign w:val="bottom"/>
          </w:tcPr>
          <w:p w14:paraId="35656F1D"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3,539</w:t>
            </w:r>
          </w:p>
        </w:tc>
        <w:tc>
          <w:tcPr>
            <w:tcW w:w="2160" w:type="dxa"/>
            <w:tcBorders>
              <w:top w:val="single" w:sz="4" w:space="0" w:color="auto"/>
              <w:left w:val="nil"/>
              <w:bottom w:val="single" w:sz="4" w:space="0" w:color="auto"/>
              <w:right w:val="nil"/>
            </w:tcBorders>
            <w:shd w:val="clear" w:color="auto" w:fill="auto"/>
            <w:noWrap/>
            <w:vAlign w:val="bottom"/>
            <w:hideMark/>
          </w:tcPr>
          <w:p w14:paraId="0F646CCD"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$285,900</w:t>
            </w:r>
          </w:p>
        </w:tc>
        <w:tc>
          <w:tcPr>
            <w:tcW w:w="1890" w:type="dxa"/>
            <w:tcBorders>
              <w:top w:val="nil"/>
              <w:left w:val="nil"/>
              <w:bottom w:val="single" w:sz="4" w:space="0" w:color="auto"/>
              <w:right w:val="nil"/>
            </w:tcBorders>
            <w:shd w:val="clear" w:color="auto" w:fill="auto"/>
            <w:noWrap/>
            <w:vAlign w:val="bottom"/>
            <w:hideMark/>
          </w:tcPr>
          <w:p w14:paraId="1AAEAFF8"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$80,786</w:t>
            </w:r>
          </w:p>
        </w:tc>
        <w:tc>
          <w:tcPr>
            <w:tcW w:w="1917" w:type="dxa"/>
            <w:tcBorders>
              <w:top w:val="nil"/>
              <w:left w:val="nil"/>
              <w:bottom w:val="single" w:sz="4" w:space="0" w:color="auto"/>
              <w:right w:val="nil"/>
            </w:tcBorders>
          </w:tcPr>
          <w:p w14:paraId="3AA1791D"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$225</w:t>
            </w:r>
          </w:p>
        </w:tc>
      </w:tr>
      <w:tr w:rsidR="003774B7" w:rsidRPr="006316FB" w14:paraId="322066C5" w14:textId="77777777" w:rsidTr="003774B7">
        <w:trPr>
          <w:trHeight w:val="255"/>
          <w:jc w:val="center"/>
        </w:trPr>
        <w:tc>
          <w:tcPr>
            <w:tcW w:w="1620" w:type="dxa"/>
            <w:tcBorders>
              <w:top w:val="nil"/>
              <w:left w:val="nil"/>
              <w:bottom w:val="nil"/>
              <w:right w:val="nil"/>
            </w:tcBorders>
            <w:shd w:val="clear" w:color="auto" w:fill="auto"/>
            <w:noWrap/>
            <w:vAlign w:val="bottom"/>
            <w:hideMark/>
          </w:tcPr>
          <w:p w14:paraId="00FAE10C"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2012</w:t>
            </w:r>
          </w:p>
        </w:tc>
        <w:tc>
          <w:tcPr>
            <w:tcW w:w="1440" w:type="dxa"/>
            <w:tcBorders>
              <w:top w:val="nil"/>
              <w:left w:val="nil"/>
              <w:bottom w:val="nil"/>
              <w:right w:val="nil"/>
            </w:tcBorders>
            <w:vAlign w:val="bottom"/>
          </w:tcPr>
          <w:p w14:paraId="33983591"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3,701</w:t>
            </w:r>
          </w:p>
        </w:tc>
        <w:tc>
          <w:tcPr>
            <w:tcW w:w="2160" w:type="dxa"/>
            <w:tcBorders>
              <w:top w:val="nil"/>
              <w:left w:val="nil"/>
              <w:bottom w:val="nil"/>
              <w:right w:val="nil"/>
            </w:tcBorders>
            <w:shd w:val="clear" w:color="auto" w:fill="auto"/>
            <w:noWrap/>
            <w:vAlign w:val="bottom"/>
            <w:hideMark/>
          </w:tcPr>
          <w:p w14:paraId="714BDBF5"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$293,500</w:t>
            </w:r>
          </w:p>
        </w:tc>
        <w:tc>
          <w:tcPr>
            <w:tcW w:w="1890" w:type="dxa"/>
            <w:tcBorders>
              <w:top w:val="nil"/>
              <w:left w:val="nil"/>
              <w:bottom w:val="single" w:sz="4" w:space="0" w:color="auto"/>
              <w:right w:val="nil"/>
            </w:tcBorders>
            <w:shd w:val="clear" w:color="auto" w:fill="auto"/>
            <w:noWrap/>
            <w:vAlign w:val="bottom"/>
            <w:hideMark/>
          </w:tcPr>
          <w:p w14:paraId="06423B02"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$79,303</w:t>
            </w:r>
          </w:p>
        </w:tc>
        <w:tc>
          <w:tcPr>
            <w:tcW w:w="1917" w:type="dxa"/>
            <w:tcBorders>
              <w:top w:val="nil"/>
              <w:left w:val="nil"/>
              <w:bottom w:val="single" w:sz="4" w:space="0" w:color="auto"/>
              <w:right w:val="nil"/>
            </w:tcBorders>
          </w:tcPr>
          <w:p w14:paraId="35DE744C"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$227</w:t>
            </w:r>
          </w:p>
        </w:tc>
      </w:tr>
      <w:tr w:rsidR="003774B7" w:rsidRPr="006316FB" w14:paraId="47AA4771" w14:textId="77777777" w:rsidTr="003774B7">
        <w:trPr>
          <w:trHeight w:val="255"/>
          <w:jc w:val="center"/>
        </w:trPr>
        <w:tc>
          <w:tcPr>
            <w:tcW w:w="1620" w:type="dxa"/>
            <w:tcBorders>
              <w:top w:val="single" w:sz="4" w:space="0" w:color="auto"/>
              <w:left w:val="nil"/>
              <w:bottom w:val="single" w:sz="4" w:space="0" w:color="auto"/>
              <w:right w:val="nil"/>
            </w:tcBorders>
            <w:shd w:val="clear" w:color="auto" w:fill="auto"/>
            <w:noWrap/>
            <w:vAlign w:val="bottom"/>
            <w:hideMark/>
          </w:tcPr>
          <w:p w14:paraId="20136145"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2013</w:t>
            </w:r>
          </w:p>
        </w:tc>
        <w:tc>
          <w:tcPr>
            <w:tcW w:w="1440" w:type="dxa"/>
            <w:tcBorders>
              <w:top w:val="single" w:sz="4" w:space="0" w:color="auto"/>
              <w:left w:val="nil"/>
              <w:bottom w:val="single" w:sz="4" w:space="0" w:color="auto"/>
              <w:right w:val="nil"/>
            </w:tcBorders>
            <w:vAlign w:val="bottom"/>
          </w:tcPr>
          <w:p w14:paraId="22875568"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3,</w:t>
            </w:r>
            <w:r w:rsidR="0020369D" w:rsidRPr="00A70E22">
              <w:rPr>
                <w:rFonts w:eastAsia="Times New Roman" w:cs="Arial"/>
                <w:sz w:val="20"/>
                <w:szCs w:val="18"/>
              </w:rPr>
              <w:t>695</w:t>
            </w:r>
          </w:p>
        </w:tc>
        <w:tc>
          <w:tcPr>
            <w:tcW w:w="2160" w:type="dxa"/>
            <w:tcBorders>
              <w:top w:val="single" w:sz="4" w:space="0" w:color="auto"/>
              <w:left w:val="nil"/>
              <w:bottom w:val="single" w:sz="4" w:space="0" w:color="auto"/>
              <w:right w:val="nil"/>
            </w:tcBorders>
            <w:shd w:val="clear" w:color="auto" w:fill="auto"/>
            <w:noWrap/>
            <w:vAlign w:val="bottom"/>
            <w:hideMark/>
          </w:tcPr>
          <w:p w14:paraId="3CE4393E"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$314,100</w:t>
            </w:r>
          </w:p>
        </w:tc>
        <w:tc>
          <w:tcPr>
            <w:tcW w:w="1890" w:type="dxa"/>
            <w:tcBorders>
              <w:top w:val="single" w:sz="4" w:space="0" w:color="auto"/>
              <w:left w:val="nil"/>
              <w:bottom w:val="single" w:sz="4" w:space="0" w:color="auto"/>
              <w:right w:val="nil"/>
            </w:tcBorders>
            <w:shd w:val="clear" w:color="auto" w:fill="auto"/>
            <w:noWrap/>
            <w:vAlign w:val="bottom"/>
            <w:hideMark/>
          </w:tcPr>
          <w:p w14:paraId="1A74DDC9"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$8</w:t>
            </w:r>
            <w:r w:rsidR="0020369D" w:rsidRPr="00A70E22">
              <w:rPr>
                <w:rFonts w:eastAsia="Times New Roman" w:cs="Arial"/>
                <w:sz w:val="20"/>
                <w:szCs w:val="18"/>
              </w:rPr>
              <w:t>5,007</w:t>
            </w:r>
            <w:r w:rsidRPr="00A70E22">
              <w:rPr>
                <w:rFonts w:eastAsia="Times New Roman" w:cs="Arial"/>
                <w:sz w:val="20"/>
                <w:szCs w:val="18"/>
              </w:rPr>
              <w:t xml:space="preserve"> </w:t>
            </w:r>
          </w:p>
        </w:tc>
        <w:tc>
          <w:tcPr>
            <w:tcW w:w="1917" w:type="dxa"/>
            <w:tcBorders>
              <w:top w:val="single" w:sz="4" w:space="0" w:color="auto"/>
              <w:left w:val="nil"/>
              <w:bottom w:val="single" w:sz="4" w:space="0" w:color="auto"/>
              <w:right w:val="nil"/>
            </w:tcBorders>
          </w:tcPr>
          <w:p w14:paraId="106D2ED4"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$234</w:t>
            </w:r>
          </w:p>
        </w:tc>
      </w:tr>
      <w:tr w:rsidR="003774B7" w:rsidRPr="006316FB" w14:paraId="1AABE5FD" w14:textId="77777777" w:rsidTr="003774B7">
        <w:trPr>
          <w:trHeight w:val="255"/>
          <w:jc w:val="center"/>
        </w:trPr>
        <w:tc>
          <w:tcPr>
            <w:tcW w:w="1620" w:type="dxa"/>
            <w:tcBorders>
              <w:top w:val="single" w:sz="4" w:space="0" w:color="auto"/>
              <w:left w:val="nil"/>
              <w:bottom w:val="single" w:sz="4" w:space="0" w:color="auto"/>
              <w:right w:val="nil"/>
            </w:tcBorders>
            <w:shd w:val="clear" w:color="auto" w:fill="auto"/>
            <w:noWrap/>
            <w:vAlign w:val="bottom"/>
          </w:tcPr>
          <w:p w14:paraId="6A839E61"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2014</w:t>
            </w:r>
          </w:p>
        </w:tc>
        <w:tc>
          <w:tcPr>
            <w:tcW w:w="1440" w:type="dxa"/>
            <w:tcBorders>
              <w:top w:val="single" w:sz="4" w:space="0" w:color="auto"/>
              <w:left w:val="nil"/>
              <w:bottom w:val="single" w:sz="4" w:space="0" w:color="auto"/>
              <w:right w:val="nil"/>
            </w:tcBorders>
            <w:vAlign w:val="bottom"/>
          </w:tcPr>
          <w:p w14:paraId="565FD165"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3,824</w:t>
            </w:r>
          </w:p>
        </w:tc>
        <w:tc>
          <w:tcPr>
            <w:tcW w:w="2160" w:type="dxa"/>
            <w:tcBorders>
              <w:top w:val="single" w:sz="4" w:space="0" w:color="auto"/>
              <w:left w:val="nil"/>
              <w:bottom w:val="single" w:sz="4" w:space="0" w:color="auto"/>
              <w:right w:val="nil"/>
            </w:tcBorders>
            <w:shd w:val="clear" w:color="auto" w:fill="auto"/>
            <w:noWrap/>
            <w:vAlign w:val="bottom"/>
          </w:tcPr>
          <w:p w14:paraId="34F0E795"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$335,506</w:t>
            </w:r>
          </w:p>
        </w:tc>
        <w:tc>
          <w:tcPr>
            <w:tcW w:w="1890" w:type="dxa"/>
            <w:tcBorders>
              <w:top w:val="single" w:sz="4" w:space="0" w:color="auto"/>
              <w:left w:val="nil"/>
              <w:bottom w:val="single" w:sz="4" w:space="0" w:color="auto"/>
              <w:right w:val="nil"/>
            </w:tcBorders>
            <w:shd w:val="clear" w:color="auto" w:fill="auto"/>
            <w:noWrap/>
            <w:vAlign w:val="bottom"/>
          </w:tcPr>
          <w:p w14:paraId="18F11B71"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$87,737</w:t>
            </w:r>
          </w:p>
        </w:tc>
        <w:tc>
          <w:tcPr>
            <w:tcW w:w="1917" w:type="dxa"/>
            <w:tcBorders>
              <w:top w:val="single" w:sz="4" w:space="0" w:color="auto"/>
              <w:left w:val="nil"/>
              <w:bottom w:val="single" w:sz="4" w:space="0" w:color="auto"/>
              <w:right w:val="nil"/>
            </w:tcBorders>
          </w:tcPr>
          <w:p w14:paraId="74B68F7F"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$246</w:t>
            </w:r>
          </w:p>
        </w:tc>
      </w:tr>
      <w:tr w:rsidR="003774B7" w:rsidRPr="006316FB" w14:paraId="75BADD9B" w14:textId="77777777" w:rsidTr="003774B7">
        <w:trPr>
          <w:trHeight w:val="255"/>
          <w:jc w:val="center"/>
        </w:trPr>
        <w:tc>
          <w:tcPr>
            <w:tcW w:w="1620" w:type="dxa"/>
            <w:tcBorders>
              <w:top w:val="single" w:sz="4" w:space="0" w:color="auto"/>
              <w:left w:val="nil"/>
              <w:bottom w:val="single" w:sz="4" w:space="0" w:color="auto"/>
              <w:right w:val="nil"/>
            </w:tcBorders>
            <w:shd w:val="clear" w:color="auto" w:fill="auto"/>
            <w:noWrap/>
            <w:vAlign w:val="bottom"/>
          </w:tcPr>
          <w:p w14:paraId="4FA2CF49"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2015</w:t>
            </w:r>
          </w:p>
        </w:tc>
        <w:tc>
          <w:tcPr>
            <w:tcW w:w="1440" w:type="dxa"/>
            <w:tcBorders>
              <w:top w:val="single" w:sz="4" w:space="0" w:color="auto"/>
              <w:left w:val="nil"/>
              <w:bottom w:val="single" w:sz="4" w:space="0" w:color="auto"/>
              <w:right w:val="nil"/>
            </w:tcBorders>
            <w:vAlign w:val="bottom"/>
          </w:tcPr>
          <w:p w14:paraId="33F6FC16"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3,906</w:t>
            </w:r>
          </w:p>
        </w:tc>
        <w:tc>
          <w:tcPr>
            <w:tcW w:w="2160" w:type="dxa"/>
            <w:tcBorders>
              <w:top w:val="single" w:sz="4" w:space="0" w:color="auto"/>
              <w:left w:val="nil"/>
              <w:bottom w:val="single" w:sz="4" w:space="0" w:color="auto"/>
              <w:right w:val="nil"/>
            </w:tcBorders>
            <w:shd w:val="clear" w:color="auto" w:fill="auto"/>
            <w:noWrap/>
            <w:vAlign w:val="bottom"/>
          </w:tcPr>
          <w:p w14:paraId="2531A64B"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$364,754</w:t>
            </w:r>
          </w:p>
        </w:tc>
        <w:tc>
          <w:tcPr>
            <w:tcW w:w="1890" w:type="dxa"/>
            <w:tcBorders>
              <w:top w:val="single" w:sz="4" w:space="0" w:color="auto"/>
              <w:left w:val="nil"/>
              <w:bottom w:val="single" w:sz="4" w:space="0" w:color="auto"/>
              <w:right w:val="nil"/>
            </w:tcBorders>
            <w:shd w:val="clear" w:color="auto" w:fill="auto"/>
            <w:noWrap/>
            <w:vAlign w:val="bottom"/>
          </w:tcPr>
          <w:p w14:paraId="7CC55DF7"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$93,393</w:t>
            </w:r>
          </w:p>
        </w:tc>
        <w:tc>
          <w:tcPr>
            <w:tcW w:w="1917" w:type="dxa"/>
            <w:tcBorders>
              <w:top w:val="single" w:sz="4" w:space="0" w:color="auto"/>
              <w:left w:val="nil"/>
              <w:bottom w:val="single" w:sz="4" w:space="0" w:color="auto"/>
              <w:right w:val="nil"/>
            </w:tcBorders>
          </w:tcPr>
          <w:p w14:paraId="3AB2BAF3"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$261</w:t>
            </w:r>
          </w:p>
        </w:tc>
      </w:tr>
      <w:tr w:rsidR="003774B7" w:rsidRPr="006316FB" w14:paraId="3FFD0F5C" w14:textId="77777777" w:rsidTr="003774B7">
        <w:trPr>
          <w:trHeight w:val="255"/>
          <w:jc w:val="center"/>
        </w:trPr>
        <w:tc>
          <w:tcPr>
            <w:tcW w:w="1620" w:type="dxa"/>
            <w:tcBorders>
              <w:top w:val="single" w:sz="4" w:space="0" w:color="auto"/>
              <w:left w:val="nil"/>
              <w:bottom w:val="single" w:sz="4" w:space="0" w:color="auto"/>
              <w:right w:val="nil"/>
            </w:tcBorders>
            <w:shd w:val="clear" w:color="auto" w:fill="auto"/>
            <w:noWrap/>
            <w:vAlign w:val="bottom"/>
          </w:tcPr>
          <w:p w14:paraId="1CD481A4"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2016</w:t>
            </w:r>
          </w:p>
        </w:tc>
        <w:tc>
          <w:tcPr>
            <w:tcW w:w="1440" w:type="dxa"/>
            <w:tcBorders>
              <w:top w:val="single" w:sz="4" w:space="0" w:color="auto"/>
              <w:left w:val="nil"/>
              <w:bottom w:val="single" w:sz="4" w:space="0" w:color="auto"/>
              <w:right w:val="nil"/>
            </w:tcBorders>
            <w:vAlign w:val="bottom"/>
          </w:tcPr>
          <w:p w14:paraId="1F7E2DA6"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3,946</w:t>
            </w:r>
          </w:p>
        </w:tc>
        <w:tc>
          <w:tcPr>
            <w:tcW w:w="2160" w:type="dxa"/>
            <w:tcBorders>
              <w:top w:val="single" w:sz="4" w:space="0" w:color="auto"/>
              <w:left w:val="nil"/>
              <w:bottom w:val="single" w:sz="4" w:space="0" w:color="auto"/>
              <w:right w:val="nil"/>
            </w:tcBorders>
            <w:shd w:val="clear" w:color="auto" w:fill="auto"/>
            <w:noWrap/>
            <w:vAlign w:val="bottom"/>
          </w:tcPr>
          <w:p w14:paraId="46A9EE34"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$428,006</w:t>
            </w:r>
          </w:p>
        </w:tc>
        <w:tc>
          <w:tcPr>
            <w:tcW w:w="1890" w:type="dxa"/>
            <w:tcBorders>
              <w:top w:val="single" w:sz="4" w:space="0" w:color="auto"/>
              <w:left w:val="nil"/>
              <w:bottom w:val="single" w:sz="4" w:space="0" w:color="auto"/>
              <w:right w:val="nil"/>
            </w:tcBorders>
            <w:shd w:val="clear" w:color="auto" w:fill="auto"/>
            <w:noWrap/>
            <w:vAlign w:val="bottom"/>
          </w:tcPr>
          <w:p w14:paraId="002423E0" w14:textId="77777777" w:rsidR="003774B7" w:rsidRPr="00A70E22" w:rsidRDefault="003774B7" w:rsidP="006316FB">
            <w:pPr>
              <w:spacing w:after="0"/>
              <w:jc w:val="center"/>
              <w:rPr>
                <w:rFonts w:eastAsia="Times New Roman" w:cs="Arial"/>
                <w:sz w:val="20"/>
                <w:szCs w:val="18"/>
              </w:rPr>
            </w:pPr>
            <w:r w:rsidRPr="00A70E22">
              <w:rPr>
                <w:rFonts w:eastAsia="Times New Roman" w:cs="Arial"/>
                <w:sz w:val="20"/>
                <w:szCs w:val="18"/>
              </w:rPr>
              <w:t>$108,466</w:t>
            </w:r>
          </w:p>
        </w:tc>
        <w:tc>
          <w:tcPr>
            <w:tcW w:w="1917" w:type="dxa"/>
            <w:tcBorders>
              <w:top w:val="single" w:sz="4" w:space="0" w:color="auto"/>
              <w:left w:val="nil"/>
              <w:bottom w:val="single" w:sz="4" w:space="0" w:color="auto"/>
              <w:right w:val="nil"/>
            </w:tcBorders>
          </w:tcPr>
          <w:p w14:paraId="0580F9D5" w14:textId="77777777" w:rsidR="003774B7" w:rsidRPr="00A70E22" w:rsidRDefault="00A12023" w:rsidP="006316FB">
            <w:pPr>
              <w:spacing w:after="0"/>
              <w:jc w:val="center"/>
              <w:rPr>
                <w:rFonts w:eastAsia="Times New Roman" w:cs="Arial"/>
                <w:sz w:val="20"/>
                <w:szCs w:val="18"/>
              </w:rPr>
            </w:pPr>
            <w:r w:rsidRPr="00A70E22">
              <w:rPr>
                <w:rFonts w:eastAsia="Times New Roman" w:cs="Arial"/>
                <w:sz w:val="20"/>
                <w:szCs w:val="18"/>
              </w:rPr>
              <w:t>$297</w:t>
            </w:r>
          </w:p>
        </w:tc>
      </w:tr>
      <w:tr w:rsidR="00407576" w:rsidRPr="006316FB" w14:paraId="299B3F15" w14:textId="77777777" w:rsidTr="003774B7">
        <w:trPr>
          <w:trHeight w:val="255"/>
          <w:jc w:val="center"/>
        </w:trPr>
        <w:tc>
          <w:tcPr>
            <w:tcW w:w="1620" w:type="dxa"/>
            <w:tcBorders>
              <w:top w:val="single" w:sz="4" w:space="0" w:color="auto"/>
              <w:left w:val="nil"/>
              <w:bottom w:val="single" w:sz="4" w:space="0" w:color="auto"/>
              <w:right w:val="nil"/>
            </w:tcBorders>
            <w:shd w:val="clear" w:color="auto" w:fill="auto"/>
            <w:noWrap/>
            <w:vAlign w:val="bottom"/>
          </w:tcPr>
          <w:p w14:paraId="6A43205C" w14:textId="77777777" w:rsidR="00407576" w:rsidRPr="00A70E22" w:rsidRDefault="00407576" w:rsidP="006316FB">
            <w:pPr>
              <w:spacing w:after="0"/>
              <w:jc w:val="center"/>
              <w:rPr>
                <w:rFonts w:eastAsia="Times New Roman" w:cs="Arial"/>
                <w:sz w:val="20"/>
                <w:szCs w:val="18"/>
              </w:rPr>
            </w:pPr>
            <w:r w:rsidRPr="00A70E22">
              <w:rPr>
                <w:rFonts w:eastAsia="Times New Roman" w:cs="Arial"/>
                <w:sz w:val="20"/>
                <w:szCs w:val="18"/>
              </w:rPr>
              <w:t>2017</w:t>
            </w:r>
          </w:p>
        </w:tc>
        <w:tc>
          <w:tcPr>
            <w:tcW w:w="1440" w:type="dxa"/>
            <w:tcBorders>
              <w:top w:val="single" w:sz="4" w:space="0" w:color="auto"/>
              <w:left w:val="nil"/>
              <w:bottom w:val="single" w:sz="4" w:space="0" w:color="auto"/>
              <w:right w:val="nil"/>
            </w:tcBorders>
            <w:vAlign w:val="bottom"/>
          </w:tcPr>
          <w:p w14:paraId="2C3D5E9C" w14:textId="77777777" w:rsidR="00407576" w:rsidRPr="00A70E22" w:rsidRDefault="00407576" w:rsidP="006316FB">
            <w:pPr>
              <w:spacing w:after="0"/>
              <w:jc w:val="center"/>
              <w:rPr>
                <w:rFonts w:eastAsia="Times New Roman" w:cs="Arial"/>
                <w:sz w:val="20"/>
                <w:szCs w:val="18"/>
              </w:rPr>
            </w:pPr>
            <w:r w:rsidRPr="00A70E22">
              <w:rPr>
                <w:rFonts w:eastAsia="Times New Roman" w:cs="Arial"/>
                <w:sz w:val="20"/>
                <w:szCs w:val="18"/>
              </w:rPr>
              <w:t>3,941</w:t>
            </w:r>
          </w:p>
        </w:tc>
        <w:tc>
          <w:tcPr>
            <w:tcW w:w="2160" w:type="dxa"/>
            <w:tcBorders>
              <w:top w:val="single" w:sz="4" w:space="0" w:color="auto"/>
              <w:left w:val="nil"/>
              <w:bottom w:val="single" w:sz="4" w:space="0" w:color="auto"/>
              <w:right w:val="nil"/>
            </w:tcBorders>
            <w:shd w:val="clear" w:color="auto" w:fill="auto"/>
            <w:noWrap/>
            <w:vAlign w:val="bottom"/>
          </w:tcPr>
          <w:p w14:paraId="496363CF" w14:textId="77777777" w:rsidR="00407576" w:rsidRPr="00A70E22" w:rsidRDefault="00407576" w:rsidP="006316FB">
            <w:pPr>
              <w:spacing w:after="0"/>
              <w:jc w:val="center"/>
              <w:rPr>
                <w:rFonts w:eastAsia="Times New Roman" w:cs="Arial"/>
                <w:sz w:val="20"/>
                <w:szCs w:val="18"/>
              </w:rPr>
            </w:pPr>
            <w:r w:rsidRPr="00A70E22">
              <w:rPr>
                <w:rFonts w:eastAsia="Times New Roman" w:cs="Arial"/>
                <w:sz w:val="20"/>
                <w:szCs w:val="18"/>
              </w:rPr>
              <w:t>$466,877</w:t>
            </w:r>
          </w:p>
        </w:tc>
        <w:tc>
          <w:tcPr>
            <w:tcW w:w="1890" w:type="dxa"/>
            <w:tcBorders>
              <w:top w:val="single" w:sz="4" w:space="0" w:color="auto"/>
              <w:left w:val="nil"/>
              <w:bottom w:val="single" w:sz="4" w:space="0" w:color="auto"/>
              <w:right w:val="nil"/>
            </w:tcBorders>
            <w:shd w:val="clear" w:color="auto" w:fill="auto"/>
            <w:noWrap/>
            <w:vAlign w:val="bottom"/>
          </w:tcPr>
          <w:p w14:paraId="04F8CD93" w14:textId="77777777" w:rsidR="00407576" w:rsidRPr="00A70E22" w:rsidRDefault="00407576" w:rsidP="006316FB">
            <w:pPr>
              <w:spacing w:after="0"/>
              <w:jc w:val="center"/>
              <w:rPr>
                <w:rFonts w:eastAsia="Times New Roman" w:cs="Arial"/>
                <w:sz w:val="20"/>
                <w:szCs w:val="18"/>
              </w:rPr>
            </w:pPr>
            <w:r w:rsidRPr="00A70E22">
              <w:rPr>
                <w:rFonts w:eastAsia="Times New Roman" w:cs="Arial"/>
                <w:sz w:val="20"/>
                <w:szCs w:val="18"/>
              </w:rPr>
              <w:t>$118,466</w:t>
            </w:r>
          </w:p>
        </w:tc>
        <w:tc>
          <w:tcPr>
            <w:tcW w:w="1917" w:type="dxa"/>
            <w:tcBorders>
              <w:top w:val="single" w:sz="4" w:space="0" w:color="auto"/>
              <w:left w:val="nil"/>
              <w:bottom w:val="single" w:sz="4" w:space="0" w:color="auto"/>
              <w:right w:val="nil"/>
            </w:tcBorders>
          </w:tcPr>
          <w:p w14:paraId="57F33DEB" w14:textId="77777777" w:rsidR="00407576" w:rsidRPr="00A70E22" w:rsidRDefault="00407576" w:rsidP="006316FB">
            <w:pPr>
              <w:spacing w:after="0"/>
              <w:jc w:val="center"/>
              <w:rPr>
                <w:rFonts w:eastAsia="Times New Roman" w:cs="Arial"/>
                <w:sz w:val="20"/>
                <w:szCs w:val="18"/>
              </w:rPr>
            </w:pPr>
            <w:r w:rsidRPr="00A70E22">
              <w:rPr>
                <w:rFonts w:eastAsia="Times New Roman" w:cs="Arial"/>
                <w:sz w:val="20"/>
                <w:szCs w:val="18"/>
              </w:rPr>
              <w:t>$325</w:t>
            </w:r>
          </w:p>
        </w:tc>
      </w:tr>
      <w:tr w:rsidR="00503A9E" w:rsidRPr="006316FB" w14:paraId="619A618F" w14:textId="77777777" w:rsidTr="003774B7">
        <w:trPr>
          <w:trHeight w:val="255"/>
          <w:jc w:val="center"/>
        </w:trPr>
        <w:tc>
          <w:tcPr>
            <w:tcW w:w="1620" w:type="dxa"/>
            <w:tcBorders>
              <w:top w:val="single" w:sz="4" w:space="0" w:color="auto"/>
              <w:left w:val="nil"/>
              <w:bottom w:val="single" w:sz="4" w:space="0" w:color="auto"/>
              <w:right w:val="nil"/>
            </w:tcBorders>
            <w:shd w:val="clear" w:color="auto" w:fill="auto"/>
            <w:noWrap/>
            <w:vAlign w:val="bottom"/>
          </w:tcPr>
          <w:p w14:paraId="43CFD2E2" w14:textId="77777777" w:rsidR="00503A9E" w:rsidRPr="00A70E22" w:rsidRDefault="00503A9E" w:rsidP="006316FB">
            <w:pPr>
              <w:spacing w:after="0"/>
              <w:jc w:val="center"/>
              <w:rPr>
                <w:rFonts w:eastAsia="Times New Roman" w:cs="Arial"/>
                <w:sz w:val="20"/>
                <w:szCs w:val="18"/>
              </w:rPr>
            </w:pPr>
            <w:r w:rsidRPr="00A70E22">
              <w:rPr>
                <w:rFonts w:eastAsia="Times New Roman" w:cs="Arial"/>
                <w:sz w:val="20"/>
                <w:szCs w:val="18"/>
              </w:rPr>
              <w:t>2018</w:t>
            </w:r>
          </w:p>
        </w:tc>
        <w:tc>
          <w:tcPr>
            <w:tcW w:w="1440" w:type="dxa"/>
            <w:tcBorders>
              <w:top w:val="single" w:sz="4" w:space="0" w:color="auto"/>
              <w:left w:val="nil"/>
              <w:bottom w:val="single" w:sz="4" w:space="0" w:color="auto"/>
              <w:right w:val="nil"/>
            </w:tcBorders>
            <w:vAlign w:val="bottom"/>
          </w:tcPr>
          <w:p w14:paraId="16DA022B" w14:textId="77777777" w:rsidR="00503A9E" w:rsidRPr="00A70E22" w:rsidRDefault="00E96F04" w:rsidP="006316FB">
            <w:pPr>
              <w:spacing w:after="0"/>
              <w:jc w:val="center"/>
              <w:rPr>
                <w:rFonts w:eastAsia="Times New Roman" w:cs="Arial"/>
                <w:sz w:val="20"/>
                <w:szCs w:val="18"/>
              </w:rPr>
            </w:pPr>
            <w:r w:rsidRPr="00A70E22">
              <w:rPr>
                <w:rFonts w:eastAsia="Times New Roman" w:cs="Arial"/>
                <w:sz w:val="20"/>
                <w:szCs w:val="18"/>
              </w:rPr>
              <w:t>3,948</w:t>
            </w:r>
          </w:p>
        </w:tc>
        <w:tc>
          <w:tcPr>
            <w:tcW w:w="2160" w:type="dxa"/>
            <w:tcBorders>
              <w:top w:val="single" w:sz="4" w:space="0" w:color="auto"/>
              <w:left w:val="nil"/>
              <w:bottom w:val="single" w:sz="4" w:space="0" w:color="auto"/>
              <w:right w:val="nil"/>
            </w:tcBorders>
            <w:shd w:val="clear" w:color="auto" w:fill="auto"/>
            <w:noWrap/>
            <w:vAlign w:val="bottom"/>
          </w:tcPr>
          <w:p w14:paraId="4491EBD6" w14:textId="77777777" w:rsidR="00503A9E" w:rsidRPr="00A70E22" w:rsidRDefault="00E96F04" w:rsidP="006316FB">
            <w:pPr>
              <w:spacing w:after="0"/>
              <w:jc w:val="center"/>
              <w:rPr>
                <w:rFonts w:eastAsia="Times New Roman" w:cs="Arial"/>
                <w:sz w:val="20"/>
                <w:szCs w:val="18"/>
              </w:rPr>
            </w:pPr>
            <w:r w:rsidRPr="00A70E22">
              <w:rPr>
                <w:rFonts w:eastAsia="Times New Roman" w:cs="Arial"/>
                <w:sz w:val="20"/>
                <w:szCs w:val="18"/>
              </w:rPr>
              <w:t>$474,74</w:t>
            </w:r>
            <w:r w:rsidR="006354E1" w:rsidRPr="00A70E22">
              <w:rPr>
                <w:rFonts w:eastAsia="Times New Roman" w:cs="Arial"/>
                <w:sz w:val="20"/>
                <w:szCs w:val="18"/>
              </w:rPr>
              <w:t>4</w:t>
            </w:r>
          </w:p>
        </w:tc>
        <w:tc>
          <w:tcPr>
            <w:tcW w:w="1890" w:type="dxa"/>
            <w:tcBorders>
              <w:top w:val="single" w:sz="4" w:space="0" w:color="auto"/>
              <w:left w:val="nil"/>
              <w:bottom w:val="single" w:sz="4" w:space="0" w:color="auto"/>
              <w:right w:val="nil"/>
            </w:tcBorders>
            <w:shd w:val="clear" w:color="auto" w:fill="auto"/>
            <w:noWrap/>
            <w:vAlign w:val="bottom"/>
          </w:tcPr>
          <w:p w14:paraId="2D113DC5" w14:textId="77777777" w:rsidR="00503A9E" w:rsidRPr="00A70E22" w:rsidRDefault="00E96F04" w:rsidP="00E96F04">
            <w:pPr>
              <w:spacing w:after="0"/>
              <w:jc w:val="center"/>
              <w:rPr>
                <w:rFonts w:eastAsia="Times New Roman" w:cs="Arial"/>
                <w:sz w:val="20"/>
                <w:szCs w:val="18"/>
              </w:rPr>
            </w:pPr>
            <w:r w:rsidRPr="00A70E22">
              <w:rPr>
                <w:rFonts w:eastAsia="Times New Roman" w:cs="Arial"/>
                <w:sz w:val="20"/>
                <w:szCs w:val="18"/>
              </w:rPr>
              <w:t>$120,249</w:t>
            </w:r>
          </w:p>
        </w:tc>
        <w:tc>
          <w:tcPr>
            <w:tcW w:w="1917" w:type="dxa"/>
            <w:tcBorders>
              <w:top w:val="single" w:sz="4" w:space="0" w:color="auto"/>
              <w:left w:val="nil"/>
              <w:bottom w:val="single" w:sz="4" w:space="0" w:color="auto"/>
              <w:right w:val="nil"/>
            </w:tcBorders>
          </w:tcPr>
          <w:p w14:paraId="097B7DEB" w14:textId="77777777" w:rsidR="00503A9E" w:rsidRPr="00A70E22" w:rsidRDefault="00E96F04" w:rsidP="006316FB">
            <w:pPr>
              <w:spacing w:after="0"/>
              <w:jc w:val="center"/>
              <w:rPr>
                <w:rFonts w:eastAsia="Times New Roman" w:cs="Arial"/>
                <w:sz w:val="20"/>
                <w:szCs w:val="18"/>
              </w:rPr>
            </w:pPr>
            <w:r w:rsidRPr="00A70E22">
              <w:rPr>
                <w:rFonts w:eastAsia="Times New Roman" w:cs="Arial"/>
                <w:sz w:val="20"/>
                <w:szCs w:val="18"/>
              </w:rPr>
              <w:t>$327</w:t>
            </w:r>
          </w:p>
        </w:tc>
      </w:tr>
    </w:tbl>
    <w:p w14:paraId="7A9D85D6" w14:textId="77777777" w:rsidR="006316FB" w:rsidRPr="006316FB" w:rsidRDefault="006316FB" w:rsidP="006316FB">
      <w:pPr>
        <w:jc w:val="center"/>
        <w:rPr>
          <w:rFonts w:cs="Arial"/>
          <w:i/>
          <w:sz w:val="18"/>
          <w:szCs w:val="18"/>
        </w:rPr>
      </w:pPr>
      <w:r w:rsidRPr="006316FB">
        <w:rPr>
          <w:rFonts w:cs="Arial"/>
          <w:i/>
          <w:sz w:val="18"/>
          <w:szCs w:val="18"/>
        </w:rPr>
        <w:t>Source: Navigant analysis based on data from the WA Developmental Disabilities Administration</w:t>
      </w:r>
    </w:p>
    <w:p w14:paraId="0824493F" w14:textId="77777777" w:rsidR="0082426B" w:rsidRDefault="0082426B" w:rsidP="006316FB">
      <w:pPr>
        <w:pStyle w:val="ProposalBody"/>
        <w:spacing w:before="0" w:after="0" w:line="240" w:lineRule="auto"/>
        <w:rPr>
          <w:rFonts w:cs="Arial"/>
          <w:b/>
        </w:rPr>
      </w:pPr>
    </w:p>
    <w:p w14:paraId="731ABBF1" w14:textId="4B5990CE" w:rsidR="00E67F51" w:rsidRDefault="00BC51A0" w:rsidP="006316FB">
      <w:pPr>
        <w:pStyle w:val="ProposalBody"/>
        <w:spacing w:before="0" w:after="0" w:line="240" w:lineRule="auto"/>
        <w:rPr>
          <w:rFonts w:cs="Arial"/>
        </w:rPr>
      </w:pPr>
      <w:r>
        <w:rPr>
          <w:rFonts w:cs="Arial"/>
        </w:rPr>
        <w:t xml:space="preserve">Implementation of the tier rate methodology occurred January 1, 2019, so the chart above does not reflect current expenditures under the new methodology.  </w:t>
      </w:r>
      <w:r w:rsidR="00DD37D4">
        <w:rPr>
          <w:rFonts w:cs="Arial"/>
        </w:rPr>
        <w:t>There is no data to predict what the future expenditures will be; however, t</w:t>
      </w:r>
      <w:r w:rsidR="002D7C38">
        <w:rPr>
          <w:rFonts w:cs="Arial"/>
        </w:rPr>
        <w:t xml:space="preserve">he new methodology leverages the SIS assessment tool that CMs are familiar with and </w:t>
      </w:r>
      <w:r w:rsidR="00AF2E00">
        <w:rPr>
          <w:rFonts w:cs="Arial"/>
        </w:rPr>
        <w:t>integrates</w:t>
      </w:r>
      <w:r w:rsidR="002D7C38">
        <w:rPr>
          <w:rFonts w:cs="Arial"/>
        </w:rPr>
        <w:t xml:space="preserve"> that </w:t>
      </w:r>
      <w:r w:rsidR="00AF2E00">
        <w:rPr>
          <w:rFonts w:cs="Arial"/>
        </w:rPr>
        <w:t>into</w:t>
      </w:r>
      <w:r w:rsidR="002D7C38">
        <w:rPr>
          <w:rFonts w:cs="Arial"/>
        </w:rPr>
        <w:t xml:space="preserve"> the tiered rate methodology.  By using tiered rates</w:t>
      </w:r>
      <w:r w:rsidR="00FF540D">
        <w:rPr>
          <w:rFonts w:cs="Arial"/>
        </w:rPr>
        <w:t xml:space="preserve"> based on needs</w:t>
      </w:r>
      <w:r w:rsidR="002D7C38">
        <w:rPr>
          <w:rFonts w:cs="Arial"/>
        </w:rPr>
        <w:t>, providers are able to focus on the unique needs of the individual, instead of the administrative burden that accompanies rates based upon time.</w:t>
      </w:r>
      <w:r w:rsidR="00AF2E00">
        <w:rPr>
          <w:rFonts w:cs="Arial"/>
        </w:rPr>
        <w:t xml:space="preserve"> Washington is an early adopter of tiered rates for SL services and the Department will need to monitor the impact on individuals, providers, and service delivery. </w:t>
      </w:r>
      <w:r w:rsidR="00E36BE6">
        <w:rPr>
          <w:rFonts w:cs="Arial"/>
        </w:rPr>
        <w:t xml:space="preserve"> </w:t>
      </w:r>
      <w:r w:rsidR="00EA3B8A" w:rsidRPr="00EA3B8A">
        <w:rPr>
          <w:rFonts w:cs="Arial"/>
        </w:rPr>
        <w:t>N</w:t>
      </w:r>
      <w:r w:rsidR="00887406" w:rsidRPr="00EA3B8A">
        <w:rPr>
          <w:rFonts w:cs="Arial"/>
        </w:rPr>
        <w:t>avigant works directly</w:t>
      </w:r>
      <w:r w:rsidR="00887406">
        <w:rPr>
          <w:rFonts w:cs="Arial"/>
        </w:rPr>
        <w:t xml:space="preserve"> with CMS providing technical assistance to states to make sure they are in alignment with HCBS rules</w:t>
      </w:r>
      <w:r w:rsidR="00DA7AC9">
        <w:rPr>
          <w:rFonts w:cs="Arial"/>
        </w:rPr>
        <w:t xml:space="preserve">. With Washington’s new tiered methodology, CMS will be looking for validation of the outcomes related to the new rates </w:t>
      </w:r>
      <w:r w:rsidR="00B354BF">
        <w:rPr>
          <w:rFonts w:cs="Arial"/>
        </w:rPr>
        <w:t>based on needs</w:t>
      </w:r>
      <w:r w:rsidR="00DA7AC9">
        <w:rPr>
          <w:rFonts w:cs="Arial"/>
        </w:rPr>
        <w:t>.</w:t>
      </w:r>
      <w:r w:rsidR="00887406">
        <w:rPr>
          <w:rFonts w:cs="Arial"/>
        </w:rPr>
        <w:t xml:space="preserve"> </w:t>
      </w:r>
    </w:p>
    <w:p w14:paraId="63A90662" w14:textId="77777777" w:rsidR="00750AF0" w:rsidRPr="0082426B" w:rsidRDefault="00C453C4" w:rsidP="0082426B">
      <w:pPr>
        <w:pStyle w:val="Heading1"/>
        <w:tabs>
          <w:tab w:val="left" w:pos="2160"/>
        </w:tabs>
        <w:spacing w:before="360"/>
      </w:pPr>
      <w:bookmarkStart w:id="151" w:name="_Toc506491360"/>
      <w:r>
        <w:t>Section II</w:t>
      </w:r>
      <w:r w:rsidR="002E4CE4">
        <w:t xml:space="preserve">:  </w:t>
      </w:r>
      <w:r w:rsidR="006316FB">
        <w:t>Access and Service Delivery</w:t>
      </w:r>
      <w:bookmarkEnd w:id="151"/>
    </w:p>
    <w:p w14:paraId="6666C4ED" w14:textId="77777777" w:rsidR="006C7BAD" w:rsidRPr="006C7BAD" w:rsidRDefault="006C7BAD" w:rsidP="009F715E">
      <w:pPr>
        <w:spacing w:before="0" w:after="0"/>
        <w:rPr>
          <w:rFonts w:cs="Arial"/>
        </w:rPr>
      </w:pPr>
      <w:r w:rsidRPr="006C7BAD">
        <w:rPr>
          <w:rFonts w:cs="Arial"/>
        </w:rPr>
        <w:t xml:space="preserve">The DDA manages the number of individuals served in the SL program based on the appropriated program capacity for these services by the Legislature. </w:t>
      </w:r>
      <w:r w:rsidR="009F65B8">
        <w:rPr>
          <w:rFonts w:cs="Arial"/>
        </w:rPr>
        <w:t xml:space="preserve"> </w:t>
      </w:r>
      <w:r w:rsidRPr="006C7BAD">
        <w:rPr>
          <w:rFonts w:cs="Arial"/>
        </w:rPr>
        <w:t xml:space="preserve">The clients added to this capacity must </w:t>
      </w:r>
      <w:r w:rsidR="00BC51A0">
        <w:rPr>
          <w:rFonts w:cs="Arial"/>
        </w:rPr>
        <w:t>have</w:t>
      </w:r>
      <w:r w:rsidR="007E7F06">
        <w:rPr>
          <w:rFonts w:cs="Arial"/>
        </w:rPr>
        <w:t xml:space="preserve"> </w:t>
      </w:r>
      <w:r w:rsidRPr="006C7BAD">
        <w:rPr>
          <w:rFonts w:cs="Arial"/>
        </w:rPr>
        <w:t xml:space="preserve">critical community support needs. </w:t>
      </w:r>
      <w:r w:rsidR="009F65B8">
        <w:rPr>
          <w:rFonts w:cs="Arial"/>
        </w:rPr>
        <w:t xml:space="preserve"> </w:t>
      </w:r>
      <w:r w:rsidRPr="006C7BAD">
        <w:rPr>
          <w:rFonts w:cs="Arial"/>
        </w:rPr>
        <w:t xml:space="preserve">Critical community support is defined in the legislative budget language (biennial budget). </w:t>
      </w:r>
      <w:r w:rsidR="009F65B8">
        <w:rPr>
          <w:rFonts w:cs="Arial"/>
        </w:rPr>
        <w:t xml:space="preserve"> </w:t>
      </w:r>
      <w:r w:rsidRPr="006C7BAD">
        <w:rPr>
          <w:rFonts w:cs="Arial"/>
        </w:rPr>
        <w:t xml:space="preserve">There are more individuals that request these services than the allotted capacity, and DDA determines which individuals receive SL services based on the critical need </w:t>
      </w:r>
      <w:r w:rsidRPr="00C409A0">
        <w:rPr>
          <w:rFonts w:cs="Arial"/>
        </w:rPr>
        <w:t xml:space="preserve">identified. </w:t>
      </w:r>
      <w:r w:rsidR="009F65B8" w:rsidRPr="00C409A0">
        <w:rPr>
          <w:rFonts w:cs="Arial"/>
        </w:rPr>
        <w:t xml:space="preserve"> </w:t>
      </w:r>
      <w:r w:rsidRPr="00C409A0">
        <w:rPr>
          <w:rFonts w:cs="Arial"/>
        </w:rPr>
        <w:t xml:space="preserve">Generally, those individuals whose needs fall in levels 4 through 6 are referred for services. </w:t>
      </w:r>
      <w:r w:rsidR="009F65B8" w:rsidRPr="00C409A0">
        <w:rPr>
          <w:rFonts w:cs="Arial"/>
        </w:rPr>
        <w:t xml:space="preserve"> </w:t>
      </w:r>
      <w:r w:rsidRPr="00C409A0">
        <w:rPr>
          <w:rFonts w:cs="Arial"/>
        </w:rPr>
        <w:t>In 201</w:t>
      </w:r>
      <w:r w:rsidR="00A3125E" w:rsidRPr="00C409A0">
        <w:rPr>
          <w:rFonts w:cs="Arial"/>
        </w:rPr>
        <w:t>8</w:t>
      </w:r>
      <w:r w:rsidRPr="00C409A0">
        <w:rPr>
          <w:rFonts w:cs="Arial"/>
        </w:rPr>
        <w:t>, 79.</w:t>
      </w:r>
      <w:r w:rsidR="00A3125E" w:rsidRPr="00C409A0">
        <w:rPr>
          <w:rFonts w:cs="Arial"/>
        </w:rPr>
        <w:t>7</w:t>
      </w:r>
      <w:r w:rsidRPr="00C409A0">
        <w:rPr>
          <w:rFonts w:cs="Arial"/>
        </w:rPr>
        <w:t xml:space="preserve"> percent of the total individuals served were assessed in levels 4 through 6.</w:t>
      </w:r>
      <w:r w:rsidRPr="006C7BAD">
        <w:rPr>
          <w:rFonts w:cs="Arial"/>
        </w:rPr>
        <w:t xml:space="preserve"> </w:t>
      </w:r>
    </w:p>
    <w:p w14:paraId="0F9DA472" w14:textId="77777777" w:rsidR="006C7BAD" w:rsidRPr="006C7BAD" w:rsidRDefault="006C7BAD" w:rsidP="009F715E">
      <w:pPr>
        <w:spacing w:before="0" w:after="0"/>
        <w:rPr>
          <w:rFonts w:cs="Arial"/>
          <w:b/>
        </w:rPr>
      </w:pPr>
    </w:p>
    <w:p w14:paraId="2DBA75EB" w14:textId="77777777" w:rsidR="00CA43A3" w:rsidRDefault="00100FCA" w:rsidP="009F715E">
      <w:pPr>
        <w:spacing w:before="0" w:after="0"/>
        <w:rPr>
          <w:rFonts w:cs="Arial"/>
        </w:rPr>
      </w:pPr>
      <w:r>
        <w:rPr>
          <w:rFonts w:cs="Arial"/>
        </w:rPr>
        <w:t>T</w:t>
      </w:r>
      <w:r w:rsidR="006C7BAD" w:rsidRPr="006C7BAD">
        <w:rPr>
          <w:rFonts w:cs="Arial"/>
        </w:rPr>
        <w:t xml:space="preserve">he Department indicated that more recently providers of supported living services have </w:t>
      </w:r>
      <w:r w:rsidR="009D2DB6">
        <w:rPr>
          <w:rFonts w:cs="Arial"/>
        </w:rPr>
        <w:t>shared with the Department</w:t>
      </w:r>
      <w:r w:rsidR="007E7F06">
        <w:rPr>
          <w:rFonts w:cs="Arial"/>
        </w:rPr>
        <w:t xml:space="preserve"> a</w:t>
      </w:r>
      <w:r w:rsidR="009D2DB6">
        <w:rPr>
          <w:rFonts w:cs="Arial"/>
        </w:rPr>
        <w:t xml:space="preserve"> difficulty </w:t>
      </w:r>
      <w:r w:rsidR="006C7BAD" w:rsidRPr="006C7BAD">
        <w:rPr>
          <w:rFonts w:cs="Arial"/>
        </w:rPr>
        <w:t xml:space="preserve">with acquiring and retaining staff that provide direct </w:t>
      </w:r>
      <w:r w:rsidR="006463A5">
        <w:rPr>
          <w:rFonts w:cs="Arial"/>
        </w:rPr>
        <w:t>support</w:t>
      </w:r>
      <w:r w:rsidR="006C7BAD" w:rsidRPr="006C7BAD">
        <w:rPr>
          <w:rFonts w:cs="Arial"/>
        </w:rPr>
        <w:t xml:space="preserve"> services to clients. </w:t>
      </w:r>
      <w:r>
        <w:rPr>
          <w:rFonts w:cs="Arial"/>
        </w:rPr>
        <w:t xml:space="preserve"> </w:t>
      </w:r>
      <w:r w:rsidR="006C7BAD" w:rsidRPr="006C7BAD">
        <w:rPr>
          <w:rFonts w:cs="Arial"/>
        </w:rPr>
        <w:t xml:space="preserve">According to the </w:t>
      </w:r>
      <w:r w:rsidR="009D2DB6">
        <w:rPr>
          <w:rFonts w:cs="Arial"/>
        </w:rPr>
        <w:t>providers</w:t>
      </w:r>
      <w:r w:rsidR="006C7BAD" w:rsidRPr="006C7BAD">
        <w:rPr>
          <w:rFonts w:cs="Arial"/>
        </w:rPr>
        <w:t xml:space="preserve">, this can be attributed to the increase in the average wage and benefits of Home Care staff. </w:t>
      </w:r>
      <w:r w:rsidR="009F65B8">
        <w:rPr>
          <w:rFonts w:cs="Arial"/>
        </w:rPr>
        <w:t xml:space="preserve"> </w:t>
      </w:r>
      <w:r w:rsidR="00C97B94" w:rsidRPr="006C7BAD">
        <w:rPr>
          <w:rFonts w:cs="Arial"/>
        </w:rPr>
        <w:t xml:space="preserve">The wage and benefit levels for Home Care staff are negotiated through collective bargaining and the Department has no influence over </w:t>
      </w:r>
      <w:r w:rsidR="00F17EC6">
        <w:rPr>
          <w:rFonts w:cs="Arial"/>
        </w:rPr>
        <w:t>the</w:t>
      </w:r>
      <w:r w:rsidR="00F17EC6" w:rsidRPr="006C7BAD">
        <w:rPr>
          <w:rFonts w:cs="Arial"/>
        </w:rPr>
        <w:t xml:space="preserve"> </w:t>
      </w:r>
      <w:r w:rsidR="002E5E58">
        <w:rPr>
          <w:rFonts w:cs="Arial"/>
        </w:rPr>
        <w:t>outcomes</w:t>
      </w:r>
      <w:r w:rsidR="00F17EC6">
        <w:rPr>
          <w:rFonts w:cs="Arial"/>
        </w:rPr>
        <w:t xml:space="preserve"> of those negotiations</w:t>
      </w:r>
      <w:r w:rsidR="00C97B94" w:rsidRPr="006C7BAD">
        <w:rPr>
          <w:rFonts w:cs="Arial"/>
        </w:rPr>
        <w:t>.</w:t>
      </w:r>
      <w:r w:rsidR="00C97B94" w:rsidDel="00CA43A3">
        <w:rPr>
          <w:rFonts w:cs="Arial"/>
        </w:rPr>
        <w:t xml:space="preserve"> </w:t>
      </w:r>
      <w:r w:rsidR="00C97B94">
        <w:rPr>
          <w:rFonts w:cs="Arial"/>
        </w:rPr>
        <w:t xml:space="preserve"> T</w:t>
      </w:r>
      <w:r w:rsidR="000702FE" w:rsidRPr="006C7BAD" w:rsidDel="00CA43A3">
        <w:rPr>
          <w:rFonts w:cs="Arial"/>
        </w:rPr>
        <w:t xml:space="preserve">he </w:t>
      </w:r>
      <w:r w:rsidR="00F17EC6">
        <w:rPr>
          <w:rFonts w:cs="Arial"/>
        </w:rPr>
        <w:t xml:space="preserve">resulting </w:t>
      </w:r>
      <w:r w:rsidR="000702FE" w:rsidRPr="006C7BAD" w:rsidDel="00CA43A3">
        <w:rPr>
          <w:rFonts w:cs="Arial"/>
        </w:rPr>
        <w:t>higher wages and benefits</w:t>
      </w:r>
      <w:r w:rsidR="00C97B94">
        <w:rPr>
          <w:rFonts w:cs="Arial"/>
        </w:rPr>
        <w:t xml:space="preserve"> </w:t>
      </w:r>
      <w:r w:rsidR="000702FE" w:rsidRPr="006C7BAD" w:rsidDel="00CA43A3">
        <w:rPr>
          <w:rFonts w:cs="Arial"/>
        </w:rPr>
        <w:t>are more attractive to individuals providing th</w:t>
      </w:r>
      <w:r w:rsidR="00F17EC6">
        <w:rPr>
          <w:rFonts w:cs="Arial"/>
        </w:rPr>
        <w:t>o</w:t>
      </w:r>
      <w:r w:rsidR="000702FE" w:rsidRPr="006C7BAD" w:rsidDel="00CA43A3">
        <w:rPr>
          <w:rFonts w:cs="Arial"/>
        </w:rPr>
        <w:t xml:space="preserve">se types of direct </w:t>
      </w:r>
      <w:r w:rsidR="000702FE" w:rsidDel="00CA43A3">
        <w:rPr>
          <w:rFonts w:cs="Arial"/>
        </w:rPr>
        <w:t>support</w:t>
      </w:r>
      <w:r w:rsidR="00C97B94">
        <w:rPr>
          <w:rFonts w:cs="Arial"/>
        </w:rPr>
        <w:t xml:space="preserve"> services.  </w:t>
      </w:r>
      <w:r w:rsidR="00FF02BA">
        <w:rPr>
          <w:rFonts w:cs="Arial"/>
        </w:rPr>
        <w:t xml:space="preserve">Additionally, the minimum wage has increased </w:t>
      </w:r>
      <w:r w:rsidR="007E7F06">
        <w:rPr>
          <w:rFonts w:cs="Arial"/>
        </w:rPr>
        <w:t xml:space="preserve">general </w:t>
      </w:r>
      <w:r w:rsidR="00FF02BA">
        <w:rPr>
          <w:rFonts w:cs="Arial"/>
        </w:rPr>
        <w:t>competition</w:t>
      </w:r>
      <w:r w:rsidR="007E7F06">
        <w:rPr>
          <w:rFonts w:cs="Arial"/>
        </w:rPr>
        <w:t>,</w:t>
      </w:r>
      <w:r w:rsidR="00FF02BA">
        <w:rPr>
          <w:rFonts w:cs="Arial"/>
        </w:rPr>
        <w:t xml:space="preserve"> resulting in staff leaving </w:t>
      </w:r>
      <w:r w:rsidR="007E7F06">
        <w:rPr>
          <w:rFonts w:cs="Arial"/>
        </w:rPr>
        <w:lastRenderedPageBreak/>
        <w:t xml:space="preserve">supported living work </w:t>
      </w:r>
      <w:r w:rsidR="00FF02BA">
        <w:rPr>
          <w:rFonts w:cs="Arial"/>
        </w:rPr>
        <w:t xml:space="preserve">for jobs </w:t>
      </w:r>
      <w:r w:rsidR="00CE49DD">
        <w:rPr>
          <w:rFonts w:cs="Arial"/>
        </w:rPr>
        <w:t xml:space="preserve">with similar wages </w:t>
      </w:r>
      <w:r w:rsidR="002C204F">
        <w:rPr>
          <w:rFonts w:cs="Arial"/>
        </w:rPr>
        <w:t xml:space="preserve">in other industries. </w:t>
      </w:r>
      <w:r w:rsidR="009F65B8">
        <w:rPr>
          <w:rFonts w:cs="Arial"/>
        </w:rPr>
        <w:t xml:space="preserve"> </w:t>
      </w:r>
    </w:p>
    <w:p w14:paraId="654A7D4E" w14:textId="77777777" w:rsidR="00AB5680" w:rsidRDefault="00AB5680" w:rsidP="009F715E">
      <w:pPr>
        <w:spacing w:before="0" w:after="0"/>
        <w:rPr>
          <w:rFonts w:cs="Arial"/>
        </w:rPr>
      </w:pPr>
    </w:p>
    <w:p w14:paraId="75B5F75E" w14:textId="77777777" w:rsidR="000E59FA" w:rsidRDefault="00AB5680" w:rsidP="009F715E">
      <w:pPr>
        <w:spacing w:before="0" w:after="0"/>
        <w:rPr>
          <w:rFonts w:cs="Arial"/>
        </w:rPr>
      </w:pPr>
      <w:r>
        <w:rPr>
          <w:rFonts w:cs="Arial"/>
        </w:rPr>
        <w:t>W</w:t>
      </w:r>
      <w:r w:rsidR="00C70990">
        <w:rPr>
          <w:rFonts w:cs="Arial"/>
        </w:rPr>
        <w:t xml:space="preserve">e reviewed wage and staffing information tied to the SL program between 2016 and 2017, as reported by providers through the DDA Residential Programs Cost Report. </w:t>
      </w:r>
      <w:r w:rsidR="00C759D6">
        <w:rPr>
          <w:rFonts w:cs="Arial"/>
        </w:rPr>
        <w:t xml:space="preserve">During calendar year 2017, 76 percent of the SL providers in Washington reported that </w:t>
      </w:r>
      <w:r w:rsidR="008A2FA2">
        <w:rPr>
          <w:rFonts w:cs="Arial"/>
        </w:rPr>
        <w:t>their</w:t>
      </w:r>
      <w:r w:rsidR="00C759D6">
        <w:rPr>
          <w:rFonts w:cs="Arial"/>
        </w:rPr>
        <w:t xml:space="preserve"> recruiting challenges had gotten worse </w:t>
      </w:r>
      <w:r w:rsidR="00DD37D4">
        <w:rPr>
          <w:rFonts w:cs="Arial"/>
        </w:rPr>
        <w:t xml:space="preserve">since </w:t>
      </w:r>
      <w:r w:rsidR="00C759D6">
        <w:rPr>
          <w:rFonts w:cs="Arial"/>
        </w:rPr>
        <w:t xml:space="preserve">calendar </w:t>
      </w:r>
      <w:r w:rsidR="00DD37D4">
        <w:rPr>
          <w:rFonts w:cs="Arial"/>
        </w:rPr>
        <w:t xml:space="preserve">year </w:t>
      </w:r>
      <w:r w:rsidR="00C759D6">
        <w:rPr>
          <w:rFonts w:cs="Arial"/>
        </w:rPr>
        <w:t>2016. Additionally, SL providers reported close to 50 percent turnover for entry level and supervisor</w:t>
      </w:r>
      <w:r w:rsidR="002011CB">
        <w:rPr>
          <w:rFonts w:cs="Arial"/>
        </w:rPr>
        <w:t xml:space="preserve"> </w:t>
      </w:r>
      <w:r w:rsidR="008A2FA2">
        <w:rPr>
          <w:rFonts w:cs="Arial"/>
        </w:rPr>
        <w:t xml:space="preserve">staff </w:t>
      </w:r>
      <w:r w:rsidR="002011CB">
        <w:rPr>
          <w:rFonts w:cs="Arial"/>
        </w:rPr>
        <w:t>during calendar year 2017, and th</w:t>
      </w:r>
      <w:r w:rsidR="008A2FA2">
        <w:rPr>
          <w:rFonts w:cs="Arial"/>
        </w:rPr>
        <w:t>ose</w:t>
      </w:r>
      <w:r w:rsidR="002011CB">
        <w:rPr>
          <w:rFonts w:cs="Arial"/>
        </w:rPr>
        <w:t xml:space="preserve"> positions account for over 95 percent of all staff vacancies</w:t>
      </w:r>
      <w:r w:rsidR="000E59FA">
        <w:rPr>
          <w:rFonts w:cs="Arial"/>
        </w:rPr>
        <w:t xml:space="preserve">.  </w:t>
      </w:r>
      <w:r w:rsidR="002011CB">
        <w:rPr>
          <w:rFonts w:cs="Arial"/>
        </w:rPr>
        <w:t>As previously mentioned, this may be a result of low wages</w:t>
      </w:r>
      <w:r w:rsidR="008A2FA2">
        <w:rPr>
          <w:rFonts w:cs="Arial"/>
        </w:rPr>
        <w:t>, especially when compared to competing positions</w:t>
      </w:r>
      <w:r w:rsidR="002011CB">
        <w:rPr>
          <w:rFonts w:cs="Arial"/>
        </w:rPr>
        <w:t xml:space="preserve">. </w:t>
      </w:r>
      <w:r w:rsidR="008A2FA2">
        <w:rPr>
          <w:rFonts w:cs="Arial"/>
        </w:rPr>
        <w:t xml:space="preserve"> </w:t>
      </w:r>
      <w:r w:rsidR="000E59FA">
        <w:rPr>
          <w:rFonts w:cs="Arial"/>
        </w:rPr>
        <w:t xml:space="preserve">Figure </w:t>
      </w:r>
      <w:r w:rsidR="00C81F9C">
        <w:rPr>
          <w:rFonts w:cs="Arial"/>
        </w:rPr>
        <w:t>4</w:t>
      </w:r>
      <w:r w:rsidR="000E59FA">
        <w:rPr>
          <w:rFonts w:cs="Arial"/>
        </w:rPr>
        <w:t xml:space="preserve"> shows the provider-reported </w:t>
      </w:r>
      <w:r w:rsidR="008A2FA2">
        <w:rPr>
          <w:rFonts w:cs="Arial"/>
        </w:rPr>
        <w:t xml:space="preserve">SL </w:t>
      </w:r>
      <w:r w:rsidR="000E59FA">
        <w:rPr>
          <w:rFonts w:cs="Arial"/>
        </w:rPr>
        <w:t>wage</w:t>
      </w:r>
      <w:r w:rsidR="00E019E9">
        <w:rPr>
          <w:rFonts w:cs="Arial"/>
        </w:rPr>
        <w:t>s</w:t>
      </w:r>
      <w:r w:rsidR="000E59FA">
        <w:rPr>
          <w:rFonts w:cs="Arial"/>
        </w:rPr>
        <w:t xml:space="preserve">, by staff type, </w:t>
      </w:r>
      <w:r w:rsidR="00E019E9">
        <w:rPr>
          <w:rFonts w:cs="Arial"/>
        </w:rPr>
        <w:t>and compares them to similar occupational classifications from the Bureau of Labor and Statistics</w:t>
      </w:r>
      <w:r w:rsidR="001F2EED">
        <w:rPr>
          <w:rFonts w:cs="Arial"/>
        </w:rPr>
        <w:t xml:space="preserve"> (BLS)</w:t>
      </w:r>
      <w:r w:rsidR="000E59FA">
        <w:rPr>
          <w:rFonts w:cs="Arial"/>
        </w:rPr>
        <w:t>.</w:t>
      </w:r>
      <w:r w:rsidR="00C759D6">
        <w:rPr>
          <w:rFonts w:cs="Arial"/>
        </w:rPr>
        <w:t xml:space="preserve"> </w:t>
      </w:r>
    </w:p>
    <w:p w14:paraId="60DFCFC7" w14:textId="77777777" w:rsidR="002011CB" w:rsidRDefault="002011CB" w:rsidP="009F715E">
      <w:pPr>
        <w:spacing w:before="0" w:after="0"/>
        <w:rPr>
          <w:rFonts w:cs="Arial"/>
        </w:rPr>
      </w:pPr>
    </w:p>
    <w:p w14:paraId="0532DE3D" w14:textId="77777777" w:rsidR="002011CB" w:rsidRDefault="002011CB" w:rsidP="009F715E">
      <w:pPr>
        <w:spacing w:before="0" w:after="0"/>
        <w:rPr>
          <w:rFonts w:cs="Arial"/>
        </w:rPr>
      </w:pPr>
      <w:r w:rsidRPr="006C7BAD">
        <w:rPr>
          <w:rFonts w:cs="Arial"/>
          <w:b/>
        </w:rPr>
        <w:t xml:space="preserve">Figure </w:t>
      </w:r>
      <w:r w:rsidR="00604E98">
        <w:rPr>
          <w:rFonts w:cs="Arial"/>
          <w:b/>
        </w:rPr>
        <w:t>4</w:t>
      </w:r>
      <w:r w:rsidRPr="006C7BAD">
        <w:rPr>
          <w:rFonts w:cs="Arial"/>
          <w:b/>
        </w:rPr>
        <w:t xml:space="preserve">: </w:t>
      </w:r>
      <w:r w:rsidR="00725001">
        <w:rPr>
          <w:rFonts w:cs="Arial"/>
          <w:b/>
        </w:rPr>
        <w:t xml:space="preserve">2017 </w:t>
      </w:r>
      <w:r w:rsidRPr="006C7BAD">
        <w:rPr>
          <w:rFonts w:cs="Arial"/>
          <w:b/>
        </w:rPr>
        <w:t>Sup</w:t>
      </w:r>
      <w:r>
        <w:rPr>
          <w:rFonts w:cs="Arial"/>
          <w:b/>
        </w:rPr>
        <w:t xml:space="preserve">ported Living Wages in Year 1 of Employment </w:t>
      </w:r>
      <w:r w:rsidR="00725001">
        <w:rPr>
          <w:rFonts w:cs="Arial"/>
          <w:b/>
        </w:rPr>
        <w:t>Compared to Comparable Occupations as Reported by the BLS (May 2017 Wages)</w:t>
      </w:r>
    </w:p>
    <w:p w14:paraId="0B846E94" w14:textId="77777777" w:rsidR="000E59FA" w:rsidRDefault="000E59FA" w:rsidP="009F715E">
      <w:pPr>
        <w:spacing w:before="0" w:after="0"/>
        <w:rPr>
          <w:rFonts w:cs="Arial"/>
        </w:rPr>
      </w:pPr>
    </w:p>
    <w:tbl>
      <w:tblPr>
        <w:tblStyle w:val="TableGrid"/>
        <w:tblW w:w="5000" w:type="pct"/>
        <w:tblLook w:val="04A0" w:firstRow="1" w:lastRow="0" w:firstColumn="1" w:lastColumn="0" w:noHBand="0" w:noVBand="1"/>
      </w:tblPr>
      <w:tblGrid>
        <w:gridCol w:w="2046"/>
        <w:gridCol w:w="2101"/>
        <w:gridCol w:w="2673"/>
        <w:gridCol w:w="2197"/>
      </w:tblGrid>
      <w:tr w:rsidR="00725001" w:rsidRPr="006C7BAD" w14:paraId="42C770B6" w14:textId="77777777" w:rsidTr="0083745A">
        <w:tc>
          <w:tcPr>
            <w:tcW w:w="1135" w:type="pct"/>
            <w:vAlign w:val="center"/>
          </w:tcPr>
          <w:p w14:paraId="7292E1E1" w14:textId="77777777" w:rsidR="00725001" w:rsidRPr="00A70E22" w:rsidRDefault="00725001" w:rsidP="00E03501">
            <w:pPr>
              <w:jc w:val="center"/>
              <w:rPr>
                <w:rFonts w:cs="Arial"/>
                <w:b/>
                <w:sz w:val="20"/>
                <w:szCs w:val="18"/>
              </w:rPr>
            </w:pPr>
            <w:r w:rsidRPr="00A70E22">
              <w:rPr>
                <w:rFonts w:cs="Arial"/>
                <w:b/>
                <w:sz w:val="20"/>
                <w:szCs w:val="18"/>
              </w:rPr>
              <w:t>Staff Type</w:t>
            </w:r>
            <w:r w:rsidR="00E019E9">
              <w:rPr>
                <w:rFonts w:cs="Arial"/>
                <w:b/>
                <w:sz w:val="20"/>
                <w:szCs w:val="18"/>
              </w:rPr>
              <w:t xml:space="preserve"> from DDA Cost Report</w:t>
            </w:r>
          </w:p>
        </w:tc>
        <w:tc>
          <w:tcPr>
            <w:tcW w:w="1165" w:type="pct"/>
          </w:tcPr>
          <w:p w14:paraId="07F064D6" w14:textId="77777777" w:rsidR="00725001" w:rsidRPr="00A70E22" w:rsidRDefault="00725001" w:rsidP="004F1ABC">
            <w:pPr>
              <w:jc w:val="center"/>
              <w:rPr>
                <w:rFonts w:cs="Arial"/>
                <w:b/>
                <w:sz w:val="20"/>
                <w:szCs w:val="18"/>
              </w:rPr>
            </w:pPr>
            <w:r>
              <w:rPr>
                <w:rFonts w:cs="Arial"/>
                <w:b/>
                <w:sz w:val="20"/>
                <w:szCs w:val="18"/>
              </w:rPr>
              <w:t>Reported SL Staff Wages (</w:t>
            </w:r>
            <w:r w:rsidRPr="00A70E22">
              <w:rPr>
                <w:rFonts w:cs="Arial"/>
                <w:b/>
                <w:sz w:val="20"/>
                <w:szCs w:val="18"/>
              </w:rPr>
              <w:t>2017</w:t>
            </w:r>
            <w:r>
              <w:rPr>
                <w:rFonts w:cs="Arial"/>
                <w:b/>
                <w:sz w:val="20"/>
                <w:szCs w:val="18"/>
              </w:rPr>
              <w:t>)</w:t>
            </w:r>
          </w:p>
        </w:tc>
        <w:tc>
          <w:tcPr>
            <w:tcW w:w="1482" w:type="pct"/>
          </w:tcPr>
          <w:p w14:paraId="2C590F07" w14:textId="77777777" w:rsidR="00725001" w:rsidRPr="00A70E22" w:rsidRDefault="00725001" w:rsidP="004F1ABC">
            <w:pPr>
              <w:jc w:val="center"/>
              <w:rPr>
                <w:rFonts w:cs="Arial"/>
                <w:b/>
                <w:sz w:val="20"/>
                <w:szCs w:val="18"/>
              </w:rPr>
            </w:pPr>
            <w:r>
              <w:rPr>
                <w:rFonts w:cs="Arial"/>
                <w:b/>
                <w:sz w:val="20"/>
                <w:szCs w:val="18"/>
              </w:rPr>
              <w:t>BLS WA Statewide Wages (Average)</w:t>
            </w:r>
          </w:p>
        </w:tc>
        <w:tc>
          <w:tcPr>
            <w:tcW w:w="1218" w:type="pct"/>
          </w:tcPr>
          <w:p w14:paraId="6FA25C9A" w14:textId="77777777" w:rsidR="00725001" w:rsidRPr="00A70E22" w:rsidDel="00725001" w:rsidRDefault="00725001" w:rsidP="004F1ABC">
            <w:pPr>
              <w:jc w:val="center"/>
              <w:rPr>
                <w:rFonts w:cs="Arial"/>
                <w:b/>
                <w:sz w:val="20"/>
                <w:szCs w:val="18"/>
              </w:rPr>
            </w:pPr>
            <w:r>
              <w:rPr>
                <w:rFonts w:cs="Arial"/>
                <w:b/>
                <w:sz w:val="20"/>
                <w:szCs w:val="18"/>
              </w:rPr>
              <w:t>Percent Difference Between Reported SL Wages and BLS</w:t>
            </w:r>
          </w:p>
        </w:tc>
      </w:tr>
      <w:tr w:rsidR="00725001" w:rsidRPr="006C7BAD" w14:paraId="365480D4" w14:textId="77777777" w:rsidTr="0083745A">
        <w:tc>
          <w:tcPr>
            <w:tcW w:w="1135" w:type="pct"/>
            <w:vAlign w:val="bottom"/>
          </w:tcPr>
          <w:p w14:paraId="783BDE31" w14:textId="77777777" w:rsidR="00725001" w:rsidRPr="00A70E22" w:rsidRDefault="00725001" w:rsidP="00725001">
            <w:pPr>
              <w:jc w:val="center"/>
              <w:rPr>
                <w:rFonts w:cs="Arial"/>
                <w:sz w:val="20"/>
                <w:szCs w:val="18"/>
              </w:rPr>
            </w:pPr>
            <w:r w:rsidRPr="00A70E22">
              <w:rPr>
                <w:rFonts w:cs="Arial"/>
                <w:color w:val="000000"/>
                <w:sz w:val="20"/>
                <w:szCs w:val="18"/>
              </w:rPr>
              <w:t>Entry Level</w:t>
            </w:r>
          </w:p>
        </w:tc>
        <w:tc>
          <w:tcPr>
            <w:tcW w:w="1165" w:type="pct"/>
          </w:tcPr>
          <w:p w14:paraId="2BC7E31B" w14:textId="77777777" w:rsidR="00725001" w:rsidRPr="00A70E22" w:rsidRDefault="00725001" w:rsidP="00725001">
            <w:pPr>
              <w:jc w:val="center"/>
              <w:rPr>
                <w:rFonts w:cs="Arial"/>
                <w:sz w:val="20"/>
                <w:szCs w:val="18"/>
              </w:rPr>
            </w:pPr>
            <w:r w:rsidRPr="00A70E22">
              <w:rPr>
                <w:rFonts w:cs="Arial"/>
                <w:sz w:val="20"/>
                <w:szCs w:val="18"/>
              </w:rPr>
              <w:t xml:space="preserve"> $12.24 </w:t>
            </w:r>
          </w:p>
        </w:tc>
        <w:tc>
          <w:tcPr>
            <w:tcW w:w="1482" w:type="pct"/>
            <w:vAlign w:val="bottom"/>
          </w:tcPr>
          <w:p w14:paraId="2E604C77" w14:textId="77777777" w:rsidR="00725001" w:rsidRPr="00A70E22" w:rsidRDefault="00725001" w:rsidP="00725001">
            <w:pPr>
              <w:jc w:val="center"/>
              <w:rPr>
                <w:rFonts w:cs="Arial"/>
                <w:sz w:val="20"/>
                <w:szCs w:val="18"/>
              </w:rPr>
            </w:pPr>
            <w:r>
              <w:rPr>
                <w:rFonts w:cs="Arial"/>
                <w:sz w:val="20"/>
                <w:szCs w:val="18"/>
              </w:rPr>
              <w:t>$</w:t>
            </w:r>
            <w:r w:rsidRPr="0083745A">
              <w:rPr>
                <w:rFonts w:cs="Arial"/>
                <w:sz w:val="20"/>
                <w:szCs w:val="18"/>
              </w:rPr>
              <w:t>13.76</w:t>
            </w:r>
          </w:p>
        </w:tc>
        <w:tc>
          <w:tcPr>
            <w:tcW w:w="1218" w:type="pct"/>
            <w:vAlign w:val="bottom"/>
          </w:tcPr>
          <w:p w14:paraId="3F6239E9" w14:textId="77777777" w:rsidR="00725001" w:rsidRPr="00A70E22" w:rsidRDefault="0022381E" w:rsidP="00725001">
            <w:pPr>
              <w:jc w:val="center"/>
              <w:rPr>
                <w:rFonts w:cs="Arial"/>
                <w:sz w:val="20"/>
                <w:szCs w:val="18"/>
              </w:rPr>
            </w:pPr>
            <w:r>
              <w:rPr>
                <w:rFonts w:cs="Arial"/>
                <w:sz w:val="20"/>
                <w:szCs w:val="18"/>
              </w:rPr>
              <w:t>11.7</w:t>
            </w:r>
            <w:r w:rsidR="00725001" w:rsidRPr="0083745A">
              <w:rPr>
                <w:rFonts w:cs="Arial"/>
                <w:sz w:val="20"/>
                <w:szCs w:val="18"/>
              </w:rPr>
              <w:t>%</w:t>
            </w:r>
          </w:p>
        </w:tc>
      </w:tr>
      <w:tr w:rsidR="00725001" w:rsidRPr="006C7BAD" w14:paraId="783519A1" w14:textId="77777777" w:rsidTr="0083745A">
        <w:tc>
          <w:tcPr>
            <w:tcW w:w="1135" w:type="pct"/>
            <w:vAlign w:val="bottom"/>
          </w:tcPr>
          <w:p w14:paraId="62DF0F0B" w14:textId="77777777" w:rsidR="00725001" w:rsidRPr="00A70E22" w:rsidRDefault="00725001" w:rsidP="00725001">
            <w:pPr>
              <w:jc w:val="center"/>
              <w:rPr>
                <w:rFonts w:cs="Arial"/>
                <w:sz w:val="20"/>
                <w:szCs w:val="18"/>
              </w:rPr>
            </w:pPr>
            <w:r w:rsidRPr="00A70E22">
              <w:rPr>
                <w:rFonts w:cs="Arial"/>
                <w:color w:val="000000"/>
                <w:sz w:val="20"/>
                <w:szCs w:val="18"/>
              </w:rPr>
              <w:t>Supervisor</w:t>
            </w:r>
          </w:p>
        </w:tc>
        <w:tc>
          <w:tcPr>
            <w:tcW w:w="1165" w:type="pct"/>
          </w:tcPr>
          <w:p w14:paraId="22510485" w14:textId="77777777" w:rsidR="00725001" w:rsidRPr="00A70E22" w:rsidRDefault="00725001" w:rsidP="00725001">
            <w:pPr>
              <w:jc w:val="center"/>
              <w:rPr>
                <w:rFonts w:cs="Arial"/>
                <w:sz w:val="20"/>
                <w:szCs w:val="18"/>
              </w:rPr>
            </w:pPr>
            <w:r w:rsidRPr="00A70E22">
              <w:rPr>
                <w:rFonts w:cs="Arial"/>
                <w:sz w:val="20"/>
                <w:szCs w:val="18"/>
              </w:rPr>
              <w:t xml:space="preserve"> $15.37 </w:t>
            </w:r>
          </w:p>
        </w:tc>
        <w:tc>
          <w:tcPr>
            <w:tcW w:w="1482" w:type="pct"/>
            <w:vAlign w:val="bottom"/>
          </w:tcPr>
          <w:p w14:paraId="19272EE5" w14:textId="77777777" w:rsidR="00725001" w:rsidRPr="00A70E22" w:rsidRDefault="00725001" w:rsidP="00725001">
            <w:pPr>
              <w:jc w:val="center"/>
              <w:rPr>
                <w:rFonts w:cs="Arial"/>
                <w:sz w:val="20"/>
                <w:szCs w:val="18"/>
              </w:rPr>
            </w:pPr>
            <w:r>
              <w:rPr>
                <w:rFonts w:cs="Arial"/>
                <w:sz w:val="20"/>
                <w:szCs w:val="18"/>
              </w:rPr>
              <w:t>$</w:t>
            </w:r>
            <w:r w:rsidRPr="0083745A">
              <w:rPr>
                <w:rFonts w:cs="Arial"/>
                <w:sz w:val="20"/>
                <w:szCs w:val="18"/>
              </w:rPr>
              <w:t>24.14</w:t>
            </w:r>
          </w:p>
        </w:tc>
        <w:tc>
          <w:tcPr>
            <w:tcW w:w="1218" w:type="pct"/>
            <w:vAlign w:val="bottom"/>
          </w:tcPr>
          <w:p w14:paraId="0F3ED319" w14:textId="77777777" w:rsidR="00725001" w:rsidRPr="00A70E22" w:rsidRDefault="0022381E" w:rsidP="00725001">
            <w:pPr>
              <w:jc w:val="center"/>
              <w:rPr>
                <w:rFonts w:cs="Arial"/>
                <w:sz w:val="20"/>
                <w:szCs w:val="18"/>
              </w:rPr>
            </w:pPr>
            <w:r>
              <w:rPr>
                <w:rFonts w:cs="Arial"/>
                <w:sz w:val="20"/>
                <w:szCs w:val="18"/>
              </w:rPr>
              <w:t>44.4</w:t>
            </w:r>
            <w:r w:rsidR="00725001" w:rsidRPr="0083745A">
              <w:rPr>
                <w:rFonts w:cs="Arial"/>
                <w:sz w:val="20"/>
                <w:szCs w:val="18"/>
              </w:rPr>
              <w:t>%</w:t>
            </w:r>
          </w:p>
        </w:tc>
      </w:tr>
      <w:tr w:rsidR="00725001" w:rsidRPr="006C7BAD" w14:paraId="1F2E3594" w14:textId="77777777" w:rsidTr="0083745A">
        <w:tc>
          <w:tcPr>
            <w:tcW w:w="1135" w:type="pct"/>
            <w:vAlign w:val="bottom"/>
          </w:tcPr>
          <w:p w14:paraId="2825347E" w14:textId="77777777" w:rsidR="00725001" w:rsidRPr="00A70E22" w:rsidRDefault="00725001" w:rsidP="00725001">
            <w:pPr>
              <w:jc w:val="center"/>
              <w:rPr>
                <w:rFonts w:cs="Arial"/>
                <w:sz w:val="20"/>
                <w:szCs w:val="18"/>
              </w:rPr>
            </w:pPr>
            <w:r w:rsidRPr="00A70E22">
              <w:rPr>
                <w:rFonts w:cs="Arial"/>
                <w:color w:val="000000"/>
                <w:sz w:val="20"/>
                <w:szCs w:val="18"/>
              </w:rPr>
              <w:t>Program Managers</w:t>
            </w:r>
          </w:p>
        </w:tc>
        <w:tc>
          <w:tcPr>
            <w:tcW w:w="1165" w:type="pct"/>
          </w:tcPr>
          <w:p w14:paraId="365B9B1E" w14:textId="77777777" w:rsidR="00725001" w:rsidRPr="00A70E22" w:rsidRDefault="00725001" w:rsidP="00725001">
            <w:pPr>
              <w:jc w:val="center"/>
              <w:rPr>
                <w:rFonts w:cs="Arial"/>
                <w:sz w:val="20"/>
                <w:szCs w:val="18"/>
              </w:rPr>
            </w:pPr>
            <w:r w:rsidRPr="00A70E22">
              <w:rPr>
                <w:rFonts w:cs="Arial"/>
                <w:sz w:val="20"/>
                <w:szCs w:val="18"/>
              </w:rPr>
              <w:t xml:space="preserve"> $19.59 </w:t>
            </w:r>
          </w:p>
        </w:tc>
        <w:tc>
          <w:tcPr>
            <w:tcW w:w="1482" w:type="pct"/>
            <w:vAlign w:val="bottom"/>
          </w:tcPr>
          <w:p w14:paraId="735AA377" w14:textId="77777777" w:rsidR="00725001" w:rsidRPr="00A70E22" w:rsidRDefault="00725001" w:rsidP="00725001">
            <w:pPr>
              <w:jc w:val="center"/>
              <w:rPr>
                <w:rFonts w:cs="Arial"/>
                <w:sz w:val="20"/>
                <w:szCs w:val="18"/>
              </w:rPr>
            </w:pPr>
            <w:r>
              <w:rPr>
                <w:rFonts w:cs="Arial"/>
                <w:sz w:val="20"/>
                <w:szCs w:val="18"/>
              </w:rPr>
              <w:t>$</w:t>
            </w:r>
            <w:r w:rsidRPr="0083745A">
              <w:rPr>
                <w:rFonts w:cs="Arial"/>
                <w:sz w:val="20"/>
                <w:szCs w:val="18"/>
              </w:rPr>
              <w:t>30.31</w:t>
            </w:r>
          </w:p>
        </w:tc>
        <w:tc>
          <w:tcPr>
            <w:tcW w:w="1218" w:type="pct"/>
            <w:vAlign w:val="bottom"/>
          </w:tcPr>
          <w:p w14:paraId="773DF6B3" w14:textId="77777777" w:rsidR="00725001" w:rsidRPr="00A70E22" w:rsidRDefault="0022381E" w:rsidP="00725001">
            <w:pPr>
              <w:jc w:val="center"/>
              <w:rPr>
                <w:rFonts w:cs="Arial"/>
                <w:sz w:val="20"/>
                <w:szCs w:val="18"/>
              </w:rPr>
            </w:pPr>
            <w:r>
              <w:rPr>
                <w:rFonts w:cs="Arial"/>
                <w:sz w:val="20"/>
                <w:szCs w:val="18"/>
              </w:rPr>
              <w:t>43.0</w:t>
            </w:r>
            <w:r w:rsidR="00725001" w:rsidRPr="0083745A">
              <w:rPr>
                <w:rFonts w:cs="Arial"/>
                <w:sz w:val="20"/>
                <w:szCs w:val="18"/>
              </w:rPr>
              <w:t>%</w:t>
            </w:r>
          </w:p>
        </w:tc>
      </w:tr>
      <w:tr w:rsidR="00725001" w:rsidRPr="006C7BAD" w14:paraId="062CDC92" w14:textId="77777777" w:rsidTr="0083745A">
        <w:tc>
          <w:tcPr>
            <w:tcW w:w="1135" w:type="pct"/>
            <w:vAlign w:val="bottom"/>
          </w:tcPr>
          <w:p w14:paraId="4ACA2EAE" w14:textId="77777777" w:rsidR="00725001" w:rsidRPr="00A70E22" w:rsidRDefault="00725001" w:rsidP="00725001">
            <w:pPr>
              <w:jc w:val="center"/>
              <w:rPr>
                <w:rFonts w:cs="Arial"/>
                <w:sz w:val="20"/>
                <w:szCs w:val="18"/>
              </w:rPr>
            </w:pPr>
            <w:r w:rsidRPr="00A70E22">
              <w:rPr>
                <w:rFonts w:cs="Arial"/>
                <w:color w:val="000000"/>
                <w:sz w:val="20"/>
                <w:szCs w:val="18"/>
              </w:rPr>
              <w:t>Specialists</w:t>
            </w:r>
          </w:p>
        </w:tc>
        <w:tc>
          <w:tcPr>
            <w:tcW w:w="1165" w:type="pct"/>
          </w:tcPr>
          <w:p w14:paraId="496DA0BA" w14:textId="77777777" w:rsidR="00725001" w:rsidRPr="00A70E22" w:rsidRDefault="00725001" w:rsidP="00725001">
            <w:pPr>
              <w:jc w:val="center"/>
              <w:rPr>
                <w:rFonts w:cs="Arial"/>
                <w:sz w:val="20"/>
                <w:szCs w:val="18"/>
              </w:rPr>
            </w:pPr>
            <w:r w:rsidRPr="00A70E22">
              <w:rPr>
                <w:rFonts w:cs="Arial"/>
                <w:sz w:val="20"/>
                <w:szCs w:val="18"/>
              </w:rPr>
              <w:t xml:space="preserve"> $19.33 </w:t>
            </w:r>
          </w:p>
        </w:tc>
        <w:tc>
          <w:tcPr>
            <w:tcW w:w="1482" w:type="pct"/>
            <w:vAlign w:val="bottom"/>
          </w:tcPr>
          <w:p w14:paraId="0DBBDF68" w14:textId="77777777" w:rsidR="00725001" w:rsidRPr="00A70E22" w:rsidRDefault="00725001" w:rsidP="00725001">
            <w:pPr>
              <w:jc w:val="center"/>
              <w:rPr>
                <w:rFonts w:cs="Arial"/>
                <w:sz w:val="20"/>
                <w:szCs w:val="18"/>
              </w:rPr>
            </w:pPr>
            <w:r>
              <w:rPr>
                <w:rFonts w:cs="Arial"/>
                <w:sz w:val="20"/>
                <w:szCs w:val="18"/>
              </w:rPr>
              <w:t>$</w:t>
            </w:r>
            <w:r w:rsidRPr="0083745A">
              <w:rPr>
                <w:rFonts w:cs="Arial"/>
                <w:sz w:val="20"/>
                <w:szCs w:val="18"/>
              </w:rPr>
              <w:t>19.01</w:t>
            </w:r>
          </w:p>
        </w:tc>
        <w:tc>
          <w:tcPr>
            <w:tcW w:w="1218" w:type="pct"/>
            <w:vAlign w:val="bottom"/>
          </w:tcPr>
          <w:p w14:paraId="7B765878" w14:textId="77777777" w:rsidR="00725001" w:rsidRPr="00A70E22" w:rsidRDefault="00725001" w:rsidP="00725001">
            <w:pPr>
              <w:jc w:val="center"/>
              <w:rPr>
                <w:rFonts w:cs="Arial"/>
                <w:sz w:val="20"/>
                <w:szCs w:val="18"/>
              </w:rPr>
            </w:pPr>
            <w:r w:rsidRPr="0083745A">
              <w:rPr>
                <w:rFonts w:cs="Arial"/>
                <w:sz w:val="20"/>
                <w:szCs w:val="18"/>
              </w:rPr>
              <w:t>1.7%</w:t>
            </w:r>
          </w:p>
        </w:tc>
      </w:tr>
      <w:tr w:rsidR="00725001" w:rsidRPr="006C7BAD" w14:paraId="76E9C388" w14:textId="77777777" w:rsidTr="00FE020A">
        <w:tc>
          <w:tcPr>
            <w:tcW w:w="1135" w:type="pct"/>
            <w:vAlign w:val="bottom"/>
          </w:tcPr>
          <w:p w14:paraId="021692F4" w14:textId="77777777" w:rsidR="00725001" w:rsidRPr="00A70E22" w:rsidRDefault="007E7F06" w:rsidP="00725001">
            <w:pPr>
              <w:jc w:val="center"/>
              <w:rPr>
                <w:rFonts w:cs="Arial"/>
                <w:sz w:val="20"/>
                <w:szCs w:val="18"/>
              </w:rPr>
            </w:pPr>
            <w:r>
              <w:rPr>
                <w:rFonts w:cs="Arial"/>
                <w:color w:val="000000"/>
                <w:sz w:val="20"/>
                <w:szCs w:val="18"/>
              </w:rPr>
              <w:t>Residential Chronic Nursing Services</w:t>
            </w:r>
          </w:p>
        </w:tc>
        <w:tc>
          <w:tcPr>
            <w:tcW w:w="1165" w:type="pct"/>
          </w:tcPr>
          <w:p w14:paraId="371039D0" w14:textId="77777777" w:rsidR="00725001" w:rsidRPr="00A70E22" w:rsidRDefault="00725001" w:rsidP="00725001">
            <w:pPr>
              <w:jc w:val="center"/>
              <w:rPr>
                <w:rFonts w:cs="Arial"/>
                <w:sz w:val="20"/>
                <w:szCs w:val="18"/>
              </w:rPr>
            </w:pPr>
            <w:r w:rsidRPr="00A70E22">
              <w:rPr>
                <w:rFonts w:cs="Arial"/>
                <w:sz w:val="20"/>
                <w:szCs w:val="18"/>
              </w:rPr>
              <w:t xml:space="preserve"> $26.75 </w:t>
            </w:r>
          </w:p>
        </w:tc>
        <w:tc>
          <w:tcPr>
            <w:tcW w:w="1482" w:type="pct"/>
          </w:tcPr>
          <w:p w14:paraId="0486A9A0" w14:textId="77777777" w:rsidR="00725001" w:rsidRPr="00A70E22" w:rsidRDefault="00725001" w:rsidP="007E7F06">
            <w:pPr>
              <w:jc w:val="center"/>
              <w:rPr>
                <w:rFonts w:cs="Arial"/>
                <w:sz w:val="20"/>
                <w:szCs w:val="18"/>
              </w:rPr>
            </w:pPr>
            <w:r>
              <w:rPr>
                <w:rFonts w:cs="Arial"/>
                <w:sz w:val="20"/>
                <w:szCs w:val="18"/>
              </w:rPr>
              <w:t>$</w:t>
            </w:r>
            <w:r w:rsidRPr="0083745A">
              <w:rPr>
                <w:rFonts w:cs="Arial"/>
                <w:sz w:val="20"/>
                <w:szCs w:val="18"/>
              </w:rPr>
              <w:t>31.97</w:t>
            </w:r>
          </w:p>
        </w:tc>
        <w:tc>
          <w:tcPr>
            <w:tcW w:w="1218" w:type="pct"/>
          </w:tcPr>
          <w:p w14:paraId="3D260710" w14:textId="77777777" w:rsidR="00725001" w:rsidRPr="00A70E22" w:rsidRDefault="00725001">
            <w:pPr>
              <w:jc w:val="center"/>
              <w:rPr>
                <w:rFonts w:cs="Arial"/>
                <w:sz w:val="20"/>
                <w:szCs w:val="18"/>
              </w:rPr>
            </w:pPr>
            <w:r w:rsidRPr="0083745A">
              <w:rPr>
                <w:rFonts w:cs="Arial"/>
                <w:sz w:val="20"/>
                <w:szCs w:val="18"/>
              </w:rPr>
              <w:t>1</w:t>
            </w:r>
            <w:r w:rsidR="0022381E">
              <w:rPr>
                <w:rFonts w:cs="Arial"/>
                <w:sz w:val="20"/>
                <w:szCs w:val="18"/>
              </w:rPr>
              <w:t>7</w:t>
            </w:r>
            <w:r w:rsidRPr="0083745A">
              <w:rPr>
                <w:rFonts w:cs="Arial"/>
                <w:sz w:val="20"/>
                <w:szCs w:val="18"/>
              </w:rPr>
              <w:t>.</w:t>
            </w:r>
            <w:r w:rsidR="0022381E">
              <w:rPr>
                <w:rFonts w:cs="Arial"/>
                <w:sz w:val="20"/>
                <w:szCs w:val="18"/>
              </w:rPr>
              <w:t>8</w:t>
            </w:r>
            <w:r w:rsidRPr="0083745A">
              <w:rPr>
                <w:rFonts w:cs="Arial"/>
                <w:sz w:val="20"/>
                <w:szCs w:val="18"/>
              </w:rPr>
              <w:t>%</w:t>
            </w:r>
          </w:p>
        </w:tc>
      </w:tr>
    </w:tbl>
    <w:p w14:paraId="00FF26A1" w14:textId="77777777" w:rsidR="002011CB" w:rsidRPr="007A423C" w:rsidRDefault="002011CB" w:rsidP="002011CB">
      <w:pPr>
        <w:rPr>
          <w:rFonts w:cs="Arial"/>
          <w:i/>
          <w:sz w:val="18"/>
        </w:rPr>
      </w:pPr>
      <w:r w:rsidRPr="006C7BAD">
        <w:rPr>
          <w:rFonts w:cs="Arial"/>
          <w:i/>
          <w:sz w:val="18"/>
        </w:rPr>
        <w:t xml:space="preserve">Source: </w:t>
      </w:r>
      <w:r w:rsidR="00770FE7">
        <w:rPr>
          <w:rFonts w:cs="Arial"/>
          <w:i/>
          <w:sz w:val="18"/>
        </w:rPr>
        <w:t>Staff wage d</w:t>
      </w:r>
      <w:r w:rsidRPr="006C7BAD">
        <w:rPr>
          <w:rFonts w:cs="Arial"/>
          <w:i/>
          <w:sz w:val="18"/>
        </w:rPr>
        <w:t xml:space="preserve">ata provided by the </w:t>
      </w:r>
      <w:r>
        <w:rPr>
          <w:rFonts w:cs="Arial"/>
          <w:i/>
          <w:sz w:val="18"/>
        </w:rPr>
        <w:t>Management Services Division, Office of Rates Management</w:t>
      </w:r>
      <w:r w:rsidR="00770FE7">
        <w:rPr>
          <w:rFonts w:cs="Arial"/>
          <w:i/>
          <w:sz w:val="18"/>
        </w:rPr>
        <w:t>.</w:t>
      </w:r>
      <w:r w:rsidR="00725001">
        <w:rPr>
          <w:rFonts w:cs="Arial"/>
          <w:i/>
          <w:sz w:val="18"/>
        </w:rPr>
        <w:t xml:space="preserve"> </w:t>
      </w:r>
      <w:r w:rsidR="00770FE7">
        <w:rPr>
          <w:rFonts w:cs="Arial"/>
          <w:i/>
          <w:sz w:val="18"/>
        </w:rPr>
        <w:t>B</w:t>
      </w:r>
      <w:r w:rsidR="00725001">
        <w:rPr>
          <w:rFonts w:cs="Arial"/>
          <w:i/>
          <w:sz w:val="18"/>
        </w:rPr>
        <w:t>ureau of Labor and Statistics</w:t>
      </w:r>
      <w:r w:rsidR="00770FE7">
        <w:rPr>
          <w:rFonts w:cs="Arial"/>
          <w:i/>
          <w:sz w:val="18"/>
        </w:rPr>
        <w:t xml:space="preserve"> o</w:t>
      </w:r>
      <w:r w:rsidR="00725001">
        <w:rPr>
          <w:rFonts w:cs="Arial"/>
          <w:i/>
          <w:sz w:val="18"/>
        </w:rPr>
        <w:t xml:space="preserve">ccupational classifications used for </w:t>
      </w:r>
      <w:r w:rsidR="00770FE7">
        <w:rPr>
          <w:rFonts w:cs="Arial"/>
          <w:i/>
          <w:sz w:val="18"/>
        </w:rPr>
        <w:t xml:space="preserve">the </w:t>
      </w:r>
      <w:r w:rsidR="00725001">
        <w:rPr>
          <w:rFonts w:cs="Arial"/>
          <w:i/>
          <w:sz w:val="18"/>
        </w:rPr>
        <w:t xml:space="preserve">analysis are: </w:t>
      </w:r>
      <w:r w:rsidR="00725001" w:rsidRPr="00725001">
        <w:rPr>
          <w:rFonts w:cs="Arial"/>
          <w:i/>
          <w:sz w:val="18"/>
        </w:rPr>
        <w:t>Home Health Aides</w:t>
      </w:r>
      <w:r w:rsidR="00725001">
        <w:rPr>
          <w:rFonts w:cs="Arial"/>
          <w:i/>
          <w:sz w:val="18"/>
        </w:rPr>
        <w:t xml:space="preserve">, </w:t>
      </w:r>
      <w:r w:rsidR="00725001" w:rsidRPr="00725001">
        <w:rPr>
          <w:rFonts w:cs="Arial"/>
          <w:i/>
          <w:sz w:val="18"/>
        </w:rPr>
        <w:t>First-Line Supervisors of Protective Service Workers, All Other</w:t>
      </w:r>
      <w:r w:rsidR="00725001">
        <w:rPr>
          <w:rFonts w:cs="Arial"/>
          <w:i/>
          <w:sz w:val="18"/>
        </w:rPr>
        <w:t xml:space="preserve">, </w:t>
      </w:r>
      <w:r w:rsidR="00725001" w:rsidRPr="00725001">
        <w:rPr>
          <w:rFonts w:cs="Arial"/>
          <w:i/>
          <w:sz w:val="18"/>
        </w:rPr>
        <w:t>Social and Community Service Managers</w:t>
      </w:r>
      <w:r w:rsidR="00725001">
        <w:rPr>
          <w:rFonts w:cs="Arial"/>
          <w:i/>
          <w:sz w:val="18"/>
        </w:rPr>
        <w:t xml:space="preserve">, </w:t>
      </w:r>
      <w:r w:rsidR="00725001" w:rsidRPr="00725001">
        <w:rPr>
          <w:rFonts w:cs="Arial"/>
          <w:i/>
          <w:sz w:val="18"/>
        </w:rPr>
        <w:t>Community and Social Service Specialists, All Other</w:t>
      </w:r>
      <w:r w:rsidR="00725001">
        <w:rPr>
          <w:rFonts w:cs="Arial"/>
          <w:i/>
          <w:sz w:val="18"/>
        </w:rPr>
        <w:t xml:space="preserve">, </w:t>
      </w:r>
      <w:r w:rsidR="00770FE7">
        <w:rPr>
          <w:rFonts w:cs="Arial"/>
          <w:i/>
          <w:sz w:val="18"/>
        </w:rPr>
        <w:t xml:space="preserve">and a 50 percent </w:t>
      </w:r>
      <w:r w:rsidR="00770FE7" w:rsidRPr="00770FE7">
        <w:rPr>
          <w:rFonts w:cs="Arial"/>
          <w:i/>
          <w:sz w:val="18"/>
        </w:rPr>
        <w:t>Registered Nurses</w:t>
      </w:r>
      <w:r w:rsidR="00770FE7">
        <w:rPr>
          <w:rFonts w:cs="Arial"/>
          <w:i/>
          <w:sz w:val="18"/>
        </w:rPr>
        <w:t xml:space="preserve"> blended with 50 percent </w:t>
      </w:r>
      <w:r w:rsidR="00770FE7" w:rsidRPr="00770FE7">
        <w:rPr>
          <w:rFonts w:cs="Arial"/>
          <w:i/>
          <w:sz w:val="18"/>
        </w:rPr>
        <w:t>Licensed Practical and Licensed Vocational Nurses</w:t>
      </w:r>
      <w:r w:rsidR="00770FE7">
        <w:rPr>
          <w:rFonts w:cs="Arial"/>
          <w:i/>
          <w:sz w:val="18"/>
        </w:rPr>
        <w:t xml:space="preserve">. </w:t>
      </w:r>
    </w:p>
    <w:p w14:paraId="5779A975" w14:textId="77777777" w:rsidR="000E59FA" w:rsidRDefault="000E59FA" w:rsidP="009F715E">
      <w:pPr>
        <w:spacing w:before="0" w:after="0"/>
        <w:rPr>
          <w:rFonts w:cs="Arial"/>
        </w:rPr>
      </w:pPr>
    </w:p>
    <w:p w14:paraId="7166C578" w14:textId="77777777" w:rsidR="00917FD0" w:rsidRDefault="00834E97" w:rsidP="009F715E">
      <w:pPr>
        <w:spacing w:before="0" w:after="0"/>
        <w:rPr>
          <w:rFonts w:cs="Arial"/>
        </w:rPr>
      </w:pPr>
      <w:r>
        <w:rPr>
          <w:rFonts w:cs="Arial"/>
        </w:rPr>
        <w:t xml:space="preserve">As demonstrated in </w:t>
      </w:r>
      <w:r w:rsidR="0080734A">
        <w:rPr>
          <w:rFonts w:cs="Arial"/>
        </w:rPr>
        <w:t>Figure 4</w:t>
      </w:r>
      <w:r>
        <w:rPr>
          <w:rFonts w:cs="Arial"/>
        </w:rPr>
        <w:t>, t</w:t>
      </w:r>
      <w:r w:rsidR="00E019E9">
        <w:rPr>
          <w:rFonts w:cs="Arial"/>
        </w:rPr>
        <w:t xml:space="preserve">he provider reported wages </w:t>
      </w:r>
      <w:r w:rsidR="001F2EED">
        <w:rPr>
          <w:rFonts w:cs="Arial"/>
        </w:rPr>
        <w:t xml:space="preserve">are mostly lower than </w:t>
      </w:r>
      <w:r w:rsidR="00E019E9">
        <w:rPr>
          <w:rFonts w:cs="Arial"/>
        </w:rPr>
        <w:t>similar position</w:t>
      </w:r>
      <w:r w:rsidR="001F2EED">
        <w:rPr>
          <w:rFonts w:cs="Arial"/>
        </w:rPr>
        <w:t>s in Washington, as reported through the BLS</w:t>
      </w:r>
      <w:r w:rsidR="004E1A3F">
        <w:rPr>
          <w:rFonts w:cs="Arial"/>
        </w:rPr>
        <w:t xml:space="preserve">. </w:t>
      </w:r>
      <w:r w:rsidR="001F2EED">
        <w:rPr>
          <w:rFonts w:cs="Arial"/>
        </w:rPr>
        <w:t xml:space="preserve">It is important to note that SL supervisors and program manager wages are close to half of the statewide average for </w:t>
      </w:r>
      <w:r w:rsidR="001F2EED" w:rsidRPr="001F2EED">
        <w:rPr>
          <w:rFonts w:cs="Arial"/>
        </w:rPr>
        <w:t>First-Line Supervisors of Protective Service Workers</w:t>
      </w:r>
      <w:r w:rsidR="001F2EED">
        <w:rPr>
          <w:rFonts w:cs="Arial"/>
        </w:rPr>
        <w:t xml:space="preserve"> and </w:t>
      </w:r>
      <w:r w:rsidR="001F2EED" w:rsidRPr="001F2EED">
        <w:rPr>
          <w:rFonts w:cs="Arial"/>
        </w:rPr>
        <w:t>Social and Community Service Managers</w:t>
      </w:r>
      <w:r w:rsidR="001F2EED">
        <w:rPr>
          <w:rFonts w:cs="Arial"/>
        </w:rPr>
        <w:t xml:space="preserve">. </w:t>
      </w:r>
      <w:r w:rsidR="004E1A3F">
        <w:rPr>
          <w:rFonts w:cs="Arial"/>
        </w:rPr>
        <w:t>It is reasonable to assume that high turnover</w:t>
      </w:r>
      <w:r w:rsidR="004E1FB6">
        <w:rPr>
          <w:rFonts w:cs="Arial"/>
        </w:rPr>
        <w:t xml:space="preserve"> for SL providers</w:t>
      </w:r>
      <w:r w:rsidR="004E1A3F">
        <w:rPr>
          <w:rFonts w:cs="Arial"/>
        </w:rPr>
        <w:t xml:space="preserve"> is due to higher paying competing jobs. </w:t>
      </w:r>
    </w:p>
    <w:p w14:paraId="0EB27B57" w14:textId="77777777" w:rsidR="00917FD0" w:rsidRDefault="00917FD0" w:rsidP="009F715E">
      <w:pPr>
        <w:spacing w:before="0" w:after="0"/>
        <w:rPr>
          <w:rFonts w:cs="Arial"/>
        </w:rPr>
      </w:pPr>
    </w:p>
    <w:p w14:paraId="70327E10" w14:textId="77777777" w:rsidR="00AB5680" w:rsidRDefault="002011CB" w:rsidP="009F715E">
      <w:pPr>
        <w:spacing w:before="0" w:after="0"/>
        <w:rPr>
          <w:rFonts w:cs="Arial"/>
        </w:rPr>
      </w:pPr>
      <w:r>
        <w:rPr>
          <w:rFonts w:cs="Arial"/>
        </w:rPr>
        <w:t xml:space="preserve">The statewide minimum wage </w:t>
      </w:r>
      <w:r w:rsidR="008A2FA2">
        <w:rPr>
          <w:rFonts w:cs="Arial"/>
        </w:rPr>
        <w:t>on</w:t>
      </w:r>
      <w:r w:rsidR="00C70990">
        <w:rPr>
          <w:rFonts w:cs="Arial"/>
        </w:rPr>
        <w:t xml:space="preserve"> January 1, 2016 was </w:t>
      </w:r>
      <w:r w:rsidR="008A2FA2">
        <w:rPr>
          <w:rFonts w:cs="Arial"/>
        </w:rPr>
        <w:t>$</w:t>
      </w:r>
      <w:r w:rsidR="00C70990">
        <w:rPr>
          <w:rFonts w:cs="Arial"/>
        </w:rPr>
        <w:t>9.47 per hour, which increased to $11.00 per hour on January 1, 2017</w:t>
      </w:r>
      <w:r w:rsidR="008A2FA2">
        <w:rPr>
          <w:rFonts w:cs="Arial"/>
        </w:rPr>
        <w:t>, an increase of 16 percent</w:t>
      </w:r>
      <w:r w:rsidR="00C70990">
        <w:rPr>
          <w:rFonts w:cs="Arial"/>
        </w:rPr>
        <w:t>.</w:t>
      </w:r>
      <w:r w:rsidR="008A2FA2">
        <w:rPr>
          <w:rFonts w:cs="Arial"/>
        </w:rPr>
        <w:t xml:space="preserve"> While the wages of SL staff increased between CY 2016 and 2017, they did not increase at the same rate </w:t>
      </w:r>
      <w:r w:rsidR="00E03501">
        <w:rPr>
          <w:rFonts w:cs="Arial"/>
        </w:rPr>
        <w:t>as the</w:t>
      </w:r>
      <w:r w:rsidR="008A2FA2">
        <w:rPr>
          <w:rFonts w:cs="Arial"/>
        </w:rPr>
        <w:t xml:space="preserve"> minimum wage, especially in the entry level and supervisor positions, which have significant shortages. The Department’s cost report does not capture the reason for staff turnover; however, they should consider adding potential reasons </w:t>
      </w:r>
      <w:r w:rsidR="00E03501">
        <w:rPr>
          <w:rFonts w:cs="Arial"/>
        </w:rPr>
        <w:t xml:space="preserve">for turnover </w:t>
      </w:r>
      <w:r w:rsidR="008A2FA2">
        <w:rPr>
          <w:rFonts w:cs="Arial"/>
        </w:rPr>
        <w:t xml:space="preserve">to the cost report to </w:t>
      </w:r>
      <w:r w:rsidR="00E03501">
        <w:rPr>
          <w:rFonts w:cs="Arial"/>
        </w:rPr>
        <w:t>identify</w:t>
      </w:r>
      <w:r w:rsidR="008A2FA2">
        <w:rPr>
          <w:rFonts w:cs="Arial"/>
        </w:rPr>
        <w:t xml:space="preserve"> the most </w:t>
      </w:r>
      <w:r w:rsidR="00E03501">
        <w:rPr>
          <w:rFonts w:cs="Arial"/>
        </w:rPr>
        <w:t>common reasons</w:t>
      </w:r>
      <w:r w:rsidR="008A2FA2">
        <w:rPr>
          <w:rFonts w:cs="Arial"/>
        </w:rPr>
        <w:t xml:space="preserve">. In addition, the Department </w:t>
      </w:r>
      <w:r w:rsidR="00DD37D4">
        <w:rPr>
          <w:rFonts w:cs="Arial"/>
        </w:rPr>
        <w:t>will need to prepare for provider</w:t>
      </w:r>
      <w:r w:rsidR="008A2FA2">
        <w:rPr>
          <w:rFonts w:cs="Arial"/>
        </w:rPr>
        <w:t xml:space="preserve"> rate increases </w:t>
      </w:r>
      <w:r w:rsidR="00DD37D4">
        <w:rPr>
          <w:rFonts w:cs="Arial"/>
        </w:rPr>
        <w:t>to keep current with minimum wage</w:t>
      </w:r>
      <w:r w:rsidR="008A2FA2">
        <w:rPr>
          <w:rFonts w:cs="Arial"/>
        </w:rPr>
        <w:t xml:space="preserve">, </w:t>
      </w:r>
      <w:r w:rsidR="00E03501">
        <w:rPr>
          <w:rFonts w:cs="Arial"/>
        </w:rPr>
        <w:t>as the</w:t>
      </w:r>
      <w:r w:rsidR="008A2FA2">
        <w:rPr>
          <w:rFonts w:cs="Arial"/>
        </w:rPr>
        <w:t xml:space="preserve"> minimum wage </w:t>
      </w:r>
      <w:r w:rsidR="00834E97">
        <w:rPr>
          <w:rFonts w:cs="Arial"/>
        </w:rPr>
        <w:t xml:space="preserve">in Washington </w:t>
      </w:r>
      <w:r w:rsidR="00E03501">
        <w:rPr>
          <w:rFonts w:cs="Arial"/>
        </w:rPr>
        <w:t xml:space="preserve">will </w:t>
      </w:r>
      <w:r w:rsidR="008A2FA2">
        <w:rPr>
          <w:rFonts w:cs="Arial"/>
        </w:rPr>
        <w:t xml:space="preserve">reach $13.50 in 2020. </w:t>
      </w:r>
      <w:r w:rsidR="00834E97">
        <w:rPr>
          <w:rFonts w:cs="Arial"/>
        </w:rPr>
        <w:t xml:space="preserve">Some cities in Washington already have wage requirements above the Washington state minimum wage for 2020. SL providers operating in these cities must be responsive to the city minimum wage requirements. </w:t>
      </w:r>
    </w:p>
    <w:p w14:paraId="5C1B1443" w14:textId="77777777" w:rsidR="00CA43A3" w:rsidRDefault="00CA43A3" w:rsidP="009F715E">
      <w:pPr>
        <w:spacing w:before="0" w:after="0"/>
        <w:rPr>
          <w:rFonts w:cs="Arial"/>
        </w:rPr>
      </w:pPr>
    </w:p>
    <w:p w14:paraId="15E53046" w14:textId="77777777" w:rsidR="00AE1621" w:rsidRDefault="006C7BAD" w:rsidP="00AE1621">
      <w:pPr>
        <w:spacing w:before="0" w:after="0"/>
        <w:rPr>
          <w:rFonts w:cs="Arial"/>
        </w:rPr>
      </w:pPr>
      <w:r w:rsidRPr="006C7BAD">
        <w:rPr>
          <w:rFonts w:cs="Arial"/>
        </w:rPr>
        <w:t>A</w:t>
      </w:r>
      <w:r w:rsidR="00041031">
        <w:rPr>
          <w:rFonts w:cs="Arial"/>
        </w:rPr>
        <w:t>ccording to data provided by the State, a</w:t>
      </w:r>
      <w:r w:rsidRPr="006C7BAD">
        <w:rPr>
          <w:rFonts w:cs="Arial"/>
        </w:rPr>
        <w:t xml:space="preserve">s of </w:t>
      </w:r>
      <w:r w:rsidR="00A3125E">
        <w:rPr>
          <w:rFonts w:cs="Arial"/>
        </w:rPr>
        <w:t xml:space="preserve">November </w:t>
      </w:r>
      <w:r w:rsidR="004F6D7C">
        <w:rPr>
          <w:rFonts w:cs="Arial"/>
        </w:rPr>
        <w:t>201</w:t>
      </w:r>
      <w:r w:rsidR="00A3125E">
        <w:rPr>
          <w:rFonts w:cs="Arial"/>
        </w:rPr>
        <w:t>8</w:t>
      </w:r>
      <w:r w:rsidR="004F6D7C">
        <w:rPr>
          <w:rFonts w:cs="Arial"/>
        </w:rPr>
        <w:t>, there were 1</w:t>
      </w:r>
      <w:r w:rsidR="00260AF3">
        <w:rPr>
          <w:rFonts w:cs="Arial"/>
        </w:rPr>
        <w:t>20</w:t>
      </w:r>
      <w:r w:rsidRPr="006C7BAD">
        <w:rPr>
          <w:rFonts w:cs="Arial"/>
        </w:rPr>
        <w:t xml:space="preserve"> contracted pr</w:t>
      </w:r>
      <w:r w:rsidR="004F6D7C">
        <w:rPr>
          <w:rFonts w:cs="Arial"/>
        </w:rPr>
        <w:t>ovider locations</w:t>
      </w:r>
      <w:r w:rsidR="002C204F">
        <w:rPr>
          <w:rFonts w:cs="Arial"/>
        </w:rPr>
        <w:t xml:space="preserve"> serving </w:t>
      </w:r>
      <w:r w:rsidR="00A3125E">
        <w:rPr>
          <w:rFonts w:cs="Arial"/>
        </w:rPr>
        <w:t xml:space="preserve">4,196 </w:t>
      </w:r>
      <w:r w:rsidR="002C204F">
        <w:rPr>
          <w:rFonts w:cs="Arial"/>
        </w:rPr>
        <w:t xml:space="preserve">clients. </w:t>
      </w:r>
      <w:r w:rsidR="009F65B8">
        <w:rPr>
          <w:rFonts w:cs="Arial"/>
        </w:rPr>
        <w:t xml:space="preserve"> </w:t>
      </w:r>
      <w:r w:rsidRPr="006C7BAD">
        <w:rPr>
          <w:rFonts w:cs="Arial"/>
        </w:rPr>
        <w:t xml:space="preserve">Figure </w:t>
      </w:r>
      <w:r w:rsidR="00604E98">
        <w:rPr>
          <w:rFonts w:cs="Arial"/>
        </w:rPr>
        <w:t>5</w:t>
      </w:r>
      <w:r w:rsidRPr="006C7BAD">
        <w:rPr>
          <w:rFonts w:cs="Arial"/>
        </w:rPr>
        <w:t xml:space="preserve"> shows the number of clients served in </w:t>
      </w:r>
      <w:r w:rsidR="003344DC">
        <w:rPr>
          <w:rFonts w:cs="Arial"/>
        </w:rPr>
        <w:t xml:space="preserve">the </w:t>
      </w:r>
      <w:r w:rsidRPr="006C7BAD">
        <w:rPr>
          <w:rFonts w:cs="Arial"/>
        </w:rPr>
        <w:t xml:space="preserve">Supported Living program </w:t>
      </w:r>
      <w:r w:rsidR="00483193">
        <w:rPr>
          <w:rFonts w:cs="Arial"/>
        </w:rPr>
        <w:t>as</w:t>
      </w:r>
      <w:r w:rsidR="004F6D7C">
        <w:rPr>
          <w:rFonts w:cs="Arial"/>
        </w:rPr>
        <w:t xml:space="preserve"> well as the number of provider locations</w:t>
      </w:r>
      <w:r w:rsidR="00483193">
        <w:rPr>
          <w:rFonts w:cs="Arial"/>
        </w:rPr>
        <w:t xml:space="preserve"> </w:t>
      </w:r>
      <w:r w:rsidRPr="006C7BAD">
        <w:rPr>
          <w:rFonts w:cs="Arial"/>
        </w:rPr>
        <w:t>from 200</w:t>
      </w:r>
      <w:r w:rsidR="00E02558">
        <w:rPr>
          <w:rFonts w:cs="Arial"/>
        </w:rPr>
        <w:t>9</w:t>
      </w:r>
      <w:r w:rsidRPr="006C7BAD">
        <w:rPr>
          <w:rFonts w:cs="Arial"/>
        </w:rPr>
        <w:t xml:space="preserve"> through 201</w:t>
      </w:r>
      <w:r w:rsidR="00A3125E">
        <w:rPr>
          <w:rFonts w:cs="Arial"/>
        </w:rPr>
        <w:t>8</w:t>
      </w:r>
      <w:r w:rsidRPr="006C7BAD">
        <w:rPr>
          <w:rFonts w:cs="Arial"/>
        </w:rPr>
        <w:t xml:space="preserve">. </w:t>
      </w:r>
      <w:r w:rsidR="009F65B8">
        <w:rPr>
          <w:rFonts w:cs="Arial"/>
        </w:rPr>
        <w:t xml:space="preserve"> </w:t>
      </w:r>
      <w:r w:rsidRPr="006C7BAD">
        <w:rPr>
          <w:rFonts w:cs="Arial"/>
        </w:rPr>
        <w:t xml:space="preserve">The number of individuals receiving Supported Living services has </w:t>
      </w:r>
      <w:r w:rsidR="00E6340F">
        <w:rPr>
          <w:rFonts w:cs="Arial"/>
        </w:rPr>
        <w:t>fluctuated slightly but</w:t>
      </w:r>
      <w:r w:rsidRPr="006C7BAD">
        <w:rPr>
          <w:rFonts w:cs="Arial"/>
        </w:rPr>
        <w:t xml:space="preserve"> </w:t>
      </w:r>
      <w:r w:rsidR="00E6340F">
        <w:rPr>
          <w:rFonts w:cs="Arial"/>
        </w:rPr>
        <w:t xml:space="preserve">overall </w:t>
      </w:r>
      <w:r w:rsidRPr="006C7BAD">
        <w:rPr>
          <w:rFonts w:cs="Arial"/>
        </w:rPr>
        <w:t>steadily increas</w:t>
      </w:r>
      <w:r w:rsidR="00E6340F">
        <w:rPr>
          <w:rFonts w:cs="Arial"/>
        </w:rPr>
        <w:t>ed</w:t>
      </w:r>
      <w:r w:rsidRPr="006C7BAD">
        <w:rPr>
          <w:rFonts w:cs="Arial"/>
        </w:rPr>
        <w:t xml:space="preserve"> since 200</w:t>
      </w:r>
      <w:r w:rsidR="00E02558">
        <w:rPr>
          <w:rFonts w:cs="Arial"/>
        </w:rPr>
        <w:t>9</w:t>
      </w:r>
      <w:r w:rsidRPr="006C7BAD">
        <w:rPr>
          <w:rFonts w:cs="Arial"/>
        </w:rPr>
        <w:t xml:space="preserve">. </w:t>
      </w:r>
      <w:r w:rsidR="009F65B8">
        <w:rPr>
          <w:rFonts w:cs="Arial"/>
        </w:rPr>
        <w:t xml:space="preserve"> </w:t>
      </w:r>
      <w:r w:rsidRPr="006C7BAD">
        <w:rPr>
          <w:rFonts w:cs="Arial"/>
        </w:rPr>
        <w:t xml:space="preserve">Enrollment has increased by </w:t>
      </w:r>
      <w:r w:rsidR="00A3125E">
        <w:rPr>
          <w:rFonts w:cs="Arial"/>
        </w:rPr>
        <w:t>20.</w:t>
      </w:r>
      <w:r w:rsidR="00A8698C">
        <w:rPr>
          <w:rFonts w:cs="Arial"/>
        </w:rPr>
        <w:t>6</w:t>
      </w:r>
      <w:r w:rsidR="00A3125E">
        <w:rPr>
          <w:rFonts w:cs="Arial"/>
        </w:rPr>
        <w:t xml:space="preserve"> </w:t>
      </w:r>
      <w:r w:rsidRPr="006C7BAD">
        <w:rPr>
          <w:rFonts w:cs="Arial"/>
        </w:rPr>
        <w:t>percent since 200</w:t>
      </w:r>
      <w:r w:rsidR="00E02558">
        <w:rPr>
          <w:rFonts w:cs="Arial"/>
        </w:rPr>
        <w:t>9</w:t>
      </w:r>
      <w:r w:rsidRPr="006C7BAD">
        <w:rPr>
          <w:rFonts w:cs="Arial"/>
        </w:rPr>
        <w:t xml:space="preserve">. </w:t>
      </w:r>
      <w:r w:rsidR="004F6D7C">
        <w:rPr>
          <w:rFonts w:cs="Arial"/>
        </w:rPr>
        <w:t>The number of provider locations</w:t>
      </w:r>
      <w:r w:rsidR="00483193" w:rsidRPr="006C7BAD">
        <w:rPr>
          <w:rFonts w:cs="Arial"/>
        </w:rPr>
        <w:t xml:space="preserve"> </w:t>
      </w:r>
      <w:r w:rsidR="00B57F8D">
        <w:rPr>
          <w:rFonts w:cs="Arial"/>
        </w:rPr>
        <w:t>has fluctuated slightly between 200</w:t>
      </w:r>
      <w:r w:rsidR="00E02558">
        <w:rPr>
          <w:rFonts w:cs="Arial"/>
        </w:rPr>
        <w:t>9</w:t>
      </w:r>
      <w:r w:rsidR="00B57F8D">
        <w:rPr>
          <w:rFonts w:cs="Arial"/>
        </w:rPr>
        <w:t xml:space="preserve"> and 201</w:t>
      </w:r>
      <w:r w:rsidR="00A3125E">
        <w:rPr>
          <w:rFonts w:cs="Arial"/>
        </w:rPr>
        <w:t>8</w:t>
      </w:r>
      <w:r w:rsidR="00B57F8D">
        <w:rPr>
          <w:rFonts w:cs="Arial"/>
        </w:rPr>
        <w:t xml:space="preserve">, however, has overall remained </w:t>
      </w:r>
      <w:r w:rsidR="00483193" w:rsidRPr="006C7BAD">
        <w:rPr>
          <w:rFonts w:cs="Arial"/>
        </w:rPr>
        <w:t>relatively sta</w:t>
      </w:r>
      <w:r w:rsidR="007A423C">
        <w:rPr>
          <w:rFonts w:cs="Arial"/>
        </w:rPr>
        <w:t>ble</w:t>
      </w:r>
      <w:r w:rsidR="00B57F8D">
        <w:rPr>
          <w:rFonts w:cs="Arial"/>
        </w:rPr>
        <w:t>.</w:t>
      </w:r>
    </w:p>
    <w:p w14:paraId="1479B06B" w14:textId="77777777" w:rsidR="004F3B6B" w:rsidRDefault="004F3B6B" w:rsidP="00AE1621">
      <w:pPr>
        <w:spacing w:before="0" w:after="0"/>
        <w:rPr>
          <w:rFonts w:cs="Arial"/>
        </w:rPr>
      </w:pPr>
    </w:p>
    <w:p w14:paraId="1B71BB2F" w14:textId="77777777" w:rsidR="006C7BAD" w:rsidRPr="00AE1621" w:rsidRDefault="006C7BAD" w:rsidP="00AE1621">
      <w:pPr>
        <w:spacing w:before="0" w:after="0"/>
        <w:rPr>
          <w:rFonts w:cs="Arial"/>
        </w:rPr>
      </w:pPr>
      <w:r w:rsidRPr="006C7BAD">
        <w:rPr>
          <w:rFonts w:cs="Arial"/>
          <w:b/>
        </w:rPr>
        <w:t xml:space="preserve">Figure </w:t>
      </w:r>
      <w:r w:rsidR="00604E98">
        <w:rPr>
          <w:rFonts w:cs="Arial"/>
          <w:b/>
        </w:rPr>
        <w:t>5</w:t>
      </w:r>
      <w:r w:rsidRPr="006C7BAD">
        <w:rPr>
          <w:rFonts w:cs="Arial"/>
          <w:b/>
        </w:rPr>
        <w:t>: Sup</w:t>
      </w:r>
      <w:r w:rsidR="00133839">
        <w:rPr>
          <w:rFonts w:cs="Arial"/>
          <w:b/>
        </w:rPr>
        <w:t xml:space="preserve">ported Living Number of Clients and Provider Locations </w:t>
      </w:r>
      <w:r w:rsidRPr="006C7BAD">
        <w:rPr>
          <w:rFonts w:cs="Arial"/>
          <w:b/>
        </w:rPr>
        <w:t>in Washington 200</w:t>
      </w:r>
      <w:r w:rsidR="00E02558">
        <w:rPr>
          <w:rFonts w:cs="Arial"/>
          <w:b/>
        </w:rPr>
        <w:t>9</w:t>
      </w:r>
      <w:r w:rsidRPr="006C7BAD">
        <w:rPr>
          <w:rFonts w:cs="Arial"/>
          <w:b/>
        </w:rPr>
        <w:t xml:space="preserve"> – 201</w:t>
      </w:r>
      <w:r w:rsidR="00A3125E">
        <w:rPr>
          <w:rFonts w:cs="Arial"/>
          <w:b/>
        </w:rPr>
        <w:t>8</w:t>
      </w:r>
    </w:p>
    <w:tbl>
      <w:tblPr>
        <w:tblStyle w:val="TableGrid"/>
        <w:tblW w:w="0" w:type="auto"/>
        <w:tblInd w:w="675" w:type="dxa"/>
        <w:tblLook w:val="04A0" w:firstRow="1" w:lastRow="0" w:firstColumn="1" w:lastColumn="0" w:noHBand="0" w:noVBand="1"/>
      </w:tblPr>
      <w:tblGrid>
        <w:gridCol w:w="1260"/>
        <w:gridCol w:w="1800"/>
        <w:gridCol w:w="1800"/>
      </w:tblGrid>
      <w:tr w:rsidR="00483193" w:rsidRPr="006C7BAD" w14:paraId="7483455D" w14:textId="77777777" w:rsidTr="00B57F8D">
        <w:tc>
          <w:tcPr>
            <w:tcW w:w="1260" w:type="dxa"/>
            <w:vAlign w:val="center"/>
          </w:tcPr>
          <w:p w14:paraId="7526CA65" w14:textId="77777777" w:rsidR="00483193" w:rsidRPr="00A70E22" w:rsidRDefault="00483193" w:rsidP="00CE49DD">
            <w:pPr>
              <w:jc w:val="center"/>
              <w:rPr>
                <w:rFonts w:cs="Arial"/>
                <w:b/>
                <w:sz w:val="20"/>
                <w:szCs w:val="18"/>
              </w:rPr>
            </w:pPr>
            <w:r w:rsidRPr="00A70E22">
              <w:rPr>
                <w:rFonts w:cs="Arial"/>
                <w:b/>
                <w:sz w:val="20"/>
                <w:szCs w:val="18"/>
              </w:rPr>
              <w:t>Fiscal Year</w:t>
            </w:r>
          </w:p>
        </w:tc>
        <w:tc>
          <w:tcPr>
            <w:tcW w:w="1800" w:type="dxa"/>
            <w:vAlign w:val="center"/>
          </w:tcPr>
          <w:p w14:paraId="6C2F7A1A" w14:textId="77777777" w:rsidR="00483193" w:rsidRPr="00A70E22" w:rsidRDefault="00483193" w:rsidP="00CE49DD">
            <w:pPr>
              <w:jc w:val="center"/>
              <w:rPr>
                <w:rFonts w:cs="Arial"/>
                <w:b/>
                <w:sz w:val="20"/>
                <w:szCs w:val="18"/>
              </w:rPr>
            </w:pPr>
            <w:r w:rsidRPr="00A70E22">
              <w:rPr>
                <w:rFonts w:cs="Arial"/>
                <w:b/>
                <w:sz w:val="20"/>
                <w:szCs w:val="18"/>
              </w:rPr>
              <w:t>Number of Clients Served</w:t>
            </w:r>
          </w:p>
        </w:tc>
        <w:tc>
          <w:tcPr>
            <w:tcW w:w="1800" w:type="dxa"/>
          </w:tcPr>
          <w:p w14:paraId="746C298F" w14:textId="77777777" w:rsidR="00483193" w:rsidRPr="00A70E22" w:rsidRDefault="00483193" w:rsidP="00CE49DD">
            <w:pPr>
              <w:jc w:val="center"/>
              <w:rPr>
                <w:rFonts w:cs="Arial"/>
                <w:b/>
                <w:sz w:val="20"/>
                <w:szCs w:val="18"/>
              </w:rPr>
            </w:pPr>
            <w:r w:rsidRPr="00A70E22">
              <w:rPr>
                <w:rFonts w:cs="Arial"/>
                <w:b/>
                <w:sz w:val="20"/>
                <w:szCs w:val="18"/>
              </w:rPr>
              <w:t xml:space="preserve">Number of </w:t>
            </w:r>
            <w:r w:rsidR="003344DC" w:rsidRPr="00A70E22">
              <w:rPr>
                <w:rFonts w:cs="Arial"/>
                <w:b/>
                <w:sz w:val="20"/>
                <w:szCs w:val="18"/>
              </w:rPr>
              <w:t xml:space="preserve">Contracted </w:t>
            </w:r>
            <w:r w:rsidR="00D63DA1" w:rsidRPr="00A70E22">
              <w:rPr>
                <w:rFonts w:cs="Arial"/>
                <w:b/>
                <w:sz w:val="20"/>
                <w:szCs w:val="18"/>
              </w:rPr>
              <w:t>Provider Locations</w:t>
            </w:r>
          </w:p>
        </w:tc>
      </w:tr>
      <w:tr w:rsidR="00483193" w:rsidRPr="006C7BAD" w14:paraId="645AB09B" w14:textId="77777777" w:rsidTr="00B57F8D">
        <w:tc>
          <w:tcPr>
            <w:tcW w:w="1260" w:type="dxa"/>
            <w:vAlign w:val="center"/>
          </w:tcPr>
          <w:p w14:paraId="6B08E8B5" w14:textId="77777777" w:rsidR="00483193" w:rsidRPr="00A70E22" w:rsidRDefault="00483193" w:rsidP="00CE49DD">
            <w:pPr>
              <w:jc w:val="center"/>
              <w:rPr>
                <w:rFonts w:cs="Arial"/>
                <w:sz w:val="20"/>
                <w:szCs w:val="18"/>
              </w:rPr>
            </w:pPr>
            <w:r w:rsidRPr="00A70E22">
              <w:rPr>
                <w:rFonts w:cs="Arial"/>
                <w:sz w:val="20"/>
                <w:szCs w:val="18"/>
              </w:rPr>
              <w:t>2009</w:t>
            </w:r>
          </w:p>
        </w:tc>
        <w:tc>
          <w:tcPr>
            <w:tcW w:w="1800" w:type="dxa"/>
            <w:vAlign w:val="center"/>
          </w:tcPr>
          <w:p w14:paraId="4FD4658F" w14:textId="77777777" w:rsidR="00483193" w:rsidRPr="00A70E22" w:rsidRDefault="00483193" w:rsidP="00CE49DD">
            <w:pPr>
              <w:jc w:val="center"/>
              <w:rPr>
                <w:rFonts w:cs="Arial"/>
                <w:sz w:val="20"/>
                <w:szCs w:val="18"/>
              </w:rPr>
            </w:pPr>
            <w:r w:rsidRPr="00A70E22">
              <w:rPr>
                <w:rFonts w:cs="Arial"/>
                <w:sz w:val="20"/>
                <w:szCs w:val="18"/>
              </w:rPr>
              <w:t>3,479</w:t>
            </w:r>
          </w:p>
        </w:tc>
        <w:tc>
          <w:tcPr>
            <w:tcW w:w="1800" w:type="dxa"/>
          </w:tcPr>
          <w:p w14:paraId="2248F7E4" w14:textId="77777777" w:rsidR="00483193" w:rsidRPr="00A70E22" w:rsidRDefault="00483193" w:rsidP="00CE49DD">
            <w:pPr>
              <w:jc w:val="center"/>
              <w:rPr>
                <w:rFonts w:cs="Arial"/>
                <w:sz w:val="20"/>
                <w:szCs w:val="18"/>
              </w:rPr>
            </w:pPr>
            <w:r w:rsidRPr="00A70E22">
              <w:rPr>
                <w:rFonts w:cs="Arial"/>
                <w:sz w:val="20"/>
                <w:szCs w:val="18"/>
              </w:rPr>
              <w:t>117</w:t>
            </w:r>
          </w:p>
        </w:tc>
      </w:tr>
      <w:tr w:rsidR="00483193" w:rsidRPr="006C7BAD" w14:paraId="301F7D23" w14:textId="77777777" w:rsidTr="00B57F8D">
        <w:tc>
          <w:tcPr>
            <w:tcW w:w="1260" w:type="dxa"/>
            <w:vAlign w:val="center"/>
          </w:tcPr>
          <w:p w14:paraId="06360ECB" w14:textId="77777777" w:rsidR="00483193" w:rsidRPr="00A70E22" w:rsidRDefault="00483193" w:rsidP="00CE49DD">
            <w:pPr>
              <w:jc w:val="center"/>
              <w:rPr>
                <w:rFonts w:cs="Arial"/>
                <w:sz w:val="20"/>
                <w:szCs w:val="18"/>
              </w:rPr>
            </w:pPr>
            <w:r w:rsidRPr="00A70E22">
              <w:rPr>
                <w:rFonts w:cs="Arial"/>
                <w:sz w:val="20"/>
                <w:szCs w:val="18"/>
              </w:rPr>
              <w:t>2010</w:t>
            </w:r>
          </w:p>
        </w:tc>
        <w:tc>
          <w:tcPr>
            <w:tcW w:w="1800" w:type="dxa"/>
            <w:vAlign w:val="center"/>
          </w:tcPr>
          <w:p w14:paraId="62E2251C" w14:textId="77777777" w:rsidR="00483193" w:rsidRPr="00A70E22" w:rsidRDefault="00483193" w:rsidP="00CE49DD">
            <w:pPr>
              <w:jc w:val="center"/>
              <w:rPr>
                <w:rFonts w:cs="Arial"/>
                <w:sz w:val="20"/>
                <w:szCs w:val="18"/>
              </w:rPr>
            </w:pPr>
            <w:r w:rsidRPr="00A70E22">
              <w:rPr>
                <w:rFonts w:cs="Arial"/>
                <w:sz w:val="20"/>
                <w:szCs w:val="18"/>
              </w:rPr>
              <w:t>3,496</w:t>
            </w:r>
          </w:p>
        </w:tc>
        <w:tc>
          <w:tcPr>
            <w:tcW w:w="1800" w:type="dxa"/>
          </w:tcPr>
          <w:p w14:paraId="18B69930" w14:textId="77777777" w:rsidR="00483193" w:rsidRPr="00A70E22" w:rsidRDefault="00483193" w:rsidP="00CE49DD">
            <w:pPr>
              <w:jc w:val="center"/>
              <w:rPr>
                <w:rFonts w:cs="Arial"/>
                <w:sz w:val="20"/>
                <w:szCs w:val="18"/>
              </w:rPr>
            </w:pPr>
            <w:r w:rsidRPr="00A70E22">
              <w:rPr>
                <w:rFonts w:cs="Arial"/>
                <w:sz w:val="20"/>
                <w:szCs w:val="18"/>
              </w:rPr>
              <w:t>116</w:t>
            </w:r>
          </w:p>
        </w:tc>
      </w:tr>
      <w:tr w:rsidR="00483193" w:rsidRPr="006C7BAD" w14:paraId="5358299A" w14:textId="77777777" w:rsidTr="00B57F8D">
        <w:tc>
          <w:tcPr>
            <w:tcW w:w="1260" w:type="dxa"/>
            <w:vAlign w:val="center"/>
          </w:tcPr>
          <w:p w14:paraId="4310721E" w14:textId="77777777" w:rsidR="00483193" w:rsidRPr="00A70E22" w:rsidRDefault="00483193" w:rsidP="00CE49DD">
            <w:pPr>
              <w:jc w:val="center"/>
              <w:rPr>
                <w:rFonts w:cs="Arial"/>
                <w:sz w:val="20"/>
                <w:szCs w:val="18"/>
              </w:rPr>
            </w:pPr>
            <w:r w:rsidRPr="00A70E22">
              <w:rPr>
                <w:rFonts w:cs="Arial"/>
                <w:sz w:val="20"/>
                <w:szCs w:val="18"/>
              </w:rPr>
              <w:t>2011</w:t>
            </w:r>
          </w:p>
        </w:tc>
        <w:tc>
          <w:tcPr>
            <w:tcW w:w="1800" w:type="dxa"/>
            <w:vAlign w:val="center"/>
          </w:tcPr>
          <w:p w14:paraId="68F6D0E6" w14:textId="77777777" w:rsidR="00483193" w:rsidRPr="00A70E22" w:rsidRDefault="00483193" w:rsidP="00CE49DD">
            <w:pPr>
              <w:jc w:val="center"/>
              <w:rPr>
                <w:rFonts w:cs="Arial"/>
                <w:sz w:val="20"/>
                <w:szCs w:val="18"/>
              </w:rPr>
            </w:pPr>
            <w:r w:rsidRPr="00A70E22">
              <w:rPr>
                <w:rFonts w:cs="Arial"/>
                <w:sz w:val="20"/>
                <w:szCs w:val="18"/>
              </w:rPr>
              <w:t>3,539</w:t>
            </w:r>
          </w:p>
        </w:tc>
        <w:tc>
          <w:tcPr>
            <w:tcW w:w="1800" w:type="dxa"/>
          </w:tcPr>
          <w:p w14:paraId="5FB8E5E3" w14:textId="77777777" w:rsidR="00483193" w:rsidRPr="00A70E22" w:rsidRDefault="00483193" w:rsidP="00CE49DD">
            <w:pPr>
              <w:jc w:val="center"/>
              <w:rPr>
                <w:rFonts w:cs="Arial"/>
                <w:sz w:val="20"/>
                <w:szCs w:val="18"/>
              </w:rPr>
            </w:pPr>
            <w:r w:rsidRPr="00A70E22">
              <w:rPr>
                <w:rFonts w:cs="Arial"/>
                <w:sz w:val="20"/>
                <w:szCs w:val="18"/>
              </w:rPr>
              <w:t>115</w:t>
            </w:r>
          </w:p>
        </w:tc>
      </w:tr>
      <w:tr w:rsidR="00483193" w:rsidRPr="006C7BAD" w14:paraId="10A879F9" w14:textId="77777777" w:rsidTr="00B57F8D">
        <w:tc>
          <w:tcPr>
            <w:tcW w:w="1260" w:type="dxa"/>
            <w:vAlign w:val="center"/>
          </w:tcPr>
          <w:p w14:paraId="7840E79C" w14:textId="77777777" w:rsidR="00483193" w:rsidRPr="00A70E22" w:rsidRDefault="00483193" w:rsidP="00CE49DD">
            <w:pPr>
              <w:jc w:val="center"/>
              <w:rPr>
                <w:rFonts w:cs="Arial"/>
                <w:sz w:val="20"/>
                <w:szCs w:val="18"/>
              </w:rPr>
            </w:pPr>
            <w:r w:rsidRPr="00A70E22">
              <w:rPr>
                <w:rFonts w:cs="Arial"/>
                <w:sz w:val="20"/>
                <w:szCs w:val="18"/>
              </w:rPr>
              <w:t>2012</w:t>
            </w:r>
          </w:p>
        </w:tc>
        <w:tc>
          <w:tcPr>
            <w:tcW w:w="1800" w:type="dxa"/>
            <w:vAlign w:val="center"/>
          </w:tcPr>
          <w:p w14:paraId="6D0256BD" w14:textId="77777777" w:rsidR="00483193" w:rsidRPr="00A70E22" w:rsidRDefault="00483193" w:rsidP="00CE49DD">
            <w:pPr>
              <w:jc w:val="center"/>
              <w:rPr>
                <w:rFonts w:cs="Arial"/>
                <w:sz w:val="20"/>
                <w:szCs w:val="18"/>
              </w:rPr>
            </w:pPr>
            <w:r w:rsidRPr="00A70E22">
              <w:rPr>
                <w:rFonts w:cs="Arial"/>
                <w:sz w:val="20"/>
                <w:szCs w:val="18"/>
              </w:rPr>
              <w:t>3,701</w:t>
            </w:r>
          </w:p>
        </w:tc>
        <w:tc>
          <w:tcPr>
            <w:tcW w:w="1800" w:type="dxa"/>
          </w:tcPr>
          <w:p w14:paraId="0DC66F4C" w14:textId="77777777" w:rsidR="00483193" w:rsidRPr="00A70E22" w:rsidRDefault="00483193" w:rsidP="00CE49DD">
            <w:pPr>
              <w:jc w:val="center"/>
              <w:rPr>
                <w:rFonts w:cs="Arial"/>
                <w:sz w:val="20"/>
                <w:szCs w:val="18"/>
              </w:rPr>
            </w:pPr>
            <w:r w:rsidRPr="00A70E22">
              <w:rPr>
                <w:rFonts w:cs="Arial"/>
                <w:sz w:val="20"/>
                <w:szCs w:val="18"/>
              </w:rPr>
              <w:t>119</w:t>
            </w:r>
          </w:p>
        </w:tc>
      </w:tr>
      <w:tr w:rsidR="00483193" w:rsidRPr="006C7BAD" w14:paraId="57741EE2" w14:textId="77777777" w:rsidTr="00B57F8D">
        <w:tc>
          <w:tcPr>
            <w:tcW w:w="1260" w:type="dxa"/>
            <w:vAlign w:val="center"/>
          </w:tcPr>
          <w:p w14:paraId="2A5C0440" w14:textId="77777777" w:rsidR="00483193" w:rsidRPr="00A70E22" w:rsidRDefault="00483193" w:rsidP="00CE49DD">
            <w:pPr>
              <w:jc w:val="center"/>
              <w:rPr>
                <w:rFonts w:cs="Arial"/>
                <w:sz w:val="20"/>
                <w:szCs w:val="18"/>
              </w:rPr>
            </w:pPr>
            <w:r w:rsidRPr="00A70E22">
              <w:rPr>
                <w:rFonts w:cs="Arial"/>
                <w:sz w:val="20"/>
                <w:szCs w:val="18"/>
              </w:rPr>
              <w:t>2013</w:t>
            </w:r>
          </w:p>
        </w:tc>
        <w:tc>
          <w:tcPr>
            <w:tcW w:w="1800" w:type="dxa"/>
            <w:vAlign w:val="center"/>
          </w:tcPr>
          <w:p w14:paraId="271BC6F8" w14:textId="77777777" w:rsidR="00483193" w:rsidRPr="00A70E22" w:rsidRDefault="00483193" w:rsidP="00CE49DD">
            <w:pPr>
              <w:jc w:val="center"/>
              <w:rPr>
                <w:rFonts w:cs="Arial"/>
                <w:sz w:val="20"/>
                <w:szCs w:val="18"/>
              </w:rPr>
            </w:pPr>
            <w:r w:rsidRPr="00A70E22">
              <w:rPr>
                <w:rFonts w:cs="Arial"/>
                <w:sz w:val="20"/>
                <w:szCs w:val="18"/>
              </w:rPr>
              <w:t>3,796</w:t>
            </w:r>
          </w:p>
        </w:tc>
        <w:tc>
          <w:tcPr>
            <w:tcW w:w="1800" w:type="dxa"/>
          </w:tcPr>
          <w:p w14:paraId="6FACE904" w14:textId="77777777" w:rsidR="00483193" w:rsidRPr="00A70E22" w:rsidRDefault="00ED6BB9" w:rsidP="00CE49DD">
            <w:pPr>
              <w:jc w:val="center"/>
              <w:rPr>
                <w:rFonts w:cs="Arial"/>
                <w:sz w:val="20"/>
                <w:szCs w:val="18"/>
              </w:rPr>
            </w:pPr>
            <w:r w:rsidRPr="00A70E22">
              <w:rPr>
                <w:rFonts w:cs="Arial"/>
                <w:sz w:val="20"/>
                <w:szCs w:val="18"/>
              </w:rPr>
              <w:t>115</w:t>
            </w:r>
          </w:p>
        </w:tc>
      </w:tr>
      <w:tr w:rsidR="00483193" w:rsidRPr="006C7BAD" w14:paraId="3D58A99A" w14:textId="77777777" w:rsidTr="00B57F8D">
        <w:tc>
          <w:tcPr>
            <w:tcW w:w="1260" w:type="dxa"/>
            <w:vAlign w:val="center"/>
          </w:tcPr>
          <w:p w14:paraId="1CD1BB9D" w14:textId="77777777" w:rsidR="00483193" w:rsidRPr="00A70E22" w:rsidRDefault="00483193" w:rsidP="00CE49DD">
            <w:pPr>
              <w:jc w:val="center"/>
              <w:rPr>
                <w:rFonts w:cs="Arial"/>
                <w:sz w:val="20"/>
                <w:szCs w:val="18"/>
              </w:rPr>
            </w:pPr>
            <w:r w:rsidRPr="00A70E22">
              <w:rPr>
                <w:rFonts w:cs="Arial"/>
                <w:sz w:val="20"/>
                <w:szCs w:val="18"/>
              </w:rPr>
              <w:t>2014</w:t>
            </w:r>
          </w:p>
        </w:tc>
        <w:tc>
          <w:tcPr>
            <w:tcW w:w="1800" w:type="dxa"/>
            <w:vAlign w:val="center"/>
          </w:tcPr>
          <w:p w14:paraId="35174503" w14:textId="77777777" w:rsidR="00483193" w:rsidRPr="00A70E22" w:rsidRDefault="00483193" w:rsidP="00CE49DD">
            <w:pPr>
              <w:jc w:val="center"/>
              <w:rPr>
                <w:rFonts w:cs="Arial"/>
                <w:sz w:val="20"/>
                <w:szCs w:val="18"/>
              </w:rPr>
            </w:pPr>
            <w:r w:rsidRPr="00A70E22">
              <w:rPr>
                <w:rFonts w:cs="Arial"/>
                <w:sz w:val="20"/>
                <w:szCs w:val="18"/>
              </w:rPr>
              <w:t>3,881</w:t>
            </w:r>
          </w:p>
        </w:tc>
        <w:tc>
          <w:tcPr>
            <w:tcW w:w="1800" w:type="dxa"/>
          </w:tcPr>
          <w:p w14:paraId="58BF48CC" w14:textId="77777777" w:rsidR="00483193" w:rsidRPr="00A70E22" w:rsidRDefault="00ED6BB9" w:rsidP="00CE49DD">
            <w:pPr>
              <w:jc w:val="center"/>
              <w:rPr>
                <w:rFonts w:cs="Arial"/>
                <w:sz w:val="20"/>
                <w:szCs w:val="18"/>
              </w:rPr>
            </w:pPr>
            <w:r w:rsidRPr="00A70E22">
              <w:rPr>
                <w:rFonts w:cs="Arial"/>
                <w:sz w:val="20"/>
                <w:szCs w:val="18"/>
              </w:rPr>
              <w:t>116</w:t>
            </w:r>
          </w:p>
        </w:tc>
      </w:tr>
      <w:tr w:rsidR="00483193" w:rsidRPr="006C7BAD" w14:paraId="149EFEBA" w14:textId="77777777" w:rsidTr="00B57F8D">
        <w:tc>
          <w:tcPr>
            <w:tcW w:w="1260" w:type="dxa"/>
            <w:vAlign w:val="center"/>
          </w:tcPr>
          <w:p w14:paraId="0D6F5D94" w14:textId="77777777" w:rsidR="00483193" w:rsidRPr="00A70E22" w:rsidRDefault="00483193" w:rsidP="00CE49DD">
            <w:pPr>
              <w:jc w:val="center"/>
              <w:rPr>
                <w:rFonts w:cs="Arial"/>
                <w:sz w:val="20"/>
                <w:szCs w:val="18"/>
              </w:rPr>
            </w:pPr>
            <w:r w:rsidRPr="00A70E22">
              <w:rPr>
                <w:rFonts w:cs="Arial"/>
                <w:sz w:val="20"/>
                <w:szCs w:val="18"/>
              </w:rPr>
              <w:t>2015</w:t>
            </w:r>
          </w:p>
        </w:tc>
        <w:tc>
          <w:tcPr>
            <w:tcW w:w="1800" w:type="dxa"/>
            <w:vAlign w:val="center"/>
          </w:tcPr>
          <w:p w14:paraId="0465A813" w14:textId="77777777" w:rsidR="00483193" w:rsidRPr="00A70E22" w:rsidRDefault="00483193" w:rsidP="00CE49DD">
            <w:pPr>
              <w:jc w:val="center"/>
              <w:rPr>
                <w:rFonts w:cs="Arial"/>
                <w:sz w:val="20"/>
                <w:szCs w:val="18"/>
              </w:rPr>
            </w:pPr>
            <w:r w:rsidRPr="00A70E22">
              <w:rPr>
                <w:rFonts w:cs="Arial"/>
                <w:sz w:val="20"/>
                <w:szCs w:val="18"/>
              </w:rPr>
              <w:t>4,003</w:t>
            </w:r>
          </w:p>
        </w:tc>
        <w:tc>
          <w:tcPr>
            <w:tcW w:w="1800" w:type="dxa"/>
          </w:tcPr>
          <w:p w14:paraId="4AED81F2" w14:textId="77777777" w:rsidR="00483193" w:rsidRPr="00A70E22" w:rsidRDefault="00ED6BB9" w:rsidP="00CE49DD">
            <w:pPr>
              <w:jc w:val="center"/>
              <w:rPr>
                <w:rFonts w:cs="Arial"/>
                <w:sz w:val="20"/>
                <w:szCs w:val="18"/>
              </w:rPr>
            </w:pPr>
            <w:r w:rsidRPr="00A70E22">
              <w:rPr>
                <w:rFonts w:cs="Arial"/>
                <w:sz w:val="20"/>
                <w:szCs w:val="18"/>
              </w:rPr>
              <w:t>119</w:t>
            </w:r>
          </w:p>
        </w:tc>
      </w:tr>
      <w:tr w:rsidR="00B9047C" w:rsidRPr="006C7BAD" w14:paraId="1CEF43D3" w14:textId="77777777" w:rsidTr="00B57F8D">
        <w:tc>
          <w:tcPr>
            <w:tcW w:w="1260" w:type="dxa"/>
            <w:vAlign w:val="center"/>
          </w:tcPr>
          <w:p w14:paraId="329EE8EF" w14:textId="77777777" w:rsidR="00B9047C" w:rsidRPr="00A70E22" w:rsidRDefault="00B9047C" w:rsidP="00CE49DD">
            <w:pPr>
              <w:jc w:val="center"/>
              <w:rPr>
                <w:rFonts w:cs="Arial"/>
                <w:sz w:val="20"/>
                <w:szCs w:val="18"/>
              </w:rPr>
            </w:pPr>
            <w:r w:rsidRPr="00A70E22">
              <w:rPr>
                <w:rFonts w:cs="Arial"/>
                <w:sz w:val="20"/>
                <w:szCs w:val="18"/>
              </w:rPr>
              <w:t>2016</w:t>
            </w:r>
          </w:p>
        </w:tc>
        <w:tc>
          <w:tcPr>
            <w:tcW w:w="1800" w:type="dxa"/>
            <w:vAlign w:val="center"/>
          </w:tcPr>
          <w:p w14:paraId="155AD79E" w14:textId="77777777" w:rsidR="00B9047C" w:rsidRPr="00A70E22" w:rsidRDefault="00B9047C" w:rsidP="00CE49DD">
            <w:pPr>
              <w:jc w:val="center"/>
              <w:rPr>
                <w:rFonts w:cs="Arial"/>
                <w:sz w:val="20"/>
                <w:szCs w:val="18"/>
              </w:rPr>
            </w:pPr>
            <w:r w:rsidRPr="00A70E22">
              <w:rPr>
                <w:rFonts w:cs="Arial"/>
                <w:sz w:val="20"/>
                <w:szCs w:val="18"/>
              </w:rPr>
              <w:t>4,196</w:t>
            </w:r>
          </w:p>
        </w:tc>
        <w:tc>
          <w:tcPr>
            <w:tcW w:w="1800" w:type="dxa"/>
          </w:tcPr>
          <w:p w14:paraId="590E841D" w14:textId="77777777" w:rsidR="00B9047C" w:rsidRPr="00A70E22" w:rsidRDefault="00B9047C" w:rsidP="00B9047C">
            <w:pPr>
              <w:jc w:val="center"/>
              <w:rPr>
                <w:rFonts w:cs="Arial"/>
                <w:sz w:val="20"/>
                <w:szCs w:val="18"/>
              </w:rPr>
            </w:pPr>
            <w:r w:rsidRPr="00A70E22">
              <w:rPr>
                <w:rFonts w:cs="Arial"/>
                <w:sz w:val="20"/>
                <w:szCs w:val="18"/>
              </w:rPr>
              <w:t>1</w:t>
            </w:r>
            <w:r w:rsidR="00B57F8D" w:rsidRPr="00A70E22">
              <w:rPr>
                <w:rFonts w:cs="Arial"/>
                <w:sz w:val="20"/>
                <w:szCs w:val="18"/>
              </w:rPr>
              <w:t>15</w:t>
            </w:r>
          </w:p>
        </w:tc>
      </w:tr>
      <w:tr w:rsidR="00E6340F" w:rsidRPr="006C7BAD" w14:paraId="20EDE317" w14:textId="77777777" w:rsidTr="00B57F8D">
        <w:tc>
          <w:tcPr>
            <w:tcW w:w="1260" w:type="dxa"/>
            <w:vAlign w:val="center"/>
          </w:tcPr>
          <w:p w14:paraId="2209AFB9" w14:textId="77777777" w:rsidR="00E6340F" w:rsidRPr="00A70E22" w:rsidRDefault="00E6340F" w:rsidP="00CE49DD">
            <w:pPr>
              <w:jc w:val="center"/>
              <w:rPr>
                <w:rFonts w:cs="Arial"/>
                <w:sz w:val="20"/>
                <w:szCs w:val="18"/>
              </w:rPr>
            </w:pPr>
            <w:r w:rsidRPr="00A70E22">
              <w:rPr>
                <w:rFonts w:cs="Arial"/>
                <w:sz w:val="20"/>
                <w:szCs w:val="18"/>
              </w:rPr>
              <w:t>2017</w:t>
            </w:r>
          </w:p>
        </w:tc>
        <w:tc>
          <w:tcPr>
            <w:tcW w:w="1800" w:type="dxa"/>
            <w:vAlign w:val="center"/>
          </w:tcPr>
          <w:p w14:paraId="68A71D47" w14:textId="77777777" w:rsidR="00E6340F" w:rsidRPr="00A70E22" w:rsidRDefault="00E6340F" w:rsidP="00CE49DD">
            <w:pPr>
              <w:jc w:val="center"/>
              <w:rPr>
                <w:rFonts w:cs="Arial"/>
                <w:sz w:val="20"/>
                <w:szCs w:val="18"/>
              </w:rPr>
            </w:pPr>
            <w:r w:rsidRPr="00A70E22">
              <w:rPr>
                <w:rFonts w:cs="Arial"/>
                <w:sz w:val="20"/>
                <w:szCs w:val="18"/>
              </w:rPr>
              <w:t>3,949</w:t>
            </w:r>
          </w:p>
        </w:tc>
        <w:tc>
          <w:tcPr>
            <w:tcW w:w="1800" w:type="dxa"/>
          </w:tcPr>
          <w:p w14:paraId="6E1B1B29" w14:textId="77777777" w:rsidR="00E6340F" w:rsidRPr="00A70E22" w:rsidRDefault="001E0A05" w:rsidP="00B9047C">
            <w:pPr>
              <w:jc w:val="center"/>
              <w:rPr>
                <w:rFonts w:cs="Arial"/>
                <w:sz w:val="20"/>
                <w:szCs w:val="18"/>
              </w:rPr>
            </w:pPr>
            <w:r w:rsidRPr="00A70E22">
              <w:rPr>
                <w:rFonts w:cs="Arial"/>
                <w:sz w:val="20"/>
                <w:szCs w:val="18"/>
              </w:rPr>
              <w:t>1</w:t>
            </w:r>
            <w:r w:rsidR="003B38CD" w:rsidRPr="00A70E22">
              <w:rPr>
                <w:rFonts w:cs="Arial"/>
                <w:sz w:val="20"/>
                <w:szCs w:val="18"/>
              </w:rPr>
              <w:t>16</w:t>
            </w:r>
          </w:p>
        </w:tc>
      </w:tr>
      <w:tr w:rsidR="00E12BB2" w:rsidRPr="006C7BAD" w14:paraId="46CFAD59" w14:textId="77777777" w:rsidTr="00B57F8D">
        <w:tc>
          <w:tcPr>
            <w:tcW w:w="1260" w:type="dxa"/>
            <w:vAlign w:val="center"/>
          </w:tcPr>
          <w:p w14:paraId="612DB21C" w14:textId="77777777" w:rsidR="00E12BB2" w:rsidRPr="00A70E22" w:rsidRDefault="00E12BB2" w:rsidP="00CE49DD">
            <w:pPr>
              <w:jc w:val="center"/>
              <w:rPr>
                <w:rFonts w:cs="Arial"/>
                <w:sz w:val="20"/>
                <w:szCs w:val="18"/>
              </w:rPr>
            </w:pPr>
            <w:r w:rsidRPr="00A70E22">
              <w:rPr>
                <w:rFonts w:cs="Arial"/>
                <w:sz w:val="20"/>
                <w:szCs w:val="18"/>
              </w:rPr>
              <w:t>2018</w:t>
            </w:r>
          </w:p>
        </w:tc>
        <w:tc>
          <w:tcPr>
            <w:tcW w:w="1800" w:type="dxa"/>
            <w:vAlign w:val="center"/>
          </w:tcPr>
          <w:p w14:paraId="3116C453" w14:textId="77777777" w:rsidR="00E12BB2" w:rsidRPr="00A70E22" w:rsidRDefault="00196757" w:rsidP="00CE49DD">
            <w:pPr>
              <w:jc w:val="center"/>
              <w:rPr>
                <w:rFonts w:cs="Arial"/>
                <w:sz w:val="20"/>
                <w:szCs w:val="18"/>
              </w:rPr>
            </w:pPr>
            <w:r w:rsidRPr="00A70E22">
              <w:rPr>
                <w:rFonts w:cs="Arial"/>
                <w:sz w:val="20"/>
                <w:szCs w:val="18"/>
              </w:rPr>
              <w:t>4,196</w:t>
            </w:r>
          </w:p>
        </w:tc>
        <w:tc>
          <w:tcPr>
            <w:tcW w:w="1800" w:type="dxa"/>
          </w:tcPr>
          <w:p w14:paraId="51766A0F" w14:textId="77777777" w:rsidR="00E12BB2" w:rsidRPr="00A70E22" w:rsidRDefault="00260AF3" w:rsidP="00B9047C">
            <w:pPr>
              <w:jc w:val="center"/>
              <w:rPr>
                <w:rFonts w:cs="Arial"/>
                <w:sz w:val="20"/>
                <w:szCs w:val="18"/>
              </w:rPr>
            </w:pPr>
            <w:r w:rsidRPr="00A70E22">
              <w:rPr>
                <w:rFonts w:cs="Arial"/>
                <w:sz w:val="20"/>
                <w:szCs w:val="18"/>
              </w:rPr>
              <w:t>120</w:t>
            </w:r>
          </w:p>
        </w:tc>
      </w:tr>
    </w:tbl>
    <w:p w14:paraId="2839F864" w14:textId="77777777" w:rsidR="006C7BAD" w:rsidRPr="007A423C" w:rsidRDefault="006C7BAD" w:rsidP="006C7BAD">
      <w:pPr>
        <w:rPr>
          <w:rFonts w:cs="Arial"/>
          <w:i/>
          <w:sz w:val="18"/>
        </w:rPr>
      </w:pPr>
      <w:r w:rsidRPr="006C7BAD">
        <w:rPr>
          <w:rFonts w:cs="Arial"/>
          <w:i/>
          <w:sz w:val="18"/>
        </w:rPr>
        <w:t xml:space="preserve">Source: Data provided by the Developmental Disabilities </w:t>
      </w:r>
      <w:r w:rsidR="007A423C">
        <w:rPr>
          <w:rFonts w:cs="Arial"/>
          <w:i/>
          <w:sz w:val="18"/>
        </w:rPr>
        <w:t>Administration</w:t>
      </w:r>
    </w:p>
    <w:p w14:paraId="52FACBA0" w14:textId="77777777" w:rsidR="002D782D" w:rsidRDefault="002D782D" w:rsidP="002D782D">
      <w:pPr>
        <w:rPr>
          <w:rFonts w:cs="Arial"/>
          <w:sz w:val="18"/>
          <w:szCs w:val="18"/>
        </w:rPr>
      </w:pPr>
    </w:p>
    <w:p w14:paraId="7A6294E9" w14:textId="77777777" w:rsidR="00750AF0" w:rsidRDefault="00114721" w:rsidP="00750AF0">
      <w:pPr>
        <w:rPr>
          <w:rFonts w:cs="Arial"/>
          <w:szCs w:val="18"/>
        </w:rPr>
      </w:pPr>
      <w:r>
        <w:rPr>
          <w:rFonts w:cs="Arial"/>
          <w:szCs w:val="18"/>
        </w:rPr>
        <w:t>Note</w:t>
      </w:r>
      <w:r w:rsidR="00483193">
        <w:rPr>
          <w:rFonts w:cs="Arial"/>
          <w:szCs w:val="18"/>
        </w:rPr>
        <w:t xml:space="preserve"> </w:t>
      </w:r>
      <w:r w:rsidR="008339CD">
        <w:rPr>
          <w:rFonts w:cs="Arial"/>
          <w:szCs w:val="18"/>
        </w:rPr>
        <w:t xml:space="preserve">that </w:t>
      </w:r>
      <w:r w:rsidR="00483193">
        <w:rPr>
          <w:rFonts w:cs="Arial"/>
          <w:szCs w:val="18"/>
        </w:rPr>
        <w:t xml:space="preserve">Figure </w:t>
      </w:r>
      <w:r w:rsidR="00604E98">
        <w:rPr>
          <w:rFonts w:cs="Arial"/>
          <w:szCs w:val="18"/>
        </w:rPr>
        <w:t>5</w:t>
      </w:r>
      <w:r w:rsidR="002D782D">
        <w:rPr>
          <w:rFonts w:cs="Arial"/>
          <w:szCs w:val="18"/>
        </w:rPr>
        <w:t xml:space="preserve"> represents the number of </w:t>
      </w:r>
      <w:r w:rsidR="00FE3499">
        <w:rPr>
          <w:rFonts w:cs="Arial"/>
          <w:szCs w:val="18"/>
        </w:rPr>
        <w:t>contracted provider locations to provide SL services</w:t>
      </w:r>
      <w:r w:rsidR="002D782D">
        <w:rPr>
          <w:rFonts w:cs="Arial"/>
          <w:szCs w:val="18"/>
        </w:rPr>
        <w:t>.</w:t>
      </w:r>
      <w:r w:rsidR="00FE3499">
        <w:rPr>
          <w:rFonts w:cs="Arial"/>
          <w:szCs w:val="18"/>
        </w:rPr>
        <w:t xml:space="preserve"> </w:t>
      </w:r>
      <w:r w:rsidR="009F65B8">
        <w:rPr>
          <w:rFonts w:cs="Arial"/>
          <w:szCs w:val="18"/>
        </w:rPr>
        <w:t xml:space="preserve"> </w:t>
      </w:r>
      <w:r w:rsidR="00FE3499">
        <w:rPr>
          <w:rFonts w:cs="Arial"/>
          <w:szCs w:val="18"/>
        </w:rPr>
        <w:t xml:space="preserve">Some providers have more than one location, so the actual number of </w:t>
      </w:r>
      <w:r w:rsidR="00B57F8D">
        <w:rPr>
          <w:rFonts w:cs="Arial"/>
          <w:szCs w:val="18"/>
        </w:rPr>
        <w:t>agencies</w:t>
      </w:r>
      <w:r w:rsidR="00FE3499">
        <w:rPr>
          <w:rFonts w:cs="Arial"/>
          <w:szCs w:val="18"/>
        </w:rPr>
        <w:t xml:space="preserve"> would be less than the number of locations shown above</w:t>
      </w:r>
      <w:r w:rsidR="00BA0411">
        <w:rPr>
          <w:rFonts w:cs="Arial"/>
          <w:szCs w:val="18"/>
        </w:rPr>
        <w:t>.</w:t>
      </w:r>
    </w:p>
    <w:p w14:paraId="32F79C0A" w14:textId="77777777" w:rsidR="00C453C4" w:rsidRPr="007F314F" w:rsidRDefault="00750AF0" w:rsidP="00750AF0">
      <w:pPr>
        <w:pStyle w:val="Heading1"/>
        <w:tabs>
          <w:tab w:val="left" w:pos="2160"/>
        </w:tabs>
        <w:spacing w:before="360"/>
      </w:pPr>
      <w:bookmarkStart w:id="152" w:name="_Toc506491361"/>
      <w:r>
        <w:t>Section III: Quality of Support Services</w:t>
      </w:r>
      <w:bookmarkEnd w:id="152"/>
    </w:p>
    <w:p w14:paraId="602A0CF7" w14:textId="77777777" w:rsidR="006C7BAD" w:rsidRPr="006C7BAD" w:rsidRDefault="006C7BAD" w:rsidP="006C7BAD">
      <w:pPr>
        <w:pStyle w:val="NoSpacing"/>
        <w:rPr>
          <w:rFonts w:cs="Arial"/>
        </w:rPr>
      </w:pPr>
      <w:r w:rsidRPr="006C7BAD">
        <w:rPr>
          <w:rFonts w:cs="Arial"/>
        </w:rPr>
        <w:t xml:space="preserve">In the previous section we analyzed the service delivery for supported living services and access to support services for Washington’s Medicaid beneficiaries. </w:t>
      </w:r>
      <w:r w:rsidR="009F65B8">
        <w:rPr>
          <w:rFonts w:cs="Arial"/>
        </w:rPr>
        <w:t xml:space="preserve"> </w:t>
      </w:r>
      <w:r w:rsidRPr="006C7BAD">
        <w:rPr>
          <w:rFonts w:cs="Arial"/>
        </w:rPr>
        <w:t xml:space="preserve">In this section, we analyze whether Washington’s Medicaid payment methodology supports provision of services at an acceptable level of quality. </w:t>
      </w:r>
    </w:p>
    <w:p w14:paraId="484037B2" w14:textId="77777777" w:rsidR="006C7BAD" w:rsidRPr="006C7BAD" w:rsidRDefault="006C7BAD" w:rsidP="006C7BAD">
      <w:pPr>
        <w:pStyle w:val="NoSpacing"/>
        <w:rPr>
          <w:rFonts w:cs="Arial"/>
        </w:rPr>
      </w:pPr>
    </w:p>
    <w:p w14:paraId="62A58AF1" w14:textId="77777777" w:rsidR="006C7BAD" w:rsidRPr="006C7BAD" w:rsidRDefault="00CA43A3" w:rsidP="006C7BAD">
      <w:pPr>
        <w:pStyle w:val="NoSpacing"/>
        <w:rPr>
          <w:rFonts w:cs="Arial"/>
          <w:b/>
        </w:rPr>
      </w:pPr>
      <w:r>
        <w:rPr>
          <w:rFonts w:cs="Arial"/>
          <w:b/>
        </w:rPr>
        <w:t xml:space="preserve">Certification and Complaint </w:t>
      </w:r>
      <w:r w:rsidR="006C7BAD" w:rsidRPr="006C7BAD">
        <w:rPr>
          <w:rFonts w:cs="Arial"/>
          <w:b/>
        </w:rPr>
        <w:t>Inspections</w:t>
      </w:r>
    </w:p>
    <w:p w14:paraId="03D0333E" w14:textId="77777777" w:rsidR="006C7BAD" w:rsidRPr="006C7BAD" w:rsidRDefault="006C7BAD" w:rsidP="006C7BAD">
      <w:pPr>
        <w:pStyle w:val="NoSpacing"/>
        <w:rPr>
          <w:rFonts w:cs="Arial"/>
        </w:rPr>
      </w:pPr>
    </w:p>
    <w:p w14:paraId="654A9661" w14:textId="77777777" w:rsidR="006C7BAD" w:rsidRDefault="006C7BAD" w:rsidP="006C7BAD">
      <w:pPr>
        <w:spacing w:before="0" w:after="0"/>
        <w:rPr>
          <w:rFonts w:eastAsia="Calibri" w:cs="Arial"/>
        </w:rPr>
      </w:pPr>
      <w:r w:rsidRPr="006C7BAD">
        <w:rPr>
          <w:rFonts w:eastAsia="Calibri" w:cs="Arial"/>
        </w:rPr>
        <w:t xml:space="preserve">The Department has both </w:t>
      </w:r>
      <w:r w:rsidR="00CA43A3">
        <w:rPr>
          <w:rFonts w:eastAsia="Calibri" w:cs="Arial"/>
        </w:rPr>
        <w:t xml:space="preserve">certification </w:t>
      </w:r>
      <w:r w:rsidR="00834E97">
        <w:rPr>
          <w:rFonts w:eastAsia="Calibri" w:cs="Arial"/>
        </w:rPr>
        <w:t xml:space="preserve">evaluation </w:t>
      </w:r>
      <w:r w:rsidR="00CA43A3">
        <w:rPr>
          <w:rFonts w:eastAsia="Calibri" w:cs="Arial"/>
        </w:rPr>
        <w:t>and complaint investigation protocols</w:t>
      </w:r>
      <w:r w:rsidRPr="006C7BAD">
        <w:rPr>
          <w:rFonts w:eastAsia="Calibri" w:cs="Arial"/>
        </w:rPr>
        <w:t xml:space="preserve"> for Certified Community Residential Services Agencies </w:t>
      </w:r>
      <w:r w:rsidR="00834E97">
        <w:rPr>
          <w:rFonts w:eastAsia="Calibri" w:cs="Arial"/>
        </w:rPr>
        <w:t>(</w:t>
      </w:r>
      <w:r w:rsidRPr="006C7BAD">
        <w:rPr>
          <w:rFonts w:eastAsia="Calibri" w:cs="Arial"/>
        </w:rPr>
        <w:t>SL providers</w:t>
      </w:r>
      <w:r w:rsidR="00834E97">
        <w:rPr>
          <w:rFonts w:eastAsia="Calibri" w:cs="Arial"/>
        </w:rPr>
        <w:t>)</w:t>
      </w:r>
      <w:r w:rsidRPr="006C7BAD">
        <w:rPr>
          <w:rFonts w:eastAsia="Calibri" w:cs="Arial"/>
        </w:rPr>
        <w:t xml:space="preserve">. </w:t>
      </w:r>
      <w:r w:rsidR="009F65B8">
        <w:rPr>
          <w:rFonts w:eastAsia="Calibri" w:cs="Arial"/>
        </w:rPr>
        <w:t xml:space="preserve"> </w:t>
      </w:r>
      <w:r w:rsidR="00834E97">
        <w:rPr>
          <w:rFonts w:eastAsia="Calibri" w:cs="Arial"/>
        </w:rPr>
        <w:t xml:space="preserve">Certification evaluations and complaint inspections are conducted by Residential Care Services (RCS) within the </w:t>
      </w:r>
      <w:r w:rsidR="00834E97">
        <w:rPr>
          <w:rFonts w:eastAsia="Calibri" w:cs="Arial"/>
        </w:rPr>
        <w:lastRenderedPageBreak/>
        <w:t xml:space="preserve">Aging and Long Term Care Administration.  </w:t>
      </w:r>
      <w:r w:rsidRPr="006C7BAD">
        <w:rPr>
          <w:rFonts w:eastAsia="Calibri" w:cs="Arial"/>
        </w:rPr>
        <w:t>The purpose of both processes is to identify and document violations of regulatory requirements by providers. </w:t>
      </w:r>
      <w:r w:rsidR="009F65B8">
        <w:rPr>
          <w:rFonts w:eastAsia="Calibri" w:cs="Arial"/>
        </w:rPr>
        <w:t xml:space="preserve"> </w:t>
      </w:r>
      <w:r w:rsidRPr="006C7BAD">
        <w:rPr>
          <w:rFonts w:eastAsia="Calibri" w:cs="Arial"/>
        </w:rPr>
        <w:t xml:space="preserve">Regulatory violations include potential and actual abuse, neglect, abandonment, financial exploitation, </w:t>
      </w:r>
      <w:r w:rsidR="00834E97">
        <w:rPr>
          <w:rFonts w:eastAsia="Calibri" w:cs="Arial"/>
        </w:rPr>
        <w:t xml:space="preserve">and </w:t>
      </w:r>
      <w:r w:rsidRPr="006C7BAD">
        <w:rPr>
          <w:rFonts w:eastAsia="Calibri" w:cs="Arial"/>
        </w:rPr>
        <w:t>other harm to clients or circumstances which compromise client’s safety and/or services.</w:t>
      </w:r>
      <w:r w:rsidR="009F65B8">
        <w:rPr>
          <w:rFonts w:eastAsia="Calibri" w:cs="Arial"/>
        </w:rPr>
        <w:t xml:space="preserve"> </w:t>
      </w:r>
      <w:r w:rsidRPr="006C7BAD">
        <w:rPr>
          <w:rFonts w:eastAsia="Calibri" w:cs="Arial"/>
        </w:rPr>
        <w:t xml:space="preserve"> Providers are presented with the violations in writing and required to correct each</w:t>
      </w:r>
      <w:r w:rsidR="00834E97">
        <w:rPr>
          <w:rFonts w:eastAsia="Calibri" w:cs="Arial"/>
        </w:rPr>
        <w:t xml:space="preserve"> identified citation</w:t>
      </w:r>
      <w:r w:rsidRPr="006C7BAD">
        <w:rPr>
          <w:rFonts w:eastAsia="Calibri" w:cs="Arial"/>
        </w:rPr>
        <w:t xml:space="preserve">. </w:t>
      </w:r>
      <w:r w:rsidR="009F65B8">
        <w:rPr>
          <w:rFonts w:eastAsia="Calibri" w:cs="Arial"/>
        </w:rPr>
        <w:t xml:space="preserve"> </w:t>
      </w:r>
      <w:r w:rsidRPr="006C7BAD">
        <w:rPr>
          <w:rFonts w:eastAsia="Calibri" w:cs="Arial"/>
        </w:rPr>
        <w:t xml:space="preserve">The Department conducts follow up verification to assure correction. </w:t>
      </w:r>
      <w:r w:rsidR="009F65B8">
        <w:rPr>
          <w:rFonts w:eastAsia="Calibri" w:cs="Arial"/>
        </w:rPr>
        <w:t xml:space="preserve"> </w:t>
      </w:r>
      <w:r w:rsidRPr="006C7BAD">
        <w:rPr>
          <w:rFonts w:eastAsia="Calibri" w:cs="Arial"/>
        </w:rPr>
        <w:t xml:space="preserve">The purpose of these processes is to bring providers into regulatory compliance to assure appropriate safety and services for clients. </w:t>
      </w:r>
      <w:r w:rsidR="009F65B8">
        <w:rPr>
          <w:rFonts w:eastAsia="Calibri" w:cs="Arial"/>
        </w:rPr>
        <w:t xml:space="preserve"> </w:t>
      </w:r>
      <w:r w:rsidR="00834E97">
        <w:rPr>
          <w:rFonts w:eastAsia="Calibri" w:cs="Arial"/>
        </w:rPr>
        <w:t>T</w:t>
      </w:r>
      <w:r w:rsidRPr="006C7BAD">
        <w:rPr>
          <w:rFonts w:eastAsia="Calibri" w:cs="Arial"/>
        </w:rPr>
        <w:t xml:space="preserve">he outcome of regulatory work </w:t>
      </w:r>
      <w:r w:rsidR="00834E97">
        <w:rPr>
          <w:rFonts w:eastAsia="Calibri" w:cs="Arial"/>
        </w:rPr>
        <w:t xml:space="preserve">conducted by RCS </w:t>
      </w:r>
      <w:r w:rsidRPr="006C7BAD">
        <w:rPr>
          <w:rFonts w:eastAsia="Calibri" w:cs="Arial"/>
        </w:rPr>
        <w:t>is shared with DDA to ensure necessary case management and resource management follow up.</w:t>
      </w:r>
    </w:p>
    <w:p w14:paraId="797804AA" w14:textId="77777777" w:rsidR="00E67F51" w:rsidRPr="006C7BAD" w:rsidRDefault="00E67F51" w:rsidP="006C7BAD">
      <w:pPr>
        <w:spacing w:before="0" w:after="0"/>
        <w:rPr>
          <w:rFonts w:eastAsia="Calibri" w:cs="Arial"/>
        </w:rPr>
      </w:pPr>
    </w:p>
    <w:p w14:paraId="0C57F083" w14:textId="77777777" w:rsidR="006C7BAD" w:rsidRPr="006C7BAD" w:rsidRDefault="006C7BAD" w:rsidP="006C7BAD">
      <w:pPr>
        <w:spacing w:before="0" w:after="0"/>
        <w:rPr>
          <w:rFonts w:eastAsia="Calibri" w:cs="Arial"/>
        </w:rPr>
      </w:pPr>
      <w:r w:rsidRPr="006C7BAD">
        <w:rPr>
          <w:rFonts w:eastAsia="Calibri" w:cs="Arial"/>
        </w:rPr>
        <w:t>SL providers are subject to a</w:t>
      </w:r>
      <w:r w:rsidR="00FF02BA">
        <w:rPr>
          <w:rFonts w:eastAsia="Calibri" w:cs="Arial"/>
        </w:rPr>
        <w:t xml:space="preserve"> certification evaluation</w:t>
      </w:r>
      <w:r w:rsidRPr="006C7BAD">
        <w:rPr>
          <w:rFonts w:eastAsia="Calibri" w:cs="Arial"/>
        </w:rPr>
        <w:t xml:space="preserve"> at </w:t>
      </w:r>
      <w:r w:rsidR="00834E97">
        <w:rPr>
          <w:rFonts w:eastAsia="Calibri" w:cs="Arial"/>
        </w:rPr>
        <w:t xml:space="preserve">a </w:t>
      </w:r>
      <w:r w:rsidRPr="006C7BAD">
        <w:rPr>
          <w:rFonts w:eastAsia="Calibri" w:cs="Arial"/>
        </w:rPr>
        <w:t xml:space="preserve">minimum of every two years. </w:t>
      </w:r>
      <w:r w:rsidR="009F65B8">
        <w:rPr>
          <w:rFonts w:eastAsia="Calibri" w:cs="Arial"/>
        </w:rPr>
        <w:t xml:space="preserve"> </w:t>
      </w:r>
      <w:r w:rsidRPr="006C7BAD">
        <w:rPr>
          <w:rFonts w:eastAsia="Calibri" w:cs="Arial"/>
        </w:rPr>
        <w:t xml:space="preserve">In some instances, inspections may occur more frequently. </w:t>
      </w:r>
      <w:r w:rsidR="009F65B8">
        <w:rPr>
          <w:rFonts w:eastAsia="Calibri" w:cs="Arial"/>
        </w:rPr>
        <w:t xml:space="preserve"> </w:t>
      </w:r>
      <w:r w:rsidRPr="006C7BAD">
        <w:rPr>
          <w:rFonts w:eastAsia="Calibri" w:cs="Arial"/>
        </w:rPr>
        <w:t xml:space="preserve">Complaints Investigations are conducted when a report of abuse, neglect, financial exploitation or a regulatory violation is received by the complaint hotline from the public, </w:t>
      </w:r>
      <w:r w:rsidR="00CA43A3">
        <w:rPr>
          <w:rFonts w:eastAsia="Calibri" w:cs="Arial"/>
        </w:rPr>
        <w:t xml:space="preserve">case managers, </w:t>
      </w:r>
      <w:r w:rsidRPr="006C7BAD">
        <w:rPr>
          <w:rFonts w:eastAsia="Calibri" w:cs="Arial"/>
        </w:rPr>
        <w:t xml:space="preserve">mandated reporters, SL agencies, law enforcement or others. </w:t>
      </w:r>
      <w:r w:rsidR="009F65B8">
        <w:rPr>
          <w:rFonts w:eastAsia="Calibri" w:cs="Arial"/>
        </w:rPr>
        <w:t xml:space="preserve"> </w:t>
      </w:r>
      <w:r w:rsidRPr="006C7BAD">
        <w:rPr>
          <w:rFonts w:eastAsia="Calibri" w:cs="Arial"/>
        </w:rPr>
        <w:t xml:space="preserve">Both </w:t>
      </w:r>
      <w:r w:rsidR="00834E97">
        <w:rPr>
          <w:rFonts w:eastAsia="Calibri" w:cs="Arial"/>
        </w:rPr>
        <w:t>evaluations</w:t>
      </w:r>
      <w:r w:rsidR="00834E97" w:rsidRPr="006C7BAD">
        <w:rPr>
          <w:rFonts w:eastAsia="Calibri" w:cs="Arial"/>
        </w:rPr>
        <w:t xml:space="preserve"> </w:t>
      </w:r>
      <w:r w:rsidRPr="006C7BAD">
        <w:rPr>
          <w:rFonts w:eastAsia="Calibri" w:cs="Arial"/>
        </w:rPr>
        <w:t xml:space="preserve">and investigations </w:t>
      </w:r>
      <w:r w:rsidR="00834E97">
        <w:rPr>
          <w:rFonts w:eastAsia="Calibri" w:cs="Arial"/>
        </w:rPr>
        <w:t xml:space="preserve">may </w:t>
      </w:r>
      <w:r w:rsidRPr="006C7BAD">
        <w:rPr>
          <w:rFonts w:eastAsia="Calibri" w:cs="Arial"/>
        </w:rPr>
        <w:t xml:space="preserve">include on-site observations; interviews with clients, </w:t>
      </w:r>
      <w:r w:rsidR="00834E97">
        <w:rPr>
          <w:rFonts w:eastAsia="Calibri" w:cs="Arial"/>
        </w:rPr>
        <w:t xml:space="preserve">interviews with </w:t>
      </w:r>
      <w:r w:rsidRPr="006C7BAD">
        <w:rPr>
          <w:rFonts w:eastAsia="Calibri" w:cs="Arial"/>
        </w:rPr>
        <w:t>provider staff, guardians and others; as well as record review.</w:t>
      </w:r>
    </w:p>
    <w:p w14:paraId="24B283B8" w14:textId="77777777" w:rsidR="006C7BAD" w:rsidRPr="006C7BAD" w:rsidRDefault="006C7BAD" w:rsidP="006C7BAD">
      <w:pPr>
        <w:spacing w:before="0" w:after="0"/>
        <w:rPr>
          <w:rFonts w:eastAsia="Calibri" w:cs="Arial"/>
        </w:rPr>
      </w:pPr>
    </w:p>
    <w:p w14:paraId="6F73F12C" w14:textId="77777777" w:rsidR="006C7BAD" w:rsidRPr="006C7BAD" w:rsidRDefault="006C7BAD" w:rsidP="006C7BAD">
      <w:pPr>
        <w:spacing w:before="0" w:after="0"/>
        <w:rPr>
          <w:rFonts w:eastAsia="Calibri" w:cs="Arial"/>
          <w:b/>
          <w:bCs/>
        </w:rPr>
      </w:pPr>
      <w:r w:rsidRPr="006C7BAD">
        <w:rPr>
          <w:rFonts w:eastAsia="Calibri" w:cs="Arial"/>
        </w:rPr>
        <w:t xml:space="preserve">Whether discovered by virtue of a complaint or while on </w:t>
      </w:r>
      <w:r w:rsidR="00834E97">
        <w:rPr>
          <w:rFonts w:eastAsia="Calibri" w:cs="Arial"/>
        </w:rPr>
        <w:t>a certification evaluation</w:t>
      </w:r>
      <w:r w:rsidRPr="006C7BAD">
        <w:rPr>
          <w:rFonts w:eastAsia="Calibri" w:cs="Arial"/>
        </w:rPr>
        <w:t xml:space="preserve">, when there is an indication a crime has been committed, the </w:t>
      </w:r>
      <w:r w:rsidR="00834E97">
        <w:rPr>
          <w:rFonts w:eastAsia="Calibri" w:cs="Arial"/>
        </w:rPr>
        <w:t>supported living provider is required to immediately</w:t>
      </w:r>
      <w:r w:rsidRPr="006C7BAD">
        <w:rPr>
          <w:rFonts w:eastAsia="Calibri" w:cs="Arial"/>
        </w:rPr>
        <w:t xml:space="preserve"> report this to law enforcement. </w:t>
      </w:r>
      <w:r w:rsidR="009F65B8">
        <w:rPr>
          <w:rFonts w:eastAsia="Calibri" w:cs="Arial"/>
        </w:rPr>
        <w:t xml:space="preserve"> </w:t>
      </w:r>
      <w:r w:rsidRPr="006C7BAD">
        <w:rPr>
          <w:rFonts w:eastAsia="Calibri" w:cs="Arial"/>
        </w:rPr>
        <w:t xml:space="preserve">Referrals are also made to the State Department of Health when individuals may have violated state licensing regulations and Medicaid Fraud </w:t>
      </w:r>
      <w:r w:rsidR="00907C9E">
        <w:rPr>
          <w:rFonts w:eastAsia="Calibri" w:cs="Arial"/>
        </w:rPr>
        <w:t xml:space="preserve">Control Unit </w:t>
      </w:r>
      <w:r w:rsidRPr="006C7BAD">
        <w:rPr>
          <w:rFonts w:eastAsia="Calibri" w:cs="Arial"/>
        </w:rPr>
        <w:t xml:space="preserve">(MFCU) in the case of fraudulent activity on the part of the provider or others. </w:t>
      </w:r>
      <w:r w:rsidR="00834E97">
        <w:rPr>
          <w:rFonts w:eastAsia="Calibri" w:cs="Arial"/>
        </w:rPr>
        <w:t xml:space="preserve"> Both contracted providers and Department employees are mandatory reporters. </w:t>
      </w:r>
    </w:p>
    <w:p w14:paraId="4DF82230" w14:textId="77777777" w:rsidR="006C7BAD" w:rsidRPr="006C7BAD" w:rsidRDefault="006C7BAD" w:rsidP="006C7BAD">
      <w:pPr>
        <w:spacing w:before="0" w:after="0"/>
        <w:rPr>
          <w:rFonts w:eastAsia="Calibri" w:cs="Arial"/>
          <w:b/>
          <w:bCs/>
        </w:rPr>
      </w:pPr>
    </w:p>
    <w:p w14:paraId="4344795C" w14:textId="77777777" w:rsidR="006C7BAD" w:rsidRPr="006C7BAD" w:rsidRDefault="006C7BAD" w:rsidP="006C7BAD">
      <w:pPr>
        <w:pStyle w:val="NoSpacing"/>
        <w:rPr>
          <w:rFonts w:cs="Arial"/>
        </w:rPr>
      </w:pPr>
      <w:r w:rsidRPr="006C7BAD">
        <w:rPr>
          <w:rFonts w:eastAsia="Calibri" w:cs="Arial"/>
        </w:rPr>
        <w:t xml:space="preserve">The Department monitors regulatory compliance identified in both </w:t>
      </w:r>
      <w:r w:rsidR="00CA43A3">
        <w:rPr>
          <w:rFonts w:eastAsia="Calibri" w:cs="Arial"/>
        </w:rPr>
        <w:t>certification</w:t>
      </w:r>
      <w:r w:rsidR="009B1D1A">
        <w:rPr>
          <w:rFonts w:eastAsia="Calibri" w:cs="Arial"/>
        </w:rPr>
        <w:t xml:space="preserve"> evaluations and complaint </w:t>
      </w:r>
      <w:r w:rsidRPr="006C7BAD">
        <w:rPr>
          <w:rFonts w:eastAsia="Calibri" w:cs="Arial"/>
        </w:rPr>
        <w:t xml:space="preserve">investigations for significant and/or patterns of violations. </w:t>
      </w:r>
      <w:r w:rsidR="009F65B8">
        <w:rPr>
          <w:rFonts w:eastAsia="Calibri" w:cs="Arial"/>
        </w:rPr>
        <w:t xml:space="preserve"> </w:t>
      </w:r>
      <w:r w:rsidR="009B1D1A">
        <w:rPr>
          <w:rFonts w:eastAsia="Calibri" w:cs="Arial"/>
        </w:rPr>
        <w:t>When RCS sees a pattern of concern, they can issue fines or require specific conditional corrections be made.  They can also issue a stop to new referrals which would limit expansion of a supported living provider.  P</w:t>
      </w:r>
      <w:r w:rsidRPr="006C7BAD">
        <w:rPr>
          <w:rFonts w:eastAsia="Calibri" w:cs="Arial"/>
        </w:rPr>
        <w:t>rovisional certifi</w:t>
      </w:r>
      <w:r w:rsidR="009B1D1A">
        <w:rPr>
          <w:rFonts w:eastAsia="Calibri" w:cs="Arial"/>
        </w:rPr>
        <w:t xml:space="preserve">cation determined by RCS </w:t>
      </w:r>
      <w:r w:rsidR="00FE020A">
        <w:rPr>
          <w:rFonts w:eastAsia="Calibri" w:cs="Arial"/>
        </w:rPr>
        <w:t xml:space="preserve">when </w:t>
      </w:r>
      <w:r w:rsidR="00FE020A" w:rsidRPr="006C7BAD">
        <w:rPr>
          <w:rFonts w:eastAsia="Calibri" w:cs="Arial"/>
        </w:rPr>
        <w:t>serious</w:t>
      </w:r>
      <w:r w:rsidRPr="006C7BAD">
        <w:rPr>
          <w:rFonts w:eastAsia="Calibri" w:cs="Arial"/>
        </w:rPr>
        <w:t xml:space="preserve"> recurrent deficiencies jeopardize one or more client’s health, safety, and/or welfare. </w:t>
      </w:r>
      <w:r w:rsidR="009F65B8">
        <w:rPr>
          <w:rFonts w:eastAsia="Calibri" w:cs="Arial"/>
        </w:rPr>
        <w:t xml:space="preserve"> </w:t>
      </w:r>
      <w:r w:rsidRPr="006C7BAD">
        <w:rPr>
          <w:rFonts w:eastAsia="Calibri" w:cs="Arial"/>
        </w:rPr>
        <w:t xml:space="preserve">Providers with a provisional certification are subject to </w:t>
      </w:r>
      <w:r w:rsidR="00CA43A3">
        <w:rPr>
          <w:rFonts w:eastAsia="Calibri" w:cs="Arial"/>
        </w:rPr>
        <w:t xml:space="preserve">a higher frequency of </w:t>
      </w:r>
      <w:r w:rsidRPr="006C7BAD">
        <w:rPr>
          <w:rFonts w:eastAsia="Calibri" w:cs="Arial"/>
        </w:rPr>
        <w:t>inspections</w:t>
      </w:r>
      <w:r w:rsidR="007A007B">
        <w:rPr>
          <w:rFonts w:eastAsia="Calibri" w:cs="Arial"/>
        </w:rPr>
        <w:t>, at least one every 90 days,</w:t>
      </w:r>
      <w:r w:rsidRPr="006C7BAD">
        <w:rPr>
          <w:rFonts w:eastAsia="Calibri" w:cs="Arial"/>
        </w:rPr>
        <w:t xml:space="preserve"> by the Department. </w:t>
      </w:r>
      <w:r w:rsidR="009F65B8">
        <w:rPr>
          <w:rFonts w:eastAsia="Calibri" w:cs="Arial"/>
        </w:rPr>
        <w:t xml:space="preserve"> </w:t>
      </w:r>
      <w:r w:rsidR="009B1D1A">
        <w:rPr>
          <w:rFonts w:eastAsia="Calibri" w:cs="Arial"/>
        </w:rPr>
        <w:t>A provisional certification can be extended for a total of 180 days.  When the provider does not come into substantial compliance within that timeframe, the provider will lose their certification.  A provider must be certified in order to contract with DDA, so when a provider loses certification the provider can no longer deliver supported living services under that contract.</w:t>
      </w:r>
    </w:p>
    <w:p w14:paraId="34F083CE" w14:textId="77777777" w:rsidR="006C7BAD" w:rsidRPr="006C7BAD" w:rsidRDefault="006C7BAD" w:rsidP="00CA43A3">
      <w:pPr>
        <w:spacing w:before="0" w:after="0"/>
        <w:rPr>
          <w:rFonts w:cs="Arial"/>
        </w:rPr>
      </w:pPr>
    </w:p>
    <w:p w14:paraId="09FD5752" w14:textId="77777777" w:rsidR="00FB0127" w:rsidRDefault="00C56E35" w:rsidP="006C7BAD">
      <w:pPr>
        <w:spacing w:before="0" w:after="0"/>
        <w:rPr>
          <w:rFonts w:cs="Arial"/>
        </w:rPr>
      </w:pPr>
      <w:r w:rsidRPr="006C7BAD">
        <w:rPr>
          <w:rFonts w:cs="Arial"/>
        </w:rPr>
        <w:t xml:space="preserve">Figure </w:t>
      </w:r>
      <w:r w:rsidR="00604E98">
        <w:rPr>
          <w:rFonts w:cs="Arial"/>
        </w:rPr>
        <w:t>6</w:t>
      </w:r>
      <w:r w:rsidRPr="006C7BAD">
        <w:rPr>
          <w:rFonts w:cs="Arial"/>
        </w:rPr>
        <w:t xml:space="preserve"> shows the total number of citations between 2009 and 201</w:t>
      </w:r>
      <w:r w:rsidR="00196757">
        <w:rPr>
          <w:rFonts w:cs="Arial"/>
        </w:rPr>
        <w:t>8</w:t>
      </w:r>
      <w:r>
        <w:rPr>
          <w:rFonts w:cs="Arial"/>
        </w:rPr>
        <w:t xml:space="preserve"> based on data provided by the Department</w:t>
      </w:r>
      <w:r w:rsidRPr="006C7BAD">
        <w:rPr>
          <w:rFonts w:cs="Arial"/>
        </w:rPr>
        <w:t>.</w:t>
      </w:r>
      <w:r>
        <w:rPr>
          <w:rFonts w:cs="Arial"/>
        </w:rPr>
        <w:t xml:space="preserve">  This data </w:t>
      </w:r>
      <w:r w:rsidR="006C7BAD" w:rsidRPr="006C7BAD">
        <w:rPr>
          <w:rFonts w:cs="Arial"/>
        </w:rPr>
        <w:t>indicates</w:t>
      </w:r>
      <w:r w:rsidR="0020476C">
        <w:rPr>
          <w:rFonts w:cs="Arial"/>
        </w:rPr>
        <w:t xml:space="preserve"> that </w:t>
      </w:r>
      <w:r w:rsidR="00B57F8D">
        <w:rPr>
          <w:rFonts w:cs="Arial"/>
        </w:rPr>
        <w:t>between</w:t>
      </w:r>
      <w:r w:rsidR="006C7BAD" w:rsidRPr="006C7BAD">
        <w:rPr>
          <w:rFonts w:cs="Arial"/>
        </w:rPr>
        <w:t xml:space="preserve"> 2009 </w:t>
      </w:r>
      <w:r w:rsidR="00B57F8D">
        <w:rPr>
          <w:rFonts w:cs="Arial"/>
        </w:rPr>
        <w:t>and 2015</w:t>
      </w:r>
      <w:r w:rsidR="001F7461">
        <w:rPr>
          <w:rFonts w:cs="Arial"/>
        </w:rPr>
        <w:t>,</w:t>
      </w:r>
      <w:r w:rsidR="00B57F8D">
        <w:rPr>
          <w:rFonts w:cs="Arial"/>
        </w:rPr>
        <w:t xml:space="preserve"> </w:t>
      </w:r>
      <w:r w:rsidR="006C7BAD" w:rsidRPr="006C7BAD">
        <w:rPr>
          <w:rFonts w:cs="Arial"/>
        </w:rPr>
        <w:t>the number of inspection citations decreased</w:t>
      </w:r>
      <w:r w:rsidR="0012431B">
        <w:rPr>
          <w:rFonts w:cs="Arial"/>
        </w:rPr>
        <w:t xml:space="preserve"> by 33.3</w:t>
      </w:r>
      <w:r w:rsidR="00B57F8D">
        <w:rPr>
          <w:rFonts w:cs="Arial"/>
        </w:rPr>
        <w:t xml:space="preserve"> percent</w:t>
      </w:r>
      <w:r w:rsidR="006C7BAD" w:rsidRPr="006C7BAD">
        <w:rPr>
          <w:rFonts w:cs="Arial"/>
        </w:rPr>
        <w:t xml:space="preserve">. </w:t>
      </w:r>
      <w:r w:rsidR="009F65B8">
        <w:rPr>
          <w:rFonts w:cs="Arial"/>
        </w:rPr>
        <w:t xml:space="preserve"> </w:t>
      </w:r>
      <w:r w:rsidR="006C7BAD" w:rsidRPr="006C7BAD">
        <w:rPr>
          <w:rFonts w:cs="Arial"/>
        </w:rPr>
        <w:t>During the same period, the number</w:t>
      </w:r>
      <w:r w:rsidR="006354E1">
        <w:rPr>
          <w:rFonts w:cs="Arial"/>
        </w:rPr>
        <w:t xml:space="preserve"> of</w:t>
      </w:r>
      <w:r w:rsidR="006C7BAD" w:rsidRPr="006C7BAD">
        <w:rPr>
          <w:rFonts w:cs="Arial"/>
        </w:rPr>
        <w:t xml:space="preserve"> complaint citations increased, and the total number of citations increased </w:t>
      </w:r>
      <w:r w:rsidR="00F1106B">
        <w:rPr>
          <w:rFonts w:cs="Arial"/>
        </w:rPr>
        <w:t>significantly.</w:t>
      </w:r>
      <w:r w:rsidR="006C7BAD" w:rsidRPr="006C7BAD">
        <w:rPr>
          <w:rFonts w:cs="Arial"/>
        </w:rPr>
        <w:t xml:space="preserve"> </w:t>
      </w:r>
      <w:r w:rsidR="009D16BB">
        <w:rPr>
          <w:rFonts w:cs="Arial"/>
        </w:rPr>
        <w:t xml:space="preserve"> </w:t>
      </w:r>
      <w:r w:rsidR="0012431B">
        <w:rPr>
          <w:rFonts w:cs="Arial"/>
        </w:rPr>
        <w:t>B</w:t>
      </w:r>
      <w:r w:rsidR="00AF5B49">
        <w:rPr>
          <w:rFonts w:cs="Arial"/>
        </w:rPr>
        <w:t>etween 2015 and 201</w:t>
      </w:r>
      <w:r w:rsidR="001D25B1">
        <w:rPr>
          <w:rFonts w:cs="Arial"/>
        </w:rPr>
        <w:t>8</w:t>
      </w:r>
      <w:r w:rsidR="00AF5B49">
        <w:rPr>
          <w:rFonts w:cs="Arial"/>
        </w:rPr>
        <w:t xml:space="preserve"> the total inspection citations </w:t>
      </w:r>
      <w:r w:rsidR="00F1106B">
        <w:rPr>
          <w:rFonts w:cs="Arial"/>
        </w:rPr>
        <w:t xml:space="preserve">increased by </w:t>
      </w:r>
      <w:r w:rsidR="001D25B1">
        <w:rPr>
          <w:rFonts w:cs="Arial"/>
        </w:rPr>
        <w:t xml:space="preserve">49.8 </w:t>
      </w:r>
      <w:r w:rsidR="00F1106B">
        <w:rPr>
          <w:rFonts w:cs="Arial"/>
        </w:rPr>
        <w:t xml:space="preserve">percent </w:t>
      </w:r>
      <w:r w:rsidR="00FB0127">
        <w:rPr>
          <w:rFonts w:cs="Arial"/>
        </w:rPr>
        <w:t>while</w:t>
      </w:r>
      <w:r w:rsidR="00AF5B49">
        <w:rPr>
          <w:rFonts w:cs="Arial"/>
        </w:rPr>
        <w:t xml:space="preserve"> </w:t>
      </w:r>
      <w:r w:rsidR="00A20178">
        <w:rPr>
          <w:rFonts w:cs="Arial"/>
        </w:rPr>
        <w:t xml:space="preserve">the total complaint citations </w:t>
      </w:r>
      <w:r w:rsidR="0011007B">
        <w:rPr>
          <w:rFonts w:cs="Arial"/>
        </w:rPr>
        <w:t>in</w:t>
      </w:r>
      <w:r w:rsidR="00FB0127">
        <w:rPr>
          <w:rFonts w:cs="Arial"/>
        </w:rPr>
        <w:t xml:space="preserve">creased </w:t>
      </w:r>
      <w:r w:rsidR="00A20178">
        <w:rPr>
          <w:rFonts w:cs="Arial"/>
        </w:rPr>
        <w:t xml:space="preserve">by approximately </w:t>
      </w:r>
      <w:r w:rsidR="001D25B1">
        <w:rPr>
          <w:rFonts w:cs="Arial"/>
        </w:rPr>
        <w:t xml:space="preserve">4.0 </w:t>
      </w:r>
      <w:r w:rsidR="00A20178">
        <w:rPr>
          <w:rFonts w:cs="Arial"/>
        </w:rPr>
        <w:t>percent</w:t>
      </w:r>
      <w:r w:rsidR="00AF5B49">
        <w:rPr>
          <w:rFonts w:cs="Arial"/>
        </w:rPr>
        <w:t xml:space="preserve">.  </w:t>
      </w:r>
      <w:r w:rsidR="00FB0127">
        <w:rPr>
          <w:rFonts w:cs="Arial"/>
        </w:rPr>
        <w:t xml:space="preserve">Overall, the total citations have increased by </w:t>
      </w:r>
      <w:r w:rsidR="001D25B1">
        <w:rPr>
          <w:rFonts w:cs="Arial"/>
        </w:rPr>
        <w:t xml:space="preserve">31.7 </w:t>
      </w:r>
      <w:r w:rsidR="00FB0127">
        <w:rPr>
          <w:rFonts w:cs="Arial"/>
        </w:rPr>
        <w:t>percent between 2015 and 201</w:t>
      </w:r>
      <w:r w:rsidR="001D25B1">
        <w:rPr>
          <w:rFonts w:cs="Arial"/>
        </w:rPr>
        <w:t>8</w:t>
      </w:r>
      <w:r w:rsidR="00FB0127">
        <w:rPr>
          <w:rFonts w:cs="Arial"/>
        </w:rPr>
        <w:t>.  Citation data for 201</w:t>
      </w:r>
      <w:r w:rsidR="001D25B1">
        <w:rPr>
          <w:rFonts w:cs="Arial"/>
        </w:rPr>
        <w:t>8</w:t>
      </w:r>
      <w:r w:rsidR="00FB0127">
        <w:rPr>
          <w:rFonts w:cs="Arial"/>
        </w:rPr>
        <w:t xml:space="preserve"> was available through </w:t>
      </w:r>
      <w:r w:rsidR="001D25B1">
        <w:rPr>
          <w:rFonts w:cs="Arial"/>
        </w:rPr>
        <w:t>September 14</w:t>
      </w:r>
      <w:r w:rsidR="001D25B1" w:rsidRPr="001D25B1">
        <w:rPr>
          <w:rFonts w:cs="Arial"/>
          <w:vertAlign w:val="superscript"/>
        </w:rPr>
        <w:t>th</w:t>
      </w:r>
      <w:r w:rsidR="001D25B1">
        <w:rPr>
          <w:rFonts w:cs="Arial"/>
        </w:rPr>
        <w:t xml:space="preserve"> </w:t>
      </w:r>
      <w:r w:rsidR="00FB0127">
        <w:rPr>
          <w:rFonts w:cs="Arial"/>
        </w:rPr>
        <w:t xml:space="preserve">at the time this report was completed.  </w:t>
      </w:r>
    </w:p>
    <w:p w14:paraId="570BA454" w14:textId="77777777" w:rsidR="00FB0127" w:rsidRDefault="00FB0127" w:rsidP="006C7BAD">
      <w:pPr>
        <w:spacing w:before="0" w:after="0"/>
        <w:rPr>
          <w:rFonts w:cs="Arial"/>
        </w:rPr>
      </w:pPr>
    </w:p>
    <w:p w14:paraId="74AC058D" w14:textId="77777777" w:rsidR="00933D58" w:rsidRDefault="00FF02BA" w:rsidP="006C7BAD">
      <w:pPr>
        <w:spacing w:before="0" w:after="0"/>
        <w:rPr>
          <w:rFonts w:cs="Arial"/>
        </w:rPr>
      </w:pPr>
      <w:r>
        <w:rPr>
          <w:rFonts w:cs="Arial"/>
        </w:rPr>
        <w:t xml:space="preserve">Based on discussions with the Department, it is our understanding that </w:t>
      </w:r>
      <w:r w:rsidR="00AF5B49">
        <w:rPr>
          <w:rFonts w:cs="Arial"/>
        </w:rPr>
        <w:t>there was a backlog of complaints the Department was</w:t>
      </w:r>
      <w:r w:rsidR="00CF7FE7">
        <w:rPr>
          <w:rFonts w:cs="Arial"/>
        </w:rPr>
        <w:t xml:space="preserve"> not able to investigate due to limited staff resources</w:t>
      </w:r>
      <w:r w:rsidR="00AF5B49">
        <w:rPr>
          <w:rFonts w:cs="Arial"/>
        </w:rPr>
        <w:t xml:space="preserve">.  In 2016, the Department had more staffing resources </w:t>
      </w:r>
      <w:r w:rsidR="00CF7FE7">
        <w:rPr>
          <w:rFonts w:cs="Arial"/>
        </w:rPr>
        <w:t xml:space="preserve">available </w:t>
      </w:r>
      <w:r w:rsidR="00AF5B49">
        <w:rPr>
          <w:rFonts w:cs="Arial"/>
        </w:rPr>
        <w:t>and was able to revi</w:t>
      </w:r>
      <w:r w:rsidR="00CF7FE7">
        <w:rPr>
          <w:rFonts w:cs="Arial"/>
        </w:rPr>
        <w:t xml:space="preserve">ew the outstanding complaints.  This resulted in an increase in the number of citations in 2016.  </w:t>
      </w:r>
      <w:r w:rsidR="00470BD7">
        <w:rPr>
          <w:rFonts w:cs="Arial"/>
        </w:rPr>
        <w:t xml:space="preserve">The number of inspection citations also increased from 2016 to 2017. It is our understanding that this increase is related to an increase in provisional certifications. </w:t>
      </w:r>
      <w:r w:rsidR="00DA1274">
        <w:rPr>
          <w:rFonts w:cs="Arial"/>
        </w:rPr>
        <w:t xml:space="preserve"> </w:t>
      </w:r>
      <w:r w:rsidR="00694F9A">
        <w:rPr>
          <w:rFonts w:cs="Arial"/>
        </w:rPr>
        <w:t>P</w:t>
      </w:r>
      <w:r w:rsidR="00470BD7">
        <w:rPr>
          <w:rFonts w:cs="Arial"/>
        </w:rPr>
        <w:t xml:space="preserve">rovisional certifications require </w:t>
      </w:r>
      <w:r w:rsidR="00E3144C">
        <w:rPr>
          <w:rFonts w:cs="Arial"/>
        </w:rPr>
        <w:t xml:space="preserve">a visit at least once every 90 days.  </w:t>
      </w:r>
      <w:r w:rsidR="0080734A">
        <w:rPr>
          <w:rFonts w:cs="Arial"/>
        </w:rPr>
        <w:t xml:space="preserve">The </w:t>
      </w:r>
      <w:r w:rsidR="00E3144C">
        <w:rPr>
          <w:rFonts w:cs="Arial"/>
        </w:rPr>
        <w:t>increased visits requirement</w:t>
      </w:r>
      <w:r w:rsidR="00470BD7">
        <w:rPr>
          <w:rFonts w:cs="Arial"/>
        </w:rPr>
        <w:t xml:space="preserve"> </w:t>
      </w:r>
      <w:r w:rsidR="00FE020A">
        <w:rPr>
          <w:rFonts w:cs="Arial"/>
        </w:rPr>
        <w:t>results</w:t>
      </w:r>
      <w:r w:rsidR="00470BD7">
        <w:rPr>
          <w:rFonts w:cs="Arial"/>
        </w:rPr>
        <w:t xml:space="preserve"> in more </w:t>
      </w:r>
      <w:r w:rsidR="0080734A">
        <w:rPr>
          <w:rFonts w:cs="Arial"/>
        </w:rPr>
        <w:lastRenderedPageBreak/>
        <w:t>intense</w:t>
      </w:r>
      <w:r w:rsidR="00597E89">
        <w:rPr>
          <w:rFonts w:cs="Arial"/>
        </w:rPr>
        <w:t xml:space="preserve"> scrutiny and often results in additional </w:t>
      </w:r>
      <w:r w:rsidR="00470BD7">
        <w:rPr>
          <w:rFonts w:cs="Arial"/>
        </w:rPr>
        <w:t xml:space="preserve">citations.  </w:t>
      </w:r>
      <w:r w:rsidR="00F1106B">
        <w:rPr>
          <w:rFonts w:cs="Arial"/>
        </w:rPr>
        <w:t xml:space="preserve"> </w:t>
      </w:r>
    </w:p>
    <w:p w14:paraId="065DE6AA" w14:textId="77777777" w:rsidR="00AE1621" w:rsidRDefault="00AE1621" w:rsidP="006C7BAD">
      <w:pPr>
        <w:spacing w:after="0"/>
        <w:rPr>
          <w:rFonts w:cs="Arial"/>
        </w:rPr>
      </w:pPr>
    </w:p>
    <w:p w14:paraId="5B66C5B9" w14:textId="77777777" w:rsidR="006C7BAD" w:rsidRPr="006C7BAD" w:rsidRDefault="006C7BAD" w:rsidP="006C7BAD">
      <w:pPr>
        <w:spacing w:after="0"/>
        <w:rPr>
          <w:rFonts w:cs="Arial"/>
          <w:b/>
        </w:rPr>
      </w:pPr>
      <w:r w:rsidRPr="006C7BAD">
        <w:rPr>
          <w:rFonts w:cs="Arial"/>
          <w:b/>
        </w:rPr>
        <w:t xml:space="preserve">Figure </w:t>
      </w:r>
      <w:r w:rsidR="00604E98">
        <w:rPr>
          <w:rFonts w:cs="Arial"/>
          <w:b/>
        </w:rPr>
        <w:t>6</w:t>
      </w:r>
      <w:r w:rsidRPr="006C7BAD">
        <w:rPr>
          <w:rFonts w:cs="Arial"/>
          <w:b/>
        </w:rPr>
        <w:t>: Citations in Supported Living Agencies 2009 – 201</w:t>
      </w:r>
      <w:r w:rsidR="001D25B1">
        <w:rPr>
          <w:rFonts w:cs="Arial"/>
          <w:b/>
        </w:rPr>
        <w:t>8</w:t>
      </w:r>
    </w:p>
    <w:p w14:paraId="10BC2C5E" w14:textId="77777777" w:rsidR="006C7BAD" w:rsidRDefault="006C7BAD" w:rsidP="006C7BAD">
      <w:pPr>
        <w:spacing w:before="0" w:after="0"/>
        <w:rPr>
          <w:rFonts w:cs="Arial"/>
        </w:rPr>
      </w:pPr>
    </w:p>
    <w:tbl>
      <w:tblPr>
        <w:tblStyle w:val="TableGrid"/>
        <w:tblW w:w="0" w:type="auto"/>
        <w:tblLook w:val="04A0" w:firstRow="1" w:lastRow="0" w:firstColumn="1" w:lastColumn="0" w:noHBand="0" w:noVBand="1"/>
      </w:tblPr>
      <w:tblGrid>
        <w:gridCol w:w="1458"/>
        <w:gridCol w:w="1890"/>
        <w:gridCol w:w="1800"/>
        <w:gridCol w:w="1710"/>
      </w:tblGrid>
      <w:tr w:rsidR="006C7BAD" w:rsidRPr="006C7BAD" w14:paraId="768126BA" w14:textId="77777777" w:rsidTr="00CE49DD">
        <w:tc>
          <w:tcPr>
            <w:tcW w:w="1458" w:type="dxa"/>
            <w:vAlign w:val="center"/>
          </w:tcPr>
          <w:p w14:paraId="1DFEC3AE" w14:textId="77777777" w:rsidR="006C7BAD" w:rsidRPr="00A70E22" w:rsidRDefault="006C7BAD" w:rsidP="00CE49DD">
            <w:pPr>
              <w:jc w:val="center"/>
              <w:rPr>
                <w:rFonts w:cs="Arial"/>
                <w:b/>
                <w:sz w:val="20"/>
                <w:szCs w:val="18"/>
              </w:rPr>
            </w:pPr>
            <w:r w:rsidRPr="00A70E22">
              <w:rPr>
                <w:rFonts w:cs="Arial"/>
                <w:b/>
                <w:sz w:val="20"/>
                <w:szCs w:val="18"/>
              </w:rPr>
              <w:t>Calendar Year</w:t>
            </w:r>
          </w:p>
        </w:tc>
        <w:tc>
          <w:tcPr>
            <w:tcW w:w="1890" w:type="dxa"/>
            <w:vAlign w:val="center"/>
          </w:tcPr>
          <w:p w14:paraId="51A5A029" w14:textId="77777777" w:rsidR="006C7BAD" w:rsidRPr="00A70E22" w:rsidRDefault="00597E89" w:rsidP="00CE49DD">
            <w:pPr>
              <w:jc w:val="center"/>
              <w:rPr>
                <w:rFonts w:cs="Arial"/>
                <w:b/>
                <w:sz w:val="20"/>
                <w:szCs w:val="18"/>
              </w:rPr>
            </w:pPr>
            <w:r>
              <w:rPr>
                <w:rFonts w:cs="Arial"/>
                <w:b/>
                <w:sz w:val="20"/>
                <w:szCs w:val="18"/>
              </w:rPr>
              <w:t>Certification Evaluation</w:t>
            </w:r>
            <w:r w:rsidRPr="00A70E22">
              <w:rPr>
                <w:rFonts w:cs="Arial"/>
                <w:b/>
                <w:sz w:val="20"/>
                <w:szCs w:val="18"/>
              </w:rPr>
              <w:t xml:space="preserve"> </w:t>
            </w:r>
            <w:r w:rsidR="006C7BAD" w:rsidRPr="00A70E22">
              <w:rPr>
                <w:rFonts w:cs="Arial"/>
                <w:b/>
                <w:sz w:val="20"/>
                <w:szCs w:val="18"/>
              </w:rPr>
              <w:t>Citations</w:t>
            </w:r>
          </w:p>
        </w:tc>
        <w:tc>
          <w:tcPr>
            <w:tcW w:w="1800" w:type="dxa"/>
            <w:vAlign w:val="center"/>
          </w:tcPr>
          <w:p w14:paraId="59FE1657" w14:textId="77777777" w:rsidR="006C7BAD" w:rsidRPr="00A70E22" w:rsidRDefault="006C7BAD" w:rsidP="00CE49DD">
            <w:pPr>
              <w:jc w:val="center"/>
              <w:rPr>
                <w:rFonts w:cs="Arial"/>
                <w:b/>
                <w:sz w:val="20"/>
                <w:szCs w:val="18"/>
              </w:rPr>
            </w:pPr>
            <w:r w:rsidRPr="00A70E22">
              <w:rPr>
                <w:rFonts w:cs="Arial"/>
                <w:b/>
                <w:sz w:val="20"/>
                <w:szCs w:val="18"/>
              </w:rPr>
              <w:t xml:space="preserve">Complaint </w:t>
            </w:r>
            <w:r w:rsidR="00597E89">
              <w:rPr>
                <w:rFonts w:cs="Arial"/>
                <w:b/>
                <w:sz w:val="20"/>
                <w:szCs w:val="18"/>
              </w:rPr>
              <w:t xml:space="preserve">Investigation </w:t>
            </w:r>
            <w:r w:rsidRPr="00A70E22">
              <w:rPr>
                <w:rFonts w:cs="Arial"/>
                <w:b/>
                <w:sz w:val="20"/>
                <w:szCs w:val="18"/>
              </w:rPr>
              <w:t>Citations</w:t>
            </w:r>
          </w:p>
        </w:tc>
        <w:tc>
          <w:tcPr>
            <w:tcW w:w="1710" w:type="dxa"/>
            <w:vAlign w:val="center"/>
          </w:tcPr>
          <w:p w14:paraId="03ABF275" w14:textId="77777777" w:rsidR="006C7BAD" w:rsidRPr="00A70E22" w:rsidRDefault="006C7BAD" w:rsidP="00CE49DD">
            <w:pPr>
              <w:jc w:val="center"/>
              <w:rPr>
                <w:rFonts w:cs="Arial"/>
                <w:b/>
                <w:sz w:val="20"/>
                <w:szCs w:val="18"/>
              </w:rPr>
            </w:pPr>
            <w:r w:rsidRPr="00A70E22">
              <w:rPr>
                <w:rFonts w:cs="Arial"/>
                <w:b/>
                <w:sz w:val="20"/>
                <w:szCs w:val="18"/>
              </w:rPr>
              <w:t>Total Citations</w:t>
            </w:r>
          </w:p>
        </w:tc>
      </w:tr>
      <w:tr w:rsidR="006C7BAD" w:rsidRPr="006C7BAD" w14:paraId="4A690F71" w14:textId="77777777" w:rsidTr="00CE49DD">
        <w:tc>
          <w:tcPr>
            <w:tcW w:w="1458" w:type="dxa"/>
          </w:tcPr>
          <w:p w14:paraId="53B79E90" w14:textId="77777777" w:rsidR="006C7BAD" w:rsidRPr="00A70E22" w:rsidRDefault="006C7BAD" w:rsidP="00CE49DD">
            <w:pPr>
              <w:jc w:val="center"/>
              <w:rPr>
                <w:rFonts w:cs="Arial"/>
                <w:sz w:val="20"/>
                <w:szCs w:val="18"/>
              </w:rPr>
            </w:pPr>
            <w:r w:rsidRPr="00A70E22">
              <w:rPr>
                <w:rFonts w:cs="Arial"/>
                <w:sz w:val="20"/>
                <w:szCs w:val="18"/>
              </w:rPr>
              <w:t>2009</w:t>
            </w:r>
          </w:p>
        </w:tc>
        <w:tc>
          <w:tcPr>
            <w:tcW w:w="1890" w:type="dxa"/>
          </w:tcPr>
          <w:p w14:paraId="464AD0DB" w14:textId="77777777" w:rsidR="006C7BAD" w:rsidRPr="00A70E22" w:rsidRDefault="006C7BAD" w:rsidP="00CE49DD">
            <w:pPr>
              <w:jc w:val="center"/>
              <w:rPr>
                <w:rFonts w:cs="Arial"/>
                <w:sz w:val="20"/>
                <w:szCs w:val="18"/>
              </w:rPr>
            </w:pPr>
            <w:r w:rsidRPr="00A70E22">
              <w:rPr>
                <w:rFonts w:cs="Arial"/>
                <w:sz w:val="20"/>
                <w:szCs w:val="18"/>
              </w:rPr>
              <w:t>463</w:t>
            </w:r>
          </w:p>
        </w:tc>
        <w:tc>
          <w:tcPr>
            <w:tcW w:w="1800" w:type="dxa"/>
          </w:tcPr>
          <w:p w14:paraId="3F3B3388" w14:textId="77777777" w:rsidR="006C7BAD" w:rsidRPr="00A70E22" w:rsidRDefault="006C7BAD" w:rsidP="00CE49DD">
            <w:pPr>
              <w:jc w:val="center"/>
              <w:rPr>
                <w:rFonts w:cs="Arial"/>
                <w:sz w:val="20"/>
                <w:szCs w:val="18"/>
              </w:rPr>
            </w:pPr>
            <w:r w:rsidRPr="00A70E22">
              <w:rPr>
                <w:rFonts w:cs="Arial"/>
                <w:sz w:val="20"/>
                <w:szCs w:val="18"/>
              </w:rPr>
              <w:t>18</w:t>
            </w:r>
          </w:p>
        </w:tc>
        <w:tc>
          <w:tcPr>
            <w:tcW w:w="1710" w:type="dxa"/>
          </w:tcPr>
          <w:p w14:paraId="5D34B74E" w14:textId="77777777" w:rsidR="006C7BAD" w:rsidRPr="00A70E22" w:rsidRDefault="006C7BAD" w:rsidP="00CE49DD">
            <w:pPr>
              <w:jc w:val="center"/>
              <w:rPr>
                <w:rFonts w:cs="Arial"/>
                <w:sz w:val="20"/>
                <w:szCs w:val="18"/>
              </w:rPr>
            </w:pPr>
            <w:r w:rsidRPr="00A70E22">
              <w:rPr>
                <w:rFonts w:cs="Arial"/>
                <w:sz w:val="20"/>
                <w:szCs w:val="18"/>
              </w:rPr>
              <w:t>481</w:t>
            </w:r>
          </w:p>
        </w:tc>
      </w:tr>
      <w:tr w:rsidR="006C7BAD" w:rsidRPr="006C7BAD" w14:paraId="10B299DA" w14:textId="77777777" w:rsidTr="00CE49DD">
        <w:tc>
          <w:tcPr>
            <w:tcW w:w="1458" w:type="dxa"/>
          </w:tcPr>
          <w:p w14:paraId="3B822F4D" w14:textId="77777777" w:rsidR="006C7BAD" w:rsidRPr="00A70E22" w:rsidRDefault="006C7BAD" w:rsidP="00CE49DD">
            <w:pPr>
              <w:jc w:val="center"/>
              <w:rPr>
                <w:rFonts w:cs="Arial"/>
                <w:sz w:val="20"/>
                <w:szCs w:val="18"/>
              </w:rPr>
            </w:pPr>
            <w:r w:rsidRPr="00A70E22">
              <w:rPr>
                <w:rFonts w:cs="Arial"/>
                <w:sz w:val="20"/>
                <w:szCs w:val="18"/>
              </w:rPr>
              <w:t>2010</w:t>
            </w:r>
          </w:p>
        </w:tc>
        <w:tc>
          <w:tcPr>
            <w:tcW w:w="1890" w:type="dxa"/>
          </w:tcPr>
          <w:p w14:paraId="0C5D813B" w14:textId="77777777" w:rsidR="006C7BAD" w:rsidRPr="00A70E22" w:rsidRDefault="006C7BAD" w:rsidP="00CE49DD">
            <w:pPr>
              <w:jc w:val="center"/>
              <w:rPr>
                <w:rFonts w:cs="Arial"/>
                <w:sz w:val="20"/>
                <w:szCs w:val="18"/>
              </w:rPr>
            </w:pPr>
            <w:r w:rsidRPr="00A70E22">
              <w:rPr>
                <w:rFonts w:cs="Arial"/>
                <w:sz w:val="20"/>
                <w:szCs w:val="18"/>
              </w:rPr>
              <w:t>316</w:t>
            </w:r>
          </w:p>
        </w:tc>
        <w:tc>
          <w:tcPr>
            <w:tcW w:w="1800" w:type="dxa"/>
          </w:tcPr>
          <w:p w14:paraId="7A336941" w14:textId="77777777" w:rsidR="006C7BAD" w:rsidRPr="00A70E22" w:rsidRDefault="006C7BAD" w:rsidP="00CE49DD">
            <w:pPr>
              <w:jc w:val="center"/>
              <w:rPr>
                <w:rFonts w:cs="Arial"/>
                <w:sz w:val="20"/>
                <w:szCs w:val="18"/>
              </w:rPr>
            </w:pPr>
            <w:r w:rsidRPr="00A70E22">
              <w:rPr>
                <w:rFonts w:cs="Arial"/>
                <w:sz w:val="20"/>
                <w:szCs w:val="18"/>
              </w:rPr>
              <w:t>69</w:t>
            </w:r>
          </w:p>
        </w:tc>
        <w:tc>
          <w:tcPr>
            <w:tcW w:w="1710" w:type="dxa"/>
          </w:tcPr>
          <w:p w14:paraId="2159E4FE" w14:textId="77777777" w:rsidR="006C7BAD" w:rsidRPr="00A70E22" w:rsidRDefault="006C7BAD" w:rsidP="00CE49DD">
            <w:pPr>
              <w:jc w:val="center"/>
              <w:rPr>
                <w:rFonts w:cs="Arial"/>
                <w:sz w:val="20"/>
                <w:szCs w:val="18"/>
              </w:rPr>
            </w:pPr>
            <w:r w:rsidRPr="00A70E22">
              <w:rPr>
                <w:rFonts w:cs="Arial"/>
                <w:sz w:val="20"/>
                <w:szCs w:val="18"/>
              </w:rPr>
              <w:t>385</w:t>
            </w:r>
          </w:p>
        </w:tc>
      </w:tr>
      <w:tr w:rsidR="006C7BAD" w:rsidRPr="006C7BAD" w14:paraId="49D2C322" w14:textId="77777777" w:rsidTr="00CE49DD">
        <w:tc>
          <w:tcPr>
            <w:tcW w:w="1458" w:type="dxa"/>
          </w:tcPr>
          <w:p w14:paraId="2EC4EECD" w14:textId="77777777" w:rsidR="006C7BAD" w:rsidRPr="00A70E22" w:rsidRDefault="006C7BAD" w:rsidP="00CE49DD">
            <w:pPr>
              <w:jc w:val="center"/>
              <w:rPr>
                <w:rFonts w:cs="Arial"/>
                <w:sz w:val="20"/>
                <w:szCs w:val="18"/>
              </w:rPr>
            </w:pPr>
            <w:r w:rsidRPr="00A70E22">
              <w:rPr>
                <w:rFonts w:cs="Arial"/>
                <w:sz w:val="20"/>
                <w:szCs w:val="18"/>
              </w:rPr>
              <w:t>2011</w:t>
            </w:r>
          </w:p>
        </w:tc>
        <w:tc>
          <w:tcPr>
            <w:tcW w:w="1890" w:type="dxa"/>
          </w:tcPr>
          <w:p w14:paraId="540A0790" w14:textId="77777777" w:rsidR="006C7BAD" w:rsidRPr="00A70E22" w:rsidRDefault="006C7BAD" w:rsidP="00CE49DD">
            <w:pPr>
              <w:jc w:val="center"/>
              <w:rPr>
                <w:rFonts w:cs="Arial"/>
                <w:sz w:val="20"/>
                <w:szCs w:val="18"/>
              </w:rPr>
            </w:pPr>
            <w:r w:rsidRPr="00A70E22">
              <w:rPr>
                <w:rFonts w:cs="Arial"/>
                <w:sz w:val="20"/>
                <w:szCs w:val="18"/>
              </w:rPr>
              <w:t>335</w:t>
            </w:r>
          </w:p>
        </w:tc>
        <w:tc>
          <w:tcPr>
            <w:tcW w:w="1800" w:type="dxa"/>
          </w:tcPr>
          <w:p w14:paraId="1FD0F808" w14:textId="77777777" w:rsidR="006C7BAD" w:rsidRPr="00A70E22" w:rsidRDefault="006C7BAD" w:rsidP="00CE49DD">
            <w:pPr>
              <w:jc w:val="center"/>
              <w:rPr>
                <w:rFonts w:cs="Arial"/>
                <w:sz w:val="20"/>
                <w:szCs w:val="18"/>
              </w:rPr>
            </w:pPr>
            <w:r w:rsidRPr="00A70E22">
              <w:rPr>
                <w:rFonts w:cs="Arial"/>
                <w:sz w:val="20"/>
                <w:szCs w:val="18"/>
              </w:rPr>
              <w:t>140</w:t>
            </w:r>
          </w:p>
        </w:tc>
        <w:tc>
          <w:tcPr>
            <w:tcW w:w="1710" w:type="dxa"/>
          </w:tcPr>
          <w:p w14:paraId="2EC800C8" w14:textId="77777777" w:rsidR="006C7BAD" w:rsidRPr="00A70E22" w:rsidRDefault="006C7BAD" w:rsidP="00CE49DD">
            <w:pPr>
              <w:jc w:val="center"/>
              <w:rPr>
                <w:rFonts w:cs="Arial"/>
                <w:sz w:val="20"/>
                <w:szCs w:val="18"/>
              </w:rPr>
            </w:pPr>
            <w:r w:rsidRPr="00A70E22">
              <w:rPr>
                <w:rFonts w:cs="Arial"/>
                <w:sz w:val="20"/>
                <w:szCs w:val="18"/>
              </w:rPr>
              <w:t>475</w:t>
            </w:r>
          </w:p>
        </w:tc>
      </w:tr>
      <w:tr w:rsidR="006C7BAD" w:rsidRPr="006C7BAD" w14:paraId="5F8C84C2" w14:textId="77777777" w:rsidTr="00CE49DD">
        <w:tc>
          <w:tcPr>
            <w:tcW w:w="1458" w:type="dxa"/>
          </w:tcPr>
          <w:p w14:paraId="3594DE52" w14:textId="77777777" w:rsidR="006C7BAD" w:rsidRPr="00A70E22" w:rsidRDefault="006C7BAD" w:rsidP="00CE49DD">
            <w:pPr>
              <w:jc w:val="center"/>
              <w:rPr>
                <w:rFonts w:cs="Arial"/>
                <w:sz w:val="20"/>
                <w:szCs w:val="18"/>
              </w:rPr>
            </w:pPr>
            <w:r w:rsidRPr="00A70E22">
              <w:rPr>
                <w:rFonts w:cs="Arial"/>
                <w:sz w:val="20"/>
                <w:szCs w:val="18"/>
              </w:rPr>
              <w:t>2012</w:t>
            </w:r>
          </w:p>
        </w:tc>
        <w:tc>
          <w:tcPr>
            <w:tcW w:w="1890" w:type="dxa"/>
          </w:tcPr>
          <w:p w14:paraId="2B21CA01" w14:textId="77777777" w:rsidR="006C7BAD" w:rsidRPr="00A70E22" w:rsidRDefault="006C7BAD" w:rsidP="00CE49DD">
            <w:pPr>
              <w:jc w:val="center"/>
              <w:rPr>
                <w:rFonts w:cs="Arial"/>
                <w:sz w:val="20"/>
                <w:szCs w:val="18"/>
              </w:rPr>
            </w:pPr>
            <w:r w:rsidRPr="00A70E22">
              <w:rPr>
                <w:rFonts w:cs="Arial"/>
                <w:sz w:val="20"/>
                <w:szCs w:val="18"/>
              </w:rPr>
              <w:t>100</w:t>
            </w:r>
          </w:p>
        </w:tc>
        <w:tc>
          <w:tcPr>
            <w:tcW w:w="1800" w:type="dxa"/>
          </w:tcPr>
          <w:p w14:paraId="4A4F5683" w14:textId="77777777" w:rsidR="006C7BAD" w:rsidRPr="00A70E22" w:rsidRDefault="006C7BAD" w:rsidP="00CE49DD">
            <w:pPr>
              <w:jc w:val="center"/>
              <w:rPr>
                <w:rFonts w:cs="Arial"/>
                <w:sz w:val="20"/>
                <w:szCs w:val="18"/>
              </w:rPr>
            </w:pPr>
            <w:r w:rsidRPr="00A70E22">
              <w:rPr>
                <w:rFonts w:cs="Arial"/>
                <w:sz w:val="20"/>
                <w:szCs w:val="18"/>
              </w:rPr>
              <w:t>139</w:t>
            </w:r>
          </w:p>
        </w:tc>
        <w:tc>
          <w:tcPr>
            <w:tcW w:w="1710" w:type="dxa"/>
          </w:tcPr>
          <w:p w14:paraId="60B6CABC" w14:textId="77777777" w:rsidR="006C7BAD" w:rsidRPr="00A70E22" w:rsidRDefault="006C7BAD" w:rsidP="00CE49DD">
            <w:pPr>
              <w:jc w:val="center"/>
              <w:rPr>
                <w:rFonts w:cs="Arial"/>
                <w:sz w:val="20"/>
                <w:szCs w:val="18"/>
              </w:rPr>
            </w:pPr>
            <w:r w:rsidRPr="00A70E22">
              <w:rPr>
                <w:rFonts w:cs="Arial"/>
                <w:sz w:val="20"/>
                <w:szCs w:val="18"/>
              </w:rPr>
              <w:t>239</w:t>
            </w:r>
          </w:p>
        </w:tc>
      </w:tr>
      <w:tr w:rsidR="006C7BAD" w:rsidRPr="006C7BAD" w14:paraId="2239A769" w14:textId="77777777" w:rsidTr="00CE49DD">
        <w:tc>
          <w:tcPr>
            <w:tcW w:w="1458" w:type="dxa"/>
          </w:tcPr>
          <w:p w14:paraId="2CCDE6FC" w14:textId="77777777" w:rsidR="006C7BAD" w:rsidRPr="00A70E22" w:rsidRDefault="006C7BAD" w:rsidP="00CE49DD">
            <w:pPr>
              <w:jc w:val="center"/>
              <w:rPr>
                <w:rFonts w:cs="Arial"/>
                <w:sz w:val="20"/>
                <w:szCs w:val="18"/>
              </w:rPr>
            </w:pPr>
            <w:r w:rsidRPr="00A70E22">
              <w:rPr>
                <w:rFonts w:cs="Arial"/>
                <w:sz w:val="20"/>
                <w:szCs w:val="18"/>
              </w:rPr>
              <w:t>2013</w:t>
            </w:r>
          </w:p>
        </w:tc>
        <w:tc>
          <w:tcPr>
            <w:tcW w:w="1890" w:type="dxa"/>
          </w:tcPr>
          <w:p w14:paraId="72232996" w14:textId="77777777" w:rsidR="006C7BAD" w:rsidRPr="00A70E22" w:rsidRDefault="006C7BAD" w:rsidP="00CE49DD">
            <w:pPr>
              <w:jc w:val="center"/>
              <w:rPr>
                <w:rFonts w:cs="Arial"/>
                <w:sz w:val="20"/>
                <w:szCs w:val="18"/>
              </w:rPr>
            </w:pPr>
            <w:r w:rsidRPr="00A70E22">
              <w:rPr>
                <w:rFonts w:cs="Arial"/>
                <w:sz w:val="20"/>
                <w:szCs w:val="18"/>
              </w:rPr>
              <w:t>129</w:t>
            </w:r>
          </w:p>
        </w:tc>
        <w:tc>
          <w:tcPr>
            <w:tcW w:w="1800" w:type="dxa"/>
          </w:tcPr>
          <w:p w14:paraId="49FF49BE" w14:textId="77777777" w:rsidR="006C7BAD" w:rsidRPr="00A70E22" w:rsidRDefault="006C7BAD" w:rsidP="00CE49DD">
            <w:pPr>
              <w:jc w:val="center"/>
              <w:rPr>
                <w:rFonts w:cs="Arial"/>
                <w:sz w:val="20"/>
                <w:szCs w:val="18"/>
              </w:rPr>
            </w:pPr>
            <w:r w:rsidRPr="00A70E22">
              <w:rPr>
                <w:rFonts w:cs="Arial"/>
                <w:sz w:val="20"/>
                <w:szCs w:val="18"/>
              </w:rPr>
              <w:t>138</w:t>
            </w:r>
          </w:p>
        </w:tc>
        <w:tc>
          <w:tcPr>
            <w:tcW w:w="1710" w:type="dxa"/>
          </w:tcPr>
          <w:p w14:paraId="61BCC760" w14:textId="77777777" w:rsidR="006C7BAD" w:rsidRPr="00A70E22" w:rsidRDefault="006C7BAD" w:rsidP="00CE49DD">
            <w:pPr>
              <w:jc w:val="center"/>
              <w:rPr>
                <w:rFonts w:cs="Arial"/>
                <w:sz w:val="20"/>
                <w:szCs w:val="18"/>
              </w:rPr>
            </w:pPr>
            <w:r w:rsidRPr="00A70E22">
              <w:rPr>
                <w:rFonts w:cs="Arial"/>
                <w:sz w:val="20"/>
                <w:szCs w:val="18"/>
              </w:rPr>
              <w:t>267</w:t>
            </w:r>
          </w:p>
        </w:tc>
      </w:tr>
      <w:tr w:rsidR="006C7BAD" w:rsidRPr="006C7BAD" w14:paraId="22A38AD9" w14:textId="77777777" w:rsidTr="00CE49DD">
        <w:tc>
          <w:tcPr>
            <w:tcW w:w="1458" w:type="dxa"/>
          </w:tcPr>
          <w:p w14:paraId="18D83273" w14:textId="77777777" w:rsidR="006C7BAD" w:rsidRPr="00A70E22" w:rsidRDefault="006C7BAD" w:rsidP="00CE49DD">
            <w:pPr>
              <w:jc w:val="center"/>
              <w:rPr>
                <w:rFonts w:cs="Arial"/>
                <w:sz w:val="20"/>
                <w:szCs w:val="18"/>
              </w:rPr>
            </w:pPr>
            <w:r w:rsidRPr="00A70E22">
              <w:rPr>
                <w:rFonts w:cs="Arial"/>
                <w:sz w:val="20"/>
                <w:szCs w:val="18"/>
              </w:rPr>
              <w:t>2014</w:t>
            </w:r>
          </w:p>
        </w:tc>
        <w:tc>
          <w:tcPr>
            <w:tcW w:w="1890" w:type="dxa"/>
          </w:tcPr>
          <w:p w14:paraId="39142E4F" w14:textId="77777777" w:rsidR="006C7BAD" w:rsidRPr="00A70E22" w:rsidRDefault="006C7BAD" w:rsidP="00CE49DD">
            <w:pPr>
              <w:jc w:val="center"/>
              <w:rPr>
                <w:rFonts w:cs="Arial"/>
                <w:sz w:val="20"/>
                <w:szCs w:val="18"/>
              </w:rPr>
            </w:pPr>
            <w:r w:rsidRPr="00A70E22">
              <w:rPr>
                <w:rFonts w:cs="Arial"/>
                <w:sz w:val="20"/>
                <w:szCs w:val="18"/>
              </w:rPr>
              <w:t>145</w:t>
            </w:r>
          </w:p>
        </w:tc>
        <w:tc>
          <w:tcPr>
            <w:tcW w:w="1800" w:type="dxa"/>
          </w:tcPr>
          <w:p w14:paraId="56415FF2" w14:textId="77777777" w:rsidR="006C7BAD" w:rsidRPr="00A70E22" w:rsidRDefault="006C7BAD" w:rsidP="00CE49DD">
            <w:pPr>
              <w:jc w:val="center"/>
              <w:rPr>
                <w:rFonts w:cs="Arial"/>
                <w:sz w:val="20"/>
                <w:szCs w:val="18"/>
              </w:rPr>
            </w:pPr>
            <w:r w:rsidRPr="00A70E22">
              <w:rPr>
                <w:rFonts w:cs="Arial"/>
                <w:sz w:val="20"/>
                <w:szCs w:val="18"/>
              </w:rPr>
              <w:t>181</w:t>
            </w:r>
          </w:p>
        </w:tc>
        <w:tc>
          <w:tcPr>
            <w:tcW w:w="1710" w:type="dxa"/>
          </w:tcPr>
          <w:p w14:paraId="250A9930" w14:textId="77777777" w:rsidR="006C7BAD" w:rsidRPr="00A70E22" w:rsidRDefault="006C7BAD" w:rsidP="00CE49DD">
            <w:pPr>
              <w:jc w:val="center"/>
              <w:rPr>
                <w:rFonts w:cs="Arial"/>
                <w:sz w:val="20"/>
                <w:szCs w:val="18"/>
              </w:rPr>
            </w:pPr>
            <w:r w:rsidRPr="00A70E22">
              <w:rPr>
                <w:rFonts w:cs="Arial"/>
                <w:sz w:val="20"/>
                <w:szCs w:val="18"/>
              </w:rPr>
              <w:t>326</w:t>
            </w:r>
          </w:p>
        </w:tc>
      </w:tr>
      <w:tr w:rsidR="006C7BAD" w:rsidRPr="006C7BAD" w14:paraId="1BD52563" w14:textId="77777777" w:rsidTr="00CE49DD">
        <w:tc>
          <w:tcPr>
            <w:tcW w:w="1458" w:type="dxa"/>
          </w:tcPr>
          <w:p w14:paraId="77127A73" w14:textId="77777777" w:rsidR="006C7BAD" w:rsidRPr="00A70E22" w:rsidRDefault="006C7BAD" w:rsidP="00CE49DD">
            <w:pPr>
              <w:jc w:val="center"/>
              <w:rPr>
                <w:rFonts w:cs="Arial"/>
                <w:sz w:val="20"/>
                <w:szCs w:val="18"/>
              </w:rPr>
            </w:pPr>
            <w:r w:rsidRPr="00A70E22">
              <w:rPr>
                <w:rFonts w:cs="Arial"/>
                <w:sz w:val="20"/>
                <w:szCs w:val="18"/>
              </w:rPr>
              <w:t>2015</w:t>
            </w:r>
          </w:p>
        </w:tc>
        <w:tc>
          <w:tcPr>
            <w:tcW w:w="1890" w:type="dxa"/>
          </w:tcPr>
          <w:p w14:paraId="1AF082E5" w14:textId="77777777" w:rsidR="006C7BAD" w:rsidRPr="00A70E22" w:rsidRDefault="006C7BAD" w:rsidP="00CE49DD">
            <w:pPr>
              <w:jc w:val="center"/>
              <w:rPr>
                <w:rFonts w:cs="Arial"/>
                <w:sz w:val="20"/>
                <w:szCs w:val="18"/>
              </w:rPr>
            </w:pPr>
            <w:r w:rsidRPr="00A70E22">
              <w:rPr>
                <w:rFonts w:cs="Arial"/>
                <w:sz w:val="20"/>
                <w:szCs w:val="18"/>
              </w:rPr>
              <w:t>309</w:t>
            </w:r>
          </w:p>
        </w:tc>
        <w:tc>
          <w:tcPr>
            <w:tcW w:w="1800" w:type="dxa"/>
          </w:tcPr>
          <w:p w14:paraId="17DA3B13" w14:textId="77777777" w:rsidR="006C7BAD" w:rsidRPr="00A70E22" w:rsidRDefault="006C7BAD" w:rsidP="00CE49DD">
            <w:pPr>
              <w:jc w:val="center"/>
              <w:rPr>
                <w:rFonts w:cs="Arial"/>
                <w:sz w:val="20"/>
                <w:szCs w:val="18"/>
              </w:rPr>
            </w:pPr>
            <w:r w:rsidRPr="00A70E22">
              <w:rPr>
                <w:rFonts w:cs="Arial"/>
                <w:sz w:val="20"/>
                <w:szCs w:val="18"/>
              </w:rPr>
              <w:t>202</w:t>
            </w:r>
          </w:p>
        </w:tc>
        <w:tc>
          <w:tcPr>
            <w:tcW w:w="1710" w:type="dxa"/>
          </w:tcPr>
          <w:p w14:paraId="2A18FE01" w14:textId="77777777" w:rsidR="006C7BAD" w:rsidRPr="00A70E22" w:rsidRDefault="006C7BAD" w:rsidP="00CE49DD">
            <w:pPr>
              <w:jc w:val="center"/>
              <w:rPr>
                <w:rFonts w:cs="Arial"/>
                <w:sz w:val="20"/>
                <w:szCs w:val="18"/>
              </w:rPr>
            </w:pPr>
            <w:r w:rsidRPr="00A70E22">
              <w:rPr>
                <w:rFonts w:cs="Arial"/>
                <w:sz w:val="20"/>
                <w:szCs w:val="18"/>
              </w:rPr>
              <w:t>511</w:t>
            </w:r>
          </w:p>
        </w:tc>
      </w:tr>
      <w:tr w:rsidR="00B57F8D" w:rsidRPr="006C7BAD" w14:paraId="4DBDAA20" w14:textId="77777777" w:rsidTr="00CE49DD">
        <w:tc>
          <w:tcPr>
            <w:tcW w:w="1458" w:type="dxa"/>
          </w:tcPr>
          <w:p w14:paraId="5B080335" w14:textId="77777777" w:rsidR="00B57F8D" w:rsidRPr="00A70E22" w:rsidRDefault="00B57F8D" w:rsidP="00CE49DD">
            <w:pPr>
              <w:jc w:val="center"/>
              <w:rPr>
                <w:rFonts w:cs="Arial"/>
                <w:sz w:val="20"/>
                <w:szCs w:val="18"/>
              </w:rPr>
            </w:pPr>
            <w:r w:rsidRPr="00A70E22">
              <w:rPr>
                <w:rFonts w:cs="Arial"/>
                <w:sz w:val="20"/>
                <w:szCs w:val="18"/>
              </w:rPr>
              <w:t>2016</w:t>
            </w:r>
          </w:p>
        </w:tc>
        <w:tc>
          <w:tcPr>
            <w:tcW w:w="1890" w:type="dxa"/>
          </w:tcPr>
          <w:p w14:paraId="5D6FE397" w14:textId="77777777" w:rsidR="00B57F8D" w:rsidRPr="00A70E22" w:rsidRDefault="00FB0127" w:rsidP="00CE49DD">
            <w:pPr>
              <w:jc w:val="center"/>
              <w:rPr>
                <w:rFonts w:cs="Arial"/>
                <w:sz w:val="20"/>
                <w:szCs w:val="18"/>
              </w:rPr>
            </w:pPr>
            <w:r w:rsidRPr="00A70E22">
              <w:rPr>
                <w:rFonts w:cs="Arial"/>
                <w:sz w:val="20"/>
                <w:szCs w:val="18"/>
              </w:rPr>
              <w:t>482</w:t>
            </w:r>
          </w:p>
        </w:tc>
        <w:tc>
          <w:tcPr>
            <w:tcW w:w="1800" w:type="dxa"/>
          </w:tcPr>
          <w:p w14:paraId="287B01CE" w14:textId="77777777" w:rsidR="00B57F8D" w:rsidRPr="00A70E22" w:rsidRDefault="00FB0127" w:rsidP="00CE49DD">
            <w:pPr>
              <w:jc w:val="center"/>
              <w:rPr>
                <w:rFonts w:cs="Arial"/>
                <w:sz w:val="20"/>
                <w:szCs w:val="18"/>
              </w:rPr>
            </w:pPr>
            <w:r w:rsidRPr="00A70E22">
              <w:rPr>
                <w:rFonts w:cs="Arial"/>
                <w:sz w:val="20"/>
                <w:szCs w:val="18"/>
              </w:rPr>
              <w:t>324</w:t>
            </w:r>
          </w:p>
        </w:tc>
        <w:tc>
          <w:tcPr>
            <w:tcW w:w="1710" w:type="dxa"/>
          </w:tcPr>
          <w:p w14:paraId="12010F89" w14:textId="77777777" w:rsidR="00B57F8D" w:rsidRPr="00A70E22" w:rsidRDefault="00B57F8D" w:rsidP="00CE49DD">
            <w:pPr>
              <w:jc w:val="center"/>
              <w:rPr>
                <w:rFonts w:cs="Arial"/>
                <w:sz w:val="20"/>
                <w:szCs w:val="18"/>
              </w:rPr>
            </w:pPr>
            <w:r w:rsidRPr="00A70E22">
              <w:rPr>
                <w:rFonts w:cs="Arial"/>
                <w:sz w:val="20"/>
                <w:szCs w:val="18"/>
              </w:rPr>
              <w:t>80</w:t>
            </w:r>
            <w:r w:rsidR="00FB0127" w:rsidRPr="00A70E22">
              <w:rPr>
                <w:rFonts w:cs="Arial"/>
                <w:sz w:val="20"/>
                <w:szCs w:val="18"/>
              </w:rPr>
              <w:t>6</w:t>
            </w:r>
          </w:p>
        </w:tc>
      </w:tr>
      <w:tr w:rsidR="00FB0127" w:rsidRPr="006C7BAD" w14:paraId="03F0F085" w14:textId="77777777" w:rsidTr="00CE49DD">
        <w:tc>
          <w:tcPr>
            <w:tcW w:w="1458" w:type="dxa"/>
          </w:tcPr>
          <w:p w14:paraId="00345FAD" w14:textId="77777777" w:rsidR="00FB0127" w:rsidRPr="00A70E22" w:rsidRDefault="00FB0127" w:rsidP="00CE49DD">
            <w:pPr>
              <w:jc w:val="center"/>
              <w:rPr>
                <w:rFonts w:cs="Arial"/>
                <w:sz w:val="20"/>
                <w:szCs w:val="18"/>
              </w:rPr>
            </w:pPr>
            <w:r w:rsidRPr="00A70E22">
              <w:rPr>
                <w:rFonts w:cs="Arial"/>
                <w:sz w:val="20"/>
                <w:szCs w:val="18"/>
              </w:rPr>
              <w:t>2017</w:t>
            </w:r>
          </w:p>
        </w:tc>
        <w:tc>
          <w:tcPr>
            <w:tcW w:w="1890" w:type="dxa"/>
          </w:tcPr>
          <w:p w14:paraId="74471F59" w14:textId="77777777" w:rsidR="00FB0127" w:rsidRPr="00A70E22" w:rsidRDefault="00196757" w:rsidP="00CE49DD">
            <w:pPr>
              <w:jc w:val="center"/>
              <w:rPr>
                <w:rFonts w:cs="Arial"/>
                <w:sz w:val="20"/>
                <w:szCs w:val="18"/>
              </w:rPr>
            </w:pPr>
            <w:r w:rsidRPr="00A70E22">
              <w:rPr>
                <w:rFonts w:cs="Arial"/>
                <w:sz w:val="20"/>
                <w:szCs w:val="18"/>
              </w:rPr>
              <w:t>704</w:t>
            </w:r>
          </w:p>
        </w:tc>
        <w:tc>
          <w:tcPr>
            <w:tcW w:w="1800" w:type="dxa"/>
          </w:tcPr>
          <w:p w14:paraId="678A9FAE" w14:textId="77777777" w:rsidR="00FB0127" w:rsidRPr="00A70E22" w:rsidRDefault="00196757" w:rsidP="00CE49DD">
            <w:pPr>
              <w:jc w:val="center"/>
              <w:rPr>
                <w:rFonts w:cs="Arial"/>
                <w:sz w:val="20"/>
                <w:szCs w:val="18"/>
              </w:rPr>
            </w:pPr>
            <w:r w:rsidRPr="00A70E22">
              <w:rPr>
                <w:rFonts w:cs="Arial"/>
                <w:sz w:val="20"/>
                <w:szCs w:val="18"/>
              </w:rPr>
              <w:t>214</w:t>
            </w:r>
          </w:p>
        </w:tc>
        <w:tc>
          <w:tcPr>
            <w:tcW w:w="1710" w:type="dxa"/>
          </w:tcPr>
          <w:p w14:paraId="4C1CB24C" w14:textId="77777777" w:rsidR="00FB0127" w:rsidRPr="00A70E22" w:rsidRDefault="00196757" w:rsidP="00CE49DD">
            <w:pPr>
              <w:jc w:val="center"/>
              <w:rPr>
                <w:rFonts w:cs="Arial"/>
                <w:sz w:val="20"/>
                <w:szCs w:val="18"/>
              </w:rPr>
            </w:pPr>
            <w:r w:rsidRPr="00A70E22">
              <w:rPr>
                <w:rFonts w:cs="Arial"/>
                <w:sz w:val="20"/>
                <w:szCs w:val="18"/>
              </w:rPr>
              <w:t>918</w:t>
            </w:r>
          </w:p>
        </w:tc>
      </w:tr>
      <w:tr w:rsidR="00196757" w:rsidRPr="006C7BAD" w14:paraId="28DA4E27" w14:textId="77777777" w:rsidTr="00CE49DD">
        <w:tc>
          <w:tcPr>
            <w:tcW w:w="1458" w:type="dxa"/>
          </w:tcPr>
          <w:p w14:paraId="4D47C8CD" w14:textId="77777777" w:rsidR="00196757" w:rsidRPr="00A70E22" w:rsidRDefault="00196757" w:rsidP="00CE49DD">
            <w:pPr>
              <w:jc w:val="center"/>
              <w:rPr>
                <w:rFonts w:cs="Arial"/>
                <w:sz w:val="20"/>
                <w:szCs w:val="18"/>
              </w:rPr>
            </w:pPr>
            <w:r w:rsidRPr="00A70E22">
              <w:rPr>
                <w:rFonts w:cs="Arial"/>
                <w:sz w:val="20"/>
                <w:szCs w:val="18"/>
              </w:rPr>
              <w:t>2018</w:t>
            </w:r>
          </w:p>
        </w:tc>
        <w:tc>
          <w:tcPr>
            <w:tcW w:w="1890" w:type="dxa"/>
          </w:tcPr>
          <w:p w14:paraId="55EF39F0" w14:textId="77777777" w:rsidR="00196757" w:rsidRPr="00A70E22" w:rsidRDefault="00196757" w:rsidP="00CE49DD">
            <w:pPr>
              <w:jc w:val="center"/>
              <w:rPr>
                <w:rFonts w:cs="Arial"/>
                <w:sz w:val="20"/>
                <w:szCs w:val="18"/>
              </w:rPr>
            </w:pPr>
            <w:r w:rsidRPr="00A70E22">
              <w:rPr>
                <w:rFonts w:cs="Arial"/>
                <w:sz w:val="20"/>
                <w:szCs w:val="18"/>
              </w:rPr>
              <w:t>463</w:t>
            </w:r>
          </w:p>
        </w:tc>
        <w:tc>
          <w:tcPr>
            <w:tcW w:w="1800" w:type="dxa"/>
          </w:tcPr>
          <w:p w14:paraId="558E8161" w14:textId="77777777" w:rsidR="00196757" w:rsidRPr="00A70E22" w:rsidRDefault="00196757" w:rsidP="00CE49DD">
            <w:pPr>
              <w:jc w:val="center"/>
              <w:rPr>
                <w:rFonts w:cs="Arial"/>
                <w:sz w:val="20"/>
                <w:szCs w:val="18"/>
              </w:rPr>
            </w:pPr>
            <w:r w:rsidRPr="00A70E22">
              <w:rPr>
                <w:rFonts w:cs="Arial"/>
                <w:sz w:val="20"/>
                <w:szCs w:val="18"/>
              </w:rPr>
              <w:t>210</w:t>
            </w:r>
          </w:p>
        </w:tc>
        <w:tc>
          <w:tcPr>
            <w:tcW w:w="1710" w:type="dxa"/>
          </w:tcPr>
          <w:p w14:paraId="5706543B" w14:textId="77777777" w:rsidR="00196757" w:rsidRPr="00A70E22" w:rsidRDefault="00196757" w:rsidP="00CE49DD">
            <w:pPr>
              <w:jc w:val="center"/>
              <w:rPr>
                <w:rFonts w:cs="Arial"/>
                <w:sz w:val="20"/>
                <w:szCs w:val="18"/>
              </w:rPr>
            </w:pPr>
            <w:r w:rsidRPr="00A70E22">
              <w:rPr>
                <w:rFonts w:cs="Arial"/>
                <w:sz w:val="20"/>
                <w:szCs w:val="18"/>
              </w:rPr>
              <w:t>673</w:t>
            </w:r>
          </w:p>
        </w:tc>
      </w:tr>
    </w:tbl>
    <w:p w14:paraId="59F4E52A" w14:textId="77777777" w:rsidR="00D27EC7" w:rsidRDefault="00D27EC7" w:rsidP="006C7BAD">
      <w:pPr>
        <w:rPr>
          <w:rFonts w:cs="Arial"/>
        </w:rPr>
      </w:pPr>
    </w:p>
    <w:p w14:paraId="23086289" w14:textId="77777777" w:rsidR="006C7BAD" w:rsidRDefault="006C7BAD" w:rsidP="006C7BAD">
      <w:pPr>
        <w:rPr>
          <w:rFonts w:cs="Arial"/>
        </w:rPr>
      </w:pPr>
      <w:r w:rsidRPr="006C7BAD">
        <w:rPr>
          <w:rFonts w:cs="Arial"/>
        </w:rPr>
        <w:t>The number of provisional certifications issued and the number of instances of decertification from 2009 through 201</w:t>
      </w:r>
      <w:r w:rsidR="00196757">
        <w:rPr>
          <w:rFonts w:cs="Arial"/>
        </w:rPr>
        <w:t>8</w:t>
      </w:r>
      <w:r w:rsidRPr="006C7BAD">
        <w:rPr>
          <w:rFonts w:cs="Arial"/>
        </w:rPr>
        <w:t xml:space="preserve"> is fairly minimal and it does not appear there is an increasing trend in these instances. </w:t>
      </w:r>
      <w:r w:rsidR="0020476C">
        <w:rPr>
          <w:rFonts w:cs="Arial"/>
        </w:rPr>
        <w:t xml:space="preserve"> </w:t>
      </w:r>
      <w:r w:rsidRPr="006C7BAD">
        <w:rPr>
          <w:rFonts w:cs="Arial"/>
        </w:rPr>
        <w:t xml:space="preserve">It appears the number of provisional certifications issued </w:t>
      </w:r>
      <w:r w:rsidR="00FB0127">
        <w:rPr>
          <w:rFonts w:cs="Arial"/>
        </w:rPr>
        <w:t>were at the highest in 2017 while</w:t>
      </w:r>
      <w:r w:rsidRPr="006C7BAD">
        <w:rPr>
          <w:rFonts w:cs="Arial"/>
        </w:rPr>
        <w:t xml:space="preserve"> the number of decertification instances were highest in 2011. </w:t>
      </w:r>
      <w:r w:rsidR="009F65B8">
        <w:rPr>
          <w:rFonts w:cs="Arial"/>
        </w:rPr>
        <w:t xml:space="preserve"> </w:t>
      </w:r>
      <w:r w:rsidRPr="006C7BAD">
        <w:rPr>
          <w:rFonts w:cs="Arial"/>
        </w:rPr>
        <w:t xml:space="preserve">Figure </w:t>
      </w:r>
      <w:r w:rsidR="00604E98">
        <w:rPr>
          <w:rFonts w:cs="Arial"/>
        </w:rPr>
        <w:t>7</w:t>
      </w:r>
      <w:r w:rsidRPr="006C7BAD">
        <w:rPr>
          <w:rFonts w:cs="Arial"/>
        </w:rPr>
        <w:t xml:space="preserve"> below shows the number of provisional certifications issued and the number of decertification instances between 2009 and 201</w:t>
      </w:r>
      <w:r w:rsidR="00196757">
        <w:rPr>
          <w:rFonts w:cs="Arial"/>
        </w:rPr>
        <w:t>8</w:t>
      </w:r>
      <w:r w:rsidRPr="006C7BAD">
        <w:rPr>
          <w:rFonts w:cs="Arial"/>
        </w:rPr>
        <w:t xml:space="preserve">. </w:t>
      </w:r>
      <w:r w:rsidR="008262CE">
        <w:rPr>
          <w:rFonts w:cs="Arial"/>
        </w:rPr>
        <w:t xml:space="preserve"> Certification</w:t>
      </w:r>
      <w:r w:rsidR="008262CE" w:rsidRPr="008262CE">
        <w:rPr>
          <w:rFonts w:cs="Arial"/>
        </w:rPr>
        <w:t xml:space="preserve"> data for 2</w:t>
      </w:r>
      <w:r w:rsidR="008262CE">
        <w:rPr>
          <w:rFonts w:cs="Arial"/>
        </w:rPr>
        <w:t>01</w:t>
      </w:r>
      <w:r w:rsidR="00196757">
        <w:rPr>
          <w:rFonts w:cs="Arial"/>
        </w:rPr>
        <w:t>8</w:t>
      </w:r>
      <w:r w:rsidR="008262CE">
        <w:rPr>
          <w:rFonts w:cs="Arial"/>
        </w:rPr>
        <w:t xml:space="preserve"> was available through </w:t>
      </w:r>
      <w:r w:rsidR="00196757">
        <w:rPr>
          <w:rFonts w:cs="Arial"/>
        </w:rPr>
        <w:t>September 14</w:t>
      </w:r>
      <w:r w:rsidR="00196757" w:rsidRPr="00196757">
        <w:rPr>
          <w:rFonts w:cs="Arial"/>
          <w:vertAlign w:val="superscript"/>
        </w:rPr>
        <w:t>th</w:t>
      </w:r>
      <w:r w:rsidR="008262CE" w:rsidRPr="008262CE">
        <w:rPr>
          <w:rFonts w:cs="Arial"/>
        </w:rPr>
        <w:t xml:space="preserve"> at the time this </w:t>
      </w:r>
      <w:r w:rsidR="007D3FD9">
        <w:rPr>
          <w:rFonts w:cs="Arial"/>
        </w:rPr>
        <w:t>table was completed</w:t>
      </w:r>
      <w:r w:rsidR="008262CE" w:rsidRPr="008262CE">
        <w:rPr>
          <w:rFonts w:cs="Arial"/>
        </w:rPr>
        <w:t xml:space="preserve">.  </w:t>
      </w:r>
    </w:p>
    <w:p w14:paraId="13B8F94A" w14:textId="77777777" w:rsidR="00796351" w:rsidRDefault="00796351" w:rsidP="006C7BAD">
      <w:pPr>
        <w:spacing w:after="0"/>
        <w:rPr>
          <w:rFonts w:cs="Arial"/>
        </w:rPr>
      </w:pPr>
    </w:p>
    <w:p w14:paraId="3A40455A" w14:textId="77777777" w:rsidR="00E67F51" w:rsidRDefault="00E67F51" w:rsidP="006C7BAD">
      <w:pPr>
        <w:spacing w:after="0"/>
        <w:rPr>
          <w:rFonts w:cs="Arial"/>
        </w:rPr>
      </w:pPr>
    </w:p>
    <w:p w14:paraId="4EB173BF" w14:textId="77777777" w:rsidR="00E67F51" w:rsidRDefault="00E67F51" w:rsidP="006C7BAD">
      <w:pPr>
        <w:spacing w:after="0"/>
        <w:rPr>
          <w:rFonts w:cs="Arial"/>
        </w:rPr>
      </w:pPr>
    </w:p>
    <w:p w14:paraId="08B24F5D" w14:textId="77777777" w:rsidR="00E67F51" w:rsidRDefault="00E67F51" w:rsidP="006C7BAD">
      <w:pPr>
        <w:spacing w:after="0"/>
        <w:rPr>
          <w:rFonts w:cs="Arial"/>
        </w:rPr>
      </w:pPr>
    </w:p>
    <w:p w14:paraId="3B9B689E" w14:textId="77777777" w:rsidR="00E67F51" w:rsidRDefault="00E67F51" w:rsidP="006C7BAD">
      <w:pPr>
        <w:spacing w:after="0"/>
        <w:rPr>
          <w:rFonts w:cs="Arial"/>
        </w:rPr>
      </w:pPr>
    </w:p>
    <w:p w14:paraId="54095A53" w14:textId="77777777" w:rsidR="00E67F51" w:rsidRDefault="00E67F51" w:rsidP="006C7BAD">
      <w:pPr>
        <w:spacing w:after="0"/>
        <w:rPr>
          <w:rFonts w:cs="Arial"/>
        </w:rPr>
      </w:pPr>
    </w:p>
    <w:p w14:paraId="05DB15B2" w14:textId="77777777" w:rsidR="00E67F51" w:rsidRDefault="00E67F51" w:rsidP="006C7BAD">
      <w:pPr>
        <w:spacing w:after="0"/>
        <w:rPr>
          <w:rFonts w:cs="Arial"/>
        </w:rPr>
      </w:pPr>
    </w:p>
    <w:p w14:paraId="40DC0496" w14:textId="77777777" w:rsidR="00E67F51" w:rsidRDefault="00E67F51" w:rsidP="006C7BAD">
      <w:pPr>
        <w:spacing w:after="0"/>
        <w:rPr>
          <w:rFonts w:cs="Arial"/>
        </w:rPr>
      </w:pPr>
    </w:p>
    <w:p w14:paraId="53A8CDCD" w14:textId="77777777" w:rsidR="00E67F51" w:rsidRDefault="00E67F51" w:rsidP="006C7BAD">
      <w:pPr>
        <w:spacing w:after="0"/>
        <w:rPr>
          <w:rFonts w:cs="Arial"/>
        </w:rPr>
      </w:pPr>
    </w:p>
    <w:p w14:paraId="0DEC0D1D" w14:textId="77777777" w:rsidR="00E67F51" w:rsidRDefault="00E67F51" w:rsidP="006C7BAD">
      <w:pPr>
        <w:spacing w:after="0"/>
        <w:rPr>
          <w:rFonts w:cs="Arial"/>
        </w:rPr>
      </w:pPr>
    </w:p>
    <w:p w14:paraId="33BFCAA2" w14:textId="77777777" w:rsidR="00E67F51" w:rsidRDefault="00E67F51" w:rsidP="006C7BAD">
      <w:pPr>
        <w:spacing w:after="0"/>
        <w:rPr>
          <w:rFonts w:cs="Arial"/>
        </w:rPr>
      </w:pPr>
    </w:p>
    <w:p w14:paraId="5FCD6C10" w14:textId="77777777" w:rsidR="00E67F51" w:rsidRDefault="00E67F51" w:rsidP="006C7BAD">
      <w:pPr>
        <w:spacing w:after="0"/>
        <w:rPr>
          <w:rFonts w:cs="Arial"/>
        </w:rPr>
      </w:pPr>
    </w:p>
    <w:p w14:paraId="66B77907" w14:textId="77777777" w:rsidR="00E67F51" w:rsidRDefault="00E67F51" w:rsidP="006C7BAD">
      <w:pPr>
        <w:spacing w:after="0"/>
        <w:rPr>
          <w:rFonts w:cs="Arial"/>
        </w:rPr>
      </w:pPr>
    </w:p>
    <w:p w14:paraId="27AAEBDE" w14:textId="77777777" w:rsidR="00E67F51" w:rsidRDefault="00E67F51" w:rsidP="006C7BAD">
      <w:pPr>
        <w:spacing w:after="0"/>
        <w:rPr>
          <w:rFonts w:cs="Arial"/>
        </w:rPr>
      </w:pPr>
    </w:p>
    <w:p w14:paraId="632773D2" w14:textId="77777777" w:rsidR="00E67F51" w:rsidRDefault="00E67F51" w:rsidP="006C7BAD">
      <w:pPr>
        <w:spacing w:after="0"/>
        <w:rPr>
          <w:rFonts w:cs="Arial"/>
          <w:b/>
        </w:rPr>
      </w:pPr>
    </w:p>
    <w:p w14:paraId="7B9326C3" w14:textId="77777777" w:rsidR="006C7BAD" w:rsidRDefault="006C7BAD" w:rsidP="006C7BAD">
      <w:pPr>
        <w:spacing w:after="0"/>
        <w:rPr>
          <w:rFonts w:cs="Arial"/>
          <w:b/>
        </w:rPr>
      </w:pPr>
      <w:r w:rsidRPr="006C7BAD">
        <w:rPr>
          <w:rFonts w:cs="Arial"/>
          <w:b/>
        </w:rPr>
        <w:t xml:space="preserve">Figure </w:t>
      </w:r>
      <w:r w:rsidR="00604E98">
        <w:rPr>
          <w:rFonts w:cs="Arial"/>
          <w:b/>
        </w:rPr>
        <w:t>7</w:t>
      </w:r>
      <w:r w:rsidRPr="006C7BAD">
        <w:rPr>
          <w:rFonts w:cs="Arial"/>
          <w:b/>
        </w:rPr>
        <w:t>: Provisional Certification and Decertification Instances 2009 – 201</w:t>
      </w:r>
      <w:r w:rsidR="001D25B1">
        <w:rPr>
          <w:rFonts w:cs="Arial"/>
          <w:b/>
        </w:rPr>
        <w:t>8</w:t>
      </w:r>
      <w:r w:rsidRPr="006C7BAD">
        <w:rPr>
          <w:rFonts w:cs="Arial"/>
          <w:b/>
        </w:rPr>
        <w:t xml:space="preserve"> </w:t>
      </w:r>
    </w:p>
    <w:p w14:paraId="5743011F" w14:textId="77777777" w:rsidR="00782F75" w:rsidRPr="00782F75" w:rsidRDefault="00782F75" w:rsidP="006C7BAD">
      <w:pPr>
        <w:spacing w:after="0"/>
        <w:rPr>
          <w:rFonts w:cs="Arial"/>
          <w:b/>
        </w:rPr>
      </w:pPr>
    </w:p>
    <w:tbl>
      <w:tblPr>
        <w:tblStyle w:val="TableGrid"/>
        <w:tblW w:w="0" w:type="auto"/>
        <w:tblLook w:val="04A0" w:firstRow="1" w:lastRow="0" w:firstColumn="1" w:lastColumn="0" w:noHBand="0" w:noVBand="1"/>
      </w:tblPr>
      <w:tblGrid>
        <w:gridCol w:w="1638"/>
        <w:gridCol w:w="1638"/>
        <w:gridCol w:w="1719"/>
      </w:tblGrid>
      <w:tr w:rsidR="006C7BAD" w:rsidRPr="006C7BAD" w14:paraId="39200587" w14:textId="77777777" w:rsidTr="00CE49DD">
        <w:tc>
          <w:tcPr>
            <w:tcW w:w="1638" w:type="dxa"/>
          </w:tcPr>
          <w:p w14:paraId="408EECE3" w14:textId="77777777" w:rsidR="006C7BAD" w:rsidRPr="00A70E22" w:rsidRDefault="006C7BAD" w:rsidP="00CE49DD">
            <w:pPr>
              <w:jc w:val="center"/>
              <w:rPr>
                <w:rFonts w:cs="Arial"/>
                <w:b/>
                <w:sz w:val="20"/>
                <w:szCs w:val="18"/>
              </w:rPr>
            </w:pPr>
            <w:r w:rsidRPr="00A70E22">
              <w:rPr>
                <w:rFonts w:cs="Arial"/>
                <w:b/>
                <w:sz w:val="20"/>
                <w:szCs w:val="18"/>
              </w:rPr>
              <w:t>Calendar Year</w:t>
            </w:r>
          </w:p>
        </w:tc>
        <w:tc>
          <w:tcPr>
            <w:tcW w:w="1638" w:type="dxa"/>
            <w:vAlign w:val="center"/>
          </w:tcPr>
          <w:p w14:paraId="46228626" w14:textId="77777777" w:rsidR="006C7BAD" w:rsidRPr="00A70E22" w:rsidRDefault="006C7BAD" w:rsidP="00CE49DD">
            <w:pPr>
              <w:jc w:val="center"/>
              <w:rPr>
                <w:rFonts w:cs="Arial"/>
                <w:b/>
                <w:sz w:val="20"/>
                <w:szCs w:val="18"/>
              </w:rPr>
            </w:pPr>
            <w:r w:rsidRPr="00A70E22">
              <w:rPr>
                <w:rFonts w:cs="Arial"/>
                <w:b/>
                <w:sz w:val="20"/>
                <w:szCs w:val="18"/>
              </w:rPr>
              <w:t>Provisional Certification</w:t>
            </w:r>
          </w:p>
        </w:tc>
        <w:tc>
          <w:tcPr>
            <w:tcW w:w="1719" w:type="dxa"/>
            <w:vAlign w:val="center"/>
          </w:tcPr>
          <w:p w14:paraId="358136CC" w14:textId="77777777" w:rsidR="006C7BAD" w:rsidRPr="00A70E22" w:rsidRDefault="006C7BAD" w:rsidP="00CE49DD">
            <w:pPr>
              <w:jc w:val="center"/>
              <w:rPr>
                <w:rFonts w:cs="Arial"/>
                <w:b/>
                <w:sz w:val="20"/>
                <w:szCs w:val="18"/>
              </w:rPr>
            </w:pPr>
            <w:r w:rsidRPr="00A70E22">
              <w:rPr>
                <w:rFonts w:cs="Arial"/>
                <w:b/>
                <w:sz w:val="20"/>
                <w:szCs w:val="18"/>
              </w:rPr>
              <w:t>Decertification</w:t>
            </w:r>
          </w:p>
        </w:tc>
      </w:tr>
      <w:tr w:rsidR="006C7BAD" w:rsidRPr="006C7BAD" w14:paraId="204B9051" w14:textId="77777777" w:rsidTr="00CE49DD">
        <w:tc>
          <w:tcPr>
            <w:tcW w:w="1638" w:type="dxa"/>
          </w:tcPr>
          <w:p w14:paraId="1C80E895" w14:textId="77777777" w:rsidR="006C7BAD" w:rsidRPr="00A70E22" w:rsidRDefault="006C7BAD" w:rsidP="00CE49DD">
            <w:pPr>
              <w:jc w:val="center"/>
              <w:rPr>
                <w:rFonts w:cs="Arial"/>
                <w:sz w:val="20"/>
                <w:szCs w:val="18"/>
              </w:rPr>
            </w:pPr>
            <w:r w:rsidRPr="00A70E22">
              <w:rPr>
                <w:rFonts w:cs="Arial"/>
                <w:sz w:val="20"/>
                <w:szCs w:val="18"/>
              </w:rPr>
              <w:t>2009</w:t>
            </w:r>
          </w:p>
        </w:tc>
        <w:tc>
          <w:tcPr>
            <w:tcW w:w="1638" w:type="dxa"/>
            <w:vAlign w:val="center"/>
          </w:tcPr>
          <w:p w14:paraId="18675C1F" w14:textId="77777777" w:rsidR="006C7BAD" w:rsidRPr="00A70E22" w:rsidRDefault="006C7BAD" w:rsidP="00CE49DD">
            <w:pPr>
              <w:jc w:val="center"/>
              <w:rPr>
                <w:rFonts w:cs="Arial"/>
                <w:sz w:val="20"/>
                <w:szCs w:val="18"/>
              </w:rPr>
            </w:pPr>
            <w:r w:rsidRPr="00A70E22">
              <w:rPr>
                <w:rFonts w:cs="Arial"/>
                <w:sz w:val="20"/>
                <w:szCs w:val="18"/>
              </w:rPr>
              <w:t>0</w:t>
            </w:r>
          </w:p>
        </w:tc>
        <w:tc>
          <w:tcPr>
            <w:tcW w:w="1719" w:type="dxa"/>
            <w:vAlign w:val="center"/>
          </w:tcPr>
          <w:p w14:paraId="5045C962" w14:textId="77777777" w:rsidR="006C7BAD" w:rsidRPr="00A70E22" w:rsidRDefault="006C7BAD" w:rsidP="00CE49DD">
            <w:pPr>
              <w:jc w:val="center"/>
              <w:rPr>
                <w:rFonts w:cs="Arial"/>
                <w:sz w:val="20"/>
                <w:szCs w:val="18"/>
              </w:rPr>
            </w:pPr>
            <w:r w:rsidRPr="00A70E22">
              <w:rPr>
                <w:rFonts w:cs="Arial"/>
                <w:sz w:val="20"/>
                <w:szCs w:val="18"/>
              </w:rPr>
              <w:t>0</w:t>
            </w:r>
          </w:p>
        </w:tc>
      </w:tr>
      <w:tr w:rsidR="006C7BAD" w:rsidRPr="006C7BAD" w14:paraId="28A8182E" w14:textId="77777777" w:rsidTr="00CE49DD">
        <w:tc>
          <w:tcPr>
            <w:tcW w:w="1638" w:type="dxa"/>
          </w:tcPr>
          <w:p w14:paraId="0DEC337E" w14:textId="77777777" w:rsidR="006C7BAD" w:rsidRPr="00A70E22" w:rsidRDefault="006C7BAD" w:rsidP="00CE49DD">
            <w:pPr>
              <w:jc w:val="center"/>
              <w:rPr>
                <w:rFonts w:cs="Arial"/>
                <w:sz w:val="20"/>
                <w:szCs w:val="18"/>
              </w:rPr>
            </w:pPr>
            <w:r w:rsidRPr="00A70E22">
              <w:rPr>
                <w:rFonts w:cs="Arial"/>
                <w:sz w:val="20"/>
                <w:szCs w:val="18"/>
              </w:rPr>
              <w:t>2010</w:t>
            </w:r>
          </w:p>
        </w:tc>
        <w:tc>
          <w:tcPr>
            <w:tcW w:w="1638" w:type="dxa"/>
            <w:vAlign w:val="center"/>
          </w:tcPr>
          <w:p w14:paraId="398027DD" w14:textId="77777777" w:rsidR="006C7BAD" w:rsidRPr="00A70E22" w:rsidRDefault="006C7BAD" w:rsidP="00CE49DD">
            <w:pPr>
              <w:jc w:val="center"/>
              <w:rPr>
                <w:rFonts w:cs="Arial"/>
                <w:sz w:val="20"/>
                <w:szCs w:val="18"/>
              </w:rPr>
            </w:pPr>
            <w:r w:rsidRPr="00A70E22">
              <w:rPr>
                <w:rFonts w:cs="Arial"/>
                <w:sz w:val="20"/>
                <w:szCs w:val="18"/>
              </w:rPr>
              <w:t>0</w:t>
            </w:r>
          </w:p>
        </w:tc>
        <w:tc>
          <w:tcPr>
            <w:tcW w:w="1719" w:type="dxa"/>
            <w:vAlign w:val="center"/>
          </w:tcPr>
          <w:p w14:paraId="048620E1" w14:textId="77777777" w:rsidR="006C7BAD" w:rsidRPr="00A70E22" w:rsidRDefault="006C7BAD" w:rsidP="00CE49DD">
            <w:pPr>
              <w:jc w:val="center"/>
              <w:rPr>
                <w:rFonts w:cs="Arial"/>
                <w:sz w:val="20"/>
                <w:szCs w:val="18"/>
              </w:rPr>
            </w:pPr>
            <w:r w:rsidRPr="00A70E22">
              <w:rPr>
                <w:rFonts w:cs="Arial"/>
                <w:sz w:val="20"/>
                <w:szCs w:val="18"/>
              </w:rPr>
              <w:t>0</w:t>
            </w:r>
          </w:p>
        </w:tc>
      </w:tr>
      <w:tr w:rsidR="006C7BAD" w:rsidRPr="006C7BAD" w14:paraId="131A2271" w14:textId="77777777" w:rsidTr="00CE49DD">
        <w:tc>
          <w:tcPr>
            <w:tcW w:w="1638" w:type="dxa"/>
          </w:tcPr>
          <w:p w14:paraId="53B45847" w14:textId="77777777" w:rsidR="006C7BAD" w:rsidRPr="00A70E22" w:rsidRDefault="006C7BAD" w:rsidP="00CE49DD">
            <w:pPr>
              <w:jc w:val="center"/>
              <w:rPr>
                <w:rFonts w:cs="Arial"/>
                <w:sz w:val="20"/>
                <w:szCs w:val="18"/>
              </w:rPr>
            </w:pPr>
            <w:r w:rsidRPr="00A70E22">
              <w:rPr>
                <w:rFonts w:cs="Arial"/>
                <w:sz w:val="20"/>
                <w:szCs w:val="18"/>
              </w:rPr>
              <w:t>2011</w:t>
            </w:r>
          </w:p>
        </w:tc>
        <w:tc>
          <w:tcPr>
            <w:tcW w:w="1638" w:type="dxa"/>
            <w:vAlign w:val="center"/>
          </w:tcPr>
          <w:p w14:paraId="48AB8524" w14:textId="77777777" w:rsidR="006C7BAD" w:rsidRPr="00A70E22" w:rsidRDefault="006C7BAD" w:rsidP="00CE49DD">
            <w:pPr>
              <w:jc w:val="center"/>
              <w:rPr>
                <w:rFonts w:cs="Arial"/>
                <w:sz w:val="20"/>
                <w:szCs w:val="18"/>
              </w:rPr>
            </w:pPr>
            <w:r w:rsidRPr="00A70E22">
              <w:rPr>
                <w:rFonts w:cs="Arial"/>
                <w:sz w:val="20"/>
                <w:szCs w:val="18"/>
              </w:rPr>
              <w:t>4</w:t>
            </w:r>
          </w:p>
        </w:tc>
        <w:tc>
          <w:tcPr>
            <w:tcW w:w="1719" w:type="dxa"/>
            <w:vAlign w:val="center"/>
          </w:tcPr>
          <w:p w14:paraId="771F9EC0" w14:textId="77777777" w:rsidR="006C7BAD" w:rsidRPr="00A70E22" w:rsidRDefault="006C7BAD" w:rsidP="00CE49DD">
            <w:pPr>
              <w:jc w:val="center"/>
              <w:rPr>
                <w:rFonts w:cs="Arial"/>
                <w:sz w:val="20"/>
                <w:szCs w:val="18"/>
              </w:rPr>
            </w:pPr>
            <w:r w:rsidRPr="00A70E22">
              <w:rPr>
                <w:rFonts w:cs="Arial"/>
                <w:sz w:val="20"/>
                <w:szCs w:val="18"/>
              </w:rPr>
              <w:t>4</w:t>
            </w:r>
          </w:p>
        </w:tc>
      </w:tr>
      <w:tr w:rsidR="006C7BAD" w:rsidRPr="006C7BAD" w14:paraId="4F1C44C8" w14:textId="77777777" w:rsidTr="00CE49DD">
        <w:tc>
          <w:tcPr>
            <w:tcW w:w="1638" w:type="dxa"/>
          </w:tcPr>
          <w:p w14:paraId="6CA7F1BC" w14:textId="77777777" w:rsidR="006C7BAD" w:rsidRPr="00A70E22" w:rsidRDefault="006C7BAD" w:rsidP="00CE49DD">
            <w:pPr>
              <w:jc w:val="center"/>
              <w:rPr>
                <w:rFonts w:cs="Arial"/>
                <w:sz w:val="20"/>
                <w:szCs w:val="18"/>
              </w:rPr>
            </w:pPr>
            <w:r w:rsidRPr="00A70E22">
              <w:rPr>
                <w:rFonts w:cs="Arial"/>
                <w:sz w:val="20"/>
                <w:szCs w:val="18"/>
              </w:rPr>
              <w:t>2012</w:t>
            </w:r>
          </w:p>
        </w:tc>
        <w:tc>
          <w:tcPr>
            <w:tcW w:w="1638" w:type="dxa"/>
            <w:vAlign w:val="center"/>
          </w:tcPr>
          <w:p w14:paraId="01F1AB58" w14:textId="77777777" w:rsidR="006C7BAD" w:rsidRPr="00A70E22" w:rsidRDefault="006C7BAD" w:rsidP="00CE49DD">
            <w:pPr>
              <w:jc w:val="center"/>
              <w:rPr>
                <w:rFonts w:cs="Arial"/>
                <w:sz w:val="20"/>
                <w:szCs w:val="18"/>
              </w:rPr>
            </w:pPr>
            <w:r w:rsidRPr="00A70E22">
              <w:rPr>
                <w:rFonts w:cs="Arial"/>
                <w:sz w:val="20"/>
                <w:szCs w:val="18"/>
              </w:rPr>
              <w:t>3</w:t>
            </w:r>
          </w:p>
        </w:tc>
        <w:tc>
          <w:tcPr>
            <w:tcW w:w="1719" w:type="dxa"/>
            <w:vAlign w:val="center"/>
          </w:tcPr>
          <w:p w14:paraId="2F46EDC4" w14:textId="77777777" w:rsidR="006C7BAD" w:rsidRPr="00A70E22" w:rsidRDefault="006C7BAD" w:rsidP="00CE49DD">
            <w:pPr>
              <w:jc w:val="center"/>
              <w:rPr>
                <w:rFonts w:cs="Arial"/>
                <w:sz w:val="20"/>
                <w:szCs w:val="18"/>
              </w:rPr>
            </w:pPr>
            <w:r w:rsidRPr="00A70E22">
              <w:rPr>
                <w:rFonts w:cs="Arial"/>
                <w:sz w:val="20"/>
                <w:szCs w:val="18"/>
              </w:rPr>
              <w:t>0</w:t>
            </w:r>
          </w:p>
        </w:tc>
      </w:tr>
      <w:tr w:rsidR="006C7BAD" w:rsidRPr="006C7BAD" w14:paraId="49A4FC9D" w14:textId="77777777" w:rsidTr="00CE49DD">
        <w:tc>
          <w:tcPr>
            <w:tcW w:w="1638" w:type="dxa"/>
          </w:tcPr>
          <w:p w14:paraId="0A878F91" w14:textId="77777777" w:rsidR="006C7BAD" w:rsidRPr="00A70E22" w:rsidRDefault="006C7BAD" w:rsidP="00CE49DD">
            <w:pPr>
              <w:jc w:val="center"/>
              <w:rPr>
                <w:rFonts w:cs="Arial"/>
                <w:sz w:val="20"/>
                <w:szCs w:val="18"/>
              </w:rPr>
            </w:pPr>
            <w:r w:rsidRPr="00A70E22">
              <w:rPr>
                <w:rFonts w:cs="Arial"/>
                <w:sz w:val="20"/>
                <w:szCs w:val="18"/>
              </w:rPr>
              <w:t>2013</w:t>
            </w:r>
          </w:p>
        </w:tc>
        <w:tc>
          <w:tcPr>
            <w:tcW w:w="1638" w:type="dxa"/>
            <w:vAlign w:val="center"/>
          </w:tcPr>
          <w:p w14:paraId="0D9B582A" w14:textId="77777777" w:rsidR="006C7BAD" w:rsidRPr="00A70E22" w:rsidRDefault="006C7BAD" w:rsidP="00CE49DD">
            <w:pPr>
              <w:jc w:val="center"/>
              <w:rPr>
                <w:rFonts w:cs="Arial"/>
                <w:sz w:val="20"/>
                <w:szCs w:val="18"/>
              </w:rPr>
            </w:pPr>
            <w:r w:rsidRPr="00A70E22">
              <w:rPr>
                <w:rFonts w:cs="Arial"/>
                <w:sz w:val="20"/>
                <w:szCs w:val="18"/>
              </w:rPr>
              <w:t>3</w:t>
            </w:r>
          </w:p>
        </w:tc>
        <w:tc>
          <w:tcPr>
            <w:tcW w:w="1719" w:type="dxa"/>
            <w:vAlign w:val="center"/>
          </w:tcPr>
          <w:p w14:paraId="1B91F65D" w14:textId="77777777" w:rsidR="006C7BAD" w:rsidRPr="00A70E22" w:rsidRDefault="006C7BAD" w:rsidP="00CE49DD">
            <w:pPr>
              <w:jc w:val="center"/>
              <w:rPr>
                <w:rFonts w:cs="Arial"/>
                <w:sz w:val="20"/>
                <w:szCs w:val="18"/>
              </w:rPr>
            </w:pPr>
            <w:r w:rsidRPr="00A70E22">
              <w:rPr>
                <w:rFonts w:cs="Arial"/>
                <w:sz w:val="20"/>
                <w:szCs w:val="18"/>
              </w:rPr>
              <w:t>0</w:t>
            </w:r>
          </w:p>
        </w:tc>
      </w:tr>
      <w:tr w:rsidR="006C7BAD" w:rsidRPr="006C7BAD" w14:paraId="1A782286" w14:textId="77777777" w:rsidTr="00CE49DD">
        <w:tc>
          <w:tcPr>
            <w:tcW w:w="1638" w:type="dxa"/>
          </w:tcPr>
          <w:p w14:paraId="597C0107" w14:textId="77777777" w:rsidR="006C7BAD" w:rsidRPr="00A70E22" w:rsidRDefault="006C7BAD" w:rsidP="00CE49DD">
            <w:pPr>
              <w:jc w:val="center"/>
              <w:rPr>
                <w:rFonts w:cs="Arial"/>
                <w:sz w:val="20"/>
                <w:szCs w:val="18"/>
              </w:rPr>
            </w:pPr>
            <w:r w:rsidRPr="00A70E22">
              <w:rPr>
                <w:rFonts w:cs="Arial"/>
                <w:sz w:val="20"/>
                <w:szCs w:val="18"/>
              </w:rPr>
              <w:t>2014</w:t>
            </w:r>
          </w:p>
        </w:tc>
        <w:tc>
          <w:tcPr>
            <w:tcW w:w="1638" w:type="dxa"/>
            <w:vAlign w:val="center"/>
          </w:tcPr>
          <w:p w14:paraId="05405C43" w14:textId="77777777" w:rsidR="006C7BAD" w:rsidRPr="00A70E22" w:rsidRDefault="006C7BAD" w:rsidP="00CE49DD">
            <w:pPr>
              <w:jc w:val="center"/>
              <w:rPr>
                <w:rFonts w:cs="Arial"/>
                <w:sz w:val="20"/>
                <w:szCs w:val="18"/>
              </w:rPr>
            </w:pPr>
            <w:r w:rsidRPr="00A70E22">
              <w:rPr>
                <w:rFonts w:cs="Arial"/>
                <w:sz w:val="20"/>
                <w:szCs w:val="18"/>
              </w:rPr>
              <w:t>0</w:t>
            </w:r>
          </w:p>
        </w:tc>
        <w:tc>
          <w:tcPr>
            <w:tcW w:w="1719" w:type="dxa"/>
            <w:vAlign w:val="center"/>
          </w:tcPr>
          <w:p w14:paraId="11202D57" w14:textId="77777777" w:rsidR="006C7BAD" w:rsidRPr="00A70E22" w:rsidRDefault="006C7BAD" w:rsidP="00CE49DD">
            <w:pPr>
              <w:jc w:val="center"/>
              <w:rPr>
                <w:rFonts w:cs="Arial"/>
                <w:sz w:val="20"/>
                <w:szCs w:val="18"/>
              </w:rPr>
            </w:pPr>
            <w:r w:rsidRPr="00A70E22">
              <w:rPr>
                <w:rFonts w:cs="Arial"/>
                <w:sz w:val="20"/>
                <w:szCs w:val="18"/>
              </w:rPr>
              <w:t>0</w:t>
            </w:r>
          </w:p>
        </w:tc>
      </w:tr>
      <w:tr w:rsidR="006C7BAD" w:rsidRPr="006C7BAD" w14:paraId="1EAC7019" w14:textId="77777777" w:rsidTr="00CE49DD">
        <w:tc>
          <w:tcPr>
            <w:tcW w:w="1638" w:type="dxa"/>
          </w:tcPr>
          <w:p w14:paraId="0DD11FD6" w14:textId="77777777" w:rsidR="006C7BAD" w:rsidRPr="00A70E22" w:rsidRDefault="006C7BAD" w:rsidP="00CE49DD">
            <w:pPr>
              <w:jc w:val="center"/>
              <w:rPr>
                <w:rFonts w:cs="Arial"/>
                <w:sz w:val="20"/>
                <w:szCs w:val="18"/>
              </w:rPr>
            </w:pPr>
            <w:r w:rsidRPr="00A70E22">
              <w:rPr>
                <w:rFonts w:cs="Arial"/>
                <w:sz w:val="20"/>
                <w:szCs w:val="18"/>
              </w:rPr>
              <w:t>2015</w:t>
            </w:r>
          </w:p>
        </w:tc>
        <w:tc>
          <w:tcPr>
            <w:tcW w:w="1638" w:type="dxa"/>
            <w:vAlign w:val="center"/>
          </w:tcPr>
          <w:p w14:paraId="2ABF0E37" w14:textId="77777777" w:rsidR="006C7BAD" w:rsidRPr="00A70E22" w:rsidRDefault="006C7BAD" w:rsidP="00CE49DD">
            <w:pPr>
              <w:jc w:val="center"/>
              <w:rPr>
                <w:rFonts w:cs="Arial"/>
                <w:sz w:val="20"/>
                <w:szCs w:val="18"/>
              </w:rPr>
            </w:pPr>
            <w:r w:rsidRPr="00A70E22">
              <w:rPr>
                <w:rFonts w:cs="Arial"/>
                <w:sz w:val="20"/>
                <w:szCs w:val="18"/>
              </w:rPr>
              <w:t>3</w:t>
            </w:r>
          </w:p>
        </w:tc>
        <w:tc>
          <w:tcPr>
            <w:tcW w:w="1719" w:type="dxa"/>
            <w:vAlign w:val="center"/>
          </w:tcPr>
          <w:p w14:paraId="7E9113AB" w14:textId="77777777" w:rsidR="006C7BAD" w:rsidRPr="00A70E22" w:rsidRDefault="006C7BAD" w:rsidP="00CE49DD">
            <w:pPr>
              <w:jc w:val="center"/>
              <w:rPr>
                <w:rFonts w:cs="Arial"/>
                <w:sz w:val="20"/>
                <w:szCs w:val="18"/>
              </w:rPr>
            </w:pPr>
            <w:r w:rsidRPr="00A70E22">
              <w:rPr>
                <w:rFonts w:cs="Arial"/>
                <w:sz w:val="20"/>
                <w:szCs w:val="18"/>
              </w:rPr>
              <w:t>1</w:t>
            </w:r>
          </w:p>
        </w:tc>
      </w:tr>
      <w:tr w:rsidR="00041031" w:rsidRPr="006C7BAD" w14:paraId="6E08B245" w14:textId="77777777" w:rsidTr="00CE49DD">
        <w:tc>
          <w:tcPr>
            <w:tcW w:w="1638" w:type="dxa"/>
          </w:tcPr>
          <w:p w14:paraId="585534FD" w14:textId="77777777" w:rsidR="00041031" w:rsidRPr="00A70E22" w:rsidRDefault="00041031" w:rsidP="00CE49DD">
            <w:pPr>
              <w:jc w:val="center"/>
              <w:rPr>
                <w:rFonts w:cs="Arial"/>
                <w:sz w:val="20"/>
                <w:szCs w:val="18"/>
              </w:rPr>
            </w:pPr>
            <w:r w:rsidRPr="00A70E22">
              <w:rPr>
                <w:rFonts w:cs="Arial"/>
                <w:sz w:val="20"/>
                <w:szCs w:val="18"/>
              </w:rPr>
              <w:t>2016</w:t>
            </w:r>
          </w:p>
        </w:tc>
        <w:tc>
          <w:tcPr>
            <w:tcW w:w="1638" w:type="dxa"/>
            <w:vAlign w:val="center"/>
          </w:tcPr>
          <w:p w14:paraId="57DEB9CE" w14:textId="77777777" w:rsidR="00041031" w:rsidRPr="00A70E22" w:rsidRDefault="00041031" w:rsidP="00CE49DD">
            <w:pPr>
              <w:jc w:val="center"/>
              <w:rPr>
                <w:rFonts w:cs="Arial"/>
                <w:sz w:val="20"/>
                <w:szCs w:val="18"/>
              </w:rPr>
            </w:pPr>
            <w:r w:rsidRPr="00A70E22">
              <w:rPr>
                <w:rFonts w:cs="Arial"/>
                <w:sz w:val="20"/>
                <w:szCs w:val="18"/>
              </w:rPr>
              <w:t>2</w:t>
            </w:r>
          </w:p>
        </w:tc>
        <w:tc>
          <w:tcPr>
            <w:tcW w:w="1719" w:type="dxa"/>
            <w:vAlign w:val="center"/>
          </w:tcPr>
          <w:p w14:paraId="168B0342" w14:textId="77777777" w:rsidR="00041031" w:rsidRPr="00A70E22" w:rsidRDefault="00041031" w:rsidP="00CE49DD">
            <w:pPr>
              <w:jc w:val="center"/>
              <w:rPr>
                <w:rFonts w:cs="Arial"/>
                <w:sz w:val="20"/>
                <w:szCs w:val="18"/>
              </w:rPr>
            </w:pPr>
            <w:r w:rsidRPr="00A70E22">
              <w:rPr>
                <w:rFonts w:cs="Arial"/>
                <w:sz w:val="20"/>
                <w:szCs w:val="18"/>
              </w:rPr>
              <w:t>0</w:t>
            </w:r>
          </w:p>
        </w:tc>
      </w:tr>
      <w:tr w:rsidR="00FB0127" w:rsidRPr="006C7BAD" w14:paraId="1C6CB91D" w14:textId="77777777" w:rsidTr="00CE49DD">
        <w:tc>
          <w:tcPr>
            <w:tcW w:w="1638" w:type="dxa"/>
          </w:tcPr>
          <w:p w14:paraId="5EAC0337" w14:textId="77777777" w:rsidR="00FB0127" w:rsidRPr="00A70E22" w:rsidRDefault="00FB0127" w:rsidP="00CE49DD">
            <w:pPr>
              <w:jc w:val="center"/>
              <w:rPr>
                <w:rFonts w:cs="Arial"/>
                <w:sz w:val="20"/>
                <w:szCs w:val="18"/>
              </w:rPr>
            </w:pPr>
            <w:r w:rsidRPr="00A70E22">
              <w:rPr>
                <w:rFonts w:cs="Arial"/>
                <w:sz w:val="20"/>
                <w:szCs w:val="18"/>
              </w:rPr>
              <w:t>2017</w:t>
            </w:r>
          </w:p>
        </w:tc>
        <w:tc>
          <w:tcPr>
            <w:tcW w:w="1638" w:type="dxa"/>
            <w:vAlign w:val="center"/>
          </w:tcPr>
          <w:p w14:paraId="08044274" w14:textId="77777777" w:rsidR="00FB0127" w:rsidRPr="00A70E22" w:rsidRDefault="00FB0127" w:rsidP="00CE49DD">
            <w:pPr>
              <w:jc w:val="center"/>
              <w:rPr>
                <w:rFonts w:cs="Arial"/>
                <w:sz w:val="20"/>
                <w:szCs w:val="18"/>
              </w:rPr>
            </w:pPr>
            <w:r w:rsidRPr="00A70E22">
              <w:rPr>
                <w:rFonts w:cs="Arial"/>
                <w:sz w:val="20"/>
                <w:szCs w:val="18"/>
              </w:rPr>
              <w:t>5</w:t>
            </w:r>
          </w:p>
        </w:tc>
        <w:tc>
          <w:tcPr>
            <w:tcW w:w="1719" w:type="dxa"/>
            <w:vAlign w:val="center"/>
          </w:tcPr>
          <w:p w14:paraId="26761E14" w14:textId="77777777" w:rsidR="00FB0127" w:rsidRPr="00A70E22" w:rsidRDefault="00FB0127" w:rsidP="00CE49DD">
            <w:pPr>
              <w:jc w:val="center"/>
              <w:rPr>
                <w:rFonts w:cs="Arial"/>
                <w:sz w:val="20"/>
                <w:szCs w:val="18"/>
              </w:rPr>
            </w:pPr>
            <w:r w:rsidRPr="00A70E22">
              <w:rPr>
                <w:rFonts w:cs="Arial"/>
                <w:sz w:val="20"/>
                <w:szCs w:val="18"/>
              </w:rPr>
              <w:t>1</w:t>
            </w:r>
          </w:p>
        </w:tc>
      </w:tr>
      <w:tr w:rsidR="001D25B1" w:rsidRPr="006C7BAD" w14:paraId="7C9CE338" w14:textId="77777777" w:rsidTr="00CE49DD">
        <w:tc>
          <w:tcPr>
            <w:tcW w:w="1638" w:type="dxa"/>
          </w:tcPr>
          <w:p w14:paraId="12064AD4" w14:textId="77777777" w:rsidR="001D25B1" w:rsidRPr="00A70E22" w:rsidRDefault="001D25B1" w:rsidP="00CE49DD">
            <w:pPr>
              <w:jc w:val="center"/>
              <w:rPr>
                <w:rFonts w:cs="Arial"/>
                <w:sz w:val="20"/>
                <w:szCs w:val="18"/>
              </w:rPr>
            </w:pPr>
            <w:r w:rsidRPr="00A70E22">
              <w:rPr>
                <w:rFonts w:cs="Arial"/>
                <w:sz w:val="20"/>
                <w:szCs w:val="18"/>
              </w:rPr>
              <w:t>2018</w:t>
            </w:r>
          </w:p>
        </w:tc>
        <w:tc>
          <w:tcPr>
            <w:tcW w:w="1638" w:type="dxa"/>
            <w:vAlign w:val="center"/>
          </w:tcPr>
          <w:p w14:paraId="167170D3" w14:textId="77777777" w:rsidR="001D25B1" w:rsidRPr="00A70E22" w:rsidRDefault="001D25B1" w:rsidP="00CE49DD">
            <w:pPr>
              <w:jc w:val="center"/>
              <w:rPr>
                <w:rFonts w:cs="Arial"/>
                <w:sz w:val="20"/>
                <w:szCs w:val="18"/>
              </w:rPr>
            </w:pPr>
            <w:r w:rsidRPr="00A70E22">
              <w:rPr>
                <w:rFonts w:cs="Arial"/>
                <w:sz w:val="20"/>
                <w:szCs w:val="18"/>
              </w:rPr>
              <w:t>2</w:t>
            </w:r>
          </w:p>
        </w:tc>
        <w:tc>
          <w:tcPr>
            <w:tcW w:w="1719" w:type="dxa"/>
            <w:vAlign w:val="center"/>
          </w:tcPr>
          <w:p w14:paraId="1901FEE9" w14:textId="77777777" w:rsidR="001D25B1" w:rsidRPr="00A70E22" w:rsidRDefault="001D25B1" w:rsidP="00CE49DD">
            <w:pPr>
              <w:jc w:val="center"/>
              <w:rPr>
                <w:rFonts w:cs="Arial"/>
                <w:sz w:val="20"/>
                <w:szCs w:val="18"/>
              </w:rPr>
            </w:pPr>
            <w:r w:rsidRPr="00A70E22">
              <w:rPr>
                <w:rFonts w:cs="Arial"/>
                <w:sz w:val="20"/>
                <w:szCs w:val="18"/>
              </w:rPr>
              <w:t>2</w:t>
            </w:r>
          </w:p>
        </w:tc>
      </w:tr>
    </w:tbl>
    <w:p w14:paraId="29C5CC7D" w14:textId="77777777" w:rsidR="00782F75" w:rsidRDefault="006C7BAD" w:rsidP="00782F75">
      <w:pPr>
        <w:spacing w:after="0"/>
        <w:rPr>
          <w:rFonts w:cs="Arial"/>
          <w:i/>
          <w:sz w:val="18"/>
          <w:szCs w:val="18"/>
        </w:rPr>
      </w:pPr>
      <w:r w:rsidRPr="006C7BAD">
        <w:rPr>
          <w:rFonts w:cs="Arial"/>
          <w:i/>
          <w:sz w:val="18"/>
          <w:szCs w:val="18"/>
        </w:rPr>
        <w:t>Source: Data provided by the Department</w:t>
      </w:r>
    </w:p>
    <w:p w14:paraId="244295AD" w14:textId="77777777" w:rsidR="00D4130D" w:rsidRDefault="00D4130D" w:rsidP="00782F75">
      <w:pPr>
        <w:spacing w:after="0"/>
      </w:pPr>
    </w:p>
    <w:p w14:paraId="2974E584" w14:textId="77777777" w:rsidR="000702FE" w:rsidRPr="00782F75" w:rsidRDefault="000702FE" w:rsidP="00782F75">
      <w:pPr>
        <w:spacing w:after="0"/>
        <w:rPr>
          <w:rFonts w:cs="Arial"/>
          <w:i/>
          <w:sz w:val="18"/>
          <w:szCs w:val="18"/>
        </w:rPr>
      </w:pPr>
      <w:r>
        <w:t>DDA’s Residential Quality Assurance Unit provides monitoring, training and technical assistance to Supported Living &amp; Group Home Providers contracted through the Developmental Disabilities Administration.  DDA’s Residential QA’s work is informed by qualitative and quantitative measures derived primarily from: statement of deficiency trends and patterns; routine client, guardian and provider surveys; and rule and policy changes.  All SODs</w:t>
      </w:r>
      <w:r w:rsidR="00606711">
        <w:t xml:space="preserve"> or Statements of Deficiency</w:t>
      </w:r>
      <w:r>
        <w:t xml:space="preserve"> issued by RCS are tracked and trended by DDA Residential QA for patterns and violations affecting client health and welfare.  Residential QA’s routine surveys include: in-person individual interviews using a statistically significant sample of SL/GH clients, guardian satisfaction surveys, Individual Instruction &amp; Support Plan (IISP) sampling, and c</w:t>
      </w:r>
      <w:r w:rsidR="00D43687">
        <w:t>ommunity integration surveys.</w:t>
      </w:r>
      <w:r>
        <w:t>  Targeted training and technical assistance is also driven by Residential QA’s specific areas of subject matter expertise, including: IISPs, Background Checks, Functional Assessment/Positive Behavior Support Planning &amp; Client Funds Management.  </w:t>
      </w:r>
    </w:p>
    <w:p w14:paraId="0495C05D" w14:textId="77777777" w:rsidR="000702FE" w:rsidRDefault="000702FE" w:rsidP="006C7BAD">
      <w:pPr>
        <w:spacing w:before="0" w:after="0"/>
        <w:rPr>
          <w:rFonts w:cs="Arial"/>
          <w:b/>
        </w:rPr>
      </w:pPr>
    </w:p>
    <w:p w14:paraId="0001673C" w14:textId="77777777" w:rsidR="00D34961" w:rsidRPr="006C7BAD" w:rsidRDefault="00280386" w:rsidP="006C7BAD">
      <w:pPr>
        <w:pStyle w:val="Heading1"/>
        <w:tabs>
          <w:tab w:val="left" w:pos="2160"/>
        </w:tabs>
        <w:spacing w:before="360"/>
      </w:pPr>
      <w:bookmarkStart w:id="153" w:name="_Toc506491362"/>
      <w:r>
        <w:t>Section IV</w:t>
      </w:r>
      <w:r w:rsidR="002E4CE4">
        <w:t xml:space="preserve">:  </w:t>
      </w:r>
      <w:r w:rsidR="006C7BAD">
        <w:t>Payment-To-Cost Analysis</w:t>
      </w:r>
      <w:bookmarkEnd w:id="153"/>
    </w:p>
    <w:p w14:paraId="50E22C28" w14:textId="77777777" w:rsidR="006C7BAD" w:rsidRPr="006C7BAD" w:rsidRDefault="006C7BAD" w:rsidP="006C7BAD">
      <w:pPr>
        <w:spacing w:before="0" w:after="0"/>
        <w:rPr>
          <w:rFonts w:cs="Arial"/>
        </w:rPr>
      </w:pPr>
      <w:r w:rsidRPr="006C7BAD">
        <w:rPr>
          <w:rFonts w:cs="Arial"/>
        </w:rPr>
        <w:t xml:space="preserve">The SL program is unique to other programs in Washington State. </w:t>
      </w:r>
      <w:r w:rsidR="00E70453">
        <w:rPr>
          <w:rFonts w:cs="Arial"/>
        </w:rPr>
        <w:t xml:space="preserve"> </w:t>
      </w:r>
      <w:r w:rsidRPr="006C7BAD">
        <w:rPr>
          <w:rFonts w:cs="Arial"/>
        </w:rPr>
        <w:t xml:space="preserve">The majority of clients in SL programs are Medicaid clients and therefore providers rely on Medicaid reimbursement for most of the revenue needed to cover the costs of providing services to clients. </w:t>
      </w:r>
    </w:p>
    <w:p w14:paraId="0FC4DFB0" w14:textId="77777777" w:rsidR="006C7BAD" w:rsidRPr="006C7BAD" w:rsidRDefault="006C7BAD" w:rsidP="006C7BAD">
      <w:pPr>
        <w:spacing w:before="0" w:after="0"/>
        <w:rPr>
          <w:rFonts w:cs="Arial"/>
        </w:rPr>
      </w:pPr>
    </w:p>
    <w:p w14:paraId="0EC62C85" w14:textId="77777777" w:rsidR="006C7BAD" w:rsidRPr="006C7BAD" w:rsidRDefault="006C7BAD" w:rsidP="006C7BAD">
      <w:pPr>
        <w:spacing w:before="0" w:after="0"/>
        <w:rPr>
          <w:rFonts w:cs="Arial"/>
        </w:rPr>
      </w:pPr>
      <w:r w:rsidRPr="006C7BAD">
        <w:rPr>
          <w:rFonts w:cs="Arial"/>
        </w:rPr>
        <w:t xml:space="preserve">In this section, we describe our analysis of the payments under the current Medicaid </w:t>
      </w:r>
      <w:r w:rsidRPr="006C7BAD">
        <w:rPr>
          <w:rFonts w:cs="Arial"/>
        </w:rPr>
        <w:lastRenderedPageBreak/>
        <w:t xml:space="preserve">payment methodology in relation to the costs incurred by SL providers for serving Medicaid-eligible clients. </w:t>
      </w:r>
    </w:p>
    <w:p w14:paraId="63A6AC07" w14:textId="77777777" w:rsidR="006C7BAD" w:rsidRPr="006C7BAD" w:rsidRDefault="006C7BAD" w:rsidP="006C7BAD">
      <w:pPr>
        <w:spacing w:before="0" w:after="0"/>
        <w:rPr>
          <w:rFonts w:cs="Arial"/>
        </w:rPr>
      </w:pPr>
    </w:p>
    <w:p w14:paraId="0C226DD9" w14:textId="77777777" w:rsidR="006C7BAD" w:rsidRPr="006C7BAD" w:rsidRDefault="006C7BAD" w:rsidP="006C7BAD">
      <w:pPr>
        <w:spacing w:before="0" w:after="0"/>
        <w:rPr>
          <w:rFonts w:cs="Arial"/>
          <w:b/>
        </w:rPr>
      </w:pPr>
      <w:r w:rsidRPr="006C7BAD">
        <w:rPr>
          <w:rFonts w:cs="Arial"/>
          <w:b/>
        </w:rPr>
        <w:t>Cost Reporting</w:t>
      </w:r>
    </w:p>
    <w:p w14:paraId="1FDCE77D" w14:textId="77777777" w:rsidR="006C7BAD" w:rsidRPr="006C7BAD" w:rsidRDefault="006C7BAD" w:rsidP="006C7BAD">
      <w:pPr>
        <w:spacing w:before="0" w:after="0"/>
        <w:rPr>
          <w:rFonts w:cs="Arial"/>
          <w:b/>
        </w:rPr>
      </w:pPr>
    </w:p>
    <w:p w14:paraId="78A96F16" w14:textId="77777777" w:rsidR="006C7BAD" w:rsidRPr="006C7BAD" w:rsidRDefault="006C7BAD" w:rsidP="006C7BAD">
      <w:pPr>
        <w:spacing w:before="0" w:after="0"/>
        <w:rPr>
          <w:rFonts w:cs="Arial"/>
        </w:rPr>
      </w:pPr>
      <w:r w:rsidRPr="006C7BAD">
        <w:rPr>
          <w:rFonts w:cs="Arial"/>
        </w:rPr>
        <w:t>All SL providers are required to submit annual cost reports to DDA.</w:t>
      </w:r>
      <w:r w:rsidRPr="006C7BAD">
        <w:rPr>
          <w:rStyle w:val="FootnoteReference"/>
          <w:rFonts w:cs="Arial"/>
        </w:rPr>
        <w:footnoteReference w:id="4"/>
      </w:r>
      <w:r w:rsidRPr="006C7BAD">
        <w:rPr>
          <w:rFonts w:cs="Arial"/>
        </w:rPr>
        <w:t xml:space="preserve"> </w:t>
      </w:r>
      <w:r w:rsidR="009D3C11">
        <w:rPr>
          <w:rFonts w:cs="Arial"/>
        </w:rPr>
        <w:t xml:space="preserve"> </w:t>
      </w:r>
      <w:r w:rsidRPr="006C7BAD">
        <w:rPr>
          <w:rFonts w:cs="Arial"/>
        </w:rPr>
        <w:t xml:space="preserve">Providers must provide and sign, under penalty of perjury, details of actual ISS and professional service hours provided, staff salaries and benefits, direct support purchased services, training costs, transportation costs, and other administrative and operating expenses. </w:t>
      </w:r>
      <w:r w:rsidR="00E70453">
        <w:rPr>
          <w:rFonts w:cs="Arial"/>
        </w:rPr>
        <w:t xml:space="preserve"> </w:t>
      </w:r>
      <w:r w:rsidRPr="006C7BAD">
        <w:rPr>
          <w:rFonts w:cs="Arial"/>
        </w:rPr>
        <w:t xml:space="preserve">The cost reports are used by DDA in the settlement process to recoup any overpayments due to underprovided </w:t>
      </w:r>
      <w:r w:rsidR="000C3B73">
        <w:rPr>
          <w:rFonts w:cs="Arial"/>
        </w:rPr>
        <w:t>services</w:t>
      </w:r>
      <w:r w:rsidRPr="006C7BAD">
        <w:rPr>
          <w:rFonts w:cs="Arial"/>
        </w:rPr>
        <w:t xml:space="preserve">. </w:t>
      </w:r>
      <w:r w:rsidR="00E70453">
        <w:rPr>
          <w:rFonts w:cs="Arial"/>
        </w:rPr>
        <w:t xml:space="preserve"> </w:t>
      </w:r>
      <w:r w:rsidR="00C96401">
        <w:rPr>
          <w:rFonts w:cs="Arial"/>
        </w:rPr>
        <w:t xml:space="preserve">If DDA determines that some portion of the funds </w:t>
      </w:r>
      <w:r w:rsidR="004E2188">
        <w:rPr>
          <w:rFonts w:cs="Arial"/>
        </w:rPr>
        <w:t xml:space="preserve">paid to a provider were not used for service provision, they will recoup the excess amount from the provider.  </w:t>
      </w:r>
    </w:p>
    <w:p w14:paraId="1717A68A" w14:textId="77777777" w:rsidR="006C7BAD" w:rsidRPr="006C7BAD" w:rsidRDefault="006C7BAD" w:rsidP="006C7BAD">
      <w:pPr>
        <w:spacing w:before="0" w:after="0"/>
        <w:rPr>
          <w:rFonts w:cs="Arial"/>
        </w:rPr>
      </w:pPr>
    </w:p>
    <w:p w14:paraId="015CC63E" w14:textId="77777777" w:rsidR="006C7BAD" w:rsidRPr="006C7BAD" w:rsidRDefault="001A7BE5" w:rsidP="006C7BAD">
      <w:pPr>
        <w:spacing w:before="0" w:after="0"/>
        <w:rPr>
          <w:rFonts w:cs="Arial"/>
        </w:rPr>
      </w:pPr>
      <w:r>
        <w:rPr>
          <w:rFonts w:cs="Arial"/>
        </w:rPr>
        <w:t xml:space="preserve">Under the current system, </w:t>
      </w:r>
      <w:r w:rsidR="000C3B73">
        <w:rPr>
          <w:rFonts w:cs="Arial"/>
        </w:rPr>
        <w:t xml:space="preserve">and ending in calendar year 2018, </w:t>
      </w:r>
      <w:r>
        <w:rPr>
          <w:rFonts w:cs="Arial"/>
        </w:rPr>
        <w:t>p</w:t>
      </w:r>
      <w:r w:rsidR="00933D58">
        <w:rPr>
          <w:rFonts w:cs="Arial"/>
        </w:rPr>
        <w:t xml:space="preserve">roviders must </w:t>
      </w:r>
      <w:r w:rsidR="006C7BAD" w:rsidRPr="006C7BAD">
        <w:rPr>
          <w:rFonts w:cs="Arial"/>
        </w:rPr>
        <w:t>repay DDA for any undelivered ISS hours</w:t>
      </w:r>
      <w:r w:rsidR="007D3FD9">
        <w:rPr>
          <w:rFonts w:cs="Arial"/>
        </w:rPr>
        <w:t xml:space="preserve"> or dollars, whichever is greater</w:t>
      </w:r>
      <w:r w:rsidR="00933D58">
        <w:rPr>
          <w:rFonts w:cs="Arial"/>
        </w:rPr>
        <w:t>.</w:t>
      </w:r>
      <w:r w:rsidR="006C7BAD" w:rsidRPr="006C7BAD">
        <w:rPr>
          <w:rFonts w:cs="Arial"/>
        </w:rPr>
        <w:t xml:space="preserve"> </w:t>
      </w:r>
      <w:r w:rsidR="00E70453">
        <w:rPr>
          <w:rFonts w:cs="Arial"/>
        </w:rPr>
        <w:t xml:space="preserve"> </w:t>
      </w:r>
      <w:r w:rsidR="00597E89">
        <w:rPr>
          <w:rFonts w:cs="Arial"/>
        </w:rPr>
        <w:t>T</w:t>
      </w:r>
      <w:r w:rsidR="00BE548F">
        <w:rPr>
          <w:rFonts w:cs="Arial"/>
        </w:rPr>
        <w:t>h</w:t>
      </w:r>
      <w:r w:rsidR="000C3B73">
        <w:rPr>
          <w:rFonts w:cs="Arial"/>
        </w:rPr>
        <w:t>e</w:t>
      </w:r>
      <w:r w:rsidR="006C7BAD" w:rsidRPr="006C7BAD">
        <w:rPr>
          <w:rFonts w:cs="Arial"/>
        </w:rPr>
        <w:t xml:space="preserve"> settlement process</w:t>
      </w:r>
      <w:r w:rsidR="000C3B73">
        <w:rPr>
          <w:rFonts w:cs="Arial"/>
        </w:rPr>
        <w:t xml:space="preserve"> will continue</w:t>
      </w:r>
      <w:r w:rsidR="00BE548F">
        <w:rPr>
          <w:rFonts w:cs="Arial"/>
        </w:rPr>
        <w:t xml:space="preserve"> under the new tiered payment system</w:t>
      </w:r>
      <w:r w:rsidR="00597E89">
        <w:rPr>
          <w:rFonts w:cs="Arial"/>
        </w:rPr>
        <w:t>; however, only total dollars expended will be factored into the settlement</w:t>
      </w:r>
      <w:r w:rsidR="006C7BAD" w:rsidRPr="006C7BAD">
        <w:rPr>
          <w:rFonts w:cs="Arial"/>
        </w:rPr>
        <w:t xml:space="preserve">. </w:t>
      </w:r>
      <w:r w:rsidR="009B7407">
        <w:rPr>
          <w:rFonts w:cs="Arial"/>
        </w:rPr>
        <w:t xml:space="preserve"> </w:t>
      </w:r>
      <w:r w:rsidR="00BE548F">
        <w:rPr>
          <w:rFonts w:cs="Arial"/>
        </w:rPr>
        <w:t>The</w:t>
      </w:r>
      <w:r>
        <w:rPr>
          <w:rFonts w:cs="Arial"/>
        </w:rPr>
        <w:t xml:space="preserve"> </w:t>
      </w:r>
      <w:r w:rsidR="008A7B76">
        <w:rPr>
          <w:rFonts w:cs="Arial"/>
        </w:rPr>
        <w:t xml:space="preserve">recoupment </w:t>
      </w:r>
      <w:r w:rsidR="007D3FD9">
        <w:rPr>
          <w:rFonts w:cs="Arial"/>
        </w:rPr>
        <w:t>no longer includes</w:t>
      </w:r>
      <w:r w:rsidR="008A7B76">
        <w:rPr>
          <w:rFonts w:cs="Arial"/>
        </w:rPr>
        <w:t xml:space="preserve"> </w:t>
      </w:r>
      <w:r w:rsidR="006030FA">
        <w:rPr>
          <w:rFonts w:cs="Arial"/>
        </w:rPr>
        <w:t>ISS hours</w:t>
      </w:r>
      <w:r w:rsidR="008A7B76">
        <w:rPr>
          <w:rFonts w:cs="Arial"/>
        </w:rPr>
        <w:t>.</w:t>
      </w:r>
      <w:r w:rsidR="003309B7">
        <w:rPr>
          <w:rFonts w:cs="Arial"/>
        </w:rPr>
        <w:t xml:space="preserve"> </w:t>
      </w:r>
      <w:r w:rsidR="008A7B76">
        <w:rPr>
          <w:rFonts w:cs="Arial"/>
        </w:rPr>
        <w:t xml:space="preserve"> </w:t>
      </w:r>
      <w:r w:rsidR="00832603">
        <w:rPr>
          <w:rFonts w:cs="Arial"/>
        </w:rPr>
        <w:t>Historically, DDA recouped approximately $1 and $2 million annually through settlement.  It is unclear what the amount of any future recoupments may be</w:t>
      </w:r>
      <w:r w:rsidR="008A7B76">
        <w:rPr>
          <w:rFonts w:cs="Arial"/>
        </w:rPr>
        <w:t xml:space="preserve">. </w:t>
      </w:r>
    </w:p>
    <w:p w14:paraId="5F2DDE49" w14:textId="77777777" w:rsidR="006C1418" w:rsidRDefault="006C1418" w:rsidP="006C7BAD">
      <w:pPr>
        <w:spacing w:before="0" w:after="0"/>
        <w:rPr>
          <w:rFonts w:cs="Arial"/>
          <w:b/>
        </w:rPr>
      </w:pPr>
    </w:p>
    <w:p w14:paraId="7DB58556" w14:textId="77777777" w:rsidR="006C7BAD" w:rsidRPr="006C7BAD" w:rsidRDefault="006C7BAD" w:rsidP="006C7BAD">
      <w:pPr>
        <w:spacing w:before="0" w:after="0"/>
        <w:rPr>
          <w:rFonts w:cs="Arial"/>
          <w:b/>
        </w:rPr>
      </w:pPr>
      <w:r w:rsidRPr="006C7BAD">
        <w:rPr>
          <w:rFonts w:cs="Arial"/>
          <w:b/>
        </w:rPr>
        <w:t>Payment-to-Cost Comparison</w:t>
      </w:r>
    </w:p>
    <w:p w14:paraId="37C93259" w14:textId="77777777" w:rsidR="006C7BAD" w:rsidRPr="006C7BAD" w:rsidRDefault="006C7BAD" w:rsidP="006C7BAD">
      <w:pPr>
        <w:spacing w:before="0" w:after="0"/>
        <w:rPr>
          <w:rFonts w:cs="Arial"/>
          <w:b/>
        </w:rPr>
      </w:pPr>
    </w:p>
    <w:p w14:paraId="3C9D4EC8" w14:textId="77777777" w:rsidR="006C7BAD" w:rsidRPr="006C7BAD" w:rsidRDefault="006C7BAD" w:rsidP="006C7BAD">
      <w:pPr>
        <w:spacing w:before="0" w:after="0"/>
        <w:rPr>
          <w:rFonts w:cs="Arial"/>
        </w:rPr>
      </w:pPr>
      <w:r w:rsidRPr="006C7BAD">
        <w:rPr>
          <w:rFonts w:cs="Arial"/>
        </w:rPr>
        <w:t>We first evaluated the total costs reported by providers and the total Medicaid reimbursement received by providers using calendar year (CY) 201</w:t>
      </w:r>
      <w:r w:rsidR="00086AA0">
        <w:rPr>
          <w:rFonts w:cs="Arial"/>
        </w:rPr>
        <w:t>7</w:t>
      </w:r>
      <w:r w:rsidRPr="006C7BAD">
        <w:rPr>
          <w:rFonts w:cs="Arial"/>
        </w:rPr>
        <w:t xml:space="preserve"> Cost Report data provided by the Department. </w:t>
      </w:r>
      <w:r w:rsidR="00E70453">
        <w:rPr>
          <w:rFonts w:cs="Arial"/>
        </w:rPr>
        <w:t xml:space="preserve"> </w:t>
      </w:r>
      <w:r w:rsidRPr="006C7BAD">
        <w:rPr>
          <w:rFonts w:cs="Arial"/>
        </w:rPr>
        <w:t>We combined total report</w:t>
      </w:r>
      <w:r w:rsidR="00114721">
        <w:rPr>
          <w:rFonts w:cs="Arial"/>
        </w:rPr>
        <w:t>ed</w:t>
      </w:r>
      <w:r w:rsidRPr="006C7BAD">
        <w:rPr>
          <w:rFonts w:cs="Arial"/>
        </w:rPr>
        <w:t xml:space="preserve"> ISS reimbursement and non-staff reimbursement, and compared that sum to the total c</w:t>
      </w:r>
      <w:r w:rsidR="00114721">
        <w:rPr>
          <w:rFonts w:cs="Arial"/>
        </w:rPr>
        <w:t xml:space="preserve">osts reported by the providers. </w:t>
      </w:r>
      <w:r w:rsidR="00E70453">
        <w:rPr>
          <w:rFonts w:cs="Arial"/>
        </w:rPr>
        <w:t xml:space="preserve"> </w:t>
      </w:r>
      <w:r w:rsidR="00114721" w:rsidRPr="00FE3499">
        <w:rPr>
          <w:rFonts w:cs="Arial"/>
        </w:rPr>
        <w:t xml:space="preserve">For the purposes of this analysis, we analyzed the reported costs and reimbursements </w:t>
      </w:r>
      <w:r w:rsidR="00133839">
        <w:rPr>
          <w:rFonts w:cs="Arial"/>
        </w:rPr>
        <w:t xml:space="preserve">at the </w:t>
      </w:r>
      <w:r w:rsidR="00CF7FE7">
        <w:rPr>
          <w:rFonts w:cs="Arial"/>
        </w:rPr>
        <w:t>agency</w:t>
      </w:r>
      <w:r w:rsidR="00133839">
        <w:rPr>
          <w:rFonts w:cs="Arial"/>
        </w:rPr>
        <w:t xml:space="preserve"> level rather tha</w:t>
      </w:r>
      <w:r w:rsidR="00133839" w:rsidRPr="00FE3499">
        <w:rPr>
          <w:rFonts w:cs="Arial"/>
        </w:rPr>
        <w:t>n</w:t>
      </w:r>
      <w:r w:rsidR="00114721" w:rsidRPr="00FE3499">
        <w:rPr>
          <w:rFonts w:cs="Arial"/>
        </w:rPr>
        <w:t xml:space="preserve"> for individual provider locations.</w:t>
      </w:r>
      <w:r w:rsidR="00114721">
        <w:rPr>
          <w:rFonts w:cs="Arial"/>
        </w:rPr>
        <w:t xml:space="preserve"> </w:t>
      </w:r>
      <w:r w:rsidR="00EA5526">
        <w:rPr>
          <w:rFonts w:cs="Arial"/>
        </w:rPr>
        <w:t xml:space="preserve"> We also excluded any closed providers from the analysis.  </w:t>
      </w:r>
    </w:p>
    <w:p w14:paraId="79E42F4F" w14:textId="77777777" w:rsidR="006C7BAD" w:rsidRPr="006C7BAD" w:rsidRDefault="006C7BAD" w:rsidP="006C7BAD">
      <w:pPr>
        <w:spacing w:before="0" w:after="0"/>
        <w:rPr>
          <w:rFonts w:cs="Arial"/>
        </w:rPr>
      </w:pPr>
    </w:p>
    <w:p w14:paraId="41F7F60A" w14:textId="77777777" w:rsidR="006C7BAD" w:rsidRPr="006C7BAD" w:rsidRDefault="006C7BAD" w:rsidP="006C7BAD">
      <w:pPr>
        <w:spacing w:before="0" w:after="0"/>
        <w:rPr>
          <w:rFonts w:cs="Arial"/>
        </w:rPr>
      </w:pPr>
      <w:r w:rsidRPr="006C7BAD">
        <w:rPr>
          <w:rFonts w:cs="Arial"/>
        </w:rPr>
        <w:t>Our analysis indicated there wer</w:t>
      </w:r>
      <w:r w:rsidR="00114721">
        <w:rPr>
          <w:rFonts w:cs="Arial"/>
        </w:rPr>
        <w:t xml:space="preserve">e </w:t>
      </w:r>
      <w:r w:rsidR="00C911B4">
        <w:rPr>
          <w:rFonts w:cs="Arial"/>
        </w:rPr>
        <w:t>8</w:t>
      </w:r>
      <w:r w:rsidR="007E3A95">
        <w:rPr>
          <w:rFonts w:cs="Arial"/>
        </w:rPr>
        <w:t>2</w:t>
      </w:r>
      <w:r w:rsidR="00114721">
        <w:rPr>
          <w:rFonts w:cs="Arial"/>
        </w:rPr>
        <w:t xml:space="preserve"> Supported Living </w:t>
      </w:r>
      <w:r w:rsidR="00CF7FE7">
        <w:rPr>
          <w:rFonts w:cs="Arial"/>
        </w:rPr>
        <w:t>agencies</w:t>
      </w:r>
      <w:r w:rsidRPr="006C7BAD">
        <w:rPr>
          <w:rFonts w:cs="Arial"/>
        </w:rPr>
        <w:t xml:space="preserve"> </w:t>
      </w:r>
      <w:r w:rsidR="007E3A95">
        <w:rPr>
          <w:rFonts w:cs="Arial"/>
        </w:rPr>
        <w:t xml:space="preserve">still in operation </w:t>
      </w:r>
      <w:r w:rsidRPr="006C7BAD">
        <w:rPr>
          <w:rFonts w:cs="Arial"/>
        </w:rPr>
        <w:t>with 201</w:t>
      </w:r>
      <w:r w:rsidR="000443A2">
        <w:rPr>
          <w:rFonts w:cs="Arial"/>
        </w:rPr>
        <w:t>7</w:t>
      </w:r>
      <w:r w:rsidR="00DA1274">
        <w:rPr>
          <w:rFonts w:cs="Arial"/>
        </w:rPr>
        <w:t xml:space="preserve"> </w:t>
      </w:r>
      <w:r w:rsidRPr="006C7BAD">
        <w:rPr>
          <w:rFonts w:cs="Arial"/>
        </w:rPr>
        <w:t xml:space="preserve">Cost Report data. </w:t>
      </w:r>
      <w:r w:rsidR="00E70453">
        <w:rPr>
          <w:rFonts w:cs="Arial"/>
        </w:rPr>
        <w:t xml:space="preserve"> </w:t>
      </w:r>
      <w:r w:rsidRPr="006C7BAD">
        <w:rPr>
          <w:rFonts w:cs="Arial"/>
        </w:rPr>
        <w:t xml:space="preserve">Of these </w:t>
      </w:r>
      <w:r w:rsidR="00C911B4">
        <w:rPr>
          <w:rFonts w:cs="Arial"/>
        </w:rPr>
        <w:t>8</w:t>
      </w:r>
      <w:r w:rsidR="007E3A95">
        <w:rPr>
          <w:rFonts w:cs="Arial"/>
        </w:rPr>
        <w:t>2</w:t>
      </w:r>
      <w:r w:rsidRPr="006C7BAD">
        <w:rPr>
          <w:rFonts w:cs="Arial"/>
        </w:rPr>
        <w:t xml:space="preserve"> </w:t>
      </w:r>
      <w:r w:rsidR="00CF7FE7">
        <w:rPr>
          <w:rFonts w:cs="Arial"/>
        </w:rPr>
        <w:t>agencies</w:t>
      </w:r>
      <w:r w:rsidRPr="006C7BAD">
        <w:rPr>
          <w:rFonts w:cs="Arial"/>
        </w:rPr>
        <w:t xml:space="preserve">, </w:t>
      </w:r>
      <w:r w:rsidR="00057AC0">
        <w:rPr>
          <w:rFonts w:cs="Arial"/>
        </w:rPr>
        <w:t>50</w:t>
      </w:r>
      <w:r w:rsidR="007D3FD9">
        <w:rPr>
          <w:rFonts w:cs="Arial"/>
        </w:rPr>
        <w:t xml:space="preserve"> </w:t>
      </w:r>
      <w:r w:rsidRPr="006C7BAD">
        <w:rPr>
          <w:rFonts w:cs="Arial"/>
        </w:rPr>
        <w:t xml:space="preserve">were determined to have a pay-to-cost ratio exceeding 100 percent. </w:t>
      </w:r>
      <w:r w:rsidR="00E70453">
        <w:rPr>
          <w:rFonts w:cs="Arial"/>
        </w:rPr>
        <w:t xml:space="preserve"> </w:t>
      </w:r>
    </w:p>
    <w:p w14:paraId="60A6BFB6" w14:textId="77777777" w:rsidR="006C7BAD" w:rsidRPr="006C7BAD" w:rsidRDefault="006C7BAD" w:rsidP="006C7BAD">
      <w:pPr>
        <w:spacing w:before="0" w:after="0"/>
        <w:rPr>
          <w:rFonts w:cs="Arial"/>
        </w:rPr>
      </w:pPr>
    </w:p>
    <w:p w14:paraId="7815A066" w14:textId="77777777" w:rsidR="006C7BAD" w:rsidRPr="006C7BAD" w:rsidRDefault="006C7BAD" w:rsidP="006C7BAD">
      <w:pPr>
        <w:spacing w:before="0" w:after="0"/>
        <w:rPr>
          <w:rFonts w:cs="Arial"/>
        </w:rPr>
      </w:pPr>
      <w:r w:rsidRPr="006C7BAD">
        <w:rPr>
          <w:rFonts w:cs="Arial"/>
        </w:rPr>
        <w:t xml:space="preserve">Figure </w:t>
      </w:r>
      <w:r w:rsidR="00604E98">
        <w:rPr>
          <w:rFonts w:cs="Arial"/>
        </w:rPr>
        <w:t>8</w:t>
      </w:r>
      <w:r w:rsidRPr="006C7BAD">
        <w:rPr>
          <w:rFonts w:cs="Arial"/>
        </w:rPr>
        <w:t xml:space="preserve"> below also indicates </w:t>
      </w:r>
      <w:r w:rsidR="00A70E22">
        <w:rPr>
          <w:rFonts w:cs="Arial"/>
        </w:rPr>
        <w:t>23</w:t>
      </w:r>
      <w:r w:rsidR="00A70E22" w:rsidRPr="006C7BAD">
        <w:rPr>
          <w:rFonts w:cs="Arial"/>
        </w:rPr>
        <w:t xml:space="preserve"> </w:t>
      </w:r>
      <w:r w:rsidR="00CF7FE7">
        <w:rPr>
          <w:rFonts w:cs="Arial"/>
        </w:rPr>
        <w:t>agencies</w:t>
      </w:r>
      <w:r w:rsidRPr="006C7BAD">
        <w:rPr>
          <w:rFonts w:cs="Arial"/>
        </w:rPr>
        <w:t xml:space="preserve"> have a pay-to-cost ratio between 95 percent and 100 percent and </w:t>
      </w:r>
      <w:r w:rsidR="00FE0308">
        <w:rPr>
          <w:rFonts w:cs="Arial"/>
        </w:rPr>
        <w:t xml:space="preserve">five </w:t>
      </w:r>
      <w:r w:rsidR="00CF7FE7">
        <w:rPr>
          <w:rFonts w:cs="Arial"/>
        </w:rPr>
        <w:t>agencies</w:t>
      </w:r>
      <w:r w:rsidRPr="006C7BAD">
        <w:rPr>
          <w:rFonts w:cs="Arial"/>
        </w:rPr>
        <w:t xml:space="preserve"> have a pay-to-cost ratio between 90 percent and 95 percent. </w:t>
      </w:r>
      <w:r w:rsidR="00E70453">
        <w:rPr>
          <w:rFonts w:cs="Arial"/>
        </w:rPr>
        <w:t xml:space="preserve"> </w:t>
      </w:r>
      <w:r w:rsidR="009218CD">
        <w:rPr>
          <w:rFonts w:cs="Arial"/>
        </w:rPr>
        <w:t>A total of</w:t>
      </w:r>
      <w:r w:rsidR="00223B9C">
        <w:rPr>
          <w:rFonts w:cs="Arial"/>
        </w:rPr>
        <w:t xml:space="preserve"> </w:t>
      </w:r>
      <w:r w:rsidR="00A70E22">
        <w:rPr>
          <w:rFonts w:cs="Arial"/>
        </w:rPr>
        <w:t xml:space="preserve">3 </w:t>
      </w:r>
      <w:r w:rsidR="00CF7FE7">
        <w:rPr>
          <w:rFonts w:cs="Arial"/>
        </w:rPr>
        <w:t>agencies</w:t>
      </w:r>
      <w:r w:rsidRPr="006C7BAD">
        <w:rPr>
          <w:rFonts w:cs="Arial"/>
        </w:rPr>
        <w:t xml:space="preserve"> have a pay-to-cost ratio below 90 percent. </w:t>
      </w:r>
      <w:r w:rsidR="00E70453">
        <w:rPr>
          <w:rFonts w:cs="Arial"/>
        </w:rPr>
        <w:t xml:space="preserve"> </w:t>
      </w:r>
      <w:r w:rsidRPr="006C7BAD">
        <w:rPr>
          <w:rFonts w:cs="Arial"/>
        </w:rPr>
        <w:t xml:space="preserve">The lowest pay-to-cost ratio was determined to be </w:t>
      </w:r>
      <w:r w:rsidR="00A70E22">
        <w:rPr>
          <w:rFonts w:cs="Arial"/>
        </w:rPr>
        <w:t>84.1</w:t>
      </w:r>
      <w:r w:rsidR="00796351">
        <w:rPr>
          <w:rFonts w:cs="Arial"/>
        </w:rPr>
        <w:t xml:space="preserve"> </w:t>
      </w:r>
      <w:r w:rsidRPr="006C7BAD">
        <w:rPr>
          <w:rFonts w:cs="Arial"/>
        </w:rPr>
        <w:t xml:space="preserve">percent. </w:t>
      </w:r>
      <w:r w:rsidR="00E70453">
        <w:rPr>
          <w:rFonts w:cs="Arial"/>
        </w:rPr>
        <w:t xml:space="preserve"> </w:t>
      </w:r>
    </w:p>
    <w:p w14:paraId="70B76FD9" w14:textId="77777777" w:rsidR="006C7BAD" w:rsidRPr="006C7BAD" w:rsidRDefault="006C7BAD" w:rsidP="006C7BAD">
      <w:pPr>
        <w:spacing w:before="0" w:after="0"/>
        <w:rPr>
          <w:rFonts w:cs="Arial"/>
        </w:rPr>
      </w:pPr>
    </w:p>
    <w:p w14:paraId="484ACF58" w14:textId="77777777" w:rsidR="007120BE" w:rsidRDefault="00C72C64" w:rsidP="006C7BAD">
      <w:pPr>
        <w:spacing w:before="0" w:after="0"/>
        <w:rPr>
          <w:rFonts w:cs="Arial"/>
        </w:rPr>
      </w:pPr>
      <w:r>
        <w:rPr>
          <w:rFonts w:cs="Arial"/>
        </w:rPr>
        <w:t xml:space="preserve">About </w:t>
      </w:r>
      <w:r w:rsidR="00A70E22">
        <w:rPr>
          <w:rFonts w:cs="Arial"/>
        </w:rPr>
        <w:t>89 percent</w:t>
      </w:r>
      <w:r>
        <w:rPr>
          <w:rFonts w:cs="Arial"/>
        </w:rPr>
        <w:t xml:space="preserve"> </w:t>
      </w:r>
      <w:r w:rsidR="006C7BAD" w:rsidRPr="006C7BAD">
        <w:rPr>
          <w:rFonts w:cs="Arial"/>
        </w:rPr>
        <w:t xml:space="preserve">of </w:t>
      </w:r>
      <w:r w:rsidR="009218CD">
        <w:rPr>
          <w:rFonts w:cs="Arial"/>
        </w:rPr>
        <w:t xml:space="preserve">the </w:t>
      </w:r>
      <w:r w:rsidR="00CF7FE7">
        <w:rPr>
          <w:rFonts w:cs="Arial"/>
        </w:rPr>
        <w:t>agencies</w:t>
      </w:r>
      <w:r w:rsidR="006C7BAD" w:rsidRPr="006C7BAD">
        <w:rPr>
          <w:rFonts w:cs="Arial"/>
        </w:rPr>
        <w:t xml:space="preserve"> are reimbursed at levels of above 95 percent of costs. </w:t>
      </w:r>
      <w:r w:rsidR="00E70453">
        <w:rPr>
          <w:rFonts w:cs="Arial"/>
        </w:rPr>
        <w:t xml:space="preserve"> </w:t>
      </w:r>
      <w:r w:rsidR="006C7BAD" w:rsidRPr="006C7BAD">
        <w:rPr>
          <w:rFonts w:cs="Arial"/>
        </w:rPr>
        <w:t xml:space="preserve">Proper reimbursement is crucial in the supported living program as </w:t>
      </w:r>
      <w:r w:rsidR="00CF7FE7">
        <w:rPr>
          <w:rFonts w:cs="Arial"/>
        </w:rPr>
        <w:t>agencies</w:t>
      </w:r>
      <w:r w:rsidR="006C7BAD" w:rsidRPr="006C7BAD">
        <w:rPr>
          <w:rFonts w:cs="Arial"/>
        </w:rPr>
        <w:t xml:space="preserve"> do not have private pay clients and rely on Medicaid reimbursement to support their programs.</w:t>
      </w:r>
      <w:r w:rsidR="002C204F">
        <w:rPr>
          <w:rFonts w:cs="Arial"/>
        </w:rPr>
        <w:t xml:space="preserve"> </w:t>
      </w:r>
      <w:r w:rsidR="00E70453">
        <w:rPr>
          <w:rFonts w:cs="Arial"/>
        </w:rPr>
        <w:t xml:space="preserve"> </w:t>
      </w:r>
      <w:r w:rsidR="0057432F">
        <w:rPr>
          <w:rFonts w:cs="Arial"/>
        </w:rPr>
        <w:t xml:space="preserve">It should be noted that for </w:t>
      </w:r>
      <w:r w:rsidR="00CF7FE7">
        <w:rPr>
          <w:rFonts w:cs="Arial"/>
        </w:rPr>
        <w:t>agencies</w:t>
      </w:r>
      <w:r w:rsidR="00A20178">
        <w:rPr>
          <w:rFonts w:cs="Arial"/>
        </w:rPr>
        <w:t xml:space="preserve"> </w:t>
      </w:r>
      <w:r w:rsidR="0057432F">
        <w:rPr>
          <w:rFonts w:cs="Arial"/>
        </w:rPr>
        <w:t>reimbursed at over 100 percent of costs, some of the funds paid out may be recouped through the settlement process.</w:t>
      </w:r>
    </w:p>
    <w:p w14:paraId="79013204" w14:textId="77777777" w:rsidR="007120BE" w:rsidRDefault="007120BE" w:rsidP="006C7BAD">
      <w:pPr>
        <w:spacing w:before="0" w:after="0"/>
        <w:rPr>
          <w:rFonts w:cs="Arial"/>
        </w:rPr>
      </w:pPr>
    </w:p>
    <w:p w14:paraId="3DE8B57F" w14:textId="77777777" w:rsidR="00D4130D" w:rsidRDefault="00D4130D" w:rsidP="006C7BAD">
      <w:pPr>
        <w:spacing w:before="0" w:after="0"/>
        <w:rPr>
          <w:rFonts w:cs="Arial"/>
        </w:rPr>
      </w:pPr>
    </w:p>
    <w:p w14:paraId="23878E4C" w14:textId="77777777" w:rsidR="00FE020A" w:rsidRDefault="00FE020A" w:rsidP="006C7BAD">
      <w:pPr>
        <w:spacing w:before="0" w:after="0"/>
        <w:rPr>
          <w:rFonts w:cs="Arial"/>
        </w:rPr>
      </w:pPr>
    </w:p>
    <w:p w14:paraId="226AC630" w14:textId="77777777" w:rsidR="00FE020A" w:rsidRDefault="00FE020A" w:rsidP="006C7BAD">
      <w:pPr>
        <w:spacing w:before="0" w:after="0"/>
        <w:rPr>
          <w:rFonts w:cs="Arial"/>
        </w:rPr>
      </w:pPr>
    </w:p>
    <w:p w14:paraId="7541EB56" w14:textId="77777777" w:rsidR="00796351" w:rsidRDefault="00796351" w:rsidP="0007521B">
      <w:pPr>
        <w:spacing w:after="0"/>
        <w:rPr>
          <w:rFonts w:cs="Arial"/>
          <w:b/>
        </w:rPr>
      </w:pPr>
    </w:p>
    <w:p w14:paraId="7CEE4284" w14:textId="77777777" w:rsidR="004B2BEB" w:rsidRDefault="004B2BEB" w:rsidP="0007521B">
      <w:pPr>
        <w:spacing w:after="0"/>
        <w:rPr>
          <w:rFonts w:cs="Arial"/>
          <w:b/>
        </w:rPr>
      </w:pPr>
    </w:p>
    <w:p w14:paraId="5B7AC0F5" w14:textId="77777777" w:rsidR="004B2BEB" w:rsidRDefault="004B2BEB" w:rsidP="0007521B">
      <w:pPr>
        <w:spacing w:after="0"/>
        <w:rPr>
          <w:rFonts w:cs="Arial"/>
          <w:b/>
        </w:rPr>
      </w:pPr>
    </w:p>
    <w:p w14:paraId="0F494C5A" w14:textId="77777777" w:rsidR="0007521B" w:rsidRPr="009319A9" w:rsidRDefault="0007521B" w:rsidP="0007521B">
      <w:pPr>
        <w:spacing w:after="0"/>
        <w:rPr>
          <w:rFonts w:cs="Arial"/>
          <w:b/>
        </w:rPr>
      </w:pPr>
      <w:r w:rsidRPr="009319A9">
        <w:rPr>
          <w:rFonts w:cs="Arial"/>
          <w:b/>
        </w:rPr>
        <w:lastRenderedPageBreak/>
        <w:t xml:space="preserve">Figure </w:t>
      </w:r>
      <w:r w:rsidR="00604E98">
        <w:rPr>
          <w:rFonts w:cs="Arial"/>
          <w:b/>
        </w:rPr>
        <w:t>8</w:t>
      </w:r>
      <w:r w:rsidRPr="009319A9">
        <w:rPr>
          <w:rFonts w:cs="Arial"/>
          <w:b/>
        </w:rPr>
        <w:t>: Pay-to-Cost Ratio Summary – CY 201</w:t>
      </w:r>
      <w:r w:rsidR="00086AA0">
        <w:rPr>
          <w:rFonts w:cs="Arial"/>
          <w:b/>
        </w:rPr>
        <w:t>7</w:t>
      </w:r>
    </w:p>
    <w:p w14:paraId="0A02C7E7" w14:textId="77777777" w:rsidR="0007521B" w:rsidRPr="006C7BAD" w:rsidRDefault="0007521B" w:rsidP="006C7BAD">
      <w:pPr>
        <w:spacing w:before="0" w:after="0"/>
        <w:rPr>
          <w:rFonts w:cs="Arial"/>
        </w:rPr>
      </w:pPr>
    </w:p>
    <w:tbl>
      <w:tblPr>
        <w:tblStyle w:val="TableGrid"/>
        <w:tblW w:w="0" w:type="auto"/>
        <w:tblLook w:val="04A0" w:firstRow="1" w:lastRow="0" w:firstColumn="1" w:lastColumn="0" w:noHBand="0" w:noVBand="1"/>
      </w:tblPr>
      <w:tblGrid>
        <w:gridCol w:w="3978"/>
        <w:gridCol w:w="2700"/>
      </w:tblGrid>
      <w:tr w:rsidR="0007521B" w:rsidRPr="0007521B" w14:paraId="5403BCE7" w14:textId="77777777" w:rsidTr="00CE49DD">
        <w:trPr>
          <w:trHeight w:val="512"/>
        </w:trPr>
        <w:tc>
          <w:tcPr>
            <w:tcW w:w="3978" w:type="dxa"/>
            <w:vAlign w:val="center"/>
          </w:tcPr>
          <w:p w14:paraId="27BBAD08" w14:textId="77777777" w:rsidR="0007521B" w:rsidRPr="00A70E22" w:rsidRDefault="0007521B" w:rsidP="00CE49DD">
            <w:pPr>
              <w:jc w:val="center"/>
              <w:rPr>
                <w:rFonts w:cs="Arial"/>
                <w:b/>
                <w:sz w:val="20"/>
                <w:szCs w:val="18"/>
              </w:rPr>
            </w:pPr>
            <w:r w:rsidRPr="00A70E22">
              <w:rPr>
                <w:rFonts w:cs="Arial"/>
                <w:b/>
                <w:sz w:val="20"/>
                <w:szCs w:val="18"/>
              </w:rPr>
              <w:t>Pay-to-Cost Ratio Range</w:t>
            </w:r>
          </w:p>
        </w:tc>
        <w:tc>
          <w:tcPr>
            <w:tcW w:w="2700" w:type="dxa"/>
            <w:vAlign w:val="center"/>
          </w:tcPr>
          <w:p w14:paraId="65E9C3A7" w14:textId="77777777" w:rsidR="0007521B" w:rsidRPr="00A70E22" w:rsidRDefault="0007521B" w:rsidP="00CE49DD">
            <w:pPr>
              <w:jc w:val="center"/>
              <w:rPr>
                <w:rFonts w:cs="Arial"/>
                <w:b/>
                <w:sz w:val="20"/>
                <w:szCs w:val="18"/>
              </w:rPr>
            </w:pPr>
            <w:r w:rsidRPr="00A70E22">
              <w:rPr>
                <w:rFonts w:cs="Arial"/>
                <w:b/>
                <w:sz w:val="20"/>
                <w:szCs w:val="18"/>
              </w:rPr>
              <w:t xml:space="preserve">Number of </w:t>
            </w:r>
            <w:r w:rsidR="00F22225" w:rsidRPr="00A70E22">
              <w:rPr>
                <w:rFonts w:cs="Arial"/>
                <w:b/>
                <w:sz w:val="20"/>
                <w:szCs w:val="18"/>
              </w:rPr>
              <w:t>Agencies</w:t>
            </w:r>
          </w:p>
        </w:tc>
      </w:tr>
      <w:tr w:rsidR="0007521B" w:rsidRPr="0007521B" w14:paraId="2739EFBD" w14:textId="77777777" w:rsidTr="0064033B">
        <w:trPr>
          <w:trHeight w:val="341"/>
        </w:trPr>
        <w:tc>
          <w:tcPr>
            <w:tcW w:w="3978" w:type="dxa"/>
            <w:vAlign w:val="center"/>
          </w:tcPr>
          <w:p w14:paraId="2E72BE97" w14:textId="77777777" w:rsidR="0007521B" w:rsidRPr="00A70E22" w:rsidRDefault="0007521B" w:rsidP="00CE49DD">
            <w:pPr>
              <w:rPr>
                <w:rFonts w:cs="Arial"/>
                <w:sz w:val="20"/>
                <w:szCs w:val="18"/>
              </w:rPr>
            </w:pPr>
            <w:r w:rsidRPr="00A70E22">
              <w:rPr>
                <w:rFonts w:cs="Arial"/>
                <w:sz w:val="20"/>
                <w:szCs w:val="18"/>
              </w:rPr>
              <w:t>Greater than 100%</w:t>
            </w:r>
          </w:p>
        </w:tc>
        <w:tc>
          <w:tcPr>
            <w:tcW w:w="2700" w:type="dxa"/>
            <w:vAlign w:val="center"/>
          </w:tcPr>
          <w:p w14:paraId="03066413" w14:textId="77777777" w:rsidR="0007521B" w:rsidRPr="00A70E22" w:rsidRDefault="00057AC0" w:rsidP="00CE49DD">
            <w:pPr>
              <w:jc w:val="center"/>
              <w:rPr>
                <w:rFonts w:cs="Arial"/>
                <w:sz w:val="20"/>
                <w:szCs w:val="18"/>
              </w:rPr>
            </w:pPr>
            <w:r w:rsidRPr="00A70E22">
              <w:rPr>
                <w:rFonts w:cs="Arial"/>
                <w:sz w:val="20"/>
                <w:szCs w:val="18"/>
              </w:rPr>
              <w:t>50</w:t>
            </w:r>
          </w:p>
        </w:tc>
      </w:tr>
      <w:tr w:rsidR="0007521B" w:rsidRPr="0007521B" w14:paraId="751C176E" w14:textId="77777777" w:rsidTr="00CE49DD">
        <w:tc>
          <w:tcPr>
            <w:tcW w:w="3978" w:type="dxa"/>
            <w:vAlign w:val="center"/>
          </w:tcPr>
          <w:p w14:paraId="74AF0066" w14:textId="77777777" w:rsidR="0007521B" w:rsidRPr="00A70E22" w:rsidRDefault="0007521B" w:rsidP="00CE49DD">
            <w:pPr>
              <w:rPr>
                <w:rFonts w:cs="Arial"/>
                <w:sz w:val="20"/>
                <w:szCs w:val="18"/>
              </w:rPr>
            </w:pPr>
            <w:r w:rsidRPr="00A70E22">
              <w:rPr>
                <w:rFonts w:cs="Arial"/>
                <w:sz w:val="20"/>
                <w:szCs w:val="18"/>
              </w:rPr>
              <w:t>Between 100% - 95%</w:t>
            </w:r>
          </w:p>
        </w:tc>
        <w:tc>
          <w:tcPr>
            <w:tcW w:w="2700" w:type="dxa"/>
            <w:vAlign w:val="center"/>
          </w:tcPr>
          <w:p w14:paraId="78AF389F" w14:textId="77777777" w:rsidR="0007521B" w:rsidRPr="00A70E22" w:rsidRDefault="00057AC0" w:rsidP="00CE49DD">
            <w:pPr>
              <w:jc w:val="center"/>
              <w:rPr>
                <w:rFonts w:cs="Arial"/>
                <w:sz w:val="20"/>
                <w:szCs w:val="18"/>
              </w:rPr>
            </w:pPr>
            <w:r w:rsidRPr="00A70E22">
              <w:rPr>
                <w:rFonts w:cs="Arial"/>
                <w:sz w:val="20"/>
                <w:szCs w:val="18"/>
              </w:rPr>
              <w:t>23</w:t>
            </w:r>
          </w:p>
        </w:tc>
      </w:tr>
      <w:tr w:rsidR="0007521B" w:rsidRPr="0007521B" w14:paraId="594381A0" w14:textId="77777777" w:rsidTr="00CE49DD">
        <w:tc>
          <w:tcPr>
            <w:tcW w:w="3978" w:type="dxa"/>
            <w:vAlign w:val="center"/>
          </w:tcPr>
          <w:p w14:paraId="51BBD7E9" w14:textId="77777777" w:rsidR="0007521B" w:rsidRPr="00A70E22" w:rsidRDefault="0007521B" w:rsidP="00CE49DD">
            <w:pPr>
              <w:rPr>
                <w:rFonts w:cs="Arial"/>
                <w:sz w:val="20"/>
                <w:szCs w:val="18"/>
              </w:rPr>
            </w:pPr>
            <w:r w:rsidRPr="00A70E22">
              <w:rPr>
                <w:rFonts w:cs="Arial"/>
                <w:sz w:val="20"/>
                <w:szCs w:val="18"/>
              </w:rPr>
              <w:t>Between 95% - 90%</w:t>
            </w:r>
          </w:p>
        </w:tc>
        <w:tc>
          <w:tcPr>
            <w:tcW w:w="2700" w:type="dxa"/>
            <w:vAlign w:val="center"/>
          </w:tcPr>
          <w:p w14:paraId="2E56F6B6" w14:textId="77777777" w:rsidR="0007521B" w:rsidRPr="00A70E22" w:rsidRDefault="00057AC0" w:rsidP="00CE49DD">
            <w:pPr>
              <w:jc w:val="center"/>
              <w:rPr>
                <w:rFonts w:cs="Arial"/>
                <w:sz w:val="20"/>
                <w:szCs w:val="18"/>
              </w:rPr>
            </w:pPr>
            <w:r w:rsidRPr="00A70E22">
              <w:rPr>
                <w:rFonts w:cs="Arial"/>
                <w:sz w:val="20"/>
                <w:szCs w:val="18"/>
              </w:rPr>
              <w:t>6</w:t>
            </w:r>
          </w:p>
        </w:tc>
      </w:tr>
      <w:tr w:rsidR="0007521B" w:rsidRPr="0007521B" w14:paraId="3D707352" w14:textId="77777777" w:rsidTr="00CE49DD">
        <w:tc>
          <w:tcPr>
            <w:tcW w:w="3978" w:type="dxa"/>
            <w:vAlign w:val="center"/>
          </w:tcPr>
          <w:p w14:paraId="0DD0CB58" w14:textId="77777777" w:rsidR="0007521B" w:rsidRPr="00A70E22" w:rsidRDefault="0007521B" w:rsidP="00CE49DD">
            <w:pPr>
              <w:rPr>
                <w:rFonts w:cs="Arial"/>
                <w:sz w:val="20"/>
                <w:szCs w:val="18"/>
              </w:rPr>
            </w:pPr>
            <w:r w:rsidRPr="00A70E22">
              <w:rPr>
                <w:rFonts w:cs="Arial"/>
                <w:sz w:val="20"/>
                <w:szCs w:val="18"/>
              </w:rPr>
              <w:t xml:space="preserve">Under 90% </w:t>
            </w:r>
          </w:p>
        </w:tc>
        <w:tc>
          <w:tcPr>
            <w:tcW w:w="2700" w:type="dxa"/>
            <w:vAlign w:val="center"/>
          </w:tcPr>
          <w:p w14:paraId="1E1597E2" w14:textId="77777777" w:rsidR="0007521B" w:rsidRPr="00A70E22" w:rsidRDefault="00057AC0" w:rsidP="00FE0308">
            <w:pPr>
              <w:jc w:val="center"/>
              <w:rPr>
                <w:rFonts w:cs="Arial"/>
                <w:sz w:val="20"/>
                <w:szCs w:val="18"/>
              </w:rPr>
            </w:pPr>
            <w:r w:rsidRPr="00A70E22">
              <w:rPr>
                <w:rFonts w:cs="Arial"/>
                <w:sz w:val="20"/>
                <w:szCs w:val="18"/>
              </w:rPr>
              <w:t>3</w:t>
            </w:r>
          </w:p>
        </w:tc>
      </w:tr>
      <w:tr w:rsidR="0007521B" w:rsidRPr="0007521B" w14:paraId="75032CBD" w14:textId="77777777" w:rsidTr="00CE49DD">
        <w:tc>
          <w:tcPr>
            <w:tcW w:w="3978" w:type="dxa"/>
            <w:vAlign w:val="center"/>
          </w:tcPr>
          <w:p w14:paraId="1E04EFCD" w14:textId="77777777" w:rsidR="0007521B" w:rsidRPr="00A70E22" w:rsidRDefault="0007521B" w:rsidP="00CE49DD">
            <w:pPr>
              <w:rPr>
                <w:rFonts w:cs="Arial"/>
                <w:b/>
                <w:sz w:val="20"/>
                <w:szCs w:val="18"/>
              </w:rPr>
            </w:pPr>
            <w:r w:rsidRPr="00A70E22">
              <w:rPr>
                <w:rFonts w:cs="Arial"/>
                <w:b/>
                <w:sz w:val="20"/>
                <w:szCs w:val="18"/>
              </w:rPr>
              <w:t>Total</w:t>
            </w:r>
          </w:p>
        </w:tc>
        <w:tc>
          <w:tcPr>
            <w:tcW w:w="2700" w:type="dxa"/>
            <w:vAlign w:val="center"/>
          </w:tcPr>
          <w:p w14:paraId="3E704B3D" w14:textId="77777777" w:rsidR="0007521B" w:rsidRPr="00A70E22" w:rsidRDefault="00FE0308" w:rsidP="00CE49DD">
            <w:pPr>
              <w:jc w:val="center"/>
              <w:rPr>
                <w:rFonts w:cs="Arial"/>
                <w:b/>
                <w:sz w:val="20"/>
                <w:szCs w:val="18"/>
              </w:rPr>
            </w:pPr>
            <w:r w:rsidRPr="00A70E22">
              <w:rPr>
                <w:rFonts w:cs="Arial"/>
                <w:b/>
                <w:sz w:val="20"/>
                <w:szCs w:val="18"/>
              </w:rPr>
              <w:t>8</w:t>
            </w:r>
            <w:r w:rsidR="007E3A95" w:rsidRPr="00A70E22">
              <w:rPr>
                <w:rFonts w:cs="Arial"/>
                <w:b/>
                <w:sz w:val="20"/>
                <w:szCs w:val="18"/>
              </w:rPr>
              <w:t>2</w:t>
            </w:r>
          </w:p>
        </w:tc>
      </w:tr>
    </w:tbl>
    <w:p w14:paraId="15D836BD" w14:textId="77777777" w:rsidR="0007521B" w:rsidRPr="0007521B" w:rsidRDefault="0007521B" w:rsidP="0007521B">
      <w:pPr>
        <w:spacing w:after="0"/>
        <w:rPr>
          <w:rFonts w:cs="Arial"/>
          <w:i/>
          <w:sz w:val="18"/>
          <w:szCs w:val="18"/>
        </w:rPr>
      </w:pPr>
      <w:r w:rsidRPr="0007521B">
        <w:rPr>
          <w:rFonts w:cs="Arial"/>
          <w:i/>
          <w:sz w:val="18"/>
          <w:szCs w:val="18"/>
        </w:rPr>
        <w:t>Calculated based on data provided by the Department</w:t>
      </w:r>
    </w:p>
    <w:p w14:paraId="22B8AFAD" w14:textId="77777777" w:rsidR="00D34961" w:rsidRDefault="00D34961" w:rsidP="00D34961">
      <w:pPr>
        <w:spacing w:before="0" w:after="0"/>
        <w:rPr>
          <w:rFonts w:cs="Arial"/>
        </w:rPr>
      </w:pPr>
    </w:p>
    <w:p w14:paraId="22385079" w14:textId="77777777" w:rsidR="0007521B" w:rsidRPr="0007521B" w:rsidRDefault="0007521B" w:rsidP="0007521B">
      <w:pPr>
        <w:spacing w:before="0" w:after="0"/>
        <w:rPr>
          <w:rFonts w:cs="Arial"/>
        </w:rPr>
      </w:pPr>
      <w:r w:rsidRPr="0007521B">
        <w:rPr>
          <w:rFonts w:cs="Arial"/>
        </w:rPr>
        <w:t>In addition, we conducted an analysis of the pay-to-cost ratios in CY 20</w:t>
      </w:r>
      <w:r w:rsidR="00581C92">
        <w:rPr>
          <w:rFonts w:cs="Arial"/>
        </w:rPr>
        <w:t>20</w:t>
      </w:r>
      <w:r w:rsidRPr="0007521B">
        <w:rPr>
          <w:rFonts w:cs="Arial"/>
        </w:rPr>
        <w:t xml:space="preserve"> based on the 201</w:t>
      </w:r>
      <w:r w:rsidR="0084104A">
        <w:rPr>
          <w:rFonts w:cs="Arial"/>
        </w:rPr>
        <w:t>7</w:t>
      </w:r>
      <w:r w:rsidRPr="0007521B">
        <w:rPr>
          <w:rFonts w:cs="Arial"/>
        </w:rPr>
        <w:t xml:space="preserve"> Cost Report data provided by the Department. </w:t>
      </w:r>
      <w:r w:rsidR="00E70453">
        <w:rPr>
          <w:rFonts w:cs="Arial"/>
        </w:rPr>
        <w:t xml:space="preserve"> </w:t>
      </w:r>
      <w:r w:rsidRPr="0007521B">
        <w:rPr>
          <w:rFonts w:cs="Arial"/>
        </w:rPr>
        <w:t xml:space="preserve">To conduct this analysis, we </w:t>
      </w:r>
      <w:r w:rsidR="004B66B9">
        <w:rPr>
          <w:rFonts w:cs="Arial"/>
        </w:rPr>
        <w:t xml:space="preserve">first </w:t>
      </w:r>
      <w:r w:rsidRPr="0007521B">
        <w:rPr>
          <w:rFonts w:cs="Arial"/>
        </w:rPr>
        <w:t>inflated the 201</w:t>
      </w:r>
      <w:r w:rsidR="0084104A">
        <w:rPr>
          <w:rFonts w:cs="Arial"/>
        </w:rPr>
        <w:t>7</w:t>
      </w:r>
      <w:r w:rsidRPr="0007521B">
        <w:rPr>
          <w:rFonts w:cs="Arial"/>
        </w:rPr>
        <w:t xml:space="preserve"> Cost Report data to CY 201</w:t>
      </w:r>
      <w:r w:rsidR="001C5BF9">
        <w:rPr>
          <w:rFonts w:cs="Arial"/>
        </w:rPr>
        <w:t>9</w:t>
      </w:r>
      <w:r w:rsidRPr="0007521B">
        <w:rPr>
          <w:rFonts w:cs="Arial"/>
        </w:rPr>
        <w:t xml:space="preserve"> using Consumer Price Index (CPI) data for the Western Region of the US and for the Seattle Metropolitan Area as published by the U.S. Bureau of Labor Statistics.</w:t>
      </w:r>
      <w:r w:rsidRPr="0007521B">
        <w:rPr>
          <w:rStyle w:val="FootnoteReference"/>
          <w:rFonts w:cs="Arial"/>
        </w:rPr>
        <w:footnoteReference w:id="5"/>
      </w:r>
      <w:r w:rsidRPr="0007521B">
        <w:rPr>
          <w:rStyle w:val="FootnoteReference"/>
          <w:rFonts w:cs="Arial"/>
        </w:rPr>
        <w:t xml:space="preserve"> </w:t>
      </w:r>
      <w:r w:rsidRPr="0007521B">
        <w:rPr>
          <w:rFonts w:cs="Arial"/>
        </w:rPr>
        <w:t xml:space="preserve"> </w:t>
      </w:r>
    </w:p>
    <w:p w14:paraId="6573F684" w14:textId="77777777" w:rsidR="0007521B" w:rsidRPr="0007521B" w:rsidRDefault="0007521B" w:rsidP="0007521B">
      <w:pPr>
        <w:spacing w:before="0" w:after="0"/>
        <w:rPr>
          <w:rFonts w:cs="Arial"/>
        </w:rPr>
      </w:pPr>
    </w:p>
    <w:p w14:paraId="2CC50783" w14:textId="77777777" w:rsidR="0007521B" w:rsidRPr="0007521B" w:rsidRDefault="004B66B9" w:rsidP="0007521B">
      <w:pPr>
        <w:spacing w:before="0" w:after="0"/>
        <w:rPr>
          <w:rFonts w:cs="Arial"/>
        </w:rPr>
      </w:pPr>
      <w:r>
        <w:rPr>
          <w:rFonts w:cs="Arial"/>
        </w:rPr>
        <w:t>To calculate the inflation factor necessary to infla</w:t>
      </w:r>
      <w:r w:rsidR="00B17B5C">
        <w:rPr>
          <w:rFonts w:cs="Arial"/>
        </w:rPr>
        <w:t>te CY 201</w:t>
      </w:r>
      <w:r w:rsidR="0084104A">
        <w:rPr>
          <w:rFonts w:cs="Arial"/>
        </w:rPr>
        <w:t>7</w:t>
      </w:r>
      <w:r w:rsidR="00B17B5C">
        <w:rPr>
          <w:rFonts w:cs="Arial"/>
        </w:rPr>
        <w:t xml:space="preserve"> costs to CY 20</w:t>
      </w:r>
      <w:r w:rsidR="00924E2D">
        <w:rPr>
          <w:rFonts w:cs="Arial"/>
        </w:rPr>
        <w:t>20</w:t>
      </w:r>
      <w:r w:rsidR="00B17B5C">
        <w:rPr>
          <w:rFonts w:cs="Arial"/>
        </w:rPr>
        <w:t xml:space="preserve"> levels</w:t>
      </w:r>
      <w:r w:rsidR="0007521B" w:rsidRPr="0007521B">
        <w:rPr>
          <w:rFonts w:cs="Arial"/>
        </w:rPr>
        <w:t xml:space="preserve">, we </w:t>
      </w:r>
      <w:r>
        <w:rPr>
          <w:rFonts w:cs="Arial"/>
        </w:rPr>
        <w:t xml:space="preserve">first </w:t>
      </w:r>
      <w:r w:rsidR="0007521B" w:rsidRPr="0007521B">
        <w:rPr>
          <w:rFonts w:cs="Arial"/>
        </w:rPr>
        <w:t xml:space="preserve">determined the annual percentage change in the </w:t>
      </w:r>
      <w:r w:rsidR="00A06992">
        <w:rPr>
          <w:rFonts w:cs="Arial"/>
        </w:rPr>
        <w:t xml:space="preserve">two </w:t>
      </w:r>
      <w:r w:rsidR="0007521B" w:rsidRPr="0007521B">
        <w:rPr>
          <w:rFonts w:cs="Arial"/>
        </w:rPr>
        <w:t>CPI</w:t>
      </w:r>
      <w:r w:rsidR="00A06992">
        <w:rPr>
          <w:rFonts w:cs="Arial"/>
        </w:rPr>
        <w:t xml:space="preserve"> indices mentioned above</w:t>
      </w:r>
      <w:r w:rsidR="0007521B" w:rsidRPr="0007521B">
        <w:rPr>
          <w:rFonts w:cs="Arial"/>
        </w:rPr>
        <w:t xml:space="preserve"> between the midpoint of CY 201</w:t>
      </w:r>
      <w:r w:rsidR="0084104A">
        <w:rPr>
          <w:rFonts w:cs="Arial"/>
        </w:rPr>
        <w:t>7</w:t>
      </w:r>
      <w:r w:rsidR="0007521B" w:rsidRPr="0007521B">
        <w:rPr>
          <w:rFonts w:cs="Arial"/>
        </w:rPr>
        <w:t xml:space="preserve"> and CY 201</w:t>
      </w:r>
      <w:r w:rsidR="0084104A">
        <w:rPr>
          <w:rFonts w:cs="Arial"/>
        </w:rPr>
        <w:t>8</w:t>
      </w:r>
      <w:r w:rsidR="0007521B" w:rsidRPr="0007521B">
        <w:rPr>
          <w:rFonts w:cs="Arial"/>
        </w:rPr>
        <w:t xml:space="preserve">. </w:t>
      </w:r>
      <w:r w:rsidR="00E70453">
        <w:rPr>
          <w:rFonts w:cs="Arial"/>
        </w:rPr>
        <w:t xml:space="preserve"> </w:t>
      </w:r>
      <w:r>
        <w:rPr>
          <w:rFonts w:cs="Arial"/>
        </w:rPr>
        <w:t>Since CPI data is only available through August of 201</w:t>
      </w:r>
      <w:r w:rsidR="00924E2D">
        <w:rPr>
          <w:rFonts w:cs="Arial"/>
        </w:rPr>
        <w:t>8</w:t>
      </w:r>
      <w:r>
        <w:rPr>
          <w:rFonts w:cs="Arial"/>
        </w:rPr>
        <w:t>, w</w:t>
      </w:r>
      <w:r w:rsidR="0007521B" w:rsidRPr="0007521B">
        <w:rPr>
          <w:rFonts w:cs="Arial"/>
        </w:rPr>
        <w:t>e then applied this percentage change to the index at the midpoint of CY 201</w:t>
      </w:r>
      <w:r w:rsidR="00924E2D">
        <w:rPr>
          <w:rFonts w:cs="Arial"/>
        </w:rPr>
        <w:t>8</w:t>
      </w:r>
      <w:r w:rsidR="0007521B" w:rsidRPr="0007521B">
        <w:rPr>
          <w:rFonts w:cs="Arial"/>
        </w:rPr>
        <w:t xml:space="preserve"> to estimate the ind</w:t>
      </w:r>
      <w:r w:rsidR="002C204F">
        <w:rPr>
          <w:rFonts w:cs="Arial"/>
        </w:rPr>
        <w:t>ex at the midpoint of CY 201</w:t>
      </w:r>
      <w:r w:rsidR="00924E2D">
        <w:rPr>
          <w:rFonts w:cs="Arial"/>
        </w:rPr>
        <w:t>9</w:t>
      </w:r>
      <w:r w:rsidR="00581C92">
        <w:rPr>
          <w:rFonts w:cs="Arial"/>
        </w:rPr>
        <w:t xml:space="preserve"> and out to CY 2020</w:t>
      </w:r>
      <w:r w:rsidR="002C204F">
        <w:rPr>
          <w:rFonts w:cs="Arial"/>
        </w:rPr>
        <w:t xml:space="preserve">. </w:t>
      </w:r>
      <w:r w:rsidR="00E70453">
        <w:rPr>
          <w:rFonts w:cs="Arial"/>
        </w:rPr>
        <w:t xml:space="preserve"> </w:t>
      </w:r>
      <w:r w:rsidR="0007521B" w:rsidRPr="0007521B">
        <w:rPr>
          <w:rFonts w:cs="Arial"/>
        </w:rPr>
        <w:t>The percentage change determined was used to inflate the costs reported in 201</w:t>
      </w:r>
      <w:r w:rsidR="00924E2D">
        <w:rPr>
          <w:rFonts w:cs="Arial"/>
        </w:rPr>
        <w:t>7</w:t>
      </w:r>
      <w:r w:rsidR="0007521B" w:rsidRPr="0007521B">
        <w:rPr>
          <w:rFonts w:cs="Arial"/>
        </w:rPr>
        <w:t xml:space="preserve"> by providers. </w:t>
      </w:r>
    </w:p>
    <w:p w14:paraId="1DBDF31A" w14:textId="77777777" w:rsidR="007120BE" w:rsidRDefault="007120BE" w:rsidP="0007521B">
      <w:pPr>
        <w:tabs>
          <w:tab w:val="left" w:pos="1140"/>
        </w:tabs>
        <w:spacing w:before="0" w:after="0"/>
        <w:rPr>
          <w:rFonts w:cs="Arial"/>
        </w:rPr>
      </w:pPr>
    </w:p>
    <w:p w14:paraId="1B23DD00" w14:textId="77777777" w:rsidR="007E3A95" w:rsidRDefault="007E3A95" w:rsidP="0007521B">
      <w:pPr>
        <w:tabs>
          <w:tab w:val="left" w:pos="1140"/>
        </w:tabs>
        <w:spacing w:before="0" w:after="0"/>
        <w:rPr>
          <w:rFonts w:cs="Arial"/>
        </w:rPr>
      </w:pPr>
      <w:r>
        <w:rPr>
          <w:rFonts w:cs="Arial"/>
        </w:rPr>
        <w:t xml:space="preserve">Since the new payment methodology </w:t>
      </w:r>
      <w:r w:rsidR="00581C92">
        <w:rPr>
          <w:rFonts w:cs="Arial"/>
        </w:rPr>
        <w:t>went</w:t>
      </w:r>
      <w:r>
        <w:rPr>
          <w:rFonts w:cs="Arial"/>
        </w:rPr>
        <w:t xml:space="preserve"> into effect in January of 2019, the Department provided Navigant with the estimated weighted average reimbursement rates for each facility in 2019.  Navigant calculated an estimated reimbursement amount for each facility by multiplying the weighted average reimbursement rate by the total number of resident days reported in the Cost Report for each facility.  The resulting payments were compared to the inflated costs for each facility.  </w:t>
      </w:r>
    </w:p>
    <w:p w14:paraId="49E21773" w14:textId="77777777" w:rsidR="007E3A95" w:rsidRDefault="007E3A95" w:rsidP="0007521B">
      <w:pPr>
        <w:tabs>
          <w:tab w:val="left" w:pos="1140"/>
        </w:tabs>
        <w:spacing w:before="0" w:after="0"/>
        <w:rPr>
          <w:rFonts w:cs="Arial"/>
        </w:rPr>
      </w:pPr>
    </w:p>
    <w:p w14:paraId="01AA7770" w14:textId="77777777" w:rsidR="00D4130D" w:rsidRDefault="007E3A95" w:rsidP="0007521B">
      <w:pPr>
        <w:tabs>
          <w:tab w:val="left" w:pos="1140"/>
        </w:tabs>
        <w:spacing w:before="0" w:after="0"/>
        <w:rPr>
          <w:rFonts w:cs="Arial"/>
        </w:rPr>
      </w:pPr>
      <w:r>
        <w:rPr>
          <w:rFonts w:cs="Arial"/>
        </w:rPr>
        <w:t>It should be n</w:t>
      </w:r>
      <w:r w:rsidR="00F129E7">
        <w:rPr>
          <w:rFonts w:cs="Arial"/>
        </w:rPr>
        <w:t>oted the payment-to-cost analysis under the new reimbursement system is an estimate.  Once cost and payment information under the new system is available, the actual payment-to-cost levels should be closely evaluated.</w:t>
      </w:r>
      <w:r w:rsidR="00AB7A3B">
        <w:rPr>
          <w:rFonts w:cs="Arial"/>
        </w:rPr>
        <w:t xml:space="preserve">  Figure </w:t>
      </w:r>
      <w:r w:rsidR="00604E98">
        <w:rPr>
          <w:rFonts w:cs="Arial"/>
        </w:rPr>
        <w:t>9</w:t>
      </w:r>
      <w:r w:rsidR="00DD761B">
        <w:rPr>
          <w:rFonts w:cs="Arial"/>
        </w:rPr>
        <w:t xml:space="preserve"> below summarizes the estimated</w:t>
      </w:r>
      <w:r w:rsidR="00AB7A3B">
        <w:rPr>
          <w:rFonts w:cs="Arial"/>
        </w:rPr>
        <w:t xml:space="preserve"> </w:t>
      </w:r>
      <w:r w:rsidR="00DD761B">
        <w:rPr>
          <w:rFonts w:cs="Arial"/>
        </w:rPr>
        <w:t>payment-to-cost levels based on the estimated CY 20</w:t>
      </w:r>
      <w:r w:rsidR="00606711">
        <w:rPr>
          <w:rFonts w:cs="Arial"/>
        </w:rPr>
        <w:t>20</w:t>
      </w:r>
      <w:r w:rsidR="00DD761B">
        <w:rPr>
          <w:rFonts w:cs="Arial"/>
        </w:rPr>
        <w:t xml:space="preserve"> weighted average reimbursement rates for each facility.  </w:t>
      </w:r>
    </w:p>
    <w:p w14:paraId="03B4C34E" w14:textId="77777777" w:rsidR="00D4130D" w:rsidRDefault="00D4130D" w:rsidP="0007521B">
      <w:pPr>
        <w:tabs>
          <w:tab w:val="left" w:pos="1140"/>
        </w:tabs>
        <w:spacing w:before="0" w:after="0"/>
        <w:rPr>
          <w:rFonts w:cs="Arial"/>
        </w:rPr>
      </w:pPr>
    </w:p>
    <w:p w14:paraId="48B542FB" w14:textId="77777777" w:rsidR="00FE020A" w:rsidRDefault="00FE020A" w:rsidP="0007521B">
      <w:pPr>
        <w:spacing w:before="0" w:after="0"/>
        <w:rPr>
          <w:rFonts w:cs="Arial"/>
          <w:b/>
        </w:rPr>
      </w:pPr>
    </w:p>
    <w:p w14:paraId="6CD77821" w14:textId="77777777" w:rsidR="00FE020A" w:rsidRDefault="00FE020A" w:rsidP="0007521B">
      <w:pPr>
        <w:spacing w:before="0" w:after="0"/>
        <w:rPr>
          <w:rFonts w:cs="Arial"/>
          <w:b/>
        </w:rPr>
      </w:pPr>
    </w:p>
    <w:p w14:paraId="21287C8E" w14:textId="77777777" w:rsidR="00FE020A" w:rsidRDefault="00FE020A" w:rsidP="0007521B">
      <w:pPr>
        <w:spacing w:before="0" w:after="0"/>
        <w:rPr>
          <w:rFonts w:cs="Arial"/>
          <w:b/>
        </w:rPr>
      </w:pPr>
    </w:p>
    <w:p w14:paraId="293F2316" w14:textId="77777777" w:rsidR="00FE020A" w:rsidRDefault="00FE020A" w:rsidP="0007521B">
      <w:pPr>
        <w:spacing w:before="0" w:after="0"/>
        <w:rPr>
          <w:rFonts w:cs="Arial"/>
          <w:b/>
        </w:rPr>
      </w:pPr>
    </w:p>
    <w:p w14:paraId="7631D21D" w14:textId="77777777" w:rsidR="00FE020A" w:rsidRDefault="00FE020A" w:rsidP="0007521B">
      <w:pPr>
        <w:spacing w:before="0" w:after="0"/>
        <w:rPr>
          <w:rFonts w:cs="Arial"/>
          <w:b/>
        </w:rPr>
      </w:pPr>
    </w:p>
    <w:p w14:paraId="70569B8B" w14:textId="77777777" w:rsidR="00FE020A" w:rsidRDefault="00FE020A" w:rsidP="0007521B">
      <w:pPr>
        <w:spacing w:before="0" w:after="0"/>
        <w:rPr>
          <w:rFonts w:cs="Arial"/>
          <w:b/>
        </w:rPr>
      </w:pPr>
    </w:p>
    <w:p w14:paraId="459A0AD2" w14:textId="77777777" w:rsidR="00FE020A" w:rsidRDefault="00FE020A" w:rsidP="0007521B">
      <w:pPr>
        <w:spacing w:before="0" w:after="0"/>
        <w:rPr>
          <w:rFonts w:cs="Arial"/>
          <w:b/>
        </w:rPr>
      </w:pPr>
    </w:p>
    <w:p w14:paraId="419E06B6" w14:textId="77777777" w:rsidR="00FE020A" w:rsidRDefault="00FE020A" w:rsidP="0007521B">
      <w:pPr>
        <w:spacing w:before="0" w:after="0"/>
        <w:rPr>
          <w:rFonts w:cs="Arial"/>
          <w:b/>
        </w:rPr>
      </w:pPr>
    </w:p>
    <w:p w14:paraId="66744796" w14:textId="77777777" w:rsidR="00FE020A" w:rsidRDefault="00FE020A" w:rsidP="0007521B">
      <w:pPr>
        <w:spacing w:before="0" w:after="0"/>
        <w:rPr>
          <w:rFonts w:cs="Arial"/>
          <w:b/>
        </w:rPr>
      </w:pPr>
    </w:p>
    <w:p w14:paraId="15EB2CAC" w14:textId="77777777" w:rsidR="00FE020A" w:rsidRDefault="00FE020A" w:rsidP="0007521B">
      <w:pPr>
        <w:spacing w:before="0" w:after="0"/>
        <w:rPr>
          <w:rFonts w:cs="Arial"/>
          <w:b/>
        </w:rPr>
      </w:pPr>
    </w:p>
    <w:p w14:paraId="7A1D7A87" w14:textId="77777777" w:rsidR="0007521B" w:rsidRPr="0007521B" w:rsidRDefault="0007521B" w:rsidP="0007521B">
      <w:pPr>
        <w:spacing w:before="0" w:after="0"/>
        <w:rPr>
          <w:rFonts w:cs="Arial"/>
          <w:b/>
        </w:rPr>
      </w:pPr>
      <w:r w:rsidRPr="0007521B">
        <w:rPr>
          <w:rFonts w:cs="Arial"/>
          <w:b/>
        </w:rPr>
        <w:lastRenderedPageBreak/>
        <w:t xml:space="preserve">Figure </w:t>
      </w:r>
      <w:r w:rsidR="00604E98">
        <w:rPr>
          <w:rFonts w:cs="Arial"/>
          <w:b/>
        </w:rPr>
        <w:t>9</w:t>
      </w:r>
      <w:r w:rsidRPr="0007521B">
        <w:rPr>
          <w:rFonts w:cs="Arial"/>
          <w:b/>
        </w:rPr>
        <w:t>: Pay-to-Cost Ratio Summary – CY 20</w:t>
      </w:r>
      <w:r w:rsidR="00606711">
        <w:rPr>
          <w:rFonts w:cs="Arial"/>
          <w:b/>
        </w:rPr>
        <w:t>20</w:t>
      </w:r>
    </w:p>
    <w:p w14:paraId="57F28826" w14:textId="77777777" w:rsidR="0007521B" w:rsidRPr="0007521B" w:rsidRDefault="0007521B" w:rsidP="0007521B">
      <w:pPr>
        <w:spacing w:before="0" w:after="0"/>
        <w:rPr>
          <w:rFonts w:cs="Arial"/>
          <w:b/>
        </w:rPr>
      </w:pPr>
    </w:p>
    <w:tbl>
      <w:tblPr>
        <w:tblStyle w:val="TableGrid"/>
        <w:tblW w:w="0" w:type="auto"/>
        <w:tblLook w:val="04A0" w:firstRow="1" w:lastRow="0" w:firstColumn="1" w:lastColumn="0" w:noHBand="0" w:noVBand="1"/>
      </w:tblPr>
      <w:tblGrid>
        <w:gridCol w:w="3805"/>
        <w:gridCol w:w="2608"/>
        <w:gridCol w:w="2604"/>
      </w:tblGrid>
      <w:tr w:rsidR="0007521B" w:rsidRPr="0007521B" w14:paraId="7421133D" w14:textId="77777777" w:rsidTr="007A423C">
        <w:trPr>
          <w:trHeight w:val="935"/>
        </w:trPr>
        <w:tc>
          <w:tcPr>
            <w:tcW w:w="3966" w:type="dxa"/>
            <w:vAlign w:val="center"/>
          </w:tcPr>
          <w:p w14:paraId="0E5E046E" w14:textId="77777777" w:rsidR="0007521B" w:rsidRPr="00A70E22" w:rsidRDefault="0007521B" w:rsidP="0007521B">
            <w:pPr>
              <w:spacing w:before="0" w:after="0"/>
              <w:jc w:val="center"/>
              <w:rPr>
                <w:rFonts w:cs="Arial"/>
                <w:b/>
                <w:sz w:val="20"/>
              </w:rPr>
            </w:pPr>
            <w:r w:rsidRPr="00A70E22">
              <w:rPr>
                <w:rFonts w:cs="Arial"/>
                <w:b/>
                <w:sz w:val="20"/>
              </w:rPr>
              <w:t>Pay-to-Cost Ratio Range</w:t>
            </w:r>
          </w:p>
        </w:tc>
        <w:tc>
          <w:tcPr>
            <w:tcW w:w="2694" w:type="dxa"/>
            <w:vAlign w:val="center"/>
          </w:tcPr>
          <w:p w14:paraId="47DCB5A5" w14:textId="77777777" w:rsidR="0007521B" w:rsidRPr="00A70E22" w:rsidRDefault="0007521B" w:rsidP="0007521B">
            <w:pPr>
              <w:spacing w:before="0" w:after="0"/>
              <w:jc w:val="center"/>
              <w:rPr>
                <w:rFonts w:cs="Arial"/>
                <w:b/>
                <w:sz w:val="20"/>
              </w:rPr>
            </w:pPr>
            <w:r w:rsidRPr="00A70E22">
              <w:rPr>
                <w:rFonts w:cs="Arial"/>
                <w:b/>
                <w:sz w:val="20"/>
              </w:rPr>
              <w:t xml:space="preserve">Number of </w:t>
            </w:r>
            <w:r w:rsidR="00F22225" w:rsidRPr="00A70E22">
              <w:rPr>
                <w:rFonts w:cs="Arial"/>
                <w:b/>
                <w:sz w:val="20"/>
              </w:rPr>
              <w:t>Agencies</w:t>
            </w:r>
            <w:r w:rsidRPr="00A70E22">
              <w:rPr>
                <w:rFonts w:cs="Arial"/>
                <w:b/>
                <w:sz w:val="20"/>
              </w:rPr>
              <w:t xml:space="preserve"> Based on Seattle Area Inflation Index</w:t>
            </w:r>
          </w:p>
        </w:tc>
        <w:tc>
          <w:tcPr>
            <w:tcW w:w="2690" w:type="dxa"/>
          </w:tcPr>
          <w:p w14:paraId="793151EE" w14:textId="77777777" w:rsidR="0007521B" w:rsidRPr="00A70E22" w:rsidRDefault="0007521B" w:rsidP="0007521B">
            <w:pPr>
              <w:spacing w:before="0" w:after="0"/>
              <w:jc w:val="center"/>
              <w:rPr>
                <w:rFonts w:cs="Arial"/>
                <w:b/>
                <w:sz w:val="20"/>
              </w:rPr>
            </w:pPr>
            <w:r w:rsidRPr="00A70E22">
              <w:rPr>
                <w:rFonts w:cs="Arial"/>
                <w:b/>
                <w:sz w:val="20"/>
              </w:rPr>
              <w:t xml:space="preserve">Number of </w:t>
            </w:r>
            <w:r w:rsidR="00F22225" w:rsidRPr="00A70E22">
              <w:rPr>
                <w:rFonts w:cs="Arial"/>
                <w:b/>
                <w:sz w:val="20"/>
              </w:rPr>
              <w:t>Agencies</w:t>
            </w:r>
            <w:r w:rsidRPr="00A70E22">
              <w:rPr>
                <w:rFonts w:cs="Arial"/>
                <w:b/>
                <w:sz w:val="20"/>
              </w:rPr>
              <w:t xml:space="preserve"> Based on Western Region Inflation Index</w:t>
            </w:r>
          </w:p>
        </w:tc>
      </w:tr>
      <w:tr w:rsidR="0007521B" w:rsidRPr="0007521B" w14:paraId="6152CD9C" w14:textId="77777777" w:rsidTr="00CE49DD">
        <w:tc>
          <w:tcPr>
            <w:tcW w:w="3966" w:type="dxa"/>
            <w:vAlign w:val="center"/>
          </w:tcPr>
          <w:p w14:paraId="33EC0E10" w14:textId="77777777" w:rsidR="0007521B" w:rsidRPr="00A70E22" w:rsidRDefault="0007521B" w:rsidP="0007521B">
            <w:pPr>
              <w:spacing w:before="0" w:after="0"/>
              <w:rPr>
                <w:rFonts w:cs="Arial"/>
                <w:sz w:val="20"/>
              </w:rPr>
            </w:pPr>
            <w:r w:rsidRPr="00A70E22">
              <w:rPr>
                <w:rFonts w:cs="Arial"/>
                <w:sz w:val="20"/>
              </w:rPr>
              <w:t>Greater than 100%</w:t>
            </w:r>
          </w:p>
        </w:tc>
        <w:tc>
          <w:tcPr>
            <w:tcW w:w="2694" w:type="dxa"/>
            <w:vAlign w:val="center"/>
          </w:tcPr>
          <w:p w14:paraId="01E43BE1" w14:textId="77777777" w:rsidR="0007521B" w:rsidRPr="00A70E22" w:rsidRDefault="00A70E22" w:rsidP="0007521B">
            <w:pPr>
              <w:spacing w:before="0" w:after="0"/>
              <w:jc w:val="center"/>
              <w:rPr>
                <w:rFonts w:cs="Arial"/>
                <w:sz w:val="20"/>
              </w:rPr>
            </w:pPr>
            <w:r w:rsidRPr="00A70E22">
              <w:rPr>
                <w:rFonts w:cs="Arial"/>
                <w:sz w:val="20"/>
              </w:rPr>
              <w:t>50</w:t>
            </w:r>
          </w:p>
        </w:tc>
        <w:tc>
          <w:tcPr>
            <w:tcW w:w="2690" w:type="dxa"/>
          </w:tcPr>
          <w:p w14:paraId="2BD9E5D4" w14:textId="77777777" w:rsidR="0007521B" w:rsidRPr="00A70E22" w:rsidRDefault="00A70E22" w:rsidP="0007521B">
            <w:pPr>
              <w:spacing w:before="0" w:after="0"/>
              <w:jc w:val="center"/>
              <w:rPr>
                <w:rFonts w:cs="Arial"/>
                <w:sz w:val="20"/>
              </w:rPr>
            </w:pPr>
            <w:r w:rsidRPr="00A70E22">
              <w:rPr>
                <w:rFonts w:cs="Arial"/>
                <w:sz w:val="20"/>
              </w:rPr>
              <w:t>46</w:t>
            </w:r>
          </w:p>
        </w:tc>
      </w:tr>
      <w:tr w:rsidR="0007521B" w:rsidRPr="0007521B" w14:paraId="051C0EAD" w14:textId="77777777" w:rsidTr="00CE49DD">
        <w:tc>
          <w:tcPr>
            <w:tcW w:w="3966" w:type="dxa"/>
            <w:vAlign w:val="center"/>
          </w:tcPr>
          <w:p w14:paraId="40A6B11D" w14:textId="77777777" w:rsidR="0007521B" w:rsidRPr="00A70E22" w:rsidRDefault="0007521B" w:rsidP="0007521B">
            <w:pPr>
              <w:spacing w:before="0" w:after="0"/>
              <w:rPr>
                <w:rFonts w:cs="Arial"/>
                <w:sz w:val="20"/>
              </w:rPr>
            </w:pPr>
            <w:r w:rsidRPr="00A70E22">
              <w:rPr>
                <w:rFonts w:cs="Arial"/>
                <w:sz w:val="20"/>
              </w:rPr>
              <w:t>Between 100% - 95%</w:t>
            </w:r>
          </w:p>
        </w:tc>
        <w:tc>
          <w:tcPr>
            <w:tcW w:w="2694" w:type="dxa"/>
            <w:vAlign w:val="center"/>
          </w:tcPr>
          <w:p w14:paraId="55E57E66" w14:textId="77777777" w:rsidR="0007521B" w:rsidRPr="00A70E22" w:rsidRDefault="00BC7ADB" w:rsidP="0007521B">
            <w:pPr>
              <w:spacing w:before="0" w:after="0"/>
              <w:jc w:val="center"/>
              <w:rPr>
                <w:rFonts w:cs="Arial"/>
                <w:sz w:val="20"/>
              </w:rPr>
            </w:pPr>
            <w:r w:rsidRPr="00A70E22">
              <w:rPr>
                <w:rFonts w:cs="Arial"/>
                <w:sz w:val="20"/>
              </w:rPr>
              <w:t>18</w:t>
            </w:r>
          </w:p>
        </w:tc>
        <w:tc>
          <w:tcPr>
            <w:tcW w:w="2690" w:type="dxa"/>
          </w:tcPr>
          <w:p w14:paraId="602EF93A" w14:textId="77777777" w:rsidR="0007521B" w:rsidRPr="00A70E22" w:rsidRDefault="00581C92" w:rsidP="0007521B">
            <w:pPr>
              <w:spacing w:before="0" w:after="0"/>
              <w:jc w:val="center"/>
              <w:rPr>
                <w:rFonts w:cs="Arial"/>
                <w:sz w:val="20"/>
              </w:rPr>
            </w:pPr>
            <w:r w:rsidRPr="00A70E22">
              <w:rPr>
                <w:rFonts w:cs="Arial"/>
                <w:sz w:val="20"/>
              </w:rPr>
              <w:t>22</w:t>
            </w:r>
          </w:p>
        </w:tc>
      </w:tr>
      <w:tr w:rsidR="0007521B" w:rsidRPr="0007521B" w14:paraId="738CB69C" w14:textId="77777777" w:rsidTr="00CE49DD">
        <w:tc>
          <w:tcPr>
            <w:tcW w:w="3966" w:type="dxa"/>
            <w:vAlign w:val="center"/>
          </w:tcPr>
          <w:p w14:paraId="206BA5D7" w14:textId="77777777" w:rsidR="0007521B" w:rsidRPr="00A70E22" w:rsidRDefault="0007521B" w:rsidP="0007521B">
            <w:pPr>
              <w:spacing w:before="0" w:after="0"/>
              <w:rPr>
                <w:rFonts w:cs="Arial"/>
                <w:sz w:val="20"/>
              </w:rPr>
            </w:pPr>
            <w:r w:rsidRPr="00A70E22">
              <w:rPr>
                <w:rFonts w:cs="Arial"/>
                <w:sz w:val="20"/>
              </w:rPr>
              <w:t>Between 95% - 90%</w:t>
            </w:r>
          </w:p>
        </w:tc>
        <w:tc>
          <w:tcPr>
            <w:tcW w:w="2694" w:type="dxa"/>
            <w:vAlign w:val="center"/>
          </w:tcPr>
          <w:p w14:paraId="5CC5FC46" w14:textId="77777777" w:rsidR="0007521B" w:rsidRPr="00A70E22" w:rsidRDefault="00F129E7" w:rsidP="0007521B">
            <w:pPr>
              <w:spacing w:before="0" w:after="0"/>
              <w:jc w:val="center"/>
              <w:rPr>
                <w:rFonts w:cs="Arial"/>
                <w:sz w:val="20"/>
              </w:rPr>
            </w:pPr>
            <w:r w:rsidRPr="00A70E22">
              <w:rPr>
                <w:rFonts w:cs="Arial"/>
                <w:sz w:val="20"/>
              </w:rPr>
              <w:t>4</w:t>
            </w:r>
          </w:p>
        </w:tc>
        <w:tc>
          <w:tcPr>
            <w:tcW w:w="2690" w:type="dxa"/>
          </w:tcPr>
          <w:p w14:paraId="326BFB19" w14:textId="77777777" w:rsidR="0007521B" w:rsidRPr="00A70E22" w:rsidRDefault="00581C92" w:rsidP="0007521B">
            <w:pPr>
              <w:spacing w:before="0" w:after="0"/>
              <w:jc w:val="center"/>
              <w:rPr>
                <w:rFonts w:cs="Arial"/>
                <w:sz w:val="20"/>
              </w:rPr>
            </w:pPr>
            <w:r w:rsidRPr="00A70E22">
              <w:rPr>
                <w:rFonts w:cs="Arial"/>
                <w:sz w:val="20"/>
              </w:rPr>
              <w:t>3</w:t>
            </w:r>
          </w:p>
        </w:tc>
      </w:tr>
      <w:tr w:rsidR="0007521B" w:rsidRPr="0007521B" w14:paraId="215A6DE5" w14:textId="77777777" w:rsidTr="00CE49DD">
        <w:tc>
          <w:tcPr>
            <w:tcW w:w="3966" w:type="dxa"/>
            <w:vAlign w:val="center"/>
          </w:tcPr>
          <w:p w14:paraId="78467847" w14:textId="77777777" w:rsidR="0007521B" w:rsidRPr="00A70E22" w:rsidRDefault="0007521B" w:rsidP="0007521B">
            <w:pPr>
              <w:spacing w:before="0" w:after="0"/>
              <w:rPr>
                <w:rFonts w:cs="Arial"/>
                <w:sz w:val="20"/>
              </w:rPr>
            </w:pPr>
            <w:r w:rsidRPr="00A70E22">
              <w:rPr>
                <w:rFonts w:cs="Arial"/>
                <w:sz w:val="20"/>
              </w:rPr>
              <w:t xml:space="preserve">Under 90% </w:t>
            </w:r>
          </w:p>
        </w:tc>
        <w:tc>
          <w:tcPr>
            <w:tcW w:w="2694" w:type="dxa"/>
            <w:vAlign w:val="center"/>
          </w:tcPr>
          <w:p w14:paraId="42813481" w14:textId="77777777" w:rsidR="0007521B" w:rsidRPr="00A70E22" w:rsidRDefault="00A70E22" w:rsidP="0007521B">
            <w:pPr>
              <w:spacing w:before="0" w:after="0"/>
              <w:jc w:val="center"/>
              <w:rPr>
                <w:rFonts w:cs="Arial"/>
                <w:sz w:val="20"/>
              </w:rPr>
            </w:pPr>
            <w:r w:rsidRPr="00A70E22">
              <w:rPr>
                <w:rFonts w:cs="Arial"/>
                <w:sz w:val="20"/>
              </w:rPr>
              <w:t>10</w:t>
            </w:r>
          </w:p>
        </w:tc>
        <w:tc>
          <w:tcPr>
            <w:tcW w:w="2690" w:type="dxa"/>
          </w:tcPr>
          <w:p w14:paraId="71C80450" w14:textId="77777777" w:rsidR="0007521B" w:rsidRPr="00A70E22" w:rsidRDefault="00A70E22" w:rsidP="0007521B">
            <w:pPr>
              <w:spacing w:before="0" w:after="0"/>
              <w:jc w:val="center"/>
              <w:rPr>
                <w:rFonts w:cs="Arial"/>
                <w:sz w:val="20"/>
              </w:rPr>
            </w:pPr>
            <w:r w:rsidRPr="00A70E22">
              <w:rPr>
                <w:rFonts w:cs="Arial"/>
                <w:sz w:val="20"/>
              </w:rPr>
              <w:t>11</w:t>
            </w:r>
          </w:p>
        </w:tc>
      </w:tr>
      <w:tr w:rsidR="0007521B" w:rsidRPr="0007521B" w14:paraId="458FE804" w14:textId="77777777" w:rsidTr="00CE49DD">
        <w:tc>
          <w:tcPr>
            <w:tcW w:w="3966" w:type="dxa"/>
            <w:vAlign w:val="center"/>
          </w:tcPr>
          <w:p w14:paraId="2536B559" w14:textId="77777777" w:rsidR="0007521B" w:rsidRPr="00A70E22" w:rsidRDefault="0007521B" w:rsidP="0007521B">
            <w:pPr>
              <w:spacing w:before="0" w:after="0"/>
              <w:rPr>
                <w:rFonts w:cs="Arial"/>
                <w:b/>
                <w:sz w:val="20"/>
              </w:rPr>
            </w:pPr>
            <w:r w:rsidRPr="00A70E22">
              <w:rPr>
                <w:rFonts w:cs="Arial"/>
                <w:b/>
                <w:sz w:val="20"/>
              </w:rPr>
              <w:t>Total</w:t>
            </w:r>
          </w:p>
        </w:tc>
        <w:tc>
          <w:tcPr>
            <w:tcW w:w="2694" w:type="dxa"/>
            <w:vAlign w:val="center"/>
          </w:tcPr>
          <w:p w14:paraId="3ED7D1ED" w14:textId="77777777" w:rsidR="0007521B" w:rsidRPr="00A70E22" w:rsidRDefault="00C72C64" w:rsidP="0007521B">
            <w:pPr>
              <w:spacing w:before="0" w:after="0"/>
              <w:jc w:val="center"/>
              <w:rPr>
                <w:rFonts w:cs="Arial"/>
                <w:b/>
                <w:sz w:val="20"/>
              </w:rPr>
            </w:pPr>
            <w:r w:rsidRPr="00A70E22">
              <w:rPr>
                <w:rFonts w:cs="Arial"/>
                <w:b/>
                <w:sz w:val="20"/>
              </w:rPr>
              <w:t>8</w:t>
            </w:r>
            <w:r w:rsidR="00F129E7" w:rsidRPr="00A70E22">
              <w:rPr>
                <w:rFonts w:cs="Arial"/>
                <w:b/>
                <w:sz w:val="20"/>
              </w:rPr>
              <w:t>2</w:t>
            </w:r>
          </w:p>
        </w:tc>
        <w:tc>
          <w:tcPr>
            <w:tcW w:w="2690" w:type="dxa"/>
          </w:tcPr>
          <w:p w14:paraId="789D4C95" w14:textId="77777777" w:rsidR="0007521B" w:rsidRPr="00A70E22" w:rsidRDefault="00C72C64" w:rsidP="0007521B">
            <w:pPr>
              <w:spacing w:before="0" w:after="0"/>
              <w:jc w:val="center"/>
              <w:rPr>
                <w:rFonts w:cs="Arial"/>
                <w:b/>
                <w:sz w:val="20"/>
              </w:rPr>
            </w:pPr>
            <w:r w:rsidRPr="00A70E22">
              <w:rPr>
                <w:rFonts w:cs="Arial"/>
                <w:b/>
                <w:sz w:val="20"/>
              </w:rPr>
              <w:t>8</w:t>
            </w:r>
            <w:r w:rsidR="00F129E7" w:rsidRPr="00A70E22">
              <w:rPr>
                <w:rFonts w:cs="Arial"/>
                <w:b/>
                <w:sz w:val="20"/>
              </w:rPr>
              <w:t>2</w:t>
            </w:r>
          </w:p>
        </w:tc>
      </w:tr>
    </w:tbl>
    <w:p w14:paraId="3CC4ACE8" w14:textId="77777777" w:rsidR="00BE548F" w:rsidRDefault="00BE548F" w:rsidP="00BD0F1F">
      <w:pPr>
        <w:spacing w:before="0" w:after="0"/>
        <w:rPr>
          <w:rFonts w:cs="Arial"/>
          <w:b/>
        </w:rPr>
      </w:pPr>
    </w:p>
    <w:p w14:paraId="602A16BF" w14:textId="77777777" w:rsidR="00650957" w:rsidRDefault="00837935" w:rsidP="00BD0F1F">
      <w:pPr>
        <w:spacing w:before="0" w:after="0"/>
        <w:rPr>
          <w:rFonts w:cs="Arial"/>
          <w:b/>
        </w:rPr>
      </w:pPr>
      <w:bookmarkStart w:id="154" w:name="_Hlk3470648"/>
      <w:r>
        <w:rPr>
          <w:rFonts w:cs="Arial"/>
        </w:rPr>
        <w:t>F</w:t>
      </w:r>
      <w:r w:rsidR="00651764">
        <w:rPr>
          <w:rFonts w:cs="Arial"/>
        </w:rPr>
        <w:t>or CY 2017 we calculated that</w:t>
      </w:r>
      <w:r w:rsidR="00C941E8" w:rsidRPr="0064033B">
        <w:rPr>
          <w:rFonts w:cs="Arial"/>
        </w:rPr>
        <w:t xml:space="preserve"> the majority of providers are reimbursed at least at 95 percent of the </w:t>
      </w:r>
      <w:r w:rsidR="00C941E8">
        <w:rPr>
          <w:rFonts w:cs="Arial"/>
        </w:rPr>
        <w:t xml:space="preserve">reported </w:t>
      </w:r>
      <w:r w:rsidR="00C941E8" w:rsidRPr="0064033B">
        <w:rPr>
          <w:rFonts w:cs="Arial"/>
        </w:rPr>
        <w:t xml:space="preserve">costs incurred for providing SL services. </w:t>
      </w:r>
      <w:r w:rsidR="00C941E8">
        <w:rPr>
          <w:rFonts w:cs="Arial"/>
        </w:rPr>
        <w:t xml:space="preserve"> </w:t>
      </w:r>
      <w:r w:rsidR="00651764">
        <w:rPr>
          <w:rFonts w:cs="Arial"/>
        </w:rPr>
        <w:t>Similarly, w</w:t>
      </w:r>
      <w:r w:rsidR="00C941E8" w:rsidRPr="0064033B">
        <w:rPr>
          <w:rFonts w:cs="Arial"/>
        </w:rPr>
        <w:t xml:space="preserve">hen inflating those </w:t>
      </w:r>
      <w:r w:rsidR="00C941E8">
        <w:rPr>
          <w:rFonts w:cs="Arial"/>
        </w:rPr>
        <w:t xml:space="preserve">CY </w:t>
      </w:r>
      <w:r w:rsidR="00C941E8" w:rsidRPr="0064033B">
        <w:rPr>
          <w:rFonts w:cs="Arial"/>
        </w:rPr>
        <w:t>201</w:t>
      </w:r>
      <w:r w:rsidR="00C941E8">
        <w:rPr>
          <w:rFonts w:cs="Arial"/>
        </w:rPr>
        <w:t>7</w:t>
      </w:r>
      <w:r w:rsidR="00C941E8" w:rsidRPr="0064033B">
        <w:rPr>
          <w:rFonts w:cs="Arial"/>
        </w:rPr>
        <w:t xml:space="preserve"> costs to </w:t>
      </w:r>
      <w:r w:rsidR="00C941E8">
        <w:rPr>
          <w:rFonts w:cs="Arial"/>
        </w:rPr>
        <w:t xml:space="preserve">CY </w:t>
      </w:r>
      <w:r w:rsidR="00C941E8" w:rsidRPr="0064033B">
        <w:rPr>
          <w:rFonts w:cs="Arial"/>
        </w:rPr>
        <w:t>20</w:t>
      </w:r>
      <w:r w:rsidR="00C941E8">
        <w:rPr>
          <w:rFonts w:cs="Arial"/>
        </w:rPr>
        <w:t>20</w:t>
      </w:r>
      <w:r w:rsidR="00C941E8" w:rsidRPr="0064033B">
        <w:rPr>
          <w:rFonts w:cs="Arial"/>
        </w:rPr>
        <w:t>, and accounting for the</w:t>
      </w:r>
      <w:r w:rsidR="00C941E8">
        <w:rPr>
          <w:rFonts w:cs="Arial"/>
        </w:rPr>
        <w:t xml:space="preserve"> estimated weighted average reimbursement rates for providers in CY 2020</w:t>
      </w:r>
      <w:r w:rsidR="00C941E8" w:rsidRPr="0064033B">
        <w:rPr>
          <w:rFonts w:cs="Arial"/>
        </w:rPr>
        <w:t>, it appears that the majority of providers will be reimbursed at 95 percent or more of costs.</w:t>
      </w:r>
      <w:r w:rsidR="00651764">
        <w:rPr>
          <w:rFonts w:cs="Arial"/>
        </w:rPr>
        <w:t xml:space="preserve">  </w:t>
      </w:r>
      <w:r w:rsidR="009004B8">
        <w:rPr>
          <w:rFonts w:cs="Arial"/>
        </w:rPr>
        <w:t xml:space="preserve">It is important to note that the minimum wage in 2017 was $11.00 </w:t>
      </w:r>
      <w:r w:rsidR="004B51B1">
        <w:rPr>
          <w:rFonts w:cs="Arial"/>
        </w:rPr>
        <w:t>per</w:t>
      </w:r>
      <w:r w:rsidR="009004B8">
        <w:rPr>
          <w:rFonts w:cs="Arial"/>
        </w:rPr>
        <w:t xml:space="preserve"> hour and will be to $13.50 </w:t>
      </w:r>
      <w:r w:rsidR="004B51B1">
        <w:rPr>
          <w:rFonts w:cs="Arial"/>
        </w:rPr>
        <w:t>per</w:t>
      </w:r>
      <w:r w:rsidR="009004B8">
        <w:rPr>
          <w:rFonts w:cs="Arial"/>
        </w:rPr>
        <w:t xml:space="preserve"> hour in 2020, which could lower the projected pay-to-cost ratios.  </w:t>
      </w:r>
      <w:r w:rsidR="00651764">
        <w:rPr>
          <w:rFonts w:cs="Arial"/>
        </w:rPr>
        <w:t xml:space="preserve">With the change in reimbursement methodology it is reasonable to assume that providers will continue to have </w:t>
      </w:r>
      <w:r w:rsidR="00D36191">
        <w:rPr>
          <w:rFonts w:cs="Arial"/>
        </w:rPr>
        <w:t xml:space="preserve">most of </w:t>
      </w:r>
      <w:r w:rsidR="00651764">
        <w:rPr>
          <w:rFonts w:cs="Arial"/>
        </w:rPr>
        <w:t xml:space="preserve">their costs covered in CY 2020. </w:t>
      </w:r>
    </w:p>
    <w:bookmarkEnd w:id="154"/>
    <w:p w14:paraId="49B78EC1" w14:textId="77777777" w:rsidR="00650957" w:rsidRDefault="00650957" w:rsidP="00BD0F1F">
      <w:pPr>
        <w:spacing w:before="0" w:after="0"/>
        <w:rPr>
          <w:rFonts w:cs="Arial"/>
          <w:b/>
        </w:rPr>
      </w:pPr>
    </w:p>
    <w:p w14:paraId="21EC5523" w14:textId="77777777" w:rsidR="00FF1174" w:rsidRDefault="00FF1174" w:rsidP="00BD0F1F">
      <w:pPr>
        <w:spacing w:before="0" w:after="0"/>
        <w:rPr>
          <w:rFonts w:cs="Arial"/>
          <w:b/>
        </w:rPr>
      </w:pPr>
      <w:r>
        <w:rPr>
          <w:rFonts w:cs="Arial"/>
          <w:b/>
        </w:rPr>
        <w:t>Comparison to Other Payer Rates</w:t>
      </w:r>
    </w:p>
    <w:p w14:paraId="028ADD16" w14:textId="77777777" w:rsidR="00FF1174" w:rsidRPr="00FF1174" w:rsidRDefault="00FF1174" w:rsidP="00BD0F1F">
      <w:pPr>
        <w:spacing w:before="0" w:after="0"/>
        <w:rPr>
          <w:rFonts w:cs="Arial"/>
        </w:rPr>
      </w:pPr>
    </w:p>
    <w:p w14:paraId="24503F67" w14:textId="77777777" w:rsidR="00942CF4" w:rsidRDefault="00FF1174" w:rsidP="00BD0F1F">
      <w:pPr>
        <w:spacing w:before="0" w:after="0"/>
        <w:rPr>
          <w:rFonts w:cs="Arial"/>
        </w:rPr>
      </w:pPr>
      <w:r>
        <w:rPr>
          <w:rFonts w:cs="Arial"/>
        </w:rPr>
        <w:t xml:space="preserve">In </w:t>
      </w:r>
      <w:r w:rsidR="00FF2AC2">
        <w:rPr>
          <w:rFonts w:cs="Arial"/>
        </w:rPr>
        <w:t>December</w:t>
      </w:r>
      <w:r w:rsidR="00E15EF5">
        <w:rPr>
          <w:rFonts w:cs="Arial"/>
        </w:rPr>
        <w:t xml:space="preserve"> of 201</w:t>
      </w:r>
      <w:r w:rsidR="00FF2AC2">
        <w:rPr>
          <w:rFonts w:cs="Arial"/>
        </w:rPr>
        <w:t>6</w:t>
      </w:r>
      <w:r w:rsidR="00E15EF5">
        <w:rPr>
          <w:rFonts w:cs="Arial"/>
        </w:rPr>
        <w:t>, Navigant completed a report for the Department comparing Washington’s average Medicaid reimbursement rate for supported living services to the average Medicaid reimbursement rates for these services in several other states.  In that report, we compared Washington’s rates to the reimbursement rates of Oregon, Minn</w:t>
      </w:r>
      <w:r w:rsidR="003D7197">
        <w:rPr>
          <w:rFonts w:cs="Arial"/>
        </w:rPr>
        <w:t>esota, Colorado, and Illinois</w:t>
      </w:r>
      <w:r w:rsidR="00E15EF5" w:rsidRPr="00497348">
        <w:rPr>
          <w:rFonts w:cs="Arial"/>
        </w:rPr>
        <w:t xml:space="preserve">.  </w:t>
      </w:r>
      <w:r w:rsidR="00E15EF5">
        <w:rPr>
          <w:rFonts w:cs="Arial"/>
        </w:rPr>
        <w:t>In</w:t>
      </w:r>
      <w:r w:rsidR="003D7197">
        <w:rPr>
          <w:rFonts w:cs="Arial"/>
        </w:rPr>
        <w:t xml:space="preserve"> </w:t>
      </w:r>
      <w:r>
        <w:rPr>
          <w:rFonts w:cs="Arial"/>
        </w:rPr>
        <w:t xml:space="preserve">addition to examining the payment-to-cost ratios for Washington’s Medicaid reimbursement rates, we also attempted to compare the Medicaid rates to the reimbursement rates of other public and private payers.  </w:t>
      </w:r>
      <w:r w:rsidR="00A92E77">
        <w:rPr>
          <w:rFonts w:cs="Arial"/>
        </w:rPr>
        <w:t>The report looked at the old payment methodology and not the new tiered rates.</w:t>
      </w:r>
      <w:r w:rsidR="009E447D">
        <w:rPr>
          <w:rFonts w:cs="Arial"/>
        </w:rPr>
        <w:t xml:space="preserve">  That report concluded that Washington’s previous rates appeared appropriate when compared to other states. </w:t>
      </w:r>
    </w:p>
    <w:p w14:paraId="359D24EB" w14:textId="77777777" w:rsidR="00FF1174" w:rsidRDefault="00FF1174" w:rsidP="00BD0F1F">
      <w:pPr>
        <w:spacing w:before="0" w:after="0"/>
        <w:rPr>
          <w:rFonts w:cs="Arial"/>
        </w:rPr>
      </w:pPr>
      <w:r>
        <w:rPr>
          <w:rFonts w:cs="Arial"/>
        </w:rPr>
        <w:t xml:space="preserve"> </w:t>
      </w:r>
    </w:p>
    <w:p w14:paraId="689E1553" w14:textId="77777777" w:rsidR="00C96E41" w:rsidRDefault="00FF1174" w:rsidP="00BD0F1F">
      <w:pPr>
        <w:spacing w:before="0" w:after="0"/>
        <w:rPr>
          <w:rFonts w:cs="Arial"/>
        </w:rPr>
      </w:pPr>
      <w:r>
        <w:rPr>
          <w:rFonts w:cs="Arial"/>
        </w:rPr>
        <w:t>For this comparison, we first conducted research for publicly available information on</w:t>
      </w:r>
      <w:r w:rsidR="00C96E41">
        <w:rPr>
          <w:rFonts w:cs="Arial"/>
        </w:rPr>
        <w:t xml:space="preserve"> reimbursement rate</w:t>
      </w:r>
      <w:r>
        <w:rPr>
          <w:rFonts w:cs="Arial"/>
        </w:rPr>
        <w:t xml:space="preserve"> levels for supported living services paid by private payers</w:t>
      </w:r>
      <w:r w:rsidR="001253E9">
        <w:rPr>
          <w:rFonts w:cs="Arial"/>
        </w:rPr>
        <w:t>,</w:t>
      </w:r>
      <w:r>
        <w:rPr>
          <w:rFonts w:cs="Arial"/>
        </w:rPr>
        <w:t xml:space="preserve"> </w:t>
      </w:r>
      <w:r w:rsidR="00615A6F">
        <w:rPr>
          <w:rFonts w:cs="Arial"/>
        </w:rPr>
        <w:t>through</w:t>
      </w:r>
      <w:r>
        <w:rPr>
          <w:rFonts w:cs="Arial"/>
        </w:rPr>
        <w:t xml:space="preserve"> </w:t>
      </w:r>
      <w:r w:rsidR="005B4FF3">
        <w:rPr>
          <w:rFonts w:cs="Arial"/>
        </w:rPr>
        <w:t xml:space="preserve">both </w:t>
      </w:r>
      <w:r>
        <w:rPr>
          <w:rFonts w:cs="Arial"/>
        </w:rPr>
        <w:t>commercial insurance and self-pay</w:t>
      </w:r>
      <w:r w:rsidR="005B4FF3">
        <w:rPr>
          <w:rFonts w:cs="Arial"/>
        </w:rPr>
        <w:t xml:space="preserve"> arrangements</w:t>
      </w:r>
      <w:r>
        <w:rPr>
          <w:rFonts w:cs="Arial"/>
        </w:rPr>
        <w:t xml:space="preserve">.  </w:t>
      </w:r>
      <w:r w:rsidR="00C96E41">
        <w:rPr>
          <w:rFonts w:cs="Arial"/>
        </w:rPr>
        <w:t xml:space="preserve">We were not able to find any </w:t>
      </w:r>
      <w:r w:rsidR="005B4FF3">
        <w:rPr>
          <w:rFonts w:cs="Arial"/>
        </w:rPr>
        <w:t xml:space="preserve">comprehensive and </w:t>
      </w:r>
      <w:r w:rsidR="00C96E41">
        <w:rPr>
          <w:rFonts w:cs="Arial"/>
        </w:rPr>
        <w:t xml:space="preserve">publicly available information on the reimbursement rates paid by private payers.  </w:t>
      </w:r>
      <w:r w:rsidR="001253E9">
        <w:rPr>
          <w:rFonts w:cs="Arial"/>
        </w:rPr>
        <w:t>We also confirmed with the Department that there was no</w:t>
      </w:r>
      <w:r w:rsidR="00247024">
        <w:rPr>
          <w:rFonts w:cs="Arial"/>
        </w:rPr>
        <w:t xml:space="preserve"> </w:t>
      </w:r>
      <w:r w:rsidR="001253E9">
        <w:rPr>
          <w:rFonts w:cs="Arial"/>
        </w:rPr>
        <w:t xml:space="preserve">information collected in the cost reports, such as </w:t>
      </w:r>
      <w:r w:rsidR="00942CF4">
        <w:rPr>
          <w:rFonts w:cs="Arial"/>
        </w:rPr>
        <w:t>commercial payer revenues and hours, which would allow us to estimate the average non-Medicaid rates received by providers for purposes of this comparison</w:t>
      </w:r>
      <w:r w:rsidR="00C96E41">
        <w:rPr>
          <w:rFonts w:cs="Arial"/>
        </w:rPr>
        <w:t>.  The Department also indicated that approximately 99 percent of all SL services in Washington are reimbursed through Medicaid</w:t>
      </w:r>
      <w:r w:rsidR="00615A6F">
        <w:rPr>
          <w:rFonts w:cs="Arial"/>
        </w:rPr>
        <w:t>, which adds context to understanding how difficult it is to find non-Medicaid comparative data</w:t>
      </w:r>
      <w:r w:rsidR="00C96E41">
        <w:rPr>
          <w:rFonts w:cs="Arial"/>
        </w:rPr>
        <w:t xml:space="preserve">.  </w:t>
      </w:r>
    </w:p>
    <w:p w14:paraId="13A4F5B6" w14:textId="77777777" w:rsidR="00C96E41" w:rsidRDefault="00C96E41" w:rsidP="00BD0F1F">
      <w:pPr>
        <w:spacing w:before="0" w:after="0"/>
        <w:rPr>
          <w:rFonts w:cs="Arial"/>
        </w:rPr>
      </w:pPr>
    </w:p>
    <w:p w14:paraId="3A72F174" w14:textId="77777777" w:rsidR="00C716F4" w:rsidRDefault="0098155D" w:rsidP="0098155D">
      <w:pPr>
        <w:spacing w:before="0" w:after="0"/>
        <w:rPr>
          <w:rFonts w:cs="Arial"/>
        </w:rPr>
      </w:pPr>
      <w:r>
        <w:rPr>
          <w:rFonts w:cs="Arial"/>
        </w:rPr>
        <w:t xml:space="preserve">Since we did not find any published information on commercial or self-pay reimbursement rates, and since providers in Washington do not report other sources of revenue that would allow us to calculate proxy reimbursement rates for other payers, we alternatively reviewed Medicaid reimbursement rates for similar services paid in several other states.  When the Department explored moving to </w:t>
      </w:r>
      <w:r w:rsidR="00D36191">
        <w:rPr>
          <w:rFonts w:cs="Arial"/>
        </w:rPr>
        <w:t>an alternate rate structure</w:t>
      </w:r>
      <w:r w:rsidR="00C750DC">
        <w:rPr>
          <w:rFonts w:cs="Arial"/>
        </w:rPr>
        <w:t>,</w:t>
      </w:r>
      <w:r>
        <w:rPr>
          <w:rFonts w:cs="Arial"/>
        </w:rPr>
        <w:t xml:space="preserve"> DDA sent a letter to all Developmental Disability Director’s asking for </w:t>
      </w:r>
      <w:r w:rsidR="00D36191">
        <w:rPr>
          <w:rFonts w:cs="Arial"/>
        </w:rPr>
        <w:t xml:space="preserve">their </w:t>
      </w:r>
      <w:r>
        <w:rPr>
          <w:rFonts w:cs="Arial"/>
        </w:rPr>
        <w:t xml:space="preserve">experiences with </w:t>
      </w:r>
      <w:r w:rsidR="00D36191">
        <w:rPr>
          <w:rFonts w:cs="Arial"/>
        </w:rPr>
        <w:t xml:space="preserve">other rate methodologies, including </w:t>
      </w:r>
      <w:r>
        <w:rPr>
          <w:rFonts w:cs="Arial"/>
        </w:rPr>
        <w:t>tiered rates</w:t>
      </w:r>
      <w:r w:rsidR="00D36191">
        <w:rPr>
          <w:rFonts w:cs="Arial"/>
        </w:rPr>
        <w:t>,</w:t>
      </w:r>
      <w:r>
        <w:rPr>
          <w:rFonts w:cs="Arial"/>
        </w:rPr>
        <w:t xml:space="preserve"> and</w:t>
      </w:r>
      <w:r w:rsidR="007D3FD9">
        <w:rPr>
          <w:rFonts w:cs="Arial"/>
        </w:rPr>
        <w:t xml:space="preserve"> </w:t>
      </w:r>
      <w:r>
        <w:rPr>
          <w:rFonts w:cs="Arial"/>
        </w:rPr>
        <w:t>receive</w:t>
      </w:r>
      <w:r w:rsidR="007D3FD9">
        <w:rPr>
          <w:rFonts w:cs="Arial"/>
        </w:rPr>
        <w:t>d</w:t>
      </w:r>
      <w:r>
        <w:rPr>
          <w:rFonts w:cs="Arial"/>
        </w:rPr>
        <w:t xml:space="preserve"> </w:t>
      </w:r>
      <w:r w:rsidR="007D3FD9">
        <w:rPr>
          <w:rFonts w:cs="Arial"/>
        </w:rPr>
        <w:t>limited</w:t>
      </w:r>
      <w:r>
        <w:rPr>
          <w:rFonts w:cs="Arial"/>
        </w:rPr>
        <w:t xml:space="preserve"> responses.  This reinforces one the biggest challenges with comparing Washington’s rate methodology to other states, there are not a lot of states with </w:t>
      </w:r>
      <w:r w:rsidR="00D36191">
        <w:rPr>
          <w:rFonts w:cs="Arial"/>
        </w:rPr>
        <w:t>a similar rate structure for their</w:t>
      </w:r>
      <w:r>
        <w:rPr>
          <w:rFonts w:cs="Arial"/>
        </w:rPr>
        <w:t xml:space="preserve"> SL rates.  However, we identified Colorado as a state that uses tiered rates for</w:t>
      </w:r>
      <w:r w:rsidR="000631D4">
        <w:rPr>
          <w:rFonts w:cs="Arial"/>
        </w:rPr>
        <w:t xml:space="preserve"> Residential </w:t>
      </w:r>
      <w:r w:rsidR="00AB2BC5">
        <w:rPr>
          <w:rFonts w:cs="Arial"/>
        </w:rPr>
        <w:t xml:space="preserve">Habilitation </w:t>
      </w:r>
      <w:r w:rsidR="000631D4">
        <w:rPr>
          <w:rFonts w:cs="Arial"/>
        </w:rPr>
        <w:t>Services and Supports</w:t>
      </w:r>
      <w:r w:rsidR="00BC1FC8">
        <w:rPr>
          <w:rFonts w:cs="Arial"/>
        </w:rPr>
        <w:t xml:space="preserve"> </w:t>
      </w:r>
      <w:r w:rsidR="00BC1FC8">
        <w:rPr>
          <w:rFonts w:cs="Arial"/>
        </w:rPr>
        <w:lastRenderedPageBreak/>
        <w:t xml:space="preserve">(RHSS), </w:t>
      </w:r>
      <w:r w:rsidR="00FF5E71">
        <w:rPr>
          <w:rFonts w:cs="Arial"/>
        </w:rPr>
        <w:t>a similar service to Washington’s SL</w:t>
      </w:r>
      <w:r w:rsidR="000631D4">
        <w:rPr>
          <w:rFonts w:cs="Arial"/>
        </w:rPr>
        <w:t>.</w:t>
      </w:r>
      <w:r w:rsidR="00BC1FC8">
        <w:rPr>
          <w:rStyle w:val="FootnoteReference"/>
          <w:rFonts w:cs="Arial"/>
        </w:rPr>
        <w:footnoteReference w:id="6"/>
      </w:r>
      <w:r w:rsidR="000631D4">
        <w:rPr>
          <w:rFonts w:cs="Arial"/>
        </w:rPr>
        <w:t xml:space="preserve"> </w:t>
      </w:r>
      <w:r>
        <w:rPr>
          <w:rFonts w:cs="Arial"/>
        </w:rPr>
        <w:t xml:space="preserve"> </w:t>
      </w:r>
      <w:r w:rsidR="00C716F4">
        <w:rPr>
          <w:rFonts w:cs="Arial"/>
        </w:rPr>
        <w:t>Colorado’s RHSS services are provided in either an individual setting, three or fewer persons receiving services residing in a single residential setting, or group setting, where four to eight persons receiving services reside.</w:t>
      </w:r>
      <w:r w:rsidR="00724527">
        <w:rPr>
          <w:rFonts w:cs="Arial"/>
        </w:rPr>
        <w:t xml:space="preserve">  Figure </w:t>
      </w:r>
      <w:r w:rsidR="00604E98">
        <w:rPr>
          <w:rFonts w:cs="Arial"/>
        </w:rPr>
        <w:t>10</w:t>
      </w:r>
      <w:r w:rsidR="00724527">
        <w:rPr>
          <w:rFonts w:cs="Arial"/>
        </w:rPr>
        <w:t xml:space="preserve"> summarizes the payment rates and utilization of each tier, effective January 2019. </w:t>
      </w:r>
    </w:p>
    <w:p w14:paraId="66A5BAAB" w14:textId="77777777" w:rsidR="00724527" w:rsidRDefault="00724527" w:rsidP="0098155D">
      <w:pPr>
        <w:spacing w:before="0" w:after="0"/>
        <w:rPr>
          <w:rFonts w:cs="Arial"/>
        </w:rPr>
      </w:pPr>
    </w:p>
    <w:p w14:paraId="7EF70F8E" w14:textId="77777777" w:rsidR="00724527" w:rsidRPr="00A70E22" w:rsidRDefault="00724527" w:rsidP="0098155D">
      <w:pPr>
        <w:spacing w:before="0" w:after="0"/>
        <w:rPr>
          <w:rFonts w:cs="Arial"/>
          <w:b/>
        </w:rPr>
      </w:pPr>
      <w:r w:rsidRPr="00A70E22">
        <w:rPr>
          <w:rFonts w:cs="Arial"/>
          <w:b/>
        </w:rPr>
        <w:t xml:space="preserve">Figure </w:t>
      </w:r>
      <w:r w:rsidR="00604E98" w:rsidRPr="00A70E22">
        <w:rPr>
          <w:rFonts w:cs="Arial"/>
          <w:b/>
        </w:rPr>
        <w:t>10</w:t>
      </w:r>
      <w:r w:rsidRPr="00A70E22">
        <w:rPr>
          <w:rFonts w:cs="Arial"/>
          <w:b/>
        </w:rPr>
        <w:t xml:space="preserve"> Colorado RHSS Reimbursement Rates and Utilization, by Individual and Group Setting (Effective January 1, 2019)</w:t>
      </w:r>
    </w:p>
    <w:p w14:paraId="671CA7D4" w14:textId="77777777" w:rsidR="00724527" w:rsidRDefault="00724527" w:rsidP="0098155D">
      <w:pPr>
        <w:spacing w:before="0" w:after="0"/>
        <w:rPr>
          <w:rFonts w:cs="Arial"/>
        </w:rPr>
      </w:pPr>
    </w:p>
    <w:tbl>
      <w:tblPr>
        <w:tblStyle w:val="TableGrid"/>
        <w:tblW w:w="5000" w:type="pct"/>
        <w:tblLook w:val="04A0" w:firstRow="1" w:lastRow="0" w:firstColumn="1" w:lastColumn="0" w:noHBand="0" w:noVBand="1"/>
      </w:tblPr>
      <w:tblGrid>
        <w:gridCol w:w="1885"/>
        <w:gridCol w:w="1890"/>
        <w:gridCol w:w="1538"/>
        <w:gridCol w:w="1883"/>
        <w:gridCol w:w="1821"/>
      </w:tblGrid>
      <w:tr w:rsidR="008E1A81" w:rsidRPr="008E1A81" w14:paraId="05D3DBAA" w14:textId="77777777" w:rsidTr="00FF540D">
        <w:tc>
          <w:tcPr>
            <w:tcW w:w="1045" w:type="pct"/>
            <w:vMerge w:val="restart"/>
          </w:tcPr>
          <w:p w14:paraId="515F69EC" w14:textId="77777777" w:rsidR="008E1A81" w:rsidRPr="00A70E22" w:rsidRDefault="008E1A81" w:rsidP="00724527">
            <w:pPr>
              <w:spacing w:before="0" w:after="0"/>
              <w:jc w:val="center"/>
              <w:rPr>
                <w:rFonts w:cs="Arial"/>
                <w:b/>
                <w:sz w:val="20"/>
                <w:szCs w:val="18"/>
              </w:rPr>
            </w:pPr>
            <w:r w:rsidRPr="00A70E22">
              <w:rPr>
                <w:rFonts w:cs="Arial"/>
                <w:b/>
                <w:sz w:val="20"/>
                <w:szCs w:val="18"/>
              </w:rPr>
              <w:t>Tier</w:t>
            </w:r>
          </w:p>
        </w:tc>
        <w:tc>
          <w:tcPr>
            <w:tcW w:w="1901" w:type="pct"/>
            <w:gridSpan w:val="2"/>
          </w:tcPr>
          <w:p w14:paraId="546F70E1" w14:textId="77777777" w:rsidR="008E1A81" w:rsidRPr="00A70E22" w:rsidRDefault="008E1A81" w:rsidP="00A70E22">
            <w:pPr>
              <w:spacing w:before="0" w:after="0"/>
              <w:jc w:val="center"/>
              <w:rPr>
                <w:rFonts w:cs="Arial"/>
                <w:b/>
                <w:sz w:val="20"/>
                <w:szCs w:val="18"/>
              </w:rPr>
            </w:pPr>
            <w:r w:rsidRPr="00A70E22">
              <w:rPr>
                <w:rFonts w:cs="Arial"/>
                <w:b/>
                <w:sz w:val="20"/>
                <w:szCs w:val="18"/>
              </w:rPr>
              <w:t>Individual Setting</w:t>
            </w:r>
          </w:p>
        </w:tc>
        <w:tc>
          <w:tcPr>
            <w:tcW w:w="2054" w:type="pct"/>
            <w:gridSpan w:val="2"/>
          </w:tcPr>
          <w:p w14:paraId="524A4207" w14:textId="77777777" w:rsidR="008E1A81" w:rsidRPr="00A70E22" w:rsidRDefault="008E1A81" w:rsidP="00724527">
            <w:pPr>
              <w:spacing w:before="0" w:after="0"/>
              <w:jc w:val="center"/>
              <w:rPr>
                <w:rFonts w:cs="Arial"/>
                <w:b/>
                <w:sz w:val="20"/>
                <w:szCs w:val="18"/>
              </w:rPr>
            </w:pPr>
            <w:r w:rsidRPr="00A70E22">
              <w:rPr>
                <w:rFonts w:cs="Arial"/>
                <w:b/>
                <w:sz w:val="20"/>
                <w:szCs w:val="18"/>
              </w:rPr>
              <w:t>Group Setting</w:t>
            </w:r>
          </w:p>
        </w:tc>
      </w:tr>
      <w:tr w:rsidR="008E1A81" w:rsidRPr="008E1A81" w14:paraId="44A24829" w14:textId="77777777" w:rsidTr="00A70E22">
        <w:tc>
          <w:tcPr>
            <w:tcW w:w="1045" w:type="pct"/>
            <w:vMerge/>
          </w:tcPr>
          <w:p w14:paraId="2B9EC96C" w14:textId="77777777" w:rsidR="008E1A81" w:rsidRPr="00A70E22" w:rsidRDefault="008E1A81" w:rsidP="00A70E22">
            <w:pPr>
              <w:spacing w:before="0" w:after="0"/>
              <w:jc w:val="center"/>
              <w:rPr>
                <w:rFonts w:cs="Arial"/>
                <w:b/>
                <w:sz w:val="20"/>
                <w:szCs w:val="18"/>
              </w:rPr>
            </w:pPr>
          </w:p>
        </w:tc>
        <w:tc>
          <w:tcPr>
            <w:tcW w:w="1048" w:type="pct"/>
          </w:tcPr>
          <w:p w14:paraId="05A204B6" w14:textId="77777777" w:rsidR="008E1A81" w:rsidRPr="00A70E22" w:rsidRDefault="008E1A81" w:rsidP="00A70E22">
            <w:pPr>
              <w:spacing w:before="0" w:after="0"/>
              <w:jc w:val="center"/>
              <w:rPr>
                <w:rFonts w:cs="Arial"/>
                <w:b/>
                <w:sz w:val="20"/>
                <w:szCs w:val="18"/>
              </w:rPr>
            </w:pPr>
            <w:r w:rsidRPr="00A70E22">
              <w:rPr>
                <w:rFonts w:cs="Arial"/>
                <w:b/>
                <w:sz w:val="20"/>
                <w:szCs w:val="18"/>
              </w:rPr>
              <w:t>Payment Rate</w:t>
            </w:r>
          </w:p>
        </w:tc>
        <w:tc>
          <w:tcPr>
            <w:tcW w:w="853" w:type="pct"/>
          </w:tcPr>
          <w:p w14:paraId="339B70BE" w14:textId="77777777" w:rsidR="008E1A81" w:rsidRPr="00A70E22" w:rsidRDefault="008E1A81" w:rsidP="00A70E22">
            <w:pPr>
              <w:spacing w:before="0" w:after="0"/>
              <w:jc w:val="center"/>
              <w:rPr>
                <w:rFonts w:cs="Arial"/>
                <w:b/>
                <w:sz w:val="20"/>
                <w:szCs w:val="18"/>
              </w:rPr>
            </w:pPr>
            <w:r w:rsidRPr="00A70E22">
              <w:rPr>
                <w:rFonts w:cs="Arial"/>
                <w:b/>
                <w:sz w:val="20"/>
                <w:szCs w:val="18"/>
              </w:rPr>
              <w:t>Individuals Using Services</w:t>
            </w:r>
          </w:p>
        </w:tc>
        <w:tc>
          <w:tcPr>
            <w:tcW w:w="1044" w:type="pct"/>
          </w:tcPr>
          <w:p w14:paraId="6D40EC75" w14:textId="77777777" w:rsidR="008E1A81" w:rsidRPr="00A70E22" w:rsidRDefault="008E1A81" w:rsidP="00724527">
            <w:pPr>
              <w:spacing w:before="0" w:after="0"/>
              <w:jc w:val="center"/>
              <w:rPr>
                <w:rFonts w:cs="Arial"/>
                <w:b/>
                <w:sz w:val="20"/>
                <w:szCs w:val="18"/>
              </w:rPr>
            </w:pPr>
            <w:r w:rsidRPr="00A70E22">
              <w:rPr>
                <w:rFonts w:cs="Arial"/>
                <w:b/>
                <w:sz w:val="20"/>
                <w:szCs w:val="18"/>
              </w:rPr>
              <w:t>Payment Rate</w:t>
            </w:r>
          </w:p>
        </w:tc>
        <w:tc>
          <w:tcPr>
            <w:tcW w:w="1010" w:type="pct"/>
          </w:tcPr>
          <w:p w14:paraId="6EBC309F" w14:textId="77777777" w:rsidR="008E1A81" w:rsidRPr="00A70E22" w:rsidRDefault="008E1A81" w:rsidP="00724527">
            <w:pPr>
              <w:spacing w:before="0" w:after="0"/>
              <w:jc w:val="center"/>
              <w:rPr>
                <w:rFonts w:cs="Arial"/>
                <w:b/>
                <w:sz w:val="20"/>
                <w:szCs w:val="18"/>
              </w:rPr>
            </w:pPr>
            <w:r w:rsidRPr="00A70E22">
              <w:rPr>
                <w:rFonts w:cs="Arial"/>
                <w:b/>
                <w:sz w:val="20"/>
                <w:szCs w:val="18"/>
              </w:rPr>
              <w:t>Individuals Using Services</w:t>
            </w:r>
          </w:p>
        </w:tc>
      </w:tr>
      <w:tr w:rsidR="008E1A81" w:rsidRPr="008E1A81" w14:paraId="0F27A6ED" w14:textId="77777777" w:rsidTr="008E1A81">
        <w:tc>
          <w:tcPr>
            <w:tcW w:w="1045" w:type="pct"/>
          </w:tcPr>
          <w:p w14:paraId="20B7253D" w14:textId="77777777" w:rsidR="008E1A81" w:rsidRPr="00A70E22" w:rsidRDefault="008E1A81" w:rsidP="008E1A81">
            <w:pPr>
              <w:spacing w:before="0" w:after="0"/>
              <w:rPr>
                <w:rFonts w:cs="Arial"/>
                <w:sz w:val="20"/>
                <w:szCs w:val="18"/>
              </w:rPr>
            </w:pPr>
            <w:r w:rsidRPr="00A70E22">
              <w:rPr>
                <w:rFonts w:cs="Arial"/>
                <w:sz w:val="20"/>
                <w:szCs w:val="18"/>
              </w:rPr>
              <w:t>Supports Level 1</w:t>
            </w:r>
          </w:p>
        </w:tc>
        <w:tc>
          <w:tcPr>
            <w:tcW w:w="1048" w:type="pct"/>
            <w:vAlign w:val="bottom"/>
          </w:tcPr>
          <w:p w14:paraId="2D1C4E8F" w14:textId="77777777" w:rsidR="008E1A81" w:rsidRPr="00A70E22" w:rsidRDefault="008E1A81" w:rsidP="00A70E22">
            <w:pPr>
              <w:spacing w:before="0" w:after="0"/>
              <w:jc w:val="center"/>
              <w:rPr>
                <w:rFonts w:cs="Arial"/>
                <w:sz w:val="20"/>
                <w:szCs w:val="18"/>
              </w:rPr>
            </w:pPr>
            <w:r w:rsidRPr="00A70E22">
              <w:rPr>
                <w:rFonts w:cs="Arial"/>
                <w:sz w:val="20"/>
                <w:szCs w:val="18"/>
              </w:rPr>
              <w:t>$66.46</w:t>
            </w:r>
          </w:p>
        </w:tc>
        <w:tc>
          <w:tcPr>
            <w:tcW w:w="853" w:type="pct"/>
            <w:vAlign w:val="bottom"/>
          </w:tcPr>
          <w:p w14:paraId="31FE7CAC" w14:textId="77777777" w:rsidR="008E1A81" w:rsidRPr="00A70E22" w:rsidRDefault="008E1A81" w:rsidP="00A70E22">
            <w:pPr>
              <w:spacing w:before="0" w:after="0"/>
              <w:jc w:val="center"/>
              <w:rPr>
                <w:rFonts w:cs="Arial"/>
                <w:sz w:val="20"/>
                <w:szCs w:val="18"/>
              </w:rPr>
            </w:pPr>
            <w:r w:rsidRPr="00A70E22">
              <w:rPr>
                <w:rFonts w:cs="Arial"/>
                <w:sz w:val="20"/>
                <w:szCs w:val="18"/>
              </w:rPr>
              <w:t>424</w:t>
            </w:r>
          </w:p>
        </w:tc>
        <w:tc>
          <w:tcPr>
            <w:tcW w:w="1044" w:type="pct"/>
            <w:vAlign w:val="bottom"/>
          </w:tcPr>
          <w:p w14:paraId="0B019938" w14:textId="77777777" w:rsidR="008E1A81" w:rsidRPr="00A70E22" w:rsidRDefault="008E1A81" w:rsidP="008E1A81">
            <w:pPr>
              <w:spacing w:before="0" w:after="0"/>
              <w:jc w:val="center"/>
              <w:rPr>
                <w:rFonts w:cs="Arial"/>
                <w:sz w:val="20"/>
                <w:szCs w:val="18"/>
              </w:rPr>
            </w:pPr>
            <w:r w:rsidRPr="00A70E22">
              <w:rPr>
                <w:rFonts w:cs="Arial"/>
                <w:sz w:val="20"/>
                <w:szCs w:val="18"/>
              </w:rPr>
              <w:t>$90.41</w:t>
            </w:r>
          </w:p>
        </w:tc>
        <w:tc>
          <w:tcPr>
            <w:tcW w:w="1010" w:type="pct"/>
            <w:vAlign w:val="bottom"/>
          </w:tcPr>
          <w:p w14:paraId="575FBECD" w14:textId="77777777" w:rsidR="008E1A81" w:rsidRPr="00A70E22" w:rsidRDefault="008E1A81" w:rsidP="008E1A81">
            <w:pPr>
              <w:spacing w:before="0" w:after="0"/>
              <w:jc w:val="center"/>
              <w:rPr>
                <w:rFonts w:cs="Arial"/>
                <w:sz w:val="20"/>
                <w:szCs w:val="18"/>
              </w:rPr>
            </w:pPr>
            <w:r w:rsidRPr="00A70E22">
              <w:rPr>
                <w:rFonts w:cs="Arial"/>
                <w:sz w:val="20"/>
                <w:szCs w:val="18"/>
              </w:rPr>
              <w:t>72</w:t>
            </w:r>
          </w:p>
        </w:tc>
      </w:tr>
      <w:tr w:rsidR="008E1A81" w:rsidRPr="008E1A81" w14:paraId="74D0462D" w14:textId="77777777" w:rsidTr="008E1A81">
        <w:tc>
          <w:tcPr>
            <w:tcW w:w="1045" w:type="pct"/>
          </w:tcPr>
          <w:p w14:paraId="7F3B8D83" w14:textId="77777777" w:rsidR="008E1A81" w:rsidRPr="00A70E22" w:rsidRDefault="008E1A81" w:rsidP="008E1A81">
            <w:pPr>
              <w:spacing w:before="0" w:after="0"/>
              <w:rPr>
                <w:rFonts w:cs="Arial"/>
                <w:sz w:val="20"/>
                <w:szCs w:val="18"/>
              </w:rPr>
            </w:pPr>
            <w:r w:rsidRPr="00A70E22">
              <w:rPr>
                <w:rFonts w:cs="Arial"/>
                <w:sz w:val="20"/>
                <w:szCs w:val="18"/>
              </w:rPr>
              <w:t>Supports Level 2</w:t>
            </w:r>
          </w:p>
        </w:tc>
        <w:tc>
          <w:tcPr>
            <w:tcW w:w="1048" w:type="pct"/>
            <w:vAlign w:val="bottom"/>
          </w:tcPr>
          <w:p w14:paraId="2AB0DC5E" w14:textId="77777777" w:rsidR="008E1A81" w:rsidRPr="00A70E22" w:rsidRDefault="008E1A81" w:rsidP="00A70E22">
            <w:pPr>
              <w:spacing w:before="0" w:after="0"/>
              <w:jc w:val="center"/>
              <w:rPr>
                <w:rFonts w:cs="Arial"/>
                <w:sz w:val="20"/>
                <w:szCs w:val="18"/>
              </w:rPr>
            </w:pPr>
            <w:r w:rsidRPr="00A70E22">
              <w:rPr>
                <w:rFonts w:cs="Arial"/>
                <w:sz w:val="20"/>
                <w:szCs w:val="18"/>
              </w:rPr>
              <w:t>$107.39</w:t>
            </w:r>
          </w:p>
        </w:tc>
        <w:tc>
          <w:tcPr>
            <w:tcW w:w="853" w:type="pct"/>
            <w:vAlign w:val="bottom"/>
          </w:tcPr>
          <w:p w14:paraId="5E02CCB3" w14:textId="77777777" w:rsidR="008E1A81" w:rsidRPr="00A70E22" w:rsidRDefault="008E1A81" w:rsidP="00A70E22">
            <w:pPr>
              <w:spacing w:before="0" w:after="0"/>
              <w:jc w:val="center"/>
              <w:rPr>
                <w:rFonts w:cs="Arial"/>
                <w:sz w:val="20"/>
                <w:szCs w:val="18"/>
              </w:rPr>
            </w:pPr>
            <w:r w:rsidRPr="00A70E22">
              <w:rPr>
                <w:rFonts w:cs="Arial"/>
                <w:sz w:val="20"/>
                <w:szCs w:val="18"/>
              </w:rPr>
              <w:t>434</w:t>
            </w:r>
          </w:p>
        </w:tc>
        <w:tc>
          <w:tcPr>
            <w:tcW w:w="1044" w:type="pct"/>
            <w:vAlign w:val="bottom"/>
          </w:tcPr>
          <w:p w14:paraId="2C73E4F7" w14:textId="77777777" w:rsidR="008E1A81" w:rsidRPr="00A70E22" w:rsidRDefault="008E1A81" w:rsidP="008E1A81">
            <w:pPr>
              <w:spacing w:before="0" w:after="0"/>
              <w:jc w:val="center"/>
              <w:rPr>
                <w:rFonts w:cs="Arial"/>
                <w:sz w:val="20"/>
                <w:szCs w:val="18"/>
              </w:rPr>
            </w:pPr>
            <w:r w:rsidRPr="00A70E22">
              <w:rPr>
                <w:rFonts w:cs="Arial"/>
                <w:sz w:val="20"/>
                <w:szCs w:val="18"/>
              </w:rPr>
              <w:t>$118.99</w:t>
            </w:r>
          </w:p>
        </w:tc>
        <w:tc>
          <w:tcPr>
            <w:tcW w:w="1010" w:type="pct"/>
            <w:vAlign w:val="bottom"/>
          </w:tcPr>
          <w:p w14:paraId="7523ADD2" w14:textId="77777777" w:rsidR="008E1A81" w:rsidRPr="00A70E22" w:rsidRDefault="008E1A81" w:rsidP="008E1A81">
            <w:pPr>
              <w:spacing w:before="0" w:after="0"/>
              <w:jc w:val="center"/>
              <w:rPr>
                <w:rFonts w:cs="Arial"/>
                <w:sz w:val="20"/>
                <w:szCs w:val="18"/>
              </w:rPr>
            </w:pPr>
            <w:r w:rsidRPr="00A70E22">
              <w:rPr>
                <w:rFonts w:cs="Arial"/>
                <w:sz w:val="20"/>
                <w:szCs w:val="18"/>
              </w:rPr>
              <w:t>190</w:t>
            </w:r>
          </w:p>
        </w:tc>
      </w:tr>
      <w:tr w:rsidR="008E1A81" w:rsidRPr="008E1A81" w14:paraId="058CED8B" w14:textId="77777777" w:rsidTr="008E1A81">
        <w:tc>
          <w:tcPr>
            <w:tcW w:w="1045" w:type="pct"/>
          </w:tcPr>
          <w:p w14:paraId="752113F8" w14:textId="77777777" w:rsidR="008E1A81" w:rsidRPr="00A70E22" w:rsidRDefault="008E1A81" w:rsidP="008E1A81">
            <w:pPr>
              <w:spacing w:before="0" w:after="0"/>
              <w:rPr>
                <w:rFonts w:cs="Arial"/>
                <w:sz w:val="20"/>
                <w:szCs w:val="18"/>
              </w:rPr>
            </w:pPr>
            <w:r w:rsidRPr="00A70E22">
              <w:rPr>
                <w:rFonts w:cs="Arial"/>
                <w:sz w:val="20"/>
                <w:szCs w:val="18"/>
              </w:rPr>
              <w:t>Supports Level 3</w:t>
            </w:r>
          </w:p>
        </w:tc>
        <w:tc>
          <w:tcPr>
            <w:tcW w:w="1048" w:type="pct"/>
            <w:vAlign w:val="bottom"/>
          </w:tcPr>
          <w:p w14:paraId="11081964" w14:textId="77777777" w:rsidR="008E1A81" w:rsidRPr="00A70E22" w:rsidRDefault="008E1A81" w:rsidP="00A70E22">
            <w:pPr>
              <w:spacing w:before="0" w:after="0"/>
              <w:jc w:val="center"/>
              <w:rPr>
                <w:rFonts w:cs="Arial"/>
                <w:sz w:val="20"/>
                <w:szCs w:val="18"/>
              </w:rPr>
            </w:pPr>
            <w:r w:rsidRPr="00A70E22">
              <w:rPr>
                <w:rFonts w:cs="Arial"/>
                <w:sz w:val="20"/>
                <w:szCs w:val="18"/>
              </w:rPr>
              <w:t>$131.22</w:t>
            </w:r>
          </w:p>
        </w:tc>
        <w:tc>
          <w:tcPr>
            <w:tcW w:w="853" w:type="pct"/>
            <w:vAlign w:val="bottom"/>
          </w:tcPr>
          <w:p w14:paraId="7EC2D463" w14:textId="77777777" w:rsidR="008E1A81" w:rsidRPr="00A70E22" w:rsidRDefault="008E1A81" w:rsidP="00A70E22">
            <w:pPr>
              <w:spacing w:before="0" w:after="0"/>
              <w:jc w:val="center"/>
              <w:rPr>
                <w:rFonts w:cs="Arial"/>
                <w:sz w:val="20"/>
                <w:szCs w:val="18"/>
              </w:rPr>
            </w:pPr>
            <w:r w:rsidRPr="00A70E22">
              <w:rPr>
                <w:rFonts w:cs="Arial"/>
                <w:sz w:val="20"/>
                <w:szCs w:val="18"/>
              </w:rPr>
              <w:t>262</w:t>
            </w:r>
          </w:p>
        </w:tc>
        <w:tc>
          <w:tcPr>
            <w:tcW w:w="1044" w:type="pct"/>
            <w:vAlign w:val="bottom"/>
          </w:tcPr>
          <w:p w14:paraId="135AC99C" w14:textId="77777777" w:rsidR="008E1A81" w:rsidRPr="00A70E22" w:rsidRDefault="008E1A81" w:rsidP="008E1A81">
            <w:pPr>
              <w:spacing w:before="0" w:after="0"/>
              <w:jc w:val="center"/>
              <w:rPr>
                <w:rFonts w:cs="Arial"/>
                <w:sz w:val="20"/>
                <w:szCs w:val="18"/>
              </w:rPr>
            </w:pPr>
            <w:r w:rsidRPr="00A70E22">
              <w:rPr>
                <w:rFonts w:cs="Arial"/>
                <w:sz w:val="20"/>
                <w:szCs w:val="18"/>
              </w:rPr>
              <w:t>$140.18</w:t>
            </w:r>
          </w:p>
        </w:tc>
        <w:tc>
          <w:tcPr>
            <w:tcW w:w="1010" w:type="pct"/>
            <w:vAlign w:val="bottom"/>
          </w:tcPr>
          <w:p w14:paraId="1CF53207" w14:textId="77777777" w:rsidR="008E1A81" w:rsidRPr="00A70E22" w:rsidRDefault="008E1A81" w:rsidP="008E1A81">
            <w:pPr>
              <w:spacing w:before="0" w:after="0"/>
              <w:jc w:val="center"/>
              <w:rPr>
                <w:rFonts w:cs="Arial"/>
                <w:sz w:val="20"/>
                <w:szCs w:val="18"/>
              </w:rPr>
            </w:pPr>
            <w:r w:rsidRPr="00A70E22">
              <w:rPr>
                <w:rFonts w:cs="Arial"/>
                <w:sz w:val="20"/>
                <w:szCs w:val="18"/>
              </w:rPr>
              <w:t>133</w:t>
            </w:r>
          </w:p>
        </w:tc>
      </w:tr>
      <w:tr w:rsidR="008E1A81" w:rsidRPr="008E1A81" w14:paraId="5E2239FE" w14:textId="77777777" w:rsidTr="008E1A81">
        <w:tc>
          <w:tcPr>
            <w:tcW w:w="1045" w:type="pct"/>
          </w:tcPr>
          <w:p w14:paraId="0A81AD6A" w14:textId="77777777" w:rsidR="008E1A81" w:rsidRPr="00A70E22" w:rsidRDefault="008E1A81" w:rsidP="008E1A81">
            <w:pPr>
              <w:spacing w:before="0" w:after="0"/>
              <w:rPr>
                <w:rFonts w:cs="Arial"/>
                <w:sz w:val="20"/>
                <w:szCs w:val="18"/>
              </w:rPr>
            </w:pPr>
            <w:r w:rsidRPr="00A70E22">
              <w:rPr>
                <w:rFonts w:cs="Arial"/>
                <w:sz w:val="20"/>
                <w:szCs w:val="18"/>
              </w:rPr>
              <w:t>Supports Level 4</w:t>
            </w:r>
          </w:p>
        </w:tc>
        <w:tc>
          <w:tcPr>
            <w:tcW w:w="1048" w:type="pct"/>
            <w:vAlign w:val="bottom"/>
          </w:tcPr>
          <w:p w14:paraId="2BE66CAA" w14:textId="77777777" w:rsidR="008E1A81" w:rsidRPr="00A70E22" w:rsidRDefault="008E1A81" w:rsidP="00A70E22">
            <w:pPr>
              <w:spacing w:before="0" w:after="0"/>
              <w:jc w:val="center"/>
              <w:rPr>
                <w:rFonts w:cs="Arial"/>
                <w:sz w:val="20"/>
                <w:szCs w:val="18"/>
              </w:rPr>
            </w:pPr>
            <w:r w:rsidRPr="00A70E22">
              <w:rPr>
                <w:rFonts w:cs="Arial"/>
                <w:sz w:val="20"/>
                <w:szCs w:val="18"/>
              </w:rPr>
              <w:t>$159.76</w:t>
            </w:r>
          </w:p>
        </w:tc>
        <w:tc>
          <w:tcPr>
            <w:tcW w:w="853" w:type="pct"/>
            <w:vAlign w:val="bottom"/>
          </w:tcPr>
          <w:p w14:paraId="41E36F3A" w14:textId="77777777" w:rsidR="008E1A81" w:rsidRPr="00A70E22" w:rsidRDefault="008E1A81" w:rsidP="00A70E22">
            <w:pPr>
              <w:spacing w:before="0" w:after="0"/>
              <w:jc w:val="center"/>
              <w:rPr>
                <w:rFonts w:cs="Arial"/>
                <w:sz w:val="20"/>
                <w:szCs w:val="18"/>
              </w:rPr>
            </w:pPr>
            <w:r w:rsidRPr="00A70E22">
              <w:rPr>
                <w:rFonts w:cs="Arial"/>
                <w:sz w:val="20"/>
                <w:szCs w:val="18"/>
              </w:rPr>
              <w:t>249</w:t>
            </w:r>
          </w:p>
        </w:tc>
        <w:tc>
          <w:tcPr>
            <w:tcW w:w="1044" w:type="pct"/>
            <w:vAlign w:val="bottom"/>
          </w:tcPr>
          <w:p w14:paraId="4D2EEA1F" w14:textId="77777777" w:rsidR="008E1A81" w:rsidRPr="00A70E22" w:rsidRDefault="008E1A81" w:rsidP="008E1A81">
            <w:pPr>
              <w:spacing w:before="0" w:after="0"/>
              <w:jc w:val="center"/>
              <w:rPr>
                <w:rFonts w:cs="Arial"/>
                <w:sz w:val="20"/>
                <w:szCs w:val="18"/>
              </w:rPr>
            </w:pPr>
            <w:r w:rsidRPr="00A70E22">
              <w:rPr>
                <w:rFonts w:cs="Arial"/>
                <w:sz w:val="20"/>
                <w:szCs w:val="18"/>
              </w:rPr>
              <w:t>$165.60</w:t>
            </w:r>
          </w:p>
        </w:tc>
        <w:tc>
          <w:tcPr>
            <w:tcW w:w="1010" w:type="pct"/>
            <w:vAlign w:val="bottom"/>
          </w:tcPr>
          <w:p w14:paraId="1BD8903D" w14:textId="77777777" w:rsidR="008E1A81" w:rsidRPr="00A70E22" w:rsidRDefault="008E1A81" w:rsidP="008E1A81">
            <w:pPr>
              <w:spacing w:before="0" w:after="0"/>
              <w:jc w:val="center"/>
              <w:rPr>
                <w:rFonts w:cs="Arial"/>
                <w:sz w:val="20"/>
                <w:szCs w:val="18"/>
              </w:rPr>
            </w:pPr>
            <w:r w:rsidRPr="00A70E22">
              <w:rPr>
                <w:rFonts w:cs="Arial"/>
                <w:sz w:val="20"/>
                <w:szCs w:val="18"/>
              </w:rPr>
              <w:t>147</w:t>
            </w:r>
          </w:p>
        </w:tc>
      </w:tr>
      <w:tr w:rsidR="008E1A81" w:rsidRPr="008E1A81" w14:paraId="63E83D01" w14:textId="77777777" w:rsidTr="008E1A81">
        <w:tc>
          <w:tcPr>
            <w:tcW w:w="1045" w:type="pct"/>
          </w:tcPr>
          <w:p w14:paraId="6217AA33" w14:textId="77777777" w:rsidR="008E1A81" w:rsidRPr="00A70E22" w:rsidRDefault="008E1A81" w:rsidP="008E1A81">
            <w:pPr>
              <w:spacing w:before="0" w:after="0"/>
              <w:rPr>
                <w:rFonts w:cs="Arial"/>
                <w:sz w:val="20"/>
                <w:szCs w:val="18"/>
              </w:rPr>
            </w:pPr>
            <w:r w:rsidRPr="00A70E22">
              <w:rPr>
                <w:rFonts w:cs="Arial"/>
                <w:sz w:val="20"/>
                <w:szCs w:val="18"/>
              </w:rPr>
              <w:t>Supports Level 5</w:t>
            </w:r>
          </w:p>
        </w:tc>
        <w:tc>
          <w:tcPr>
            <w:tcW w:w="1048" w:type="pct"/>
            <w:vAlign w:val="bottom"/>
          </w:tcPr>
          <w:p w14:paraId="40E95A11" w14:textId="77777777" w:rsidR="008E1A81" w:rsidRPr="00A70E22" w:rsidRDefault="008E1A81" w:rsidP="00A70E22">
            <w:pPr>
              <w:spacing w:before="0" w:after="0"/>
              <w:jc w:val="center"/>
              <w:rPr>
                <w:rFonts w:cs="Arial"/>
                <w:sz w:val="20"/>
                <w:szCs w:val="18"/>
              </w:rPr>
            </w:pPr>
            <w:r w:rsidRPr="00A70E22">
              <w:rPr>
                <w:rFonts w:cs="Arial"/>
                <w:sz w:val="20"/>
                <w:szCs w:val="18"/>
              </w:rPr>
              <w:t>$183.58</w:t>
            </w:r>
          </w:p>
        </w:tc>
        <w:tc>
          <w:tcPr>
            <w:tcW w:w="853" w:type="pct"/>
            <w:vAlign w:val="bottom"/>
          </w:tcPr>
          <w:p w14:paraId="53311B76" w14:textId="77777777" w:rsidR="008E1A81" w:rsidRPr="00A70E22" w:rsidRDefault="008E1A81" w:rsidP="00A70E22">
            <w:pPr>
              <w:spacing w:before="0" w:after="0"/>
              <w:jc w:val="center"/>
              <w:rPr>
                <w:rFonts w:cs="Arial"/>
                <w:sz w:val="20"/>
                <w:szCs w:val="18"/>
              </w:rPr>
            </w:pPr>
            <w:r w:rsidRPr="00A70E22">
              <w:rPr>
                <w:rFonts w:cs="Arial"/>
                <w:sz w:val="20"/>
                <w:szCs w:val="18"/>
              </w:rPr>
              <w:t>361</w:t>
            </w:r>
          </w:p>
        </w:tc>
        <w:tc>
          <w:tcPr>
            <w:tcW w:w="1044" w:type="pct"/>
            <w:vAlign w:val="bottom"/>
          </w:tcPr>
          <w:p w14:paraId="1DF75D2E" w14:textId="77777777" w:rsidR="008E1A81" w:rsidRPr="00A70E22" w:rsidRDefault="008E1A81" w:rsidP="008E1A81">
            <w:pPr>
              <w:spacing w:before="0" w:after="0"/>
              <w:jc w:val="center"/>
              <w:rPr>
                <w:rFonts w:cs="Arial"/>
                <w:sz w:val="20"/>
                <w:szCs w:val="18"/>
              </w:rPr>
            </w:pPr>
            <w:r w:rsidRPr="00A70E22">
              <w:rPr>
                <w:rFonts w:cs="Arial"/>
                <w:sz w:val="20"/>
                <w:szCs w:val="18"/>
              </w:rPr>
              <w:t>$182.93</w:t>
            </w:r>
          </w:p>
        </w:tc>
        <w:tc>
          <w:tcPr>
            <w:tcW w:w="1010" w:type="pct"/>
            <w:vAlign w:val="bottom"/>
          </w:tcPr>
          <w:p w14:paraId="35BE62FC" w14:textId="77777777" w:rsidR="008E1A81" w:rsidRPr="00A70E22" w:rsidRDefault="008E1A81" w:rsidP="008E1A81">
            <w:pPr>
              <w:spacing w:before="0" w:after="0"/>
              <w:jc w:val="center"/>
              <w:rPr>
                <w:rFonts w:cs="Arial"/>
                <w:sz w:val="20"/>
                <w:szCs w:val="18"/>
              </w:rPr>
            </w:pPr>
            <w:r w:rsidRPr="00A70E22">
              <w:rPr>
                <w:rFonts w:cs="Arial"/>
                <w:sz w:val="20"/>
                <w:szCs w:val="18"/>
              </w:rPr>
              <w:t>196</w:t>
            </w:r>
          </w:p>
        </w:tc>
      </w:tr>
      <w:tr w:rsidR="008E1A81" w:rsidRPr="008E1A81" w14:paraId="5409EC50" w14:textId="77777777" w:rsidTr="008E1A81">
        <w:tc>
          <w:tcPr>
            <w:tcW w:w="1045" w:type="pct"/>
          </w:tcPr>
          <w:p w14:paraId="5F7938F0" w14:textId="77777777" w:rsidR="008E1A81" w:rsidRPr="00A70E22" w:rsidRDefault="008E1A81" w:rsidP="008E1A81">
            <w:pPr>
              <w:spacing w:before="0" w:after="0"/>
              <w:rPr>
                <w:rFonts w:cs="Arial"/>
                <w:sz w:val="20"/>
                <w:szCs w:val="18"/>
              </w:rPr>
            </w:pPr>
            <w:r w:rsidRPr="00A70E22">
              <w:rPr>
                <w:rFonts w:cs="Arial"/>
                <w:sz w:val="20"/>
                <w:szCs w:val="18"/>
              </w:rPr>
              <w:t>Supports Level 6</w:t>
            </w:r>
          </w:p>
        </w:tc>
        <w:tc>
          <w:tcPr>
            <w:tcW w:w="1048" w:type="pct"/>
            <w:vAlign w:val="bottom"/>
          </w:tcPr>
          <w:p w14:paraId="488A2667" w14:textId="77777777" w:rsidR="008E1A81" w:rsidRPr="00A70E22" w:rsidRDefault="008E1A81" w:rsidP="00A70E22">
            <w:pPr>
              <w:spacing w:before="0" w:after="0"/>
              <w:jc w:val="center"/>
              <w:rPr>
                <w:rFonts w:cs="Arial"/>
                <w:sz w:val="20"/>
                <w:szCs w:val="18"/>
              </w:rPr>
            </w:pPr>
            <w:r w:rsidRPr="00A70E22">
              <w:rPr>
                <w:rFonts w:cs="Arial"/>
                <w:sz w:val="20"/>
                <w:szCs w:val="18"/>
              </w:rPr>
              <w:t>$230.71</w:t>
            </w:r>
          </w:p>
        </w:tc>
        <w:tc>
          <w:tcPr>
            <w:tcW w:w="853" w:type="pct"/>
            <w:vAlign w:val="bottom"/>
          </w:tcPr>
          <w:p w14:paraId="76F027BD" w14:textId="77777777" w:rsidR="008E1A81" w:rsidRPr="00A70E22" w:rsidRDefault="008E1A81" w:rsidP="00A70E22">
            <w:pPr>
              <w:spacing w:before="0" w:after="0"/>
              <w:jc w:val="center"/>
              <w:rPr>
                <w:rFonts w:cs="Arial"/>
                <w:sz w:val="20"/>
                <w:szCs w:val="18"/>
              </w:rPr>
            </w:pPr>
            <w:r w:rsidRPr="00A70E22">
              <w:rPr>
                <w:rFonts w:cs="Arial"/>
                <w:sz w:val="20"/>
                <w:szCs w:val="18"/>
              </w:rPr>
              <w:t>270</w:t>
            </w:r>
          </w:p>
        </w:tc>
        <w:tc>
          <w:tcPr>
            <w:tcW w:w="1044" w:type="pct"/>
            <w:vAlign w:val="bottom"/>
          </w:tcPr>
          <w:p w14:paraId="76317432" w14:textId="77777777" w:rsidR="008E1A81" w:rsidRPr="00A70E22" w:rsidRDefault="008E1A81" w:rsidP="008E1A81">
            <w:pPr>
              <w:spacing w:before="0" w:after="0"/>
              <w:jc w:val="center"/>
              <w:rPr>
                <w:rFonts w:cs="Arial"/>
                <w:sz w:val="20"/>
                <w:szCs w:val="18"/>
              </w:rPr>
            </w:pPr>
            <w:r w:rsidRPr="00A70E22">
              <w:rPr>
                <w:rFonts w:cs="Arial"/>
                <w:sz w:val="20"/>
                <w:szCs w:val="18"/>
              </w:rPr>
              <w:t>$216.46</w:t>
            </w:r>
          </w:p>
        </w:tc>
        <w:tc>
          <w:tcPr>
            <w:tcW w:w="1010" w:type="pct"/>
            <w:vAlign w:val="bottom"/>
          </w:tcPr>
          <w:p w14:paraId="624389CA" w14:textId="77777777" w:rsidR="008E1A81" w:rsidRPr="00A70E22" w:rsidRDefault="008E1A81" w:rsidP="008E1A81">
            <w:pPr>
              <w:spacing w:before="0" w:after="0"/>
              <w:jc w:val="center"/>
              <w:rPr>
                <w:rFonts w:cs="Arial"/>
                <w:sz w:val="20"/>
                <w:szCs w:val="18"/>
              </w:rPr>
            </w:pPr>
            <w:r w:rsidRPr="00A70E22">
              <w:rPr>
                <w:rFonts w:cs="Arial"/>
                <w:sz w:val="20"/>
                <w:szCs w:val="18"/>
              </w:rPr>
              <w:t>143</w:t>
            </w:r>
          </w:p>
        </w:tc>
      </w:tr>
      <w:tr w:rsidR="008E1A81" w:rsidRPr="008E1A81" w14:paraId="5496B2A4" w14:textId="77777777" w:rsidTr="008E1A81">
        <w:tc>
          <w:tcPr>
            <w:tcW w:w="1045" w:type="pct"/>
          </w:tcPr>
          <w:p w14:paraId="1BBBA26A" w14:textId="77777777" w:rsidR="008E1A81" w:rsidRPr="00A70E22" w:rsidRDefault="008E1A81" w:rsidP="008E1A81">
            <w:pPr>
              <w:spacing w:before="0" w:after="0"/>
              <w:rPr>
                <w:rFonts w:cs="Arial"/>
                <w:sz w:val="20"/>
                <w:szCs w:val="18"/>
              </w:rPr>
            </w:pPr>
            <w:r w:rsidRPr="00A70E22">
              <w:rPr>
                <w:rFonts w:cs="Arial"/>
                <w:sz w:val="20"/>
                <w:szCs w:val="18"/>
              </w:rPr>
              <w:t>Supports Level 7</w:t>
            </w:r>
          </w:p>
        </w:tc>
        <w:tc>
          <w:tcPr>
            <w:tcW w:w="1048" w:type="pct"/>
          </w:tcPr>
          <w:p w14:paraId="08527ED3" w14:textId="77777777" w:rsidR="008E1A81" w:rsidRPr="00A70E22" w:rsidRDefault="008E1A81" w:rsidP="00A70E22">
            <w:pPr>
              <w:spacing w:before="0" w:after="0"/>
              <w:jc w:val="center"/>
              <w:rPr>
                <w:rFonts w:cs="Arial"/>
                <w:sz w:val="20"/>
                <w:szCs w:val="18"/>
              </w:rPr>
            </w:pPr>
            <w:r w:rsidRPr="00A70E22">
              <w:rPr>
                <w:rFonts w:cs="Arial"/>
                <w:sz w:val="20"/>
                <w:szCs w:val="18"/>
              </w:rPr>
              <w:t>Indiv. Rate</w:t>
            </w:r>
          </w:p>
        </w:tc>
        <w:tc>
          <w:tcPr>
            <w:tcW w:w="853" w:type="pct"/>
            <w:vAlign w:val="bottom"/>
          </w:tcPr>
          <w:p w14:paraId="5FD80E9C" w14:textId="77777777" w:rsidR="008E1A81" w:rsidRPr="00A70E22" w:rsidRDefault="008E1A81" w:rsidP="00A70E22">
            <w:pPr>
              <w:spacing w:before="0" w:after="0"/>
              <w:jc w:val="center"/>
              <w:rPr>
                <w:rFonts w:cs="Arial"/>
                <w:sz w:val="20"/>
                <w:szCs w:val="18"/>
              </w:rPr>
            </w:pPr>
            <w:r w:rsidRPr="00A70E22">
              <w:rPr>
                <w:rFonts w:cs="Arial"/>
                <w:sz w:val="20"/>
                <w:szCs w:val="18"/>
              </w:rPr>
              <w:t>25</w:t>
            </w:r>
          </w:p>
        </w:tc>
        <w:tc>
          <w:tcPr>
            <w:tcW w:w="1044" w:type="pct"/>
          </w:tcPr>
          <w:p w14:paraId="7EB56C15" w14:textId="77777777" w:rsidR="008E1A81" w:rsidRPr="00A70E22" w:rsidRDefault="008E1A81" w:rsidP="008E1A81">
            <w:pPr>
              <w:spacing w:before="0" w:after="0"/>
              <w:jc w:val="center"/>
              <w:rPr>
                <w:rFonts w:cs="Arial"/>
                <w:sz w:val="20"/>
                <w:szCs w:val="18"/>
              </w:rPr>
            </w:pPr>
            <w:r w:rsidRPr="00A70E22">
              <w:rPr>
                <w:rFonts w:cs="Arial"/>
                <w:sz w:val="20"/>
                <w:szCs w:val="18"/>
              </w:rPr>
              <w:t>Indiv. Rate</w:t>
            </w:r>
          </w:p>
        </w:tc>
        <w:tc>
          <w:tcPr>
            <w:tcW w:w="1010" w:type="pct"/>
            <w:vAlign w:val="bottom"/>
          </w:tcPr>
          <w:p w14:paraId="110053AC" w14:textId="77777777" w:rsidR="008E1A81" w:rsidRPr="00A70E22" w:rsidRDefault="008E1A81" w:rsidP="008E1A81">
            <w:pPr>
              <w:spacing w:before="0" w:after="0"/>
              <w:jc w:val="center"/>
              <w:rPr>
                <w:rFonts w:cs="Arial"/>
                <w:sz w:val="20"/>
                <w:szCs w:val="18"/>
              </w:rPr>
            </w:pPr>
            <w:r w:rsidRPr="00A70E22">
              <w:rPr>
                <w:rFonts w:cs="Arial"/>
                <w:sz w:val="20"/>
                <w:szCs w:val="18"/>
              </w:rPr>
              <w:t>153</w:t>
            </w:r>
          </w:p>
        </w:tc>
      </w:tr>
    </w:tbl>
    <w:p w14:paraId="34503085" w14:textId="77777777" w:rsidR="00724527" w:rsidRPr="00A70E22" w:rsidRDefault="00724527" w:rsidP="0098155D">
      <w:pPr>
        <w:spacing w:before="0" w:after="0"/>
        <w:rPr>
          <w:rFonts w:cs="Arial"/>
          <w:i/>
          <w:sz w:val="18"/>
          <w:szCs w:val="18"/>
        </w:rPr>
      </w:pPr>
      <w:r w:rsidRPr="00A70E22">
        <w:rPr>
          <w:rFonts w:cs="Arial"/>
          <w:i/>
          <w:sz w:val="18"/>
          <w:szCs w:val="18"/>
        </w:rPr>
        <w:t>Source: CO DD Fee Schedule and Appendix J-2 of CO DD Waiver Application</w:t>
      </w:r>
    </w:p>
    <w:p w14:paraId="03622A39" w14:textId="77777777" w:rsidR="0098155D" w:rsidRDefault="0098155D" w:rsidP="0098155D">
      <w:pPr>
        <w:spacing w:before="0" w:after="0"/>
        <w:rPr>
          <w:rFonts w:cs="Arial"/>
        </w:rPr>
      </w:pPr>
    </w:p>
    <w:p w14:paraId="67FA8041" w14:textId="77777777" w:rsidR="008E1A81" w:rsidRDefault="008E1A81">
      <w:pPr>
        <w:spacing w:before="0" w:after="0"/>
        <w:rPr>
          <w:rFonts w:cs="Arial"/>
        </w:rPr>
      </w:pPr>
      <w:r>
        <w:rPr>
          <w:rFonts w:cs="Arial"/>
        </w:rPr>
        <w:t xml:space="preserve">When reviewing Colorado’s </w:t>
      </w:r>
      <w:r w:rsidR="004B2BEB">
        <w:rPr>
          <w:rFonts w:cs="Arial"/>
        </w:rPr>
        <w:t xml:space="preserve">RHSS </w:t>
      </w:r>
      <w:r>
        <w:rPr>
          <w:rFonts w:cs="Arial"/>
        </w:rPr>
        <w:t>rates it is important to note that the</w:t>
      </w:r>
      <w:r w:rsidR="004F4C67">
        <w:rPr>
          <w:rFonts w:cs="Arial"/>
        </w:rPr>
        <w:t>y implemented statewide rates</w:t>
      </w:r>
      <w:r>
        <w:rPr>
          <w:rFonts w:cs="Arial"/>
        </w:rPr>
        <w:t xml:space="preserve">, there are no MSA adjustments, and the exact rate components are not known. In addition, Washington has more tiers than Colorado, adding an additional layer of complexity to this rate comparison. </w:t>
      </w:r>
      <w:r w:rsidR="00BE6D2A">
        <w:rPr>
          <w:rFonts w:cs="Arial"/>
        </w:rPr>
        <w:t xml:space="preserve"> </w:t>
      </w:r>
      <w:r>
        <w:rPr>
          <w:rFonts w:cs="Arial"/>
        </w:rPr>
        <w:t>Colorado has both a lower rate floor and ceiling</w:t>
      </w:r>
      <w:r w:rsidR="00BE6D2A">
        <w:rPr>
          <w:rFonts w:cs="Arial"/>
        </w:rPr>
        <w:t xml:space="preserve"> than Washington, when comparing the highest and lowest rate tiers</w:t>
      </w:r>
      <w:r w:rsidR="00317439">
        <w:rPr>
          <w:rFonts w:cs="Arial"/>
        </w:rPr>
        <w:t xml:space="preserve">.  </w:t>
      </w:r>
      <w:r w:rsidR="004F4C67">
        <w:rPr>
          <w:rFonts w:cs="Arial"/>
        </w:rPr>
        <w:t xml:space="preserve">In addition, Colorado has a lower minimum wage ($12 per hour in January 2020) than Washington, which may be a reason why Colorado has lower residential rates when compared to Washington. </w:t>
      </w:r>
    </w:p>
    <w:p w14:paraId="10173C9F" w14:textId="77777777" w:rsidR="008E1A81" w:rsidRDefault="008E1A81">
      <w:pPr>
        <w:spacing w:before="0" w:after="0"/>
        <w:rPr>
          <w:rFonts w:cs="Arial"/>
        </w:rPr>
      </w:pPr>
    </w:p>
    <w:p w14:paraId="667D4EAA" w14:textId="77777777" w:rsidR="00D011CF" w:rsidRDefault="001C59A5">
      <w:pPr>
        <w:spacing w:before="0" w:after="0"/>
        <w:rPr>
          <w:rFonts w:cs="Arial"/>
        </w:rPr>
      </w:pPr>
      <w:r>
        <w:rPr>
          <w:rFonts w:cs="Arial"/>
        </w:rPr>
        <w:t xml:space="preserve">Overall, </w:t>
      </w:r>
      <w:r w:rsidR="00615A6F">
        <w:rPr>
          <w:rFonts w:cs="Arial"/>
        </w:rPr>
        <w:t>it is important to note</w:t>
      </w:r>
      <w:r>
        <w:rPr>
          <w:rFonts w:cs="Arial"/>
        </w:rPr>
        <w:t xml:space="preserve"> that</w:t>
      </w:r>
      <w:r w:rsidR="00615A6F">
        <w:rPr>
          <w:rFonts w:cs="Arial"/>
        </w:rPr>
        <w:t xml:space="preserve">, even </w:t>
      </w:r>
      <w:r w:rsidR="00846271">
        <w:rPr>
          <w:rFonts w:cs="Arial"/>
        </w:rPr>
        <w:t>when comparing</w:t>
      </w:r>
      <w:r w:rsidR="00615A6F">
        <w:rPr>
          <w:rFonts w:cs="Arial"/>
        </w:rPr>
        <w:t xml:space="preserve"> Medicaid rates in other states,</w:t>
      </w:r>
      <w:r>
        <w:rPr>
          <w:rFonts w:cs="Arial"/>
        </w:rPr>
        <w:t xml:space="preserve"> there </w:t>
      </w:r>
      <w:r w:rsidR="00615A6F">
        <w:rPr>
          <w:rFonts w:cs="Arial"/>
        </w:rPr>
        <w:t xml:space="preserve">can be significant </w:t>
      </w:r>
      <w:r>
        <w:rPr>
          <w:rFonts w:cs="Arial"/>
        </w:rPr>
        <w:t xml:space="preserve">differences in the rate setting methodologies as well as </w:t>
      </w:r>
      <w:r w:rsidR="00942CF4">
        <w:rPr>
          <w:rFonts w:cs="Arial"/>
        </w:rPr>
        <w:t>variation</w:t>
      </w:r>
      <w:r w:rsidR="00846271">
        <w:rPr>
          <w:rFonts w:cs="Arial"/>
        </w:rPr>
        <w:t>s</w:t>
      </w:r>
      <w:r w:rsidR="00942CF4">
        <w:rPr>
          <w:rFonts w:cs="Arial"/>
        </w:rPr>
        <w:t xml:space="preserve"> in the service definitions for the SL</w:t>
      </w:r>
      <w:r>
        <w:rPr>
          <w:rFonts w:cs="Arial"/>
        </w:rPr>
        <w:t xml:space="preserve"> services offered</w:t>
      </w:r>
      <w:r w:rsidR="00896D9F">
        <w:rPr>
          <w:rFonts w:cs="Arial"/>
        </w:rPr>
        <w:t>.  In addition, there are disparities in the minimum wage levels across states for the services offered</w:t>
      </w:r>
      <w:r w:rsidR="002E5E58">
        <w:rPr>
          <w:rFonts w:cs="Arial"/>
        </w:rPr>
        <w:t>. Although it is unclear that</w:t>
      </w:r>
      <w:r w:rsidR="00CF3A51">
        <w:rPr>
          <w:rFonts w:cs="Arial"/>
        </w:rPr>
        <w:t xml:space="preserve"> </w:t>
      </w:r>
      <w:r w:rsidR="002E5E58">
        <w:rPr>
          <w:rFonts w:cs="Arial"/>
        </w:rPr>
        <w:t xml:space="preserve">minimum wages are </w:t>
      </w:r>
      <w:r w:rsidR="00CF3A51">
        <w:rPr>
          <w:rFonts w:cs="Arial"/>
        </w:rPr>
        <w:t xml:space="preserve">a direct input in the rate </w:t>
      </w:r>
      <w:r w:rsidR="002E5E58">
        <w:rPr>
          <w:rFonts w:cs="Arial"/>
        </w:rPr>
        <w:t>methodologies of these other states</w:t>
      </w:r>
      <w:r w:rsidR="00CF3A51">
        <w:rPr>
          <w:rFonts w:cs="Arial"/>
        </w:rPr>
        <w:t>,</w:t>
      </w:r>
      <w:r w:rsidR="00337BFD">
        <w:rPr>
          <w:rFonts w:cs="Arial"/>
        </w:rPr>
        <w:t xml:space="preserve"> we assume </w:t>
      </w:r>
      <w:r w:rsidR="002E5E58">
        <w:rPr>
          <w:rFonts w:cs="Arial"/>
        </w:rPr>
        <w:t xml:space="preserve">the </w:t>
      </w:r>
      <w:r w:rsidR="00337BFD">
        <w:rPr>
          <w:rFonts w:cs="Arial"/>
        </w:rPr>
        <w:t>st</w:t>
      </w:r>
      <w:r w:rsidR="00CF3A51">
        <w:rPr>
          <w:rFonts w:cs="Arial"/>
        </w:rPr>
        <w:t xml:space="preserve">ates consider </w:t>
      </w:r>
      <w:r w:rsidR="002E5E58">
        <w:rPr>
          <w:rFonts w:cs="Arial"/>
        </w:rPr>
        <w:t xml:space="preserve">minimum wage levels </w:t>
      </w:r>
      <w:r w:rsidR="00CF3A51">
        <w:rPr>
          <w:rFonts w:cs="Arial"/>
        </w:rPr>
        <w:t>as they set the rates</w:t>
      </w:r>
      <w:r w:rsidR="00846271">
        <w:rPr>
          <w:rFonts w:cs="Arial"/>
        </w:rPr>
        <w:t xml:space="preserve">.  </w:t>
      </w:r>
      <w:r w:rsidR="00BE6D2A">
        <w:rPr>
          <w:rFonts w:cs="Arial"/>
        </w:rPr>
        <w:t>Furthermore</w:t>
      </w:r>
      <w:r w:rsidR="00B568B2">
        <w:rPr>
          <w:rFonts w:cs="Arial"/>
        </w:rPr>
        <w:t xml:space="preserve">, if services are provided primarily in an environment with many individuals there could be </w:t>
      </w:r>
      <w:r w:rsidR="00C716F4">
        <w:rPr>
          <w:rFonts w:cs="Arial"/>
        </w:rPr>
        <w:t xml:space="preserve">economies of scale and lower costs for services, or higher costs for smaller residential services. </w:t>
      </w:r>
    </w:p>
    <w:p w14:paraId="703FC4B8" w14:textId="77777777" w:rsidR="00D011CF" w:rsidRDefault="00D011CF" w:rsidP="00BD0F1F">
      <w:pPr>
        <w:spacing w:before="0" w:after="0"/>
        <w:rPr>
          <w:rFonts w:cs="Arial"/>
        </w:rPr>
      </w:pPr>
    </w:p>
    <w:p w14:paraId="596AB570" w14:textId="77777777" w:rsidR="007120BE" w:rsidRDefault="00D1378E" w:rsidP="00BD0F1F">
      <w:pPr>
        <w:spacing w:before="0" w:after="0"/>
        <w:rPr>
          <w:rFonts w:cs="Arial"/>
        </w:rPr>
      </w:pPr>
      <w:r>
        <w:rPr>
          <w:rFonts w:cs="Arial"/>
        </w:rPr>
        <w:t>Again</w:t>
      </w:r>
      <w:r w:rsidR="00E45F64">
        <w:rPr>
          <w:rFonts w:cs="Arial"/>
        </w:rPr>
        <w:t xml:space="preserve">, </w:t>
      </w:r>
      <w:r w:rsidR="00C965B5">
        <w:rPr>
          <w:rFonts w:cs="Arial"/>
        </w:rPr>
        <w:t xml:space="preserve">it is difficult to simply compare reimbursement rates across states.  The rate methodologies </w:t>
      </w:r>
      <w:r w:rsidR="00693990">
        <w:rPr>
          <w:rFonts w:cs="Arial"/>
        </w:rPr>
        <w:t xml:space="preserve">and </w:t>
      </w:r>
      <w:r w:rsidR="00C965B5">
        <w:rPr>
          <w:rFonts w:cs="Arial"/>
        </w:rPr>
        <w:t>services vary across states</w:t>
      </w:r>
      <w:r w:rsidR="00317439">
        <w:rPr>
          <w:rFonts w:cs="Arial"/>
        </w:rPr>
        <w:t>, and tiers are not widely used by other states</w:t>
      </w:r>
      <w:r w:rsidR="00C965B5">
        <w:rPr>
          <w:rFonts w:cs="Arial"/>
        </w:rPr>
        <w:t xml:space="preserve">. </w:t>
      </w:r>
      <w:r w:rsidR="00693990">
        <w:rPr>
          <w:rFonts w:cs="Arial"/>
        </w:rPr>
        <w:t xml:space="preserve"> The intensity of the services and the use of the services may vary across states</w:t>
      </w:r>
      <w:r>
        <w:rPr>
          <w:rFonts w:cs="Arial"/>
        </w:rPr>
        <w:t>,</w:t>
      </w:r>
      <w:r w:rsidR="00693990">
        <w:rPr>
          <w:rFonts w:cs="Arial"/>
        </w:rPr>
        <w:t xml:space="preserve"> and with limited information available it is difficult to know how similar services are used in other states or the intensity of the services required by clients.  As such, it is important to evaluate provider payment-to-cost levels, as Washington does, on an annual basis.  In CY 201</w:t>
      </w:r>
      <w:r w:rsidR="003D7197">
        <w:rPr>
          <w:rFonts w:cs="Arial"/>
        </w:rPr>
        <w:t>7</w:t>
      </w:r>
      <w:r w:rsidR="00693990">
        <w:rPr>
          <w:rFonts w:cs="Arial"/>
        </w:rPr>
        <w:t xml:space="preserve">, the payment-to-cost analysis based on provider reported data indicates that </w:t>
      </w:r>
      <w:r w:rsidR="003D7197">
        <w:rPr>
          <w:rFonts w:cs="Arial"/>
        </w:rPr>
        <w:t>about two thirds</w:t>
      </w:r>
      <w:r w:rsidR="00693990">
        <w:rPr>
          <w:rFonts w:cs="Arial"/>
        </w:rPr>
        <w:t xml:space="preserve"> of providers were reimbursed at least 95 percent of cost. </w:t>
      </w:r>
    </w:p>
    <w:p w14:paraId="6DBF676C" w14:textId="77777777" w:rsidR="00782F75" w:rsidRDefault="00782F75" w:rsidP="00BD0F1F">
      <w:pPr>
        <w:spacing w:before="0" w:after="0"/>
        <w:rPr>
          <w:rFonts w:cs="Arial"/>
        </w:rPr>
      </w:pPr>
    </w:p>
    <w:p w14:paraId="62EF7CFD" w14:textId="77777777" w:rsidR="00782F75" w:rsidRPr="00D34961" w:rsidRDefault="00782F75" w:rsidP="00BD0F1F">
      <w:pPr>
        <w:spacing w:before="0" w:after="0"/>
        <w:rPr>
          <w:rFonts w:cs="Arial"/>
        </w:rPr>
      </w:pPr>
    </w:p>
    <w:p w14:paraId="189ADF56" w14:textId="77777777" w:rsidR="00DC7AA3" w:rsidRDefault="00A448C5" w:rsidP="00933D58">
      <w:pPr>
        <w:pStyle w:val="Heading1"/>
        <w:tabs>
          <w:tab w:val="left" w:pos="2160"/>
        </w:tabs>
        <w:spacing w:before="0" w:after="0"/>
      </w:pPr>
      <w:bookmarkStart w:id="155" w:name="_Toc506491363"/>
      <w:r>
        <w:t>Sec</w:t>
      </w:r>
      <w:r w:rsidR="00280386">
        <w:t>tion V</w:t>
      </w:r>
      <w:r w:rsidR="002E4CE4">
        <w:t xml:space="preserve">:  </w:t>
      </w:r>
      <w:r w:rsidR="0064033B">
        <w:t>Conclusion</w:t>
      </w:r>
      <w:bookmarkEnd w:id="155"/>
    </w:p>
    <w:p w14:paraId="0876AF87" w14:textId="77777777" w:rsidR="00933D58" w:rsidRDefault="00933D58" w:rsidP="0064033B">
      <w:pPr>
        <w:spacing w:before="0" w:after="0"/>
        <w:rPr>
          <w:rFonts w:cs="Arial"/>
        </w:rPr>
      </w:pPr>
    </w:p>
    <w:p w14:paraId="4C3873E2" w14:textId="77777777" w:rsidR="0064033B" w:rsidRPr="0064033B" w:rsidRDefault="0064033B" w:rsidP="0064033B">
      <w:pPr>
        <w:spacing w:before="0" w:after="0"/>
        <w:rPr>
          <w:rFonts w:cs="Arial"/>
        </w:rPr>
      </w:pPr>
      <w:r w:rsidRPr="0064033B">
        <w:rPr>
          <w:rFonts w:cs="Arial"/>
        </w:rPr>
        <w:t xml:space="preserve">Our analysis of the Medicaid payment methodology for SL services in Washington State focused on determining whether the payments to providers are </w:t>
      </w:r>
      <w:proofErr w:type="gramStart"/>
      <w:r w:rsidRPr="0064033B">
        <w:rPr>
          <w:rFonts w:cs="Arial"/>
        </w:rPr>
        <w:t>sufficient</w:t>
      </w:r>
      <w:proofErr w:type="gramEnd"/>
      <w:r w:rsidRPr="0064033B">
        <w:rPr>
          <w:rFonts w:cs="Arial"/>
        </w:rPr>
        <w:t xml:space="preserve"> to enlist enough providers to serve the individuals who are enrolled in the SL program, and that the services provided to those enrolled are of adequate quality. </w:t>
      </w:r>
    </w:p>
    <w:p w14:paraId="2CC27487" w14:textId="77777777" w:rsidR="0064033B" w:rsidRPr="0064033B" w:rsidRDefault="0064033B" w:rsidP="0064033B">
      <w:pPr>
        <w:spacing w:before="0" w:after="0"/>
        <w:rPr>
          <w:rFonts w:cs="Arial"/>
        </w:rPr>
      </w:pPr>
    </w:p>
    <w:p w14:paraId="3AFD2733" w14:textId="29F10A80" w:rsidR="0064033B" w:rsidRDefault="00100FCA" w:rsidP="0064033B">
      <w:pPr>
        <w:spacing w:before="0" w:after="0"/>
        <w:rPr>
          <w:rFonts w:cs="Arial"/>
        </w:rPr>
      </w:pPr>
      <w:r>
        <w:rPr>
          <w:rFonts w:cs="Arial"/>
        </w:rPr>
        <w:t>As described</w:t>
      </w:r>
      <w:r w:rsidR="0064033B" w:rsidRPr="0064033B">
        <w:rPr>
          <w:rFonts w:cs="Arial"/>
        </w:rPr>
        <w:t xml:space="preserve"> earlier in this report, the Department has indicated that more recently providers of supported living services have </w:t>
      </w:r>
      <w:r w:rsidR="0029105E">
        <w:rPr>
          <w:rFonts w:cs="Arial"/>
        </w:rPr>
        <w:t>shared with</w:t>
      </w:r>
      <w:r w:rsidR="0064033B" w:rsidRPr="0064033B">
        <w:rPr>
          <w:rFonts w:cs="Arial"/>
        </w:rPr>
        <w:t xml:space="preserve"> the </w:t>
      </w:r>
      <w:r w:rsidR="0064033B" w:rsidRPr="00100FCA">
        <w:rPr>
          <w:rFonts w:cs="Arial"/>
        </w:rPr>
        <w:t xml:space="preserve">Department difficulty with acquiring and retaining staff that provide direct </w:t>
      </w:r>
      <w:r w:rsidR="004B66B9" w:rsidRPr="00100FCA">
        <w:rPr>
          <w:rFonts w:cs="Arial"/>
        </w:rPr>
        <w:t>support</w:t>
      </w:r>
      <w:r w:rsidR="0064033B" w:rsidRPr="00100FCA">
        <w:rPr>
          <w:rFonts w:cs="Arial"/>
        </w:rPr>
        <w:t xml:space="preserve"> services to clients. </w:t>
      </w:r>
      <w:r w:rsidR="00E70453" w:rsidRPr="00100FCA">
        <w:rPr>
          <w:rFonts w:cs="Arial"/>
        </w:rPr>
        <w:t xml:space="preserve"> </w:t>
      </w:r>
      <w:r w:rsidR="0064033B" w:rsidRPr="00100FCA">
        <w:rPr>
          <w:rFonts w:cs="Arial"/>
        </w:rPr>
        <w:t xml:space="preserve">This can be attributed, according to the </w:t>
      </w:r>
      <w:r w:rsidR="009D2DB6" w:rsidRPr="00100FCA">
        <w:rPr>
          <w:rFonts w:cs="Arial"/>
        </w:rPr>
        <w:t>providers</w:t>
      </w:r>
      <w:r w:rsidR="0064033B" w:rsidRPr="00100FCA">
        <w:rPr>
          <w:rFonts w:cs="Arial"/>
        </w:rPr>
        <w:t xml:space="preserve">, to the increase in the average wage and benefits of Home Care staff which are more attractive to individuals providing these types of direct </w:t>
      </w:r>
      <w:r w:rsidR="0057432F" w:rsidRPr="00100FCA">
        <w:rPr>
          <w:rFonts w:cs="Arial"/>
        </w:rPr>
        <w:t>support</w:t>
      </w:r>
      <w:r w:rsidR="0064033B" w:rsidRPr="00100FCA">
        <w:rPr>
          <w:rFonts w:cs="Arial"/>
        </w:rPr>
        <w:t xml:space="preserve"> services.</w:t>
      </w:r>
      <w:r w:rsidRPr="00100FCA">
        <w:rPr>
          <w:rFonts w:cs="Arial"/>
        </w:rPr>
        <w:t xml:space="preserve">  </w:t>
      </w:r>
      <w:r w:rsidRPr="00541727">
        <w:rPr>
          <w:rFonts w:cs="Arial"/>
        </w:rPr>
        <w:t xml:space="preserve">In addition, the minimum wage has increased </w:t>
      </w:r>
      <w:r w:rsidR="00BF27D3" w:rsidRPr="00541727">
        <w:rPr>
          <w:rFonts w:cs="Arial"/>
        </w:rPr>
        <w:t xml:space="preserve">competition for wage earners with </w:t>
      </w:r>
      <w:r w:rsidRPr="00541727">
        <w:rPr>
          <w:rFonts w:cs="Arial"/>
        </w:rPr>
        <w:t xml:space="preserve">other industries. </w:t>
      </w:r>
      <w:r w:rsidR="00E70453" w:rsidRPr="00541727">
        <w:rPr>
          <w:rFonts w:cs="Arial"/>
        </w:rPr>
        <w:t xml:space="preserve"> </w:t>
      </w:r>
      <w:r w:rsidR="0064033B" w:rsidRPr="00541727">
        <w:rPr>
          <w:rFonts w:cs="Arial"/>
        </w:rPr>
        <w:t xml:space="preserve">Despite this, enrollment of individuals in the SL program </w:t>
      </w:r>
      <w:r w:rsidR="00223B9C" w:rsidRPr="00541727">
        <w:rPr>
          <w:rFonts w:cs="Arial"/>
        </w:rPr>
        <w:t>has increased</w:t>
      </w:r>
      <w:r w:rsidR="0064033B" w:rsidRPr="00541727">
        <w:rPr>
          <w:rFonts w:cs="Arial"/>
        </w:rPr>
        <w:t xml:space="preserve"> </w:t>
      </w:r>
      <w:r w:rsidR="00E8741F" w:rsidRPr="00541727">
        <w:rPr>
          <w:rFonts w:cs="Arial"/>
        </w:rPr>
        <w:t xml:space="preserve">in recent years </w:t>
      </w:r>
      <w:r w:rsidR="0064033B" w:rsidRPr="00541727">
        <w:rPr>
          <w:rFonts w:cs="Arial"/>
        </w:rPr>
        <w:t>along</w:t>
      </w:r>
      <w:r w:rsidR="0064033B" w:rsidRPr="000614FF">
        <w:rPr>
          <w:rFonts w:cs="Arial"/>
        </w:rPr>
        <w:t xml:space="preserve"> with the average daily reimbursement rate.</w:t>
      </w:r>
      <w:r w:rsidR="0064033B" w:rsidRPr="0064033B">
        <w:rPr>
          <w:rFonts w:cs="Arial"/>
        </w:rPr>
        <w:t xml:space="preserve"> </w:t>
      </w:r>
      <w:r w:rsidR="00E70453">
        <w:rPr>
          <w:rFonts w:cs="Arial"/>
        </w:rPr>
        <w:t xml:space="preserve"> </w:t>
      </w:r>
      <w:r w:rsidR="0064033B" w:rsidRPr="0064033B">
        <w:rPr>
          <w:rFonts w:cs="Arial"/>
        </w:rPr>
        <w:t>Further</w:t>
      </w:r>
      <w:r w:rsidR="00832603">
        <w:rPr>
          <w:rFonts w:cs="Arial"/>
        </w:rPr>
        <w:t>more</w:t>
      </w:r>
      <w:r w:rsidR="0064033B" w:rsidRPr="0064033B">
        <w:rPr>
          <w:rFonts w:cs="Arial"/>
        </w:rPr>
        <w:t>, it should be noted</w:t>
      </w:r>
      <w:r>
        <w:rPr>
          <w:rFonts w:cs="Arial"/>
        </w:rPr>
        <w:t xml:space="preserve"> that </w:t>
      </w:r>
      <w:r w:rsidR="0064033B" w:rsidRPr="0064033B">
        <w:rPr>
          <w:rFonts w:cs="Arial"/>
        </w:rPr>
        <w:t>SFY 201</w:t>
      </w:r>
      <w:r w:rsidR="000614FF">
        <w:rPr>
          <w:rFonts w:cs="Arial"/>
        </w:rPr>
        <w:t>9</w:t>
      </w:r>
      <w:r w:rsidR="0064033B" w:rsidRPr="0064033B">
        <w:rPr>
          <w:rFonts w:cs="Arial"/>
        </w:rPr>
        <w:t xml:space="preserve"> rates have increased by approximately </w:t>
      </w:r>
      <w:r w:rsidR="000614FF">
        <w:rPr>
          <w:rFonts w:cs="Arial"/>
        </w:rPr>
        <w:t>13</w:t>
      </w:r>
      <w:r w:rsidR="0064033B" w:rsidRPr="0064033B">
        <w:rPr>
          <w:rFonts w:cs="Arial"/>
        </w:rPr>
        <w:t xml:space="preserve"> percent from SFY 20</w:t>
      </w:r>
      <w:r w:rsidR="00933D58">
        <w:rPr>
          <w:rFonts w:cs="Arial"/>
        </w:rPr>
        <w:t>1</w:t>
      </w:r>
      <w:r w:rsidR="000614FF">
        <w:rPr>
          <w:rFonts w:cs="Arial"/>
        </w:rPr>
        <w:t>7</w:t>
      </w:r>
      <w:r w:rsidR="00933D58">
        <w:rPr>
          <w:rFonts w:cs="Arial"/>
        </w:rPr>
        <w:t xml:space="preserve"> levels across all counties</w:t>
      </w:r>
      <w:r w:rsidR="00411CDC">
        <w:rPr>
          <w:rFonts w:cs="Arial"/>
        </w:rPr>
        <w:t>. Factors for th</w:t>
      </w:r>
      <w:r w:rsidR="00B4525A">
        <w:rPr>
          <w:rFonts w:cs="Arial"/>
        </w:rPr>
        <w:t>e</w:t>
      </w:r>
      <w:r w:rsidR="00411CDC">
        <w:rPr>
          <w:rFonts w:cs="Arial"/>
        </w:rPr>
        <w:t xml:space="preserve"> </w:t>
      </w:r>
      <w:r w:rsidR="00B4525A">
        <w:rPr>
          <w:rFonts w:cs="Arial"/>
        </w:rPr>
        <w:t>rising rates</w:t>
      </w:r>
      <w:r w:rsidR="00EA3B8A">
        <w:rPr>
          <w:rFonts w:cs="Arial"/>
        </w:rPr>
        <w:t>, include,</w:t>
      </w:r>
      <w:r w:rsidR="00B4525A">
        <w:rPr>
          <w:rFonts w:cs="Arial"/>
        </w:rPr>
        <w:t xml:space="preserve"> increasing</w:t>
      </w:r>
      <w:r w:rsidR="00411CDC">
        <w:rPr>
          <w:rFonts w:cs="Arial"/>
        </w:rPr>
        <w:t xml:space="preserve"> acuity </w:t>
      </w:r>
      <w:r w:rsidR="0056199D">
        <w:rPr>
          <w:rFonts w:cs="Arial"/>
        </w:rPr>
        <w:t xml:space="preserve">of individuals receiving SL services, </w:t>
      </w:r>
      <w:r w:rsidR="00411CDC">
        <w:rPr>
          <w:rFonts w:cs="Arial"/>
        </w:rPr>
        <w:t xml:space="preserve">and </w:t>
      </w:r>
      <w:r w:rsidR="0056199D">
        <w:rPr>
          <w:rFonts w:cs="Arial"/>
        </w:rPr>
        <w:t xml:space="preserve">legislatively approved </w:t>
      </w:r>
      <w:r w:rsidR="00411CDC">
        <w:rPr>
          <w:rFonts w:cs="Arial"/>
        </w:rPr>
        <w:t xml:space="preserve">increases </w:t>
      </w:r>
      <w:r w:rsidR="0056199D">
        <w:rPr>
          <w:rFonts w:cs="Arial"/>
        </w:rPr>
        <w:t>to</w:t>
      </w:r>
      <w:r w:rsidR="00411CDC">
        <w:rPr>
          <w:rFonts w:cs="Arial"/>
        </w:rPr>
        <w:t xml:space="preserve"> the staffing benchmarks.</w:t>
      </w:r>
      <w:r w:rsidR="00715A21">
        <w:rPr>
          <w:rFonts w:cs="Arial"/>
        </w:rPr>
        <w:t xml:space="preserve"> </w:t>
      </w:r>
    </w:p>
    <w:p w14:paraId="1CD5A64C" w14:textId="77777777" w:rsidR="00100FCA" w:rsidRPr="0064033B" w:rsidRDefault="00100FCA" w:rsidP="0064033B">
      <w:pPr>
        <w:spacing w:before="0" w:after="0"/>
        <w:rPr>
          <w:rFonts w:cs="Arial"/>
        </w:rPr>
      </w:pPr>
    </w:p>
    <w:p w14:paraId="4B59721F" w14:textId="77777777" w:rsidR="000254C8" w:rsidRDefault="0064033B" w:rsidP="0064033B">
      <w:pPr>
        <w:spacing w:before="0" w:after="0"/>
        <w:rPr>
          <w:rFonts w:cs="Arial"/>
        </w:rPr>
      </w:pPr>
      <w:r w:rsidRPr="0064033B">
        <w:rPr>
          <w:rFonts w:cs="Arial"/>
        </w:rPr>
        <w:t xml:space="preserve">The total number of citations </w:t>
      </w:r>
      <w:r w:rsidR="000254C8">
        <w:rPr>
          <w:rFonts w:cs="Arial"/>
        </w:rPr>
        <w:t>between</w:t>
      </w:r>
      <w:r w:rsidRPr="0064033B">
        <w:rPr>
          <w:rFonts w:cs="Arial"/>
        </w:rPr>
        <w:t xml:space="preserve"> 2009 </w:t>
      </w:r>
      <w:r w:rsidR="000254C8">
        <w:rPr>
          <w:rFonts w:cs="Arial"/>
        </w:rPr>
        <w:t xml:space="preserve">and 2015 </w:t>
      </w:r>
      <w:r w:rsidRPr="0064033B">
        <w:rPr>
          <w:rFonts w:cs="Arial"/>
        </w:rPr>
        <w:t xml:space="preserve">has </w:t>
      </w:r>
      <w:r w:rsidR="000254C8">
        <w:rPr>
          <w:rFonts w:cs="Arial"/>
        </w:rPr>
        <w:t xml:space="preserve">varied, </w:t>
      </w:r>
      <w:r w:rsidR="00173CB9">
        <w:rPr>
          <w:rFonts w:cs="Arial"/>
        </w:rPr>
        <w:t>increasing</w:t>
      </w:r>
      <w:r w:rsidRPr="0064033B">
        <w:rPr>
          <w:rFonts w:cs="Arial"/>
        </w:rPr>
        <w:t xml:space="preserve"> </w:t>
      </w:r>
      <w:r w:rsidR="000254C8">
        <w:rPr>
          <w:rFonts w:cs="Arial"/>
        </w:rPr>
        <w:t xml:space="preserve">overall </w:t>
      </w:r>
      <w:r w:rsidRPr="0064033B">
        <w:rPr>
          <w:rFonts w:cs="Arial"/>
        </w:rPr>
        <w:t xml:space="preserve">by 6.2 percent, while the number of </w:t>
      </w:r>
      <w:r w:rsidR="000254C8">
        <w:rPr>
          <w:rFonts w:cs="Arial"/>
        </w:rPr>
        <w:t>providers</w:t>
      </w:r>
      <w:r w:rsidR="008A47FF">
        <w:rPr>
          <w:rFonts w:cs="Arial"/>
        </w:rPr>
        <w:t xml:space="preserve"> has increased</w:t>
      </w:r>
      <w:r w:rsidRPr="0064033B">
        <w:rPr>
          <w:rFonts w:cs="Arial"/>
        </w:rPr>
        <w:t xml:space="preserve"> slightly over the same period. </w:t>
      </w:r>
      <w:r w:rsidR="00E70453">
        <w:rPr>
          <w:rFonts w:cs="Arial"/>
        </w:rPr>
        <w:t xml:space="preserve"> </w:t>
      </w:r>
      <w:r w:rsidR="00544AF8">
        <w:rPr>
          <w:rFonts w:cs="Arial"/>
        </w:rPr>
        <w:t xml:space="preserve">Between 2015 and 2016, the number of citations increased more significantly, with total citations increasing by approximately 58 percent.  According to the Department, however, this increase was due to reviewing a backlog of complaints as more staffing resources were available.  </w:t>
      </w:r>
      <w:r w:rsidR="000F4892">
        <w:rPr>
          <w:rFonts w:cs="Arial"/>
        </w:rPr>
        <w:t>Total citations also increased between 2016 and 2017.  It is our understanding that t</w:t>
      </w:r>
      <w:r w:rsidR="00544AF8">
        <w:rPr>
          <w:rFonts w:cs="Arial"/>
        </w:rPr>
        <w:t xml:space="preserve">his </w:t>
      </w:r>
      <w:r w:rsidR="000F4892">
        <w:rPr>
          <w:rFonts w:cs="Arial"/>
        </w:rPr>
        <w:t xml:space="preserve">increase was a </w:t>
      </w:r>
      <w:r w:rsidR="00544AF8">
        <w:rPr>
          <w:rFonts w:cs="Arial"/>
        </w:rPr>
        <w:t xml:space="preserve">result </w:t>
      </w:r>
      <w:r w:rsidR="000F4892">
        <w:rPr>
          <w:rFonts w:cs="Arial"/>
        </w:rPr>
        <w:t xml:space="preserve">of an increase in provisional certifications.  More frequent inspections are required for providers with a provisional certification status, and this results in </w:t>
      </w:r>
      <w:r w:rsidR="00B711ED">
        <w:rPr>
          <w:rFonts w:cs="Arial"/>
        </w:rPr>
        <w:t xml:space="preserve">the opportunity for </w:t>
      </w:r>
      <w:r w:rsidR="000F4892">
        <w:rPr>
          <w:rFonts w:cs="Arial"/>
        </w:rPr>
        <w:t xml:space="preserve">more citations.  </w:t>
      </w:r>
    </w:p>
    <w:p w14:paraId="417BF829" w14:textId="77777777" w:rsidR="000254C8" w:rsidRDefault="000254C8" w:rsidP="0064033B">
      <w:pPr>
        <w:spacing w:before="0" w:after="0"/>
        <w:rPr>
          <w:rFonts w:cs="Arial"/>
        </w:rPr>
      </w:pPr>
    </w:p>
    <w:p w14:paraId="4BEC221F" w14:textId="77777777" w:rsidR="0064033B" w:rsidRPr="0064033B" w:rsidRDefault="0064033B" w:rsidP="0064033B">
      <w:pPr>
        <w:spacing w:before="0" w:after="0"/>
        <w:rPr>
          <w:rFonts w:cs="Arial"/>
        </w:rPr>
      </w:pPr>
      <w:r w:rsidRPr="0064033B">
        <w:rPr>
          <w:rFonts w:cs="Arial"/>
        </w:rPr>
        <w:t>In addition</w:t>
      </w:r>
      <w:r w:rsidR="00173CB9">
        <w:rPr>
          <w:rFonts w:cs="Arial"/>
        </w:rPr>
        <w:t>,</w:t>
      </w:r>
      <w:r w:rsidR="000254C8">
        <w:rPr>
          <w:rFonts w:cs="Arial"/>
        </w:rPr>
        <w:t xml:space="preserve"> we reviewed information on the number of provisional certifications and decertifications issued by the Department between 2009 </w:t>
      </w:r>
      <w:r w:rsidR="00AA5A85">
        <w:rPr>
          <w:rFonts w:cs="Arial"/>
        </w:rPr>
        <w:t>and 201</w:t>
      </w:r>
      <w:r w:rsidR="006354E1">
        <w:rPr>
          <w:rFonts w:cs="Arial"/>
        </w:rPr>
        <w:t>8</w:t>
      </w:r>
      <w:r w:rsidR="000254C8">
        <w:rPr>
          <w:rFonts w:cs="Arial"/>
        </w:rPr>
        <w:t>.</w:t>
      </w:r>
      <w:r w:rsidRPr="0064033B">
        <w:rPr>
          <w:rFonts w:cs="Arial"/>
        </w:rPr>
        <w:t xml:space="preserve"> </w:t>
      </w:r>
      <w:r w:rsidR="000254C8">
        <w:rPr>
          <w:rFonts w:cs="Arial"/>
        </w:rPr>
        <w:t xml:space="preserve"> </w:t>
      </w:r>
      <w:r w:rsidR="00AA5A85">
        <w:rPr>
          <w:rFonts w:cs="Arial"/>
        </w:rPr>
        <w:t>The number of provisional certifications were at their highest levels in 201</w:t>
      </w:r>
      <w:r w:rsidR="000F7375">
        <w:rPr>
          <w:rFonts w:cs="Arial"/>
        </w:rPr>
        <w:t>7 while the number of decertific</w:t>
      </w:r>
      <w:r w:rsidR="00E8741F">
        <w:rPr>
          <w:rFonts w:cs="Arial"/>
        </w:rPr>
        <w:t>ations were at their highest levels in 2011</w:t>
      </w:r>
      <w:r w:rsidR="00AA5A85">
        <w:rPr>
          <w:rFonts w:cs="Arial"/>
        </w:rPr>
        <w:t xml:space="preserve">.  </w:t>
      </w:r>
      <w:r w:rsidR="00E8741F">
        <w:rPr>
          <w:rFonts w:cs="Arial"/>
        </w:rPr>
        <w:t>Despite the increase of provisional certifications in 201</w:t>
      </w:r>
      <w:r w:rsidR="00610156">
        <w:rPr>
          <w:rFonts w:cs="Arial"/>
        </w:rPr>
        <w:t>7</w:t>
      </w:r>
      <w:r w:rsidR="00E8741F">
        <w:rPr>
          <w:rFonts w:cs="Arial"/>
        </w:rPr>
        <w:t>, there does not appear to be an increasing trend in provisional certifications over the years</w:t>
      </w:r>
      <w:r w:rsidR="006A1592">
        <w:rPr>
          <w:rFonts w:cs="Arial"/>
        </w:rPr>
        <w:t>.</w:t>
      </w:r>
      <w:r w:rsidR="00610156">
        <w:rPr>
          <w:rFonts w:cs="Arial"/>
        </w:rPr>
        <w:t xml:space="preserve">  However, </w:t>
      </w:r>
      <w:r w:rsidR="00E8741F">
        <w:rPr>
          <w:rFonts w:cs="Arial"/>
        </w:rPr>
        <w:t>the Department should continue to monitor this.</w:t>
      </w:r>
      <w:r w:rsidRPr="0064033B">
        <w:rPr>
          <w:rFonts w:cs="Arial"/>
        </w:rPr>
        <w:t xml:space="preserve"> </w:t>
      </w:r>
      <w:r w:rsidR="009D16BB">
        <w:rPr>
          <w:rFonts w:cs="Arial"/>
        </w:rPr>
        <w:t xml:space="preserve"> </w:t>
      </w:r>
      <w:r w:rsidRPr="0064033B">
        <w:rPr>
          <w:rFonts w:cs="Arial"/>
        </w:rPr>
        <w:t xml:space="preserve">The number of decertifications has decreased from 4 cases in 2011 to </w:t>
      </w:r>
      <w:r w:rsidR="003F3FC1">
        <w:rPr>
          <w:rFonts w:cs="Arial"/>
        </w:rPr>
        <w:t>2</w:t>
      </w:r>
      <w:r w:rsidRPr="0064033B">
        <w:rPr>
          <w:rFonts w:cs="Arial"/>
        </w:rPr>
        <w:t xml:space="preserve"> case</w:t>
      </w:r>
      <w:r w:rsidR="00BC0FB7">
        <w:rPr>
          <w:rFonts w:cs="Arial"/>
        </w:rPr>
        <w:t>s</w:t>
      </w:r>
      <w:r w:rsidRPr="0064033B">
        <w:rPr>
          <w:rFonts w:cs="Arial"/>
        </w:rPr>
        <w:t xml:space="preserve"> in 201</w:t>
      </w:r>
      <w:r w:rsidR="003F3FC1">
        <w:rPr>
          <w:rFonts w:cs="Arial"/>
        </w:rPr>
        <w:t>8</w:t>
      </w:r>
      <w:r w:rsidRPr="0064033B">
        <w:rPr>
          <w:rFonts w:cs="Arial"/>
        </w:rPr>
        <w:t>.</w:t>
      </w:r>
    </w:p>
    <w:p w14:paraId="3CE5E850" w14:textId="77777777" w:rsidR="0064033B" w:rsidRPr="0064033B" w:rsidRDefault="0064033B" w:rsidP="0064033B">
      <w:pPr>
        <w:spacing w:before="0" w:after="0"/>
        <w:rPr>
          <w:rFonts w:cs="Arial"/>
        </w:rPr>
      </w:pPr>
    </w:p>
    <w:p w14:paraId="5B0E11DD" w14:textId="77777777" w:rsidR="00C824F0" w:rsidRDefault="0064033B" w:rsidP="00D34961">
      <w:pPr>
        <w:spacing w:before="0" w:after="0"/>
        <w:rPr>
          <w:rFonts w:cs="Arial"/>
        </w:rPr>
      </w:pPr>
      <w:r w:rsidRPr="0064033B">
        <w:rPr>
          <w:rFonts w:cs="Arial"/>
        </w:rPr>
        <w:t>Based on the analyses described in this report, it appears that the average daily reimbursement rate for supported living services along with the average expenditure per client have steadily increased since 200</w:t>
      </w:r>
      <w:r w:rsidR="00B0424E">
        <w:rPr>
          <w:rFonts w:cs="Arial"/>
        </w:rPr>
        <w:t>9</w:t>
      </w:r>
      <w:r w:rsidRPr="0064033B">
        <w:rPr>
          <w:rFonts w:cs="Arial"/>
        </w:rPr>
        <w:t xml:space="preserve"> along with enrollment. </w:t>
      </w:r>
      <w:r w:rsidR="00E70453">
        <w:rPr>
          <w:rFonts w:cs="Arial"/>
        </w:rPr>
        <w:t xml:space="preserve"> </w:t>
      </w:r>
      <w:r w:rsidRPr="0064033B">
        <w:rPr>
          <w:rFonts w:cs="Arial"/>
        </w:rPr>
        <w:t>In addition, for CY 201</w:t>
      </w:r>
      <w:r w:rsidR="00A31D79">
        <w:rPr>
          <w:rFonts w:cs="Arial"/>
        </w:rPr>
        <w:t>7</w:t>
      </w:r>
      <w:r w:rsidRPr="0064033B">
        <w:rPr>
          <w:rFonts w:cs="Arial"/>
        </w:rPr>
        <w:t xml:space="preserve">, which is the most recent year for which cost report data is available, it appears that the majority of providers are reimbursed at least at 95 percent of the </w:t>
      </w:r>
      <w:r w:rsidR="00173CB9">
        <w:rPr>
          <w:rFonts w:cs="Arial"/>
        </w:rPr>
        <w:t xml:space="preserve">reported </w:t>
      </w:r>
      <w:r w:rsidRPr="0064033B">
        <w:rPr>
          <w:rFonts w:cs="Arial"/>
        </w:rPr>
        <w:t xml:space="preserve">costs incurred for providing SL services. </w:t>
      </w:r>
      <w:r w:rsidR="00E70453">
        <w:rPr>
          <w:rFonts w:cs="Arial"/>
        </w:rPr>
        <w:t xml:space="preserve"> </w:t>
      </w:r>
      <w:r w:rsidRPr="0064033B">
        <w:rPr>
          <w:rFonts w:cs="Arial"/>
        </w:rPr>
        <w:t xml:space="preserve">When inflating those </w:t>
      </w:r>
      <w:r w:rsidR="00AA5A85">
        <w:rPr>
          <w:rFonts w:cs="Arial"/>
        </w:rPr>
        <w:t xml:space="preserve">CY </w:t>
      </w:r>
      <w:r w:rsidRPr="0064033B">
        <w:rPr>
          <w:rFonts w:cs="Arial"/>
        </w:rPr>
        <w:t>201</w:t>
      </w:r>
      <w:r w:rsidR="0084104A">
        <w:rPr>
          <w:rFonts w:cs="Arial"/>
        </w:rPr>
        <w:t>7</w:t>
      </w:r>
      <w:r w:rsidRPr="0064033B">
        <w:rPr>
          <w:rFonts w:cs="Arial"/>
        </w:rPr>
        <w:t xml:space="preserve"> costs to </w:t>
      </w:r>
      <w:r w:rsidR="00AA5A85">
        <w:rPr>
          <w:rFonts w:cs="Arial"/>
        </w:rPr>
        <w:t xml:space="preserve">CY </w:t>
      </w:r>
      <w:r w:rsidRPr="0064033B">
        <w:rPr>
          <w:rFonts w:cs="Arial"/>
        </w:rPr>
        <w:t>20</w:t>
      </w:r>
      <w:r w:rsidR="00606711">
        <w:rPr>
          <w:rFonts w:cs="Arial"/>
        </w:rPr>
        <w:t>20</w:t>
      </w:r>
      <w:r w:rsidRPr="0064033B">
        <w:rPr>
          <w:rFonts w:cs="Arial"/>
        </w:rPr>
        <w:t>, and accounting for the</w:t>
      </w:r>
      <w:r w:rsidR="006A1592">
        <w:rPr>
          <w:rFonts w:cs="Arial"/>
        </w:rPr>
        <w:t xml:space="preserve"> estimated weighted average reimbursement rates for providers in CY 20</w:t>
      </w:r>
      <w:r w:rsidR="00606711">
        <w:rPr>
          <w:rFonts w:cs="Arial"/>
        </w:rPr>
        <w:t>20</w:t>
      </w:r>
      <w:r w:rsidRPr="0064033B">
        <w:rPr>
          <w:rFonts w:cs="Arial"/>
        </w:rPr>
        <w:t xml:space="preserve">, it appears that the majority of providers will be reimbursed at 95 percent or more of costs. </w:t>
      </w:r>
      <w:r w:rsidR="00715A21">
        <w:rPr>
          <w:rFonts w:cs="Arial"/>
        </w:rPr>
        <w:t xml:space="preserve">However, with minimum wage increasing in 2020, Washington will need to make sure the SL rates continue to be competitive </w:t>
      </w:r>
      <w:r w:rsidR="00832603">
        <w:rPr>
          <w:rFonts w:cs="Arial"/>
        </w:rPr>
        <w:t xml:space="preserve">within the industry of care giving and industries outside of caregiving that compete directly for this labor pool.  As Washington looks to the future, the reimbursement rates will need to </w:t>
      </w:r>
      <w:r w:rsidR="00715A21">
        <w:rPr>
          <w:rFonts w:cs="Arial"/>
        </w:rPr>
        <w:t xml:space="preserve">reflect the increased costs that providers will incur. </w:t>
      </w:r>
    </w:p>
    <w:p w14:paraId="45D02C18" w14:textId="77777777" w:rsidR="007D60F6" w:rsidRDefault="007D60F6" w:rsidP="00D34961">
      <w:pPr>
        <w:spacing w:before="0" w:after="0"/>
        <w:rPr>
          <w:rFonts w:cs="Arial"/>
        </w:rPr>
      </w:pPr>
    </w:p>
    <w:p w14:paraId="5E386245" w14:textId="77777777" w:rsidR="00796351" w:rsidRDefault="007D60F6" w:rsidP="00D34961">
      <w:pPr>
        <w:spacing w:before="0" w:after="0"/>
        <w:rPr>
          <w:rFonts w:cs="Arial"/>
        </w:rPr>
      </w:pPr>
      <w:r>
        <w:rPr>
          <w:rFonts w:cs="Arial"/>
        </w:rPr>
        <w:t xml:space="preserve">Ultimately, we understand that it is difficult to directly attribute trends in utilization, capacity, quality, and other factors described in this report to the rates paid for services, and to know </w:t>
      </w:r>
      <w:r>
        <w:rPr>
          <w:rFonts w:cs="Arial"/>
        </w:rPr>
        <w:lastRenderedPageBreak/>
        <w:t>with certainty how these trends might be affected by rates established by the Department.  As such, we recommend that the Department continue to monitor changes in access and quality over time so that any issues that might arise can be investigated and addressed in a timely manner.</w:t>
      </w:r>
    </w:p>
    <w:p w14:paraId="341ECAD5" w14:textId="77777777" w:rsidR="00796351" w:rsidRDefault="00796351">
      <w:pPr>
        <w:widowControl/>
        <w:spacing w:before="0" w:after="160" w:line="259" w:lineRule="auto"/>
        <w:rPr>
          <w:rFonts w:cs="Arial"/>
        </w:rPr>
      </w:pPr>
      <w:r>
        <w:rPr>
          <w:rFonts w:cs="Arial"/>
        </w:rPr>
        <w:br w:type="page"/>
      </w:r>
    </w:p>
    <w:p w14:paraId="1C581816" w14:textId="77777777" w:rsidR="00D43687" w:rsidRDefault="00D43687" w:rsidP="00D43687">
      <w:pPr>
        <w:pStyle w:val="Heading1"/>
        <w:tabs>
          <w:tab w:val="left" w:pos="2160"/>
        </w:tabs>
        <w:spacing w:before="0" w:after="0"/>
      </w:pPr>
      <w:bookmarkStart w:id="156" w:name="_Toc506491364"/>
      <w:r>
        <w:lastRenderedPageBreak/>
        <w:t>Appendix A:  List of Acronyms</w:t>
      </w:r>
      <w:bookmarkEnd w:id="156"/>
      <w:r>
        <w:t xml:space="preserve"> </w:t>
      </w:r>
    </w:p>
    <w:p w14:paraId="7AA0BB23" w14:textId="77777777" w:rsidR="00D43687" w:rsidRDefault="00D43687" w:rsidP="00D34961">
      <w:pPr>
        <w:spacing w:before="0" w:after="0"/>
      </w:pPr>
    </w:p>
    <w:p w14:paraId="033821EF" w14:textId="77777777" w:rsidR="009C4CA1" w:rsidRDefault="009C4CA1" w:rsidP="00D34961">
      <w:pPr>
        <w:spacing w:before="0" w:after="0"/>
      </w:pPr>
    </w:p>
    <w:p w14:paraId="1B7A76D0" w14:textId="77777777" w:rsidR="009C4CA1" w:rsidRDefault="009C4CA1" w:rsidP="00CE18A0">
      <w:pPr>
        <w:pStyle w:val="ListParagraph"/>
        <w:numPr>
          <w:ilvl w:val="0"/>
          <w:numId w:val="15"/>
        </w:numPr>
      </w:pPr>
      <w:r>
        <w:t>CM</w:t>
      </w:r>
      <w:r w:rsidR="00CE18A0">
        <w:t xml:space="preserve">: </w:t>
      </w:r>
      <w:r w:rsidR="00CE18A0">
        <w:tab/>
      </w:r>
      <w:r>
        <w:t>Case Manager</w:t>
      </w:r>
    </w:p>
    <w:p w14:paraId="442CCAC1" w14:textId="77777777" w:rsidR="009C4CA1" w:rsidRDefault="00CE18A0" w:rsidP="00CE18A0">
      <w:pPr>
        <w:pStyle w:val="ListParagraph"/>
        <w:numPr>
          <w:ilvl w:val="0"/>
          <w:numId w:val="15"/>
        </w:numPr>
      </w:pPr>
      <w:r>
        <w:t xml:space="preserve">CP: </w:t>
      </w:r>
      <w:r>
        <w:tab/>
      </w:r>
      <w:r w:rsidR="009C4CA1">
        <w:t xml:space="preserve">Community Protection </w:t>
      </w:r>
    </w:p>
    <w:p w14:paraId="056B19A5" w14:textId="77777777" w:rsidR="009C4CA1" w:rsidRDefault="00CE18A0" w:rsidP="00CE18A0">
      <w:pPr>
        <w:pStyle w:val="ListParagraph"/>
        <w:numPr>
          <w:ilvl w:val="0"/>
          <w:numId w:val="15"/>
        </w:numPr>
      </w:pPr>
      <w:r>
        <w:t>CPI:</w:t>
      </w:r>
      <w:r>
        <w:tab/>
      </w:r>
      <w:r w:rsidR="009C4CA1">
        <w:t>Consumer Price Index</w:t>
      </w:r>
    </w:p>
    <w:p w14:paraId="78C38603" w14:textId="77777777" w:rsidR="009C4CA1" w:rsidRDefault="00CE18A0" w:rsidP="00CE18A0">
      <w:pPr>
        <w:pStyle w:val="ListParagraph"/>
        <w:numPr>
          <w:ilvl w:val="0"/>
          <w:numId w:val="15"/>
        </w:numPr>
      </w:pPr>
      <w:r>
        <w:t>CY:</w:t>
      </w:r>
      <w:r>
        <w:tab/>
      </w:r>
      <w:r w:rsidR="009C4CA1">
        <w:t>Calendar Year</w:t>
      </w:r>
    </w:p>
    <w:p w14:paraId="7FF90E55" w14:textId="77777777" w:rsidR="009C4CA1" w:rsidRDefault="009C4CA1" w:rsidP="00CE18A0">
      <w:pPr>
        <w:pStyle w:val="ListParagraph"/>
        <w:numPr>
          <w:ilvl w:val="0"/>
          <w:numId w:val="15"/>
        </w:numPr>
      </w:pPr>
      <w:r>
        <w:t>DDA</w:t>
      </w:r>
      <w:r w:rsidR="00CE18A0">
        <w:t>:</w:t>
      </w:r>
      <w:r w:rsidR="00CE18A0">
        <w:tab/>
      </w:r>
      <w:r>
        <w:t xml:space="preserve">Developmental Disabilities Administration </w:t>
      </w:r>
    </w:p>
    <w:p w14:paraId="10A7CCCA" w14:textId="77777777" w:rsidR="009C4CA1" w:rsidRDefault="00CE18A0" w:rsidP="00CE18A0">
      <w:pPr>
        <w:pStyle w:val="ListParagraph"/>
        <w:numPr>
          <w:ilvl w:val="0"/>
          <w:numId w:val="15"/>
        </w:numPr>
      </w:pPr>
      <w:r>
        <w:t>DSHS:</w:t>
      </w:r>
      <w:r>
        <w:tab/>
      </w:r>
      <w:r w:rsidR="009C4CA1">
        <w:t>Washington State Department of Social and Health Services</w:t>
      </w:r>
    </w:p>
    <w:p w14:paraId="1068293E" w14:textId="77777777" w:rsidR="009C4CA1" w:rsidRDefault="00CE18A0" w:rsidP="00CE18A0">
      <w:pPr>
        <w:pStyle w:val="ListParagraph"/>
        <w:numPr>
          <w:ilvl w:val="0"/>
          <w:numId w:val="15"/>
        </w:numPr>
      </w:pPr>
      <w:r>
        <w:t>IISP:</w:t>
      </w:r>
      <w:r>
        <w:tab/>
      </w:r>
      <w:r w:rsidR="009C4CA1">
        <w:t xml:space="preserve">Individual Instruction &amp; Support Plan </w:t>
      </w:r>
    </w:p>
    <w:p w14:paraId="0702EA6C" w14:textId="77777777" w:rsidR="009C4CA1" w:rsidRDefault="00CE18A0" w:rsidP="00CE18A0">
      <w:pPr>
        <w:pStyle w:val="ListParagraph"/>
        <w:numPr>
          <w:ilvl w:val="0"/>
          <w:numId w:val="15"/>
        </w:numPr>
      </w:pPr>
      <w:r>
        <w:t>ISS:</w:t>
      </w:r>
      <w:r>
        <w:tab/>
      </w:r>
      <w:r w:rsidR="009C4CA1">
        <w:t xml:space="preserve">Instruction and Support Services </w:t>
      </w:r>
    </w:p>
    <w:p w14:paraId="15E7DBDF" w14:textId="77777777" w:rsidR="009C4CA1" w:rsidRDefault="00CE18A0" w:rsidP="00CE18A0">
      <w:pPr>
        <w:pStyle w:val="ListParagraph"/>
        <w:numPr>
          <w:ilvl w:val="0"/>
          <w:numId w:val="15"/>
        </w:numPr>
      </w:pPr>
      <w:r>
        <w:t>MFCU:</w:t>
      </w:r>
      <w:r>
        <w:tab/>
      </w:r>
      <w:r w:rsidR="009C4CA1">
        <w:t>Medicaid Fraud Control Unit</w:t>
      </w:r>
    </w:p>
    <w:p w14:paraId="7AEABB0C" w14:textId="77777777" w:rsidR="009C4CA1" w:rsidRDefault="00CE18A0" w:rsidP="00CE18A0">
      <w:pPr>
        <w:pStyle w:val="ListParagraph"/>
        <w:numPr>
          <w:ilvl w:val="0"/>
          <w:numId w:val="15"/>
        </w:numPr>
      </w:pPr>
      <w:r>
        <w:t>MFP:</w:t>
      </w:r>
      <w:r>
        <w:tab/>
      </w:r>
      <w:r w:rsidR="009C4CA1">
        <w:t>Money Follows the Person</w:t>
      </w:r>
    </w:p>
    <w:p w14:paraId="1A16AEAD" w14:textId="77777777" w:rsidR="009C4CA1" w:rsidRDefault="00CE18A0" w:rsidP="00CE18A0">
      <w:pPr>
        <w:pStyle w:val="ListParagraph"/>
        <w:numPr>
          <w:ilvl w:val="0"/>
          <w:numId w:val="15"/>
        </w:numPr>
      </w:pPr>
      <w:r>
        <w:t>MSA:</w:t>
      </w:r>
      <w:r>
        <w:tab/>
      </w:r>
      <w:r w:rsidR="009C4CA1">
        <w:t>Metropolitan Statistical Area</w:t>
      </w:r>
    </w:p>
    <w:p w14:paraId="7337EB4D" w14:textId="77777777" w:rsidR="009C4CA1" w:rsidRDefault="00CE18A0" w:rsidP="00CE18A0">
      <w:pPr>
        <w:pStyle w:val="ListParagraph"/>
        <w:numPr>
          <w:ilvl w:val="0"/>
          <w:numId w:val="15"/>
        </w:numPr>
      </w:pPr>
      <w:r>
        <w:t>RM:</w:t>
      </w:r>
      <w:r>
        <w:tab/>
      </w:r>
      <w:r w:rsidR="009C4CA1">
        <w:t>Resource Manager</w:t>
      </w:r>
    </w:p>
    <w:p w14:paraId="434ADB9D" w14:textId="77777777" w:rsidR="009C4CA1" w:rsidRDefault="00CE18A0" w:rsidP="00CE18A0">
      <w:pPr>
        <w:pStyle w:val="ListParagraph"/>
        <w:numPr>
          <w:ilvl w:val="0"/>
          <w:numId w:val="15"/>
        </w:numPr>
      </w:pPr>
      <w:r>
        <w:t>SFY:</w:t>
      </w:r>
      <w:r>
        <w:tab/>
      </w:r>
      <w:r w:rsidR="009C4CA1">
        <w:t>State Fiscal Year</w:t>
      </w:r>
    </w:p>
    <w:p w14:paraId="29D7EC94" w14:textId="77777777" w:rsidR="009C4CA1" w:rsidRDefault="00CE18A0" w:rsidP="00CE18A0">
      <w:pPr>
        <w:pStyle w:val="ListParagraph"/>
        <w:numPr>
          <w:ilvl w:val="0"/>
          <w:numId w:val="15"/>
        </w:numPr>
      </w:pPr>
      <w:r>
        <w:t>SIS:</w:t>
      </w:r>
      <w:r>
        <w:tab/>
      </w:r>
      <w:r w:rsidR="009C4CA1">
        <w:t xml:space="preserve">Supports Intensity Scale </w:t>
      </w:r>
    </w:p>
    <w:p w14:paraId="5B9BBBBC" w14:textId="77777777" w:rsidR="009C4CA1" w:rsidRDefault="00CE18A0" w:rsidP="00CE18A0">
      <w:pPr>
        <w:pStyle w:val="ListParagraph"/>
        <w:numPr>
          <w:ilvl w:val="0"/>
          <w:numId w:val="15"/>
        </w:numPr>
      </w:pPr>
      <w:r>
        <w:t>SL:</w:t>
      </w:r>
      <w:r>
        <w:tab/>
      </w:r>
      <w:r>
        <w:tab/>
      </w:r>
      <w:r w:rsidR="009C4CA1">
        <w:t xml:space="preserve">Supported Living </w:t>
      </w:r>
    </w:p>
    <w:p w14:paraId="007E1090" w14:textId="77777777" w:rsidR="00606711" w:rsidRDefault="00606711" w:rsidP="00CE18A0">
      <w:pPr>
        <w:pStyle w:val="ListParagraph"/>
        <w:numPr>
          <w:ilvl w:val="0"/>
          <w:numId w:val="15"/>
        </w:numPr>
      </w:pPr>
      <w:r>
        <w:t>SOD:</w:t>
      </w:r>
      <w:r>
        <w:tab/>
        <w:t>Statement of Deficiency</w:t>
      </w:r>
    </w:p>
    <w:p w14:paraId="7F4E220D" w14:textId="77777777" w:rsidR="009C4CA1" w:rsidRPr="007D60F6" w:rsidRDefault="009C4CA1" w:rsidP="00D34961">
      <w:pPr>
        <w:spacing w:before="0" w:after="0"/>
      </w:pPr>
    </w:p>
    <w:sectPr w:rsidR="009C4CA1" w:rsidRPr="007D60F6" w:rsidSect="008245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9759E" w14:textId="77777777" w:rsidR="00720AE0" w:rsidRDefault="00720AE0" w:rsidP="00162203">
      <w:pPr>
        <w:spacing w:before="0" w:after="0"/>
      </w:pPr>
      <w:r>
        <w:separator/>
      </w:r>
    </w:p>
  </w:endnote>
  <w:endnote w:type="continuationSeparator" w:id="0">
    <w:p w14:paraId="04267440" w14:textId="77777777" w:rsidR="00720AE0" w:rsidRDefault="00720AE0" w:rsidP="001622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FE687" w14:textId="77777777" w:rsidR="00720AE0" w:rsidRDefault="00720AE0" w:rsidP="00EF3028">
    <w:pPr>
      <w:pStyle w:val="Footer"/>
      <w:tabs>
        <w:tab w:val="right" w:pos="9360"/>
      </w:tabs>
    </w:pPr>
    <w:r>
      <w:t>Draft Report</w:t>
    </w:r>
    <w:r>
      <w:tab/>
      <w:t xml:space="preserve">Page </w:t>
    </w:r>
    <w:sdt>
      <w:sdtPr>
        <w:id w:val="-9065278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55BC0" w14:textId="77777777" w:rsidR="00720AE0" w:rsidRDefault="00720AE0" w:rsidP="00EF3028">
    <w:pPr>
      <w:pStyle w:val="Footer"/>
      <w:tabs>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00D75" w14:textId="77777777" w:rsidR="00720AE0" w:rsidRDefault="00720AE0" w:rsidP="00027066">
    <w:pPr>
      <w:pStyle w:val="Footer"/>
      <w:tabs>
        <w:tab w:val="left" w:pos="0"/>
        <w:tab w:val="right" w:pos="9027"/>
      </w:tabs>
    </w:pPr>
    <w:bookmarkStart w:id="150" w:name="_Hlk1030106"/>
    <w:r>
      <w:t>Final Report</w:t>
    </w:r>
    <w:bookmarkEnd w:id="150"/>
    <w:r>
      <w:tab/>
      <w:t xml:space="preserve">Page </w:t>
    </w:r>
    <w:sdt>
      <w:sdtPr>
        <w:id w:val="-10768146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1BF9C" w14:textId="77777777" w:rsidR="00720AE0" w:rsidRDefault="00720AE0" w:rsidP="00162203">
      <w:pPr>
        <w:spacing w:before="0" w:after="0"/>
      </w:pPr>
      <w:r>
        <w:separator/>
      </w:r>
    </w:p>
  </w:footnote>
  <w:footnote w:type="continuationSeparator" w:id="0">
    <w:p w14:paraId="3FF93C31" w14:textId="77777777" w:rsidR="00720AE0" w:rsidRDefault="00720AE0" w:rsidP="00162203">
      <w:pPr>
        <w:spacing w:before="0" w:after="0"/>
      </w:pPr>
      <w:r>
        <w:continuationSeparator/>
      </w:r>
    </w:p>
  </w:footnote>
  <w:footnote w:id="1">
    <w:p w14:paraId="4D7F40C5" w14:textId="2C3294B2" w:rsidR="00720AE0" w:rsidRPr="006C7E39" w:rsidRDefault="00720AE0" w:rsidP="006C7E39">
      <w:pPr>
        <w:pStyle w:val="FootnoteText"/>
        <w:rPr>
          <w:rFonts w:ascii="Arial" w:hAnsi="Arial" w:cs="Arial"/>
          <w:sz w:val="18"/>
          <w:szCs w:val="18"/>
        </w:rPr>
      </w:pPr>
      <w:r w:rsidRPr="006C7E39">
        <w:rPr>
          <w:rStyle w:val="FootnoteReference"/>
          <w:rFonts w:ascii="Arial" w:hAnsi="Arial" w:cs="Arial"/>
          <w:color w:val="595959" w:themeColor="text1" w:themeTint="A6"/>
          <w:sz w:val="18"/>
          <w:szCs w:val="18"/>
        </w:rPr>
        <w:footnoteRef/>
      </w:r>
      <w:r w:rsidRPr="006C7E39">
        <w:rPr>
          <w:rFonts w:ascii="Arial" w:hAnsi="Arial" w:cs="Arial"/>
          <w:color w:val="595959" w:themeColor="text1" w:themeTint="A6"/>
          <w:sz w:val="18"/>
          <w:szCs w:val="18"/>
        </w:rPr>
        <w:t xml:space="preserve"> Level 6 is reserved for clients with a criminal history in the Community Protection (CP) program who are</w:t>
      </w:r>
      <w:r w:rsidR="00EA3B8A">
        <w:rPr>
          <w:rFonts w:ascii="Arial" w:hAnsi="Arial" w:cs="Arial"/>
          <w:color w:val="595959" w:themeColor="text1" w:themeTint="A6"/>
          <w:sz w:val="18"/>
          <w:szCs w:val="18"/>
        </w:rPr>
        <w:t xml:space="preserve"> </w:t>
      </w:r>
      <w:r w:rsidRPr="006C7E39">
        <w:rPr>
          <w:rFonts w:ascii="Arial" w:hAnsi="Arial" w:cs="Arial"/>
          <w:color w:val="595959" w:themeColor="text1" w:themeTint="A6"/>
          <w:sz w:val="18"/>
          <w:szCs w:val="18"/>
        </w:rPr>
        <w:t xml:space="preserve">considered to pose a potential threat to society. </w:t>
      </w:r>
      <w:r>
        <w:rPr>
          <w:rFonts w:ascii="Arial" w:hAnsi="Arial" w:cs="Arial"/>
          <w:color w:val="595959" w:themeColor="text1" w:themeTint="A6"/>
          <w:sz w:val="18"/>
          <w:szCs w:val="18"/>
        </w:rPr>
        <w:t xml:space="preserve"> </w:t>
      </w:r>
      <w:r w:rsidRPr="006C7E39">
        <w:rPr>
          <w:rFonts w:ascii="Arial" w:hAnsi="Arial" w:cs="Arial"/>
          <w:color w:val="595959" w:themeColor="text1" w:themeTint="A6"/>
          <w:sz w:val="18"/>
          <w:szCs w:val="18"/>
        </w:rPr>
        <w:t>These clients require 24-hour supervision.</w:t>
      </w:r>
    </w:p>
  </w:footnote>
  <w:footnote w:id="2">
    <w:p w14:paraId="25E4A7F3" w14:textId="77777777" w:rsidR="00720AE0" w:rsidRPr="006316FB" w:rsidRDefault="00720AE0" w:rsidP="006316FB">
      <w:pPr>
        <w:pStyle w:val="FootnoteText"/>
        <w:spacing w:after="120"/>
        <w:rPr>
          <w:rFonts w:ascii="Arial" w:hAnsi="Arial" w:cs="Arial"/>
          <w:sz w:val="18"/>
          <w:szCs w:val="18"/>
        </w:rPr>
      </w:pPr>
      <w:r w:rsidRPr="006316FB">
        <w:rPr>
          <w:rStyle w:val="FootnoteReference"/>
          <w:rFonts w:ascii="Arial" w:hAnsi="Arial" w:cs="Arial"/>
          <w:color w:val="595959" w:themeColor="text1" w:themeTint="A6"/>
          <w:sz w:val="18"/>
          <w:szCs w:val="18"/>
        </w:rPr>
        <w:footnoteRef/>
      </w:r>
      <w:r w:rsidRPr="006316FB">
        <w:rPr>
          <w:rFonts w:ascii="Arial" w:hAnsi="Arial" w:cs="Arial"/>
          <w:color w:val="595959" w:themeColor="text1" w:themeTint="A6"/>
          <w:sz w:val="18"/>
          <w:szCs w:val="18"/>
        </w:rPr>
        <w:t xml:space="preserve"> The SIS has been shown to be a valid and reliable assessment tool, and 17 states are currently using it </w:t>
      </w:r>
      <w:r>
        <w:rPr>
          <w:rFonts w:ascii="Arial" w:hAnsi="Arial" w:cs="Arial"/>
          <w:color w:val="595959" w:themeColor="text1" w:themeTint="A6"/>
          <w:sz w:val="18"/>
          <w:szCs w:val="18"/>
        </w:rPr>
        <w:t xml:space="preserve">statewide </w:t>
      </w:r>
      <w:r w:rsidRPr="006316FB">
        <w:rPr>
          <w:rFonts w:ascii="Arial" w:hAnsi="Arial" w:cs="Arial"/>
          <w:color w:val="595959" w:themeColor="text1" w:themeTint="A6"/>
          <w:sz w:val="18"/>
          <w:szCs w:val="18"/>
        </w:rPr>
        <w:t xml:space="preserve">to assess their developmentally/intellectually disabled populations. </w:t>
      </w:r>
      <w:r>
        <w:rPr>
          <w:rFonts w:ascii="Arial" w:hAnsi="Arial" w:cs="Arial"/>
          <w:color w:val="595959" w:themeColor="text1" w:themeTint="A6"/>
          <w:sz w:val="18"/>
          <w:szCs w:val="18"/>
        </w:rPr>
        <w:t xml:space="preserve"> </w:t>
      </w:r>
      <w:r w:rsidRPr="006316FB">
        <w:rPr>
          <w:rFonts w:ascii="Arial" w:hAnsi="Arial" w:cs="Arial"/>
          <w:color w:val="595959" w:themeColor="text1" w:themeTint="A6"/>
          <w:sz w:val="18"/>
          <w:szCs w:val="18"/>
        </w:rPr>
        <w:t xml:space="preserve">See American Association of Intellectual Disabilities. </w:t>
      </w:r>
      <w:r>
        <w:rPr>
          <w:rFonts w:ascii="Arial" w:hAnsi="Arial" w:cs="Arial"/>
          <w:color w:val="595959" w:themeColor="text1" w:themeTint="A6"/>
          <w:sz w:val="18"/>
          <w:szCs w:val="18"/>
        </w:rPr>
        <w:t xml:space="preserve"> </w:t>
      </w:r>
      <w:r w:rsidRPr="006316FB">
        <w:rPr>
          <w:rFonts w:ascii="Arial" w:hAnsi="Arial" w:cs="Arial"/>
          <w:color w:val="595959" w:themeColor="text1" w:themeTint="A6"/>
          <w:sz w:val="18"/>
          <w:szCs w:val="18"/>
        </w:rPr>
        <w:t xml:space="preserve">Available online:  </w:t>
      </w:r>
      <w:hyperlink r:id="rId1" w:history="1">
        <w:r w:rsidRPr="0056166B">
          <w:rPr>
            <w:rStyle w:val="Hyperlink"/>
            <w:rFonts w:ascii="Arial" w:hAnsi="Arial" w:cs="Arial"/>
            <w:sz w:val="18"/>
            <w:szCs w:val="18"/>
          </w:rPr>
          <w:t>http://aaidd.org/sis/sisonline/states-using-sis</w:t>
        </w:r>
      </w:hyperlink>
      <w:r>
        <w:rPr>
          <w:rFonts w:ascii="Arial" w:hAnsi="Arial" w:cs="Arial"/>
          <w:color w:val="595959" w:themeColor="text1" w:themeTint="A6"/>
          <w:sz w:val="18"/>
          <w:szCs w:val="18"/>
        </w:rPr>
        <w:t xml:space="preserve"> </w:t>
      </w:r>
    </w:p>
  </w:footnote>
  <w:footnote w:id="3">
    <w:p w14:paraId="500BDBB6" w14:textId="77777777" w:rsidR="00720AE0" w:rsidRPr="00E03501" w:rsidRDefault="00720AE0">
      <w:pPr>
        <w:pStyle w:val="FootnoteText"/>
        <w:rPr>
          <w:rFonts w:ascii="Arial" w:hAnsi="Arial" w:cs="Arial"/>
        </w:rPr>
      </w:pPr>
      <w:r w:rsidRPr="00A70E22">
        <w:rPr>
          <w:color w:val="555759" w:themeColor="text2"/>
        </w:rPr>
        <w:footnoteRef/>
      </w:r>
      <w:r w:rsidRPr="00A70E22">
        <w:rPr>
          <w:rFonts w:ascii="Arial" w:hAnsi="Arial" w:cs="Arial"/>
          <w:color w:val="555759" w:themeColor="text2"/>
          <w:vertAlign w:val="superscript"/>
        </w:rPr>
        <w:t xml:space="preserve"> </w:t>
      </w:r>
      <w:r w:rsidRPr="00A70E22">
        <w:rPr>
          <w:rFonts w:ascii="Arial" w:hAnsi="Arial" w:cs="Arial"/>
          <w:color w:val="595959" w:themeColor="text1" w:themeTint="A6"/>
          <w:sz w:val="18"/>
          <w:szCs w:val="18"/>
        </w:rPr>
        <w:t>King County is recognized as having unique characteristics relative to other metropolitan statistical area counties for purposes of determining reimbursement rates as stated in this policy. DSHS currently recognizes the following counties as metropolitan statistical area counties in Washington: Asotin, Benton, Chelan, Clark, Cowlitz, Douglas, Franklin, Island, Kitsap, Mason, Pierce, Skagit, Snohomish, Spokane, Thurston, Whatcom, and Yakima. Final determination for metropolitan statistical area designations are made by DSHS. All other counties are considered non-metropolitan statistical areas.</w:t>
      </w:r>
    </w:p>
  </w:footnote>
  <w:footnote w:id="4">
    <w:p w14:paraId="71F8A510" w14:textId="77777777" w:rsidR="00720AE0" w:rsidRPr="0007521B" w:rsidRDefault="00720AE0" w:rsidP="006C7BAD">
      <w:pPr>
        <w:pStyle w:val="FootnoteText"/>
        <w:spacing w:after="120"/>
        <w:rPr>
          <w:rFonts w:ascii="Arial" w:hAnsi="Arial" w:cs="Arial"/>
          <w:color w:val="555759" w:themeColor="text2"/>
        </w:rPr>
      </w:pPr>
      <w:r w:rsidRPr="0007521B">
        <w:rPr>
          <w:rStyle w:val="FootnoteReference"/>
          <w:rFonts w:ascii="Arial" w:hAnsi="Arial" w:cs="Arial"/>
          <w:color w:val="555759" w:themeColor="text2"/>
        </w:rPr>
        <w:footnoteRef/>
      </w:r>
      <w:r w:rsidRPr="0007521B">
        <w:rPr>
          <w:rFonts w:ascii="Arial" w:hAnsi="Arial" w:cs="Arial"/>
          <w:color w:val="555759" w:themeColor="text2"/>
        </w:rPr>
        <w:t xml:space="preserve"> Cost reports are due on or before March 31 and cover the preceding calendar year. </w:t>
      </w:r>
    </w:p>
  </w:footnote>
  <w:footnote w:id="5">
    <w:p w14:paraId="6AE14FBF" w14:textId="77777777" w:rsidR="00720AE0" w:rsidRPr="0007521B" w:rsidRDefault="00720AE0" w:rsidP="0007521B">
      <w:pPr>
        <w:pStyle w:val="FootnoteText"/>
        <w:rPr>
          <w:rFonts w:ascii="Arial" w:hAnsi="Arial" w:cs="Arial"/>
          <w:color w:val="555759" w:themeColor="text2"/>
          <w:sz w:val="18"/>
        </w:rPr>
      </w:pPr>
      <w:r w:rsidRPr="0007521B">
        <w:rPr>
          <w:rStyle w:val="FootnoteReference"/>
          <w:rFonts w:ascii="Arial" w:hAnsi="Arial" w:cs="Arial"/>
          <w:color w:val="555759" w:themeColor="text2"/>
          <w:sz w:val="18"/>
        </w:rPr>
        <w:footnoteRef/>
      </w:r>
      <w:r w:rsidRPr="0007521B">
        <w:rPr>
          <w:rFonts w:ascii="Arial" w:hAnsi="Arial" w:cs="Arial"/>
          <w:color w:val="555759" w:themeColor="text2"/>
          <w:sz w:val="18"/>
        </w:rPr>
        <w:t xml:space="preserve"> Consumer Price Index – All Urban Consumers, All items and CPI – All Urban Consumers, Seattle-Tacoma-Bremerton, All items.</w:t>
      </w:r>
    </w:p>
  </w:footnote>
  <w:footnote w:id="6">
    <w:p w14:paraId="60BD32D1" w14:textId="77777777" w:rsidR="00720AE0" w:rsidRPr="00A70E22" w:rsidRDefault="00720AE0">
      <w:pPr>
        <w:pStyle w:val="FootnoteText"/>
        <w:rPr>
          <w:rFonts w:ascii="Arial" w:hAnsi="Arial" w:cs="Arial"/>
          <w:color w:val="555759" w:themeColor="text2"/>
        </w:rPr>
      </w:pPr>
      <w:r>
        <w:rPr>
          <w:rStyle w:val="FootnoteReference"/>
        </w:rPr>
        <w:footnoteRef/>
      </w:r>
      <w:r>
        <w:t xml:space="preserve"> </w:t>
      </w:r>
      <w:r w:rsidRPr="00A70E22">
        <w:rPr>
          <w:rFonts w:ascii="Arial" w:hAnsi="Arial" w:cs="Arial"/>
          <w:color w:val="555759" w:themeColor="text2"/>
        </w:rPr>
        <w:t xml:space="preserve">Per Colorado’s 1915(c) </w:t>
      </w:r>
      <w:r>
        <w:rPr>
          <w:rFonts w:ascii="Arial" w:hAnsi="Arial" w:cs="Arial"/>
          <w:color w:val="555759" w:themeColor="text2"/>
        </w:rPr>
        <w:t xml:space="preserve">DD waiver application, </w:t>
      </w:r>
      <w:r w:rsidRPr="00A70E22">
        <w:rPr>
          <w:rFonts w:ascii="Arial" w:hAnsi="Arial" w:cs="Arial"/>
          <w:color w:val="555759" w:themeColor="text2"/>
        </w:rPr>
        <w:t xml:space="preserve">RHSS services </w:t>
      </w:r>
      <w:r>
        <w:rPr>
          <w:rFonts w:ascii="Arial" w:hAnsi="Arial" w:cs="Arial"/>
          <w:color w:val="555759" w:themeColor="text2"/>
        </w:rPr>
        <w:t>are defined as</w:t>
      </w:r>
      <w:r w:rsidRPr="00A70E22">
        <w:rPr>
          <w:rFonts w:ascii="Arial" w:hAnsi="Arial" w:cs="Arial"/>
          <w:color w:val="555759" w:themeColor="text2"/>
        </w:rPr>
        <w:t>, “designed to ensure the health, safety and welfare of the participant, and to assist in the acquisition, retention and/or improvement in skills necessary to support the participant to live and participate successfully in their community.”</w:t>
      </w:r>
      <w:r>
        <w:rPr>
          <w:rFonts w:ascii="Arial" w:hAnsi="Arial" w:cs="Arial"/>
          <w:color w:val="555759" w:themeColor="text2"/>
        </w:rPr>
        <w:t xml:space="preserve"> </w:t>
      </w:r>
      <w:r w:rsidRPr="00D4538E">
        <w:rPr>
          <w:rFonts w:ascii="Arial" w:hAnsi="Arial" w:cs="Arial"/>
          <w:color w:val="555759" w:themeColor="text2"/>
        </w:rPr>
        <w:t>These services may include a combination of lifelong - or extended duration - supervision, training, and/or support (i.e. support is any task performed for the participant, where learning is secondary or incidental to the task itself, or an adaptation is provided) which are essential to daily community living, including assessment and evaluation, the cost of training materials, transportation, fees, and supplies.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C502A" w14:textId="77777777" w:rsidR="00720AE0" w:rsidRDefault="00720AE0">
    <w:pPr>
      <w:pStyle w:val="Header"/>
    </w:pPr>
    <w:r>
      <w:rPr>
        <w:noProof/>
      </w:rPr>
      <w:drawing>
        <wp:anchor distT="0" distB="0" distL="114300" distR="114300" simplePos="0" relativeHeight="251679744" behindDoc="0" locked="0" layoutInCell="1" allowOverlap="1" wp14:anchorId="7D5083F6" wp14:editId="14E37758">
          <wp:simplePos x="0" y="0"/>
          <wp:positionH relativeFrom="margin">
            <wp:align>left</wp:align>
          </wp:positionH>
          <wp:positionV relativeFrom="paragraph">
            <wp:posOffset>166082</wp:posOffset>
          </wp:positionV>
          <wp:extent cx="1935678" cy="33250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5678" cy="332509"/>
                  </a:xfrm>
                  <a:prstGeom prst="rect">
                    <a:avLst/>
                  </a:prstGeom>
                  <a:noFill/>
                </pic:spPr>
              </pic:pic>
            </a:graphicData>
          </a:graphic>
          <wp14:sizeRelH relativeFrom="page">
            <wp14:pctWidth>0</wp14:pctWidth>
          </wp14:sizeRelH>
          <wp14:sizeRelV relativeFrom="page">
            <wp14:pctHeight>0</wp14:pctHeight>
          </wp14:sizeRelV>
        </wp:anchor>
      </w:drawing>
    </w:r>
  </w:p>
  <w:p w14:paraId="74AC4474" w14:textId="77777777" w:rsidR="00720AE0" w:rsidRDefault="00720AE0">
    <w:pPr>
      <w:pStyle w:val="Header"/>
    </w:pPr>
  </w:p>
  <w:p w14:paraId="0FCB173F" w14:textId="77777777" w:rsidR="00720AE0" w:rsidRDefault="00720AE0">
    <w:pPr>
      <w:pStyle w:val="Header"/>
    </w:pPr>
    <w:r w:rsidRPr="0014023D">
      <w:rPr>
        <w:rFonts w:eastAsia="Times New Roman" w:cs="Times New Roman"/>
        <w:noProof/>
        <w:color w:val="545759"/>
        <w:sz w:val="20"/>
        <w:szCs w:val="20"/>
      </w:rPr>
      <w:drawing>
        <wp:anchor distT="0" distB="0" distL="114300" distR="114300" simplePos="0" relativeHeight="251659264" behindDoc="0" locked="1" layoutInCell="1" allowOverlap="1" wp14:anchorId="756631EC" wp14:editId="6C962B75">
          <wp:simplePos x="0" y="0"/>
          <wp:positionH relativeFrom="page">
            <wp:posOffset>6104255</wp:posOffset>
          </wp:positionH>
          <wp:positionV relativeFrom="page">
            <wp:posOffset>-8255</wp:posOffset>
          </wp:positionV>
          <wp:extent cx="1661160" cy="40309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rotWithShape="1">
                  <a:blip r:embed="rId2">
                    <a:duotone>
                      <a:schemeClr val="accent1">
                        <a:shade val="45000"/>
                        <a:satMod val="135000"/>
                      </a:schemeClr>
                      <a:prstClr val="white"/>
                    </a:duotone>
                    <a:extLst>
                      <a:ext uri="{28A0092B-C50C-407E-A947-70E740481C1C}">
                        <a14:useLocalDpi xmlns:a14="http://schemas.microsoft.com/office/drawing/2010/main" val="0"/>
                      </a:ext>
                    </a:extLst>
                  </a:blip>
                  <a:srcRect l="71401" t="1" r="7536" b="60778"/>
                  <a:stretch/>
                </pic:blipFill>
                <pic:spPr bwMode="auto">
                  <a:xfrm>
                    <a:off x="0" y="0"/>
                    <a:ext cx="1661160" cy="4030980"/>
                  </a:xfrm>
                  <a:prstGeom prst="rect">
                    <a:avLst/>
                  </a:prstGeom>
                  <a:solidFill>
                    <a:srgbClr val="95D6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B1CEA" w14:textId="77777777" w:rsidR="00720AE0" w:rsidRDefault="00720AE0">
    <w:pPr>
      <w:pStyle w:val="Header"/>
    </w:pPr>
    <w:r w:rsidRPr="0014023D">
      <w:rPr>
        <w:rFonts w:eastAsia="Times New Roman" w:cs="Times New Roman"/>
        <w:noProof/>
        <w:color w:val="545759"/>
        <w:sz w:val="20"/>
        <w:szCs w:val="20"/>
      </w:rPr>
      <w:drawing>
        <wp:anchor distT="0" distB="0" distL="114300" distR="114300" simplePos="0" relativeHeight="251702272" behindDoc="0" locked="1" layoutInCell="1" allowOverlap="1" wp14:anchorId="580E2A1A" wp14:editId="3272185D">
          <wp:simplePos x="0" y="0"/>
          <wp:positionH relativeFrom="page">
            <wp:posOffset>6134100</wp:posOffset>
          </wp:positionH>
          <wp:positionV relativeFrom="page">
            <wp:posOffset>9525</wp:posOffset>
          </wp:positionV>
          <wp:extent cx="1661160" cy="40309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71401" t="1" r="7536" b="60778"/>
                  <a:stretch/>
                </pic:blipFill>
                <pic:spPr bwMode="auto">
                  <a:xfrm>
                    <a:off x="0" y="0"/>
                    <a:ext cx="1661160" cy="4030980"/>
                  </a:xfrm>
                  <a:prstGeom prst="rect">
                    <a:avLst/>
                  </a:prstGeom>
                  <a:solidFill>
                    <a:srgbClr val="95D6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5E1D775C" wp14:editId="2B78DA84">
          <wp:simplePos x="0" y="0"/>
          <wp:positionH relativeFrom="column">
            <wp:posOffset>0</wp:posOffset>
          </wp:positionH>
          <wp:positionV relativeFrom="paragraph">
            <wp:posOffset>0</wp:posOffset>
          </wp:positionV>
          <wp:extent cx="1490345" cy="2559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6A3A" w14:textId="77777777" w:rsidR="00720AE0" w:rsidRDefault="00720AE0" w:rsidP="004F3BD6">
    <w:pPr>
      <w:pStyle w:val="NoSpacing"/>
    </w:pPr>
    <w:r>
      <w:rPr>
        <w:noProof/>
      </w:rPr>
      <w:drawing>
        <wp:anchor distT="0" distB="0" distL="114300" distR="114300" simplePos="0" relativeHeight="251687936" behindDoc="0" locked="0" layoutInCell="1" allowOverlap="1" wp14:anchorId="5663C87A" wp14:editId="4D0ED7F2">
          <wp:simplePos x="0" y="0"/>
          <wp:positionH relativeFrom="column">
            <wp:posOffset>0</wp:posOffset>
          </wp:positionH>
          <wp:positionV relativeFrom="paragraph">
            <wp:posOffset>0</wp:posOffset>
          </wp:positionV>
          <wp:extent cx="1490345" cy="2559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p>
  <w:p w14:paraId="6FF6FC1F" w14:textId="77777777" w:rsidR="00720AE0" w:rsidRDefault="00720AE0" w:rsidP="004F3BD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7BF"/>
    <w:multiLevelType w:val="hybridMultilevel"/>
    <w:tmpl w:val="793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01F17"/>
    <w:multiLevelType w:val="hybridMultilevel"/>
    <w:tmpl w:val="7C868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65702"/>
    <w:multiLevelType w:val="hybridMultilevel"/>
    <w:tmpl w:val="7828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56A25"/>
    <w:multiLevelType w:val="hybridMultilevel"/>
    <w:tmpl w:val="D76490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C0691D"/>
    <w:multiLevelType w:val="hybridMultilevel"/>
    <w:tmpl w:val="B854E3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93731"/>
    <w:multiLevelType w:val="hybridMultilevel"/>
    <w:tmpl w:val="35DA5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D91BCF"/>
    <w:multiLevelType w:val="hybridMultilevel"/>
    <w:tmpl w:val="FDEE3B62"/>
    <w:lvl w:ilvl="0" w:tplc="04090001">
      <w:start w:val="1"/>
      <w:numFmt w:val="bullet"/>
      <w:lvlText w:val=""/>
      <w:lvlJc w:val="left"/>
      <w:pPr>
        <w:ind w:left="824" w:hanging="360"/>
      </w:pPr>
      <w:rPr>
        <w:rFonts w:ascii="Symbol" w:hAnsi="Symbol" w:hint="default"/>
      </w:rPr>
    </w:lvl>
    <w:lvl w:ilvl="1" w:tplc="0409000B">
      <w:start w:val="1"/>
      <w:numFmt w:val="bullet"/>
      <w:lvlText w:val=""/>
      <w:lvlJc w:val="left"/>
      <w:pPr>
        <w:ind w:left="1544" w:hanging="360"/>
      </w:pPr>
      <w:rPr>
        <w:rFonts w:ascii="Wingdings" w:hAnsi="Wingdings"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15:restartNumberingAfterBreak="0">
    <w:nsid w:val="26DE4D41"/>
    <w:multiLevelType w:val="hybridMultilevel"/>
    <w:tmpl w:val="1D56B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1932C1"/>
    <w:multiLevelType w:val="hybridMultilevel"/>
    <w:tmpl w:val="85684708"/>
    <w:lvl w:ilvl="0" w:tplc="991A224E">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D93D2B"/>
    <w:multiLevelType w:val="hybridMultilevel"/>
    <w:tmpl w:val="C5FE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52BB4"/>
    <w:multiLevelType w:val="hybridMultilevel"/>
    <w:tmpl w:val="B5E21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207849"/>
    <w:multiLevelType w:val="hybridMultilevel"/>
    <w:tmpl w:val="67189E4A"/>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2" w15:restartNumberingAfterBreak="0">
    <w:nsid w:val="3EC553C0"/>
    <w:multiLevelType w:val="hybridMultilevel"/>
    <w:tmpl w:val="7C9CC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C5468"/>
    <w:multiLevelType w:val="hybridMultilevel"/>
    <w:tmpl w:val="89424CE2"/>
    <w:lvl w:ilvl="0" w:tplc="0672C5BE">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875F3"/>
    <w:multiLevelType w:val="hybridMultilevel"/>
    <w:tmpl w:val="9E220C72"/>
    <w:lvl w:ilvl="0" w:tplc="FD88E428">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1E4135"/>
    <w:multiLevelType w:val="hybridMultilevel"/>
    <w:tmpl w:val="43D467D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86F39"/>
    <w:multiLevelType w:val="hybridMultilevel"/>
    <w:tmpl w:val="4BC66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420175"/>
    <w:multiLevelType w:val="hybridMultilevel"/>
    <w:tmpl w:val="08340D6C"/>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B54C25"/>
    <w:multiLevelType w:val="hybridMultilevel"/>
    <w:tmpl w:val="EDA2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0F3285"/>
    <w:multiLevelType w:val="hybridMultilevel"/>
    <w:tmpl w:val="F68C055A"/>
    <w:lvl w:ilvl="0" w:tplc="FE68A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5135A"/>
    <w:multiLevelType w:val="hybridMultilevel"/>
    <w:tmpl w:val="9C4EF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4923E1"/>
    <w:multiLevelType w:val="hybridMultilevel"/>
    <w:tmpl w:val="2B76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33731"/>
    <w:multiLevelType w:val="hybridMultilevel"/>
    <w:tmpl w:val="E200BB04"/>
    <w:lvl w:ilvl="0" w:tplc="62C0ED30">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E3C4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4"/>
  </w:num>
  <w:num w:numId="2">
    <w:abstractNumId w:val="23"/>
  </w:num>
  <w:num w:numId="3">
    <w:abstractNumId w:val="0"/>
  </w:num>
  <w:num w:numId="4">
    <w:abstractNumId w:val="9"/>
  </w:num>
  <w:num w:numId="5">
    <w:abstractNumId w:val="18"/>
  </w:num>
  <w:num w:numId="6">
    <w:abstractNumId w:val="11"/>
  </w:num>
  <w:num w:numId="7">
    <w:abstractNumId w:val="6"/>
  </w:num>
  <w:num w:numId="8">
    <w:abstractNumId w:val="16"/>
  </w:num>
  <w:num w:numId="9">
    <w:abstractNumId w:val="5"/>
  </w:num>
  <w:num w:numId="10">
    <w:abstractNumId w:val="3"/>
  </w:num>
  <w:num w:numId="11">
    <w:abstractNumId w:val="17"/>
  </w:num>
  <w:num w:numId="12">
    <w:abstractNumId w:val="21"/>
  </w:num>
  <w:num w:numId="13">
    <w:abstractNumId w:val="19"/>
  </w:num>
  <w:num w:numId="14">
    <w:abstractNumId w:val="15"/>
  </w:num>
  <w:num w:numId="15">
    <w:abstractNumId w:val="8"/>
  </w:num>
  <w:num w:numId="16">
    <w:abstractNumId w:val="22"/>
  </w:num>
  <w:num w:numId="17">
    <w:abstractNumId w:val="13"/>
  </w:num>
  <w:num w:numId="18">
    <w:abstractNumId w:val="10"/>
  </w:num>
  <w:num w:numId="19">
    <w:abstractNumId w:val="1"/>
  </w:num>
  <w:num w:numId="20">
    <w:abstractNumId w:val="2"/>
  </w:num>
  <w:num w:numId="21">
    <w:abstractNumId w:val="20"/>
  </w:num>
  <w:num w:numId="22">
    <w:abstractNumId w:val="12"/>
  </w:num>
  <w:num w:numId="23">
    <w:abstractNumId w:val="4"/>
  </w:num>
  <w:num w:numId="2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1E"/>
    <w:rsid w:val="00003C8A"/>
    <w:rsid w:val="000040B0"/>
    <w:rsid w:val="00005BE5"/>
    <w:rsid w:val="000065E0"/>
    <w:rsid w:val="000068A9"/>
    <w:rsid w:val="000162B0"/>
    <w:rsid w:val="00017902"/>
    <w:rsid w:val="000254C8"/>
    <w:rsid w:val="00027066"/>
    <w:rsid w:val="00041031"/>
    <w:rsid w:val="00041220"/>
    <w:rsid w:val="00043562"/>
    <w:rsid w:val="000443A2"/>
    <w:rsid w:val="000447DC"/>
    <w:rsid w:val="00050342"/>
    <w:rsid w:val="00050BF1"/>
    <w:rsid w:val="000550A0"/>
    <w:rsid w:val="00057AC0"/>
    <w:rsid w:val="000614FF"/>
    <w:rsid w:val="000631D4"/>
    <w:rsid w:val="000702FE"/>
    <w:rsid w:val="0007299D"/>
    <w:rsid w:val="00074707"/>
    <w:rsid w:val="0007521B"/>
    <w:rsid w:val="00075238"/>
    <w:rsid w:val="00077D68"/>
    <w:rsid w:val="00080044"/>
    <w:rsid w:val="000803B2"/>
    <w:rsid w:val="00081B78"/>
    <w:rsid w:val="00082E18"/>
    <w:rsid w:val="00084319"/>
    <w:rsid w:val="00086AA0"/>
    <w:rsid w:val="000874A3"/>
    <w:rsid w:val="00090633"/>
    <w:rsid w:val="000927C1"/>
    <w:rsid w:val="000927E8"/>
    <w:rsid w:val="00094078"/>
    <w:rsid w:val="000A15BC"/>
    <w:rsid w:val="000A2C52"/>
    <w:rsid w:val="000A71B9"/>
    <w:rsid w:val="000B061A"/>
    <w:rsid w:val="000B06EF"/>
    <w:rsid w:val="000B1476"/>
    <w:rsid w:val="000B16C3"/>
    <w:rsid w:val="000B4565"/>
    <w:rsid w:val="000B4AE3"/>
    <w:rsid w:val="000B5A12"/>
    <w:rsid w:val="000C2E35"/>
    <w:rsid w:val="000C3B73"/>
    <w:rsid w:val="000D00DB"/>
    <w:rsid w:val="000D2880"/>
    <w:rsid w:val="000D2EDC"/>
    <w:rsid w:val="000E2B7A"/>
    <w:rsid w:val="000E59FA"/>
    <w:rsid w:val="000F4892"/>
    <w:rsid w:val="000F5102"/>
    <w:rsid w:val="000F5B63"/>
    <w:rsid w:val="000F7121"/>
    <w:rsid w:val="000F7375"/>
    <w:rsid w:val="00100FCA"/>
    <w:rsid w:val="00103D90"/>
    <w:rsid w:val="0011007B"/>
    <w:rsid w:val="00110297"/>
    <w:rsid w:val="00112B52"/>
    <w:rsid w:val="00114721"/>
    <w:rsid w:val="001223AC"/>
    <w:rsid w:val="0012370A"/>
    <w:rsid w:val="0012431B"/>
    <w:rsid w:val="001253E9"/>
    <w:rsid w:val="00125A30"/>
    <w:rsid w:val="001306F3"/>
    <w:rsid w:val="00130D4D"/>
    <w:rsid w:val="00132E10"/>
    <w:rsid w:val="00133839"/>
    <w:rsid w:val="00136A86"/>
    <w:rsid w:val="001436CD"/>
    <w:rsid w:val="00145AD3"/>
    <w:rsid w:val="00147BA6"/>
    <w:rsid w:val="00153BF6"/>
    <w:rsid w:val="00162203"/>
    <w:rsid w:val="001650AB"/>
    <w:rsid w:val="001676BA"/>
    <w:rsid w:val="00172FB2"/>
    <w:rsid w:val="00173CB9"/>
    <w:rsid w:val="00177361"/>
    <w:rsid w:val="0018537F"/>
    <w:rsid w:val="001923B1"/>
    <w:rsid w:val="00196757"/>
    <w:rsid w:val="001A6A30"/>
    <w:rsid w:val="001A7BE5"/>
    <w:rsid w:val="001B2E0E"/>
    <w:rsid w:val="001B6CA0"/>
    <w:rsid w:val="001C0F8F"/>
    <w:rsid w:val="001C59A5"/>
    <w:rsid w:val="001C5BF9"/>
    <w:rsid w:val="001D03A8"/>
    <w:rsid w:val="001D2368"/>
    <w:rsid w:val="001D25B1"/>
    <w:rsid w:val="001D3488"/>
    <w:rsid w:val="001D776D"/>
    <w:rsid w:val="001E0245"/>
    <w:rsid w:val="001E0824"/>
    <w:rsid w:val="001E0A05"/>
    <w:rsid w:val="001E74ED"/>
    <w:rsid w:val="001F221B"/>
    <w:rsid w:val="001F2EED"/>
    <w:rsid w:val="001F4346"/>
    <w:rsid w:val="001F4D2A"/>
    <w:rsid w:val="001F5F60"/>
    <w:rsid w:val="001F6DA2"/>
    <w:rsid w:val="001F7461"/>
    <w:rsid w:val="002011CB"/>
    <w:rsid w:val="0020369D"/>
    <w:rsid w:val="0020425E"/>
    <w:rsid w:val="0020476C"/>
    <w:rsid w:val="002063C7"/>
    <w:rsid w:val="0020761D"/>
    <w:rsid w:val="00222797"/>
    <w:rsid w:val="0022381E"/>
    <w:rsid w:val="00223B9C"/>
    <w:rsid w:val="002253F3"/>
    <w:rsid w:val="00226866"/>
    <w:rsid w:val="00226A28"/>
    <w:rsid w:val="00232499"/>
    <w:rsid w:val="00234950"/>
    <w:rsid w:val="0024102A"/>
    <w:rsid w:val="00241D05"/>
    <w:rsid w:val="00247024"/>
    <w:rsid w:val="002506B4"/>
    <w:rsid w:val="00250D43"/>
    <w:rsid w:val="00260AF3"/>
    <w:rsid w:val="00263938"/>
    <w:rsid w:val="00270356"/>
    <w:rsid w:val="00273CFB"/>
    <w:rsid w:val="002742A4"/>
    <w:rsid w:val="00275C3C"/>
    <w:rsid w:val="00277E61"/>
    <w:rsid w:val="00280386"/>
    <w:rsid w:val="0029105E"/>
    <w:rsid w:val="002911DD"/>
    <w:rsid w:val="00297879"/>
    <w:rsid w:val="002A0747"/>
    <w:rsid w:val="002B3E51"/>
    <w:rsid w:val="002C204F"/>
    <w:rsid w:val="002C6054"/>
    <w:rsid w:val="002D1FF9"/>
    <w:rsid w:val="002D3B2D"/>
    <w:rsid w:val="002D6009"/>
    <w:rsid w:val="002D782D"/>
    <w:rsid w:val="002D7C38"/>
    <w:rsid w:val="002E028A"/>
    <w:rsid w:val="002E4CE4"/>
    <w:rsid w:val="002E5E58"/>
    <w:rsid w:val="002F02CF"/>
    <w:rsid w:val="002F0570"/>
    <w:rsid w:val="002F447E"/>
    <w:rsid w:val="002F4713"/>
    <w:rsid w:val="002F48A2"/>
    <w:rsid w:val="002F68E1"/>
    <w:rsid w:val="002F7BB9"/>
    <w:rsid w:val="00317439"/>
    <w:rsid w:val="00317EAC"/>
    <w:rsid w:val="00321FC7"/>
    <w:rsid w:val="00323C96"/>
    <w:rsid w:val="00323DCA"/>
    <w:rsid w:val="0032699A"/>
    <w:rsid w:val="003309B7"/>
    <w:rsid w:val="003344DC"/>
    <w:rsid w:val="003375EA"/>
    <w:rsid w:val="00337BFD"/>
    <w:rsid w:val="003407FB"/>
    <w:rsid w:val="00342281"/>
    <w:rsid w:val="00344E27"/>
    <w:rsid w:val="00360EF3"/>
    <w:rsid w:val="003617FE"/>
    <w:rsid w:val="003710D0"/>
    <w:rsid w:val="00372A9F"/>
    <w:rsid w:val="00372AF2"/>
    <w:rsid w:val="003759EF"/>
    <w:rsid w:val="003774B7"/>
    <w:rsid w:val="00377DF0"/>
    <w:rsid w:val="00382213"/>
    <w:rsid w:val="00385F05"/>
    <w:rsid w:val="00393E79"/>
    <w:rsid w:val="00394C42"/>
    <w:rsid w:val="00396864"/>
    <w:rsid w:val="003B2482"/>
    <w:rsid w:val="003B38CD"/>
    <w:rsid w:val="003B6D17"/>
    <w:rsid w:val="003C471A"/>
    <w:rsid w:val="003D07D8"/>
    <w:rsid w:val="003D0BE0"/>
    <w:rsid w:val="003D6A37"/>
    <w:rsid w:val="003D7197"/>
    <w:rsid w:val="003D75A3"/>
    <w:rsid w:val="003E2BC3"/>
    <w:rsid w:val="003F2A84"/>
    <w:rsid w:val="003F3A5E"/>
    <w:rsid w:val="003F3FC1"/>
    <w:rsid w:val="004041FE"/>
    <w:rsid w:val="0040532C"/>
    <w:rsid w:val="00407576"/>
    <w:rsid w:val="00411B6B"/>
    <w:rsid w:val="00411CDC"/>
    <w:rsid w:val="00420353"/>
    <w:rsid w:val="00423B1E"/>
    <w:rsid w:val="004268A5"/>
    <w:rsid w:val="00430AFB"/>
    <w:rsid w:val="00431185"/>
    <w:rsid w:val="00433763"/>
    <w:rsid w:val="00442AD7"/>
    <w:rsid w:val="00444F91"/>
    <w:rsid w:val="00446769"/>
    <w:rsid w:val="00447754"/>
    <w:rsid w:val="004547AD"/>
    <w:rsid w:val="0046070E"/>
    <w:rsid w:val="00466CB0"/>
    <w:rsid w:val="00467E65"/>
    <w:rsid w:val="00470BD7"/>
    <w:rsid w:val="00472E80"/>
    <w:rsid w:val="00474FE3"/>
    <w:rsid w:val="004807B3"/>
    <w:rsid w:val="00481599"/>
    <w:rsid w:val="00483193"/>
    <w:rsid w:val="00490834"/>
    <w:rsid w:val="004909D3"/>
    <w:rsid w:val="00491AAC"/>
    <w:rsid w:val="004A494C"/>
    <w:rsid w:val="004A73B2"/>
    <w:rsid w:val="004B2BEB"/>
    <w:rsid w:val="004B4E4D"/>
    <w:rsid w:val="004B51B1"/>
    <w:rsid w:val="004B66B9"/>
    <w:rsid w:val="004D057D"/>
    <w:rsid w:val="004D128A"/>
    <w:rsid w:val="004D130E"/>
    <w:rsid w:val="004D644F"/>
    <w:rsid w:val="004E12AE"/>
    <w:rsid w:val="004E12EB"/>
    <w:rsid w:val="004E1A3F"/>
    <w:rsid w:val="004E1FB6"/>
    <w:rsid w:val="004E2188"/>
    <w:rsid w:val="004E230E"/>
    <w:rsid w:val="004E41BF"/>
    <w:rsid w:val="004E426A"/>
    <w:rsid w:val="004E6387"/>
    <w:rsid w:val="004F1ABC"/>
    <w:rsid w:val="004F3B6B"/>
    <w:rsid w:val="004F3BD6"/>
    <w:rsid w:val="004F4C67"/>
    <w:rsid w:val="004F6D7C"/>
    <w:rsid w:val="004F76E0"/>
    <w:rsid w:val="005003A8"/>
    <w:rsid w:val="00503A9E"/>
    <w:rsid w:val="005106CD"/>
    <w:rsid w:val="005124DD"/>
    <w:rsid w:val="00520970"/>
    <w:rsid w:val="00522E69"/>
    <w:rsid w:val="00526AD5"/>
    <w:rsid w:val="00527641"/>
    <w:rsid w:val="0053040B"/>
    <w:rsid w:val="00535593"/>
    <w:rsid w:val="00537C08"/>
    <w:rsid w:val="00537FDA"/>
    <w:rsid w:val="00541727"/>
    <w:rsid w:val="00542417"/>
    <w:rsid w:val="00544493"/>
    <w:rsid w:val="00544AF8"/>
    <w:rsid w:val="00554515"/>
    <w:rsid w:val="005547AA"/>
    <w:rsid w:val="005608FE"/>
    <w:rsid w:val="005618D9"/>
    <w:rsid w:val="0056199D"/>
    <w:rsid w:val="00573131"/>
    <w:rsid w:val="0057432F"/>
    <w:rsid w:val="00577218"/>
    <w:rsid w:val="00577818"/>
    <w:rsid w:val="00581C92"/>
    <w:rsid w:val="00584125"/>
    <w:rsid w:val="00584E34"/>
    <w:rsid w:val="00586F95"/>
    <w:rsid w:val="00587F87"/>
    <w:rsid w:val="005925B1"/>
    <w:rsid w:val="00597E89"/>
    <w:rsid w:val="005A1C31"/>
    <w:rsid w:val="005A247E"/>
    <w:rsid w:val="005A3582"/>
    <w:rsid w:val="005B3E3F"/>
    <w:rsid w:val="005B4FF3"/>
    <w:rsid w:val="005B7D9F"/>
    <w:rsid w:val="005C66C5"/>
    <w:rsid w:val="005D28A7"/>
    <w:rsid w:val="005E50A0"/>
    <w:rsid w:val="005E6835"/>
    <w:rsid w:val="005E6901"/>
    <w:rsid w:val="005E699C"/>
    <w:rsid w:val="005F1A60"/>
    <w:rsid w:val="005F3000"/>
    <w:rsid w:val="005F41EB"/>
    <w:rsid w:val="005F5067"/>
    <w:rsid w:val="00601042"/>
    <w:rsid w:val="006030FA"/>
    <w:rsid w:val="00604E98"/>
    <w:rsid w:val="00606711"/>
    <w:rsid w:val="00610156"/>
    <w:rsid w:val="00615A6F"/>
    <w:rsid w:val="006227B5"/>
    <w:rsid w:val="0062648C"/>
    <w:rsid w:val="006316FB"/>
    <w:rsid w:val="006317AC"/>
    <w:rsid w:val="00632074"/>
    <w:rsid w:val="00634564"/>
    <w:rsid w:val="006354E1"/>
    <w:rsid w:val="0064033B"/>
    <w:rsid w:val="00641ED9"/>
    <w:rsid w:val="006463A5"/>
    <w:rsid w:val="00650957"/>
    <w:rsid w:val="00651764"/>
    <w:rsid w:val="00651A12"/>
    <w:rsid w:val="0065692D"/>
    <w:rsid w:val="00657F09"/>
    <w:rsid w:val="0066093E"/>
    <w:rsid w:val="00662F86"/>
    <w:rsid w:val="00662FFF"/>
    <w:rsid w:val="00674B5A"/>
    <w:rsid w:val="00681878"/>
    <w:rsid w:val="00682392"/>
    <w:rsid w:val="00684003"/>
    <w:rsid w:val="00686D9B"/>
    <w:rsid w:val="00690403"/>
    <w:rsid w:val="00693990"/>
    <w:rsid w:val="00694F9A"/>
    <w:rsid w:val="006968F5"/>
    <w:rsid w:val="006A1592"/>
    <w:rsid w:val="006A180A"/>
    <w:rsid w:val="006A4AF7"/>
    <w:rsid w:val="006C081B"/>
    <w:rsid w:val="006C1418"/>
    <w:rsid w:val="006C390D"/>
    <w:rsid w:val="006C7BAD"/>
    <w:rsid w:val="006C7E39"/>
    <w:rsid w:val="006D3F9B"/>
    <w:rsid w:val="006E16D8"/>
    <w:rsid w:val="006E310C"/>
    <w:rsid w:val="006E575E"/>
    <w:rsid w:val="006E59F9"/>
    <w:rsid w:val="006E5E43"/>
    <w:rsid w:val="006E72D5"/>
    <w:rsid w:val="006F1C9B"/>
    <w:rsid w:val="006F2C04"/>
    <w:rsid w:val="00700AA8"/>
    <w:rsid w:val="00702B2A"/>
    <w:rsid w:val="00703BE4"/>
    <w:rsid w:val="00707CA9"/>
    <w:rsid w:val="007120BE"/>
    <w:rsid w:val="007133B8"/>
    <w:rsid w:val="00715A21"/>
    <w:rsid w:val="00717EE5"/>
    <w:rsid w:val="00720AE0"/>
    <w:rsid w:val="00724527"/>
    <w:rsid w:val="00725001"/>
    <w:rsid w:val="00741EFD"/>
    <w:rsid w:val="007424CA"/>
    <w:rsid w:val="00750AF0"/>
    <w:rsid w:val="00756A5B"/>
    <w:rsid w:val="00757075"/>
    <w:rsid w:val="00763A95"/>
    <w:rsid w:val="00770FE7"/>
    <w:rsid w:val="007713B4"/>
    <w:rsid w:val="007753D4"/>
    <w:rsid w:val="00781613"/>
    <w:rsid w:val="00781925"/>
    <w:rsid w:val="00782F75"/>
    <w:rsid w:val="0079421F"/>
    <w:rsid w:val="007955CB"/>
    <w:rsid w:val="00796351"/>
    <w:rsid w:val="007A007B"/>
    <w:rsid w:val="007A0C81"/>
    <w:rsid w:val="007A423C"/>
    <w:rsid w:val="007B222F"/>
    <w:rsid w:val="007B6E51"/>
    <w:rsid w:val="007C3AAA"/>
    <w:rsid w:val="007D001A"/>
    <w:rsid w:val="007D3FD9"/>
    <w:rsid w:val="007D60F6"/>
    <w:rsid w:val="007E3A95"/>
    <w:rsid w:val="007E53D0"/>
    <w:rsid w:val="007E59B7"/>
    <w:rsid w:val="007E78D6"/>
    <w:rsid w:val="007E7F06"/>
    <w:rsid w:val="007F1903"/>
    <w:rsid w:val="007F314F"/>
    <w:rsid w:val="007F369C"/>
    <w:rsid w:val="007F3D54"/>
    <w:rsid w:val="007F444C"/>
    <w:rsid w:val="007F4628"/>
    <w:rsid w:val="007F6E09"/>
    <w:rsid w:val="0080018F"/>
    <w:rsid w:val="00800748"/>
    <w:rsid w:val="00806539"/>
    <w:rsid w:val="008065FB"/>
    <w:rsid w:val="0080734A"/>
    <w:rsid w:val="00810CEA"/>
    <w:rsid w:val="0081180D"/>
    <w:rsid w:val="00813709"/>
    <w:rsid w:val="00817F41"/>
    <w:rsid w:val="0082426B"/>
    <w:rsid w:val="00824510"/>
    <w:rsid w:val="008262CE"/>
    <w:rsid w:val="00832027"/>
    <w:rsid w:val="00832603"/>
    <w:rsid w:val="008339CD"/>
    <w:rsid w:val="0083433E"/>
    <w:rsid w:val="00834E97"/>
    <w:rsid w:val="00836B88"/>
    <w:rsid w:val="0083745A"/>
    <w:rsid w:val="00837935"/>
    <w:rsid w:val="0084104A"/>
    <w:rsid w:val="00843A4E"/>
    <w:rsid w:val="00846271"/>
    <w:rsid w:val="008520CA"/>
    <w:rsid w:val="0085418C"/>
    <w:rsid w:val="0086072A"/>
    <w:rsid w:val="00862C7E"/>
    <w:rsid w:val="00871BA3"/>
    <w:rsid w:val="00874955"/>
    <w:rsid w:val="00874FFF"/>
    <w:rsid w:val="00875F80"/>
    <w:rsid w:val="008819B2"/>
    <w:rsid w:val="00881A43"/>
    <w:rsid w:val="008829E0"/>
    <w:rsid w:val="00883480"/>
    <w:rsid w:val="00887406"/>
    <w:rsid w:val="00890CBE"/>
    <w:rsid w:val="00895519"/>
    <w:rsid w:val="00895B71"/>
    <w:rsid w:val="008965D2"/>
    <w:rsid w:val="00896D9F"/>
    <w:rsid w:val="00897B01"/>
    <w:rsid w:val="008A037D"/>
    <w:rsid w:val="008A070E"/>
    <w:rsid w:val="008A1653"/>
    <w:rsid w:val="008A2FA2"/>
    <w:rsid w:val="008A47FF"/>
    <w:rsid w:val="008A7B76"/>
    <w:rsid w:val="008B023F"/>
    <w:rsid w:val="008B0C6E"/>
    <w:rsid w:val="008B253D"/>
    <w:rsid w:val="008B4072"/>
    <w:rsid w:val="008B6284"/>
    <w:rsid w:val="008B6664"/>
    <w:rsid w:val="008C279C"/>
    <w:rsid w:val="008C4B35"/>
    <w:rsid w:val="008C4F18"/>
    <w:rsid w:val="008E15D8"/>
    <w:rsid w:val="008E1A81"/>
    <w:rsid w:val="008E1BBE"/>
    <w:rsid w:val="008E5685"/>
    <w:rsid w:val="008E7501"/>
    <w:rsid w:val="008F3468"/>
    <w:rsid w:val="009004B8"/>
    <w:rsid w:val="009019AA"/>
    <w:rsid w:val="00904085"/>
    <w:rsid w:val="00905C46"/>
    <w:rsid w:val="00906A7E"/>
    <w:rsid w:val="00907C9E"/>
    <w:rsid w:val="009123A4"/>
    <w:rsid w:val="0091253D"/>
    <w:rsid w:val="009174D8"/>
    <w:rsid w:val="00917D9A"/>
    <w:rsid w:val="00917FD0"/>
    <w:rsid w:val="00920B5D"/>
    <w:rsid w:val="009218CD"/>
    <w:rsid w:val="00923A22"/>
    <w:rsid w:val="00924E2D"/>
    <w:rsid w:val="00927B87"/>
    <w:rsid w:val="00930524"/>
    <w:rsid w:val="00930CBE"/>
    <w:rsid w:val="009319A9"/>
    <w:rsid w:val="009328F6"/>
    <w:rsid w:val="00933D58"/>
    <w:rsid w:val="0094168C"/>
    <w:rsid w:val="00941AB5"/>
    <w:rsid w:val="00941C71"/>
    <w:rsid w:val="00942CF4"/>
    <w:rsid w:val="00951F9C"/>
    <w:rsid w:val="00955FF2"/>
    <w:rsid w:val="00957315"/>
    <w:rsid w:val="00971CB8"/>
    <w:rsid w:val="0098155D"/>
    <w:rsid w:val="00985B53"/>
    <w:rsid w:val="0099045B"/>
    <w:rsid w:val="0099598E"/>
    <w:rsid w:val="009A1D05"/>
    <w:rsid w:val="009B1D1A"/>
    <w:rsid w:val="009B34F0"/>
    <w:rsid w:val="009B40D6"/>
    <w:rsid w:val="009B6E1C"/>
    <w:rsid w:val="009B7407"/>
    <w:rsid w:val="009C132D"/>
    <w:rsid w:val="009C4CA1"/>
    <w:rsid w:val="009C5F5D"/>
    <w:rsid w:val="009D16BB"/>
    <w:rsid w:val="009D2DB6"/>
    <w:rsid w:val="009D3C11"/>
    <w:rsid w:val="009D40C0"/>
    <w:rsid w:val="009D5674"/>
    <w:rsid w:val="009D7923"/>
    <w:rsid w:val="009E297D"/>
    <w:rsid w:val="009E447D"/>
    <w:rsid w:val="009E6FCE"/>
    <w:rsid w:val="009E72ED"/>
    <w:rsid w:val="009F0219"/>
    <w:rsid w:val="009F65B8"/>
    <w:rsid w:val="009F715E"/>
    <w:rsid w:val="00A00494"/>
    <w:rsid w:val="00A03541"/>
    <w:rsid w:val="00A03782"/>
    <w:rsid w:val="00A05EC7"/>
    <w:rsid w:val="00A062A8"/>
    <w:rsid w:val="00A06992"/>
    <w:rsid w:val="00A06B6B"/>
    <w:rsid w:val="00A108B7"/>
    <w:rsid w:val="00A12023"/>
    <w:rsid w:val="00A1228F"/>
    <w:rsid w:val="00A130F1"/>
    <w:rsid w:val="00A14332"/>
    <w:rsid w:val="00A145AC"/>
    <w:rsid w:val="00A20178"/>
    <w:rsid w:val="00A26DB4"/>
    <w:rsid w:val="00A3125E"/>
    <w:rsid w:val="00A31D79"/>
    <w:rsid w:val="00A32167"/>
    <w:rsid w:val="00A345A0"/>
    <w:rsid w:val="00A448C5"/>
    <w:rsid w:val="00A5081B"/>
    <w:rsid w:val="00A60F15"/>
    <w:rsid w:val="00A61E59"/>
    <w:rsid w:val="00A65067"/>
    <w:rsid w:val="00A66143"/>
    <w:rsid w:val="00A66BD5"/>
    <w:rsid w:val="00A70E22"/>
    <w:rsid w:val="00A83D56"/>
    <w:rsid w:val="00A84DDF"/>
    <w:rsid w:val="00A8698C"/>
    <w:rsid w:val="00A92E77"/>
    <w:rsid w:val="00AA31E2"/>
    <w:rsid w:val="00AA478C"/>
    <w:rsid w:val="00AA5A85"/>
    <w:rsid w:val="00AB2BC5"/>
    <w:rsid w:val="00AB5680"/>
    <w:rsid w:val="00AB6A47"/>
    <w:rsid w:val="00AB7A3B"/>
    <w:rsid w:val="00AC6EAE"/>
    <w:rsid w:val="00AD687F"/>
    <w:rsid w:val="00AE1621"/>
    <w:rsid w:val="00AE400A"/>
    <w:rsid w:val="00AE4E3B"/>
    <w:rsid w:val="00AE63DB"/>
    <w:rsid w:val="00AF2753"/>
    <w:rsid w:val="00AF2E00"/>
    <w:rsid w:val="00AF5B49"/>
    <w:rsid w:val="00B0424E"/>
    <w:rsid w:val="00B11931"/>
    <w:rsid w:val="00B12249"/>
    <w:rsid w:val="00B17B5C"/>
    <w:rsid w:val="00B217A5"/>
    <w:rsid w:val="00B27399"/>
    <w:rsid w:val="00B31AE7"/>
    <w:rsid w:val="00B354BF"/>
    <w:rsid w:val="00B35B23"/>
    <w:rsid w:val="00B40C54"/>
    <w:rsid w:val="00B4247F"/>
    <w:rsid w:val="00B42F2B"/>
    <w:rsid w:val="00B43A6F"/>
    <w:rsid w:val="00B43C1E"/>
    <w:rsid w:val="00B4525A"/>
    <w:rsid w:val="00B52783"/>
    <w:rsid w:val="00B550EB"/>
    <w:rsid w:val="00B568B2"/>
    <w:rsid w:val="00B57F8D"/>
    <w:rsid w:val="00B60779"/>
    <w:rsid w:val="00B711ED"/>
    <w:rsid w:val="00B73862"/>
    <w:rsid w:val="00B740ED"/>
    <w:rsid w:val="00B74D74"/>
    <w:rsid w:val="00B84CFD"/>
    <w:rsid w:val="00B85F0C"/>
    <w:rsid w:val="00B9047C"/>
    <w:rsid w:val="00B907B5"/>
    <w:rsid w:val="00B92EAD"/>
    <w:rsid w:val="00B93A50"/>
    <w:rsid w:val="00B9590F"/>
    <w:rsid w:val="00BA0411"/>
    <w:rsid w:val="00BA33CD"/>
    <w:rsid w:val="00BA66BD"/>
    <w:rsid w:val="00BB674A"/>
    <w:rsid w:val="00BC0FB7"/>
    <w:rsid w:val="00BC1FC8"/>
    <w:rsid w:val="00BC2578"/>
    <w:rsid w:val="00BC319B"/>
    <w:rsid w:val="00BC51A0"/>
    <w:rsid w:val="00BC64FD"/>
    <w:rsid w:val="00BC7ADB"/>
    <w:rsid w:val="00BD0F1F"/>
    <w:rsid w:val="00BD3336"/>
    <w:rsid w:val="00BD5E39"/>
    <w:rsid w:val="00BD6B9F"/>
    <w:rsid w:val="00BD7A11"/>
    <w:rsid w:val="00BE0307"/>
    <w:rsid w:val="00BE548F"/>
    <w:rsid w:val="00BE6A2D"/>
    <w:rsid w:val="00BE6D2A"/>
    <w:rsid w:val="00BF0611"/>
    <w:rsid w:val="00BF27D3"/>
    <w:rsid w:val="00BF28D0"/>
    <w:rsid w:val="00BF6B29"/>
    <w:rsid w:val="00C04135"/>
    <w:rsid w:val="00C06084"/>
    <w:rsid w:val="00C06724"/>
    <w:rsid w:val="00C2753B"/>
    <w:rsid w:val="00C30203"/>
    <w:rsid w:val="00C336FE"/>
    <w:rsid w:val="00C353E4"/>
    <w:rsid w:val="00C35B9C"/>
    <w:rsid w:val="00C409A0"/>
    <w:rsid w:val="00C42940"/>
    <w:rsid w:val="00C43F92"/>
    <w:rsid w:val="00C44751"/>
    <w:rsid w:val="00C453C4"/>
    <w:rsid w:val="00C51BEC"/>
    <w:rsid w:val="00C56E35"/>
    <w:rsid w:val="00C57A2F"/>
    <w:rsid w:val="00C65ACF"/>
    <w:rsid w:val="00C6631C"/>
    <w:rsid w:val="00C70990"/>
    <w:rsid w:val="00C716F4"/>
    <w:rsid w:val="00C72C64"/>
    <w:rsid w:val="00C750DC"/>
    <w:rsid w:val="00C759D6"/>
    <w:rsid w:val="00C75C5E"/>
    <w:rsid w:val="00C80B86"/>
    <w:rsid w:val="00C81F9C"/>
    <w:rsid w:val="00C824F0"/>
    <w:rsid w:val="00C83083"/>
    <w:rsid w:val="00C83632"/>
    <w:rsid w:val="00C83955"/>
    <w:rsid w:val="00C85ABB"/>
    <w:rsid w:val="00C873A7"/>
    <w:rsid w:val="00C901D1"/>
    <w:rsid w:val="00C910BF"/>
    <w:rsid w:val="00C911B4"/>
    <w:rsid w:val="00C92261"/>
    <w:rsid w:val="00C941E8"/>
    <w:rsid w:val="00C96401"/>
    <w:rsid w:val="00C965B5"/>
    <w:rsid w:val="00C96E41"/>
    <w:rsid w:val="00C9748C"/>
    <w:rsid w:val="00C97B94"/>
    <w:rsid w:val="00CA3219"/>
    <w:rsid w:val="00CA43A3"/>
    <w:rsid w:val="00CB5C87"/>
    <w:rsid w:val="00CC177B"/>
    <w:rsid w:val="00CC3F7A"/>
    <w:rsid w:val="00CC6644"/>
    <w:rsid w:val="00CC7EC0"/>
    <w:rsid w:val="00CE18A0"/>
    <w:rsid w:val="00CE49DD"/>
    <w:rsid w:val="00CE54BB"/>
    <w:rsid w:val="00CE6B79"/>
    <w:rsid w:val="00CF2755"/>
    <w:rsid w:val="00CF3A51"/>
    <w:rsid w:val="00CF7FE7"/>
    <w:rsid w:val="00D011CF"/>
    <w:rsid w:val="00D06933"/>
    <w:rsid w:val="00D1378E"/>
    <w:rsid w:val="00D1754A"/>
    <w:rsid w:val="00D2009E"/>
    <w:rsid w:val="00D23344"/>
    <w:rsid w:val="00D27EC7"/>
    <w:rsid w:val="00D3183A"/>
    <w:rsid w:val="00D33057"/>
    <w:rsid w:val="00D34961"/>
    <w:rsid w:val="00D35D7C"/>
    <w:rsid w:val="00D35FEC"/>
    <w:rsid w:val="00D36191"/>
    <w:rsid w:val="00D4130D"/>
    <w:rsid w:val="00D43032"/>
    <w:rsid w:val="00D43687"/>
    <w:rsid w:val="00D43E6B"/>
    <w:rsid w:val="00D4538E"/>
    <w:rsid w:val="00D50468"/>
    <w:rsid w:val="00D55045"/>
    <w:rsid w:val="00D61023"/>
    <w:rsid w:val="00D6148A"/>
    <w:rsid w:val="00D63DA1"/>
    <w:rsid w:val="00D65C0B"/>
    <w:rsid w:val="00D70625"/>
    <w:rsid w:val="00D72623"/>
    <w:rsid w:val="00D736F7"/>
    <w:rsid w:val="00D7645A"/>
    <w:rsid w:val="00D8538A"/>
    <w:rsid w:val="00D87CDC"/>
    <w:rsid w:val="00D91805"/>
    <w:rsid w:val="00DA1274"/>
    <w:rsid w:val="00DA2317"/>
    <w:rsid w:val="00DA4F1A"/>
    <w:rsid w:val="00DA7AC9"/>
    <w:rsid w:val="00DB0102"/>
    <w:rsid w:val="00DB64C1"/>
    <w:rsid w:val="00DC533C"/>
    <w:rsid w:val="00DC7AA3"/>
    <w:rsid w:val="00DD0B3D"/>
    <w:rsid w:val="00DD37D4"/>
    <w:rsid w:val="00DD4255"/>
    <w:rsid w:val="00DD4F94"/>
    <w:rsid w:val="00DD761B"/>
    <w:rsid w:val="00DE1032"/>
    <w:rsid w:val="00DE25DD"/>
    <w:rsid w:val="00DE34E5"/>
    <w:rsid w:val="00DF39ED"/>
    <w:rsid w:val="00DF5842"/>
    <w:rsid w:val="00E00611"/>
    <w:rsid w:val="00E019E9"/>
    <w:rsid w:val="00E01BE7"/>
    <w:rsid w:val="00E02558"/>
    <w:rsid w:val="00E03501"/>
    <w:rsid w:val="00E042B8"/>
    <w:rsid w:val="00E04A42"/>
    <w:rsid w:val="00E04A81"/>
    <w:rsid w:val="00E05C61"/>
    <w:rsid w:val="00E067C7"/>
    <w:rsid w:val="00E07A4B"/>
    <w:rsid w:val="00E1074A"/>
    <w:rsid w:val="00E12BB2"/>
    <w:rsid w:val="00E12F6C"/>
    <w:rsid w:val="00E154D2"/>
    <w:rsid w:val="00E15EF5"/>
    <w:rsid w:val="00E17112"/>
    <w:rsid w:val="00E1732B"/>
    <w:rsid w:val="00E25C14"/>
    <w:rsid w:val="00E25CB7"/>
    <w:rsid w:val="00E26593"/>
    <w:rsid w:val="00E3144C"/>
    <w:rsid w:val="00E31D4A"/>
    <w:rsid w:val="00E34BEB"/>
    <w:rsid w:val="00E36BE6"/>
    <w:rsid w:val="00E404D1"/>
    <w:rsid w:val="00E45F64"/>
    <w:rsid w:val="00E54EBD"/>
    <w:rsid w:val="00E54FE7"/>
    <w:rsid w:val="00E57154"/>
    <w:rsid w:val="00E62480"/>
    <w:rsid w:val="00E6340F"/>
    <w:rsid w:val="00E63BD1"/>
    <w:rsid w:val="00E64C58"/>
    <w:rsid w:val="00E67F51"/>
    <w:rsid w:val="00E70453"/>
    <w:rsid w:val="00E8741F"/>
    <w:rsid w:val="00E91720"/>
    <w:rsid w:val="00E952DE"/>
    <w:rsid w:val="00E95AE8"/>
    <w:rsid w:val="00E9667C"/>
    <w:rsid w:val="00E96F04"/>
    <w:rsid w:val="00EA2322"/>
    <w:rsid w:val="00EA376E"/>
    <w:rsid w:val="00EA3B8A"/>
    <w:rsid w:val="00EA5526"/>
    <w:rsid w:val="00EA5609"/>
    <w:rsid w:val="00EB1758"/>
    <w:rsid w:val="00EB4BC8"/>
    <w:rsid w:val="00EB703F"/>
    <w:rsid w:val="00EC2CB4"/>
    <w:rsid w:val="00EC3289"/>
    <w:rsid w:val="00EC418D"/>
    <w:rsid w:val="00ED1EFD"/>
    <w:rsid w:val="00ED2D38"/>
    <w:rsid w:val="00ED63AE"/>
    <w:rsid w:val="00ED6BB9"/>
    <w:rsid w:val="00ED7DF8"/>
    <w:rsid w:val="00EE1A5C"/>
    <w:rsid w:val="00EF3028"/>
    <w:rsid w:val="00EF533A"/>
    <w:rsid w:val="00EF5798"/>
    <w:rsid w:val="00F0128C"/>
    <w:rsid w:val="00F064CA"/>
    <w:rsid w:val="00F07FE7"/>
    <w:rsid w:val="00F1106B"/>
    <w:rsid w:val="00F11872"/>
    <w:rsid w:val="00F129E7"/>
    <w:rsid w:val="00F15E8D"/>
    <w:rsid w:val="00F17EC6"/>
    <w:rsid w:val="00F22225"/>
    <w:rsid w:val="00F336EC"/>
    <w:rsid w:val="00F3413D"/>
    <w:rsid w:val="00F34A10"/>
    <w:rsid w:val="00F4492C"/>
    <w:rsid w:val="00F51573"/>
    <w:rsid w:val="00F55B27"/>
    <w:rsid w:val="00F5799D"/>
    <w:rsid w:val="00F67515"/>
    <w:rsid w:val="00F6782D"/>
    <w:rsid w:val="00F741C1"/>
    <w:rsid w:val="00F81742"/>
    <w:rsid w:val="00F8231E"/>
    <w:rsid w:val="00F82C64"/>
    <w:rsid w:val="00F83994"/>
    <w:rsid w:val="00F85B0A"/>
    <w:rsid w:val="00F974B3"/>
    <w:rsid w:val="00F97873"/>
    <w:rsid w:val="00FA0022"/>
    <w:rsid w:val="00FB0127"/>
    <w:rsid w:val="00FC4583"/>
    <w:rsid w:val="00FC79D2"/>
    <w:rsid w:val="00FD1AD5"/>
    <w:rsid w:val="00FD2EDF"/>
    <w:rsid w:val="00FD4F47"/>
    <w:rsid w:val="00FE020A"/>
    <w:rsid w:val="00FE0308"/>
    <w:rsid w:val="00FE3499"/>
    <w:rsid w:val="00FE45ED"/>
    <w:rsid w:val="00FE57EE"/>
    <w:rsid w:val="00FE59D2"/>
    <w:rsid w:val="00FE5E08"/>
    <w:rsid w:val="00FE63C5"/>
    <w:rsid w:val="00FF02BA"/>
    <w:rsid w:val="00FF1174"/>
    <w:rsid w:val="00FF2AC2"/>
    <w:rsid w:val="00FF2D50"/>
    <w:rsid w:val="00FF540D"/>
    <w:rsid w:val="00FF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DF35C1"/>
  <w15:docId w15:val="{35C90252-71F9-4A2D-9C94-EBA1014E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B86"/>
    <w:pPr>
      <w:widowControl w:val="0"/>
      <w:spacing w:before="120" w:after="120" w:line="240" w:lineRule="auto"/>
    </w:pPr>
    <w:rPr>
      <w:rFonts w:ascii="Arial" w:hAnsi="Arial"/>
      <w:color w:val="555759" w:themeColor="text2"/>
    </w:rPr>
  </w:style>
  <w:style w:type="paragraph" w:styleId="Heading1">
    <w:name w:val="heading 1"/>
    <w:basedOn w:val="Normal"/>
    <w:next w:val="Normal"/>
    <w:link w:val="Heading1Char"/>
    <w:qFormat/>
    <w:rsid w:val="00ED63AE"/>
    <w:pPr>
      <w:spacing w:before="480" w:after="240"/>
      <w:outlineLvl w:val="0"/>
    </w:pPr>
    <w:rPr>
      <w:b/>
      <w:color w:val="555759"/>
      <w:sz w:val="28"/>
    </w:rPr>
  </w:style>
  <w:style w:type="paragraph" w:styleId="Heading2">
    <w:name w:val="heading 2"/>
    <w:basedOn w:val="Normal"/>
    <w:next w:val="Normal"/>
    <w:link w:val="Heading2Char"/>
    <w:unhideWhenUsed/>
    <w:qFormat/>
    <w:rsid w:val="00C453C4"/>
    <w:pPr>
      <w:keepNext/>
      <w:keepLines/>
      <w:pBdr>
        <w:bottom w:val="single" w:sz="4" w:space="1" w:color="auto"/>
      </w:pBdr>
      <w:spacing w:before="360" w:after="240"/>
      <w:outlineLvl w:val="1"/>
    </w:pPr>
    <w:rPr>
      <w:rFonts w:eastAsiaTheme="majorEastAsia" w:cstheme="majorBidi"/>
      <w:b/>
      <w:color w:val="auto"/>
      <w:sz w:val="24"/>
      <w:szCs w:val="26"/>
    </w:rPr>
  </w:style>
  <w:style w:type="paragraph" w:styleId="Heading3">
    <w:name w:val="heading 3"/>
    <w:basedOn w:val="Normal"/>
    <w:next w:val="Normal"/>
    <w:link w:val="Heading3Char"/>
    <w:unhideWhenUsed/>
    <w:qFormat/>
    <w:rsid w:val="00277E61"/>
    <w:pPr>
      <w:keepNext/>
      <w:keepLines/>
      <w:spacing w:before="360" w:after="240"/>
      <w:outlineLvl w:val="2"/>
    </w:pPr>
    <w:rPr>
      <w:rFonts w:eastAsiaTheme="majorEastAsia" w:cstheme="majorBidi"/>
      <w:b/>
      <w:sz w:val="24"/>
      <w:szCs w:val="24"/>
    </w:rPr>
  </w:style>
  <w:style w:type="paragraph" w:styleId="Heading4">
    <w:name w:val="heading 4"/>
    <w:basedOn w:val="Normal"/>
    <w:next w:val="Normal"/>
    <w:link w:val="Heading4Char"/>
    <w:unhideWhenUsed/>
    <w:qFormat/>
    <w:rsid w:val="00D3183A"/>
    <w:pPr>
      <w:keepNext/>
      <w:keepLines/>
      <w:spacing w:before="40" w:after="0"/>
      <w:outlineLvl w:val="3"/>
    </w:pPr>
    <w:rPr>
      <w:rFonts w:asciiTheme="majorHAnsi" w:eastAsiaTheme="majorEastAsia" w:hAnsiTheme="majorHAnsi" w:cstheme="majorBidi"/>
      <w:i/>
      <w:iCs/>
      <w:color w:val="6FA000" w:themeColor="accent1" w:themeShade="BF"/>
    </w:rPr>
  </w:style>
  <w:style w:type="paragraph" w:styleId="Heading5">
    <w:name w:val="heading 5"/>
    <w:basedOn w:val="Normal"/>
    <w:next w:val="Normal"/>
    <w:link w:val="Heading5Char"/>
    <w:unhideWhenUsed/>
    <w:qFormat/>
    <w:rsid w:val="00D3183A"/>
    <w:pPr>
      <w:keepNext/>
      <w:keepLines/>
      <w:spacing w:before="40" w:after="0"/>
      <w:outlineLvl w:val="4"/>
    </w:pPr>
    <w:rPr>
      <w:rFonts w:asciiTheme="majorHAnsi" w:eastAsiaTheme="majorEastAsia" w:hAnsiTheme="majorHAnsi" w:cstheme="majorBidi"/>
      <w:color w:val="6FA000" w:themeColor="accent1" w:themeShade="BF"/>
    </w:rPr>
  </w:style>
  <w:style w:type="paragraph" w:styleId="Heading6">
    <w:name w:val="heading 6"/>
    <w:basedOn w:val="Normal"/>
    <w:next w:val="Normal"/>
    <w:link w:val="Heading6Char"/>
    <w:qFormat/>
    <w:rsid w:val="00B42F2B"/>
    <w:pPr>
      <w:widowControl/>
      <w:tabs>
        <w:tab w:val="num" w:pos="1152"/>
      </w:tabs>
      <w:spacing w:before="240" w:after="60"/>
      <w:ind w:left="1152" w:hanging="432"/>
      <w:outlineLvl w:val="5"/>
    </w:pPr>
    <w:rPr>
      <w:rFonts w:ascii="Times New Roman" w:eastAsia="Times New Roman" w:hAnsi="Times New Roman" w:cs="Times New Roman"/>
      <w:b/>
      <w:bCs/>
      <w:color w:val="auto"/>
    </w:rPr>
  </w:style>
  <w:style w:type="paragraph" w:styleId="Heading7">
    <w:name w:val="heading 7"/>
    <w:basedOn w:val="Normal"/>
    <w:next w:val="Normal"/>
    <w:link w:val="Heading7Char"/>
    <w:qFormat/>
    <w:rsid w:val="00B42F2B"/>
    <w:pPr>
      <w:widowControl/>
      <w:tabs>
        <w:tab w:val="num" w:pos="1296"/>
      </w:tabs>
      <w:spacing w:before="240" w:after="60"/>
      <w:ind w:left="1296" w:hanging="288"/>
      <w:outlineLvl w:val="6"/>
    </w:pPr>
    <w:rPr>
      <w:rFonts w:ascii="Times New Roman" w:eastAsia="Times New Roman" w:hAnsi="Times New Roman" w:cs="Times New Roman"/>
      <w:color w:val="auto"/>
      <w:sz w:val="24"/>
      <w:szCs w:val="24"/>
    </w:rPr>
  </w:style>
  <w:style w:type="paragraph" w:styleId="Heading8">
    <w:name w:val="heading 8"/>
    <w:basedOn w:val="Normal"/>
    <w:next w:val="Normal"/>
    <w:link w:val="Heading8Char"/>
    <w:qFormat/>
    <w:rsid w:val="00B42F2B"/>
    <w:pPr>
      <w:widowControl/>
      <w:tabs>
        <w:tab w:val="num" w:pos="1440"/>
      </w:tabs>
      <w:spacing w:before="240" w:after="60"/>
      <w:ind w:left="1440" w:hanging="432"/>
      <w:outlineLvl w:val="7"/>
    </w:pPr>
    <w:rPr>
      <w:rFonts w:ascii="Times New Roman" w:eastAsia="Times New Roman" w:hAnsi="Times New Roman" w:cs="Times New Roman"/>
      <w:i/>
      <w:iCs/>
      <w:color w:val="auto"/>
      <w:sz w:val="24"/>
      <w:szCs w:val="24"/>
    </w:rPr>
  </w:style>
  <w:style w:type="paragraph" w:styleId="Heading9">
    <w:name w:val="heading 9"/>
    <w:basedOn w:val="Normal"/>
    <w:next w:val="Normal"/>
    <w:link w:val="Heading9Char"/>
    <w:qFormat/>
    <w:rsid w:val="00B42F2B"/>
    <w:pPr>
      <w:widowControl/>
      <w:tabs>
        <w:tab w:val="num" w:pos="1584"/>
      </w:tabs>
      <w:spacing w:before="240" w:after="60"/>
      <w:ind w:left="1584" w:hanging="144"/>
      <w:outlineLvl w:val="8"/>
    </w:pPr>
    <w:rPr>
      <w:rFonts w:eastAsia="Times New Roman"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3AE"/>
    <w:rPr>
      <w:rFonts w:ascii="Arial" w:hAnsi="Arial"/>
      <w:b/>
      <w:color w:val="555759"/>
      <w:sz w:val="28"/>
    </w:rPr>
  </w:style>
  <w:style w:type="character" w:customStyle="1" w:styleId="Heading2Char">
    <w:name w:val="Heading 2 Char"/>
    <w:basedOn w:val="DefaultParagraphFont"/>
    <w:link w:val="Heading2"/>
    <w:rsid w:val="00C453C4"/>
    <w:rPr>
      <w:rFonts w:ascii="Arial" w:eastAsiaTheme="majorEastAsia" w:hAnsi="Arial" w:cstheme="majorBidi"/>
      <w:b/>
      <w:sz w:val="24"/>
      <w:szCs w:val="26"/>
    </w:rPr>
  </w:style>
  <w:style w:type="character" w:customStyle="1" w:styleId="Heading3Char">
    <w:name w:val="Heading 3 Char"/>
    <w:basedOn w:val="DefaultParagraphFont"/>
    <w:link w:val="Heading3"/>
    <w:rsid w:val="00277E61"/>
    <w:rPr>
      <w:rFonts w:ascii="Arial" w:eastAsiaTheme="majorEastAsia" w:hAnsi="Arial" w:cstheme="majorBidi"/>
      <w:b/>
      <w:color w:val="555759" w:themeColor="text2"/>
      <w:sz w:val="24"/>
      <w:szCs w:val="24"/>
    </w:rPr>
  </w:style>
  <w:style w:type="paragraph" w:styleId="Header">
    <w:name w:val="header"/>
    <w:basedOn w:val="Normal"/>
    <w:link w:val="HeaderChar"/>
    <w:uiPriority w:val="99"/>
    <w:unhideWhenUsed/>
    <w:rsid w:val="008E1BBE"/>
    <w:pPr>
      <w:spacing w:before="240" w:after="240"/>
    </w:pPr>
    <w:rPr>
      <w:b/>
      <w:color w:val="FFFFFF" w:themeColor="background1"/>
      <w:sz w:val="24"/>
    </w:rPr>
  </w:style>
  <w:style w:type="character" w:customStyle="1" w:styleId="HeaderChar">
    <w:name w:val="Header Char"/>
    <w:basedOn w:val="DefaultParagraphFont"/>
    <w:link w:val="Header"/>
    <w:uiPriority w:val="99"/>
    <w:rsid w:val="008E1BBE"/>
    <w:rPr>
      <w:rFonts w:ascii="Arial" w:hAnsi="Arial"/>
      <w:b/>
      <w:color w:val="FFFFFF" w:themeColor="background1"/>
      <w:sz w:val="24"/>
    </w:rPr>
  </w:style>
  <w:style w:type="paragraph" w:styleId="Footer">
    <w:name w:val="footer"/>
    <w:basedOn w:val="Normal"/>
    <w:link w:val="FooterChar"/>
    <w:uiPriority w:val="99"/>
    <w:unhideWhenUsed/>
    <w:rsid w:val="00A448C5"/>
    <w:pPr>
      <w:spacing w:before="360"/>
    </w:pPr>
  </w:style>
  <w:style w:type="character" w:customStyle="1" w:styleId="FooterChar">
    <w:name w:val="Footer Char"/>
    <w:basedOn w:val="DefaultParagraphFont"/>
    <w:link w:val="Footer"/>
    <w:uiPriority w:val="99"/>
    <w:rsid w:val="00A448C5"/>
    <w:rPr>
      <w:rFonts w:ascii="Arial" w:hAnsi="Arial"/>
      <w:color w:val="555759" w:themeColor="text2"/>
    </w:rPr>
  </w:style>
  <w:style w:type="paragraph" w:styleId="Title">
    <w:name w:val="Title"/>
    <w:aliases w:val="Proposal Title"/>
    <w:basedOn w:val="Normal"/>
    <w:next w:val="Normal"/>
    <w:link w:val="TitleChar"/>
    <w:qFormat/>
    <w:rsid w:val="00ED63AE"/>
    <w:rPr>
      <w:rFonts w:eastAsiaTheme="majorEastAsia" w:cstheme="majorBidi"/>
      <w:b/>
      <w:color w:val="95D600" w:themeColor="accent1"/>
      <w:spacing w:val="-10"/>
      <w:kern w:val="28"/>
      <w:sz w:val="48"/>
      <w:szCs w:val="56"/>
    </w:rPr>
  </w:style>
  <w:style w:type="character" w:customStyle="1" w:styleId="TitleChar">
    <w:name w:val="Title Char"/>
    <w:aliases w:val="Proposal Title Char"/>
    <w:basedOn w:val="DefaultParagraphFont"/>
    <w:link w:val="Title"/>
    <w:uiPriority w:val="10"/>
    <w:rsid w:val="00ED63AE"/>
    <w:rPr>
      <w:rFonts w:ascii="Arial" w:eastAsiaTheme="majorEastAsia" w:hAnsi="Arial" w:cstheme="majorBidi"/>
      <w:b/>
      <w:color w:val="95D600" w:themeColor="accent1"/>
      <w:spacing w:val="-10"/>
      <w:kern w:val="28"/>
      <w:sz w:val="48"/>
      <w:szCs w:val="56"/>
    </w:rPr>
  </w:style>
  <w:style w:type="paragraph" w:styleId="Subtitle">
    <w:name w:val="Subtitle"/>
    <w:aliases w:val="Proposal Subtitle"/>
    <w:basedOn w:val="Normal"/>
    <w:next w:val="Normal"/>
    <w:link w:val="SubtitleChar"/>
    <w:qFormat/>
    <w:rsid w:val="00ED63AE"/>
    <w:pPr>
      <w:numPr>
        <w:ilvl w:val="1"/>
      </w:numPr>
      <w:spacing w:before="240" w:after="0"/>
    </w:pPr>
    <w:rPr>
      <w:rFonts w:eastAsiaTheme="minorEastAsia"/>
      <w:b/>
      <w:color w:val="5A5A5A" w:themeColor="text1" w:themeTint="A5"/>
      <w:spacing w:val="15"/>
      <w:sz w:val="28"/>
    </w:rPr>
  </w:style>
  <w:style w:type="character" w:customStyle="1" w:styleId="SubtitleChar">
    <w:name w:val="Subtitle Char"/>
    <w:aliases w:val="Proposal Subtitle Char"/>
    <w:basedOn w:val="DefaultParagraphFont"/>
    <w:link w:val="Subtitle"/>
    <w:uiPriority w:val="11"/>
    <w:rsid w:val="00ED63AE"/>
    <w:rPr>
      <w:rFonts w:ascii="Arial" w:eastAsiaTheme="minorEastAsia" w:hAnsi="Arial"/>
      <w:b/>
      <w:color w:val="5A5A5A" w:themeColor="text1" w:themeTint="A5"/>
      <w:spacing w:val="15"/>
      <w:sz w:val="28"/>
    </w:rPr>
  </w:style>
  <w:style w:type="character" w:customStyle="1" w:styleId="ProposalBodyHeading">
    <w:name w:val="Proposal Body Heading"/>
    <w:basedOn w:val="DefaultParagraphFont"/>
    <w:uiPriority w:val="1"/>
    <w:qFormat/>
    <w:rsid w:val="004A73B2"/>
    <w:rPr>
      <w:rFonts w:ascii="Arial" w:hAnsi="Arial"/>
      <w:b/>
      <w:color w:val="555759"/>
      <w:sz w:val="22"/>
    </w:rPr>
  </w:style>
  <w:style w:type="character" w:customStyle="1" w:styleId="ProposalItalics">
    <w:name w:val="Proposal Italics"/>
    <w:basedOn w:val="DefaultParagraphFont"/>
    <w:uiPriority w:val="1"/>
    <w:qFormat/>
    <w:rsid w:val="008520CA"/>
    <w:rPr>
      <w:rFonts w:ascii="Arial" w:hAnsi="Arial"/>
      <w:i/>
      <w:color w:val="555759"/>
      <w:sz w:val="22"/>
    </w:rPr>
  </w:style>
  <w:style w:type="paragraph" w:styleId="TOCHeading">
    <w:name w:val="TOC Heading"/>
    <w:basedOn w:val="Heading1"/>
    <w:next w:val="Normal"/>
    <w:uiPriority w:val="39"/>
    <w:unhideWhenUsed/>
    <w:qFormat/>
    <w:rsid w:val="00147BA6"/>
    <w:pPr>
      <w:outlineLvl w:val="9"/>
    </w:pPr>
  </w:style>
  <w:style w:type="character" w:customStyle="1" w:styleId="BoldItalics">
    <w:name w:val="Bold + Italics"/>
    <w:basedOn w:val="DefaultParagraphFont"/>
    <w:uiPriority w:val="1"/>
    <w:qFormat/>
    <w:rsid w:val="00682392"/>
    <w:rPr>
      <w:b/>
      <w:i/>
    </w:rPr>
  </w:style>
  <w:style w:type="character" w:styleId="CommentReference">
    <w:name w:val="annotation reference"/>
    <w:basedOn w:val="DefaultParagraphFont"/>
    <w:uiPriority w:val="99"/>
    <w:semiHidden/>
    <w:unhideWhenUsed/>
    <w:rsid w:val="000F5B63"/>
    <w:rPr>
      <w:sz w:val="16"/>
      <w:szCs w:val="16"/>
    </w:rPr>
  </w:style>
  <w:style w:type="paragraph" w:styleId="CommentText">
    <w:name w:val="annotation text"/>
    <w:basedOn w:val="Normal"/>
    <w:link w:val="CommentTextChar"/>
    <w:uiPriority w:val="99"/>
    <w:unhideWhenUsed/>
    <w:rsid w:val="000F5B63"/>
    <w:rPr>
      <w:sz w:val="20"/>
      <w:szCs w:val="20"/>
    </w:rPr>
  </w:style>
  <w:style w:type="table" w:styleId="TableGrid">
    <w:name w:val="Table Grid"/>
    <w:basedOn w:val="TableNormal"/>
    <w:uiPriority w:val="59"/>
    <w:rsid w:val="00D76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0F5B63"/>
    <w:rPr>
      <w:rFonts w:ascii="Arial" w:hAnsi="Arial"/>
      <w:color w:val="555759" w:themeColor="text2"/>
      <w:sz w:val="20"/>
      <w:szCs w:val="20"/>
    </w:rPr>
  </w:style>
  <w:style w:type="paragraph" w:styleId="CommentSubject">
    <w:name w:val="annotation subject"/>
    <w:basedOn w:val="CommentText"/>
    <w:next w:val="CommentText"/>
    <w:link w:val="CommentSubjectChar"/>
    <w:semiHidden/>
    <w:unhideWhenUsed/>
    <w:rsid w:val="000F5B63"/>
    <w:rPr>
      <w:b/>
      <w:bCs/>
    </w:rPr>
  </w:style>
  <w:style w:type="character" w:customStyle="1" w:styleId="CommentSubjectChar">
    <w:name w:val="Comment Subject Char"/>
    <w:basedOn w:val="CommentTextChar"/>
    <w:link w:val="CommentSubject"/>
    <w:semiHidden/>
    <w:rsid w:val="000F5B63"/>
    <w:rPr>
      <w:rFonts w:ascii="Arial" w:hAnsi="Arial"/>
      <w:b/>
      <w:bCs/>
      <w:color w:val="555759" w:themeColor="text2"/>
      <w:sz w:val="20"/>
      <w:szCs w:val="20"/>
    </w:rPr>
  </w:style>
  <w:style w:type="paragraph" w:styleId="BalloonText">
    <w:name w:val="Balloon Text"/>
    <w:basedOn w:val="Normal"/>
    <w:link w:val="BalloonTextChar"/>
    <w:semiHidden/>
    <w:unhideWhenUsed/>
    <w:rsid w:val="000F5B63"/>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F5B63"/>
    <w:rPr>
      <w:rFonts w:ascii="Segoe UI" w:hAnsi="Segoe UI" w:cs="Segoe UI"/>
      <w:color w:val="555759" w:themeColor="text2"/>
      <w:sz w:val="18"/>
      <w:szCs w:val="18"/>
    </w:rPr>
  </w:style>
  <w:style w:type="paragraph" w:styleId="TOC1">
    <w:name w:val="toc 1"/>
    <w:basedOn w:val="Normal"/>
    <w:next w:val="Normal"/>
    <w:link w:val="TOC1Char"/>
    <w:autoRedefine/>
    <w:uiPriority w:val="39"/>
    <w:unhideWhenUsed/>
    <w:rsid w:val="00CC3F7A"/>
    <w:pPr>
      <w:tabs>
        <w:tab w:val="left" w:pos="1800"/>
        <w:tab w:val="right" w:leader="dot" w:pos="9350"/>
      </w:tabs>
    </w:pPr>
    <w:rPr>
      <w:b/>
      <w:sz w:val="28"/>
    </w:rPr>
  </w:style>
  <w:style w:type="paragraph" w:styleId="TOC2">
    <w:name w:val="toc 2"/>
    <w:basedOn w:val="Normal"/>
    <w:next w:val="Normal"/>
    <w:autoRedefine/>
    <w:unhideWhenUsed/>
    <w:rsid w:val="00D7645A"/>
    <w:pPr>
      <w:ind w:left="216"/>
    </w:pPr>
    <w:rPr>
      <w:sz w:val="28"/>
    </w:rPr>
  </w:style>
  <w:style w:type="paragraph" w:styleId="TOC3">
    <w:name w:val="toc 3"/>
    <w:basedOn w:val="Normal"/>
    <w:next w:val="Normal"/>
    <w:autoRedefine/>
    <w:unhideWhenUsed/>
    <w:rsid w:val="00D7645A"/>
    <w:pPr>
      <w:ind w:left="446"/>
    </w:pPr>
    <w:rPr>
      <w:sz w:val="28"/>
    </w:rPr>
  </w:style>
  <w:style w:type="character" w:styleId="Hyperlink">
    <w:name w:val="Hyperlink"/>
    <w:basedOn w:val="DefaultParagraphFont"/>
    <w:uiPriority w:val="99"/>
    <w:unhideWhenUsed/>
    <w:rsid w:val="00D7645A"/>
    <w:rPr>
      <w:color w:val="006579" w:themeColor="hyperlink"/>
      <w:u w:val="single"/>
    </w:rPr>
  </w:style>
  <w:style w:type="character" w:styleId="Strong">
    <w:name w:val="Strong"/>
    <w:basedOn w:val="DefaultParagraphFont"/>
    <w:uiPriority w:val="22"/>
    <w:qFormat/>
    <w:rsid w:val="00D1754A"/>
    <w:rPr>
      <w:b/>
      <w:bCs/>
    </w:rPr>
  </w:style>
  <w:style w:type="paragraph" w:styleId="NoSpacing">
    <w:name w:val="No Spacing"/>
    <w:uiPriority w:val="1"/>
    <w:qFormat/>
    <w:rsid w:val="004F3BD6"/>
    <w:pPr>
      <w:widowControl w:val="0"/>
      <w:spacing w:after="0" w:line="240" w:lineRule="auto"/>
    </w:pPr>
    <w:rPr>
      <w:rFonts w:ascii="Arial" w:hAnsi="Arial"/>
      <w:color w:val="555759" w:themeColor="text2"/>
    </w:rPr>
  </w:style>
  <w:style w:type="paragraph" w:styleId="ListParagraph">
    <w:name w:val="List Paragraph"/>
    <w:aliases w:val="Proposal List Paragraph"/>
    <w:basedOn w:val="Normal"/>
    <w:uiPriority w:val="34"/>
    <w:qFormat/>
    <w:rsid w:val="00147BA6"/>
    <w:pPr>
      <w:numPr>
        <w:numId w:val="1"/>
      </w:numPr>
    </w:pPr>
  </w:style>
  <w:style w:type="paragraph" w:styleId="Revision">
    <w:name w:val="Revision"/>
    <w:hidden/>
    <w:uiPriority w:val="99"/>
    <w:semiHidden/>
    <w:rsid w:val="007F314F"/>
    <w:pPr>
      <w:spacing w:after="0" w:line="240" w:lineRule="auto"/>
    </w:pPr>
    <w:rPr>
      <w:rFonts w:ascii="Arial" w:hAnsi="Arial"/>
      <w:color w:val="555759" w:themeColor="text2"/>
    </w:rPr>
  </w:style>
  <w:style w:type="character" w:customStyle="1" w:styleId="Heading4Char">
    <w:name w:val="Heading 4 Char"/>
    <w:basedOn w:val="DefaultParagraphFont"/>
    <w:link w:val="Heading4"/>
    <w:rsid w:val="00D3183A"/>
    <w:rPr>
      <w:rFonts w:asciiTheme="majorHAnsi" w:eastAsiaTheme="majorEastAsia" w:hAnsiTheme="majorHAnsi" w:cstheme="majorBidi"/>
      <w:i/>
      <w:iCs/>
      <w:color w:val="6FA000" w:themeColor="accent1" w:themeShade="BF"/>
    </w:rPr>
  </w:style>
  <w:style w:type="character" w:customStyle="1" w:styleId="Heading5Char">
    <w:name w:val="Heading 5 Char"/>
    <w:basedOn w:val="DefaultParagraphFont"/>
    <w:link w:val="Heading5"/>
    <w:rsid w:val="00D3183A"/>
    <w:rPr>
      <w:rFonts w:asciiTheme="majorHAnsi" w:eastAsiaTheme="majorEastAsia" w:hAnsiTheme="majorHAnsi" w:cstheme="majorBidi"/>
      <w:color w:val="6FA000" w:themeColor="accent1" w:themeShade="BF"/>
    </w:rPr>
  </w:style>
  <w:style w:type="paragraph" w:customStyle="1" w:styleId="ProposalBody">
    <w:name w:val="Proposal Body"/>
    <w:basedOn w:val="Normal"/>
    <w:link w:val="ProposalBodyChar"/>
    <w:qFormat/>
    <w:rsid w:val="00B740ED"/>
    <w:pPr>
      <w:spacing w:line="280" w:lineRule="exact"/>
    </w:pPr>
  </w:style>
  <w:style w:type="paragraph" w:customStyle="1" w:styleId="ProposalTOCContent">
    <w:name w:val="Proposal TOC Content"/>
    <w:basedOn w:val="TOC1"/>
    <w:link w:val="ProposalTOCContentChar"/>
    <w:qFormat/>
    <w:rsid w:val="00ED63AE"/>
    <w:rPr>
      <w:b w:val="0"/>
      <w:szCs w:val="24"/>
    </w:rPr>
  </w:style>
  <w:style w:type="character" w:customStyle="1" w:styleId="ProposalBodyChar">
    <w:name w:val="Proposal Body Char"/>
    <w:basedOn w:val="DefaultParagraphFont"/>
    <w:link w:val="ProposalBody"/>
    <w:rsid w:val="00B740ED"/>
    <w:rPr>
      <w:rFonts w:ascii="Arial" w:hAnsi="Arial"/>
      <w:color w:val="555759" w:themeColor="text2"/>
    </w:rPr>
  </w:style>
  <w:style w:type="character" w:customStyle="1" w:styleId="TOC1Char">
    <w:name w:val="TOC 1 Char"/>
    <w:basedOn w:val="DefaultParagraphFont"/>
    <w:link w:val="TOC1"/>
    <w:uiPriority w:val="39"/>
    <w:rsid w:val="00ED63AE"/>
    <w:rPr>
      <w:rFonts w:ascii="Arial" w:hAnsi="Arial"/>
      <w:b/>
      <w:color w:val="555759" w:themeColor="text2"/>
      <w:sz w:val="28"/>
    </w:rPr>
  </w:style>
  <w:style w:type="character" w:customStyle="1" w:styleId="ProposalTOCContentChar">
    <w:name w:val="Proposal TOC Content Char"/>
    <w:basedOn w:val="TOC1Char"/>
    <w:link w:val="ProposalTOCContent"/>
    <w:rsid w:val="00ED63AE"/>
    <w:rPr>
      <w:rFonts w:ascii="Arial" w:hAnsi="Arial"/>
      <w:b w:val="0"/>
      <w:color w:val="555759" w:themeColor="text2"/>
      <w:sz w:val="28"/>
      <w:szCs w:val="24"/>
    </w:rPr>
  </w:style>
  <w:style w:type="paragraph" w:customStyle="1" w:styleId="ProposalTitleGreen">
    <w:name w:val="Proposal Title Green"/>
    <w:basedOn w:val="Header"/>
    <w:link w:val="ProposalTitleGreenChar"/>
    <w:qFormat/>
    <w:rsid w:val="00B43C1E"/>
    <w:rPr>
      <w:color w:val="95D600"/>
    </w:rPr>
  </w:style>
  <w:style w:type="character" w:customStyle="1" w:styleId="ProposalTitleGreenChar">
    <w:name w:val="Proposal Title Green Char"/>
    <w:basedOn w:val="HeaderChar"/>
    <w:link w:val="ProposalTitleGreen"/>
    <w:rsid w:val="00B43C1E"/>
    <w:rPr>
      <w:rFonts w:ascii="Arial" w:hAnsi="Arial"/>
      <w:b/>
      <w:color w:val="95D600"/>
      <w:sz w:val="24"/>
    </w:rPr>
  </w:style>
  <w:style w:type="character" w:customStyle="1" w:styleId="CoverText">
    <w:name w:val="Cover Text"/>
    <w:basedOn w:val="DefaultParagraphFont"/>
    <w:rsid w:val="00535593"/>
    <w:rPr>
      <w:rFonts w:ascii="Arial" w:hAnsi="Arial"/>
      <w:color w:val="545759"/>
      <w:sz w:val="20"/>
    </w:rPr>
  </w:style>
  <w:style w:type="character" w:customStyle="1" w:styleId="Heading6Char">
    <w:name w:val="Heading 6 Char"/>
    <w:basedOn w:val="DefaultParagraphFont"/>
    <w:link w:val="Heading6"/>
    <w:rsid w:val="00B42F2B"/>
    <w:rPr>
      <w:rFonts w:ascii="Times New Roman" w:eastAsia="Times New Roman" w:hAnsi="Times New Roman" w:cs="Times New Roman"/>
      <w:b/>
      <w:bCs/>
    </w:rPr>
  </w:style>
  <w:style w:type="character" w:customStyle="1" w:styleId="Heading7Char">
    <w:name w:val="Heading 7 Char"/>
    <w:basedOn w:val="DefaultParagraphFont"/>
    <w:link w:val="Heading7"/>
    <w:rsid w:val="00B42F2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42F2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42F2B"/>
    <w:rPr>
      <w:rFonts w:ascii="Arial" w:eastAsia="Times New Roman" w:hAnsi="Arial" w:cs="Arial"/>
    </w:rPr>
  </w:style>
  <w:style w:type="character" w:styleId="PageNumber">
    <w:name w:val="page number"/>
    <w:basedOn w:val="DefaultParagraphFont"/>
    <w:rsid w:val="00B42F2B"/>
  </w:style>
  <w:style w:type="numbering" w:styleId="ArticleSection">
    <w:name w:val="Outline List 3"/>
    <w:basedOn w:val="NoList"/>
    <w:rsid w:val="00B42F2B"/>
    <w:pPr>
      <w:numPr>
        <w:numId w:val="2"/>
      </w:numPr>
    </w:pPr>
  </w:style>
  <w:style w:type="paragraph" w:styleId="EndnoteText">
    <w:name w:val="endnote text"/>
    <w:basedOn w:val="Normal"/>
    <w:link w:val="EndnoteTextChar"/>
    <w:semiHidden/>
    <w:rsid w:val="00B42F2B"/>
    <w:pPr>
      <w:widowControl/>
      <w:spacing w:before="0" w:after="0"/>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semiHidden/>
    <w:rsid w:val="00B42F2B"/>
    <w:rPr>
      <w:rFonts w:ascii="Times New Roman" w:eastAsia="Times New Roman" w:hAnsi="Times New Roman" w:cs="Times New Roman"/>
      <w:sz w:val="20"/>
      <w:szCs w:val="20"/>
    </w:rPr>
  </w:style>
  <w:style w:type="character" w:styleId="EndnoteReference">
    <w:name w:val="endnote reference"/>
    <w:basedOn w:val="DefaultParagraphFont"/>
    <w:semiHidden/>
    <w:rsid w:val="00B42F2B"/>
    <w:rPr>
      <w:vertAlign w:val="superscript"/>
    </w:rPr>
  </w:style>
  <w:style w:type="paragraph" w:styleId="Caption">
    <w:name w:val="caption"/>
    <w:basedOn w:val="Normal"/>
    <w:next w:val="Normal"/>
    <w:qFormat/>
    <w:rsid w:val="00B42F2B"/>
    <w:pPr>
      <w:widowControl/>
      <w:spacing w:before="0" w:after="0"/>
    </w:pPr>
    <w:rPr>
      <w:rFonts w:ascii="Times New Roman" w:eastAsia="Times New Roman" w:hAnsi="Times New Roman" w:cs="Times New Roman"/>
      <w:b/>
      <w:bCs/>
      <w:color w:val="auto"/>
      <w:sz w:val="20"/>
      <w:szCs w:val="20"/>
    </w:rPr>
  </w:style>
  <w:style w:type="paragraph" w:styleId="FootnoteText">
    <w:name w:val="footnote text"/>
    <w:basedOn w:val="Normal"/>
    <w:link w:val="FootnoteTextChar"/>
    <w:uiPriority w:val="99"/>
    <w:semiHidden/>
    <w:rsid w:val="00B42F2B"/>
    <w:pPr>
      <w:widowControl/>
      <w:spacing w:before="0" w:after="0"/>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B42F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42F2B"/>
    <w:rPr>
      <w:vertAlign w:val="superscript"/>
    </w:rPr>
  </w:style>
  <w:style w:type="paragraph" w:styleId="TOC4">
    <w:name w:val="toc 4"/>
    <w:basedOn w:val="Normal"/>
    <w:next w:val="Normal"/>
    <w:autoRedefine/>
    <w:semiHidden/>
    <w:rsid w:val="00B42F2B"/>
    <w:pPr>
      <w:widowControl/>
      <w:spacing w:before="0" w:after="0"/>
      <w:ind w:left="720"/>
    </w:pPr>
    <w:rPr>
      <w:rFonts w:ascii="Times New Roman" w:eastAsia="Times New Roman" w:hAnsi="Times New Roman" w:cs="Times New Roman"/>
      <w:color w:val="auto"/>
      <w:sz w:val="18"/>
      <w:szCs w:val="18"/>
    </w:rPr>
  </w:style>
  <w:style w:type="paragraph" w:styleId="TOC5">
    <w:name w:val="toc 5"/>
    <w:basedOn w:val="Normal"/>
    <w:next w:val="Normal"/>
    <w:autoRedefine/>
    <w:semiHidden/>
    <w:rsid w:val="00B42F2B"/>
    <w:pPr>
      <w:widowControl/>
      <w:spacing w:before="0" w:after="0"/>
      <w:ind w:left="960"/>
    </w:pPr>
    <w:rPr>
      <w:rFonts w:ascii="Times New Roman" w:eastAsia="Times New Roman" w:hAnsi="Times New Roman" w:cs="Times New Roman"/>
      <w:color w:val="auto"/>
      <w:sz w:val="18"/>
      <w:szCs w:val="18"/>
    </w:rPr>
  </w:style>
  <w:style w:type="paragraph" w:styleId="TOC6">
    <w:name w:val="toc 6"/>
    <w:basedOn w:val="Normal"/>
    <w:next w:val="Normal"/>
    <w:autoRedefine/>
    <w:semiHidden/>
    <w:rsid w:val="00B42F2B"/>
    <w:pPr>
      <w:widowControl/>
      <w:spacing w:before="0" w:after="0"/>
      <w:ind w:left="1200"/>
    </w:pPr>
    <w:rPr>
      <w:rFonts w:ascii="Times New Roman" w:eastAsia="Times New Roman" w:hAnsi="Times New Roman" w:cs="Times New Roman"/>
      <w:color w:val="auto"/>
      <w:sz w:val="18"/>
      <w:szCs w:val="18"/>
    </w:rPr>
  </w:style>
  <w:style w:type="paragraph" w:styleId="TOC7">
    <w:name w:val="toc 7"/>
    <w:basedOn w:val="Normal"/>
    <w:next w:val="Normal"/>
    <w:autoRedefine/>
    <w:semiHidden/>
    <w:rsid w:val="00B42F2B"/>
    <w:pPr>
      <w:widowControl/>
      <w:spacing w:before="0" w:after="0"/>
      <w:ind w:left="1440"/>
    </w:pPr>
    <w:rPr>
      <w:rFonts w:ascii="Times New Roman" w:eastAsia="Times New Roman" w:hAnsi="Times New Roman" w:cs="Times New Roman"/>
      <w:color w:val="auto"/>
      <w:sz w:val="18"/>
      <w:szCs w:val="18"/>
    </w:rPr>
  </w:style>
  <w:style w:type="paragraph" w:styleId="TOC8">
    <w:name w:val="toc 8"/>
    <w:basedOn w:val="Normal"/>
    <w:next w:val="Normal"/>
    <w:autoRedefine/>
    <w:semiHidden/>
    <w:rsid w:val="00B42F2B"/>
    <w:pPr>
      <w:widowControl/>
      <w:spacing w:before="0" w:after="0"/>
      <w:ind w:left="1680"/>
    </w:pPr>
    <w:rPr>
      <w:rFonts w:ascii="Times New Roman" w:eastAsia="Times New Roman" w:hAnsi="Times New Roman" w:cs="Times New Roman"/>
      <w:color w:val="auto"/>
      <w:sz w:val="18"/>
      <w:szCs w:val="18"/>
    </w:rPr>
  </w:style>
  <w:style w:type="paragraph" w:styleId="TOC9">
    <w:name w:val="toc 9"/>
    <w:basedOn w:val="Normal"/>
    <w:next w:val="Normal"/>
    <w:autoRedefine/>
    <w:semiHidden/>
    <w:rsid w:val="00B42F2B"/>
    <w:pPr>
      <w:widowControl/>
      <w:spacing w:before="0" w:after="0"/>
      <w:ind w:left="1920"/>
    </w:pPr>
    <w:rPr>
      <w:rFonts w:ascii="Times New Roman" w:eastAsia="Times New Roman" w:hAnsi="Times New Roman" w:cs="Times New Roman"/>
      <w:color w:val="auto"/>
      <w:sz w:val="18"/>
      <w:szCs w:val="18"/>
    </w:rPr>
  </w:style>
  <w:style w:type="paragraph" w:styleId="BodyTextIndent2">
    <w:name w:val="Body Text Indent 2"/>
    <w:basedOn w:val="Normal"/>
    <w:link w:val="BodyTextIndent2Char"/>
    <w:rsid w:val="00B42F2B"/>
    <w:pPr>
      <w:widowControl/>
      <w:tabs>
        <w:tab w:val="num" w:pos="360"/>
      </w:tabs>
      <w:spacing w:before="0" w:after="0"/>
      <w:ind w:left="720"/>
    </w:pPr>
    <w:rPr>
      <w:rFonts w:eastAsia="Times New Roman" w:cs="Times New Roman"/>
      <w:color w:val="auto"/>
      <w:sz w:val="24"/>
      <w:szCs w:val="24"/>
    </w:rPr>
  </w:style>
  <w:style w:type="character" w:customStyle="1" w:styleId="BodyTextIndent2Char">
    <w:name w:val="Body Text Indent 2 Char"/>
    <w:basedOn w:val="DefaultParagraphFont"/>
    <w:link w:val="BodyTextIndent2"/>
    <w:rsid w:val="00B42F2B"/>
    <w:rPr>
      <w:rFonts w:ascii="Arial" w:eastAsia="Times New Roman" w:hAnsi="Arial" w:cs="Times New Roman"/>
      <w:sz w:val="24"/>
      <w:szCs w:val="24"/>
    </w:rPr>
  </w:style>
  <w:style w:type="paragraph" w:styleId="BodyText">
    <w:name w:val="Body Text"/>
    <w:basedOn w:val="Normal"/>
    <w:link w:val="BodyTextChar"/>
    <w:rsid w:val="00B42F2B"/>
    <w:pPr>
      <w:widowControl/>
      <w:spacing w:before="0"/>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B42F2B"/>
    <w:rPr>
      <w:rFonts w:ascii="Times New Roman" w:eastAsia="Times New Roman" w:hAnsi="Times New Roman" w:cs="Times New Roman"/>
      <w:sz w:val="24"/>
      <w:szCs w:val="24"/>
    </w:rPr>
  </w:style>
  <w:style w:type="paragraph" w:styleId="NormalWeb">
    <w:name w:val="Normal (Web)"/>
    <w:basedOn w:val="Normal"/>
    <w:uiPriority w:val="99"/>
    <w:unhideWhenUsed/>
    <w:rsid w:val="00B42F2B"/>
    <w:pPr>
      <w:widowControl/>
      <w:spacing w:before="100" w:beforeAutospacing="1" w:after="100" w:afterAutospacing="1"/>
    </w:pPr>
    <w:rPr>
      <w:rFonts w:ascii="Times New Roman" w:eastAsiaTheme="minorEastAsia" w:hAnsi="Times New Roman" w:cs="Times New Roman"/>
      <w:color w:val="auto"/>
      <w:sz w:val="24"/>
      <w:szCs w:val="24"/>
    </w:rPr>
  </w:style>
  <w:style w:type="character" w:styleId="FollowedHyperlink">
    <w:name w:val="FollowedHyperlink"/>
    <w:basedOn w:val="DefaultParagraphFont"/>
    <w:rsid w:val="00B42F2B"/>
    <w:rPr>
      <w:color w:val="954F72" w:themeColor="followedHyperlink"/>
      <w:u w:val="single"/>
    </w:rPr>
  </w:style>
  <w:style w:type="paragraph" w:styleId="BodyTextIndent">
    <w:name w:val="Body Text Indent"/>
    <w:basedOn w:val="Normal"/>
    <w:link w:val="BodyTextIndentChar"/>
    <w:uiPriority w:val="99"/>
    <w:semiHidden/>
    <w:unhideWhenUsed/>
    <w:rsid w:val="006316FB"/>
    <w:pPr>
      <w:ind w:left="360"/>
    </w:pPr>
  </w:style>
  <w:style w:type="character" w:customStyle="1" w:styleId="BodyTextIndentChar">
    <w:name w:val="Body Text Indent Char"/>
    <w:basedOn w:val="DefaultParagraphFont"/>
    <w:link w:val="BodyTextIndent"/>
    <w:uiPriority w:val="99"/>
    <w:semiHidden/>
    <w:rsid w:val="006316FB"/>
    <w:rPr>
      <w:rFonts w:ascii="Arial" w:hAnsi="Arial"/>
      <w:color w:val="555759" w:themeColor="text2"/>
    </w:rPr>
  </w:style>
  <w:style w:type="paragraph" w:customStyle="1" w:styleId="Default">
    <w:name w:val="Default"/>
    <w:rsid w:val="006316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057">
      <w:bodyDiv w:val="1"/>
      <w:marLeft w:val="0"/>
      <w:marRight w:val="0"/>
      <w:marTop w:val="0"/>
      <w:marBottom w:val="0"/>
      <w:divBdr>
        <w:top w:val="none" w:sz="0" w:space="0" w:color="auto"/>
        <w:left w:val="none" w:sz="0" w:space="0" w:color="auto"/>
        <w:bottom w:val="none" w:sz="0" w:space="0" w:color="auto"/>
        <w:right w:val="none" w:sz="0" w:space="0" w:color="auto"/>
      </w:divBdr>
    </w:div>
    <w:div w:id="283193770">
      <w:bodyDiv w:val="1"/>
      <w:marLeft w:val="0"/>
      <w:marRight w:val="0"/>
      <w:marTop w:val="0"/>
      <w:marBottom w:val="0"/>
      <w:divBdr>
        <w:top w:val="none" w:sz="0" w:space="0" w:color="auto"/>
        <w:left w:val="none" w:sz="0" w:space="0" w:color="auto"/>
        <w:bottom w:val="none" w:sz="0" w:space="0" w:color="auto"/>
        <w:right w:val="none" w:sz="0" w:space="0" w:color="auto"/>
      </w:divBdr>
    </w:div>
    <w:div w:id="307245255">
      <w:bodyDiv w:val="1"/>
      <w:marLeft w:val="0"/>
      <w:marRight w:val="0"/>
      <w:marTop w:val="0"/>
      <w:marBottom w:val="0"/>
      <w:divBdr>
        <w:top w:val="none" w:sz="0" w:space="0" w:color="auto"/>
        <w:left w:val="none" w:sz="0" w:space="0" w:color="auto"/>
        <w:bottom w:val="none" w:sz="0" w:space="0" w:color="auto"/>
        <w:right w:val="none" w:sz="0" w:space="0" w:color="auto"/>
      </w:divBdr>
    </w:div>
    <w:div w:id="477646908">
      <w:bodyDiv w:val="1"/>
      <w:marLeft w:val="0"/>
      <w:marRight w:val="0"/>
      <w:marTop w:val="0"/>
      <w:marBottom w:val="0"/>
      <w:divBdr>
        <w:top w:val="none" w:sz="0" w:space="0" w:color="auto"/>
        <w:left w:val="none" w:sz="0" w:space="0" w:color="auto"/>
        <w:bottom w:val="none" w:sz="0" w:space="0" w:color="auto"/>
        <w:right w:val="none" w:sz="0" w:space="0" w:color="auto"/>
      </w:divBdr>
    </w:div>
    <w:div w:id="828135018">
      <w:bodyDiv w:val="1"/>
      <w:marLeft w:val="0"/>
      <w:marRight w:val="0"/>
      <w:marTop w:val="0"/>
      <w:marBottom w:val="0"/>
      <w:divBdr>
        <w:top w:val="none" w:sz="0" w:space="0" w:color="auto"/>
        <w:left w:val="none" w:sz="0" w:space="0" w:color="auto"/>
        <w:bottom w:val="none" w:sz="0" w:space="0" w:color="auto"/>
        <w:right w:val="none" w:sz="0" w:space="0" w:color="auto"/>
      </w:divBdr>
    </w:div>
    <w:div w:id="977958474">
      <w:bodyDiv w:val="1"/>
      <w:marLeft w:val="0"/>
      <w:marRight w:val="0"/>
      <w:marTop w:val="0"/>
      <w:marBottom w:val="0"/>
      <w:divBdr>
        <w:top w:val="none" w:sz="0" w:space="0" w:color="auto"/>
        <w:left w:val="none" w:sz="0" w:space="0" w:color="auto"/>
        <w:bottom w:val="none" w:sz="0" w:space="0" w:color="auto"/>
        <w:right w:val="none" w:sz="0" w:space="0" w:color="auto"/>
      </w:divBdr>
    </w:div>
    <w:div w:id="1096707937">
      <w:bodyDiv w:val="1"/>
      <w:marLeft w:val="0"/>
      <w:marRight w:val="0"/>
      <w:marTop w:val="0"/>
      <w:marBottom w:val="0"/>
      <w:divBdr>
        <w:top w:val="none" w:sz="0" w:space="0" w:color="auto"/>
        <w:left w:val="none" w:sz="0" w:space="0" w:color="auto"/>
        <w:bottom w:val="none" w:sz="0" w:space="0" w:color="auto"/>
        <w:right w:val="none" w:sz="0" w:space="0" w:color="auto"/>
      </w:divBdr>
    </w:div>
    <w:div w:id="1121263013">
      <w:bodyDiv w:val="1"/>
      <w:marLeft w:val="0"/>
      <w:marRight w:val="0"/>
      <w:marTop w:val="0"/>
      <w:marBottom w:val="0"/>
      <w:divBdr>
        <w:top w:val="none" w:sz="0" w:space="0" w:color="auto"/>
        <w:left w:val="none" w:sz="0" w:space="0" w:color="auto"/>
        <w:bottom w:val="none" w:sz="0" w:space="0" w:color="auto"/>
        <w:right w:val="none" w:sz="0" w:space="0" w:color="auto"/>
      </w:divBdr>
    </w:div>
    <w:div w:id="1201551523">
      <w:bodyDiv w:val="1"/>
      <w:marLeft w:val="0"/>
      <w:marRight w:val="0"/>
      <w:marTop w:val="0"/>
      <w:marBottom w:val="0"/>
      <w:divBdr>
        <w:top w:val="none" w:sz="0" w:space="0" w:color="auto"/>
        <w:left w:val="none" w:sz="0" w:space="0" w:color="auto"/>
        <w:bottom w:val="none" w:sz="0" w:space="0" w:color="auto"/>
        <w:right w:val="none" w:sz="0" w:space="0" w:color="auto"/>
      </w:divBdr>
    </w:div>
    <w:div w:id="1265303880">
      <w:bodyDiv w:val="1"/>
      <w:marLeft w:val="0"/>
      <w:marRight w:val="0"/>
      <w:marTop w:val="0"/>
      <w:marBottom w:val="0"/>
      <w:divBdr>
        <w:top w:val="none" w:sz="0" w:space="0" w:color="auto"/>
        <w:left w:val="none" w:sz="0" w:space="0" w:color="auto"/>
        <w:bottom w:val="none" w:sz="0" w:space="0" w:color="auto"/>
        <w:right w:val="none" w:sz="0" w:space="0" w:color="auto"/>
      </w:divBdr>
    </w:div>
    <w:div w:id="1471093592">
      <w:bodyDiv w:val="1"/>
      <w:marLeft w:val="0"/>
      <w:marRight w:val="0"/>
      <w:marTop w:val="0"/>
      <w:marBottom w:val="0"/>
      <w:divBdr>
        <w:top w:val="none" w:sz="0" w:space="0" w:color="auto"/>
        <w:left w:val="none" w:sz="0" w:space="0" w:color="auto"/>
        <w:bottom w:val="none" w:sz="0" w:space="0" w:color="auto"/>
        <w:right w:val="none" w:sz="0" w:space="0" w:color="auto"/>
      </w:divBdr>
    </w:div>
    <w:div w:id="1479569468">
      <w:bodyDiv w:val="1"/>
      <w:marLeft w:val="0"/>
      <w:marRight w:val="0"/>
      <w:marTop w:val="0"/>
      <w:marBottom w:val="0"/>
      <w:divBdr>
        <w:top w:val="none" w:sz="0" w:space="0" w:color="auto"/>
        <w:left w:val="none" w:sz="0" w:space="0" w:color="auto"/>
        <w:bottom w:val="none" w:sz="0" w:space="0" w:color="auto"/>
        <w:right w:val="none" w:sz="0" w:space="0" w:color="auto"/>
      </w:divBdr>
    </w:div>
    <w:div w:id="1591743678">
      <w:bodyDiv w:val="1"/>
      <w:marLeft w:val="0"/>
      <w:marRight w:val="0"/>
      <w:marTop w:val="0"/>
      <w:marBottom w:val="0"/>
      <w:divBdr>
        <w:top w:val="none" w:sz="0" w:space="0" w:color="auto"/>
        <w:left w:val="none" w:sz="0" w:space="0" w:color="auto"/>
        <w:bottom w:val="none" w:sz="0" w:space="0" w:color="auto"/>
        <w:right w:val="none" w:sz="0" w:space="0" w:color="auto"/>
      </w:divBdr>
    </w:div>
    <w:div w:id="1605651483">
      <w:bodyDiv w:val="1"/>
      <w:marLeft w:val="0"/>
      <w:marRight w:val="0"/>
      <w:marTop w:val="0"/>
      <w:marBottom w:val="0"/>
      <w:divBdr>
        <w:top w:val="none" w:sz="0" w:space="0" w:color="auto"/>
        <w:left w:val="none" w:sz="0" w:space="0" w:color="auto"/>
        <w:bottom w:val="none" w:sz="0" w:space="0" w:color="auto"/>
        <w:right w:val="none" w:sz="0" w:space="0" w:color="auto"/>
      </w:divBdr>
    </w:div>
    <w:div w:id="163814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aidd.org/sis/sisonline/states-using-si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avigant 2016 Brand">
      <a:dk1>
        <a:sysClr val="windowText" lastClr="000000"/>
      </a:dk1>
      <a:lt1>
        <a:sysClr val="window" lastClr="FFFFFF"/>
      </a:lt1>
      <a:dk2>
        <a:srgbClr val="555759"/>
      </a:dk2>
      <a:lt2>
        <a:srgbClr val="F2F2F2"/>
      </a:lt2>
      <a:accent1>
        <a:srgbClr val="95D600"/>
      </a:accent1>
      <a:accent2>
        <a:srgbClr val="648C1A"/>
      </a:accent2>
      <a:accent3>
        <a:srgbClr val="0093C9"/>
      </a:accent3>
      <a:accent4>
        <a:srgbClr val="FFB718"/>
      </a:accent4>
      <a:accent5>
        <a:srgbClr val="F07B05"/>
      </a:accent5>
      <a:accent6>
        <a:srgbClr val="AC0040"/>
      </a:accent6>
      <a:hlink>
        <a:srgbClr val="006579"/>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79346-01F1-4E9A-AC0C-DC72AF92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7281</Words>
  <Characters>41504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48688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Navigant</dc:creator>
  <cp:lastModifiedBy>Dennis Finnegan</cp:lastModifiedBy>
  <cp:revision>4</cp:revision>
  <cp:lastPrinted>2019-01-29T22:19:00Z</cp:lastPrinted>
  <dcterms:created xsi:type="dcterms:W3CDTF">2019-03-18T19:53:00Z</dcterms:created>
  <dcterms:modified xsi:type="dcterms:W3CDTF">2019-03-20T15:02:00Z</dcterms:modified>
</cp:coreProperties>
</file>