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8D" w:rsidRPr="00DC0D55" w:rsidRDefault="00586F8D" w:rsidP="00586F8D">
      <w:pPr>
        <w:spacing w:after="120" w:line="240" w:lineRule="auto"/>
        <w:jc w:val="both"/>
        <w:rPr>
          <w:rFonts w:cs="Times New Roman"/>
          <w:b/>
          <w:color w:val="4472C4" w:themeColor="accent5"/>
          <w:u w:val="single"/>
        </w:rPr>
      </w:pPr>
      <w:r>
        <w:rPr>
          <w:rFonts w:cs="Times New Roman"/>
          <w:b/>
          <w:color w:val="4472C4" w:themeColor="accent5"/>
          <w:u w:val="single"/>
        </w:rPr>
        <w:t>BHST Training Services:</w:t>
      </w:r>
    </w:p>
    <w:p w:rsidR="00586F8D" w:rsidRDefault="00586F8D" w:rsidP="00586F8D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  <w:sz w:val="22"/>
          <w:szCs w:val="22"/>
        </w:rPr>
      </w:pPr>
      <w:r w:rsidRPr="00586F8D">
        <w:rPr>
          <w:rFonts w:eastAsia="+mn-ea"/>
          <w:color w:val="000000"/>
          <w:kern w:val="24"/>
          <w:sz w:val="22"/>
          <w:szCs w:val="22"/>
        </w:rPr>
        <w:t>The Behavioral Health Training Specialist has a unique role of providing behavioral health trainings to providers and their staff while referring to regulatory guidelines. Trai</w:t>
      </w:r>
      <w:r w:rsidR="00CD69B0">
        <w:rPr>
          <w:rFonts w:eastAsia="+mn-ea"/>
          <w:color w:val="000000"/>
          <w:kern w:val="24"/>
          <w:sz w:val="22"/>
          <w:szCs w:val="22"/>
        </w:rPr>
        <w:t>nings that are offered include c</w:t>
      </w:r>
      <w:r w:rsidRPr="00586F8D">
        <w:rPr>
          <w:rFonts w:eastAsia="+mn-ea"/>
          <w:color w:val="000000"/>
          <w:kern w:val="24"/>
          <w:sz w:val="22"/>
          <w:szCs w:val="22"/>
        </w:rPr>
        <w:t>o-occurring disorders, professional boundaries, trauma informed approaches, cr</w:t>
      </w:r>
      <w:r w:rsidR="00CD69B0">
        <w:rPr>
          <w:rFonts w:eastAsia="+mn-ea"/>
          <w:color w:val="000000"/>
          <w:kern w:val="24"/>
          <w:sz w:val="22"/>
          <w:szCs w:val="22"/>
        </w:rPr>
        <w:t xml:space="preserve">isis response and many more. You </w:t>
      </w:r>
      <w:r w:rsidRPr="00586F8D">
        <w:rPr>
          <w:rFonts w:eastAsia="+mn-ea"/>
          <w:color w:val="000000"/>
          <w:kern w:val="24"/>
          <w:sz w:val="22"/>
          <w:szCs w:val="22"/>
        </w:rPr>
        <w:t xml:space="preserve">will learn techniques and strategies to address these behaviors and ways </w:t>
      </w:r>
      <w:r w:rsidR="00CD69B0">
        <w:rPr>
          <w:rFonts w:eastAsia="+mn-ea"/>
          <w:color w:val="000000"/>
          <w:kern w:val="24"/>
          <w:sz w:val="22"/>
          <w:szCs w:val="22"/>
        </w:rPr>
        <w:t xml:space="preserve">to </w:t>
      </w:r>
      <w:r w:rsidRPr="00586F8D">
        <w:rPr>
          <w:rFonts w:eastAsia="+mn-ea"/>
          <w:color w:val="000000"/>
          <w:kern w:val="24"/>
          <w:sz w:val="22"/>
          <w:szCs w:val="22"/>
        </w:rPr>
        <w:t xml:space="preserve">meet regulatory guidelines when these behaviors are present. </w:t>
      </w:r>
    </w:p>
    <w:p w:rsidR="00586F8D" w:rsidRPr="00586F8D" w:rsidRDefault="00586F8D" w:rsidP="00586F8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B7775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Trainings give an overview of a Behavioral Health Topic.</w:t>
      </w:r>
    </w:p>
    <w:p w:rsidR="00586F8D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Trainings balance and integrate regulations with coaching and teaching strategies on a Behavioral Health topic.</w:t>
      </w:r>
    </w:p>
    <w:p w:rsidR="00586F8D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Trainings are not focused on specific cases.</w:t>
      </w:r>
    </w:p>
    <w:p w:rsidR="00586F8D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Trainings are between 1-2 hours in length.</w:t>
      </w:r>
    </w:p>
    <w:p w:rsidR="00586F8D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Continuing Education Credits may be available for certain trainings.</w:t>
      </w:r>
    </w:p>
    <w:p w:rsidR="00586F8D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We have a library of trainings. However, trainings can be “made to order.”</w:t>
      </w:r>
    </w:p>
    <w:p w:rsidR="00586F8D" w:rsidRDefault="00586F8D" w:rsidP="00D25090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>Trainings are presented on a web platform and are conducted as a live instructor based training.</w:t>
      </w:r>
    </w:p>
    <w:p w:rsidR="001104EE" w:rsidRDefault="00586F8D" w:rsidP="001104EE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contextualSpacing w:val="0"/>
        <w:jc w:val="both"/>
      </w:pPr>
      <w:r>
        <w:t xml:space="preserve">Multiple staff can attend and trainings can occur in different sessions to meet the needs of staff availability. </w:t>
      </w:r>
    </w:p>
    <w:p w:rsidR="001104EE" w:rsidRDefault="001104EE" w:rsidP="001104EE">
      <w:pPr>
        <w:spacing w:after="120" w:line="240" w:lineRule="auto"/>
        <w:jc w:val="both"/>
      </w:pPr>
      <w:r>
        <w:t xml:space="preserve">The Behavioral Health Training Specialist will contact you within 1-3 business days after you submit a training request to </w:t>
      </w:r>
      <w:hyperlink r:id="rId5" w:history="1">
        <w:r w:rsidRPr="00B42AF6">
          <w:rPr>
            <w:rStyle w:val="Hyperlink"/>
          </w:rPr>
          <w:t>RCSBHST@dshs.wa.gov</w:t>
        </w:r>
      </w:hyperlink>
      <w:r>
        <w:t>. Trainings are scheduled out at least two weeks. This allows time for “made to order” trainings. We work</w:t>
      </w:r>
      <w:r w:rsidR="00F72E0F">
        <w:t xml:space="preserve"> with you on the date and time </w:t>
      </w:r>
      <w:r>
        <w:t>so that as man</w:t>
      </w:r>
      <w:r w:rsidR="00F72E0F">
        <w:t xml:space="preserve">y staff as possible can attend. </w:t>
      </w:r>
      <w:r>
        <w:t>Requests for trainings come in the order they are received and</w:t>
      </w:r>
      <w:r w:rsidR="00F72E0F">
        <w:t xml:space="preserve"> can result in a waiting list </w:t>
      </w:r>
      <w:bookmarkStart w:id="0" w:name="_GoBack"/>
      <w:bookmarkEnd w:id="0"/>
      <w:r w:rsidR="00F72E0F">
        <w:t>s</w:t>
      </w:r>
      <w:r>
        <w:t xml:space="preserve">o submit your requests in as soon as you can and we will schedule a day that works for your team! </w:t>
      </w:r>
    </w:p>
    <w:p w:rsidR="00CD69B0" w:rsidRDefault="00CD69B0" w:rsidP="001104EE">
      <w:pPr>
        <w:pStyle w:val="ListParagraph"/>
        <w:spacing w:after="120" w:line="240" w:lineRule="auto"/>
        <w:ind w:left="270"/>
        <w:contextualSpacing w:val="0"/>
        <w:jc w:val="both"/>
      </w:pPr>
    </w:p>
    <w:sectPr w:rsidR="00CD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44E8"/>
    <w:multiLevelType w:val="hybridMultilevel"/>
    <w:tmpl w:val="93F2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D"/>
    <w:rsid w:val="001104EE"/>
    <w:rsid w:val="00586F8D"/>
    <w:rsid w:val="00640420"/>
    <w:rsid w:val="00CD69B0"/>
    <w:rsid w:val="00EB7775"/>
    <w:rsid w:val="00F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0BC2"/>
  <w15:chartTrackingRefBased/>
  <w15:docId w15:val="{06E69042-F4FB-45B2-9118-693AB14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8D"/>
    <w:rPr>
      <w:rFonts w:ascii="Times New Roman" w:hAnsi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F8D"/>
    <w:rPr>
      <w:rFonts w:ascii="Times New Roman" w:hAnsi="Times New Roman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6F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SBHST@dsh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Krystle B (DSHS/ALTSA/RCS)</dc:creator>
  <cp:keywords/>
  <dc:description/>
  <cp:lastModifiedBy>Dykstra, Krystle B (DSHS/ALTSA/RCS)</cp:lastModifiedBy>
  <cp:revision>4</cp:revision>
  <dcterms:created xsi:type="dcterms:W3CDTF">2020-07-30T17:52:00Z</dcterms:created>
  <dcterms:modified xsi:type="dcterms:W3CDTF">2020-07-30T22:26:00Z</dcterms:modified>
</cp:coreProperties>
</file>