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FB9" w14:textId="77777777" w:rsidR="00AB43AD" w:rsidRDefault="00AB43AD" w:rsidP="00AB43AD">
      <w:pPr>
        <w:pStyle w:val="Heading1"/>
        <w:rPr>
          <w:rStyle w:val="Heading1Char"/>
          <w:b/>
          <w:bCs/>
          <w:sz w:val="32"/>
          <w:szCs w:val="32"/>
        </w:rPr>
      </w:pPr>
    </w:p>
    <w:p w14:paraId="0CBACC72" w14:textId="77777777" w:rsidR="006A1598" w:rsidRPr="006A1598" w:rsidRDefault="006A1598" w:rsidP="003C1AB1"/>
    <w:p w14:paraId="5EB777B9" w14:textId="77777777" w:rsidR="007617BF" w:rsidRPr="00C00104" w:rsidRDefault="007617BF" w:rsidP="007617BF">
      <w:pPr>
        <w:spacing w:after="120" w:line="240" w:lineRule="auto"/>
        <w:rPr>
          <w:rFonts w:cs="Arial"/>
          <w:b/>
          <w:smallCaps/>
          <w:color w:val="0070C0"/>
          <w:sz w:val="32"/>
          <w:szCs w:val="32"/>
        </w:rPr>
      </w:pPr>
      <w:r w:rsidRPr="00C00104">
        <w:rPr>
          <w:rFonts w:cs="Arial"/>
          <w:b/>
          <w:smallCaps/>
          <w:color w:val="0070C0"/>
          <w:sz w:val="32"/>
          <w:szCs w:val="32"/>
        </w:rPr>
        <w:t>Adult Family Home (AFH) Information Sheet</w:t>
      </w:r>
    </w:p>
    <w:p w14:paraId="3F78DEFB" w14:textId="395A8C41" w:rsidR="007617BF" w:rsidRPr="00C00104" w:rsidRDefault="007617BF" w:rsidP="007617BF">
      <w:pPr>
        <w:spacing w:after="0" w:line="240" w:lineRule="auto"/>
        <w:rPr>
          <w:rStyle w:val="Heading1Char"/>
          <w:rFonts w:cs="Arial"/>
          <w:b w:val="0"/>
          <w:bCs/>
          <w:color w:val="0070C0"/>
          <w:sz w:val="32"/>
          <w:szCs w:val="32"/>
        </w:rPr>
      </w:pPr>
      <w:r w:rsidRPr="00C00104">
        <w:rPr>
          <w:rStyle w:val="Heading1Char"/>
          <w:rFonts w:cs="Arial"/>
          <w:b w:val="0"/>
          <w:bCs/>
          <w:color w:val="0070C0"/>
          <w:sz w:val="32"/>
          <w:szCs w:val="32"/>
        </w:rPr>
        <w:t>Adult Family Home Characteristics</w:t>
      </w:r>
    </w:p>
    <w:p w14:paraId="20138455" w14:textId="77777777" w:rsidR="007617BF" w:rsidRPr="00C00104" w:rsidRDefault="007617BF" w:rsidP="007617BF">
      <w:pPr>
        <w:spacing w:after="0" w:line="240" w:lineRule="auto"/>
        <w:ind w:right="-360"/>
        <w:rPr>
          <w:rFonts w:cs="Arial"/>
          <w:b/>
          <w:sz w:val="26"/>
          <w:szCs w:val="26"/>
        </w:rPr>
      </w:pPr>
    </w:p>
    <w:p w14:paraId="2142658C" w14:textId="01EAD838" w:rsidR="007617BF" w:rsidRPr="00C00104" w:rsidRDefault="007617BF" w:rsidP="007617BF">
      <w:pPr>
        <w:spacing w:after="0" w:line="240" w:lineRule="auto"/>
        <w:ind w:right="-360"/>
        <w:rPr>
          <w:rFonts w:cs="Arial"/>
          <w:b/>
          <w:szCs w:val="24"/>
        </w:rPr>
      </w:pPr>
      <w:r w:rsidRPr="00C00104">
        <w:rPr>
          <w:rFonts w:cs="Arial"/>
          <w:b/>
          <w:szCs w:val="24"/>
        </w:rPr>
        <w:t xml:space="preserve">Review </w:t>
      </w:r>
      <w:hyperlink r:id="rId8" w:history="1">
        <w:r w:rsidRPr="00C00104">
          <w:rPr>
            <w:rStyle w:val="Hyperlink"/>
            <w:rFonts w:cs="Arial"/>
            <w:b/>
            <w:szCs w:val="24"/>
          </w:rPr>
          <w:t>Chapter 388-76 WAC</w:t>
        </w:r>
      </w:hyperlink>
      <w:r w:rsidRPr="00C00104">
        <w:rPr>
          <w:rFonts w:cs="Arial"/>
          <w:b/>
          <w:szCs w:val="24"/>
        </w:rPr>
        <w:t xml:space="preserve"> for current licensing requirements</w:t>
      </w:r>
    </w:p>
    <w:p w14:paraId="0B3E8208" w14:textId="77777777" w:rsidR="007617BF" w:rsidRPr="00C00104" w:rsidRDefault="007617BF" w:rsidP="007617BF">
      <w:pPr>
        <w:spacing w:after="0" w:line="240" w:lineRule="auto"/>
        <w:ind w:right="-360"/>
        <w:rPr>
          <w:rFonts w:cs="Arial"/>
          <w:smallCaps/>
          <w:spacing w:val="-2"/>
          <w:szCs w:val="24"/>
        </w:rPr>
      </w:pPr>
    </w:p>
    <w:p w14:paraId="463FBD46" w14:textId="6E54448D" w:rsidR="007617BF" w:rsidRPr="00C00104" w:rsidRDefault="007617BF" w:rsidP="00387621">
      <w:pPr>
        <w:rPr>
          <w:rFonts w:cs="Arial"/>
          <w:szCs w:val="24"/>
        </w:rPr>
      </w:pPr>
      <w:r w:rsidRPr="00C00104">
        <w:rPr>
          <w:rFonts w:cs="Arial"/>
          <w:szCs w:val="24"/>
        </w:rPr>
        <w:t>The following information can help interested parties make a good decision about the type of home to buy, rent, or lease for use as an adult family home.</w:t>
      </w:r>
      <w:r w:rsidR="00387621" w:rsidRPr="00C00104">
        <w:rPr>
          <w:rFonts w:cs="Arial"/>
          <w:b/>
          <w:bCs/>
        </w:rPr>
        <w:t xml:space="preserve"> </w:t>
      </w:r>
      <w:r w:rsidRPr="00C00104">
        <w:rPr>
          <w:rFonts w:cs="Arial"/>
          <w:spacing w:val="-4"/>
          <w:szCs w:val="24"/>
        </w:rPr>
        <w:t xml:space="preserve">The applicant must consider what type of residents they will serve to determine if the structure and characteristics of the home are appropriate. If an applicant intends to only admit residents who are independent with ambulation and evacuation (as defined per </w:t>
      </w:r>
      <w:hyperlink r:id="rId9" w:anchor="388-76-10870" w:history="1">
        <w:r w:rsidRPr="00C00104">
          <w:rPr>
            <w:rStyle w:val="Hyperlink"/>
            <w:rFonts w:cs="Arial"/>
            <w:spacing w:val="-4"/>
            <w:szCs w:val="24"/>
          </w:rPr>
          <w:t>WAC 388-76-10870</w:t>
        </w:r>
      </w:hyperlink>
      <w:r w:rsidRPr="00C00104">
        <w:rPr>
          <w:rFonts w:cs="Arial"/>
          <w:spacing w:val="-4"/>
          <w:szCs w:val="24"/>
        </w:rPr>
        <w:t>), then a home with stairs may be an appropriate choice.  However, if the applicant intends to allow independent residents to age in place as their abilities decline or admit residents who use assistive devices, then modifications may be needed to accommodate these types of residents.</w:t>
      </w:r>
      <w:r w:rsidRPr="00C00104">
        <w:rPr>
          <w:rFonts w:cs="Arial"/>
          <w:szCs w:val="24"/>
        </w:rPr>
        <w:t xml:space="preserve"> This document contains helpful information to consider when choosing a home.</w:t>
      </w:r>
    </w:p>
    <w:p w14:paraId="0454B895" w14:textId="77777777" w:rsidR="00524A12" w:rsidRPr="00C00104" w:rsidRDefault="00524A12" w:rsidP="00524A12">
      <w:pPr>
        <w:spacing w:after="0" w:line="240" w:lineRule="auto"/>
        <w:rPr>
          <w:rFonts w:cs="Arial"/>
          <w:b/>
          <w:smallCaps/>
          <w:szCs w:val="24"/>
        </w:rPr>
      </w:pPr>
      <w:r w:rsidRPr="00C00104">
        <w:rPr>
          <w:rFonts w:cs="Arial"/>
          <w:szCs w:val="24"/>
          <w:u w:val="single"/>
        </w:rPr>
        <w:t>Space Inside the Home</w:t>
      </w:r>
    </w:p>
    <w:p w14:paraId="4139EF57" w14:textId="77777777" w:rsidR="00524A12" w:rsidRPr="00C00104" w:rsidRDefault="00524A12" w:rsidP="00524A12">
      <w:pPr>
        <w:pStyle w:val="ListParagraph"/>
        <w:numPr>
          <w:ilvl w:val="0"/>
          <w:numId w:val="3"/>
        </w:numPr>
        <w:spacing w:before="120" w:after="0" w:line="240" w:lineRule="auto"/>
        <w:contextualSpacing w:val="0"/>
        <w:rPr>
          <w:rFonts w:cs="Arial"/>
          <w:szCs w:val="24"/>
        </w:rPr>
      </w:pPr>
      <w:r w:rsidRPr="00C00104">
        <w:rPr>
          <w:rFonts w:cs="Arial"/>
          <w:szCs w:val="24"/>
        </w:rPr>
        <w:t xml:space="preserve">If you intend to admit residents who require assistance, then minimally a bathroom, a common area, dining area, and a kitchenette must be on the same level of the home as the resident’s bedroom.  </w:t>
      </w:r>
    </w:p>
    <w:p w14:paraId="669FB3D2" w14:textId="77777777" w:rsidR="00524A12" w:rsidRPr="00C00104" w:rsidRDefault="00524A12" w:rsidP="00524A12">
      <w:pPr>
        <w:pStyle w:val="ListParagraph"/>
        <w:numPr>
          <w:ilvl w:val="0"/>
          <w:numId w:val="3"/>
        </w:numPr>
        <w:spacing w:before="120" w:after="0" w:line="240" w:lineRule="auto"/>
        <w:contextualSpacing w:val="0"/>
        <w:rPr>
          <w:rFonts w:cs="Arial"/>
          <w:szCs w:val="24"/>
        </w:rPr>
      </w:pPr>
      <w:r w:rsidRPr="00C00104">
        <w:rPr>
          <w:rFonts w:cs="Arial"/>
          <w:szCs w:val="24"/>
        </w:rPr>
        <w:t xml:space="preserve">Usable bedroom square footage is measured from </w:t>
      </w:r>
      <w:proofErr w:type="gramStart"/>
      <w:r w:rsidRPr="00C00104">
        <w:rPr>
          <w:rFonts w:cs="Arial"/>
          <w:szCs w:val="24"/>
        </w:rPr>
        <w:t>floor board</w:t>
      </w:r>
      <w:proofErr w:type="gramEnd"/>
      <w:r w:rsidRPr="00C00104">
        <w:rPr>
          <w:rFonts w:cs="Arial"/>
          <w:szCs w:val="24"/>
        </w:rPr>
        <w:t xml:space="preserve"> to floor board, taking total square footage minus space for toilet rooms, closets, lockers, wardrobes, vestibules, and door swings. Some bedrooms may have adequate square footage for two </w:t>
      </w:r>
      <w:proofErr w:type="gramStart"/>
      <w:r w:rsidRPr="00C00104">
        <w:rPr>
          <w:rFonts w:cs="Arial"/>
          <w:szCs w:val="24"/>
        </w:rPr>
        <w:t>residents, but</w:t>
      </w:r>
      <w:proofErr w:type="gramEnd"/>
      <w:r w:rsidRPr="00C00104">
        <w:rPr>
          <w:rFonts w:cs="Arial"/>
          <w:szCs w:val="24"/>
        </w:rPr>
        <w:t xml:space="preserve"> may be an odd shape which may not allow you to safely fit two beds into it with space for residents to use walkers or wheelchairs.  This may require you to clearly identify the number of wheelchair-accessible bedrooms you have, and to plan accordingly to reasonably accommodate residents whose mobility declines – See </w:t>
      </w:r>
      <w:hyperlink r:id="rId10" w:anchor="388-76-10000" w:history="1">
        <w:r w:rsidRPr="00C00104">
          <w:rPr>
            <w:rStyle w:val="Hyperlink"/>
            <w:rFonts w:cs="Arial"/>
            <w:szCs w:val="24"/>
          </w:rPr>
          <w:t>WAC 388-76-10000</w:t>
        </w:r>
      </w:hyperlink>
      <w:r w:rsidRPr="00C00104">
        <w:rPr>
          <w:rFonts w:cs="Arial"/>
          <w:szCs w:val="24"/>
        </w:rPr>
        <w:t xml:space="preserve"> and </w:t>
      </w:r>
      <w:hyperlink r:id="rId11" w:anchor="388-76-10690" w:history="1">
        <w:r w:rsidRPr="00C00104">
          <w:rPr>
            <w:rStyle w:val="Hyperlink"/>
            <w:rFonts w:cs="Arial"/>
            <w:szCs w:val="24"/>
          </w:rPr>
          <w:t>388-76-10690</w:t>
        </w:r>
      </w:hyperlink>
      <w:r w:rsidRPr="00C00104">
        <w:rPr>
          <w:rFonts w:cs="Arial"/>
          <w:szCs w:val="24"/>
        </w:rPr>
        <w:t>.</w:t>
      </w:r>
    </w:p>
    <w:p w14:paraId="0C243CB3" w14:textId="65394C82" w:rsidR="009A29B8" w:rsidRPr="00C00104" w:rsidRDefault="00524A12" w:rsidP="00524A12">
      <w:pPr>
        <w:pStyle w:val="ListParagraph"/>
        <w:numPr>
          <w:ilvl w:val="0"/>
          <w:numId w:val="8"/>
        </w:numPr>
        <w:spacing w:before="120" w:after="0" w:line="240" w:lineRule="auto"/>
        <w:contextualSpacing w:val="0"/>
        <w:rPr>
          <w:rStyle w:val="Hyperlink"/>
          <w:rFonts w:cs="Arial"/>
          <w:b/>
          <w:color w:val="auto"/>
          <w:szCs w:val="24"/>
          <w:u w:val="none"/>
        </w:rPr>
      </w:pPr>
      <w:r w:rsidRPr="00C00104">
        <w:rPr>
          <w:rFonts w:cs="Arial"/>
          <w:szCs w:val="24"/>
        </w:rPr>
        <w:t>Bedrooms to accommodate two residents must be no less than one-hundred twenty square feet of usable floor space.</w:t>
      </w:r>
      <w:r w:rsidR="009A29B8" w:rsidRPr="00C00104">
        <w:rPr>
          <w:rFonts w:cs="Arial"/>
          <w:szCs w:val="24"/>
        </w:rPr>
        <w:t xml:space="preserve"> </w:t>
      </w:r>
      <w:r w:rsidRPr="00C00104">
        <w:rPr>
          <w:rFonts w:cs="Arial"/>
          <w:szCs w:val="24"/>
        </w:rPr>
        <w:t>Bedrooms to accommodate one resident must be no less than eighty square feet of usable floor space</w:t>
      </w:r>
      <w:r w:rsidR="009A29B8" w:rsidRPr="00C00104">
        <w:rPr>
          <w:rFonts w:cs="Arial"/>
          <w:szCs w:val="24"/>
        </w:rPr>
        <w:t xml:space="preserve"> – See </w:t>
      </w:r>
      <w:hyperlink r:id="rId12" w:anchor="388-76-10690" w:history="1">
        <w:r w:rsidR="009A29B8" w:rsidRPr="00C00104">
          <w:rPr>
            <w:rStyle w:val="Hyperlink"/>
            <w:rFonts w:cs="Arial"/>
            <w:szCs w:val="24"/>
          </w:rPr>
          <w:t>WAC 388-76-10690</w:t>
        </w:r>
      </w:hyperlink>
      <w:r w:rsidR="009A29B8" w:rsidRPr="00C00104">
        <w:rPr>
          <w:rStyle w:val="Hyperlink"/>
          <w:rFonts w:cs="Arial"/>
          <w:szCs w:val="24"/>
        </w:rPr>
        <w:t>.</w:t>
      </w:r>
    </w:p>
    <w:p w14:paraId="6238FAE1" w14:textId="4CB3B724" w:rsidR="009A29B8" w:rsidRPr="00C00104" w:rsidRDefault="009A29B8" w:rsidP="009A29B8">
      <w:pPr>
        <w:spacing w:before="120" w:after="0" w:line="240" w:lineRule="auto"/>
        <w:rPr>
          <w:rStyle w:val="Hyperlink"/>
          <w:rFonts w:cs="Arial"/>
          <w:b/>
          <w:color w:val="auto"/>
          <w:szCs w:val="24"/>
          <w:u w:val="none"/>
        </w:rPr>
      </w:pPr>
    </w:p>
    <w:p w14:paraId="2585AFBB" w14:textId="73AEAE74" w:rsidR="009A29B8" w:rsidRDefault="009A29B8" w:rsidP="009A29B8">
      <w:pPr>
        <w:spacing w:before="120" w:after="0" w:line="240" w:lineRule="auto"/>
        <w:rPr>
          <w:rStyle w:val="Hyperlink"/>
          <w:rFonts w:cs="Arial"/>
          <w:b/>
          <w:color w:val="auto"/>
          <w:szCs w:val="24"/>
          <w:u w:val="none"/>
        </w:rPr>
      </w:pPr>
    </w:p>
    <w:p w14:paraId="0F679666" w14:textId="77777777" w:rsidR="00C00104" w:rsidRPr="00C00104" w:rsidRDefault="00C00104" w:rsidP="009A29B8">
      <w:pPr>
        <w:spacing w:before="120" w:after="0" w:line="240" w:lineRule="auto"/>
        <w:rPr>
          <w:rStyle w:val="Hyperlink"/>
          <w:rFonts w:cs="Arial"/>
          <w:b/>
          <w:color w:val="auto"/>
          <w:szCs w:val="24"/>
          <w:u w:val="none"/>
        </w:rPr>
      </w:pPr>
    </w:p>
    <w:p w14:paraId="3E02C441" w14:textId="0B2FD99E" w:rsidR="009A29B8" w:rsidRPr="00C00104" w:rsidRDefault="009A29B8" w:rsidP="009A29B8">
      <w:pPr>
        <w:spacing w:before="120" w:after="0" w:line="240" w:lineRule="auto"/>
        <w:rPr>
          <w:rStyle w:val="Hyperlink"/>
          <w:rFonts w:cs="Arial"/>
          <w:b/>
          <w:color w:val="auto"/>
          <w:szCs w:val="24"/>
          <w:u w:val="none"/>
        </w:rPr>
      </w:pPr>
    </w:p>
    <w:p w14:paraId="45BC3A5F" w14:textId="77777777" w:rsidR="009A29B8" w:rsidRPr="00C00104" w:rsidRDefault="009A29B8" w:rsidP="009A29B8">
      <w:pPr>
        <w:spacing w:before="120" w:after="0" w:line="240" w:lineRule="auto"/>
        <w:rPr>
          <w:rStyle w:val="Hyperlink"/>
          <w:rFonts w:cs="Arial"/>
          <w:b/>
          <w:color w:val="auto"/>
          <w:szCs w:val="24"/>
          <w:u w:val="none"/>
        </w:rPr>
      </w:pPr>
    </w:p>
    <w:p w14:paraId="75020B30" w14:textId="66219F1A" w:rsidR="009A29B8" w:rsidRPr="00C00104" w:rsidRDefault="00524A12" w:rsidP="00387621">
      <w:pPr>
        <w:pStyle w:val="ListParagraph"/>
        <w:numPr>
          <w:ilvl w:val="0"/>
          <w:numId w:val="8"/>
        </w:numPr>
        <w:spacing w:before="120" w:after="0" w:line="240" w:lineRule="auto"/>
        <w:contextualSpacing w:val="0"/>
        <w:rPr>
          <w:rFonts w:cs="Arial"/>
          <w:b/>
          <w:szCs w:val="24"/>
        </w:rPr>
      </w:pPr>
      <w:r w:rsidRPr="00C00104">
        <w:rPr>
          <w:rFonts w:cs="Arial"/>
          <w:szCs w:val="24"/>
        </w:rPr>
        <w:t>Common areas, such as dining and living rooms must be large enough to seat all residents at one time, with enough space for residents to move around when the rooms are being used.  The home may have additional smaller common areas that may not be able to accommodate every resident at one time</w:t>
      </w:r>
      <w:r w:rsidR="00C161F9" w:rsidRPr="00C00104">
        <w:rPr>
          <w:rFonts w:cs="Arial"/>
          <w:szCs w:val="24"/>
        </w:rPr>
        <w:t xml:space="preserve"> – See </w:t>
      </w:r>
      <w:hyperlink r:id="rId13" w:anchor="388-76-10705" w:history="1">
        <w:r w:rsidR="00C161F9" w:rsidRPr="00C00104">
          <w:rPr>
            <w:rStyle w:val="Hyperlink"/>
            <w:rFonts w:cs="Arial"/>
            <w:szCs w:val="24"/>
          </w:rPr>
          <w:t>WAC 388-76-10705</w:t>
        </w:r>
      </w:hyperlink>
      <w:r w:rsidR="00C161F9" w:rsidRPr="00C00104">
        <w:rPr>
          <w:rFonts w:cs="Arial"/>
          <w:szCs w:val="24"/>
        </w:rPr>
        <w:t>.</w:t>
      </w:r>
    </w:p>
    <w:p w14:paraId="32E1A234" w14:textId="77777777" w:rsidR="0056716A" w:rsidRPr="00C00104" w:rsidRDefault="0056716A" w:rsidP="0056716A">
      <w:pPr>
        <w:pStyle w:val="ListParagraph"/>
        <w:spacing w:before="120" w:after="0" w:line="240" w:lineRule="auto"/>
        <w:contextualSpacing w:val="0"/>
        <w:rPr>
          <w:rFonts w:cs="Arial"/>
          <w:b/>
          <w:szCs w:val="24"/>
        </w:rPr>
      </w:pPr>
    </w:p>
    <w:p w14:paraId="644B3CA9" w14:textId="77777777" w:rsidR="003D263E" w:rsidRPr="00C00104" w:rsidRDefault="003D263E" w:rsidP="003D263E">
      <w:pPr>
        <w:spacing w:after="0" w:line="240" w:lineRule="auto"/>
        <w:rPr>
          <w:rFonts w:cs="Arial"/>
          <w:szCs w:val="24"/>
          <w:u w:val="single"/>
        </w:rPr>
      </w:pPr>
      <w:r w:rsidRPr="00C00104">
        <w:rPr>
          <w:rFonts w:cs="Arial"/>
          <w:szCs w:val="24"/>
          <w:u w:val="single"/>
        </w:rPr>
        <w:t>Accessibility</w:t>
      </w:r>
    </w:p>
    <w:p w14:paraId="35630A9E" w14:textId="59423C20" w:rsidR="003D263E" w:rsidRPr="00C00104" w:rsidRDefault="003D263E" w:rsidP="003D263E">
      <w:pPr>
        <w:pStyle w:val="ListParagraph"/>
        <w:numPr>
          <w:ilvl w:val="0"/>
          <w:numId w:val="4"/>
        </w:numPr>
        <w:spacing w:before="120" w:after="0" w:line="240" w:lineRule="auto"/>
        <w:contextualSpacing w:val="0"/>
        <w:rPr>
          <w:rFonts w:cs="Arial"/>
          <w:szCs w:val="24"/>
        </w:rPr>
      </w:pPr>
      <w:r w:rsidRPr="00C00104">
        <w:rPr>
          <w:rFonts w:cs="Arial"/>
          <w:szCs w:val="24"/>
        </w:rPr>
        <w:t xml:space="preserve">Ensure each resident, including those using mobility aids such as wheelchairs and walkers has direct, unrestricted, and free access from the bedroom through doors, hallways, and corridors to common use areas and other rooms used for care and services, including bathrooms – See </w:t>
      </w:r>
      <w:hyperlink r:id="rId14" w:anchor="388-76-10685" w:history="1">
        <w:r w:rsidR="0056716A" w:rsidRPr="00C00104">
          <w:rPr>
            <w:rStyle w:val="Hyperlink"/>
            <w:rFonts w:cs="Arial"/>
            <w:szCs w:val="24"/>
          </w:rPr>
          <w:t>WAC 388-76-10685</w:t>
        </w:r>
      </w:hyperlink>
      <w:r w:rsidR="0056716A" w:rsidRPr="00C00104">
        <w:rPr>
          <w:rFonts w:cs="Arial"/>
          <w:szCs w:val="24"/>
        </w:rPr>
        <w:t>.</w:t>
      </w:r>
      <w:r w:rsidRPr="00C00104">
        <w:rPr>
          <w:rFonts w:cs="Arial"/>
          <w:szCs w:val="24"/>
        </w:rPr>
        <w:t xml:space="preserve"> </w:t>
      </w:r>
    </w:p>
    <w:p w14:paraId="339B2677" w14:textId="77777777" w:rsidR="003D263E" w:rsidRPr="00C00104" w:rsidRDefault="003D263E" w:rsidP="003D263E">
      <w:pPr>
        <w:pStyle w:val="ListParagraph"/>
        <w:numPr>
          <w:ilvl w:val="0"/>
          <w:numId w:val="4"/>
        </w:numPr>
        <w:spacing w:before="120" w:after="0" w:line="240" w:lineRule="auto"/>
        <w:contextualSpacing w:val="0"/>
        <w:rPr>
          <w:rFonts w:cs="Arial"/>
          <w:szCs w:val="24"/>
        </w:rPr>
      </w:pPr>
      <w:r w:rsidRPr="00C00104">
        <w:rPr>
          <w:rFonts w:cs="Arial"/>
          <w:szCs w:val="24"/>
        </w:rPr>
        <w:t>If you intend to admit residents who use walkers or wheelchairs, the home’s halls and doorways must be wide enough to accommodate the walkers or wheelchairs. The department’s standard for minimum door clearance is 27 inches.</w:t>
      </w:r>
    </w:p>
    <w:p w14:paraId="6D6FA8D0" w14:textId="77777777" w:rsidR="003D263E" w:rsidRPr="00C00104" w:rsidRDefault="003D263E" w:rsidP="003D263E">
      <w:pPr>
        <w:spacing w:after="0" w:line="240" w:lineRule="auto"/>
        <w:rPr>
          <w:rFonts w:cs="Arial"/>
          <w:szCs w:val="24"/>
          <w:u w:val="single"/>
        </w:rPr>
      </w:pPr>
    </w:p>
    <w:p w14:paraId="23FB22E3" w14:textId="77777777" w:rsidR="003D263E" w:rsidRPr="00C00104" w:rsidRDefault="003D263E" w:rsidP="003D263E">
      <w:pPr>
        <w:spacing w:after="0" w:line="240" w:lineRule="auto"/>
        <w:rPr>
          <w:rFonts w:cs="Arial"/>
          <w:szCs w:val="24"/>
          <w:u w:val="single"/>
        </w:rPr>
      </w:pPr>
      <w:r w:rsidRPr="00C00104">
        <w:rPr>
          <w:rFonts w:cs="Arial"/>
          <w:szCs w:val="24"/>
          <w:u w:val="single"/>
        </w:rPr>
        <w:t>Safety</w:t>
      </w:r>
    </w:p>
    <w:p w14:paraId="7476233F" w14:textId="77777777" w:rsidR="003D263E" w:rsidRPr="00C00104" w:rsidRDefault="003D263E" w:rsidP="003D263E">
      <w:pPr>
        <w:pStyle w:val="ListParagraph"/>
        <w:numPr>
          <w:ilvl w:val="0"/>
          <w:numId w:val="6"/>
        </w:numPr>
        <w:spacing w:before="40" w:after="0" w:line="240" w:lineRule="auto"/>
        <w:contextualSpacing w:val="0"/>
        <w:rPr>
          <w:rFonts w:cs="Arial"/>
          <w:szCs w:val="24"/>
        </w:rPr>
      </w:pPr>
      <w:r w:rsidRPr="00C00104">
        <w:rPr>
          <w:rFonts w:cs="Arial"/>
          <w:szCs w:val="24"/>
        </w:rPr>
        <w:t xml:space="preserve">A doorway leading to </w:t>
      </w:r>
      <w:proofErr w:type="gramStart"/>
      <w:r w:rsidRPr="00C00104">
        <w:rPr>
          <w:rFonts w:cs="Arial"/>
          <w:szCs w:val="24"/>
        </w:rPr>
        <w:t>steps</w:t>
      </w:r>
      <w:proofErr w:type="gramEnd"/>
      <w:r w:rsidRPr="00C00104">
        <w:rPr>
          <w:rFonts w:cs="Arial"/>
          <w:szCs w:val="24"/>
        </w:rPr>
        <w:t xml:space="preserve"> or a stairwell may pose a falling risk for residents.    Areas such as these will need to be inaccessible to residents who require assistance.</w:t>
      </w:r>
    </w:p>
    <w:p w14:paraId="73331E58" w14:textId="77777777" w:rsidR="003D263E" w:rsidRPr="00C00104" w:rsidRDefault="003D263E" w:rsidP="003D263E">
      <w:pPr>
        <w:pStyle w:val="ListParagraph"/>
        <w:numPr>
          <w:ilvl w:val="0"/>
          <w:numId w:val="6"/>
        </w:numPr>
        <w:spacing w:before="120" w:after="0" w:line="240" w:lineRule="auto"/>
        <w:contextualSpacing w:val="0"/>
        <w:rPr>
          <w:rFonts w:cs="Arial"/>
          <w:szCs w:val="24"/>
        </w:rPr>
      </w:pPr>
      <w:r w:rsidRPr="00C00104">
        <w:rPr>
          <w:rFonts w:cs="Arial"/>
          <w:szCs w:val="24"/>
        </w:rPr>
        <w:t xml:space="preserve">The home must have sufficient storage for hazardous materials and safety risks as necessary. Consider that unless specified in the resident assessment, the home must keep toxic substances and hazardous materials in locked storage. This applies to products with a label containing words like “poison,” “danger,” “toxic,” or “keep out of reach of children,” such as laundry detergent, dishwasher liquids, paints, batteries, hand sanitizer, and other common household items – See </w:t>
      </w:r>
      <w:hyperlink r:id="rId15" w:anchor="388-76-10750" w:history="1">
        <w:r w:rsidRPr="00C00104">
          <w:rPr>
            <w:rStyle w:val="Hyperlink"/>
            <w:rFonts w:cs="Arial"/>
            <w:szCs w:val="24"/>
          </w:rPr>
          <w:t>WAC 388-76-10750</w:t>
        </w:r>
      </w:hyperlink>
      <w:r w:rsidRPr="00C00104">
        <w:rPr>
          <w:rFonts w:cs="Arial"/>
          <w:szCs w:val="24"/>
        </w:rPr>
        <w:t>.</w:t>
      </w:r>
    </w:p>
    <w:p w14:paraId="0B201CEB" w14:textId="77777777" w:rsidR="003D263E" w:rsidRPr="00C00104" w:rsidRDefault="003D263E" w:rsidP="003D263E">
      <w:pPr>
        <w:pStyle w:val="ListParagraph"/>
        <w:numPr>
          <w:ilvl w:val="0"/>
          <w:numId w:val="6"/>
        </w:numPr>
        <w:spacing w:before="120" w:after="0" w:line="240" w:lineRule="auto"/>
        <w:contextualSpacing w:val="0"/>
        <w:rPr>
          <w:rFonts w:cs="Arial"/>
          <w:szCs w:val="24"/>
        </w:rPr>
      </w:pPr>
      <w:r w:rsidRPr="00C00104">
        <w:rPr>
          <w:rFonts w:cs="Arial"/>
          <w:szCs w:val="24"/>
        </w:rPr>
        <w:t xml:space="preserve">The home must have a place for locked storage of medications – See </w:t>
      </w:r>
      <w:hyperlink r:id="rId16" w:anchor="388-76-10485" w:history="1">
        <w:r w:rsidRPr="00C00104">
          <w:rPr>
            <w:rStyle w:val="Hyperlink"/>
            <w:rFonts w:cs="Arial"/>
            <w:szCs w:val="24"/>
          </w:rPr>
          <w:t>WAC 388-76-10485</w:t>
        </w:r>
      </w:hyperlink>
      <w:r w:rsidRPr="00C00104">
        <w:rPr>
          <w:rFonts w:cs="Arial"/>
          <w:szCs w:val="24"/>
        </w:rPr>
        <w:t>.</w:t>
      </w:r>
    </w:p>
    <w:p w14:paraId="6A021C17" w14:textId="77777777" w:rsidR="003D263E" w:rsidRPr="00C00104" w:rsidRDefault="003D263E" w:rsidP="003D263E">
      <w:pPr>
        <w:pStyle w:val="ListParagraph"/>
        <w:numPr>
          <w:ilvl w:val="0"/>
          <w:numId w:val="6"/>
        </w:numPr>
        <w:spacing w:before="120" w:after="0" w:line="240" w:lineRule="auto"/>
        <w:contextualSpacing w:val="0"/>
        <w:rPr>
          <w:rFonts w:cs="Arial"/>
          <w:szCs w:val="24"/>
        </w:rPr>
      </w:pPr>
      <w:r w:rsidRPr="00C00104">
        <w:rPr>
          <w:rFonts w:cs="Arial"/>
          <w:szCs w:val="24"/>
        </w:rPr>
        <w:t>Floors must be free from tripping hazards.</w:t>
      </w:r>
    </w:p>
    <w:p w14:paraId="4E4FEB09" w14:textId="77777777" w:rsidR="0056716A" w:rsidRPr="00C00104" w:rsidRDefault="0056716A" w:rsidP="003D263E">
      <w:pPr>
        <w:spacing w:after="0" w:line="240" w:lineRule="auto"/>
        <w:rPr>
          <w:rFonts w:cs="Arial"/>
          <w:szCs w:val="24"/>
          <w:u w:val="single"/>
        </w:rPr>
      </w:pPr>
    </w:p>
    <w:p w14:paraId="490638DE" w14:textId="5D097164" w:rsidR="003D263E" w:rsidRPr="00C00104" w:rsidRDefault="003D263E" w:rsidP="003D263E">
      <w:pPr>
        <w:spacing w:after="0" w:line="240" w:lineRule="auto"/>
        <w:rPr>
          <w:rFonts w:cs="Arial"/>
          <w:szCs w:val="24"/>
          <w:u w:val="single"/>
        </w:rPr>
      </w:pPr>
      <w:r w:rsidRPr="00C00104">
        <w:rPr>
          <w:rFonts w:cs="Arial"/>
          <w:szCs w:val="24"/>
          <w:u w:val="single"/>
        </w:rPr>
        <w:t>Type of Lot</w:t>
      </w:r>
    </w:p>
    <w:p w14:paraId="2E107DA0" w14:textId="6AF88CB6" w:rsidR="003D263E" w:rsidRPr="00C00104" w:rsidRDefault="003D263E" w:rsidP="003D263E">
      <w:pPr>
        <w:pStyle w:val="ListParagraph"/>
        <w:numPr>
          <w:ilvl w:val="0"/>
          <w:numId w:val="3"/>
        </w:numPr>
        <w:spacing w:before="120" w:after="0" w:line="240" w:lineRule="auto"/>
        <w:contextualSpacing w:val="0"/>
        <w:rPr>
          <w:rFonts w:cs="Arial"/>
          <w:szCs w:val="24"/>
        </w:rPr>
      </w:pPr>
      <w:r w:rsidRPr="00C00104">
        <w:rPr>
          <w:rFonts w:cs="Arial"/>
          <w:szCs w:val="24"/>
        </w:rPr>
        <w:t>If you intend to admit residents who require assistance, consider whether the grounds around the home will allow residents to enter and exit safely. You will want to avoid steep yards and driveways.</w:t>
      </w:r>
    </w:p>
    <w:p w14:paraId="5C3B1727" w14:textId="1518851A" w:rsidR="0056716A" w:rsidRPr="00C00104" w:rsidRDefault="0056716A" w:rsidP="0056716A">
      <w:pPr>
        <w:spacing w:before="120" w:after="0" w:line="240" w:lineRule="auto"/>
        <w:rPr>
          <w:rFonts w:cs="Arial"/>
          <w:szCs w:val="24"/>
        </w:rPr>
      </w:pPr>
    </w:p>
    <w:p w14:paraId="68B6F29C" w14:textId="77777777" w:rsidR="0056716A" w:rsidRPr="00C00104" w:rsidRDefault="0056716A" w:rsidP="0056716A">
      <w:pPr>
        <w:spacing w:before="120" w:after="0" w:line="240" w:lineRule="auto"/>
        <w:rPr>
          <w:rFonts w:cs="Arial"/>
          <w:szCs w:val="24"/>
        </w:rPr>
      </w:pPr>
    </w:p>
    <w:p w14:paraId="3EB7771A" w14:textId="1F60FB56" w:rsidR="0056716A" w:rsidRPr="00C00104" w:rsidRDefault="0056716A" w:rsidP="0056716A">
      <w:pPr>
        <w:spacing w:before="120" w:after="0" w:line="240" w:lineRule="auto"/>
        <w:rPr>
          <w:rFonts w:cs="Arial"/>
          <w:szCs w:val="24"/>
        </w:rPr>
      </w:pPr>
    </w:p>
    <w:p w14:paraId="6696D261" w14:textId="77777777" w:rsidR="0056716A" w:rsidRPr="00C00104" w:rsidRDefault="0056716A" w:rsidP="0056716A">
      <w:pPr>
        <w:spacing w:before="120" w:after="0" w:line="240" w:lineRule="auto"/>
        <w:rPr>
          <w:rFonts w:cs="Arial"/>
          <w:szCs w:val="24"/>
        </w:rPr>
      </w:pPr>
    </w:p>
    <w:p w14:paraId="49B020F1" w14:textId="77777777" w:rsidR="003D263E" w:rsidRPr="00C00104" w:rsidRDefault="003D263E" w:rsidP="003D263E">
      <w:pPr>
        <w:pStyle w:val="ListParagraph"/>
        <w:numPr>
          <w:ilvl w:val="0"/>
          <w:numId w:val="3"/>
        </w:numPr>
        <w:spacing w:before="120" w:after="0" w:line="240" w:lineRule="auto"/>
        <w:contextualSpacing w:val="0"/>
        <w:rPr>
          <w:rFonts w:cs="Arial"/>
          <w:szCs w:val="24"/>
        </w:rPr>
      </w:pPr>
      <w:r w:rsidRPr="00C00104">
        <w:rPr>
          <w:rFonts w:cs="Arial"/>
          <w:szCs w:val="24"/>
        </w:rPr>
        <w:t xml:space="preserve">You may need a ramp which allows residents requiring assistance to access outdoor space and evacuation areas without egress restrictions – See </w:t>
      </w:r>
      <w:hyperlink r:id="rId17" w:anchor="388-76-10865" w:history="1">
        <w:r w:rsidRPr="00C00104">
          <w:rPr>
            <w:rStyle w:val="Hyperlink"/>
            <w:rFonts w:cs="Arial"/>
            <w:szCs w:val="24"/>
          </w:rPr>
          <w:t>WAC 388-76-10865</w:t>
        </w:r>
      </w:hyperlink>
      <w:r w:rsidRPr="00C00104">
        <w:rPr>
          <w:rFonts w:cs="Arial"/>
          <w:szCs w:val="24"/>
        </w:rPr>
        <w:t>.</w:t>
      </w:r>
    </w:p>
    <w:p w14:paraId="04EC91C6" w14:textId="77777777" w:rsidR="003D263E" w:rsidRPr="00C00104" w:rsidRDefault="003D263E" w:rsidP="003D263E">
      <w:pPr>
        <w:pStyle w:val="ListParagraph"/>
        <w:numPr>
          <w:ilvl w:val="0"/>
          <w:numId w:val="3"/>
        </w:numPr>
        <w:spacing w:before="120" w:after="0" w:line="240" w:lineRule="auto"/>
        <w:contextualSpacing w:val="0"/>
        <w:rPr>
          <w:rFonts w:cs="Arial"/>
          <w:szCs w:val="24"/>
        </w:rPr>
      </w:pPr>
      <w:r w:rsidRPr="00C00104">
        <w:rPr>
          <w:rFonts w:cs="Arial"/>
          <w:szCs w:val="24"/>
        </w:rPr>
        <w:t>It is recommended that the part of the driveway nearest the home be level to allow residents to enter and exit the car with minimal effort.</w:t>
      </w:r>
    </w:p>
    <w:p w14:paraId="02A112B4" w14:textId="10A58B75" w:rsidR="003D263E" w:rsidRPr="00C00104" w:rsidRDefault="003D263E" w:rsidP="003D263E">
      <w:pPr>
        <w:pStyle w:val="ListParagraph"/>
        <w:numPr>
          <w:ilvl w:val="0"/>
          <w:numId w:val="3"/>
        </w:numPr>
        <w:spacing w:before="120" w:after="0" w:line="240" w:lineRule="auto"/>
        <w:contextualSpacing w:val="0"/>
        <w:rPr>
          <w:rFonts w:cs="Arial"/>
          <w:szCs w:val="24"/>
        </w:rPr>
      </w:pPr>
      <w:r w:rsidRPr="00C00104">
        <w:rPr>
          <w:rFonts w:cs="Arial"/>
          <w:szCs w:val="24"/>
        </w:rPr>
        <w:t>There must be a safe outdoor space that all residents can use</w:t>
      </w:r>
      <w:r w:rsidR="0056716A" w:rsidRPr="00C00104">
        <w:rPr>
          <w:rFonts w:cs="Arial"/>
          <w:szCs w:val="24"/>
        </w:rPr>
        <w:t xml:space="preserve">. Outdoor space is typically a patio, </w:t>
      </w:r>
      <w:proofErr w:type="gramStart"/>
      <w:r w:rsidR="0056716A" w:rsidRPr="00C00104">
        <w:rPr>
          <w:rFonts w:cs="Arial"/>
          <w:szCs w:val="24"/>
        </w:rPr>
        <w:t>deck</w:t>
      </w:r>
      <w:proofErr w:type="gramEnd"/>
      <w:r w:rsidR="0056716A" w:rsidRPr="00C00104">
        <w:rPr>
          <w:rFonts w:cs="Arial"/>
          <w:szCs w:val="24"/>
        </w:rPr>
        <w:t xml:space="preserve"> or lawn area.  You must ensure that elevated patios/decks, and any gate leading off the patio/deck, is safe for resident use. Lawns should be level and free of items that might trip a resident who is unsteady or who uses a cane or walker</w:t>
      </w:r>
      <w:r w:rsidRPr="00C00104">
        <w:rPr>
          <w:rFonts w:cs="Arial"/>
          <w:szCs w:val="24"/>
        </w:rPr>
        <w:t xml:space="preserve"> – See </w:t>
      </w:r>
      <w:hyperlink r:id="rId18" w:anchor="388-76-10750" w:history="1">
        <w:r w:rsidRPr="00C00104">
          <w:rPr>
            <w:rStyle w:val="Hyperlink"/>
            <w:rFonts w:cs="Arial"/>
            <w:szCs w:val="24"/>
          </w:rPr>
          <w:t>WAC 388-76-10750</w:t>
        </w:r>
      </w:hyperlink>
      <w:r w:rsidRPr="00C00104">
        <w:rPr>
          <w:rFonts w:cs="Arial"/>
          <w:szCs w:val="24"/>
        </w:rPr>
        <w:t>.</w:t>
      </w:r>
    </w:p>
    <w:p w14:paraId="78573896" w14:textId="77777777" w:rsidR="003D263E" w:rsidRPr="00C00104" w:rsidRDefault="003D263E" w:rsidP="003D263E">
      <w:pPr>
        <w:pStyle w:val="ListParagraph"/>
        <w:spacing w:before="120" w:after="0" w:line="240" w:lineRule="auto"/>
        <w:contextualSpacing w:val="0"/>
        <w:rPr>
          <w:rFonts w:cs="Arial"/>
          <w:szCs w:val="24"/>
        </w:rPr>
      </w:pPr>
    </w:p>
    <w:p w14:paraId="164D04B1" w14:textId="61181C49" w:rsidR="007617BF" w:rsidRPr="00C00104" w:rsidRDefault="007617BF" w:rsidP="00387621">
      <w:pPr>
        <w:rPr>
          <w:rFonts w:cs="Arial"/>
          <w:szCs w:val="24"/>
          <w:u w:val="single"/>
        </w:rPr>
      </w:pPr>
      <w:r w:rsidRPr="00C00104">
        <w:rPr>
          <w:rFonts w:cs="Arial"/>
          <w:szCs w:val="24"/>
          <w:u w:val="single"/>
        </w:rPr>
        <w:t>Evacuation Considerations</w:t>
      </w:r>
    </w:p>
    <w:p w14:paraId="28321B9A" w14:textId="14D62F3B" w:rsidR="007617BF" w:rsidRPr="00C00104" w:rsidRDefault="00387621" w:rsidP="007617BF">
      <w:pPr>
        <w:pStyle w:val="ListParagraph"/>
        <w:numPr>
          <w:ilvl w:val="0"/>
          <w:numId w:val="3"/>
        </w:numPr>
        <w:spacing w:before="120" w:after="0" w:line="240" w:lineRule="auto"/>
        <w:contextualSpacing w:val="0"/>
        <w:rPr>
          <w:rFonts w:cs="Arial"/>
          <w:szCs w:val="24"/>
        </w:rPr>
      </w:pPr>
      <w:r w:rsidRPr="00C00104">
        <w:rPr>
          <w:rFonts w:cs="Arial"/>
          <w:szCs w:val="24"/>
        </w:rPr>
        <w:t>Residents</w:t>
      </w:r>
      <w:r w:rsidR="007617BF" w:rsidRPr="00C00104">
        <w:rPr>
          <w:rFonts w:cs="Arial"/>
          <w:szCs w:val="24"/>
        </w:rPr>
        <w:t xml:space="preserve"> must be able to evacuate the home from </w:t>
      </w:r>
      <w:r w:rsidRPr="00C00104">
        <w:rPr>
          <w:rFonts w:cs="Arial"/>
          <w:szCs w:val="24"/>
        </w:rPr>
        <w:t>their</w:t>
      </w:r>
      <w:r w:rsidR="007617BF" w:rsidRPr="00C00104">
        <w:rPr>
          <w:rFonts w:cs="Arial"/>
          <w:szCs w:val="24"/>
        </w:rPr>
        <w:t xml:space="preserve"> bedroom to </w:t>
      </w:r>
      <w:r w:rsidR="009A29B8" w:rsidRPr="00C00104">
        <w:rPr>
          <w:rFonts w:cs="Arial"/>
          <w:szCs w:val="24"/>
        </w:rPr>
        <w:t>a designated</w:t>
      </w:r>
      <w:r w:rsidR="007617BF" w:rsidRPr="00C00104">
        <w:rPr>
          <w:rFonts w:cs="Arial"/>
          <w:szCs w:val="24"/>
        </w:rPr>
        <w:t xml:space="preserve"> safe location via a path through the primary egress door without the use of elevators, chairlift, or platform lift</w:t>
      </w:r>
      <w:r w:rsidRPr="00C00104">
        <w:rPr>
          <w:rFonts w:cs="Arial"/>
          <w:szCs w:val="24"/>
        </w:rPr>
        <w:t>, and residents who need assistance must be able to evacuate from the home without the use of stairs</w:t>
      </w:r>
      <w:r w:rsidR="007617BF" w:rsidRPr="00C00104">
        <w:rPr>
          <w:rFonts w:cs="Arial"/>
          <w:szCs w:val="24"/>
        </w:rPr>
        <w:t xml:space="preserve"> – See </w:t>
      </w:r>
      <w:hyperlink r:id="rId19" w:anchor="388-76-10865" w:history="1">
        <w:r w:rsidR="007617BF" w:rsidRPr="00C00104">
          <w:rPr>
            <w:rStyle w:val="Hyperlink"/>
            <w:rFonts w:cs="Arial"/>
            <w:szCs w:val="24"/>
          </w:rPr>
          <w:t>WAC 388-76-10865</w:t>
        </w:r>
      </w:hyperlink>
      <w:r w:rsidR="007617BF" w:rsidRPr="00C00104">
        <w:rPr>
          <w:rFonts w:cs="Arial"/>
          <w:szCs w:val="24"/>
        </w:rPr>
        <w:t>.</w:t>
      </w:r>
    </w:p>
    <w:p w14:paraId="21BBA1B0" w14:textId="29135E72" w:rsidR="00524A12" w:rsidRPr="00C00104" w:rsidRDefault="007617BF" w:rsidP="00524A12">
      <w:pPr>
        <w:pStyle w:val="ListParagraph"/>
        <w:numPr>
          <w:ilvl w:val="0"/>
          <w:numId w:val="3"/>
        </w:numPr>
        <w:spacing w:before="120" w:after="0" w:line="240" w:lineRule="auto"/>
        <w:contextualSpacing w:val="0"/>
        <w:rPr>
          <w:rFonts w:cs="Arial"/>
          <w:szCs w:val="24"/>
        </w:rPr>
      </w:pPr>
      <w:r w:rsidRPr="00C00104">
        <w:rPr>
          <w:rFonts w:cs="Arial"/>
          <w:szCs w:val="24"/>
        </w:rPr>
        <w:t xml:space="preserve">If you admit residents who are independent to bedrooms not on the ground floor and their mobility declines, you will have to move them to a room that meets evacuation standards for residents who need assistance – See </w:t>
      </w:r>
      <w:hyperlink r:id="rId20" w:anchor="388-76-10865" w:history="1">
        <w:r w:rsidRPr="00C00104">
          <w:rPr>
            <w:rStyle w:val="Hyperlink"/>
            <w:rFonts w:cs="Arial"/>
            <w:szCs w:val="24"/>
          </w:rPr>
          <w:t>WAC 388-76-10865</w:t>
        </w:r>
      </w:hyperlink>
      <w:r w:rsidRPr="00C00104">
        <w:rPr>
          <w:rFonts w:cs="Arial"/>
          <w:szCs w:val="24"/>
        </w:rPr>
        <w:t xml:space="preserve">. </w:t>
      </w:r>
    </w:p>
    <w:p w14:paraId="3636A252" w14:textId="4477320F" w:rsidR="00524A12" w:rsidRPr="00C00104" w:rsidRDefault="00524A12" w:rsidP="00524A12">
      <w:pPr>
        <w:numPr>
          <w:ilvl w:val="0"/>
          <w:numId w:val="3"/>
        </w:numPr>
        <w:spacing w:before="120" w:after="0" w:line="240" w:lineRule="auto"/>
        <w:rPr>
          <w:rFonts w:cs="Arial"/>
          <w:b/>
          <w:smallCaps/>
          <w:szCs w:val="24"/>
        </w:rPr>
      </w:pPr>
      <w:r w:rsidRPr="00C00104">
        <w:rPr>
          <w:rFonts w:cs="Arial"/>
          <w:szCs w:val="24"/>
        </w:rPr>
        <w:t>Ramps must have a shallow slope, not to exceed 8.3%</w:t>
      </w:r>
      <w:r w:rsidR="009A29B8" w:rsidRPr="00C00104">
        <w:rPr>
          <w:rFonts w:cs="Arial"/>
          <w:szCs w:val="24"/>
        </w:rPr>
        <w:t xml:space="preserve"> – See</w:t>
      </w:r>
      <w:r w:rsidR="00C161F9" w:rsidRPr="00C00104">
        <w:rPr>
          <w:rFonts w:cs="Arial"/>
          <w:szCs w:val="24"/>
        </w:rPr>
        <w:t xml:space="preserve"> </w:t>
      </w:r>
      <w:hyperlink r:id="rId21" w:anchor="388-76-10865" w:history="1">
        <w:r w:rsidR="00C161F9" w:rsidRPr="00C00104">
          <w:rPr>
            <w:rStyle w:val="Hyperlink"/>
            <w:rFonts w:cs="Arial"/>
            <w:szCs w:val="24"/>
          </w:rPr>
          <w:t>WAC 388-76-10865</w:t>
        </w:r>
      </w:hyperlink>
      <w:r w:rsidR="00C161F9" w:rsidRPr="00C00104">
        <w:rPr>
          <w:rFonts w:cs="Arial"/>
          <w:szCs w:val="24"/>
        </w:rPr>
        <w:t>.</w:t>
      </w:r>
    </w:p>
    <w:p w14:paraId="68FE0545" w14:textId="17746C32" w:rsidR="00524A12" w:rsidRPr="00C00104" w:rsidRDefault="00524A12" w:rsidP="00524A12">
      <w:pPr>
        <w:numPr>
          <w:ilvl w:val="0"/>
          <w:numId w:val="3"/>
        </w:numPr>
        <w:spacing w:before="120" w:after="0" w:line="240" w:lineRule="auto"/>
        <w:rPr>
          <w:rFonts w:cs="Arial"/>
          <w:b/>
          <w:smallCaps/>
          <w:szCs w:val="24"/>
        </w:rPr>
      </w:pPr>
      <w:r w:rsidRPr="00C00104">
        <w:rPr>
          <w:rFonts w:cs="Arial"/>
          <w:szCs w:val="24"/>
        </w:rPr>
        <w:t>All steps and ramps must have handrails on both sides for resident safety and stability</w:t>
      </w:r>
      <w:r w:rsidR="00C161F9" w:rsidRPr="00C00104">
        <w:rPr>
          <w:rFonts w:cs="Arial"/>
          <w:szCs w:val="24"/>
        </w:rPr>
        <w:t xml:space="preserve"> – See </w:t>
      </w:r>
      <w:hyperlink r:id="rId22" w:anchor="388-76-10730" w:history="1">
        <w:r w:rsidR="00C161F9" w:rsidRPr="00C00104">
          <w:rPr>
            <w:rStyle w:val="Hyperlink"/>
            <w:rFonts w:cs="Arial"/>
            <w:szCs w:val="24"/>
          </w:rPr>
          <w:t>WAC 388-76-10730</w:t>
        </w:r>
      </w:hyperlink>
      <w:r w:rsidR="00C161F9" w:rsidRPr="00C00104">
        <w:rPr>
          <w:rFonts w:cs="Arial"/>
          <w:szCs w:val="24"/>
        </w:rPr>
        <w:t>.</w:t>
      </w:r>
    </w:p>
    <w:p w14:paraId="741D0DF7" w14:textId="14430281" w:rsidR="00524A12" w:rsidRPr="00C00104" w:rsidRDefault="00524A12" w:rsidP="00524A12">
      <w:pPr>
        <w:numPr>
          <w:ilvl w:val="0"/>
          <w:numId w:val="3"/>
        </w:numPr>
        <w:spacing w:before="120" w:after="0" w:line="240" w:lineRule="auto"/>
        <w:rPr>
          <w:rFonts w:cs="Arial"/>
          <w:b/>
          <w:szCs w:val="24"/>
        </w:rPr>
      </w:pPr>
      <w:r w:rsidRPr="00C00104">
        <w:rPr>
          <w:rFonts w:cs="Arial"/>
          <w:szCs w:val="24"/>
        </w:rPr>
        <w:t xml:space="preserve">The designated emergency egress door must have a lever-type door handle that unlocks with a single motion, does not automatically lock behind you, and allows for re-entry without a special key, </w:t>
      </w:r>
      <w:proofErr w:type="gramStart"/>
      <w:r w:rsidRPr="00C00104">
        <w:rPr>
          <w:rFonts w:cs="Arial"/>
          <w:szCs w:val="24"/>
        </w:rPr>
        <w:t>tool</w:t>
      </w:r>
      <w:proofErr w:type="gramEnd"/>
      <w:r w:rsidRPr="00C00104">
        <w:rPr>
          <w:rFonts w:cs="Arial"/>
          <w:szCs w:val="24"/>
        </w:rPr>
        <w:t xml:space="preserve"> or knowledge</w:t>
      </w:r>
      <w:r w:rsidR="006C3AB1" w:rsidRPr="00C00104">
        <w:rPr>
          <w:rFonts w:cs="Arial"/>
          <w:szCs w:val="24"/>
        </w:rPr>
        <w:t xml:space="preserve">. The </w:t>
      </w:r>
      <w:r w:rsidR="00F865CB" w:rsidRPr="00C00104">
        <w:rPr>
          <w:rFonts w:cs="Arial"/>
          <w:szCs w:val="24"/>
        </w:rPr>
        <w:t xml:space="preserve">International Residential Code requires the </w:t>
      </w:r>
      <w:r w:rsidR="006C3AB1" w:rsidRPr="00C00104">
        <w:rPr>
          <w:rFonts w:cs="Arial"/>
          <w:szCs w:val="24"/>
        </w:rPr>
        <w:t xml:space="preserve">emergency exit door </w:t>
      </w:r>
      <w:r w:rsidR="00F865CB" w:rsidRPr="00C00104">
        <w:rPr>
          <w:rFonts w:cs="Arial"/>
          <w:szCs w:val="24"/>
        </w:rPr>
        <w:t>to</w:t>
      </w:r>
      <w:r w:rsidR="006C3AB1" w:rsidRPr="00C00104">
        <w:rPr>
          <w:rFonts w:cs="Arial"/>
          <w:szCs w:val="24"/>
        </w:rPr>
        <w:t xml:space="preserve"> be hung by hinges on the side, not a sliding door.</w:t>
      </w:r>
      <w:r w:rsidR="003D263E" w:rsidRPr="00C00104">
        <w:rPr>
          <w:rFonts w:cs="Arial"/>
          <w:szCs w:val="24"/>
        </w:rPr>
        <w:t xml:space="preserve"> – See </w:t>
      </w:r>
      <w:hyperlink r:id="rId23" w:anchor="388-76-10715" w:history="1">
        <w:r w:rsidR="003D263E" w:rsidRPr="00C00104">
          <w:rPr>
            <w:rStyle w:val="Hyperlink"/>
            <w:rFonts w:cs="Arial"/>
            <w:szCs w:val="24"/>
          </w:rPr>
          <w:t>WAC 388-76-10715</w:t>
        </w:r>
      </w:hyperlink>
      <w:r w:rsidR="003D263E" w:rsidRPr="00C00104">
        <w:rPr>
          <w:rFonts w:cs="Arial"/>
          <w:szCs w:val="24"/>
        </w:rPr>
        <w:t>.</w:t>
      </w:r>
    </w:p>
    <w:p w14:paraId="7A7EECCC" w14:textId="690D5207" w:rsidR="007617BF" w:rsidRPr="00C00104" w:rsidRDefault="00F865CB" w:rsidP="007617BF">
      <w:pPr>
        <w:spacing w:after="0" w:line="240" w:lineRule="auto"/>
        <w:ind w:left="360"/>
        <w:rPr>
          <w:rFonts w:cs="Arial"/>
          <w:szCs w:val="24"/>
        </w:rPr>
      </w:pPr>
      <w:r w:rsidRPr="00C00104">
        <w:rPr>
          <w:rFonts w:cs="Arial"/>
          <w:szCs w:val="24"/>
        </w:rPr>
        <w:t xml:space="preserve"> </w:t>
      </w:r>
    </w:p>
    <w:p w14:paraId="6859CE37" w14:textId="77777777" w:rsidR="00E223D0" w:rsidRPr="00C00104" w:rsidRDefault="00E223D0" w:rsidP="00387621">
      <w:pPr>
        <w:spacing w:after="0" w:line="240" w:lineRule="auto"/>
        <w:rPr>
          <w:rFonts w:cs="Arial"/>
          <w:szCs w:val="24"/>
          <w:u w:val="single"/>
        </w:rPr>
      </w:pPr>
    </w:p>
    <w:p w14:paraId="01B2D923" w14:textId="77777777" w:rsidR="00E223D0" w:rsidRPr="00C00104" w:rsidRDefault="00E223D0" w:rsidP="00387621">
      <w:pPr>
        <w:spacing w:after="0" w:line="240" w:lineRule="auto"/>
        <w:rPr>
          <w:rFonts w:cs="Arial"/>
          <w:szCs w:val="24"/>
          <w:u w:val="single"/>
        </w:rPr>
      </w:pPr>
    </w:p>
    <w:p w14:paraId="6023C01D" w14:textId="77777777" w:rsidR="00E223D0" w:rsidRPr="00C00104" w:rsidRDefault="00E223D0" w:rsidP="00387621">
      <w:pPr>
        <w:spacing w:after="0" w:line="240" w:lineRule="auto"/>
        <w:rPr>
          <w:rFonts w:cs="Arial"/>
          <w:szCs w:val="24"/>
          <w:u w:val="single"/>
        </w:rPr>
      </w:pPr>
    </w:p>
    <w:p w14:paraId="2010AD9C" w14:textId="77777777" w:rsidR="00E223D0" w:rsidRPr="00C00104" w:rsidRDefault="00E223D0" w:rsidP="00387621">
      <w:pPr>
        <w:spacing w:after="0" w:line="240" w:lineRule="auto"/>
        <w:rPr>
          <w:rFonts w:cs="Arial"/>
          <w:szCs w:val="24"/>
          <w:u w:val="single"/>
        </w:rPr>
      </w:pPr>
    </w:p>
    <w:p w14:paraId="7351E0C8" w14:textId="77777777" w:rsidR="0056716A" w:rsidRPr="00C00104" w:rsidRDefault="0056716A" w:rsidP="00387621">
      <w:pPr>
        <w:spacing w:after="0" w:line="240" w:lineRule="auto"/>
        <w:rPr>
          <w:rFonts w:cs="Arial"/>
          <w:szCs w:val="24"/>
          <w:u w:val="single"/>
        </w:rPr>
      </w:pPr>
    </w:p>
    <w:p w14:paraId="7482ACDC" w14:textId="77777777" w:rsidR="0056716A" w:rsidRPr="00C00104" w:rsidRDefault="0056716A" w:rsidP="00387621">
      <w:pPr>
        <w:spacing w:after="0" w:line="240" w:lineRule="auto"/>
        <w:rPr>
          <w:rFonts w:cs="Arial"/>
          <w:szCs w:val="24"/>
          <w:u w:val="single"/>
        </w:rPr>
      </w:pPr>
    </w:p>
    <w:p w14:paraId="15719E11" w14:textId="77777777" w:rsidR="0056716A" w:rsidRPr="00C00104" w:rsidRDefault="0056716A" w:rsidP="00387621">
      <w:pPr>
        <w:spacing w:after="0" w:line="240" w:lineRule="auto"/>
        <w:rPr>
          <w:rFonts w:cs="Arial"/>
          <w:szCs w:val="24"/>
          <w:u w:val="single"/>
        </w:rPr>
      </w:pPr>
    </w:p>
    <w:p w14:paraId="4EA2554B" w14:textId="77777777" w:rsidR="0056716A" w:rsidRPr="00C00104" w:rsidRDefault="0056716A" w:rsidP="00387621">
      <w:pPr>
        <w:spacing w:after="0" w:line="240" w:lineRule="auto"/>
        <w:rPr>
          <w:rFonts w:cs="Arial"/>
          <w:szCs w:val="24"/>
          <w:u w:val="single"/>
        </w:rPr>
      </w:pPr>
    </w:p>
    <w:p w14:paraId="182840AF" w14:textId="77777777" w:rsidR="00C00104" w:rsidRDefault="00C00104" w:rsidP="00387621">
      <w:pPr>
        <w:spacing w:after="0" w:line="240" w:lineRule="auto"/>
        <w:rPr>
          <w:rFonts w:cs="Arial"/>
          <w:szCs w:val="24"/>
          <w:u w:val="single"/>
        </w:rPr>
      </w:pPr>
    </w:p>
    <w:p w14:paraId="42FF58FF" w14:textId="14017D15" w:rsidR="00387621" w:rsidRPr="00C00104" w:rsidRDefault="00387621" w:rsidP="00387621">
      <w:pPr>
        <w:spacing w:after="0" w:line="240" w:lineRule="auto"/>
        <w:rPr>
          <w:rFonts w:cs="Arial"/>
          <w:szCs w:val="24"/>
          <w:u w:val="single"/>
        </w:rPr>
      </w:pPr>
      <w:r w:rsidRPr="00C00104">
        <w:rPr>
          <w:rFonts w:cs="Arial"/>
          <w:szCs w:val="24"/>
          <w:u w:val="single"/>
        </w:rPr>
        <w:t>General</w:t>
      </w:r>
    </w:p>
    <w:p w14:paraId="5905F6F1" w14:textId="301F98B2" w:rsidR="00387621" w:rsidRPr="00C00104" w:rsidRDefault="00387621" w:rsidP="00387621">
      <w:pPr>
        <w:pStyle w:val="ListParagraph"/>
        <w:numPr>
          <w:ilvl w:val="0"/>
          <w:numId w:val="5"/>
        </w:numPr>
        <w:spacing w:before="120" w:after="0" w:line="240" w:lineRule="auto"/>
        <w:contextualSpacing w:val="0"/>
        <w:rPr>
          <w:rFonts w:cs="Arial"/>
          <w:szCs w:val="24"/>
        </w:rPr>
      </w:pPr>
      <w:r w:rsidRPr="00C00104">
        <w:rPr>
          <w:rFonts w:cs="Arial"/>
          <w:szCs w:val="24"/>
        </w:rPr>
        <w:t>The home must be clean and in good repair – inside and outside</w:t>
      </w:r>
      <w:r w:rsidR="006C3AB1" w:rsidRPr="00C00104">
        <w:rPr>
          <w:rFonts w:cs="Arial"/>
          <w:szCs w:val="24"/>
        </w:rPr>
        <w:t xml:space="preserve"> – See </w:t>
      </w:r>
      <w:hyperlink r:id="rId24" w:anchor="388-76-10750" w:history="1">
        <w:r w:rsidR="006C3AB1" w:rsidRPr="00C00104">
          <w:rPr>
            <w:rStyle w:val="Hyperlink"/>
            <w:rFonts w:cs="Arial"/>
            <w:szCs w:val="24"/>
          </w:rPr>
          <w:t>WAC 388-76-10750</w:t>
        </w:r>
      </w:hyperlink>
      <w:r w:rsidR="006C3AB1" w:rsidRPr="00C00104">
        <w:rPr>
          <w:rFonts w:cs="Arial"/>
          <w:szCs w:val="24"/>
        </w:rPr>
        <w:t>.</w:t>
      </w:r>
    </w:p>
    <w:p w14:paraId="54DF6041" w14:textId="57A8CC17" w:rsidR="00387621" w:rsidRPr="00C00104" w:rsidRDefault="00387621" w:rsidP="00387621">
      <w:pPr>
        <w:pStyle w:val="ListParagraph"/>
        <w:numPr>
          <w:ilvl w:val="0"/>
          <w:numId w:val="5"/>
        </w:numPr>
        <w:spacing w:before="120" w:after="0" w:line="240" w:lineRule="auto"/>
        <w:contextualSpacing w:val="0"/>
        <w:rPr>
          <w:rFonts w:cs="Arial"/>
          <w:szCs w:val="24"/>
        </w:rPr>
      </w:pPr>
      <w:r w:rsidRPr="00C00104">
        <w:rPr>
          <w:rFonts w:cs="Arial"/>
          <w:szCs w:val="24"/>
        </w:rPr>
        <w:t>There must not be any pests or rodents</w:t>
      </w:r>
      <w:r w:rsidR="006C3AB1" w:rsidRPr="00C00104">
        <w:rPr>
          <w:rFonts w:cs="Arial"/>
          <w:szCs w:val="24"/>
        </w:rPr>
        <w:t xml:space="preserve"> – See </w:t>
      </w:r>
      <w:hyperlink r:id="rId25" w:anchor="388-76-10750" w:history="1">
        <w:r w:rsidR="006C3AB1" w:rsidRPr="00C00104">
          <w:rPr>
            <w:rStyle w:val="Hyperlink"/>
            <w:rFonts w:cs="Arial"/>
            <w:szCs w:val="24"/>
          </w:rPr>
          <w:t>WAC 388-76-10750</w:t>
        </w:r>
      </w:hyperlink>
      <w:r w:rsidR="006C3AB1" w:rsidRPr="00C00104">
        <w:rPr>
          <w:rFonts w:cs="Arial"/>
          <w:szCs w:val="24"/>
        </w:rPr>
        <w:t>.</w:t>
      </w:r>
    </w:p>
    <w:p w14:paraId="187C7C40" w14:textId="02914AA6" w:rsidR="00387621" w:rsidRPr="00C00104" w:rsidRDefault="00387621" w:rsidP="00387621">
      <w:pPr>
        <w:pStyle w:val="ListParagraph"/>
        <w:numPr>
          <w:ilvl w:val="0"/>
          <w:numId w:val="5"/>
        </w:numPr>
        <w:spacing w:before="120" w:after="0" w:line="240" w:lineRule="auto"/>
        <w:contextualSpacing w:val="0"/>
        <w:rPr>
          <w:rFonts w:cs="Arial"/>
          <w:szCs w:val="24"/>
        </w:rPr>
      </w:pPr>
      <w:r w:rsidRPr="00C00104">
        <w:rPr>
          <w:rFonts w:cs="Arial"/>
          <w:szCs w:val="24"/>
        </w:rPr>
        <w:t>The paint must be in good condition – both inside and outside</w:t>
      </w:r>
      <w:r w:rsidR="006C3AB1" w:rsidRPr="00C00104">
        <w:rPr>
          <w:rFonts w:cs="Arial"/>
          <w:szCs w:val="24"/>
        </w:rPr>
        <w:t xml:space="preserve"> – See </w:t>
      </w:r>
      <w:hyperlink r:id="rId26" w:anchor="388-76-10750" w:history="1">
        <w:r w:rsidR="006C3AB1" w:rsidRPr="00C00104">
          <w:rPr>
            <w:rStyle w:val="Hyperlink"/>
            <w:rFonts w:cs="Arial"/>
            <w:szCs w:val="24"/>
          </w:rPr>
          <w:t>WAC 388-76-10750</w:t>
        </w:r>
      </w:hyperlink>
      <w:r w:rsidR="006C3AB1" w:rsidRPr="00C00104">
        <w:rPr>
          <w:rFonts w:cs="Arial"/>
          <w:szCs w:val="24"/>
        </w:rPr>
        <w:t>.</w:t>
      </w:r>
    </w:p>
    <w:p w14:paraId="7AB76688" w14:textId="09866043" w:rsidR="00387621" w:rsidRPr="00C00104" w:rsidRDefault="00387621" w:rsidP="00387621">
      <w:pPr>
        <w:pStyle w:val="ListParagraph"/>
        <w:numPr>
          <w:ilvl w:val="0"/>
          <w:numId w:val="5"/>
        </w:numPr>
        <w:spacing w:before="120" w:after="0" w:line="240" w:lineRule="auto"/>
        <w:contextualSpacing w:val="0"/>
        <w:rPr>
          <w:rFonts w:cs="Arial"/>
          <w:szCs w:val="24"/>
        </w:rPr>
      </w:pPr>
      <w:r w:rsidRPr="00C00104">
        <w:rPr>
          <w:rFonts w:cs="Arial"/>
          <w:szCs w:val="24"/>
        </w:rPr>
        <w:t>Carpets must be intact, clean</w:t>
      </w:r>
      <w:r w:rsidR="00E223D0" w:rsidRPr="00C00104">
        <w:rPr>
          <w:rFonts w:cs="Arial"/>
          <w:szCs w:val="24"/>
        </w:rPr>
        <w:t>,</w:t>
      </w:r>
      <w:r w:rsidRPr="00C00104">
        <w:rPr>
          <w:rFonts w:cs="Arial"/>
          <w:szCs w:val="24"/>
        </w:rPr>
        <w:t xml:space="preserve"> and free of stains and odors</w:t>
      </w:r>
      <w:r w:rsidR="006C3AB1" w:rsidRPr="00C00104">
        <w:rPr>
          <w:rFonts w:cs="Arial"/>
          <w:szCs w:val="24"/>
        </w:rPr>
        <w:t xml:space="preserve"> – See </w:t>
      </w:r>
      <w:hyperlink r:id="rId27" w:anchor="388-76-10750" w:history="1">
        <w:r w:rsidR="006C3AB1" w:rsidRPr="00C00104">
          <w:rPr>
            <w:rStyle w:val="Hyperlink"/>
            <w:rFonts w:cs="Arial"/>
            <w:szCs w:val="24"/>
          </w:rPr>
          <w:t>WAC 388-76-10750</w:t>
        </w:r>
      </w:hyperlink>
      <w:r w:rsidR="006C3AB1" w:rsidRPr="00C00104">
        <w:rPr>
          <w:rFonts w:cs="Arial"/>
          <w:szCs w:val="24"/>
        </w:rPr>
        <w:t>.</w:t>
      </w:r>
    </w:p>
    <w:p w14:paraId="30298727" w14:textId="77777777" w:rsidR="00C00104" w:rsidRDefault="00C00104" w:rsidP="00387621">
      <w:pPr>
        <w:spacing w:before="120" w:after="0" w:line="240" w:lineRule="auto"/>
        <w:rPr>
          <w:rFonts w:cs="Arial"/>
          <w:i/>
          <w:iCs/>
          <w:szCs w:val="24"/>
        </w:rPr>
      </w:pPr>
    </w:p>
    <w:p w14:paraId="459E3DEB" w14:textId="5B4639F0" w:rsidR="00387621" w:rsidRPr="00C00104" w:rsidRDefault="00387621" w:rsidP="00387621">
      <w:pPr>
        <w:spacing w:before="120" w:after="0" w:line="240" w:lineRule="auto"/>
        <w:rPr>
          <w:rFonts w:cs="Arial"/>
          <w:szCs w:val="24"/>
        </w:rPr>
      </w:pPr>
      <w:r w:rsidRPr="00C00104">
        <w:rPr>
          <w:rFonts w:cs="Arial"/>
          <w:i/>
          <w:iCs/>
          <w:szCs w:val="24"/>
        </w:rPr>
        <w:t xml:space="preserve">(Updated </w:t>
      </w:r>
      <w:proofErr w:type="gramStart"/>
      <w:r w:rsidR="00AC6896" w:rsidRPr="00C00104">
        <w:rPr>
          <w:rFonts w:cs="Arial"/>
          <w:i/>
          <w:iCs/>
          <w:szCs w:val="24"/>
        </w:rPr>
        <w:t>October</w:t>
      </w:r>
      <w:r w:rsidRPr="00C00104">
        <w:rPr>
          <w:rFonts w:cs="Arial"/>
          <w:i/>
          <w:iCs/>
          <w:szCs w:val="24"/>
        </w:rPr>
        <w:t>,</w:t>
      </w:r>
      <w:proofErr w:type="gramEnd"/>
      <w:r w:rsidRPr="00C00104">
        <w:rPr>
          <w:rFonts w:cs="Arial"/>
          <w:i/>
          <w:iCs/>
          <w:szCs w:val="24"/>
        </w:rPr>
        <w:t xml:space="preserve"> 2021)</w:t>
      </w:r>
      <w:r w:rsidRPr="00C00104">
        <w:rPr>
          <w:rFonts w:cs="Arial"/>
          <w:szCs w:val="24"/>
        </w:rPr>
        <w:t xml:space="preserve"> </w:t>
      </w:r>
    </w:p>
    <w:p w14:paraId="61C36D3B" w14:textId="77777777" w:rsidR="007617BF" w:rsidRPr="00C00104" w:rsidRDefault="007617BF" w:rsidP="007617BF">
      <w:pPr>
        <w:spacing w:after="0" w:line="240" w:lineRule="auto"/>
        <w:rPr>
          <w:rFonts w:cs="Arial"/>
          <w:b/>
          <w:smallCaps/>
          <w:color w:val="0070C0"/>
          <w:sz w:val="32"/>
          <w:szCs w:val="32"/>
        </w:rPr>
      </w:pPr>
    </w:p>
    <w:p w14:paraId="76EF8B14" w14:textId="77777777" w:rsidR="007617BF" w:rsidRPr="00C00104" w:rsidRDefault="007617BF" w:rsidP="003C1AB1">
      <w:pPr>
        <w:rPr>
          <w:rFonts w:cs="Arial"/>
        </w:rPr>
      </w:pPr>
    </w:p>
    <w:sectPr w:rsidR="007617BF" w:rsidRPr="00C00104" w:rsidSect="006A1598">
      <w:headerReference w:type="default" r:id="rId28"/>
      <w:footerReference w:type="default" r:id="rId29"/>
      <w:pgSz w:w="12240" w:h="15840"/>
      <w:pgMar w:top="720" w:right="720" w:bottom="720" w:left="720" w:header="2016"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2BB5" w14:textId="77777777" w:rsidR="00AB43AD" w:rsidRDefault="00AB43AD" w:rsidP="00921228">
      <w:pPr>
        <w:spacing w:after="0" w:line="240" w:lineRule="auto"/>
      </w:pPr>
      <w:r>
        <w:separator/>
      </w:r>
    </w:p>
  </w:endnote>
  <w:endnote w:type="continuationSeparator" w:id="0">
    <w:p w14:paraId="3030B0B5" w14:textId="77777777" w:rsidR="00AB43AD" w:rsidRDefault="00AB43AD" w:rsidP="0092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A8F6" w14:textId="6D9C55AA" w:rsidR="006A1598" w:rsidRDefault="006A1598">
    <w:pPr>
      <w:pStyle w:val="Footer"/>
    </w:pPr>
    <w:r w:rsidRPr="006A1598">
      <w:rPr>
        <w:rFonts w:ascii="Calibri" w:hAnsi="Calibri"/>
        <w:noProof/>
      </w:rPr>
      <w:drawing>
        <wp:anchor distT="0" distB="0" distL="114300" distR="114300" simplePos="0" relativeHeight="251660288" behindDoc="1" locked="0" layoutInCell="1" allowOverlap="1" wp14:anchorId="556AF3AD" wp14:editId="0313078C">
          <wp:simplePos x="0" y="0"/>
          <wp:positionH relativeFrom="column">
            <wp:posOffset>-286512</wp:posOffset>
          </wp:positionH>
          <wp:positionV relativeFrom="paragraph">
            <wp:posOffset>140335</wp:posOffset>
          </wp:positionV>
          <wp:extent cx="1505585"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09345"/>
                  </a:xfrm>
                  <a:prstGeom prst="rect">
                    <a:avLst/>
                  </a:prstGeom>
                  <a:noFill/>
                </pic:spPr>
              </pic:pic>
            </a:graphicData>
          </a:graphic>
        </wp:anchor>
      </w:drawing>
    </w:r>
    <w:r w:rsidR="00387621">
      <w:tab/>
    </w:r>
    <w:r w:rsidR="00387621">
      <w:tab/>
    </w:r>
  </w:p>
  <w:p w14:paraId="218F4DED" w14:textId="1EEB4D1A" w:rsidR="00387621" w:rsidRDefault="00387621">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EF49" w14:textId="77777777" w:rsidR="00AB43AD" w:rsidRDefault="00AB43AD" w:rsidP="00921228">
      <w:pPr>
        <w:spacing w:after="0" w:line="240" w:lineRule="auto"/>
      </w:pPr>
      <w:r>
        <w:separator/>
      </w:r>
    </w:p>
  </w:footnote>
  <w:footnote w:type="continuationSeparator" w:id="0">
    <w:p w14:paraId="2E7D25A6" w14:textId="77777777" w:rsidR="00AB43AD" w:rsidRDefault="00AB43AD" w:rsidP="0092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4AF" w14:textId="77777777" w:rsidR="00921228" w:rsidRDefault="006A1598">
    <w:pPr>
      <w:pStyle w:val="Header"/>
    </w:pPr>
    <w:r>
      <w:rPr>
        <w:noProof/>
      </w:rPr>
      <w:drawing>
        <wp:anchor distT="0" distB="0" distL="114300" distR="114300" simplePos="0" relativeHeight="251658240" behindDoc="1" locked="0" layoutInCell="1" allowOverlap="1" wp14:anchorId="3510E99C" wp14:editId="64DEE102">
          <wp:simplePos x="0" y="0"/>
          <wp:positionH relativeFrom="column">
            <wp:posOffset>-506095</wp:posOffset>
          </wp:positionH>
          <wp:positionV relativeFrom="paragraph">
            <wp:posOffset>-1294765</wp:posOffset>
          </wp:positionV>
          <wp:extent cx="7864475" cy="39325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4475" cy="3932555"/>
                  </a:xfrm>
                  <a:prstGeom prst="rect">
                    <a:avLst/>
                  </a:prstGeom>
                  <a:noFill/>
                </pic:spPr>
              </pic:pic>
            </a:graphicData>
          </a:graphic>
        </wp:anchor>
      </w:drawing>
    </w:r>
  </w:p>
  <w:p w14:paraId="2BD41605" w14:textId="77777777" w:rsidR="00921228" w:rsidRDefault="0092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BB"/>
    <w:multiLevelType w:val="hybridMultilevel"/>
    <w:tmpl w:val="04B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03DB"/>
    <w:multiLevelType w:val="hybridMultilevel"/>
    <w:tmpl w:val="338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143B"/>
    <w:multiLevelType w:val="hybridMultilevel"/>
    <w:tmpl w:val="5AC484F4"/>
    <w:lvl w:ilvl="0" w:tplc="F5E4C7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1619B"/>
    <w:multiLevelType w:val="hybridMultilevel"/>
    <w:tmpl w:val="813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7397C"/>
    <w:multiLevelType w:val="hybridMultilevel"/>
    <w:tmpl w:val="198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3F58"/>
    <w:multiLevelType w:val="hybridMultilevel"/>
    <w:tmpl w:val="9EB03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F6C53"/>
    <w:multiLevelType w:val="hybridMultilevel"/>
    <w:tmpl w:val="05A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A4746"/>
    <w:multiLevelType w:val="hybridMultilevel"/>
    <w:tmpl w:val="2FBCAC6C"/>
    <w:lvl w:ilvl="0" w:tplc="3420224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969D4"/>
    <w:multiLevelType w:val="hybridMultilevel"/>
    <w:tmpl w:val="F25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AD"/>
    <w:rsid w:val="002A1AE9"/>
    <w:rsid w:val="002E41A9"/>
    <w:rsid w:val="00387621"/>
    <w:rsid w:val="003C1AB1"/>
    <w:rsid w:val="003D263E"/>
    <w:rsid w:val="00493043"/>
    <w:rsid w:val="00524A12"/>
    <w:rsid w:val="0056716A"/>
    <w:rsid w:val="005E48F1"/>
    <w:rsid w:val="005F11AA"/>
    <w:rsid w:val="00640533"/>
    <w:rsid w:val="006A1598"/>
    <w:rsid w:val="006C3AB1"/>
    <w:rsid w:val="007402FB"/>
    <w:rsid w:val="007617BF"/>
    <w:rsid w:val="00822301"/>
    <w:rsid w:val="0084400E"/>
    <w:rsid w:val="008B7B00"/>
    <w:rsid w:val="00921228"/>
    <w:rsid w:val="00934236"/>
    <w:rsid w:val="009A29B8"/>
    <w:rsid w:val="00A04A8C"/>
    <w:rsid w:val="00AB43AD"/>
    <w:rsid w:val="00AC6896"/>
    <w:rsid w:val="00C00104"/>
    <w:rsid w:val="00C161F9"/>
    <w:rsid w:val="00C46609"/>
    <w:rsid w:val="00CB6E15"/>
    <w:rsid w:val="00CD4413"/>
    <w:rsid w:val="00E223D0"/>
    <w:rsid w:val="00E6044E"/>
    <w:rsid w:val="00F8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A75108"/>
  <w15:chartTrackingRefBased/>
  <w15:docId w15:val="{A1B70B63-82F0-4D52-82A6-16F5028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BF"/>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AB43AD"/>
    <w:pPr>
      <w:keepNext/>
      <w:keepLines/>
      <w:spacing w:before="240" w:after="0" w:line="240" w:lineRule="auto"/>
      <w:outlineLvl w:val="0"/>
    </w:pPr>
    <w:rPr>
      <w:rFonts w:eastAsiaTheme="majorEastAsia" w:cstheme="majorBidi"/>
      <w:b/>
      <w:color w:val="4472C4" w:themeColor="accent1"/>
      <w:sz w:val="44"/>
      <w:szCs w:val="44"/>
    </w:rPr>
  </w:style>
  <w:style w:type="paragraph" w:styleId="Heading2">
    <w:name w:val="heading 2"/>
    <w:basedOn w:val="Normal"/>
    <w:next w:val="Normal"/>
    <w:link w:val="Heading2Char"/>
    <w:uiPriority w:val="9"/>
    <w:semiHidden/>
    <w:unhideWhenUsed/>
    <w:qFormat/>
    <w:rsid w:val="00AB4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28"/>
  </w:style>
  <w:style w:type="paragraph" w:styleId="Footer">
    <w:name w:val="footer"/>
    <w:basedOn w:val="Normal"/>
    <w:link w:val="FooterChar"/>
    <w:uiPriority w:val="99"/>
    <w:unhideWhenUsed/>
    <w:rsid w:val="009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28"/>
  </w:style>
  <w:style w:type="character" w:customStyle="1" w:styleId="Heading1Char">
    <w:name w:val="Heading 1 Char"/>
    <w:basedOn w:val="DefaultParagraphFont"/>
    <w:link w:val="Heading1"/>
    <w:uiPriority w:val="9"/>
    <w:rsid w:val="00AB43AD"/>
    <w:rPr>
      <w:rFonts w:eastAsiaTheme="majorEastAsia" w:cstheme="majorBidi"/>
      <w:b/>
      <w:color w:val="4472C4" w:themeColor="accent1"/>
      <w:sz w:val="44"/>
      <w:szCs w:val="44"/>
    </w:rPr>
  </w:style>
  <w:style w:type="character" w:customStyle="1" w:styleId="Heading2Char">
    <w:name w:val="Heading 2 Char"/>
    <w:basedOn w:val="DefaultParagraphFont"/>
    <w:link w:val="Heading2"/>
    <w:uiPriority w:val="9"/>
    <w:semiHidden/>
    <w:rsid w:val="00AB43A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B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3AD"/>
    <w:pPr>
      <w:ind w:left="720"/>
      <w:contextualSpacing/>
    </w:pPr>
  </w:style>
  <w:style w:type="paragraph" w:styleId="CommentText">
    <w:name w:val="annotation text"/>
    <w:basedOn w:val="Normal"/>
    <w:link w:val="CommentTextChar"/>
    <w:uiPriority w:val="99"/>
    <w:semiHidden/>
    <w:unhideWhenUsed/>
    <w:rsid w:val="003C1AB1"/>
    <w:pPr>
      <w:spacing w:line="240" w:lineRule="auto"/>
    </w:pPr>
    <w:rPr>
      <w:sz w:val="20"/>
      <w:szCs w:val="20"/>
    </w:rPr>
  </w:style>
  <w:style w:type="character" w:customStyle="1" w:styleId="CommentTextChar">
    <w:name w:val="Comment Text Char"/>
    <w:basedOn w:val="DefaultParagraphFont"/>
    <w:link w:val="CommentText"/>
    <w:uiPriority w:val="99"/>
    <w:semiHidden/>
    <w:rsid w:val="003C1AB1"/>
    <w:rPr>
      <w:sz w:val="20"/>
      <w:szCs w:val="20"/>
    </w:rPr>
  </w:style>
  <w:style w:type="character" w:styleId="CommentReference">
    <w:name w:val="annotation reference"/>
    <w:basedOn w:val="DefaultParagraphFont"/>
    <w:uiPriority w:val="99"/>
    <w:semiHidden/>
    <w:unhideWhenUsed/>
    <w:rsid w:val="003C1AB1"/>
    <w:rPr>
      <w:sz w:val="16"/>
      <w:szCs w:val="16"/>
    </w:rPr>
  </w:style>
  <w:style w:type="paragraph" w:styleId="CommentSubject">
    <w:name w:val="annotation subject"/>
    <w:basedOn w:val="CommentText"/>
    <w:next w:val="CommentText"/>
    <w:link w:val="CommentSubjectChar"/>
    <w:uiPriority w:val="99"/>
    <w:semiHidden/>
    <w:unhideWhenUsed/>
    <w:rsid w:val="003C1AB1"/>
    <w:rPr>
      <w:b/>
      <w:bCs/>
    </w:rPr>
  </w:style>
  <w:style w:type="character" w:customStyle="1" w:styleId="CommentSubjectChar">
    <w:name w:val="Comment Subject Char"/>
    <w:basedOn w:val="CommentTextChar"/>
    <w:link w:val="CommentSubject"/>
    <w:uiPriority w:val="99"/>
    <w:semiHidden/>
    <w:rsid w:val="003C1AB1"/>
    <w:rPr>
      <w:b/>
      <w:bCs/>
      <w:sz w:val="20"/>
      <w:szCs w:val="20"/>
    </w:rPr>
  </w:style>
  <w:style w:type="table" w:customStyle="1" w:styleId="TableGrid1">
    <w:name w:val="Table Grid1"/>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7BF"/>
    <w:rPr>
      <w:color w:val="0563C1" w:themeColor="hyperlink"/>
      <w:u w:val="single"/>
    </w:rPr>
  </w:style>
  <w:style w:type="character" w:styleId="UnresolvedMention">
    <w:name w:val="Unresolved Mention"/>
    <w:basedOn w:val="DefaultParagraphFont"/>
    <w:uiPriority w:val="99"/>
    <w:semiHidden/>
    <w:unhideWhenUsed/>
    <w:rsid w:val="007617BF"/>
    <w:rPr>
      <w:color w:val="605E5C"/>
      <w:shd w:val="clear" w:color="auto" w:fill="E1DFDD"/>
    </w:rPr>
  </w:style>
  <w:style w:type="character" w:styleId="FollowedHyperlink">
    <w:name w:val="FollowedHyperlink"/>
    <w:basedOn w:val="DefaultParagraphFont"/>
    <w:uiPriority w:val="99"/>
    <w:semiHidden/>
    <w:unhideWhenUsed/>
    <w:rsid w:val="009A2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amp;full=true" TargetMode="External"/><Relationship Id="rId13" Type="http://schemas.openxmlformats.org/officeDocument/2006/relationships/hyperlink" Target="https://app.leg.wa.gov/wac/default.aspx?cite=388-76&amp;full=true" TargetMode="External"/><Relationship Id="rId18" Type="http://schemas.openxmlformats.org/officeDocument/2006/relationships/hyperlink" Target="https://app.leg.wa.gov/wac/default.aspx?cite=388-76&amp;full=true" TargetMode="External"/><Relationship Id="rId26" Type="http://schemas.openxmlformats.org/officeDocument/2006/relationships/hyperlink" Target="https://app.leg.wa.gov/wac/default.aspx?cite=388-76&amp;full=true" TargetMode="External"/><Relationship Id="rId3" Type="http://schemas.openxmlformats.org/officeDocument/2006/relationships/styles" Target="styles.xml"/><Relationship Id="rId21" Type="http://schemas.openxmlformats.org/officeDocument/2006/relationships/hyperlink" Target="https://app.leg.wa.gov/wac/default.aspx?cite=388-76&amp;full=true" TargetMode="External"/><Relationship Id="rId7" Type="http://schemas.openxmlformats.org/officeDocument/2006/relationships/endnotes" Target="endnotes.xml"/><Relationship Id="rId12" Type="http://schemas.openxmlformats.org/officeDocument/2006/relationships/hyperlink" Target="https://app.leg.wa.gov/wac/default.aspx?cite=388-76&amp;full=true" TargetMode="External"/><Relationship Id="rId17" Type="http://schemas.openxmlformats.org/officeDocument/2006/relationships/hyperlink" Target="https://app.leg.wa.gov/wac/default.aspx?cite=388-76&amp;full=true" TargetMode="External"/><Relationship Id="rId25" Type="http://schemas.openxmlformats.org/officeDocument/2006/relationships/hyperlink" Target="https://app.leg.wa.gov/wac/default.aspx?cite=388-76&amp;full=true" TargetMode="External"/><Relationship Id="rId2" Type="http://schemas.openxmlformats.org/officeDocument/2006/relationships/numbering" Target="numbering.xml"/><Relationship Id="rId16" Type="http://schemas.openxmlformats.org/officeDocument/2006/relationships/hyperlink" Target="https://app.leg.wa.gov/wac/default.aspx?cite=388-76&amp;full=true" TargetMode="External"/><Relationship Id="rId20" Type="http://schemas.openxmlformats.org/officeDocument/2006/relationships/hyperlink" Target="https://app.leg.wa.gov/wac/default.aspx?cite=388-76&amp;full=tru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388-76&amp;full=true" TargetMode="External"/><Relationship Id="rId24" Type="http://schemas.openxmlformats.org/officeDocument/2006/relationships/hyperlink" Target="https://app.leg.wa.gov/wac/default.aspx?cite=388-76&amp;full=true" TargetMode="External"/><Relationship Id="rId5" Type="http://schemas.openxmlformats.org/officeDocument/2006/relationships/webSettings" Target="webSettings.xml"/><Relationship Id="rId15" Type="http://schemas.openxmlformats.org/officeDocument/2006/relationships/hyperlink" Target="https://app.leg.wa.gov/wac/default.aspx?cite=388-76&amp;full=true" TargetMode="External"/><Relationship Id="rId23" Type="http://schemas.openxmlformats.org/officeDocument/2006/relationships/hyperlink" Target="https://app.leg.wa.gov/wac/default.aspx?cite=388-76&amp;full=true" TargetMode="External"/><Relationship Id="rId28" Type="http://schemas.openxmlformats.org/officeDocument/2006/relationships/header" Target="header1.xml"/><Relationship Id="rId10" Type="http://schemas.openxmlformats.org/officeDocument/2006/relationships/hyperlink" Target="https://app.leg.wa.gov/wac/default.aspx?cite=388-76&amp;full=true" TargetMode="External"/><Relationship Id="rId19" Type="http://schemas.openxmlformats.org/officeDocument/2006/relationships/hyperlink" Target="https://app.leg.wa.gov/wac/default.aspx?cite=388-76&amp;full=tru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leg.wa.gov/wac/default.aspx?cite=388-76&amp;full=true" TargetMode="External"/><Relationship Id="rId14" Type="http://schemas.openxmlformats.org/officeDocument/2006/relationships/hyperlink" Target="https://app.leg.wa.gov/wac/default.aspx?cite=388-76&amp;full=true" TargetMode="External"/><Relationship Id="rId22" Type="http://schemas.openxmlformats.org/officeDocument/2006/relationships/hyperlink" Target="https://app.leg.wa.gov/wac/default.aspx?cite=388-76&amp;full=true" TargetMode="External"/><Relationship Id="rId27" Type="http://schemas.openxmlformats.org/officeDocument/2006/relationships/hyperlink" Target="https://app.leg.wa.gov/wac/default.aspx?cite=388-76&amp;full=tru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CS%20Policy%20Unit\Administrative%20Items\DSHS%20-%20ALTSA%20Transforming%20Liv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8F39-48DA-4D47-A56D-56FE908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 - ALTSA Transforming Lives Template</Template>
  <TotalTime>254</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Amber  (DSHS/ALTSA/RCS)</dc:creator>
  <cp:keywords/>
  <dc:description/>
  <cp:lastModifiedBy>Wagner, Libby (DSHS/ALTSA/RCS)</cp:lastModifiedBy>
  <cp:revision>6</cp:revision>
  <dcterms:created xsi:type="dcterms:W3CDTF">2021-08-27T17:51:00Z</dcterms:created>
  <dcterms:modified xsi:type="dcterms:W3CDTF">2021-10-18T15:39:00Z</dcterms:modified>
</cp:coreProperties>
</file>