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FB9" w14:textId="77777777" w:rsidR="00AB43AD" w:rsidRPr="003A6F39" w:rsidRDefault="00AB43AD" w:rsidP="00AB43AD">
      <w:pPr>
        <w:pStyle w:val="Heading1"/>
        <w:rPr>
          <w:rStyle w:val="Heading1Char"/>
          <w:rFonts w:asciiTheme="minorHAnsi" w:hAnsiTheme="minorHAnsi" w:cstheme="minorHAnsi"/>
          <w:b/>
          <w:bCs/>
          <w:sz w:val="24"/>
          <w:szCs w:val="24"/>
        </w:rPr>
      </w:pPr>
    </w:p>
    <w:p w14:paraId="0CBACC72" w14:textId="77777777" w:rsidR="006A1598" w:rsidRPr="003A6F39" w:rsidRDefault="006A1598" w:rsidP="003C1AB1">
      <w:pPr>
        <w:rPr>
          <w:rFonts w:asciiTheme="minorHAnsi" w:hAnsiTheme="minorHAnsi" w:cstheme="minorHAnsi"/>
          <w:szCs w:val="24"/>
        </w:rPr>
      </w:pPr>
    </w:p>
    <w:p w14:paraId="5EB777B9" w14:textId="77777777" w:rsidR="007617BF" w:rsidRPr="00A35570" w:rsidRDefault="007617BF" w:rsidP="007617BF">
      <w:pPr>
        <w:spacing w:after="120" w:line="240" w:lineRule="auto"/>
        <w:rPr>
          <w:rFonts w:asciiTheme="minorHAnsi" w:hAnsiTheme="minorHAnsi" w:cstheme="minorHAnsi"/>
          <w:b/>
          <w:smallCaps/>
          <w:color w:val="0070C0"/>
          <w:sz w:val="32"/>
          <w:szCs w:val="32"/>
        </w:rPr>
      </w:pPr>
      <w:r w:rsidRPr="00A35570">
        <w:rPr>
          <w:rFonts w:asciiTheme="minorHAnsi" w:hAnsiTheme="minorHAnsi" w:cstheme="minorHAnsi"/>
          <w:b/>
          <w:smallCaps/>
          <w:color w:val="0070C0"/>
          <w:sz w:val="32"/>
          <w:szCs w:val="32"/>
        </w:rPr>
        <w:t>Adult Family Home (AFH) Information Sheet</w:t>
      </w:r>
    </w:p>
    <w:p w14:paraId="3F78DEFB" w14:textId="631AB702" w:rsidR="007617BF" w:rsidRPr="00A35570" w:rsidRDefault="00475AB3" w:rsidP="007617BF">
      <w:pPr>
        <w:spacing w:after="0" w:line="240" w:lineRule="auto"/>
        <w:rPr>
          <w:rStyle w:val="Heading1Char"/>
          <w:rFonts w:asciiTheme="minorHAnsi" w:hAnsiTheme="minorHAnsi" w:cstheme="minorHAnsi"/>
          <w:b w:val="0"/>
          <w:bCs/>
          <w:color w:val="0070C0"/>
          <w:sz w:val="32"/>
          <w:szCs w:val="32"/>
        </w:rPr>
      </w:pPr>
      <w:r>
        <w:rPr>
          <w:rStyle w:val="Heading1Char"/>
          <w:rFonts w:asciiTheme="minorHAnsi" w:hAnsiTheme="minorHAnsi" w:cstheme="minorHAnsi"/>
          <w:b w:val="0"/>
          <w:bCs/>
          <w:color w:val="0070C0"/>
          <w:sz w:val="32"/>
          <w:szCs w:val="32"/>
        </w:rPr>
        <w:t>Li</w:t>
      </w:r>
      <w:r w:rsidR="00B16916">
        <w:rPr>
          <w:rStyle w:val="Heading1Char"/>
          <w:rFonts w:asciiTheme="minorHAnsi" w:hAnsiTheme="minorHAnsi" w:cstheme="minorHAnsi"/>
          <w:b w:val="0"/>
          <w:bCs/>
          <w:color w:val="0070C0"/>
          <w:sz w:val="32"/>
          <w:szCs w:val="32"/>
        </w:rPr>
        <w:t>censed Capacity</w:t>
      </w:r>
    </w:p>
    <w:p w14:paraId="20138455" w14:textId="77777777" w:rsidR="007617BF" w:rsidRPr="003A6F39" w:rsidRDefault="007617BF" w:rsidP="007617BF">
      <w:pPr>
        <w:spacing w:after="0" w:line="240" w:lineRule="auto"/>
        <w:ind w:right="-360"/>
        <w:rPr>
          <w:rFonts w:asciiTheme="minorHAnsi" w:hAnsiTheme="minorHAnsi" w:cstheme="minorHAnsi"/>
          <w:b/>
          <w:szCs w:val="24"/>
        </w:rPr>
      </w:pPr>
    </w:p>
    <w:p w14:paraId="67A72CE2" w14:textId="6BC8D31F" w:rsidR="00135CA3" w:rsidRPr="00475AB3" w:rsidRDefault="00135CA3" w:rsidP="00DF6C55">
      <w:pPr>
        <w:rPr>
          <w:b/>
          <w:bCs/>
          <w:szCs w:val="24"/>
        </w:rPr>
      </w:pPr>
      <w:r w:rsidRPr="00475AB3">
        <w:rPr>
          <w:b/>
          <w:bCs/>
          <w:szCs w:val="24"/>
        </w:rPr>
        <w:t xml:space="preserve">Review </w:t>
      </w:r>
      <w:hyperlink r:id="rId8" w:history="1">
        <w:r w:rsidRPr="00475AB3">
          <w:rPr>
            <w:rStyle w:val="Hyperlink"/>
            <w:b/>
            <w:bCs/>
            <w:szCs w:val="24"/>
          </w:rPr>
          <w:t>Chapter 388-76 WAC</w:t>
        </w:r>
      </w:hyperlink>
      <w:r w:rsidRPr="00475AB3">
        <w:rPr>
          <w:b/>
          <w:bCs/>
          <w:szCs w:val="24"/>
        </w:rPr>
        <w:t xml:space="preserve"> for current licensing requirements</w:t>
      </w:r>
    </w:p>
    <w:p w14:paraId="6A0B8FE1" w14:textId="28955123" w:rsidR="00B16916" w:rsidRPr="003B6960" w:rsidRDefault="00B16916" w:rsidP="003B6960">
      <w:pPr>
        <w:rPr>
          <w:b/>
          <w:bCs/>
        </w:rPr>
      </w:pPr>
      <w:r w:rsidRPr="00B16916">
        <w:rPr>
          <w:b/>
          <w:bCs/>
        </w:rPr>
        <w:t>How many residents may live in my home?</w:t>
      </w:r>
      <w:r w:rsidR="003B6960">
        <w:rPr>
          <w:b/>
          <w:bCs/>
        </w:rPr>
        <w:t xml:space="preserve"> </w:t>
      </w:r>
      <w:r>
        <w:rPr>
          <w:rFonts w:cs="Arial"/>
        </w:rPr>
        <w:t>S</w:t>
      </w:r>
      <w:r w:rsidRPr="00476D50">
        <w:rPr>
          <w:rFonts w:cs="Arial"/>
        </w:rPr>
        <w:t>ee</w:t>
      </w:r>
      <w:r w:rsidRPr="00F756CC">
        <w:rPr>
          <w:rFonts w:cs="Arial"/>
          <w:smallCaps/>
        </w:rPr>
        <w:t xml:space="preserve"> </w:t>
      </w:r>
      <w:hyperlink r:id="rId9" w:anchor="388-76-10030" w:history="1">
        <w:r w:rsidRPr="003B6960">
          <w:rPr>
            <w:rStyle w:val="Hyperlink"/>
            <w:rFonts w:cs="Arial"/>
            <w:smallCaps/>
          </w:rPr>
          <w:t>WAC 388-76-10030</w:t>
        </w:r>
      </w:hyperlink>
    </w:p>
    <w:p w14:paraId="589BA612" w14:textId="05E68EE5" w:rsidR="00B16916" w:rsidRDefault="00E92F49" w:rsidP="00B16916">
      <w:pPr>
        <w:numPr>
          <w:ilvl w:val="0"/>
          <w:numId w:val="20"/>
        </w:numPr>
        <w:spacing w:before="120" w:after="0" w:line="240" w:lineRule="auto"/>
        <w:rPr>
          <w:rFonts w:cs="Arial"/>
        </w:rPr>
      </w:pPr>
      <w:r>
        <w:rPr>
          <w:rFonts w:cs="Arial"/>
        </w:rPr>
        <w:t>Adult family homes are licensed to provide personal care, special care, room, and board to more than one but not more than six adult family homes.</w:t>
      </w:r>
    </w:p>
    <w:p w14:paraId="79049618" w14:textId="2685A7F6" w:rsidR="00E92F49" w:rsidRPr="0085527F" w:rsidRDefault="00E92F49" w:rsidP="00B16916">
      <w:pPr>
        <w:numPr>
          <w:ilvl w:val="0"/>
          <w:numId w:val="20"/>
        </w:numPr>
        <w:spacing w:before="120" w:after="0" w:line="240" w:lineRule="auto"/>
        <w:rPr>
          <w:rFonts w:cs="Arial"/>
        </w:rPr>
      </w:pPr>
      <w:r>
        <w:rPr>
          <w:rFonts w:cs="Arial"/>
        </w:rPr>
        <w:t xml:space="preserve">An adult family home’s capacity may be increased to up to eight adults upon approval from the department if they meet the requirements of RCW </w:t>
      </w:r>
      <w:hyperlink r:id="rId10" w:history="1">
        <w:r w:rsidRPr="00E92F49">
          <w:rPr>
            <w:rStyle w:val="Hyperlink"/>
            <w:rFonts w:cs="Arial"/>
          </w:rPr>
          <w:t>70.128.066</w:t>
        </w:r>
      </w:hyperlink>
      <w:r>
        <w:rPr>
          <w:rFonts w:cs="Arial"/>
        </w:rPr>
        <w:t>.</w:t>
      </w:r>
    </w:p>
    <w:p w14:paraId="663ED9A0" w14:textId="77777777" w:rsidR="00B16916" w:rsidRPr="00D40502" w:rsidRDefault="00B16916" w:rsidP="00B16916">
      <w:pPr>
        <w:rPr>
          <w:rFonts w:cs="Arial"/>
        </w:rPr>
      </w:pPr>
    </w:p>
    <w:p w14:paraId="142FCE35" w14:textId="77777777" w:rsidR="00B16916" w:rsidRPr="00E92F49" w:rsidRDefault="00B16916" w:rsidP="00B16916">
      <w:pPr>
        <w:rPr>
          <w:b/>
          <w:bCs/>
        </w:rPr>
      </w:pPr>
      <w:r w:rsidRPr="00E92F49">
        <w:rPr>
          <w:b/>
          <w:bCs/>
        </w:rPr>
        <w:t xml:space="preserve">How does the department decide how many residents may live in my home?  </w:t>
      </w:r>
    </w:p>
    <w:p w14:paraId="09067D22" w14:textId="77777777" w:rsidR="00B16916" w:rsidRPr="0085527F" w:rsidRDefault="00B16916" w:rsidP="00B16916">
      <w:pPr>
        <w:spacing w:before="120"/>
        <w:rPr>
          <w:rFonts w:cs="Arial"/>
        </w:rPr>
      </w:pPr>
      <w:r>
        <w:rPr>
          <w:rFonts w:cs="Arial"/>
        </w:rPr>
        <w:t>There are several factors which may impact the resident capacity of the home, some of which are</w:t>
      </w:r>
      <w:r w:rsidRPr="0085527F">
        <w:rPr>
          <w:rFonts w:cs="Arial"/>
        </w:rPr>
        <w:t>:</w:t>
      </w:r>
    </w:p>
    <w:p w14:paraId="58FB2577" w14:textId="77777777" w:rsidR="00B16916" w:rsidRPr="0085527F" w:rsidRDefault="00B16916" w:rsidP="00B16916">
      <w:pPr>
        <w:numPr>
          <w:ilvl w:val="0"/>
          <w:numId w:val="19"/>
        </w:numPr>
        <w:spacing w:before="120" w:after="0" w:line="240" w:lineRule="auto"/>
        <w:rPr>
          <w:rFonts w:cs="Arial"/>
        </w:rPr>
      </w:pPr>
      <w:r w:rsidRPr="0085527F">
        <w:rPr>
          <w:rFonts w:cs="Arial"/>
        </w:rPr>
        <w:t xml:space="preserve">The structural design of your home such as number of toilets, size of bedrooms, width of doorways, and common living area </w:t>
      </w:r>
      <w:proofErr w:type="gramStart"/>
      <w:r w:rsidRPr="0085527F">
        <w:rPr>
          <w:rFonts w:cs="Arial"/>
        </w:rPr>
        <w:t>space;</w:t>
      </w:r>
      <w:proofErr w:type="gramEnd"/>
    </w:p>
    <w:p w14:paraId="35D93533" w14:textId="77777777" w:rsidR="00B16916" w:rsidRPr="0085527F" w:rsidRDefault="00B16916" w:rsidP="00B16916">
      <w:pPr>
        <w:numPr>
          <w:ilvl w:val="0"/>
          <w:numId w:val="19"/>
        </w:numPr>
        <w:spacing w:before="120" w:after="0" w:line="240" w:lineRule="auto"/>
        <w:rPr>
          <w:rFonts w:cs="Arial"/>
        </w:rPr>
      </w:pPr>
      <w:r w:rsidRPr="0085527F">
        <w:rPr>
          <w:rFonts w:cs="Arial"/>
        </w:rPr>
        <w:t xml:space="preserve">The ability to safely evacuate all people living in the </w:t>
      </w:r>
      <w:proofErr w:type="gramStart"/>
      <w:r w:rsidRPr="0085527F">
        <w:rPr>
          <w:rFonts w:cs="Arial"/>
        </w:rPr>
        <w:t>home;</w:t>
      </w:r>
      <w:proofErr w:type="gramEnd"/>
    </w:p>
    <w:p w14:paraId="68DABFBD" w14:textId="77777777" w:rsidR="00B16916" w:rsidRPr="002B657A" w:rsidRDefault="00B16916" w:rsidP="00B16916">
      <w:pPr>
        <w:numPr>
          <w:ilvl w:val="0"/>
          <w:numId w:val="19"/>
        </w:numPr>
        <w:spacing w:before="120" w:after="0" w:line="240" w:lineRule="auto"/>
        <w:ind w:right="-180"/>
        <w:rPr>
          <w:rFonts w:cs="Arial"/>
          <w:spacing w:val="-2"/>
        </w:rPr>
      </w:pPr>
      <w:r w:rsidRPr="002B657A">
        <w:rPr>
          <w:rFonts w:cs="Arial"/>
          <w:spacing w:val="-2"/>
        </w:rPr>
        <w:t xml:space="preserve">The number and qualifications of your staff, for example, bedbound and heavy care residents might require more staff and limit the number of residents in your </w:t>
      </w:r>
      <w:proofErr w:type="gramStart"/>
      <w:r w:rsidRPr="002B657A">
        <w:rPr>
          <w:rFonts w:cs="Arial"/>
          <w:spacing w:val="-2"/>
        </w:rPr>
        <w:t>home;</w:t>
      </w:r>
      <w:proofErr w:type="gramEnd"/>
    </w:p>
    <w:p w14:paraId="2AFAAA2D" w14:textId="77777777" w:rsidR="00B16916" w:rsidRPr="0085527F" w:rsidRDefault="00B16916" w:rsidP="00B16916">
      <w:pPr>
        <w:numPr>
          <w:ilvl w:val="0"/>
          <w:numId w:val="19"/>
        </w:numPr>
        <w:spacing w:before="120" w:after="0" w:line="240" w:lineRule="auto"/>
        <w:rPr>
          <w:rFonts w:cs="Arial"/>
        </w:rPr>
      </w:pPr>
      <w:r w:rsidRPr="0085527F">
        <w:rPr>
          <w:rFonts w:cs="Arial"/>
        </w:rPr>
        <w:t>The number of other people living in the home who may require special care, such as children and other household members; and</w:t>
      </w:r>
    </w:p>
    <w:p w14:paraId="6D5F4521" w14:textId="26B1E038" w:rsidR="00B16916" w:rsidRDefault="00B16916" w:rsidP="00B16916">
      <w:pPr>
        <w:numPr>
          <w:ilvl w:val="0"/>
          <w:numId w:val="19"/>
        </w:numPr>
        <w:spacing w:before="120" w:after="0" w:line="240" w:lineRule="auto"/>
        <w:rPr>
          <w:rFonts w:cs="Arial"/>
        </w:rPr>
      </w:pPr>
      <w:r w:rsidRPr="0085527F">
        <w:rPr>
          <w:rFonts w:cs="Arial"/>
        </w:rPr>
        <w:t>The number of people for which your home provides adult day care.</w:t>
      </w:r>
    </w:p>
    <w:p w14:paraId="10F381CA" w14:textId="5E4C886F" w:rsidR="00451375" w:rsidRPr="0085527F" w:rsidRDefault="00451375" w:rsidP="00B16916">
      <w:pPr>
        <w:numPr>
          <w:ilvl w:val="0"/>
          <w:numId w:val="19"/>
        </w:numPr>
        <w:spacing w:before="120" w:after="0" w:line="240" w:lineRule="auto"/>
        <w:rPr>
          <w:rFonts w:cs="Arial"/>
        </w:rPr>
      </w:pPr>
      <w:r>
        <w:rPr>
          <w:rFonts w:cs="Arial"/>
        </w:rPr>
        <w:t xml:space="preserve">The home cannot provide care for more than six individuals total, or eight with approval under RCW </w:t>
      </w:r>
      <w:hyperlink r:id="rId11" w:history="1">
        <w:r w:rsidRPr="00E92F49">
          <w:rPr>
            <w:rStyle w:val="Hyperlink"/>
            <w:rFonts w:cs="Arial"/>
          </w:rPr>
          <w:t>70.128.066</w:t>
        </w:r>
      </w:hyperlink>
      <w:r>
        <w:rPr>
          <w:rFonts w:cs="Arial"/>
        </w:rPr>
        <w:t>.</w:t>
      </w:r>
    </w:p>
    <w:p w14:paraId="7AEBF972" w14:textId="77777777" w:rsidR="00B16916" w:rsidRPr="00D40502" w:rsidRDefault="00B16916" w:rsidP="00B16916">
      <w:pPr>
        <w:rPr>
          <w:rFonts w:cs="Arial"/>
        </w:rPr>
      </w:pPr>
    </w:p>
    <w:p w14:paraId="5781F2FF" w14:textId="77777777" w:rsidR="00451375" w:rsidRDefault="00451375" w:rsidP="00B16916">
      <w:pPr>
        <w:ind w:right="-450"/>
        <w:rPr>
          <w:rFonts w:ascii="Arial Bold" w:hAnsi="Arial Bold" w:cs="Arial"/>
          <w:b/>
          <w:smallCaps/>
          <w:spacing w:val="-2"/>
          <w:sz w:val="26"/>
          <w:szCs w:val="26"/>
        </w:rPr>
      </w:pPr>
    </w:p>
    <w:p w14:paraId="47CD7D2D" w14:textId="77777777" w:rsidR="00451375" w:rsidRDefault="00451375" w:rsidP="00B16916">
      <w:pPr>
        <w:ind w:right="-450"/>
        <w:rPr>
          <w:rFonts w:ascii="Arial Bold" w:hAnsi="Arial Bold" w:cs="Arial"/>
          <w:b/>
          <w:smallCaps/>
          <w:spacing w:val="-2"/>
          <w:sz w:val="26"/>
          <w:szCs w:val="26"/>
        </w:rPr>
      </w:pPr>
    </w:p>
    <w:p w14:paraId="32F7D963" w14:textId="77777777" w:rsidR="00451375" w:rsidRDefault="00451375" w:rsidP="00B16916">
      <w:pPr>
        <w:ind w:right="-450"/>
        <w:rPr>
          <w:rFonts w:ascii="Arial Bold" w:hAnsi="Arial Bold" w:cs="Arial"/>
          <w:b/>
          <w:smallCaps/>
          <w:spacing w:val="-2"/>
          <w:sz w:val="26"/>
          <w:szCs w:val="26"/>
        </w:rPr>
      </w:pPr>
    </w:p>
    <w:p w14:paraId="49CD915C" w14:textId="31480516" w:rsidR="00B16916" w:rsidRPr="00451375" w:rsidRDefault="00B16916" w:rsidP="00B16916">
      <w:pPr>
        <w:ind w:right="-450"/>
        <w:rPr>
          <w:b/>
          <w:bCs/>
        </w:rPr>
      </w:pPr>
      <w:r w:rsidRPr="00451375">
        <w:rPr>
          <w:b/>
          <w:bCs/>
        </w:rPr>
        <w:t>How do I change the licensed capacity of my home after my home is licensed?</w:t>
      </w:r>
    </w:p>
    <w:p w14:paraId="4E3322F5" w14:textId="3B32F425" w:rsidR="00B16916" w:rsidRDefault="00B16916" w:rsidP="00B16916">
      <w:pPr>
        <w:numPr>
          <w:ilvl w:val="0"/>
          <w:numId w:val="21"/>
        </w:numPr>
        <w:spacing w:before="120" w:after="0" w:line="240" w:lineRule="auto"/>
        <w:rPr>
          <w:rFonts w:cs="Arial"/>
        </w:rPr>
      </w:pPr>
      <w:r>
        <w:rPr>
          <w:rFonts w:cs="Arial"/>
        </w:rPr>
        <w:t>Complete and submit the “</w:t>
      </w:r>
      <w:hyperlink r:id="rId12" w:history="1">
        <w:r w:rsidRPr="001B01F8">
          <w:rPr>
            <w:rStyle w:val="Hyperlink"/>
            <w:rFonts w:cs="Arial"/>
          </w:rPr>
          <w:t>Request Licensed Bed Capacity Increase</w:t>
        </w:r>
      </w:hyperlink>
      <w:r>
        <w:rPr>
          <w:rFonts w:cs="Arial"/>
        </w:rPr>
        <w:t>” or “</w:t>
      </w:r>
      <w:hyperlink r:id="rId13" w:history="1">
        <w:r w:rsidRPr="001B01F8">
          <w:rPr>
            <w:rStyle w:val="Hyperlink"/>
            <w:rFonts w:cs="Arial"/>
          </w:rPr>
          <w:t>Request Licensed Bed Capacity Decrease”</w:t>
        </w:r>
      </w:hyperlink>
      <w:r>
        <w:rPr>
          <w:rFonts w:cs="Arial"/>
        </w:rPr>
        <w:t xml:space="preserve"> </w:t>
      </w:r>
      <w:r w:rsidR="00451375">
        <w:rPr>
          <w:rFonts w:cs="Arial"/>
        </w:rPr>
        <w:t>form</w:t>
      </w:r>
      <w:r>
        <w:rPr>
          <w:rFonts w:cs="Arial"/>
        </w:rPr>
        <w:t>.</w:t>
      </w:r>
    </w:p>
    <w:p w14:paraId="1149E5A8" w14:textId="475DAA58" w:rsidR="00451375" w:rsidRPr="0085527F" w:rsidRDefault="00451375" w:rsidP="00B16916">
      <w:pPr>
        <w:numPr>
          <w:ilvl w:val="0"/>
          <w:numId w:val="21"/>
        </w:numPr>
        <w:spacing w:before="120" w:after="0" w:line="240" w:lineRule="auto"/>
        <w:rPr>
          <w:rFonts w:cs="Arial"/>
        </w:rPr>
      </w:pPr>
      <w:r>
        <w:rPr>
          <w:rFonts w:cs="Arial"/>
        </w:rPr>
        <w:t xml:space="preserve">Be sure </w:t>
      </w:r>
      <w:proofErr w:type="gramStart"/>
      <w:r>
        <w:rPr>
          <w:rFonts w:cs="Arial"/>
        </w:rPr>
        <w:t>all of</w:t>
      </w:r>
      <w:proofErr w:type="gramEnd"/>
      <w:r>
        <w:rPr>
          <w:rFonts w:cs="Arial"/>
        </w:rPr>
        <w:t xml:space="preserve"> the bedrooms you will use for residents have been inspected by your local building inspector prior to submitting the form.</w:t>
      </w:r>
    </w:p>
    <w:p w14:paraId="1AD0FCD4" w14:textId="77777777" w:rsidR="00B16916" w:rsidRPr="0085527F" w:rsidRDefault="00B16916" w:rsidP="00B16916">
      <w:pPr>
        <w:rPr>
          <w:rFonts w:cs="Arial"/>
          <w:sz w:val="20"/>
          <w:szCs w:val="20"/>
        </w:rPr>
      </w:pPr>
    </w:p>
    <w:p w14:paraId="61C36D3B" w14:textId="7B58C9EE" w:rsidR="007617BF" w:rsidRPr="00040CAA" w:rsidRDefault="00387621" w:rsidP="00475AB3">
      <w:pPr>
        <w:rPr>
          <w:rFonts w:cs="Arial"/>
          <w:b/>
          <w:smallCaps/>
          <w:color w:val="0070C0"/>
          <w:sz w:val="32"/>
          <w:szCs w:val="32"/>
        </w:rPr>
      </w:pPr>
      <w:r w:rsidRPr="00040CAA">
        <w:rPr>
          <w:rFonts w:cs="Arial"/>
          <w:i/>
          <w:iCs/>
          <w:szCs w:val="24"/>
        </w:rPr>
        <w:t xml:space="preserve">(Updated </w:t>
      </w:r>
      <w:proofErr w:type="gramStart"/>
      <w:r w:rsidR="00AC6896" w:rsidRPr="00040CAA">
        <w:rPr>
          <w:rFonts w:cs="Arial"/>
          <w:i/>
          <w:iCs/>
          <w:szCs w:val="24"/>
        </w:rPr>
        <w:t>October</w:t>
      </w:r>
      <w:r w:rsidRPr="00040CAA">
        <w:rPr>
          <w:rFonts w:cs="Arial"/>
          <w:i/>
          <w:iCs/>
          <w:szCs w:val="24"/>
        </w:rPr>
        <w:t>,</w:t>
      </w:r>
      <w:proofErr w:type="gramEnd"/>
      <w:r w:rsidRPr="00040CAA">
        <w:rPr>
          <w:rFonts w:cs="Arial"/>
          <w:i/>
          <w:iCs/>
          <w:szCs w:val="24"/>
        </w:rPr>
        <w:t xml:space="preserve"> 2021)</w:t>
      </w:r>
      <w:r w:rsidRPr="00040CAA">
        <w:rPr>
          <w:rFonts w:cs="Arial"/>
          <w:szCs w:val="24"/>
        </w:rPr>
        <w:t xml:space="preserve"> </w:t>
      </w:r>
    </w:p>
    <w:p w14:paraId="76EF8B14" w14:textId="77777777" w:rsidR="007617BF" w:rsidRPr="006A1598" w:rsidRDefault="007617BF" w:rsidP="003C1AB1"/>
    <w:sectPr w:rsidR="007617BF" w:rsidRPr="006A1598" w:rsidSect="006A1598">
      <w:headerReference w:type="default" r:id="rId14"/>
      <w:footerReference w:type="default" r:id="rId15"/>
      <w:pgSz w:w="12240" w:h="15840"/>
      <w:pgMar w:top="720" w:right="720" w:bottom="720" w:left="720" w:header="2016" w:footer="18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2BB5" w14:textId="77777777" w:rsidR="00AB43AD" w:rsidRDefault="00AB43AD" w:rsidP="00921228">
      <w:pPr>
        <w:spacing w:after="0" w:line="240" w:lineRule="auto"/>
      </w:pPr>
      <w:r>
        <w:separator/>
      </w:r>
    </w:p>
  </w:endnote>
  <w:endnote w:type="continuationSeparator" w:id="0">
    <w:p w14:paraId="3030B0B5" w14:textId="77777777" w:rsidR="00AB43AD" w:rsidRDefault="00AB43AD" w:rsidP="0092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A8F6" w14:textId="6D9C55AA" w:rsidR="006A1598" w:rsidRDefault="006A1598">
    <w:pPr>
      <w:pStyle w:val="Footer"/>
    </w:pPr>
    <w:r w:rsidRPr="006A1598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 wp14:anchorId="556AF3AD" wp14:editId="0313078C">
          <wp:simplePos x="0" y="0"/>
          <wp:positionH relativeFrom="column">
            <wp:posOffset>-286512</wp:posOffset>
          </wp:positionH>
          <wp:positionV relativeFrom="paragraph">
            <wp:posOffset>140335</wp:posOffset>
          </wp:positionV>
          <wp:extent cx="1505585" cy="11093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7621">
      <w:tab/>
    </w:r>
    <w:r w:rsidR="00387621">
      <w:tab/>
    </w:r>
  </w:p>
  <w:p w14:paraId="218F4DED" w14:textId="1EEB4D1A" w:rsidR="00387621" w:rsidRDefault="00387621">
    <w:pPr>
      <w:pStyle w:val="Footer"/>
    </w:pP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EF49" w14:textId="77777777" w:rsidR="00AB43AD" w:rsidRDefault="00AB43AD" w:rsidP="00921228">
      <w:pPr>
        <w:spacing w:after="0" w:line="240" w:lineRule="auto"/>
      </w:pPr>
      <w:r>
        <w:separator/>
      </w:r>
    </w:p>
  </w:footnote>
  <w:footnote w:type="continuationSeparator" w:id="0">
    <w:p w14:paraId="2E7D25A6" w14:textId="77777777" w:rsidR="00AB43AD" w:rsidRDefault="00AB43AD" w:rsidP="0092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E4AF" w14:textId="77777777" w:rsidR="00921228" w:rsidRDefault="006A159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10E99C" wp14:editId="64DEE102">
          <wp:simplePos x="0" y="0"/>
          <wp:positionH relativeFrom="column">
            <wp:posOffset>-506095</wp:posOffset>
          </wp:positionH>
          <wp:positionV relativeFrom="paragraph">
            <wp:posOffset>-1294765</wp:posOffset>
          </wp:positionV>
          <wp:extent cx="7864475" cy="393255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475" cy="3932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BD41605" w14:textId="77777777" w:rsidR="00921228" w:rsidRDefault="00921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C67"/>
    <w:multiLevelType w:val="hybridMultilevel"/>
    <w:tmpl w:val="2ADC8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45BB"/>
    <w:multiLevelType w:val="hybridMultilevel"/>
    <w:tmpl w:val="04BC1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2268"/>
    <w:multiLevelType w:val="hybridMultilevel"/>
    <w:tmpl w:val="4F6AF284"/>
    <w:lvl w:ilvl="0" w:tplc="292CE2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0062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803DB"/>
    <w:multiLevelType w:val="hybridMultilevel"/>
    <w:tmpl w:val="3386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0143B"/>
    <w:multiLevelType w:val="hybridMultilevel"/>
    <w:tmpl w:val="5AC484F4"/>
    <w:lvl w:ilvl="0" w:tplc="F5E4C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97F3D"/>
    <w:multiLevelType w:val="hybridMultilevel"/>
    <w:tmpl w:val="3B1AE3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011619B"/>
    <w:multiLevelType w:val="hybridMultilevel"/>
    <w:tmpl w:val="8134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82DA6"/>
    <w:multiLevelType w:val="hybridMultilevel"/>
    <w:tmpl w:val="CD0AA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397C"/>
    <w:multiLevelType w:val="hybridMultilevel"/>
    <w:tmpl w:val="1988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73F58"/>
    <w:multiLevelType w:val="hybridMultilevel"/>
    <w:tmpl w:val="9EB032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91127E"/>
    <w:multiLevelType w:val="hybridMultilevel"/>
    <w:tmpl w:val="BDC83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024CD"/>
    <w:multiLevelType w:val="hybridMultilevel"/>
    <w:tmpl w:val="0A0CC7D2"/>
    <w:lvl w:ilvl="0" w:tplc="1CA66A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384B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15BD"/>
    <w:multiLevelType w:val="hybridMultilevel"/>
    <w:tmpl w:val="9816E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60879"/>
    <w:multiLevelType w:val="hybridMultilevel"/>
    <w:tmpl w:val="0F06DB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C10C7E"/>
    <w:multiLevelType w:val="hybridMultilevel"/>
    <w:tmpl w:val="6EA63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F6C53"/>
    <w:multiLevelType w:val="hybridMultilevel"/>
    <w:tmpl w:val="05AE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B59D0"/>
    <w:multiLevelType w:val="hybridMultilevel"/>
    <w:tmpl w:val="DD86D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A4746"/>
    <w:multiLevelType w:val="hybridMultilevel"/>
    <w:tmpl w:val="2FBCAC6C"/>
    <w:lvl w:ilvl="0" w:tplc="342022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46614"/>
    <w:multiLevelType w:val="hybridMultilevel"/>
    <w:tmpl w:val="B44EB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969D4"/>
    <w:multiLevelType w:val="hybridMultilevel"/>
    <w:tmpl w:val="F25A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4124E"/>
    <w:multiLevelType w:val="hybridMultilevel"/>
    <w:tmpl w:val="420C57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8E08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4"/>
  </w:num>
  <w:num w:numId="5">
    <w:abstractNumId w:val="6"/>
  </w:num>
  <w:num w:numId="6">
    <w:abstractNumId w:val="8"/>
  </w:num>
  <w:num w:numId="7">
    <w:abstractNumId w:val="15"/>
  </w:num>
  <w:num w:numId="8">
    <w:abstractNumId w:val="1"/>
  </w:num>
  <w:num w:numId="9">
    <w:abstractNumId w:val="3"/>
  </w:num>
  <w:num w:numId="10">
    <w:abstractNumId w:val="13"/>
  </w:num>
  <w:num w:numId="11">
    <w:abstractNumId w:val="20"/>
  </w:num>
  <w:num w:numId="12">
    <w:abstractNumId w:val="2"/>
  </w:num>
  <w:num w:numId="13">
    <w:abstractNumId w:val="11"/>
  </w:num>
  <w:num w:numId="14">
    <w:abstractNumId w:val="12"/>
  </w:num>
  <w:num w:numId="15">
    <w:abstractNumId w:val="14"/>
  </w:num>
  <w:num w:numId="16">
    <w:abstractNumId w:val="5"/>
  </w:num>
  <w:num w:numId="17">
    <w:abstractNumId w:val="10"/>
  </w:num>
  <w:num w:numId="18">
    <w:abstractNumId w:val="16"/>
  </w:num>
  <w:num w:numId="19">
    <w:abstractNumId w:val="0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AD"/>
    <w:rsid w:val="00040CAA"/>
    <w:rsid w:val="000A1E12"/>
    <w:rsid w:val="000F7285"/>
    <w:rsid w:val="00135CA3"/>
    <w:rsid w:val="00216FD8"/>
    <w:rsid w:val="002A1AE9"/>
    <w:rsid w:val="002E41A9"/>
    <w:rsid w:val="00336E2C"/>
    <w:rsid w:val="00387621"/>
    <w:rsid w:val="003A6F39"/>
    <w:rsid w:val="003B6960"/>
    <w:rsid w:val="003C1AB1"/>
    <w:rsid w:val="003D065A"/>
    <w:rsid w:val="003D263E"/>
    <w:rsid w:val="00451375"/>
    <w:rsid w:val="00471AFC"/>
    <w:rsid w:val="00475AB3"/>
    <w:rsid w:val="00493043"/>
    <w:rsid w:val="004A19A7"/>
    <w:rsid w:val="00524A12"/>
    <w:rsid w:val="0056716A"/>
    <w:rsid w:val="005E48F1"/>
    <w:rsid w:val="005F11AA"/>
    <w:rsid w:val="00640533"/>
    <w:rsid w:val="0066741A"/>
    <w:rsid w:val="006A1598"/>
    <w:rsid w:val="006C1CE7"/>
    <w:rsid w:val="006C3AB1"/>
    <w:rsid w:val="007402FB"/>
    <w:rsid w:val="007617BF"/>
    <w:rsid w:val="007F79DB"/>
    <w:rsid w:val="00822301"/>
    <w:rsid w:val="0084400E"/>
    <w:rsid w:val="008B7B00"/>
    <w:rsid w:val="00921228"/>
    <w:rsid w:val="00934236"/>
    <w:rsid w:val="00996548"/>
    <w:rsid w:val="009A29B8"/>
    <w:rsid w:val="00A04A8C"/>
    <w:rsid w:val="00A16A87"/>
    <w:rsid w:val="00A35570"/>
    <w:rsid w:val="00AA04CF"/>
    <w:rsid w:val="00AB43AD"/>
    <w:rsid w:val="00AC6896"/>
    <w:rsid w:val="00B16916"/>
    <w:rsid w:val="00C161F9"/>
    <w:rsid w:val="00C46609"/>
    <w:rsid w:val="00CB6E15"/>
    <w:rsid w:val="00CD4413"/>
    <w:rsid w:val="00D421FC"/>
    <w:rsid w:val="00D73707"/>
    <w:rsid w:val="00DF6C55"/>
    <w:rsid w:val="00E223D0"/>
    <w:rsid w:val="00E33B8F"/>
    <w:rsid w:val="00E6044E"/>
    <w:rsid w:val="00E92F49"/>
    <w:rsid w:val="00EB5555"/>
    <w:rsid w:val="00EC5F28"/>
    <w:rsid w:val="00F132E8"/>
    <w:rsid w:val="00F865CB"/>
    <w:rsid w:val="00FA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A75108"/>
  <w15:chartTrackingRefBased/>
  <w15:docId w15:val="{A1B70B63-82F0-4D52-82A6-16F50288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7BF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3AD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4472C4" w:themeColor="accen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28"/>
  </w:style>
  <w:style w:type="paragraph" w:styleId="Footer">
    <w:name w:val="footer"/>
    <w:basedOn w:val="Normal"/>
    <w:link w:val="Foot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28"/>
  </w:style>
  <w:style w:type="character" w:customStyle="1" w:styleId="Heading1Char">
    <w:name w:val="Heading 1 Char"/>
    <w:basedOn w:val="DefaultParagraphFont"/>
    <w:link w:val="Heading1"/>
    <w:uiPriority w:val="9"/>
    <w:rsid w:val="00AB43AD"/>
    <w:rPr>
      <w:rFonts w:eastAsiaTheme="majorEastAsia" w:cstheme="majorBidi"/>
      <w:b/>
      <w:color w:val="4472C4" w:themeColor="accent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3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B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3A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C1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AB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1A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AB1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1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7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29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388-76&amp;full=true" TargetMode="External"/><Relationship Id="rId13" Type="http://schemas.openxmlformats.org/officeDocument/2006/relationships/hyperlink" Target="https://www.dshs.wa.gov/sites/default/files/FSA/forms/pdf/06-16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shs.wa.gov/sites/default/files/forms/word/06-168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leg.wa.gov/RCW/default.aspx?cite=70.128.06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pp.leg.wa.gov/RCW/default.aspx?cite=70.128.0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leg.wa.gov/wac/default.aspx?cite=388-76&amp;full=tru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CS%20Policy%20Unit\Administrative%20Items\DSHS%20-%20ALTSA%20Transforming%20Liv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08F39-48DA-4D47-A56D-56FE908E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DSHS - ALTSA Transforming Lives Template</Template>
  <TotalTime>42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Crosby, Amber  (DSHS/ALTSA/RCS)</dc:creator>
  <cp:keywords/>
  <dc:description/>
  <cp:lastModifiedBy>Wagner, Libby (DSHS/ALTSA/RCS)</cp:lastModifiedBy>
  <cp:revision>4</cp:revision>
  <dcterms:created xsi:type="dcterms:W3CDTF">2021-10-01T23:34:00Z</dcterms:created>
  <dcterms:modified xsi:type="dcterms:W3CDTF">2021-10-18T16:13:00Z</dcterms:modified>
</cp:coreProperties>
</file>