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Default="00AB43AD" w:rsidP="00AB43AD">
      <w:pPr>
        <w:pStyle w:val="Heading1"/>
        <w:rPr>
          <w:rStyle w:val="Heading1Char"/>
          <w:b/>
          <w:bCs/>
          <w:sz w:val="32"/>
          <w:szCs w:val="32"/>
        </w:rPr>
      </w:pPr>
    </w:p>
    <w:p w14:paraId="0CBACC72" w14:textId="77777777" w:rsidR="006A1598" w:rsidRPr="006A1598" w:rsidRDefault="006A1598" w:rsidP="003C1AB1"/>
    <w:p w14:paraId="5EB777B9" w14:textId="77777777" w:rsidR="007617BF" w:rsidRPr="00DF35F6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32"/>
          <w:szCs w:val="32"/>
        </w:rPr>
      </w:pPr>
      <w:r w:rsidRPr="00DF35F6">
        <w:rPr>
          <w:rFonts w:cs="Arial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75C327DA" w:rsidR="007617BF" w:rsidRPr="00DF35F6" w:rsidRDefault="007911E1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32"/>
          <w:szCs w:val="32"/>
        </w:rPr>
      </w:pPr>
      <w:r>
        <w:rPr>
          <w:rStyle w:val="Heading1Char"/>
          <w:rFonts w:cs="Arial"/>
          <w:b w:val="0"/>
          <w:bCs/>
          <w:color w:val="0070C0"/>
          <w:sz w:val="32"/>
          <w:szCs w:val="32"/>
        </w:rPr>
        <w:t>Orientation Class</w:t>
      </w:r>
    </w:p>
    <w:p w14:paraId="20138455" w14:textId="77777777" w:rsidR="007617BF" w:rsidRPr="00DF35F6" w:rsidRDefault="007617BF" w:rsidP="007617BF">
      <w:pPr>
        <w:spacing w:after="0" w:line="240" w:lineRule="auto"/>
        <w:ind w:right="-360"/>
        <w:rPr>
          <w:rFonts w:cs="Arial"/>
          <w:b/>
          <w:sz w:val="26"/>
          <w:szCs w:val="26"/>
        </w:rPr>
      </w:pPr>
    </w:p>
    <w:p w14:paraId="061FFC2F" w14:textId="4C5C0D74" w:rsidR="00E17641" w:rsidRPr="00DF35F6" w:rsidRDefault="00E17641" w:rsidP="00E17641">
      <w:pPr>
        <w:spacing w:after="120" w:line="240" w:lineRule="auto"/>
        <w:ind w:right="-360"/>
        <w:rPr>
          <w:rFonts w:cs="Arial"/>
          <w:b/>
          <w:szCs w:val="24"/>
        </w:rPr>
      </w:pPr>
      <w:r w:rsidRPr="00DF35F6">
        <w:rPr>
          <w:rFonts w:cs="Arial"/>
          <w:b/>
          <w:szCs w:val="24"/>
        </w:rPr>
        <w:t xml:space="preserve">Review </w:t>
      </w:r>
      <w:hyperlink r:id="rId8" w:history="1">
        <w:r w:rsidRPr="00DF35F6">
          <w:rPr>
            <w:rStyle w:val="Hyperlink"/>
            <w:rFonts w:cs="Arial"/>
            <w:b/>
            <w:szCs w:val="24"/>
          </w:rPr>
          <w:t>Chapter 388-76 WAC</w:t>
        </w:r>
      </w:hyperlink>
      <w:r w:rsidRPr="00DF35F6">
        <w:rPr>
          <w:rFonts w:cs="Arial"/>
          <w:b/>
          <w:szCs w:val="24"/>
        </w:rPr>
        <w:t xml:space="preserve"> for current licensing requirements</w:t>
      </w:r>
    </w:p>
    <w:p w14:paraId="027CEA92" w14:textId="77777777" w:rsidR="00E17641" w:rsidRPr="00DF35F6" w:rsidRDefault="00E17641" w:rsidP="00E17641">
      <w:pPr>
        <w:spacing w:after="120" w:line="240" w:lineRule="auto"/>
        <w:ind w:right="-360"/>
        <w:rPr>
          <w:rFonts w:cs="Arial"/>
          <w:b/>
          <w:szCs w:val="24"/>
        </w:rPr>
      </w:pPr>
    </w:p>
    <w:p w14:paraId="0217D320" w14:textId="6BA313D0" w:rsidR="00E17641" w:rsidRPr="00DF35F6" w:rsidRDefault="00E17641" w:rsidP="00E17641">
      <w:pPr>
        <w:spacing w:after="120" w:line="240" w:lineRule="auto"/>
        <w:rPr>
          <w:rFonts w:cs="Arial"/>
          <w:b/>
          <w:szCs w:val="24"/>
        </w:rPr>
      </w:pPr>
      <w:r w:rsidRPr="00DF35F6">
        <w:rPr>
          <w:rFonts w:cs="Arial"/>
          <w:b/>
          <w:szCs w:val="24"/>
        </w:rPr>
        <w:t xml:space="preserve">What is the AFH Prospective Provider Orientation Class? </w:t>
      </w:r>
    </w:p>
    <w:p w14:paraId="670B158A" w14:textId="77777777" w:rsidR="00E17641" w:rsidRPr="00DF35F6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It is a required class for those who will be applying to open an AFH; and</w:t>
      </w:r>
    </w:p>
    <w:p w14:paraId="58D7B626" w14:textId="3DDE029C" w:rsidR="00E17641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817E81">
        <w:rPr>
          <w:rFonts w:cs="Arial"/>
          <w:szCs w:val="24"/>
        </w:rPr>
        <w:t xml:space="preserve">An informational class for those who may be interested in opening an AFH, which may help the attendee in determining if he/she is suited to be an AFH provider. </w:t>
      </w:r>
    </w:p>
    <w:p w14:paraId="0916E441" w14:textId="77777777" w:rsidR="00817E81" w:rsidRPr="00817E81" w:rsidRDefault="00817E81" w:rsidP="00817E81">
      <w:pPr>
        <w:spacing w:after="120" w:line="240" w:lineRule="auto"/>
        <w:ind w:left="720"/>
        <w:rPr>
          <w:rFonts w:cs="Arial"/>
          <w:szCs w:val="24"/>
        </w:rPr>
      </w:pPr>
    </w:p>
    <w:p w14:paraId="59288598" w14:textId="0D3F84D6" w:rsidR="00E17641" w:rsidRPr="00DF35F6" w:rsidRDefault="00E17641" w:rsidP="00E17641">
      <w:pPr>
        <w:spacing w:after="120" w:line="240" w:lineRule="auto"/>
        <w:rPr>
          <w:rFonts w:cs="Arial"/>
          <w:b/>
          <w:szCs w:val="24"/>
        </w:rPr>
      </w:pPr>
      <w:r w:rsidRPr="00DF35F6">
        <w:rPr>
          <w:rFonts w:cs="Arial"/>
          <w:b/>
          <w:szCs w:val="24"/>
        </w:rPr>
        <w:t xml:space="preserve">Who needs to attend the orientation class? </w:t>
      </w:r>
    </w:p>
    <w:p w14:paraId="0299EFD0" w14:textId="25209059" w:rsidR="00E17641" w:rsidRPr="00DF35F6" w:rsidRDefault="00E17641" w:rsidP="00E17641">
      <w:pPr>
        <w:spacing w:after="120" w:line="240" w:lineRule="auto"/>
        <w:ind w:left="360" w:hanging="360"/>
        <w:rPr>
          <w:rFonts w:cs="Arial"/>
          <w:smallCaps/>
          <w:szCs w:val="24"/>
        </w:rPr>
      </w:pPr>
      <w:r w:rsidRPr="00DF35F6">
        <w:rPr>
          <w:rFonts w:cs="Arial"/>
          <w:szCs w:val="24"/>
        </w:rPr>
        <w:t xml:space="preserve">See </w:t>
      </w:r>
      <w:hyperlink r:id="rId9" w:anchor="388-76-10060" w:history="1">
        <w:r w:rsidRPr="00DF35F6">
          <w:rPr>
            <w:rStyle w:val="Hyperlink"/>
            <w:rFonts w:cs="Arial"/>
            <w:smallCaps/>
            <w:szCs w:val="24"/>
          </w:rPr>
          <w:t>WAC 388-76-10060</w:t>
        </w:r>
      </w:hyperlink>
    </w:p>
    <w:p w14:paraId="1E60312D" w14:textId="2FD26D1F" w:rsidR="00E17641" w:rsidRPr="00DF35F6" w:rsidRDefault="00E17641" w:rsidP="00E17641">
      <w:pPr>
        <w:pStyle w:val="ListParagraph"/>
        <w:numPr>
          <w:ilvl w:val="0"/>
          <w:numId w:val="12"/>
        </w:numPr>
        <w:tabs>
          <w:tab w:val="left" w:pos="5325"/>
        </w:tabs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Applicants for an adult family home license who have not held an adult family home license in the last twelve months; and</w:t>
      </w:r>
    </w:p>
    <w:p w14:paraId="36B10093" w14:textId="43FF8110" w:rsidR="00E17641" w:rsidRPr="00DF35F6" w:rsidRDefault="00E17641" w:rsidP="00E17641">
      <w:pPr>
        <w:pStyle w:val="ListParagraph"/>
        <w:numPr>
          <w:ilvl w:val="0"/>
          <w:numId w:val="12"/>
        </w:numPr>
        <w:tabs>
          <w:tab w:val="left" w:pos="5325"/>
        </w:tabs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 xml:space="preserve">New entity representatives in a </w:t>
      </w:r>
      <w:proofErr w:type="gramStart"/>
      <w:r w:rsidRPr="00DF35F6">
        <w:rPr>
          <w:rFonts w:cs="Arial"/>
          <w:szCs w:val="24"/>
        </w:rPr>
        <w:t>currently-licensed</w:t>
      </w:r>
      <w:proofErr w:type="gramEnd"/>
      <w:r w:rsidRPr="00DF35F6">
        <w:rPr>
          <w:rFonts w:cs="Arial"/>
          <w:szCs w:val="24"/>
        </w:rPr>
        <w:t xml:space="preserve"> adult family home unless:</w:t>
      </w:r>
    </w:p>
    <w:p w14:paraId="3C072319" w14:textId="727429B1" w:rsidR="00E17641" w:rsidRPr="00DF35F6" w:rsidRDefault="00E17641" w:rsidP="00E17641">
      <w:pPr>
        <w:pStyle w:val="ListParagraph"/>
        <w:numPr>
          <w:ilvl w:val="1"/>
          <w:numId w:val="12"/>
        </w:numPr>
        <w:tabs>
          <w:tab w:val="left" w:pos="5325"/>
        </w:tabs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They have completed the course in the previous twenty-four months; or</w:t>
      </w:r>
    </w:p>
    <w:p w14:paraId="6D705E2A" w14:textId="4E3F5353" w:rsidR="00E17641" w:rsidRDefault="00E17641" w:rsidP="00E17641">
      <w:pPr>
        <w:pStyle w:val="ListParagraph"/>
        <w:numPr>
          <w:ilvl w:val="1"/>
          <w:numId w:val="12"/>
        </w:numPr>
        <w:tabs>
          <w:tab w:val="left" w:pos="5325"/>
        </w:tabs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They have worked as the entity representative or provider in another adult family home in the last twelve months.</w:t>
      </w:r>
    </w:p>
    <w:p w14:paraId="6E6C7C74" w14:textId="77777777" w:rsidR="00817E81" w:rsidRPr="00DF35F6" w:rsidRDefault="00817E81" w:rsidP="00817E81">
      <w:pPr>
        <w:pStyle w:val="ListParagraph"/>
        <w:tabs>
          <w:tab w:val="left" w:pos="5325"/>
        </w:tabs>
        <w:spacing w:after="120" w:line="240" w:lineRule="auto"/>
        <w:ind w:left="1440"/>
        <w:rPr>
          <w:rFonts w:cs="Arial"/>
          <w:szCs w:val="24"/>
        </w:rPr>
      </w:pPr>
    </w:p>
    <w:p w14:paraId="6B4B4484" w14:textId="77777777" w:rsidR="00E17641" w:rsidRPr="00DF35F6" w:rsidRDefault="00E17641" w:rsidP="00E17641">
      <w:pPr>
        <w:spacing w:after="120" w:line="240" w:lineRule="auto"/>
        <w:rPr>
          <w:rFonts w:cs="Arial"/>
          <w:b/>
          <w:szCs w:val="24"/>
        </w:rPr>
      </w:pPr>
      <w:r w:rsidRPr="00DF35F6">
        <w:rPr>
          <w:rFonts w:cs="Arial"/>
          <w:b/>
          <w:szCs w:val="24"/>
        </w:rPr>
        <w:t xml:space="preserve">What information is presented/discussed in orientation class?  </w:t>
      </w:r>
    </w:p>
    <w:p w14:paraId="41906C7F" w14:textId="77777777" w:rsidR="00E17641" w:rsidRPr="00DF35F6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 xml:space="preserve">Review of Resident </w:t>
      </w:r>
      <w:proofErr w:type="gramStart"/>
      <w:r w:rsidRPr="00DF35F6">
        <w:rPr>
          <w:rFonts w:cs="Arial"/>
          <w:szCs w:val="24"/>
        </w:rPr>
        <w:t>Rights;</w:t>
      </w:r>
      <w:proofErr w:type="gramEnd"/>
    </w:p>
    <w:p w14:paraId="5C9F1761" w14:textId="77777777" w:rsidR="00E17641" w:rsidRPr="00DF35F6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Review requirements for the:</w:t>
      </w:r>
    </w:p>
    <w:p w14:paraId="5E50DCDF" w14:textId="77777777" w:rsidR="00E17641" w:rsidRPr="00DF35F6" w:rsidRDefault="00E17641" w:rsidP="00E17641">
      <w:pPr>
        <w:numPr>
          <w:ilvl w:val="1"/>
          <w:numId w:val="10"/>
        </w:numPr>
        <w:tabs>
          <w:tab w:val="clear" w:pos="1440"/>
        </w:tabs>
        <w:spacing w:after="120" w:line="240" w:lineRule="auto"/>
        <w:ind w:left="1080"/>
        <w:rPr>
          <w:rFonts w:cs="Arial"/>
          <w:szCs w:val="24"/>
        </w:rPr>
      </w:pPr>
      <w:r w:rsidRPr="00DF35F6">
        <w:rPr>
          <w:rFonts w:cs="Arial"/>
          <w:szCs w:val="24"/>
        </w:rPr>
        <w:t xml:space="preserve">Notice of Rights and Service </w:t>
      </w:r>
      <w:proofErr w:type="gramStart"/>
      <w:r w:rsidRPr="00DF35F6">
        <w:rPr>
          <w:rFonts w:cs="Arial"/>
          <w:szCs w:val="24"/>
        </w:rPr>
        <w:t>Requirements;</w:t>
      </w:r>
      <w:proofErr w:type="gramEnd"/>
    </w:p>
    <w:p w14:paraId="5F3641C8" w14:textId="77777777" w:rsidR="00E17641" w:rsidRPr="00DF35F6" w:rsidRDefault="00E17641" w:rsidP="00E17641">
      <w:pPr>
        <w:numPr>
          <w:ilvl w:val="1"/>
          <w:numId w:val="10"/>
        </w:numPr>
        <w:tabs>
          <w:tab w:val="clear" w:pos="1440"/>
        </w:tabs>
        <w:spacing w:after="120" w:line="240" w:lineRule="auto"/>
        <w:ind w:left="1080"/>
        <w:rPr>
          <w:rFonts w:cs="Arial"/>
          <w:szCs w:val="24"/>
        </w:rPr>
      </w:pPr>
      <w:r w:rsidRPr="00DF35F6">
        <w:rPr>
          <w:rFonts w:cs="Arial"/>
          <w:szCs w:val="24"/>
        </w:rPr>
        <w:t>Disaster plan; and</w:t>
      </w:r>
    </w:p>
    <w:p w14:paraId="3F868FA4" w14:textId="77777777" w:rsidR="00E17641" w:rsidRPr="00DF35F6" w:rsidRDefault="00E17641" w:rsidP="00E17641">
      <w:pPr>
        <w:numPr>
          <w:ilvl w:val="1"/>
          <w:numId w:val="10"/>
        </w:numPr>
        <w:tabs>
          <w:tab w:val="clear" w:pos="1440"/>
        </w:tabs>
        <w:spacing w:after="120" w:line="240" w:lineRule="auto"/>
        <w:ind w:left="1080"/>
        <w:rPr>
          <w:rFonts w:cs="Arial"/>
          <w:szCs w:val="24"/>
        </w:rPr>
      </w:pPr>
      <w:r w:rsidRPr="00DF35F6">
        <w:rPr>
          <w:rFonts w:cs="Arial"/>
          <w:szCs w:val="24"/>
        </w:rPr>
        <w:t xml:space="preserve">Policies. </w:t>
      </w:r>
    </w:p>
    <w:p w14:paraId="28415554" w14:textId="264123AE" w:rsidR="00E17641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 xml:space="preserve">Overview of the </w:t>
      </w:r>
      <w:hyperlink r:id="rId10" w:history="1">
        <w:r w:rsidRPr="00DF35F6">
          <w:rPr>
            <w:rStyle w:val="Hyperlink"/>
            <w:rFonts w:cs="Arial"/>
            <w:szCs w:val="24"/>
          </w:rPr>
          <w:t>AFH Professional Provider webpage</w:t>
        </w:r>
      </w:hyperlink>
      <w:r w:rsidRPr="00DF35F6">
        <w:rPr>
          <w:rFonts w:cs="Arial"/>
          <w:szCs w:val="24"/>
        </w:rPr>
        <w:t xml:space="preserve"> and the </w:t>
      </w:r>
      <w:hyperlink r:id="rId11" w:history="1">
        <w:r w:rsidRPr="00DF35F6">
          <w:rPr>
            <w:rStyle w:val="Hyperlink"/>
            <w:rFonts w:cs="Arial"/>
            <w:szCs w:val="24"/>
          </w:rPr>
          <w:t>Prospective Provider webpage</w:t>
        </w:r>
      </w:hyperlink>
      <w:r w:rsidRPr="00DF35F6">
        <w:rPr>
          <w:rFonts w:cs="Arial"/>
          <w:szCs w:val="24"/>
        </w:rPr>
        <w:t>;</w:t>
      </w:r>
    </w:p>
    <w:p w14:paraId="2C028B7A" w14:textId="77777777" w:rsidR="00DF35F6" w:rsidRPr="00DF35F6" w:rsidRDefault="00DF35F6" w:rsidP="0054608B">
      <w:pPr>
        <w:spacing w:after="120" w:line="240" w:lineRule="auto"/>
        <w:ind w:left="720"/>
        <w:rPr>
          <w:rFonts w:cs="Arial"/>
          <w:szCs w:val="24"/>
        </w:rPr>
      </w:pPr>
    </w:p>
    <w:p w14:paraId="6DD9F673" w14:textId="5DD091A9" w:rsidR="00E17641" w:rsidRPr="00DF35F6" w:rsidRDefault="00E17641" w:rsidP="00E17641">
      <w:pPr>
        <w:spacing w:after="120" w:line="240" w:lineRule="auto"/>
        <w:rPr>
          <w:rFonts w:cs="Arial"/>
          <w:szCs w:val="24"/>
        </w:rPr>
      </w:pPr>
    </w:p>
    <w:p w14:paraId="2570F236" w14:textId="7908D815" w:rsidR="00E17641" w:rsidRPr="00DF35F6" w:rsidRDefault="00E17641" w:rsidP="00E17641">
      <w:pPr>
        <w:spacing w:after="120" w:line="240" w:lineRule="auto"/>
        <w:rPr>
          <w:rFonts w:cs="Arial"/>
          <w:szCs w:val="24"/>
        </w:rPr>
      </w:pPr>
    </w:p>
    <w:p w14:paraId="63568EFE" w14:textId="77777777" w:rsidR="00E17641" w:rsidRPr="00DF35F6" w:rsidRDefault="00E17641" w:rsidP="00E17641">
      <w:pPr>
        <w:spacing w:after="120" w:line="240" w:lineRule="auto"/>
        <w:rPr>
          <w:rFonts w:cs="Arial"/>
          <w:szCs w:val="24"/>
        </w:rPr>
      </w:pPr>
    </w:p>
    <w:p w14:paraId="6D734DAE" w14:textId="77777777" w:rsidR="00E17641" w:rsidRPr="00DF35F6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 xml:space="preserve">The laws and regulations that apply to operating an adult family </w:t>
      </w:r>
      <w:proofErr w:type="gramStart"/>
      <w:r w:rsidRPr="00DF35F6">
        <w:rPr>
          <w:rFonts w:cs="Arial"/>
          <w:szCs w:val="24"/>
        </w:rPr>
        <w:t>home;</w:t>
      </w:r>
      <w:proofErr w:type="gramEnd"/>
    </w:p>
    <w:p w14:paraId="7B780810" w14:textId="77777777" w:rsidR="00E17641" w:rsidRPr="00DF35F6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Review of the onsite initial licensing inspection; and</w:t>
      </w:r>
    </w:p>
    <w:p w14:paraId="46DA57C1" w14:textId="77777777" w:rsidR="00E17641" w:rsidRPr="00DF35F6" w:rsidRDefault="00E17641" w:rsidP="00E17641">
      <w:pPr>
        <w:numPr>
          <w:ilvl w:val="0"/>
          <w:numId w:val="10"/>
        </w:num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szCs w:val="24"/>
        </w:rPr>
        <w:t>What it is like to operate an adult family home.</w:t>
      </w:r>
    </w:p>
    <w:p w14:paraId="41657063" w14:textId="77777777" w:rsidR="00E17641" w:rsidRPr="00DF35F6" w:rsidRDefault="00E17641" w:rsidP="00E17641">
      <w:pPr>
        <w:spacing w:after="120" w:line="240" w:lineRule="auto"/>
        <w:rPr>
          <w:rFonts w:cs="Arial"/>
          <w:szCs w:val="24"/>
        </w:rPr>
      </w:pPr>
    </w:p>
    <w:p w14:paraId="6B9567AB" w14:textId="4F249260" w:rsidR="00E17641" w:rsidRPr="00DF35F6" w:rsidRDefault="00E17641" w:rsidP="00E17641">
      <w:pPr>
        <w:spacing w:after="120" w:line="240" w:lineRule="auto"/>
        <w:rPr>
          <w:rFonts w:cs="Arial"/>
          <w:b/>
          <w:szCs w:val="24"/>
        </w:rPr>
      </w:pPr>
      <w:r w:rsidRPr="00DF35F6">
        <w:rPr>
          <w:rFonts w:cs="Arial"/>
          <w:b/>
          <w:szCs w:val="24"/>
        </w:rPr>
        <w:t xml:space="preserve">See </w:t>
      </w:r>
      <w:hyperlink r:id="rId12" w:history="1">
        <w:r w:rsidRPr="00DF35F6">
          <w:rPr>
            <w:rStyle w:val="Hyperlink"/>
            <w:rFonts w:cs="Arial"/>
            <w:b/>
            <w:szCs w:val="24"/>
          </w:rPr>
          <w:t>this link</w:t>
        </w:r>
      </w:hyperlink>
      <w:r w:rsidRPr="00DF35F6">
        <w:rPr>
          <w:rFonts w:cs="Arial"/>
          <w:b/>
          <w:szCs w:val="24"/>
        </w:rPr>
        <w:t xml:space="preserve"> to find an AFH Prospective Provider Orientation Class.</w:t>
      </w:r>
    </w:p>
    <w:p w14:paraId="459E3DEB" w14:textId="48B5BA15" w:rsidR="00387621" w:rsidRPr="00DF35F6" w:rsidRDefault="00387621" w:rsidP="00E17641">
      <w:pPr>
        <w:spacing w:after="120" w:line="240" w:lineRule="auto"/>
        <w:rPr>
          <w:rFonts w:cs="Arial"/>
          <w:szCs w:val="24"/>
        </w:rPr>
      </w:pPr>
      <w:r w:rsidRPr="00DF35F6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DF35F6">
        <w:rPr>
          <w:rFonts w:cs="Arial"/>
          <w:i/>
          <w:iCs/>
          <w:szCs w:val="24"/>
        </w:rPr>
        <w:t>October</w:t>
      </w:r>
      <w:r w:rsidRPr="00DF35F6">
        <w:rPr>
          <w:rFonts w:cs="Arial"/>
          <w:i/>
          <w:iCs/>
          <w:szCs w:val="24"/>
        </w:rPr>
        <w:t>,</w:t>
      </w:r>
      <w:proofErr w:type="gramEnd"/>
      <w:r w:rsidRPr="00DF35F6">
        <w:rPr>
          <w:rFonts w:cs="Arial"/>
          <w:i/>
          <w:iCs/>
          <w:szCs w:val="24"/>
        </w:rPr>
        <w:t xml:space="preserve"> 2021)</w:t>
      </w:r>
      <w:r w:rsidRPr="00DF35F6">
        <w:rPr>
          <w:rFonts w:cs="Arial"/>
          <w:szCs w:val="24"/>
        </w:rPr>
        <w:t xml:space="preserve"> </w:t>
      </w:r>
    </w:p>
    <w:p w14:paraId="61C36D3B" w14:textId="77777777" w:rsidR="007617BF" w:rsidRPr="00DF35F6" w:rsidRDefault="007617BF" w:rsidP="00E17641">
      <w:pPr>
        <w:spacing w:after="120" w:line="240" w:lineRule="auto"/>
        <w:rPr>
          <w:rFonts w:cs="Arial"/>
          <w:b/>
          <w:smallCaps/>
          <w:color w:val="0070C0"/>
          <w:sz w:val="32"/>
          <w:szCs w:val="32"/>
        </w:rPr>
      </w:pPr>
    </w:p>
    <w:p w14:paraId="76EF8B14" w14:textId="77777777" w:rsidR="007617BF" w:rsidRPr="00DF35F6" w:rsidRDefault="007617BF" w:rsidP="00E17641">
      <w:pPr>
        <w:spacing w:after="120" w:line="240" w:lineRule="auto"/>
        <w:rPr>
          <w:rFonts w:cs="Arial"/>
        </w:rPr>
      </w:pPr>
    </w:p>
    <w:sectPr w:rsidR="007617BF" w:rsidRPr="00DF35F6" w:rsidSect="006A1598">
      <w:headerReference w:type="default" r:id="rId13"/>
      <w:footerReference w:type="default" r:id="rId14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27AB3"/>
    <w:multiLevelType w:val="hybridMultilevel"/>
    <w:tmpl w:val="EFCC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7A2B"/>
    <w:multiLevelType w:val="hybridMultilevel"/>
    <w:tmpl w:val="7ACC4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97D06"/>
    <w:multiLevelType w:val="hybridMultilevel"/>
    <w:tmpl w:val="2D46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2A1AE9"/>
    <w:rsid w:val="002E41A9"/>
    <w:rsid w:val="00387621"/>
    <w:rsid w:val="003C1AB1"/>
    <w:rsid w:val="003D263E"/>
    <w:rsid w:val="00493043"/>
    <w:rsid w:val="00524A12"/>
    <w:rsid w:val="0054608B"/>
    <w:rsid w:val="0056716A"/>
    <w:rsid w:val="005E48F1"/>
    <w:rsid w:val="005F11AA"/>
    <w:rsid w:val="00640533"/>
    <w:rsid w:val="006A1598"/>
    <w:rsid w:val="006C3AB1"/>
    <w:rsid w:val="007402FB"/>
    <w:rsid w:val="007617BF"/>
    <w:rsid w:val="007911E1"/>
    <w:rsid w:val="00817E81"/>
    <w:rsid w:val="00822301"/>
    <w:rsid w:val="00824100"/>
    <w:rsid w:val="0084400E"/>
    <w:rsid w:val="008B7B00"/>
    <w:rsid w:val="00921228"/>
    <w:rsid w:val="00934236"/>
    <w:rsid w:val="009A29B8"/>
    <w:rsid w:val="00A04A8C"/>
    <w:rsid w:val="00AB43AD"/>
    <w:rsid w:val="00AC6896"/>
    <w:rsid w:val="00C161F9"/>
    <w:rsid w:val="00C46609"/>
    <w:rsid w:val="00CB6E15"/>
    <w:rsid w:val="00CD4413"/>
    <w:rsid w:val="00DF35F6"/>
    <w:rsid w:val="00E17641"/>
    <w:rsid w:val="00E223D0"/>
    <w:rsid w:val="00E6044E"/>
    <w:rsid w:val="00F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tress.wa.gov/dshs/adsaapps/Professional/training/training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hs.wa.gov/altsa/residential-care-services/information-afh-prospective-provid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shs.wa.gov/altsa/residential-care-services/information-adult-family-home-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7</cp:revision>
  <dcterms:created xsi:type="dcterms:W3CDTF">2021-10-18T15:27:00Z</dcterms:created>
  <dcterms:modified xsi:type="dcterms:W3CDTF">2021-10-18T16:11:00Z</dcterms:modified>
</cp:coreProperties>
</file>