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9" w14:textId="77777777" w:rsidR="00AB43AD" w:rsidRPr="003A6F39" w:rsidRDefault="00AB43AD" w:rsidP="00AB43AD">
      <w:pPr>
        <w:pStyle w:val="Heading1"/>
        <w:rPr>
          <w:rStyle w:val="Heading1Char"/>
          <w:rFonts w:asciiTheme="minorHAnsi" w:hAnsiTheme="minorHAnsi" w:cstheme="minorHAnsi"/>
          <w:b/>
          <w:bCs/>
          <w:sz w:val="24"/>
          <w:szCs w:val="24"/>
        </w:rPr>
      </w:pPr>
    </w:p>
    <w:p w14:paraId="0CBACC72" w14:textId="77777777" w:rsidR="006A1598" w:rsidRPr="003A6F39" w:rsidRDefault="006A1598" w:rsidP="003C1AB1">
      <w:pPr>
        <w:rPr>
          <w:rFonts w:asciiTheme="minorHAnsi" w:hAnsiTheme="minorHAnsi" w:cstheme="minorHAnsi"/>
          <w:szCs w:val="24"/>
        </w:rPr>
      </w:pPr>
    </w:p>
    <w:p w14:paraId="5EB777B9" w14:textId="77777777" w:rsidR="007617BF" w:rsidRPr="007A62B5" w:rsidRDefault="007617BF" w:rsidP="007617BF">
      <w:pPr>
        <w:spacing w:after="120" w:line="240" w:lineRule="auto"/>
        <w:rPr>
          <w:rFonts w:cs="Arial"/>
          <w:b/>
          <w:smallCaps/>
          <w:color w:val="0070C0"/>
          <w:sz w:val="28"/>
          <w:szCs w:val="28"/>
        </w:rPr>
      </w:pPr>
      <w:r w:rsidRPr="007A62B5">
        <w:rPr>
          <w:rFonts w:cs="Arial"/>
          <w:b/>
          <w:smallCaps/>
          <w:color w:val="0070C0"/>
          <w:sz w:val="28"/>
          <w:szCs w:val="28"/>
        </w:rPr>
        <w:t>Adult Family Home (AFH) Information Sheet</w:t>
      </w:r>
    </w:p>
    <w:p w14:paraId="3F78DEFB" w14:textId="0D88F14C" w:rsidR="007617BF" w:rsidRPr="007A62B5" w:rsidRDefault="00BF6D87" w:rsidP="007617BF">
      <w:pPr>
        <w:spacing w:after="0" w:line="240" w:lineRule="auto"/>
        <w:rPr>
          <w:rStyle w:val="Heading1Char"/>
          <w:rFonts w:cs="Arial"/>
          <w:b w:val="0"/>
          <w:bCs/>
          <w:color w:val="0070C0"/>
          <w:sz w:val="28"/>
          <w:szCs w:val="28"/>
        </w:rPr>
      </w:pPr>
      <w:r>
        <w:rPr>
          <w:rStyle w:val="Heading1Char"/>
          <w:rFonts w:cs="Arial"/>
          <w:b w:val="0"/>
          <w:bCs/>
          <w:color w:val="0070C0"/>
          <w:sz w:val="28"/>
          <w:szCs w:val="28"/>
        </w:rPr>
        <w:t>Resident Bedroom</w:t>
      </w:r>
    </w:p>
    <w:p w14:paraId="20138455" w14:textId="77777777" w:rsidR="007617BF" w:rsidRPr="007A62B5" w:rsidRDefault="007617BF" w:rsidP="007617BF">
      <w:pPr>
        <w:spacing w:after="0" w:line="240" w:lineRule="auto"/>
        <w:ind w:right="-360"/>
        <w:rPr>
          <w:rFonts w:cs="Arial"/>
          <w:b/>
          <w:szCs w:val="24"/>
        </w:rPr>
      </w:pPr>
    </w:p>
    <w:p w14:paraId="67A72CE2" w14:textId="6BC8D31F" w:rsidR="00135CA3" w:rsidRPr="00BF6D87" w:rsidRDefault="00135CA3" w:rsidP="00DF6C55">
      <w:pPr>
        <w:rPr>
          <w:rFonts w:cs="Arial"/>
          <w:b/>
          <w:bCs/>
          <w:szCs w:val="24"/>
        </w:rPr>
      </w:pPr>
      <w:r w:rsidRPr="00BF6D87">
        <w:rPr>
          <w:rFonts w:cs="Arial"/>
          <w:b/>
          <w:bCs/>
          <w:szCs w:val="24"/>
        </w:rPr>
        <w:t xml:space="preserve">Review </w:t>
      </w:r>
      <w:hyperlink r:id="rId8" w:history="1">
        <w:r w:rsidRPr="00BF6D87">
          <w:rPr>
            <w:rStyle w:val="Hyperlink"/>
            <w:rFonts w:cs="Arial"/>
            <w:b/>
            <w:bCs/>
            <w:szCs w:val="24"/>
          </w:rPr>
          <w:t>Chapter 388-76 WAC</w:t>
        </w:r>
      </w:hyperlink>
      <w:r w:rsidRPr="00BF6D87">
        <w:rPr>
          <w:rFonts w:cs="Arial"/>
          <w:b/>
          <w:bCs/>
          <w:szCs w:val="24"/>
        </w:rPr>
        <w:t xml:space="preserve"> for current licensing requirements</w:t>
      </w:r>
    </w:p>
    <w:p w14:paraId="64E79664" w14:textId="77777777" w:rsidR="00BF6D87" w:rsidRPr="00BF6D87" w:rsidRDefault="00BF6D87" w:rsidP="00BF6D87">
      <w:pPr>
        <w:rPr>
          <w:rFonts w:ascii="Arial Bold" w:hAnsi="Arial Bold" w:cs="Arial"/>
          <w:b/>
          <w:szCs w:val="24"/>
        </w:rPr>
      </w:pPr>
      <w:r w:rsidRPr="00BF6D87">
        <w:rPr>
          <w:rFonts w:ascii="Arial Bold" w:hAnsi="Arial Bold" w:cs="Arial"/>
          <w:b/>
          <w:szCs w:val="24"/>
        </w:rPr>
        <w:t xml:space="preserve">What does the resident’s bedroom need to include?  </w:t>
      </w:r>
    </w:p>
    <w:p w14:paraId="238168B3" w14:textId="77777777" w:rsidR="00BF6D87" w:rsidRPr="008F1652" w:rsidRDefault="00BF6D87" w:rsidP="00BF6D87">
      <w:pPr>
        <w:spacing w:before="120"/>
        <w:ind w:firstLine="360"/>
        <w:rPr>
          <w:rFonts w:cs="Arial"/>
        </w:rPr>
      </w:pPr>
      <w:r w:rsidRPr="008F1652">
        <w:rPr>
          <w:rFonts w:cs="Arial"/>
        </w:rPr>
        <w:t>The adult family home must ensure that each resident bedroom:</w:t>
      </w:r>
    </w:p>
    <w:p w14:paraId="369A63DC" w14:textId="77777777" w:rsidR="00BF6D87" w:rsidRPr="006F02E4" w:rsidRDefault="00BF6D87" w:rsidP="00BF6D87">
      <w:pPr>
        <w:numPr>
          <w:ilvl w:val="0"/>
          <w:numId w:val="24"/>
        </w:numPr>
        <w:spacing w:before="120" w:after="0" w:line="240" w:lineRule="auto"/>
        <w:rPr>
          <w:rFonts w:cs="Arial"/>
        </w:rPr>
      </w:pPr>
      <w:r w:rsidRPr="006F02E4">
        <w:rPr>
          <w:rFonts w:cs="Arial"/>
        </w:rPr>
        <w:t xml:space="preserve">Is an outside room </w:t>
      </w:r>
      <w:r>
        <w:rPr>
          <w:rFonts w:cs="Arial"/>
        </w:rPr>
        <w:t>that</w:t>
      </w:r>
      <w:r w:rsidRPr="006F02E4">
        <w:rPr>
          <w:rFonts w:cs="Arial"/>
        </w:rPr>
        <w:t xml:space="preserve"> allows the </w:t>
      </w:r>
      <w:r>
        <w:rPr>
          <w:rFonts w:cs="Arial"/>
        </w:rPr>
        <w:t xml:space="preserve">entrance of </w:t>
      </w:r>
      <w:r w:rsidRPr="006F02E4">
        <w:rPr>
          <w:rFonts w:cs="Arial"/>
        </w:rPr>
        <w:t>natural light;</w:t>
      </w:r>
    </w:p>
    <w:p w14:paraId="5BF5B7AD" w14:textId="77777777" w:rsidR="00BF6D87" w:rsidRPr="006F02E4" w:rsidRDefault="00BF6D87" w:rsidP="00BF6D87">
      <w:pPr>
        <w:numPr>
          <w:ilvl w:val="0"/>
          <w:numId w:val="24"/>
        </w:numPr>
        <w:spacing w:before="120" w:after="0" w:line="240" w:lineRule="auto"/>
        <w:rPr>
          <w:rFonts w:cs="Arial"/>
        </w:rPr>
      </w:pPr>
      <w:r w:rsidRPr="006F02E4">
        <w:rPr>
          <w:rFonts w:cs="Arial"/>
        </w:rPr>
        <w:t>Ha</w:t>
      </w:r>
      <w:r>
        <w:rPr>
          <w:rFonts w:cs="Arial"/>
        </w:rPr>
        <w:t>s</w:t>
      </w:r>
      <w:r w:rsidRPr="006F02E4">
        <w:rPr>
          <w:rFonts w:cs="Arial"/>
        </w:rPr>
        <w:t xml:space="preserve"> window</w:t>
      </w:r>
      <w:r>
        <w:rPr>
          <w:rFonts w:cs="Arial"/>
        </w:rPr>
        <w:t>(</w:t>
      </w:r>
      <w:r w:rsidRPr="006F02E4">
        <w:rPr>
          <w:rFonts w:cs="Arial"/>
        </w:rPr>
        <w:t>s</w:t>
      </w:r>
      <w:r>
        <w:rPr>
          <w:rFonts w:cs="Arial"/>
        </w:rPr>
        <w:t>)</w:t>
      </w:r>
      <w:r w:rsidRPr="006F02E4">
        <w:rPr>
          <w:rFonts w:cs="Arial"/>
        </w:rPr>
        <w:t xml:space="preserve"> and</w:t>
      </w:r>
      <w:r>
        <w:rPr>
          <w:rFonts w:cs="Arial"/>
        </w:rPr>
        <w:t>/or</w:t>
      </w:r>
      <w:r w:rsidRPr="006F02E4">
        <w:rPr>
          <w:rFonts w:cs="Arial"/>
        </w:rPr>
        <w:t xml:space="preserve"> door screen</w:t>
      </w:r>
      <w:r>
        <w:rPr>
          <w:rFonts w:cs="Arial"/>
        </w:rPr>
        <w:t>(</w:t>
      </w:r>
      <w:r w:rsidRPr="006F02E4">
        <w:rPr>
          <w:rFonts w:cs="Arial"/>
        </w:rPr>
        <w:t>s</w:t>
      </w:r>
      <w:r>
        <w:rPr>
          <w:rFonts w:cs="Arial"/>
        </w:rPr>
        <w:t>)</w:t>
      </w:r>
      <w:r w:rsidRPr="006F02E4">
        <w:rPr>
          <w:rFonts w:cs="Arial"/>
        </w:rPr>
        <w:t xml:space="preserve"> that do not delay the resident’s escape in an emergency, and prevents the entrance of flies and other insects</w:t>
      </w:r>
      <w:r>
        <w:rPr>
          <w:rFonts w:cs="Arial"/>
        </w:rPr>
        <w:t>;</w:t>
      </w:r>
    </w:p>
    <w:p w14:paraId="7C944FFF" w14:textId="30F9F823" w:rsidR="00BF6D87" w:rsidRDefault="00BF6D87" w:rsidP="00BF6D87">
      <w:pPr>
        <w:numPr>
          <w:ilvl w:val="0"/>
          <w:numId w:val="24"/>
        </w:numPr>
        <w:spacing w:before="120" w:after="0" w:line="240" w:lineRule="auto"/>
        <w:rPr>
          <w:rFonts w:cs="Arial"/>
        </w:rPr>
      </w:pPr>
      <w:r w:rsidRPr="006F02E4">
        <w:rPr>
          <w:rFonts w:cs="Arial"/>
        </w:rPr>
        <w:t>Has direct and unrestricted access to hallways</w:t>
      </w:r>
      <w:r>
        <w:rPr>
          <w:rFonts w:cs="Arial"/>
        </w:rPr>
        <w:t>,</w:t>
      </w:r>
      <w:r w:rsidRPr="006F02E4">
        <w:rPr>
          <w:rFonts w:cs="Arial"/>
        </w:rPr>
        <w:t xml:space="preserve"> corridors</w:t>
      </w:r>
      <w:r>
        <w:rPr>
          <w:rFonts w:cs="Arial"/>
        </w:rPr>
        <w:t>,</w:t>
      </w:r>
      <w:r w:rsidRPr="006F02E4">
        <w:rPr>
          <w:rFonts w:cs="Arial"/>
        </w:rPr>
        <w:t xml:space="preserve"> and common use areas such as</w:t>
      </w:r>
      <w:r>
        <w:rPr>
          <w:rFonts w:cs="Arial"/>
        </w:rPr>
        <w:t xml:space="preserve"> the</w:t>
      </w:r>
      <w:r w:rsidRPr="006F02E4">
        <w:rPr>
          <w:rFonts w:cs="Arial"/>
        </w:rPr>
        <w:t xml:space="preserve"> bathroom, living room</w:t>
      </w:r>
      <w:r w:rsidR="00A5563A">
        <w:rPr>
          <w:rFonts w:cs="Arial"/>
        </w:rPr>
        <w:t>,</w:t>
      </w:r>
      <w:r w:rsidRPr="006F02E4">
        <w:rPr>
          <w:rFonts w:cs="Arial"/>
        </w:rPr>
        <w:t xml:space="preserve"> and kitchen</w:t>
      </w:r>
      <w:r>
        <w:rPr>
          <w:rFonts w:cs="Arial"/>
        </w:rPr>
        <w:t>;</w:t>
      </w:r>
    </w:p>
    <w:p w14:paraId="60CDD5E8" w14:textId="3AEC54C3" w:rsidR="00BF6D87" w:rsidRPr="006F02E4" w:rsidRDefault="00BF6D87" w:rsidP="00BF6D87">
      <w:pPr>
        <w:numPr>
          <w:ilvl w:val="0"/>
          <w:numId w:val="24"/>
        </w:numPr>
        <w:spacing w:before="120" w:after="0" w:line="240" w:lineRule="auto"/>
        <w:rPr>
          <w:rFonts w:cs="Arial"/>
        </w:rPr>
      </w:pPr>
      <w:r>
        <w:rPr>
          <w:rFonts w:cs="Arial"/>
        </w:rPr>
        <w:t>Has a closet, wardrobe</w:t>
      </w:r>
      <w:r w:rsidR="00A5563A">
        <w:rPr>
          <w:rFonts w:cs="Arial"/>
        </w:rPr>
        <w:t>,</w:t>
      </w:r>
      <w:r>
        <w:rPr>
          <w:rFonts w:cs="Arial"/>
        </w:rPr>
        <w:t xml:space="preserve"> armoire</w:t>
      </w:r>
      <w:r w:rsidR="00A5563A">
        <w:rPr>
          <w:rFonts w:cs="Arial"/>
        </w:rPr>
        <w:t>, or alternative</w:t>
      </w:r>
      <w:r>
        <w:rPr>
          <w:rFonts w:cs="Arial"/>
        </w:rPr>
        <w:t xml:space="preserve"> for clothing storage; and</w:t>
      </w:r>
    </w:p>
    <w:p w14:paraId="53941141" w14:textId="1892AC2F" w:rsidR="00BF6D87" w:rsidRPr="006F02E4" w:rsidRDefault="00BF6D87" w:rsidP="00BF6D87">
      <w:pPr>
        <w:numPr>
          <w:ilvl w:val="0"/>
          <w:numId w:val="24"/>
        </w:numPr>
        <w:spacing w:before="120" w:after="0" w:line="240" w:lineRule="auto"/>
        <w:rPr>
          <w:rFonts w:cs="Arial"/>
        </w:rPr>
      </w:pPr>
      <w:r w:rsidRPr="006F02E4">
        <w:rPr>
          <w:rFonts w:cs="Arial"/>
        </w:rPr>
        <w:t>Has a system</w:t>
      </w:r>
      <w:r>
        <w:rPr>
          <w:rFonts w:cs="Arial"/>
        </w:rPr>
        <w:t xml:space="preserve"> for residents to alert staff</w:t>
      </w:r>
      <w:r w:rsidRPr="006F02E4">
        <w:rPr>
          <w:rFonts w:cs="Arial"/>
        </w:rPr>
        <w:t xml:space="preserve"> if </w:t>
      </w:r>
      <w:r w:rsidR="00A5563A">
        <w:rPr>
          <w:rFonts w:cs="Arial"/>
        </w:rPr>
        <w:t>staff are</w:t>
      </w:r>
      <w:r w:rsidRPr="006F02E4">
        <w:rPr>
          <w:rFonts w:cs="Arial"/>
        </w:rPr>
        <w:t xml:space="preserve"> not within hearing distance of the resident’s bedroom</w:t>
      </w:r>
      <w:r w:rsidR="00A5563A">
        <w:rPr>
          <w:rFonts w:cs="Arial"/>
        </w:rPr>
        <w:t xml:space="preserve"> at all times</w:t>
      </w:r>
      <w:r w:rsidRPr="006F02E4">
        <w:rPr>
          <w:rFonts w:cs="Arial"/>
        </w:rPr>
        <w:t>.</w:t>
      </w:r>
    </w:p>
    <w:p w14:paraId="7266BAA2" w14:textId="77777777" w:rsidR="00BF6D87" w:rsidRPr="00E62587" w:rsidRDefault="00BF6D87" w:rsidP="00BF6D87">
      <w:pPr>
        <w:rPr>
          <w:rFonts w:cs="Arial"/>
        </w:rPr>
      </w:pPr>
    </w:p>
    <w:p w14:paraId="6A12D8C0" w14:textId="77777777" w:rsidR="00BF6D87" w:rsidRPr="00BF6D87" w:rsidRDefault="00BF6D87" w:rsidP="00BF6D87">
      <w:pPr>
        <w:rPr>
          <w:rFonts w:ascii="Arial Bold" w:hAnsi="Arial Bold" w:cs="Arial"/>
          <w:b/>
          <w:szCs w:val="24"/>
        </w:rPr>
      </w:pPr>
      <w:r w:rsidRPr="00BF6D87">
        <w:rPr>
          <w:rFonts w:ascii="Arial Bold" w:hAnsi="Arial Bold" w:cs="Arial"/>
          <w:b/>
          <w:szCs w:val="24"/>
        </w:rPr>
        <w:t xml:space="preserve">Does the bedroom have to be a certain size?  </w:t>
      </w:r>
    </w:p>
    <w:p w14:paraId="70124059" w14:textId="77777777" w:rsidR="00BF6D87" w:rsidRPr="006F02E4" w:rsidRDefault="00BF6D87" w:rsidP="00BF6D87">
      <w:pPr>
        <w:numPr>
          <w:ilvl w:val="0"/>
          <w:numId w:val="25"/>
        </w:numPr>
        <w:spacing w:before="120" w:after="0" w:line="240" w:lineRule="auto"/>
        <w:rPr>
          <w:rFonts w:cs="Arial"/>
        </w:rPr>
      </w:pPr>
      <w:r w:rsidRPr="006F02E4">
        <w:rPr>
          <w:rFonts w:cs="Arial"/>
        </w:rPr>
        <w:t xml:space="preserve">A single </w:t>
      </w:r>
      <w:r>
        <w:rPr>
          <w:rFonts w:cs="Arial"/>
        </w:rPr>
        <w:t>occupancy bed</w:t>
      </w:r>
      <w:r w:rsidRPr="006F02E4">
        <w:rPr>
          <w:rFonts w:cs="Arial"/>
        </w:rPr>
        <w:t>room must be at least 80 square feet</w:t>
      </w:r>
      <w:r>
        <w:rPr>
          <w:rFonts w:cs="Arial"/>
        </w:rPr>
        <w:t>,</w:t>
      </w:r>
      <w:r w:rsidRPr="006F02E4">
        <w:rPr>
          <w:rFonts w:cs="Arial"/>
        </w:rPr>
        <w:t xml:space="preserve"> excluding closet space and door swings.</w:t>
      </w:r>
    </w:p>
    <w:p w14:paraId="073B872E" w14:textId="77777777" w:rsidR="00BF6D87" w:rsidRPr="006F02E4" w:rsidRDefault="00BF6D87" w:rsidP="00BF6D87">
      <w:pPr>
        <w:numPr>
          <w:ilvl w:val="0"/>
          <w:numId w:val="25"/>
        </w:numPr>
        <w:spacing w:before="120" w:after="0" w:line="240" w:lineRule="auto"/>
        <w:rPr>
          <w:rFonts w:cs="Arial"/>
        </w:rPr>
      </w:pPr>
      <w:r w:rsidRPr="006F02E4">
        <w:rPr>
          <w:rFonts w:cs="Arial"/>
        </w:rPr>
        <w:t>A double</w:t>
      </w:r>
      <w:r>
        <w:rPr>
          <w:rFonts w:cs="Arial"/>
        </w:rPr>
        <w:t xml:space="preserve"> occupancy</w:t>
      </w:r>
      <w:r w:rsidRPr="006F02E4">
        <w:rPr>
          <w:rFonts w:cs="Arial"/>
        </w:rPr>
        <w:t xml:space="preserve"> </w:t>
      </w:r>
      <w:r>
        <w:rPr>
          <w:rFonts w:cs="Arial"/>
        </w:rPr>
        <w:t>bed</w:t>
      </w:r>
      <w:r w:rsidRPr="006F02E4">
        <w:rPr>
          <w:rFonts w:cs="Arial"/>
        </w:rPr>
        <w:t>room</w:t>
      </w:r>
      <w:r>
        <w:rPr>
          <w:rFonts w:cs="Arial"/>
        </w:rPr>
        <w:t xml:space="preserve"> </w:t>
      </w:r>
      <w:r w:rsidRPr="006F02E4">
        <w:rPr>
          <w:rFonts w:cs="Arial"/>
        </w:rPr>
        <w:t>must be at least 120 square feet</w:t>
      </w:r>
      <w:r>
        <w:rPr>
          <w:rFonts w:cs="Arial"/>
        </w:rPr>
        <w:t>,</w:t>
      </w:r>
      <w:r w:rsidRPr="006F02E4">
        <w:rPr>
          <w:rFonts w:cs="Arial"/>
        </w:rPr>
        <w:t xml:space="preserve"> excluding closet and door swings.</w:t>
      </w:r>
    </w:p>
    <w:p w14:paraId="11BD921B" w14:textId="77777777" w:rsidR="00BF6D87" w:rsidRDefault="00BF6D87" w:rsidP="00BF6D87">
      <w:pPr>
        <w:numPr>
          <w:ilvl w:val="0"/>
          <w:numId w:val="25"/>
        </w:numPr>
        <w:spacing w:before="120" w:after="0" w:line="240" w:lineRule="auto"/>
        <w:rPr>
          <w:rFonts w:cs="Arial"/>
        </w:rPr>
      </w:pPr>
      <w:r w:rsidRPr="006F02E4">
        <w:rPr>
          <w:rFonts w:cs="Arial"/>
        </w:rPr>
        <w:t>There may be no more than two residents per bedroom.</w:t>
      </w:r>
    </w:p>
    <w:p w14:paraId="309AD799" w14:textId="77777777" w:rsidR="00BF6D87" w:rsidRPr="009A7516" w:rsidRDefault="00BF6D87" w:rsidP="00BF6D87">
      <w:pPr>
        <w:numPr>
          <w:ilvl w:val="0"/>
          <w:numId w:val="25"/>
        </w:numPr>
        <w:spacing w:before="120" w:after="0" w:line="240" w:lineRule="auto"/>
        <w:rPr>
          <w:rFonts w:cs="Arial"/>
        </w:rPr>
      </w:pPr>
      <w:r>
        <w:rPr>
          <w:rFonts w:cs="Arial"/>
        </w:rPr>
        <w:t>A home cannot remove an existing bedroom closet in order to increase the room size.</w:t>
      </w:r>
      <w:r w:rsidRPr="009A7516">
        <w:rPr>
          <w:rFonts w:cs="Arial"/>
        </w:rPr>
        <w:t xml:space="preserve">  </w:t>
      </w:r>
    </w:p>
    <w:p w14:paraId="3F4DCE7E" w14:textId="77777777" w:rsidR="00BF6D87" w:rsidRPr="00426FDB" w:rsidRDefault="00BF6D87" w:rsidP="00BF6D87">
      <w:pPr>
        <w:tabs>
          <w:tab w:val="left" w:pos="121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14:paraId="4B8C7805" w14:textId="77777777" w:rsidR="00A5563A" w:rsidRDefault="00A5563A" w:rsidP="00BF6D87">
      <w:pPr>
        <w:rPr>
          <w:rFonts w:ascii="Arial Bold" w:hAnsi="Arial Bold" w:cs="Arial"/>
          <w:b/>
          <w:szCs w:val="24"/>
        </w:rPr>
      </w:pPr>
    </w:p>
    <w:p w14:paraId="00083EB8" w14:textId="77777777" w:rsidR="00A5563A" w:rsidRDefault="00A5563A" w:rsidP="00BF6D87">
      <w:pPr>
        <w:rPr>
          <w:rFonts w:ascii="Arial Bold" w:hAnsi="Arial Bold" w:cs="Arial"/>
          <w:b/>
          <w:szCs w:val="24"/>
        </w:rPr>
      </w:pPr>
    </w:p>
    <w:p w14:paraId="50186613" w14:textId="77777777" w:rsidR="00A5563A" w:rsidRDefault="00A5563A" w:rsidP="00BF6D87">
      <w:pPr>
        <w:rPr>
          <w:rFonts w:ascii="Arial Bold" w:hAnsi="Arial Bold" w:cs="Arial"/>
          <w:b/>
          <w:szCs w:val="24"/>
        </w:rPr>
      </w:pPr>
    </w:p>
    <w:p w14:paraId="47850AC0" w14:textId="77777777" w:rsidR="00A5563A" w:rsidRDefault="00A5563A" w:rsidP="00BF6D87">
      <w:pPr>
        <w:rPr>
          <w:rFonts w:ascii="Arial Bold" w:hAnsi="Arial Bold" w:cs="Arial"/>
          <w:b/>
          <w:szCs w:val="24"/>
        </w:rPr>
      </w:pPr>
    </w:p>
    <w:p w14:paraId="26F77D4F" w14:textId="55FA530C" w:rsidR="00BF6D87" w:rsidRPr="00BF6D87" w:rsidRDefault="00BF6D87" w:rsidP="00BF6D87">
      <w:pPr>
        <w:rPr>
          <w:rFonts w:ascii="Arial Bold" w:hAnsi="Arial Bold" w:cs="Arial"/>
          <w:b/>
          <w:smallCaps/>
          <w:szCs w:val="24"/>
        </w:rPr>
      </w:pPr>
      <w:r w:rsidRPr="00BF6D87">
        <w:rPr>
          <w:rFonts w:ascii="Arial Bold" w:hAnsi="Arial Bold" w:cs="Arial"/>
          <w:b/>
          <w:szCs w:val="24"/>
        </w:rPr>
        <w:t>For further information about these requirements</w:t>
      </w:r>
    </w:p>
    <w:p w14:paraId="7F8F08C0" w14:textId="43EA320C" w:rsidR="00BF6D87" w:rsidRPr="00D6582C" w:rsidRDefault="00BF6D87" w:rsidP="00BF6D87">
      <w:pPr>
        <w:spacing w:before="120"/>
        <w:ind w:left="720" w:hanging="360"/>
        <w:rPr>
          <w:rFonts w:cs="Arial"/>
        </w:rPr>
      </w:pPr>
      <w:r w:rsidRPr="00D6582C">
        <w:rPr>
          <w:rFonts w:cs="Arial"/>
          <w:sz w:val="22"/>
        </w:rPr>
        <w:t xml:space="preserve">See WACs </w:t>
      </w:r>
      <w:hyperlink r:id="rId9" w:anchor="388-76-10685" w:history="1">
        <w:r w:rsidRPr="00A5563A">
          <w:rPr>
            <w:rStyle w:val="Hyperlink"/>
            <w:rFonts w:cs="Arial"/>
            <w:sz w:val="22"/>
          </w:rPr>
          <w:t>388-76-10685</w:t>
        </w:r>
      </w:hyperlink>
      <w:r w:rsidRPr="00D6582C">
        <w:rPr>
          <w:rFonts w:cs="Arial"/>
          <w:sz w:val="22"/>
        </w:rPr>
        <w:t xml:space="preserve">, </w:t>
      </w:r>
      <w:hyperlink r:id="rId10" w:anchor="388-76-10690" w:history="1">
        <w:r w:rsidRPr="00A5563A">
          <w:rPr>
            <w:rStyle w:val="Hyperlink"/>
            <w:rFonts w:cs="Arial"/>
            <w:sz w:val="22"/>
          </w:rPr>
          <w:t>388-76-10690</w:t>
        </w:r>
      </w:hyperlink>
      <w:r w:rsidRPr="00D6582C">
        <w:rPr>
          <w:rFonts w:cs="Arial"/>
          <w:sz w:val="22"/>
        </w:rPr>
        <w:t xml:space="preserve">, and </w:t>
      </w:r>
      <w:hyperlink r:id="rId11" w:anchor="388-76-10715" w:history="1">
        <w:r w:rsidRPr="00A5563A">
          <w:rPr>
            <w:rStyle w:val="Hyperlink"/>
            <w:rFonts w:cs="Arial"/>
            <w:sz w:val="22"/>
          </w:rPr>
          <w:t>388-76-10715</w:t>
        </w:r>
      </w:hyperlink>
    </w:p>
    <w:p w14:paraId="61C36D3B" w14:textId="7B58C9EE" w:rsidR="007617BF" w:rsidRPr="007A62B5" w:rsidRDefault="00387621" w:rsidP="00475AB3">
      <w:pPr>
        <w:rPr>
          <w:rFonts w:cs="Arial"/>
          <w:b/>
          <w:smallCaps/>
          <w:color w:val="0070C0"/>
          <w:szCs w:val="24"/>
        </w:rPr>
      </w:pPr>
      <w:r w:rsidRPr="007A62B5">
        <w:rPr>
          <w:rFonts w:cs="Arial"/>
          <w:i/>
          <w:iCs/>
          <w:szCs w:val="24"/>
        </w:rPr>
        <w:t xml:space="preserve">(Updated </w:t>
      </w:r>
      <w:r w:rsidR="00AC6896" w:rsidRPr="007A62B5">
        <w:rPr>
          <w:rFonts w:cs="Arial"/>
          <w:i/>
          <w:iCs/>
          <w:szCs w:val="24"/>
        </w:rPr>
        <w:t>October</w:t>
      </w:r>
      <w:r w:rsidRPr="007A62B5">
        <w:rPr>
          <w:rFonts w:cs="Arial"/>
          <w:i/>
          <w:iCs/>
          <w:szCs w:val="24"/>
        </w:rPr>
        <w:t>, 2021)</w:t>
      </w:r>
      <w:r w:rsidRPr="007A62B5">
        <w:rPr>
          <w:rFonts w:cs="Arial"/>
          <w:szCs w:val="24"/>
        </w:rPr>
        <w:t xml:space="preserve"> </w:t>
      </w:r>
    </w:p>
    <w:p w14:paraId="76EF8B14" w14:textId="77777777" w:rsidR="007617BF" w:rsidRPr="006A1598" w:rsidRDefault="007617BF" w:rsidP="003C1AB1"/>
    <w:sectPr w:rsidR="007617BF" w:rsidRPr="006A1598" w:rsidSect="006A1598">
      <w:headerReference w:type="default" r:id="rId12"/>
      <w:footerReference w:type="default" r:id="rId13"/>
      <w:pgSz w:w="12240" w:h="15840"/>
      <w:pgMar w:top="720" w:right="720" w:bottom="720" w:left="720" w:header="201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2BB5" w14:textId="77777777" w:rsidR="00AB43AD" w:rsidRDefault="00AB43AD" w:rsidP="00921228">
      <w:pPr>
        <w:spacing w:after="0" w:line="240" w:lineRule="auto"/>
      </w:pPr>
      <w:r>
        <w:separator/>
      </w:r>
    </w:p>
  </w:endnote>
  <w:endnote w:type="continuationSeparator" w:id="0">
    <w:p w14:paraId="3030B0B5" w14:textId="77777777" w:rsidR="00AB43AD" w:rsidRDefault="00AB43AD" w:rsidP="009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8F6" w14:textId="6D9C55AA" w:rsidR="006A1598" w:rsidRDefault="006A1598">
    <w:pPr>
      <w:pStyle w:val="Footer"/>
    </w:pPr>
    <w:r w:rsidRPr="006A1598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56AF3AD" wp14:editId="0313078C">
          <wp:simplePos x="0" y="0"/>
          <wp:positionH relativeFrom="column">
            <wp:posOffset>-286512</wp:posOffset>
          </wp:positionH>
          <wp:positionV relativeFrom="paragraph">
            <wp:posOffset>140335</wp:posOffset>
          </wp:positionV>
          <wp:extent cx="1505585" cy="1109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7621">
      <w:tab/>
    </w:r>
    <w:r w:rsidR="00387621">
      <w:tab/>
    </w:r>
  </w:p>
  <w:p w14:paraId="218F4DED" w14:textId="1EEB4D1A" w:rsidR="00387621" w:rsidRDefault="00387621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EF49" w14:textId="77777777" w:rsidR="00AB43AD" w:rsidRDefault="00AB43AD" w:rsidP="00921228">
      <w:pPr>
        <w:spacing w:after="0" w:line="240" w:lineRule="auto"/>
      </w:pPr>
      <w:r>
        <w:separator/>
      </w:r>
    </w:p>
  </w:footnote>
  <w:footnote w:type="continuationSeparator" w:id="0">
    <w:p w14:paraId="2E7D25A6" w14:textId="77777777" w:rsidR="00AB43AD" w:rsidRDefault="00AB43AD" w:rsidP="009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4AF" w14:textId="77777777" w:rsidR="00921228" w:rsidRDefault="006A1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0E99C" wp14:editId="64DEE102">
          <wp:simplePos x="0" y="0"/>
          <wp:positionH relativeFrom="column">
            <wp:posOffset>-506095</wp:posOffset>
          </wp:positionH>
          <wp:positionV relativeFrom="paragraph">
            <wp:posOffset>-1294765</wp:posOffset>
          </wp:positionV>
          <wp:extent cx="7864475" cy="3932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393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D41605" w14:textId="77777777" w:rsidR="00921228" w:rsidRDefault="0092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4B1"/>
    <w:multiLevelType w:val="hybridMultilevel"/>
    <w:tmpl w:val="69021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C67"/>
    <w:multiLevelType w:val="hybridMultilevel"/>
    <w:tmpl w:val="2ADC8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5BB"/>
    <w:multiLevelType w:val="hybridMultilevel"/>
    <w:tmpl w:val="04BC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2268"/>
    <w:multiLevelType w:val="hybridMultilevel"/>
    <w:tmpl w:val="4F6AF284"/>
    <w:lvl w:ilvl="0" w:tplc="292CE2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006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03DB"/>
    <w:multiLevelType w:val="hybridMultilevel"/>
    <w:tmpl w:val="3386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0143B"/>
    <w:multiLevelType w:val="hybridMultilevel"/>
    <w:tmpl w:val="5AC484F4"/>
    <w:lvl w:ilvl="0" w:tplc="F5E4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97F3D"/>
    <w:multiLevelType w:val="hybridMultilevel"/>
    <w:tmpl w:val="3B1AE3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442135"/>
    <w:multiLevelType w:val="hybridMultilevel"/>
    <w:tmpl w:val="17600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1619B"/>
    <w:multiLevelType w:val="hybridMultilevel"/>
    <w:tmpl w:val="8134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82DA6"/>
    <w:multiLevelType w:val="hybridMultilevel"/>
    <w:tmpl w:val="CD0AA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7397C"/>
    <w:multiLevelType w:val="hybridMultilevel"/>
    <w:tmpl w:val="1988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73F58"/>
    <w:multiLevelType w:val="hybridMultilevel"/>
    <w:tmpl w:val="9EB03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91127E"/>
    <w:multiLevelType w:val="hybridMultilevel"/>
    <w:tmpl w:val="BDC83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651FB"/>
    <w:multiLevelType w:val="hybridMultilevel"/>
    <w:tmpl w:val="D6725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024CD"/>
    <w:multiLevelType w:val="hybridMultilevel"/>
    <w:tmpl w:val="0A0CC7D2"/>
    <w:lvl w:ilvl="0" w:tplc="1CA66A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384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415BD"/>
    <w:multiLevelType w:val="hybridMultilevel"/>
    <w:tmpl w:val="9816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60879"/>
    <w:multiLevelType w:val="hybridMultilevel"/>
    <w:tmpl w:val="0F06DB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E71061"/>
    <w:multiLevelType w:val="hybridMultilevel"/>
    <w:tmpl w:val="FA065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10C7E"/>
    <w:multiLevelType w:val="hybridMultilevel"/>
    <w:tmpl w:val="6EA63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F6C53"/>
    <w:multiLevelType w:val="hybridMultilevel"/>
    <w:tmpl w:val="05AE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B59D0"/>
    <w:multiLevelType w:val="hybridMultilevel"/>
    <w:tmpl w:val="DD86D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A4746"/>
    <w:multiLevelType w:val="hybridMultilevel"/>
    <w:tmpl w:val="2FBCAC6C"/>
    <w:lvl w:ilvl="0" w:tplc="342022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46614"/>
    <w:multiLevelType w:val="hybridMultilevel"/>
    <w:tmpl w:val="B44EB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969D4"/>
    <w:multiLevelType w:val="hybridMultilevel"/>
    <w:tmpl w:val="F25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4124E"/>
    <w:multiLevelType w:val="hybridMultilevel"/>
    <w:tmpl w:val="420C5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8E0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3"/>
  </w:num>
  <w:num w:numId="4">
    <w:abstractNumId w:val="5"/>
  </w:num>
  <w:num w:numId="5">
    <w:abstractNumId w:val="8"/>
  </w:num>
  <w:num w:numId="6">
    <w:abstractNumId w:val="10"/>
  </w:num>
  <w:num w:numId="7">
    <w:abstractNumId w:val="19"/>
  </w:num>
  <w:num w:numId="8">
    <w:abstractNumId w:val="2"/>
  </w:num>
  <w:num w:numId="9">
    <w:abstractNumId w:val="4"/>
  </w:num>
  <w:num w:numId="10">
    <w:abstractNumId w:val="16"/>
  </w:num>
  <w:num w:numId="11">
    <w:abstractNumId w:val="24"/>
  </w:num>
  <w:num w:numId="12">
    <w:abstractNumId w:val="3"/>
  </w:num>
  <w:num w:numId="13">
    <w:abstractNumId w:val="14"/>
  </w:num>
  <w:num w:numId="14">
    <w:abstractNumId w:val="15"/>
  </w:num>
  <w:num w:numId="15">
    <w:abstractNumId w:val="18"/>
  </w:num>
  <w:num w:numId="16">
    <w:abstractNumId w:val="6"/>
  </w:num>
  <w:num w:numId="17">
    <w:abstractNumId w:val="12"/>
  </w:num>
  <w:num w:numId="18">
    <w:abstractNumId w:val="20"/>
  </w:num>
  <w:num w:numId="19">
    <w:abstractNumId w:val="1"/>
  </w:num>
  <w:num w:numId="20">
    <w:abstractNumId w:val="9"/>
  </w:num>
  <w:num w:numId="21">
    <w:abstractNumId w:val="22"/>
  </w:num>
  <w:num w:numId="22">
    <w:abstractNumId w:val="17"/>
  </w:num>
  <w:num w:numId="23">
    <w:abstractNumId w:val="13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D"/>
    <w:rsid w:val="00040CAA"/>
    <w:rsid w:val="000A1E12"/>
    <w:rsid w:val="000F7285"/>
    <w:rsid w:val="00135CA3"/>
    <w:rsid w:val="00216FD8"/>
    <w:rsid w:val="002A1AE9"/>
    <w:rsid w:val="002E41A9"/>
    <w:rsid w:val="00336E2C"/>
    <w:rsid w:val="00386464"/>
    <w:rsid w:val="00387621"/>
    <w:rsid w:val="003A6F39"/>
    <w:rsid w:val="003B6960"/>
    <w:rsid w:val="003C1AB1"/>
    <w:rsid w:val="003D065A"/>
    <w:rsid w:val="003D263E"/>
    <w:rsid w:val="00451375"/>
    <w:rsid w:val="00471AFC"/>
    <w:rsid w:val="00475AB3"/>
    <w:rsid w:val="00493043"/>
    <w:rsid w:val="004A19A7"/>
    <w:rsid w:val="00524A12"/>
    <w:rsid w:val="0056716A"/>
    <w:rsid w:val="005E48F1"/>
    <w:rsid w:val="005F11AA"/>
    <w:rsid w:val="00640533"/>
    <w:rsid w:val="0066741A"/>
    <w:rsid w:val="006A1598"/>
    <w:rsid w:val="006C1CE7"/>
    <w:rsid w:val="006C3AB1"/>
    <w:rsid w:val="007402FB"/>
    <w:rsid w:val="007617BF"/>
    <w:rsid w:val="007A62B5"/>
    <w:rsid w:val="007F79DB"/>
    <w:rsid w:val="00822301"/>
    <w:rsid w:val="0084400E"/>
    <w:rsid w:val="00852CA4"/>
    <w:rsid w:val="008B7B00"/>
    <w:rsid w:val="00921228"/>
    <w:rsid w:val="00934236"/>
    <w:rsid w:val="00971AD1"/>
    <w:rsid w:val="00996548"/>
    <w:rsid w:val="009A29B8"/>
    <w:rsid w:val="00A04A8C"/>
    <w:rsid w:val="00A16A87"/>
    <w:rsid w:val="00A35570"/>
    <w:rsid w:val="00A5563A"/>
    <w:rsid w:val="00AA04CF"/>
    <w:rsid w:val="00AB43AD"/>
    <w:rsid w:val="00AC6896"/>
    <w:rsid w:val="00B16916"/>
    <w:rsid w:val="00BF6D87"/>
    <w:rsid w:val="00C161F9"/>
    <w:rsid w:val="00C46609"/>
    <w:rsid w:val="00CB6E15"/>
    <w:rsid w:val="00CD4413"/>
    <w:rsid w:val="00D421FC"/>
    <w:rsid w:val="00D73707"/>
    <w:rsid w:val="00DF6C55"/>
    <w:rsid w:val="00E223D0"/>
    <w:rsid w:val="00E33B8F"/>
    <w:rsid w:val="00E6044E"/>
    <w:rsid w:val="00E92F49"/>
    <w:rsid w:val="00EB5555"/>
    <w:rsid w:val="00EC5F28"/>
    <w:rsid w:val="00F132E8"/>
    <w:rsid w:val="00F865CB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A75108"/>
  <w15:chartTrackingRefBased/>
  <w15:docId w15:val="{A1B70B63-82F0-4D52-82A6-16F5028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BF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A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4472C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8"/>
  </w:style>
  <w:style w:type="paragraph" w:styleId="Footer">
    <w:name w:val="footer"/>
    <w:basedOn w:val="Normal"/>
    <w:link w:val="Foot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8"/>
  </w:style>
  <w:style w:type="character" w:customStyle="1" w:styleId="Heading1Char">
    <w:name w:val="Heading 1 Char"/>
    <w:basedOn w:val="DefaultParagraphFont"/>
    <w:link w:val="Heading1"/>
    <w:uiPriority w:val="9"/>
    <w:rsid w:val="00AB43AD"/>
    <w:rPr>
      <w:rFonts w:eastAsiaTheme="majorEastAsia" w:cstheme="majorBidi"/>
      <w:b/>
      <w:color w:val="4472C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3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&amp;full=tru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wac/default.aspx?cite=388-76&amp;full=tru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p.leg.wa.gov/wac/default.aspx?cite=388-76&amp;full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388-76&amp;full=tru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CS%20Policy%20Unit\Administrative%20Items\DSHS%20-%20ALTSA%20Transforming%20Liv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8F39-48DA-4D47-A56D-56FE908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 - ALTSA Transforming Lives Template</Template>
  <TotalTime>13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Amber  (DSHS/ALTSA/RCS)</dc:creator>
  <cp:keywords/>
  <dc:description/>
  <cp:lastModifiedBy>Wagner, Libby (DSHS/ALTSA/RCS)</cp:lastModifiedBy>
  <cp:revision>3</cp:revision>
  <dcterms:created xsi:type="dcterms:W3CDTF">2021-10-18T16:26:00Z</dcterms:created>
  <dcterms:modified xsi:type="dcterms:W3CDTF">2021-10-18T16:39:00Z</dcterms:modified>
</cp:coreProperties>
</file>