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9FB9" w14:textId="77777777" w:rsidR="00AB43AD" w:rsidRPr="003A6F39" w:rsidRDefault="00AB43AD" w:rsidP="00AB43AD">
      <w:pPr>
        <w:pStyle w:val="Heading1"/>
        <w:rPr>
          <w:rStyle w:val="Heading1Char"/>
          <w:rFonts w:asciiTheme="minorHAnsi" w:hAnsiTheme="minorHAnsi" w:cstheme="minorHAnsi"/>
          <w:b/>
          <w:bCs/>
          <w:sz w:val="24"/>
          <w:szCs w:val="24"/>
        </w:rPr>
      </w:pPr>
    </w:p>
    <w:p w14:paraId="0CBACC72" w14:textId="77777777" w:rsidR="006A1598" w:rsidRPr="003A6F39" w:rsidRDefault="006A1598" w:rsidP="003C1AB1">
      <w:pPr>
        <w:rPr>
          <w:rFonts w:asciiTheme="minorHAnsi" w:hAnsiTheme="minorHAnsi" w:cstheme="minorHAnsi"/>
          <w:szCs w:val="24"/>
        </w:rPr>
      </w:pPr>
    </w:p>
    <w:p w14:paraId="5EB777B9" w14:textId="77777777" w:rsidR="007617BF" w:rsidRPr="007A62B5" w:rsidRDefault="007617BF" w:rsidP="007617BF">
      <w:pPr>
        <w:spacing w:after="120" w:line="240" w:lineRule="auto"/>
        <w:rPr>
          <w:rFonts w:cs="Arial"/>
          <w:b/>
          <w:smallCaps/>
          <w:color w:val="0070C0"/>
          <w:sz w:val="28"/>
          <w:szCs w:val="28"/>
        </w:rPr>
      </w:pPr>
      <w:r w:rsidRPr="007A62B5">
        <w:rPr>
          <w:rFonts w:cs="Arial"/>
          <w:b/>
          <w:smallCaps/>
          <w:color w:val="0070C0"/>
          <w:sz w:val="28"/>
          <w:szCs w:val="28"/>
        </w:rPr>
        <w:t>Adult Family Home (AFH) Information Sheet</w:t>
      </w:r>
    </w:p>
    <w:p w14:paraId="3F78DEFB" w14:textId="2D97AF67" w:rsidR="007617BF" w:rsidRPr="007A62B5" w:rsidRDefault="00611A0D" w:rsidP="007617BF">
      <w:pPr>
        <w:spacing w:after="0" w:line="240" w:lineRule="auto"/>
        <w:rPr>
          <w:rStyle w:val="Heading1Char"/>
          <w:rFonts w:cs="Arial"/>
          <w:b w:val="0"/>
          <w:bCs/>
          <w:color w:val="0070C0"/>
          <w:sz w:val="28"/>
          <w:szCs w:val="28"/>
        </w:rPr>
      </w:pPr>
      <w:r>
        <w:rPr>
          <w:rStyle w:val="Heading1Char"/>
          <w:rFonts w:cs="Arial"/>
          <w:b w:val="0"/>
          <w:bCs/>
          <w:color w:val="0070C0"/>
          <w:sz w:val="28"/>
          <w:szCs w:val="28"/>
        </w:rPr>
        <w:t xml:space="preserve">Resident </w:t>
      </w:r>
      <w:r w:rsidR="00FC0DB1">
        <w:rPr>
          <w:rStyle w:val="Heading1Char"/>
          <w:rFonts w:cs="Arial"/>
          <w:b w:val="0"/>
          <w:bCs/>
          <w:color w:val="0070C0"/>
          <w:sz w:val="28"/>
          <w:szCs w:val="28"/>
        </w:rPr>
        <w:t>Records</w:t>
      </w:r>
    </w:p>
    <w:p w14:paraId="20138455" w14:textId="77777777" w:rsidR="007617BF" w:rsidRPr="007A62B5" w:rsidRDefault="007617BF" w:rsidP="007617BF">
      <w:pPr>
        <w:spacing w:after="0" w:line="240" w:lineRule="auto"/>
        <w:ind w:right="-360"/>
        <w:rPr>
          <w:rFonts w:cs="Arial"/>
          <w:b/>
          <w:szCs w:val="24"/>
        </w:rPr>
      </w:pPr>
    </w:p>
    <w:p w14:paraId="1A9B69B1" w14:textId="77777777" w:rsidR="00893013" w:rsidRPr="00BF6D87" w:rsidRDefault="00893013" w:rsidP="00893013">
      <w:pPr>
        <w:rPr>
          <w:rFonts w:cs="Arial"/>
          <w:b/>
          <w:bCs/>
          <w:szCs w:val="24"/>
        </w:rPr>
      </w:pPr>
      <w:r w:rsidRPr="00BF6D87">
        <w:rPr>
          <w:rFonts w:cs="Arial"/>
          <w:b/>
          <w:bCs/>
          <w:szCs w:val="24"/>
        </w:rPr>
        <w:t xml:space="preserve">Review </w:t>
      </w:r>
      <w:hyperlink r:id="rId8" w:history="1">
        <w:r w:rsidRPr="00BF6D87">
          <w:rPr>
            <w:rStyle w:val="Hyperlink"/>
            <w:rFonts w:cs="Arial"/>
            <w:b/>
            <w:bCs/>
            <w:szCs w:val="24"/>
          </w:rPr>
          <w:t>Chapter 388-76 WAC</w:t>
        </w:r>
      </w:hyperlink>
      <w:r w:rsidRPr="00BF6D87">
        <w:rPr>
          <w:rFonts w:cs="Arial"/>
          <w:b/>
          <w:bCs/>
          <w:szCs w:val="24"/>
        </w:rPr>
        <w:t xml:space="preserve"> for current licensing requirements</w:t>
      </w:r>
    </w:p>
    <w:p w14:paraId="62D65D98" w14:textId="77777777" w:rsidR="00FC0DB1" w:rsidRPr="00FC0DB1" w:rsidRDefault="00FC0DB1" w:rsidP="00FC0DB1">
      <w:pPr>
        <w:rPr>
          <w:rFonts w:ascii="Arial Bold" w:hAnsi="Arial Bold" w:cs="Arial"/>
          <w:b/>
          <w:szCs w:val="24"/>
        </w:rPr>
      </w:pPr>
      <w:r w:rsidRPr="00FC0DB1">
        <w:rPr>
          <w:rFonts w:ascii="Arial Bold" w:hAnsi="Arial Bold" w:cs="Arial"/>
          <w:b/>
          <w:szCs w:val="24"/>
        </w:rPr>
        <w:t xml:space="preserve">What must I keep in the resident record?  </w:t>
      </w:r>
    </w:p>
    <w:p w14:paraId="54D17FA3" w14:textId="310E8A82" w:rsidR="00FC0DB1" w:rsidRPr="00FC0DB1" w:rsidRDefault="00FC0DB1" w:rsidP="00FC0DB1">
      <w:pPr>
        <w:spacing w:before="120" w:after="40"/>
        <w:ind w:firstLine="720"/>
        <w:rPr>
          <w:rFonts w:cs="Arial"/>
          <w:szCs w:val="24"/>
        </w:rPr>
      </w:pPr>
      <w:r w:rsidRPr="00FC0DB1">
        <w:rPr>
          <w:rFonts w:cs="Arial"/>
          <w:szCs w:val="24"/>
        </w:rPr>
        <w:t xml:space="preserve">See </w:t>
      </w:r>
      <w:hyperlink r:id="rId9" w:anchor="388-76-10315" w:history="1">
        <w:r w:rsidRPr="00FC0DB1">
          <w:rPr>
            <w:rStyle w:val="Hyperlink"/>
            <w:rFonts w:cs="Arial"/>
            <w:szCs w:val="24"/>
          </w:rPr>
          <w:t>WAC 388-76-10315</w:t>
        </w:r>
      </w:hyperlink>
      <w:r w:rsidRPr="00FC0DB1">
        <w:rPr>
          <w:rFonts w:cs="Arial"/>
          <w:szCs w:val="24"/>
        </w:rPr>
        <w:t xml:space="preserve"> </w:t>
      </w:r>
    </w:p>
    <w:p w14:paraId="041A6DE1" w14:textId="77777777" w:rsidR="00FC0DB1" w:rsidRPr="00FC0DB1" w:rsidRDefault="00FC0DB1" w:rsidP="00FC0DB1">
      <w:pPr>
        <w:numPr>
          <w:ilvl w:val="0"/>
          <w:numId w:val="35"/>
        </w:numPr>
        <w:spacing w:before="120" w:after="0" w:line="240" w:lineRule="auto"/>
        <w:rPr>
          <w:rFonts w:cs="Arial"/>
          <w:szCs w:val="24"/>
        </w:rPr>
      </w:pPr>
      <w:r w:rsidRPr="00FC0DB1">
        <w:rPr>
          <w:rFonts w:cs="Arial"/>
          <w:szCs w:val="24"/>
        </w:rPr>
        <w:t xml:space="preserve">Enough information for the home and staff to provide the needed care and services for each resident; </w:t>
      </w:r>
    </w:p>
    <w:p w14:paraId="3179BC1F" w14:textId="77777777" w:rsidR="00FC0DB1" w:rsidRDefault="00FC0DB1" w:rsidP="00FC0DB1">
      <w:pPr>
        <w:numPr>
          <w:ilvl w:val="0"/>
          <w:numId w:val="35"/>
        </w:numPr>
        <w:spacing w:before="120" w:after="0" w:line="240" w:lineRule="auto"/>
        <w:rPr>
          <w:rFonts w:cs="Arial"/>
          <w:szCs w:val="24"/>
        </w:rPr>
      </w:pPr>
      <w:r w:rsidRPr="00FC0DB1">
        <w:rPr>
          <w:rFonts w:cs="Arial"/>
          <w:szCs w:val="24"/>
        </w:rPr>
        <w:t xml:space="preserve">Legal documents, powers of attorney, or court-ordered guardianship for the resident; </w:t>
      </w:r>
    </w:p>
    <w:p w14:paraId="23CBF945" w14:textId="089FA74D" w:rsidR="00FC0DB1" w:rsidRDefault="00FC0DB1" w:rsidP="00FC0DB1">
      <w:pPr>
        <w:numPr>
          <w:ilvl w:val="0"/>
          <w:numId w:val="35"/>
        </w:numPr>
        <w:spacing w:before="12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The adult family home’s policy on accepting Medicaid as a payment source per </w:t>
      </w:r>
      <w:hyperlink r:id="rId10" w:anchor="388-76-10522" w:history="1">
        <w:r w:rsidR="004A56B0" w:rsidRPr="004A56B0">
          <w:rPr>
            <w:rStyle w:val="Hyperlink"/>
            <w:rFonts w:cs="Arial"/>
            <w:szCs w:val="24"/>
          </w:rPr>
          <w:t xml:space="preserve">WAC </w:t>
        </w:r>
        <w:r w:rsidRPr="004A56B0">
          <w:rPr>
            <w:rStyle w:val="Hyperlink"/>
            <w:rFonts w:cs="Arial"/>
            <w:szCs w:val="24"/>
          </w:rPr>
          <w:t>388-76-10522</w:t>
        </w:r>
      </w:hyperlink>
      <w:r>
        <w:rPr>
          <w:rFonts w:cs="Arial"/>
          <w:szCs w:val="24"/>
        </w:rPr>
        <w:t xml:space="preserve">; </w:t>
      </w:r>
    </w:p>
    <w:p w14:paraId="69BDCE46" w14:textId="1D708D32" w:rsidR="00FC0DB1" w:rsidRDefault="00FC0DB1" w:rsidP="00FC0DB1">
      <w:pPr>
        <w:numPr>
          <w:ilvl w:val="0"/>
          <w:numId w:val="35"/>
        </w:numPr>
        <w:spacing w:before="12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A copy of the notice of rights and services and a</w:t>
      </w:r>
      <w:r w:rsidR="004A56B0">
        <w:rPr>
          <w:rFonts w:cs="Arial"/>
          <w:szCs w:val="24"/>
        </w:rPr>
        <w:t xml:space="preserve"> signed and dated</w:t>
      </w:r>
      <w:r>
        <w:rPr>
          <w:rFonts w:cs="Arial"/>
          <w:szCs w:val="24"/>
        </w:rPr>
        <w:t xml:space="preserve"> acknowledgement that the resident has received a copy per </w:t>
      </w:r>
      <w:hyperlink r:id="rId11" w:anchor="388-76-10530" w:history="1">
        <w:r w:rsidR="004A56B0" w:rsidRPr="004A56B0">
          <w:rPr>
            <w:rStyle w:val="Hyperlink"/>
            <w:rFonts w:cs="Arial"/>
            <w:szCs w:val="24"/>
          </w:rPr>
          <w:t xml:space="preserve">WAC </w:t>
        </w:r>
        <w:r w:rsidRPr="004A56B0">
          <w:rPr>
            <w:rStyle w:val="Hyperlink"/>
            <w:rFonts w:cs="Arial"/>
            <w:szCs w:val="24"/>
          </w:rPr>
          <w:t>388-76-10530</w:t>
        </w:r>
      </w:hyperlink>
      <w:r>
        <w:rPr>
          <w:rFonts w:cs="Arial"/>
          <w:szCs w:val="24"/>
        </w:rPr>
        <w:t xml:space="preserve">; </w:t>
      </w:r>
    </w:p>
    <w:p w14:paraId="04F6062B" w14:textId="0A90D63E" w:rsidR="00FC0DB1" w:rsidRPr="00FC0DB1" w:rsidRDefault="00FC0DB1" w:rsidP="00FC0DB1">
      <w:pPr>
        <w:numPr>
          <w:ilvl w:val="0"/>
          <w:numId w:val="35"/>
        </w:numPr>
        <w:spacing w:before="12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A signed and dated copy of the disclosure of charges form per </w:t>
      </w:r>
      <w:hyperlink r:id="rId12" w:anchor="388-76-10532" w:history="1">
        <w:r w:rsidR="004A56B0" w:rsidRPr="004A56B0">
          <w:rPr>
            <w:rStyle w:val="Hyperlink"/>
            <w:rFonts w:cs="Arial"/>
            <w:szCs w:val="24"/>
          </w:rPr>
          <w:t xml:space="preserve">WAC </w:t>
        </w:r>
        <w:r w:rsidRPr="004A56B0">
          <w:rPr>
            <w:rStyle w:val="Hyperlink"/>
            <w:rFonts w:cs="Arial"/>
            <w:szCs w:val="24"/>
          </w:rPr>
          <w:t>388-76-10532</w:t>
        </w:r>
      </w:hyperlink>
      <w:r>
        <w:rPr>
          <w:rFonts w:cs="Arial"/>
          <w:szCs w:val="24"/>
        </w:rPr>
        <w:t xml:space="preserve">; </w:t>
      </w:r>
      <w:r w:rsidRPr="00FC0DB1">
        <w:rPr>
          <w:rFonts w:cs="Arial"/>
          <w:szCs w:val="24"/>
        </w:rPr>
        <w:t>and</w:t>
      </w:r>
    </w:p>
    <w:p w14:paraId="6D57404A" w14:textId="334E8A8B" w:rsidR="00FC0DB1" w:rsidRPr="00FC0DB1" w:rsidRDefault="00FC0DB1" w:rsidP="00FC0DB1">
      <w:pPr>
        <w:numPr>
          <w:ilvl w:val="0"/>
          <w:numId w:val="35"/>
        </w:numPr>
        <w:spacing w:before="120" w:after="0" w:line="240" w:lineRule="auto"/>
        <w:rPr>
          <w:rFonts w:cs="Arial"/>
          <w:szCs w:val="24"/>
        </w:rPr>
      </w:pPr>
      <w:r w:rsidRPr="00FC0DB1">
        <w:rPr>
          <w:rFonts w:cs="Arial"/>
          <w:szCs w:val="24"/>
        </w:rPr>
        <w:t xml:space="preserve">Information listed in </w:t>
      </w:r>
      <w:hyperlink r:id="rId13" w:anchor="388-76-10320" w:history="1">
        <w:r w:rsidRPr="00FC0DB1">
          <w:rPr>
            <w:rStyle w:val="Hyperlink"/>
            <w:rFonts w:cs="Arial"/>
            <w:szCs w:val="24"/>
          </w:rPr>
          <w:t>WAC 388-76-10320</w:t>
        </w:r>
      </w:hyperlink>
      <w:r w:rsidRPr="00FC0DB1">
        <w:rPr>
          <w:rFonts w:cs="Arial"/>
          <w:szCs w:val="24"/>
        </w:rPr>
        <w:t>, such as:</w:t>
      </w:r>
    </w:p>
    <w:p w14:paraId="474A3837" w14:textId="77777777" w:rsidR="00FC0DB1" w:rsidRPr="00FC0DB1" w:rsidRDefault="00FC0DB1" w:rsidP="00FC0DB1">
      <w:pPr>
        <w:numPr>
          <w:ilvl w:val="1"/>
          <w:numId w:val="35"/>
        </w:numPr>
        <w:tabs>
          <w:tab w:val="clear" w:pos="1440"/>
          <w:tab w:val="num" w:pos="1080"/>
        </w:tabs>
        <w:spacing w:before="120" w:after="0" w:line="240" w:lineRule="auto"/>
        <w:ind w:left="1080"/>
        <w:rPr>
          <w:rFonts w:cs="Arial"/>
          <w:szCs w:val="24"/>
        </w:rPr>
      </w:pPr>
      <w:r w:rsidRPr="00FC0DB1">
        <w:rPr>
          <w:rFonts w:cs="Arial"/>
          <w:szCs w:val="24"/>
        </w:rPr>
        <w:t>Resident’s current medical history and list of medications;</w:t>
      </w:r>
    </w:p>
    <w:p w14:paraId="055B6E06" w14:textId="77777777" w:rsidR="00FC0DB1" w:rsidRPr="00FC0DB1" w:rsidRDefault="00FC0DB1" w:rsidP="00FC0DB1">
      <w:pPr>
        <w:numPr>
          <w:ilvl w:val="1"/>
          <w:numId w:val="35"/>
        </w:numPr>
        <w:tabs>
          <w:tab w:val="clear" w:pos="1440"/>
          <w:tab w:val="num" w:pos="1080"/>
        </w:tabs>
        <w:spacing w:before="120" w:after="0" w:line="240" w:lineRule="auto"/>
        <w:ind w:left="1080"/>
        <w:rPr>
          <w:rFonts w:cs="Arial"/>
          <w:szCs w:val="24"/>
        </w:rPr>
      </w:pPr>
      <w:r w:rsidRPr="00FC0DB1">
        <w:rPr>
          <w:rFonts w:cs="Arial"/>
          <w:szCs w:val="24"/>
        </w:rPr>
        <w:t>The resident assessment information, preliminary service plan, and negotiated service plan;</w:t>
      </w:r>
    </w:p>
    <w:p w14:paraId="1F98A011" w14:textId="77777777" w:rsidR="00FC0DB1" w:rsidRPr="00FC0DB1" w:rsidRDefault="00FC0DB1" w:rsidP="00FC0DB1">
      <w:pPr>
        <w:numPr>
          <w:ilvl w:val="1"/>
          <w:numId w:val="35"/>
        </w:numPr>
        <w:tabs>
          <w:tab w:val="clear" w:pos="1440"/>
          <w:tab w:val="num" w:pos="1080"/>
        </w:tabs>
        <w:spacing w:before="120" w:after="0" w:line="240" w:lineRule="auto"/>
        <w:ind w:left="1080"/>
        <w:rPr>
          <w:rFonts w:cs="Arial"/>
          <w:szCs w:val="24"/>
        </w:rPr>
      </w:pPr>
      <w:r w:rsidRPr="00FC0DB1">
        <w:rPr>
          <w:rFonts w:cs="Arial"/>
          <w:szCs w:val="24"/>
        </w:rPr>
        <w:t>A list of current medications; and</w:t>
      </w:r>
    </w:p>
    <w:p w14:paraId="3D417562" w14:textId="77777777" w:rsidR="00FC0DB1" w:rsidRPr="00FC0DB1" w:rsidRDefault="00FC0DB1" w:rsidP="00FC0DB1">
      <w:pPr>
        <w:numPr>
          <w:ilvl w:val="1"/>
          <w:numId w:val="35"/>
        </w:numPr>
        <w:tabs>
          <w:tab w:val="clear" w:pos="1440"/>
          <w:tab w:val="num" w:pos="1080"/>
        </w:tabs>
        <w:spacing w:before="120" w:after="0" w:line="240" w:lineRule="auto"/>
        <w:ind w:left="1080"/>
        <w:rPr>
          <w:rFonts w:cs="Arial"/>
          <w:szCs w:val="24"/>
        </w:rPr>
      </w:pPr>
      <w:r w:rsidRPr="00FC0DB1">
        <w:rPr>
          <w:rFonts w:cs="Arial"/>
          <w:szCs w:val="24"/>
        </w:rPr>
        <w:t>A current inventory of the resident’s personal belongings.</w:t>
      </w:r>
    </w:p>
    <w:p w14:paraId="1340F5D7" w14:textId="77777777" w:rsidR="00FC0DB1" w:rsidRPr="00FC0DB1" w:rsidRDefault="00FC0DB1" w:rsidP="00FC0DB1">
      <w:pPr>
        <w:rPr>
          <w:rFonts w:cs="Arial"/>
          <w:szCs w:val="24"/>
        </w:rPr>
      </w:pPr>
    </w:p>
    <w:p w14:paraId="3E23E64A" w14:textId="77777777" w:rsidR="00FC0DB1" w:rsidRPr="00FC0DB1" w:rsidRDefault="00FC0DB1" w:rsidP="00FC0DB1">
      <w:pPr>
        <w:rPr>
          <w:rFonts w:ascii="Arial Bold" w:hAnsi="Arial Bold" w:cs="Arial"/>
          <w:b/>
          <w:szCs w:val="24"/>
        </w:rPr>
      </w:pPr>
      <w:r w:rsidRPr="00FC0DB1">
        <w:rPr>
          <w:rFonts w:ascii="Arial Bold" w:hAnsi="Arial Bold" w:cs="Arial"/>
          <w:b/>
          <w:szCs w:val="24"/>
        </w:rPr>
        <w:t xml:space="preserve">Where must I keep the resident records? </w:t>
      </w:r>
    </w:p>
    <w:p w14:paraId="7606B7E2" w14:textId="77777777" w:rsidR="00FC0DB1" w:rsidRPr="00FC0DB1" w:rsidRDefault="00FC0DB1" w:rsidP="00FC0DB1">
      <w:pPr>
        <w:pStyle w:val="ListParagraph"/>
        <w:numPr>
          <w:ilvl w:val="0"/>
          <w:numId w:val="36"/>
        </w:numPr>
        <w:spacing w:before="120" w:after="40"/>
        <w:rPr>
          <w:rFonts w:cs="Arial"/>
          <w:szCs w:val="24"/>
        </w:rPr>
      </w:pPr>
      <w:r w:rsidRPr="00FC0DB1">
        <w:rPr>
          <w:rFonts w:cs="Arial"/>
          <w:szCs w:val="24"/>
        </w:rPr>
        <w:t xml:space="preserve">See </w:t>
      </w:r>
      <w:hyperlink r:id="rId14" w:anchor="388-76-10315" w:history="1">
        <w:r w:rsidRPr="00FC0DB1">
          <w:rPr>
            <w:rStyle w:val="Hyperlink"/>
            <w:rFonts w:cs="Arial"/>
            <w:szCs w:val="24"/>
          </w:rPr>
          <w:t>WAC 388-76-10315</w:t>
        </w:r>
      </w:hyperlink>
      <w:r w:rsidRPr="00FC0DB1">
        <w:rPr>
          <w:rFonts w:cs="Arial"/>
          <w:szCs w:val="24"/>
        </w:rPr>
        <w:t xml:space="preserve"> </w:t>
      </w:r>
    </w:p>
    <w:p w14:paraId="62C3900B" w14:textId="77777777" w:rsidR="00FC0DB1" w:rsidRPr="00FC0DB1" w:rsidRDefault="00FC0DB1" w:rsidP="00FC0DB1">
      <w:pPr>
        <w:numPr>
          <w:ilvl w:val="0"/>
          <w:numId w:val="36"/>
        </w:numPr>
        <w:spacing w:before="120" w:after="0" w:line="240" w:lineRule="auto"/>
        <w:rPr>
          <w:rFonts w:cs="Arial"/>
          <w:szCs w:val="24"/>
        </w:rPr>
      </w:pPr>
      <w:r w:rsidRPr="00FC0DB1">
        <w:rPr>
          <w:rFonts w:cs="Arial"/>
          <w:szCs w:val="24"/>
        </w:rPr>
        <w:t>In the home where the resident lives.</w:t>
      </w:r>
    </w:p>
    <w:p w14:paraId="0379F17C" w14:textId="77777777" w:rsidR="00FC0DB1" w:rsidRPr="00FC0DB1" w:rsidRDefault="00FC0DB1" w:rsidP="00FC0DB1">
      <w:pPr>
        <w:rPr>
          <w:rFonts w:cs="Arial"/>
          <w:szCs w:val="24"/>
        </w:rPr>
      </w:pPr>
    </w:p>
    <w:p w14:paraId="5C60A2E8" w14:textId="77777777" w:rsidR="004A56B0" w:rsidRDefault="004A56B0" w:rsidP="00FC0DB1">
      <w:pPr>
        <w:rPr>
          <w:rFonts w:ascii="Arial Bold" w:hAnsi="Arial Bold" w:cs="Arial"/>
          <w:b/>
          <w:szCs w:val="24"/>
        </w:rPr>
      </w:pPr>
    </w:p>
    <w:p w14:paraId="4EE890C8" w14:textId="77777777" w:rsidR="004A56B0" w:rsidRDefault="004A56B0" w:rsidP="00FC0DB1">
      <w:pPr>
        <w:rPr>
          <w:rFonts w:ascii="Arial Bold" w:hAnsi="Arial Bold" w:cs="Arial"/>
          <w:b/>
          <w:szCs w:val="24"/>
        </w:rPr>
      </w:pPr>
    </w:p>
    <w:p w14:paraId="7831D359" w14:textId="4B073993" w:rsidR="00FC0DB1" w:rsidRPr="00FC0DB1" w:rsidRDefault="00FC0DB1" w:rsidP="00FC0DB1">
      <w:pPr>
        <w:rPr>
          <w:rFonts w:ascii="Arial Bold" w:hAnsi="Arial Bold" w:cs="Arial"/>
          <w:b/>
          <w:szCs w:val="24"/>
        </w:rPr>
      </w:pPr>
      <w:r w:rsidRPr="00FC0DB1">
        <w:rPr>
          <w:rFonts w:ascii="Arial Bold" w:hAnsi="Arial Bold" w:cs="Arial"/>
          <w:b/>
          <w:szCs w:val="24"/>
        </w:rPr>
        <w:t xml:space="preserve">How must resident records be kept? </w:t>
      </w:r>
    </w:p>
    <w:p w14:paraId="13273AD5" w14:textId="77777777" w:rsidR="00FC0DB1" w:rsidRPr="00FC0DB1" w:rsidRDefault="00FC0DB1" w:rsidP="00FC0DB1">
      <w:pPr>
        <w:pStyle w:val="ListParagraph"/>
        <w:numPr>
          <w:ilvl w:val="0"/>
          <w:numId w:val="35"/>
        </w:numPr>
        <w:spacing w:before="120" w:after="40"/>
        <w:rPr>
          <w:rFonts w:cs="Arial"/>
          <w:szCs w:val="24"/>
        </w:rPr>
      </w:pPr>
      <w:r w:rsidRPr="00FC0DB1">
        <w:rPr>
          <w:rFonts w:cs="Arial"/>
          <w:szCs w:val="24"/>
        </w:rPr>
        <w:t xml:space="preserve">See </w:t>
      </w:r>
      <w:hyperlink r:id="rId15" w:anchor="388-76-10315" w:history="1">
        <w:r w:rsidRPr="00FC0DB1">
          <w:rPr>
            <w:rStyle w:val="Hyperlink"/>
            <w:rFonts w:cs="Arial"/>
            <w:szCs w:val="24"/>
          </w:rPr>
          <w:t>WAC 388-76-10315</w:t>
        </w:r>
      </w:hyperlink>
      <w:r w:rsidRPr="00FC0DB1">
        <w:rPr>
          <w:rFonts w:cs="Arial"/>
          <w:szCs w:val="24"/>
        </w:rPr>
        <w:t xml:space="preserve"> </w:t>
      </w:r>
    </w:p>
    <w:p w14:paraId="6E992254" w14:textId="77777777" w:rsidR="00FC0DB1" w:rsidRPr="00FC0DB1" w:rsidRDefault="00FC0DB1" w:rsidP="00FC0DB1">
      <w:pPr>
        <w:numPr>
          <w:ilvl w:val="0"/>
          <w:numId w:val="35"/>
        </w:numPr>
        <w:spacing w:before="120" w:after="0" w:line="240" w:lineRule="auto"/>
        <w:rPr>
          <w:rFonts w:cs="Arial"/>
          <w:szCs w:val="24"/>
        </w:rPr>
      </w:pPr>
      <w:r w:rsidRPr="00FC0DB1">
        <w:rPr>
          <w:rFonts w:cs="Arial"/>
          <w:szCs w:val="24"/>
        </w:rPr>
        <w:t xml:space="preserve">In a format useful to the home; </w:t>
      </w:r>
    </w:p>
    <w:p w14:paraId="03C6E136" w14:textId="77777777" w:rsidR="00FC0DB1" w:rsidRPr="00FC0DB1" w:rsidRDefault="00FC0DB1" w:rsidP="00FC0DB1">
      <w:pPr>
        <w:numPr>
          <w:ilvl w:val="0"/>
          <w:numId w:val="35"/>
        </w:numPr>
        <w:spacing w:before="120" w:after="0" w:line="240" w:lineRule="auto"/>
        <w:rPr>
          <w:rFonts w:cs="Arial"/>
          <w:szCs w:val="24"/>
        </w:rPr>
      </w:pPr>
      <w:r w:rsidRPr="00FC0DB1">
        <w:rPr>
          <w:rFonts w:cs="Arial"/>
          <w:szCs w:val="24"/>
        </w:rPr>
        <w:t>Confidential so that only authorized persons see their contents; and</w:t>
      </w:r>
    </w:p>
    <w:p w14:paraId="7FBA8F48" w14:textId="77777777" w:rsidR="00FC0DB1" w:rsidRPr="00FC0DB1" w:rsidRDefault="00FC0DB1" w:rsidP="00FC0DB1">
      <w:pPr>
        <w:numPr>
          <w:ilvl w:val="0"/>
          <w:numId w:val="35"/>
        </w:numPr>
        <w:spacing w:before="120" w:after="0" w:line="240" w:lineRule="auto"/>
        <w:rPr>
          <w:rFonts w:cs="Arial"/>
          <w:szCs w:val="24"/>
        </w:rPr>
      </w:pPr>
      <w:r w:rsidRPr="00FC0DB1">
        <w:rPr>
          <w:rFonts w:cs="Arial"/>
          <w:szCs w:val="24"/>
        </w:rPr>
        <w:t>Protected to prevent loss, alteration or destruction and unauthorized use.</w:t>
      </w:r>
    </w:p>
    <w:p w14:paraId="3317C5FA" w14:textId="77777777" w:rsidR="00FC0DB1" w:rsidRPr="00FC0DB1" w:rsidRDefault="00FC0DB1" w:rsidP="00FC0DB1">
      <w:pPr>
        <w:rPr>
          <w:rFonts w:cs="Arial"/>
          <w:szCs w:val="24"/>
        </w:rPr>
      </w:pPr>
    </w:p>
    <w:p w14:paraId="3212D55F" w14:textId="77777777" w:rsidR="00FC0DB1" w:rsidRPr="00FC0DB1" w:rsidRDefault="00FC0DB1" w:rsidP="00FC0DB1">
      <w:pPr>
        <w:rPr>
          <w:rFonts w:ascii="Arial Bold" w:hAnsi="Arial Bold" w:cs="Arial"/>
          <w:b/>
          <w:szCs w:val="24"/>
        </w:rPr>
      </w:pPr>
      <w:r w:rsidRPr="00FC0DB1">
        <w:rPr>
          <w:rFonts w:ascii="Arial Bold" w:hAnsi="Arial Bold" w:cs="Arial"/>
          <w:b/>
          <w:szCs w:val="24"/>
        </w:rPr>
        <w:t xml:space="preserve">Who can see the resident records? </w:t>
      </w:r>
    </w:p>
    <w:p w14:paraId="43CACFAB" w14:textId="77777777" w:rsidR="00FC0DB1" w:rsidRPr="00FC0DB1" w:rsidRDefault="00FC0DB1" w:rsidP="00FC0DB1">
      <w:pPr>
        <w:pStyle w:val="ListParagraph"/>
        <w:numPr>
          <w:ilvl w:val="0"/>
          <w:numId w:val="35"/>
        </w:numPr>
        <w:spacing w:before="120" w:after="40"/>
        <w:rPr>
          <w:rFonts w:cs="Arial"/>
          <w:szCs w:val="24"/>
        </w:rPr>
      </w:pPr>
      <w:r w:rsidRPr="00FC0DB1">
        <w:rPr>
          <w:rFonts w:cs="Arial"/>
          <w:szCs w:val="24"/>
        </w:rPr>
        <w:t xml:space="preserve">See </w:t>
      </w:r>
      <w:hyperlink r:id="rId16" w:anchor="388-76-10315" w:history="1">
        <w:r w:rsidRPr="00FC0DB1">
          <w:rPr>
            <w:rStyle w:val="Hyperlink"/>
            <w:rFonts w:cs="Arial"/>
            <w:szCs w:val="24"/>
          </w:rPr>
          <w:t>WAC 388-76-10315</w:t>
        </w:r>
      </w:hyperlink>
      <w:r w:rsidRPr="00FC0DB1">
        <w:rPr>
          <w:rFonts w:cs="Arial"/>
          <w:szCs w:val="24"/>
        </w:rPr>
        <w:t xml:space="preserve"> </w:t>
      </w:r>
    </w:p>
    <w:p w14:paraId="1C3CA980" w14:textId="77777777" w:rsidR="00FC0DB1" w:rsidRPr="00FC0DB1" w:rsidRDefault="00FC0DB1" w:rsidP="00FC0DB1">
      <w:pPr>
        <w:numPr>
          <w:ilvl w:val="0"/>
          <w:numId w:val="35"/>
        </w:numPr>
        <w:spacing w:before="120" w:after="0" w:line="240" w:lineRule="auto"/>
        <w:rPr>
          <w:rFonts w:cs="Arial"/>
          <w:szCs w:val="24"/>
        </w:rPr>
      </w:pPr>
      <w:r w:rsidRPr="00FC0DB1">
        <w:rPr>
          <w:rFonts w:cs="Arial"/>
          <w:szCs w:val="24"/>
        </w:rPr>
        <w:t>Resident records can only be released to the following persons:</w:t>
      </w:r>
    </w:p>
    <w:p w14:paraId="5E3F4AA5" w14:textId="77777777" w:rsidR="00FC0DB1" w:rsidRPr="00FC0DB1" w:rsidRDefault="00FC0DB1" w:rsidP="00FC0DB1">
      <w:pPr>
        <w:numPr>
          <w:ilvl w:val="1"/>
          <w:numId w:val="35"/>
        </w:numPr>
        <w:tabs>
          <w:tab w:val="clear" w:pos="1440"/>
        </w:tabs>
        <w:spacing w:before="120" w:after="0" w:line="240" w:lineRule="auto"/>
        <w:ind w:left="1080"/>
        <w:rPr>
          <w:rFonts w:cs="Arial"/>
          <w:szCs w:val="24"/>
        </w:rPr>
      </w:pPr>
      <w:r w:rsidRPr="00FC0DB1">
        <w:rPr>
          <w:rFonts w:cs="Arial"/>
          <w:szCs w:val="24"/>
        </w:rPr>
        <w:t>A health care organization;</w:t>
      </w:r>
    </w:p>
    <w:p w14:paraId="3D1F9028" w14:textId="77777777" w:rsidR="00FC0DB1" w:rsidRPr="00FC0DB1" w:rsidRDefault="00FC0DB1" w:rsidP="00FC0DB1">
      <w:pPr>
        <w:numPr>
          <w:ilvl w:val="1"/>
          <w:numId w:val="35"/>
        </w:numPr>
        <w:tabs>
          <w:tab w:val="clear" w:pos="1440"/>
        </w:tabs>
        <w:spacing w:before="120" w:after="0" w:line="240" w:lineRule="auto"/>
        <w:ind w:left="1080"/>
        <w:rPr>
          <w:rFonts w:cs="Arial"/>
          <w:szCs w:val="24"/>
        </w:rPr>
      </w:pPr>
      <w:r w:rsidRPr="00FC0DB1">
        <w:rPr>
          <w:rFonts w:cs="Arial"/>
          <w:szCs w:val="24"/>
        </w:rPr>
        <w:t>When requested by law;</w:t>
      </w:r>
    </w:p>
    <w:p w14:paraId="7EEA1DCD" w14:textId="77777777" w:rsidR="00FC0DB1" w:rsidRPr="00FC0DB1" w:rsidRDefault="00FC0DB1" w:rsidP="00FC0DB1">
      <w:pPr>
        <w:numPr>
          <w:ilvl w:val="1"/>
          <w:numId w:val="35"/>
        </w:numPr>
        <w:tabs>
          <w:tab w:val="clear" w:pos="1440"/>
        </w:tabs>
        <w:spacing w:before="120" w:after="0" w:line="240" w:lineRule="auto"/>
        <w:ind w:left="1080"/>
        <w:rPr>
          <w:rFonts w:cs="Arial"/>
          <w:szCs w:val="24"/>
        </w:rPr>
      </w:pPr>
      <w:r w:rsidRPr="00FC0DB1">
        <w:rPr>
          <w:rFonts w:cs="Arial"/>
          <w:szCs w:val="24"/>
        </w:rPr>
        <w:t xml:space="preserve">Department representatives; </w:t>
      </w:r>
    </w:p>
    <w:p w14:paraId="7686486A" w14:textId="77777777" w:rsidR="00FC0DB1" w:rsidRPr="00FC0DB1" w:rsidRDefault="00FC0DB1" w:rsidP="00FC0DB1">
      <w:pPr>
        <w:numPr>
          <w:ilvl w:val="1"/>
          <w:numId w:val="35"/>
        </w:numPr>
        <w:tabs>
          <w:tab w:val="clear" w:pos="1440"/>
        </w:tabs>
        <w:spacing w:before="120" w:after="0" w:line="240" w:lineRule="auto"/>
        <w:ind w:left="1080"/>
        <w:rPr>
          <w:rFonts w:cs="Arial"/>
          <w:szCs w:val="24"/>
        </w:rPr>
      </w:pPr>
      <w:r w:rsidRPr="00FC0DB1">
        <w:rPr>
          <w:rFonts w:cs="Arial"/>
          <w:szCs w:val="24"/>
        </w:rPr>
        <w:t xml:space="preserve">The resident; </w:t>
      </w:r>
    </w:p>
    <w:p w14:paraId="18950FF5" w14:textId="77777777" w:rsidR="00FC0DB1" w:rsidRPr="00FC0DB1" w:rsidRDefault="00FC0DB1" w:rsidP="00FC0DB1">
      <w:pPr>
        <w:numPr>
          <w:ilvl w:val="1"/>
          <w:numId w:val="35"/>
        </w:numPr>
        <w:tabs>
          <w:tab w:val="clear" w:pos="1440"/>
          <w:tab w:val="num" w:pos="1080"/>
        </w:tabs>
        <w:spacing w:before="120" w:after="0" w:line="240" w:lineRule="auto"/>
        <w:ind w:left="1080"/>
        <w:rPr>
          <w:rFonts w:cs="Arial"/>
          <w:szCs w:val="24"/>
        </w:rPr>
      </w:pPr>
      <w:r w:rsidRPr="00FC0DB1">
        <w:rPr>
          <w:rFonts w:cs="Arial"/>
          <w:szCs w:val="24"/>
        </w:rPr>
        <w:t>Representatives of the long-term care ombudsman program, if approved by the resident; and</w:t>
      </w:r>
    </w:p>
    <w:p w14:paraId="2991F0D0" w14:textId="77777777" w:rsidR="00FC0DB1" w:rsidRPr="00FC0DB1" w:rsidRDefault="00FC0DB1" w:rsidP="00FC0DB1">
      <w:pPr>
        <w:numPr>
          <w:ilvl w:val="1"/>
          <w:numId w:val="35"/>
        </w:numPr>
        <w:tabs>
          <w:tab w:val="clear" w:pos="1440"/>
        </w:tabs>
        <w:spacing w:before="120" w:after="0" w:line="240" w:lineRule="auto"/>
        <w:ind w:left="1080"/>
        <w:rPr>
          <w:rFonts w:cs="Arial"/>
          <w:szCs w:val="24"/>
        </w:rPr>
      </w:pPr>
      <w:r w:rsidRPr="00FC0DB1">
        <w:rPr>
          <w:rFonts w:cs="Arial"/>
          <w:szCs w:val="24"/>
        </w:rPr>
        <w:t>To anyone the resident or their legal representative authorizes.</w:t>
      </w:r>
    </w:p>
    <w:p w14:paraId="729AF93D" w14:textId="77777777" w:rsidR="00FC0DB1" w:rsidRPr="00FC0DB1" w:rsidRDefault="00FC0DB1" w:rsidP="00FC0DB1">
      <w:pPr>
        <w:rPr>
          <w:rFonts w:ascii="Arial Bold" w:hAnsi="Arial Bold" w:cs="Arial"/>
          <w:b/>
          <w:szCs w:val="24"/>
        </w:rPr>
      </w:pPr>
    </w:p>
    <w:p w14:paraId="3E587B51" w14:textId="77777777" w:rsidR="00FC0DB1" w:rsidRPr="00FC0DB1" w:rsidRDefault="00FC0DB1" w:rsidP="00FC0DB1">
      <w:pPr>
        <w:rPr>
          <w:rFonts w:ascii="Arial Bold" w:hAnsi="Arial Bold" w:cs="Arial"/>
          <w:b/>
          <w:szCs w:val="24"/>
        </w:rPr>
      </w:pPr>
      <w:r w:rsidRPr="00FC0DB1">
        <w:rPr>
          <w:rFonts w:ascii="Arial Bold" w:hAnsi="Arial Bold" w:cs="Arial"/>
          <w:b/>
          <w:szCs w:val="24"/>
        </w:rPr>
        <w:t xml:space="preserve">How long must I keep resident records? </w:t>
      </w:r>
    </w:p>
    <w:p w14:paraId="3056C860" w14:textId="77777777" w:rsidR="00FC0DB1" w:rsidRPr="00FC0DB1" w:rsidRDefault="00FC0DB1" w:rsidP="00FC0DB1">
      <w:pPr>
        <w:pStyle w:val="ListParagraph"/>
        <w:numPr>
          <w:ilvl w:val="0"/>
          <w:numId w:val="35"/>
        </w:numPr>
        <w:spacing w:before="120" w:after="40"/>
        <w:rPr>
          <w:rFonts w:cs="Arial"/>
          <w:szCs w:val="24"/>
        </w:rPr>
      </w:pPr>
      <w:r w:rsidRPr="00FC0DB1">
        <w:rPr>
          <w:rFonts w:cs="Arial"/>
          <w:szCs w:val="24"/>
        </w:rPr>
        <w:t xml:space="preserve">See </w:t>
      </w:r>
      <w:hyperlink r:id="rId17" w:anchor="388-76-10315" w:history="1">
        <w:r w:rsidRPr="00FC0DB1">
          <w:rPr>
            <w:rStyle w:val="Hyperlink"/>
            <w:rFonts w:cs="Arial"/>
            <w:szCs w:val="24"/>
          </w:rPr>
          <w:t>WAC 388-76-10315</w:t>
        </w:r>
      </w:hyperlink>
      <w:r w:rsidRPr="00FC0DB1">
        <w:rPr>
          <w:rFonts w:cs="Arial"/>
          <w:szCs w:val="24"/>
        </w:rPr>
        <w:t xml:space="preserve"> </w:t>
      </w:r>
    </w:p>
    <w:p w14:paraId="33BB817B" w14:textId="77777777" w:rsidR="00FC0DB1" w:rsidRPr="00FC0DB1" w:rsidRDefault="00FC0DB1" w:rsidP="00FC0DB1">
      <w:pPr>
        <w:numPr>
          <w:ilvl w:val="0"/>
          <w:numId w:val="35"/>
        </w:numPr>
        <w:spacing w:before="120" w:after="0" w:line="240" w:lineRule="auto"/>
        <w:rPr>
          <w:rFonts w:cs="Arial"/>
          <w:szCs w:val="24"/>
        </w:rPr>
      </w:pPr>
      <w:r w:rsidRPr="00FC0DB1">
        <w:rPr>
          <w:rFonts w:cs="Arial"/>
          <w:szCs w:val="24"/>
        </w:rPr>
        <w:t>Records must be kept for three years after the resident has either left the home or died; and</w:t>
      </w:r>
    </w:p>
    <w:p w14:paraId="3B6314E4" w14:textId="77777777" w:rsidR="00FC0DB1" w:rsidRPr="00FC0DB1" w:rsidRDefault="00FC0DB1" w:rsidP="00FC0DB1">
      <w:pPr>
        <w:numPr>
          <w:ilvl w:val="0"/>
          <w:numId w:val="35"/>
        </w:numPr>
        <w:spacing w:before="120" w:after="0" w:line="240" w:lineRule="auto"/>
        <w:rPr>
          <w:rFonts w:cs="Arial"/>
          <w:szCs w:val="24"/>
        </w:rPr>
      </w:pPr>
      <w:r w:rsidRPr="00FC0DB1">
        <w:rPr>
          <w:rFonts w:cs="Arial"/>
          <w:szCs w:val="24"/>
        </w:rPr>
        <w:t>Available upon request for department staff to review.</w:t>
      </w:r>
    </w:p>
    <w:p w14:paraId="6325340F" w14:textId="77777777" w:rsidR="00FC0DB1" w:rsidRPr="00FC0DB1" w:rsidRDefault="00FC0DB1" w:rsidP="00FC0DB1">
      <w:pPr>
        <w:rPr>
          <w:rFonts w:cs="Arial"/>
          <w:szCs w:val="24"/>
        </w:rPr>
      </w:pPr>
    </w:p>
    <w:p w14:paraId="79329AF7" w14:textId="77777777" w:rsidR="004A56B0" w:rsidRDefault="004A56B0" w:rsidP="00FC0DB1">
      <w:pPr>
        <w:rPr>
          <w:rFonts w:ascii="Arial Bold" w:hAnsi="Arial Bold" w:cs="Arial"/>
          <w:b/>
          <w:szCs w:val="24"/>
        </w:rPr>
      </w:pPr>
    </w:p>
    <w:p w14:paraId="4F8BCDFD" w14:textId="77777777" w:rsidR="004A56B0" w:rsidRDefault="004A56B0" w:rsidP="00FC0DB1">
      <w:pPr>
        <w:rPr>
          <w:rFonts w:ascii="Arial Bold" w:hAnsi="Arial Bold" w:cs="Arial"/>
          <w:b/>
          <w:szCs w:val="24"/>
        </w:rPr>
      </w:pPr>
    </w:p>
    <w:p w14:paraId="25FC68A7" w14:textId="77777777" w:rsidR="004A56B0" w:rsidRDefault="004A56B0" w:rsidP="00FC0DB1">
      <w:pPr>
        <w:rPr>
          <w:rFonts w:ascii="Arial Bold" w:hAnsi="Arial Bold" w:cs="Arial"/>
          <w:b/>
          <w:szCs w:val="24"/>
        </w:rPr>
      </w:pPr>
    </w:p>
    <w:p w14:paraId="254B1D5C" w14:textId="416A4C42" w:rsidR="00FC0DB1" w:rsidRPr="00FC0DB1" w:rsidRDefault="00FC0DB1" w:rsidP="00FC0DB1">
      <w:pPr>
        <w:rPr>
          <w:rFonts w:cs="Arial"/>
          <w:szCs w:val="24"/>
        </w:rPr>
      </w:pPr>
      <w:r w:rsidRPr="00FC0DB1">
        <w:rPr>
          <w:rFonts w:ascii="Arial Bold" w:hAnsi="Arial Bold" w:cs="Arial"/>
          <w:b/>
          <w:szCs w:val="24"/>
        </w:rPr>
        <w:t>For further information about these regulations:</w:t>
      </w:r>
      <w:r w:rsidRPr="00FC0DB1">
        <w:rPr>
          <w:rFonts w:cs="Arial"/>
          <w:szCs w:val="24"/>
        </w:rPr>
        <w:t xml:space="preserve"> </w:t>
      </w:r>
    </w:p>
    <w:p w14:paraId="4DB21A34" w14:textId="67A9486F" w:rsidR="00FC0DB1" w:rsidRPr="00FC0DB1" w:rsidRDefault="00FC0DB1" w:rsidP="00FC0DB1">
      <w:pPr>
        <w:spacing w:before="120" w:after="40"/>
        <w:ind w:firstLine="720"/>
        <w:rPr>
          <w:rFonts w:cs="Arial"/>
          <w:szCs w:val="24"/>
        </w:rPr>
      </w:pPr>
      <w:r w:rsidRPr="00FC0DB1">
        <w:rPr>
          <w:rFonts w:cs="Arial"/>
          <w:szCs w:val="24"/>
        </w:rPr>
        <w:t xml:space="preserve">See </w:t>
      </w:r>
      <w:hyperlink r:id="rId18" w:anchor="388-76-10315" w:history="1">
        <w:r w:rsidRPr="00FC0DB1">
          <w:rPr>
            <w:rStyle w:val="Hyperlink"/>
            <w:rFonts w:cs="Arial"/>
            <w:szCs w:val="24"/>
          </w:rPr>
          <w:t>WAC 388-76-10315</w:t>
        </w:r>
      </w:hyperlink>
      <w:r w:rsidRPr="00FC0DB1">
        <w:rPr>
          <w:rFonts w:cs="Arial"/>
          <w:szCs w:val="24"/>
        </w:rPr>
        <w:t xml:space="preserve"> through 388-76-10325</w:t>
      </w:r>
    </w:p>
    <w:p w14:paraId="1914656A" w14:textId="77777777" w:rsidR="00B83680" w:rsidRPr="00B83680" w:rsidRDefault="00B83680" w:rsidP="00214A2B">
      <w:pPr>
        <w:rPr>
          <w:rFonts w:cs="Arial"/>
          <w:i/>
          <w:iCs/>
          <w:szCs w:val="24"/>
        </w:rPr>
      </w:pPr>
    </w:p>
    <w:p w14:paraId="61C36D3B" w14:textId="611FB94B" w:rsidR="007617BF" w:rsidRPr="007A62B5" w:rsidRDefault="00387621" w:rsidP="00214A2B">
      <w:pPr>
        <w:rPr>
          <w:rFonts w:cs="Arial"/>
          <w:b/>
          <w:smallCaps/>
          <w:color w:val="0070C0"/>
          <w:szCs w:val="24"/>
        </w:rPr>
      </w:pPr>
      <w:r w:rsidRPr="007A62B5">
        <w:rPr>
          <w:rFonts w:cs="Arial"/>
          <w:i/>
          <w:iCs/>
          <w:szCs w:val="24"/>
        </w:rPr>
        <w:t xml:space="preserve">(Updated </w:t>
      </w:r>
      <w:r w:rsidR="00AC6896" w:rsidRPr="007A62B5">
        <w:rPr>
          <w:rFonts w:cs="Arial"/>
          <w:i/>
          <w:iCs/>
          <w:szCs w:val="24"/>
        </w:rPr>
        <w:t>October</w:t>
      </w:r>
      <w:r w:rsidRPr="007A62B5">
        <w:rPr>
          <w:rFonts w:cs="Arial"/>
          <w:i/>
          <w:iCs/>
          <w:szCs w:val="24"/>
        </w:rPr>
        <w:t>, 2021)</w:t>
      </w:r>
      <w:r w:rsidRPr="007A62B5">
        <w:rPr>
          <w:rFonts w:cs="Arial"/>
          <w:szCs w:val="24"/>
        </w:rPr>
        <w:t xml:space="preserve"> </w:t>
      </w:r>
    </w:p>
    <w:p w14:paraId="76EF8B14" w14:textId="77777777" w:rsidR="007617BF" w:rsidRPr="006A1598" w:rsidRDefault="007617BF" w:rsidP="003C1AB1"/>
    <w:sectPr w:rsidR="007617BF" w:rsidRPr="006A1598" w:rsidSect="006A1598">
      <w:headerReference w:type="default" r:id="rId19"/>
      <w:footerReference w:type="default" r:id="rId20"/>
      <w:pgSz w:w="12240" w:h="15840"/>
      <w:pgMar w:top="720" w:right="720" w:bottom="720" w:left="720" w:header="2016" w:footer="18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2BB5" w14:textId="77777777" w:rsidR="00AB43AD" w:rsidRDefault="00AB43AD" w:rsidP="00921228">
      <w:pPr>
        <w:spacing w:after="0" w:line="240" w:lineRule="auto"/>
      </w:pPr>
      <w:r>
        <w:separator/>
      </w:r>
    </w:p>
  </w:endnote>
  <w:endnote w:type="continuationSeparator" w:id="0">
    <w:p w14:paraId="3030B0B5" w14:textId="77777777" w:rsidR="00AB43AD" w:rsidRDefault="00AB43AD" w:rsidP="0092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A8F6" w14:textId="6D9C55AA" w:rsidR="006A1598" w:rsidRDefault="006A1598">
    <w:pPr>
      <w:pStyle w:val="Footer"/>
    </w:pPr>
    <w:r w:rsidRPr="006A1598">
      <w:rPr>
        <w:rFonts w:ascii="Calibri" w:hAnsi="Calibri"/>
        <w:noProof/>
      </w:rPr>
      <w:drawing>
        <wp:anchor distT="0" distB="0" distL="114300" distR="114300" simplePos="0" relativeHeight="251660288" behindDoc="1" locked="0" layoutInCell="1" allowOverlap="1" wp14:anchorId="556AF3AD" wp14:editId="0313078C">
          <wp:simplePos x="0" y="0"/>
          <wp:positionH relativeFrom="column">
            <wp:posOffset>-286512</wp:posOffset>
          </wp:positionH>
          <wp:positionV relativeFrom="paragraph">
            <wp:posOffset>140335</wp:posOffset>
          </wp:positionV>
          <wp:extent cx="1505585" cy="11093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7621">
      <w:tab/>
    </w:r>
    <w:r w:rsidR="00387621">
      <w:tab/>
    </w:r>
  </w:p>
  <w:p w14:paraId="218F4DED" w14:textId="1EEB4D1A" w:rsidR="00387621" w:rsidRDefault="00387621">
    <w:pPr>
      <w:pStyle w:val="Footer"/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6EF49" w14:textId="77777777" w:rsidR="00AB43AD" w:rsidRDefault="00AB43AD" w:rsidP="00921228">
      <w:pPr>
        <w:spacing w:after="0" w:line="240" w:lineRule="auto"/>
      </w:pPr>
      <w:r>
        <w:separator/>
      </w:r>
    </w:p>
  </w:footnote>
  <w:footnote w:type="continuationSeparator" w:id="0">
    <w:p w14:paraId="2E7D25A6" w14:textId="77777777" w:rsidR="00AB43AD" w:rsidRDefault="00AB43AD" w:rsidP="00921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E4AF" w14:textId="77777777" w:rsidR="00921228" w:rsidRDefault="006A159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10E99C" wp14:editId="64DEE102">
          <wp:simplePos x="0" y="0"/>
          <wp:positionH relativeFrom="column">
            <wp:posOffset>-506095</wp:posOffset>
          </wp:positionH>
          <wp:positionV relativeFrom="paragraph">
            <wp:posOffset>-1294765</wp:posOffset>
          </wp:positionV>
          <wp:extent cx="7864475" cy="393255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4475" cy="3932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BD41605" w14:textId="77777777" w:rsidR="00921228" w:rsidRDefault="009212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34B1"/>
    <w:multiLevelType w:val="hybridMultilevel"/>
    <w:tmpl w:val="69021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B5C67"/>
    <w:multiLevelType w:val="hybridMultilevel"/>
    <w:tmpl w:val="2ADC8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5BB"/>
    <w:multiLevelType w:val="hybridMultilevel"/>
    <w:tmpl w:val="04BC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62268"/>
    <w:multiLevelType w:val="hybridMultilevel"/>
    <w:tmpl w:val="4F6AF284"/>
    <w:lvl w:ilvl="0" w:tplc="292CE2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0062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E027E"/>
    <w:multiLevelType w:val="hybridMultilevel"/>
    <w:tmpl w:val="C8809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803DB"/>
    <w:multiLevelType w:val="hybridMultilevel"/>
    <w:tmpl w:val="3386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0143B"/>
    <w:multiLevelType w:val="hybridMultilevel"/>
    <w:tmpl w:val="5AC484F4"/>
    <w:lvl w:ilvl="0" w:tplc="F5E4C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1BE9"/>
    <w:multiLevelType w:val="hybridMultilevel"/>
    <w:tmpl w:val="B1466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97F3D"/>
    <w:multiLevelType w:val="hybridMultilevel"/>
    <w:tmpl w:val="3B1AE3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9A921F0"/>
    <w:multiLevelType w:val="hybridMultilevel"/>
    <w:tmpl w:val="33300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A23F0"/>
    <w:multiLevelType w:val="hybridMultilevel"/>
    <w:tmpl w:val="D3AAE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42135"/>
    <w:multiLevelType w:val="hybridMultilevel"/>
    <w:tmpl w:val="17600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1619B"/>
    <w:multiLevelType w:val="hybridMultilevel"/>
    <w:tmpl w:val="8134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82DA6"/>
    <w:multiLevelType w:val="hybridMultilevel"/>
    <w:tmpl w:val="CD0AA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7397C"/>
    <w:multiLevelType w:val="hybridMultilevel"/>
    <w:tmpl w:val="1988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73F58"/>
    <w:multiLevelType w:val="hybridMultilevel"/>
    <w:tmpl w:val="9EB032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753FBF"/>
    <w:multiLevelType w:val="hybridMultilevel"/>
    <w:tmpl w:val="CCD8F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63F20"/>
    <w:multiLevelType w:val="hybridMultilevel"/>
    <w:tmpl w:val="CF383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1127E"/>
    <w:multiLevelType w:val="hybridMultilevel"/>
    <w:tmpl w:val="BDC83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651FB"/>
    <w:multiLevelType w:val="hybridMultilevel"/>
    <w:tmpl w:val="D6725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72F24"/>
    <w:multiLevelType w:val="hybridMultilevel"/>
    <w:tmpl w:val="52C83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A0654"/>
    <w:multiLevelType w:val="hybridMultilevel"/>
    <w:tmpl w:val="0B32B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024CD"/>
    <w:multiLevelType w:val="hybridMultilevel"/>
    <w:tmpl w:val="0A0CC7D2"/>
    <w:lvl w:ilvl="0" w:tplc="1CA66A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6384B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415BD"/>
    <w:multiLevelType w:val="hybridMultilevel"/>
    <w:tmpl w:val="9816E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60879"/>
    <w:multiLevelType w:val="hybridMultilevel"/>
    <w:tmpl w:val="0F06DB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E71061"/>
    <w:multiLevelType w:val="hybridMultilevel"/>
    <w:tmpl w:val="FA065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10C7E"/>
    <w:multiLevelType w:val="hybridMultilevel"/>
    <w:tmpl w:val="6EA63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F6C53"/>
    <w:multiLevelType w:val="hybridMultilevel"/>
    <w:tmpl w:val="05AE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B59D0"/>
    <w:multiLevelType w:val="hybridMultilevel"/>
    <w:tmpl w:val="DD86D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A4746"/>
    <w:multiLevelType w:val="hybridMultilevel"/>
    <w:tmpl w:val="2FBCAC6C"/>
    <w:lvl w:ilvl="0" w:tplc="3420224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76DBE"/>
    <w:multiLevelType w:val="hybridMultilevel"/>
    <w:tmpl w:val="E398C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46614"/>
    <w:multiLevelType w:val="hybridMultilevel"/>
    <w:tmpl w:val="B44EB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4969D4"/>
    <w:multiLevelType w:val="hybridMultilevel"/>
    <w:tmpl w:val="F25A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4124E"/>
    <w:multiLevelType w:val="hybridMultilevel"/>
    <w:tmpl w:val="420C57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8E08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EE6A92"/>
    <w:multiLevelType w:val="hybridMultilevel"/>
    <w:tmpl w:val="D556E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53DAD"/>
    <w:multiLevelType w:val="hybridMultilevel"/>
    <w:tmpl w:val="25241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32"/>
  </w:num>
  <w:num w:numId="4">
    <w:abstractNumId w:val="6"/>
  </w:num>
  <w:num w:numId="5">
    <w:abstractNumId w:val="12"/>
  </w:num>
  <w:num w:numId="6">
    <w:abstractNumId w:val="14"/>
  </w:num>
  <w:num w:numId="7">
    <w:abstractNumId w:val="27"/>
  </w:num>
  <w:num w:numId="8">
    <w:abstractNumId w:val="2"/>
  </w:num>
  <w:num w:numId="9">
    <w:abstractNumId w:val="5"/>
  </w:num>
  <w:num w:numId="10">
    <w:abstractNumId w:val="24"/>
  </w:num>
  <w:num w:numId="11">
    <w:abstractNumId w:val="33"/>
  </w:num>
  <w:num w:numId="12">
    <w:abstractNumId w:val="3"/>
  </w:num>
  <w:num w:numId="13">
    <w:abstractNumId w:val="22"/>
  </w:num>
  <w:num w:numId="14">
    <w:abstractNumId w:val="23"/>
  </w:num>
  <w:num w:numId="15">
    <w:abstractNumId w:val="26"/>
  </w:num>
  <w:num w:numId="16">
    <w:abstractNumId w:val="8"/>
  </w:num>
  <w:num w:numId="17">
    <w:abstractNumId w:val="18"/>
  </w:num>
  <w:num w:numId="18">
    <w:abstractNumId w:val="28"/>
  </w:num>
  <w:num w:numId="19">
    <w:abstractNumId w:val="1"/>
  </w:num>
  <w:num w:numId="20">
    <w:abstractNumId w:val="13"/>
  </w:num>
  <w:num w:numId="21">
    <w:abstractNumId w:val="31"/>
  </w:num>
  <w:num w:numId="22">
    <w:abstractNumId w:val="25"/>
  </w:num>
  <w:num w:numId="23">
    <w:abstractNumId w:val="19"/>
  </w:num>
  <w:num w:numId="24">
    <w:abstractNumId w:val="11"/>
  </w:num>
  <w:num w:numId="25">
    <w:abstractNumId w:val="0"/>
  </w:num>
  <w:num w:numId="26">
    <w:abstractNumId w:val="34"/>
  </w:num>
  <w:num w:numId="27">
    <w:abstractNumId w:val="16"/>
  </w:num>
  <w:num w:numId="28">
    <w:abstractNumId w:val="4"/>
  </w:num>
  <w:num w:numId="29">
    <w:abstractNumId w:val="35"/>
  </w:num>
  <w:num w:numId="30">
    <w:abstractNumId w:val="21"/>
  </w:num>
  <w:num w:numId="31">
    <w:abstractNumId w:val="30"/>
  </w:num>
  <w:num w:numId="32">
    <w:abstractNumId w:val="20"/>
  </w:num>
  <w:num w:numId="33">
    <w:abstractNumId w:val="7"/>
  </w:num>
  <w:num w:numId="34">
    <w:abstractNumId w:val="10"/>
  </w:num>
  <w:num w:numId="35">
    <w:abstractNumId w:val="17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AD"/>
    <w:rsid w:val="00040CAA"/>
    <w:rsid w:val="000614B6"/>
    <w:rsid w:val="000A1E12"/>
    <w:rsid w:val="000F7285"/>
    <w:rsid w:val="00135CA3"/>
    <w:rsid w:val="00186D8A"/>
    <w:rsid w:val="00214A2B"/>
    <w:rsid w:val="00216FD8"/>
    <w:rsid w:val="002A1AE9"/>
    <w:rsid w:val="002E41A9"/>
    <w:rsid w:val="00336E2C"/>
    <w:rsid w:val="00386464"/>
    <w:rsid w:val="00387621"/>
    <w:rsid w:val="003A6F39"/>
    <w:rsid w:val="003B6960"/>
    <w:rsid w:val="003C1AB1"/>
    <w:rsid w:val="003D065A"/>
    <w:rsid w:val="003D263E"/>
    <w:rsid w:val="00436E38"/>
    <w:rsid w:val="00451375"/>
    <w:rsid w:val="00471AFC"/>
    <w:rsid w:val="00475AB3"/>
    <w:rsid w:val="00493043"/>
    <w:rsid w:val="004A19A7"/>
    <w:rsid w:val="004A56B0"/>
    <w:rsid w:val="00524A12"/>
    <w:rsid w:val="0056716A"/>
    <w:rsid w:val="005E48F1"/>
    <w:rsid w:val="005F11AA"/>
    <w:rsid w:val="00611A0D"/>
    <w:rsid w:val="00640533"/>
    <w:rsid w:val="0066741A"/>
    <w:rsid w:val="00696E13"/>
    <w:rsid w:val="006A1598"/>
    <w:rsid w:val="006C1CE7"/>
    <w:rsid w:val="006C3AB1"/>
    <w:rsid w:val="007402FB"/>
    <w:rsid w:val="007617BF"/>
    <w:rsid w:val="007A62B5"/>
    <w:rsid w:val="007F79DB"/>
    <w:rsid w:val="008035A6"/>
    <w:rsid w:val="00822301"/>
    <w:rsid w:val="0084400E"/>
    <w:rsid w:val="00852CA4"/>
    <w:rsid w:val="00893013"/>
    <w:rsid w:val="008B7B00"/>
    <w:rsid w:val="00921228"/>
    <w:rsid w:val="00921495"/>
    <w:rsid w:val="00934236"/>
    <w:rsid w:val="00971AD1"/>
    <w:rsid w:val="00996548"/>
    <w:rsid w:val="009A29B8"/>
    <w:rsid w:val="00A04A8C"/>
    <w:rsid w:val="00A16A87"/>
    <w:rsid w:val="00A35570"/>
    <w:rsid w:val="00A5563A"/>
    <w:rsid w:val="00AA04CF"/>
    <w:rsid w:val="00AB43AD"/>
    <w:rsid w:val="00AC6896"/>
    <w:rsid w:val="00B16916"/>
    <w:rsid w:val="00B83680"/>
    <w:rsid w:val="00BF6D87"/>
    <w:rsid w:val="00C161F9"/>
    <w:rsid w:val="00C46609"/>
    <w:rsid w:val="00CB6E15"/>
    <w:rsid w:val="00CD4413"/>
    <w:rsid w:val="00D421FC"/>
    <w:rsid w:val="00D73707"/>
    <w:rsid w:val="00DF6C55"/>
    <w:rsid w:val="00E223D0"/>
    <w:rsid w:val="00E33B8F"/>
    <w:rsid w:val="00E42CDD"/>
    <w:rsid w:val="00E6044E"/>
    <w:rsid w:val="00E764D9"/>
    <w:rsid w:val="00E92F49"/>
    <w:rsid w:val="00EB5555"/>
    <w:rsid w:val="00EC5F28"/>
    <w:rsid w:val="00F132E8"/>
    <w:rsid w:val="00F43588"/>
    <w:rsid w:val="00F865CB"/>
    <w:rsid w:val="00FA36BC"/>
    <w:rsid w:val="00FC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4A75108"/>
  <w15:chartTrackingRefBased/>
  <w15:docId w15:val="{A1B70B63-82F0-4D52-82A6-16F50288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7BF"/>
    <w:pPr>
      <w:spacing w:after="200" w:line="276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3AD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4472C4" w:themeColor="accen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3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228"/>
  </w:style>
  <w:style w:type="paragraph" w:styleId="Footer">
    <w:name w:val="footer"/>
    <w:basedOn w:val="Normal"/>
    <w:link w:val="FooterChar"/>
    <w:uiPriority w:val="99"/>
    <w:unhideWhenUsed/>
    <w:rsid w:val="0092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228"/>
  </w:style>
  <w:style w:type="character" w:customStyle="1" w:styleId="Heading1Char">
    <w:name w:val="Heading 1 Char"/>
    <w:basedOn w:val="DefaultParagraphFont"/>
    <w:link w:val="Heading1"/>
    <w:uiPriority w:val="9"/>
    <w:rsid w:val="00AB43AD"/>
    <w:rPr>
      <w:rFonts w:eastAsiaTheme="majorEastAsia" w:cstheme="majorBidi"/>
      <w:b/>
      <w:color w:val="4472C4" w:themeColor="accent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3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B4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3A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C1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AB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1AB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AB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1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7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29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wac/default.aspx?cite=388-76&amp;full=true" TargetMode="External"/><Relationship Id="rId13" Type="http://schemas.openxmlformats.org/officeDocument/2006/relationships/hyperlink" Target="https://app.leg.wa.gov/wac/default.aspx?cite=388-76&amp;full=true" TargetMode="External"/><Relationship Id="rId18" Type="http://schemas.openxmlformats.org/officeDocument/2006/relationships/hyperlink" Target="https://app.leg.wa.gov/wac/default.aspx?cite=388-76&amp;full=tru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pp.leg.wa.gov/wac/default.aspx?cite=388-76&amp;full=true" TargetMode="External"/><Relationship Id="rId17" Type="http://schemas.openxmlformats.org/officeDocument/2006/relationships/hyperlink" Target="https://app.leg.wa.gov/wac/default.aspx?cite=388-76&amp;full=tru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p.leg.wa.gov/wac/default.aspx?cite=388-76&amp;full=tru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leg.wa.gov/wac/default.aspx?cite=388-76&amp;full=tr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p.leg.wa.gov/wac/default.aspx?cite=388-76&amp;full=true" TargetMode="External"/><Relationship Id="rId10" Type="http://schemas.openxmlformats.org/officeDocument/2006/relationships/hyperlink" Target="https://app.leg.wa.gov/wac/default.aspx?cite=388-76&amp;full=tru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p.leg.wa.gov/wac/default.aspx?cite=388-76&amp;full=true" TargetMode="External"/><Relationship Id="rId14" Type="http://schemas.openxmlformats.org/officeDocument/2006/relationships/hyperlink" Target="https://app.leg.wa.gov/wac/default.aspx?cite=388-76&amp;full=tru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CS%20Policy%20Unit\Administrative%20Items\DSHS%20-%20ALTSA%20Transforming%20Liv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08F39-48DA-4D47-A56D-56FE908E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DSHS - ALTSA Transforming Lives Template</Template>
  <TotalTime>24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Crosby, Amber  (DSHS/ALTSA/RCS)</dc:creator>
  <cp:keywords/>
  <dc:description/>
  <cp:lastModifiedBy>Wagner, Libby (DSHS/ALTSA/RCS)</cp:lastModifiedBy>
  <cp:revision>4</cp:revision>
  <dcterms:created xsi:type="dcterms:W3CDTF">2021-10-18T19:53:00Z</dcterms:created>
  <dcterms:modified xsi:type="dcterms:W3CDTF">2021-10-18T23:06:00Z</dcterms:modified>
</cp:coreProperties>
</file>