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FB9" w14:textId="77777777" w:rsidR="00AB43AD" w:rsidRPr="003A6F39" w:rsidRDefault="00AB43AD" w:rsidP="00AB43AD">
      <w:pPr>
        <w:pStyle w:val="Heading1"/>
        <w:rPr>
          <w:rStyle w:val="Heading1Char"/>
          <w:rFonts w:asciiTheme="minorHAnsi" w:hAnsiTheme="minorHAnsi" w:cstheme="minorHAnsi"/>
          <w:b/>
          <w:bCs/>
          <w:sz w:val="24"/>
          <w:szCs w:val="24"/>
        </w:rPr>
      </w:pPr>
    </w:p>
    <w:p w14:paraId="0CBACC72" w14:textId="77777777" w:rsidR="006A1598" w:rsidRPr="003A6F39" w:rsidRDefault="006A1598" w:rsidP="003C1AB1">
      <w:pPr>
        <w:rPr>
          <w:rFonts w:asciiTheme="minorHAnsi" w:hAnsiTheme="minorHAnsi" w:cstheme="minorHAnsi"/>
          <w:szCs w:val="24"/>
        </w:rPr>
      </w:pPr>
    </w:p>
    <w:p w14:paraId="5EB777B9" w14:textId="77777777" w:rsidR="007617BF" w:rsidRPr="007A62B5" w:rsidRDefault="007617BF" w:rsidP="007617BF">
      <w:pPr>
        <w:spacing w:after="120" w:line="240" w:lineRule="auto"/>
        <w:rPr>
          <w:rFonts w:cs="Arial"/>
          <w:b/>
          <w:smallCaps/>
          <w:color w:val="0070C0"/>
          <w:sz w:val="28"/>
          <w:szCs w:val="28"/>
        </w:rPr>
      </w:pPr>
      <w:r w:rsidRPr="007A62B5">
        <w:rPr>
          <w:rFonts w:cs="Arial"/>
          <w:b/>
          <w:smallCaps/>
          <w:color w:val="0070C0"/>
          <w:sz w:val="28"/>
          <w:szCs w:val="28"/>
        </w:rPr>
        <w:t>Adult Family Home (AFH) Information Sheet</w:t>
      </w:r>
    </w:p>
    <w:p w14:paraId="3F78DEFB" w14:textId="11785A58" w:rsidR="007617BF" w:rsidRPr="007A62B5" w:rsidRDefault="006D59A0" w:rsidP="007617BF">
      <w:pPr>
        <w:spacing w:after="0" w:line="240" w:lineRule="auto"/>
        <w:rPr>
          <w:rStyle w:val="Heading1Char"/>
          <w:rFonts w:cs="Arial"/>
          <w:b w:val="0"/>
          <w:bCs/>
          <w:color w:val="0070C0"/>
          <w:sz w:val="28"/>
          <w:szCs w:val="28"/>
        </w:rPr>
      </w:pPr>
      <w:r>
        <w:rPr>
          <w:rStyle w:val="Heading1Char"/>
          <w:rFonts w:cs="Arial"/>
          <w:b w:val="0"/>
          <w:bCs/>
          <w:color w:val="0070C0"/>
          <w:sz w:val="28"/>
          <w:szCs w:val="28"/>
        </w:rPr>
        <w:t>Specialty Care</w:t>
      </w:r>
    </w:p>
    <w:p w14:paraId="20138455" w14:textId="77777777" w:rsidR="007617BF" w:rsidRPr="007A62B5" w:rsidRDefault="007617BF" w:rsidP="007617BF">
      <w:pPr>
        <w:spacing w:after="0" w:line="240" w:lineRule="auto"/>
        <w:ind w:right="-360"/>
        <w:rPr>
          <w:rFonts w:cs="Arial"/>
          <w:b/>
          <w:szCs w:val="24"/>
        </w:rPr>
      </w:pPr>
    </w:p>
    <w:p w14:paraId="0B08BCD9" w14:textId="77777777" w:rsidR="002E6126" w:rsidRPr="006D59A0" w:rsidRDefault="002E6126" w:rsidP="002E6126">
      <w:pPr>
        <w:rPr>
          <w:rFonts w:cs="Arial"/>
          <w:b/>
          <w:bCs/>
          <w:szCs w:val="24"/>
        </w:rPr>
      </w:pPr>
      <w:r w:rsidRPr="006D59A0">
        <w:rPr>
          <w:rFonts w:cs="Arial"/>
          <w:b/>
          <w:bCs/>
          <w:szCs w:val="24"/>
        </w:rPr>
        <w:t xml:space="preserve">Review </w:t>
      </w:r>
      <w:hyperlink r:id="rId8" w:history="1">
        <w:r w:rsidRPr="006D59A0">
          <w:rPr>
            <w:rStyle w:val="Hyperlink"/>
            <w:rFonts w:cs="Arial"/>
            <w:b/>
            <w:bCs/>
            <w:szCs w:val="24"/>
          </w:rPr>
          <w:t>Chapter 388-76 WAC</w:t>
        </w:r>
      </w:hyperlink>
      <w:r w:rsidRPr="006D59A0">
        <w:rPr>
          <w:rFonts w:cs="Arial"/>
          <w:b/>
          <w:bCs/>
          <w:szCs w:val="24"/>
        </w:rPr>
        <w:t xml:space="preserve"> for current licensing requirements</w:t>
      </w:r>
    </w:p>
    <w:p w14:paraId="030E222B" w14:textId="77777777" w:rsidR="006D59A0" w:rsidRPr="006D59A0" w:rsidRDefault="006D59A0" w:rsidP="006D59A0">
      <w:pPr>
        <w:rPr>
          <w:rFonts w:cs="Arial"/>
          <w:b/>
          <w:szCs w:val="24"/>
        </w:rPr>
      </w:pPr>
      <w:r w:rsidRPr="006D59A0">
        <w:rPr>
          <w:rFonts w:cs="Arial"/>
          <w:b/>
          <w:szCs w:val="24"/>
        </w:rPr>
        <w:t xml:space="preserve">What is specialty care? </w:t>
      </w:r>
    </w:p>
    <w:p w14:paraId="50418085" w14:textId="2D97878B" w:rsidR="006D59A0" w:rsidRPr="006D59A0" w:rsidRDefault="006D59A0" w:rsidP="006D59A0">
      <w:pPr>
        <w:spacing w:before="120" w:after="40"/>
        <w:ind w:firstLine="720"/>
        <w:rPr>
          <w:rFonts w:cs="Arial"/>
          <w:szCs w:val="24"/>
        </w:rPr>
      </w:pPr>
      <w:r w:rsidRPr="006D59A0">
        <w:rPr>
          <w:rFonts w:cs="Arial"/>
          <w:szCs w:val="24"/>
        </w:rPr>
        <w:t xml:space="preserve">See </w:t>
      </w:r>
      <w:hyperlink r:id="rId9" w:anchor="388-76-10495" w:history="1">
        <w:r w:rsidRPr="006D59A0">
          <w:rPr>
            <w:rStyle w:val="Hyperlink"/>
            <w:rFonts w:cs="Arial"/>
            <w:szCs w:val="24"/>
          </w:rPr>
          <w:t>WAC 388-76-10495</w:t>
        </w:r>
      </w:hyperlink>
    </w:p>
    <w:p w14:paraId="7BEC514C" w14:textId="77777777" w:rsidR="006D59A0" w:rsidRPr="006D59A0" w:rsidRDefault="006D59A0" w:rsidP="006D59A0">
      <w:pPr>
        <w:numPr>
          <w:ilvl w:val="0"/>
          <w:numId w:val="46"/>
        </w:numPr>
        <w:spacing w:before="120" w:after="0" w:line="240" w:lineRule="auto"/>
        <w:rPr>
          <w:rFonts w:cs="Arial"/>
          <w:spacing w:val="-4"/>
          <w:szCs w:val="24"/>
        </w:rPr>
      </w:pPr>
      <w:r w:rsidRPr="006D59A0">
        <w:rPr>
          <w:rFonts w:cs="Arial"/>
          <w:spacing w:val="-4"/>
          <w:szCs w:val="24"/>
        </w:rPr>
        <w:t xml:space="preserve">Specialty care is meeting the care needs of residents who have been assessed to have special needs due to mental illness, dementia, or developmental disabilities.   </w:t>
      </w:r>
    </w:p>
    <w:p w14:paraId="33F7BF6E" w14:textId="77777777" w:rsidR="006D59A0" w:rsidRPr="006D59A0" w:rsidRDefault="006D59A0" w:rsidP="006D59A0">
      <w:pPr>
        <w:rPr>
          <w:rFonts w:cs="Arial"/>
          <w:szCs w:val="24"/>
        </w:rPr>
      </w:pPr>
    </w:p>
    <w:p w14:paraId="4277AB50" w14:textId="77777777" w:rsidR="006D59A0" w:rsidRPr="006D59A0" w:rsidRDefault="006D59A0" w:rsidP="006D59A0">
      <w:pPr>
        <w:rPr>
          <w:rFonts w:cs="Arial"/>
          <w:b/>
          <w:szCs w:val="24"/>
        </w:rPr>
      </w:pPr>
      <w:r w:rsidRPr="006D59A0">
        <w:rPr>
          <w:rFonts w:cs="Arial"/>
          <w:b/>
          <w:szCs w:val="24"/>
        </w:rPr>
        <w:t xml:space="preserve">What training must I take if I want to provide specialty care?  </w:t>
      </w:r>
    </w:p>
    <w:p w14:paraId="03F3F96D" w14:textId="48D7BF92" w:rsidR="006D59A0" w:rsidRPr="006D59A0" w:rsidRDefault="006D59A0" w:rsidP="006D59A0">
      <w:pPr>
        <w:numPr>
          <w:ilvl w:val="0"/>
          <w:numId w:val="45"/>
        </w:numPr>
        <w:spacing w:before="120" w:after="0" w:line="240" w:lineRule="auto"/>
        <w:ind w:right="-274"/>
        <w:rPr>
          <w:rFonts w:cs="Arial"/>
          <w:szCs w:val="24"/>
        </w:rPr>
      </w:pPr>
      <w:r w:rsidRPr="006D59A0">
        <w:rPr>
          <w:rFonts w:cs="Arial"/>
          <w:szCs w:val="24"/>
        </w:rPr>
        <w:t>Adult family home providers, co-providers, entity representatives</w:t>
      </w:r>
      <w:r>
        <w:rPr>
          <w:rFonts w:cs="Arial"/>
          <w:szCs w:val="24"/>
        </w:rPr>
        <w:t>,</w:t>
      </w:r>
      <w:r w:rsidRPr="006D59A0">
        <w:rPr>
          <w:rFonts w:cs="Arial"/>
          <w:szCs w:val="24"/>
        </w:rPr>
        <w:t xml:space="preserve"> and resident managers must complete the specialty training as required by </w:t>
      </w:r>
      <w:hyperlink r:id="rId10" w:history="1">
        <w:r w:rsidRPr="00494018">
          <w:rPr>
            <w:rStyle w:val="Hyperlink"/>
            <w:rFonts w:cs="Arial"/>
            <w:szCs w:val="24"/>
          </w:rPr>
          <w:t>Chapter 388-112A WAC</w:t>
        </w:r>
      </w:hyperlink>
      <w:r w:rsidRPr="006D59A0">
        <w:rPr>
          <w:rFonts w:cs="Arial"/>
          <w:szCs w:val="24"/>
        </w:rPr>
        <w:t xml:space="preserve"> before admitting residents who have specialty needs.</w:t>
      </w:r>
    </w:p>
    <w:p w14:paraId="41B48A83" w14:textId="42E3E6E0" w:rsidR="006D59A0" w:rsidRPr="006D59A0" w:rsidRDefault="006D59A0" w:rsidP="006D59A0">
      <w:pPr>
        <w:numPr>
          <w:ilvl w:val="0"/>
          <w:numId w:val="45"/>
        </w:numPr>
        <w:spacing w:before="120" w:after="0" w:line="240" w:lineRule="auto"/>
        <w:ind w:right="-274"/>
        <w:rPr>
          <w:rFonts w:cs="Arial"/>
          <w:szCs w:val="24"/>
        </w:rPr>
      </w:pPr>
      <w:r w:rsidRPr="006D59A0">
        <w:rPr>
          <w:rFonts w:cs="Arial"/>
          <w:szCs w:val="24"/>
        </w:rPr>
        <w:t>If the adult family home serves one or more residents with specialty needs, all caregivers must also receive training for the specialty area(s) of individual residents in the home</w:t>
      </w:r>
      <w:r>
        <w:rPr>
          <w:rFonts w:cs="Arial"/>
          <w:szCs w:val="24"/>
        </w:rPr>
        <w:t xml:space="preserve"> within one hundred twenty days of hire</w:t>
      </w:r>
      <w:r w:rsidRPr="006D59A0">
        <w:rPr>
          <w:rFonts w:cs="Arial"/>
          <w:szCs w:val="24"/>
        </w:rPr>
        <w:t>.</w:t>
      </w:r>
    </w:p>
    <w:p w14:paraId="46329B1B" w14:textId="77777777" w:rsidR="006D59A0" w:rsidRPr="006D59A0" w:rsidRDefault="006D59A0" w:rsidP="006D59A0">
      <w:pPr>
        <w:rPr>
          <w:rFonts w:cs="Arial"/>
          <w:szCs w:val="24"/>
        </w:rPr>
      </w:pPr>
    </w:p>
    <w:p w14:paraId="1E753AA5" w14:textId="77777777" w:rsidR="006D59A0" w:rsidRPr="006D59A0" w:rsidRDefault="006D59A0" w:rsidP="006D59A0">
      <w:pPr>
        <w:rPr>
          <w:rFonts w:cs="Arial"/>
          <w:b/>
          <w:szCs w:val="24"/>
        </w:rPr>
      </w:pPr>
      <w:r w:rsidRPr="006D59A0">
        <w:rPr>
          <w:rFonts w:cs="Arial"/>
          <w:b/>
          <w:szCs w:val="24"/>
        </w:rPr>
        <w:t xml:space="preserve">Who can teach the specialty training?   </w:t>
      </w:r>
    </w:p>
    <w:p w14:paraId="12578BA2" w14:textId="77777777" w:rsidR="006D59A0" w:rsidRPr="006D59A0" w:rsidRDefault="006D59A0" w:rsidP="006D59A0">
      <w:pPr>
        <w:numPr>
          <w:ilvl w:val="0"/>
          <w:numId w:val="45"/>
        </w:numPr>
        <w:spacing w:before="120" w:after="0" w:line="240" w:lineRule="auto"/>
        <w:ind w:right="-274"/>
        <w:rPr>
          <w:rFonts w:cs="Arial"/>
          <w:szCs w:val="24"/>
        </w:rPr>
      </w:pPr>
      <w:r w:rsidRPr="006D59A0">
        <w:rPr>
          <w:rFonts w:cs="Arial"/>
          <w:szCs w:val="24"/>
        </w:rPr>
        <w:t>Specialty training instructors and curriculum must be approved by the department.</w:t>
      </w:r>
    </w:p>
    <w:p w14:paraId="43948877" w14:textId="77777777" w:rsidR="006D59A0" w:rsidRPr="006D59A0" w:rsidRDefault="006D59A0" w:rsidP="006D59A0">
      <w:pPr>
        <w:rPr>
          <w:rFonts w:cs="Arial"/>
          <w:szCs w:val="24"/>
        </w:rPr>
      </w:pPr>
    </w:p>
    <w:p w14:paraId="34440311" w14:textId="77777777" w:rsidR="006D59A0" w:rsidRPr="006D59A0" w:rsidRDefault="006D59A0" w:rsidP="006D59A0">
      <w:pPr>
        <w:rPr>
          <w:rFonts w:cs="Arial"/>
          <w:b/>
          <w:szCs w:val="24"/>
        </w:rPr>
      </w:pPr>
      <w:r w:rsidRPr="006D59A0">
        <w:rPr>
          <w:rFonts w:cs="Arial"/>
          <w:b/>
          <w:szCs w:val="24"/>
        </w:rPr>
        <w:t xml:space="preserve">When may the department grant a specialty designation to the adult family home?  </w:t>
      </w:r>
    </w:p>
    <w:p w14:paraId="303661BE" w14:textId="733C513A" w:rsidR="006D59A0" w:rsidRPr="006D59A0" w:rsidRDefault="006D59A0" w:rsidP="006D59A0">
      <w:pPr>
        <w:spacing w:before="120" w:after="40"/>
        <w:ind w:firstLine="720"/>
        <w:rPr>
          <w:rFonts w:cs="Arial"/>
          <w:szCs w:val="24"/>
        </w:rPr>
      </w:pPr>
      <w:r w:rsidRPr="006D59A0">
        <w:rPr>
          <w:rFonts w:cs="Arial"/>
          <w:szCs w:val="24"/>
        </w:rPr>
        <w:t xml:space="preserve">See </w:t>
      </w:r>
      <w:hyperlink r:id="rId11" w:anchor="388-76-10500" w:history="1">
        <w:r w:rsidRPr="00494018">
          <w:rPr>
            <w:rStyle w:val="Hyperlink"/>
            <w:rFonts w:cs="Arial"/>
            <w:szCs w:val="24"/>
          </w:rPr>
          <w:t>WAC 388-76-10500</w:t>
        </w:r>
      </w:hyperlink>
    </w:p>
    <w:p w14:paraId="31508333" w14:textId="17DD0D19" w:rsidR="006D59A0" w:rsidRDefault="006D59A0" w:rsidP="006D59A0">
      <w:pPr>
        <w:numPr>
          <w:ilvl w:val="0"/>
          <w:numId w:val="44"/>
        </w:numPr>
        <w:spacing w:before="120" w:after="0" w:line="240" w:lineRule="auto"/>
        <w:ind w:right="-450"/>
        <w:rPr>
          <w:rFonts w:cs="Arial"/>
          <w:spacing w:val="-4"/>
          <w:szCs w:val="24"/>
        </w:rPr>
      </w:pPr>
      <w:r w:rsidRPr="006D59A0">
        <w:rPr>
          <w:rFonts w:cs="Arial"/>
          <w:spacing w:val="-4"/>
          <w:szCs w:val="24"/>
        </w:rPr>
        <w:t xml:space="preserve">When the provider, co-provider, or entity representative and resident manager have successfully completed the specialty training in the specialty care area(s); </w:t>
      </w:r>
    </w:p>
    <w:p w14:paraId="164C2F62" w14:textId="03C27808" w:rsidR="00494018" w:rsidRDefault="00494018" w:rsidP="00494018">
      <w:pPr>
        <w:spacing w:before="120" w:after="0" w:line="240" w:lineRule="auto"/>
        <w:ind w:right="-450"/>
        <w:rPr>
          <w:rFonts w:cs="Arial"/>
          <w:spacing w:val="-4"/>
          <w:szCs w:val="24"/>
        </w:rPr>
      </w:pPr>
    </w:p>
    <w:p w14:paraId="56836B93" w14:textId="0AC2C7BD" w:rsidR="00494018" w:rsidRDefault="00494018" w:rsidP="00494018">
      <w:pPr>
        <w:spacing w:before="120" w:after="0" w:line="240" w:lineRule="auto"/>
        <w:ind w:right="-450"/>
        <w:rPr>
          <w:rFonts w:cs="Arial"/>
          <w:spacing w:val="-4"/>
          <w:szCs w:val="24"/>
        </w:rPr>
      </w:pPr>
    </w:p>
    <w:p w14:paraId="6D754F43" w14:textId="486EA09F" w:rsidR="00494018" w:rsidRDefault="00494018" w:rsidP="00494018">
      <w:pPr>
        <w:spacing w:before="120" w:after="0" w:line="240" w:lineRule="auto"/>
        <w:ind w:right="-450"/>
        <w:rPr>
          <w:rFonts w:cs="Arial"/>
          <w:spacing w:val="-4"/>
          <w:szCs w:val="24"/>
        </w:rPr>
      </w:pPr>
    </w:p>
    <w:p w14:paraId="5714C129" w14:textId="77777777" w:rsidR="00494018" w:rsidRPr="006D59A0" w:rsidRDefault="00494018" w:rsidP="00494018">
      <w:pPr>
        <w:spacing w:before="120" w:after="0" w:line="240" w:lineRule="auto"/>
        <w:ind w:right="-450"/>
        <w:rPr>
          <w:rFonts w:cs="Arial"/>
          <w:spacing w:val="-4"/>
          <w:szCs w:val="24"/>
        </w:rPr>
      </w:pPr>
    </w:p>
    <w:p w14:paraId="78C618CF" w14:textId="77777777" w:rsidR="006D59A0" w:rsidRPr="006D59A0" w:rsidRDefault="006D59A0" w:rsidP="006D59A0">
      <w:pPr>
        <w:numPr>
          <w:ilvl w:val="0"/>
          <w:numId w:val="44"/>
        </w:numPr>
        <w:spacing w:before="120" w:after="0" w:line="240" w:lineRule="auto"/>
        <w:ind w:right="-274"/>
        <w:rPr>
          <w:rFonts w:cs="Arial"/>
          <w:szCs w:val="24"/>
        </w:rPr>
      </w:pPr>
      <w:r w:rsidRPr="006D59A0">
        <w:rPr>
          <w:rFonts w:cs="Arial"/>
          <w:szCs w:val="24"/>
        </w:rPr>
        <w:t>When the home ensures the specialty care needs of each resident will be met; and</w:t>
      </w:r>
    </w:p>
    <w:p w14:paraId="62B2C2DF" w14:textId="77777777" w:rsidR="006D59A0" w:rsidRPr="006D59A0" w:rsidRDefault="006D59A0" w:rsidP="006D59A0">
      <w:pPr>
        <w:numPr>
          <w:ilvl w:val="0"/>
          <w:numId w:val="44"/>
        </w:numPr>
        <w:spacing w:before="120" w:after="0" w:line="240" w:lineRule="auto"/>
        <w:ind w:right="-274"/>
        <w:rPr>
          <w:rFonts w:cs="Arial"/>
          <w:szCs w:val="24"/>
        </w:rPr>
      </w:pPr>
      <w:r w:rsidRPr="006D59A0">
        <w:rPr>
          <w:rFonts w:cs="Arial"/>
          <w:szCs w:val="24"/>
        </w:rPr>
        <w:t>The home must provide the department with written documentation of completed specialty training for the specialty designation(s) for each caregiver working in the home.</w:t>
      </w:r>
    </w:p>
    <w:p w14:paraId="7EEAC0A5" w14:textId="77777777" w:rsidR="006D59A0" w:rsidRPr="006D59A0" w:rsidRDefault="006D59A0" w:rsidP="006D59A0">
      <w:pPr>
        <w:rPr>
          <w:rFonts w:cs="Arial"/>
          <w:szCs w:val="24"/>
        </w:rPr>
      </w:pPr>
    </w:p>
    <w:p w14:paraId="0EED7FC4" w14:textId="77777777" w:rsidR="006D59A0" w:rsidRPr="006D59A0" w:rsidRDefault="006D59A0" w:rsidP="006D59A0">
      <w:pPr>
        <w:rPr>
          <w:rFonts w:cs="Arial"/>
          <w:b/>
          <w:szCs w:val="24"/>
        </w:rPr>
      </w:pPr>
      <w:r w:rsidRPr="006D59A0">
        <w:rPr>
          <w:rFonts w:cs="Arial"/>
          <w:b/>
          <w:szCs w:val="24"/>
        </w:rPr>
        <w:t>For further information about these requirements,</w:t>
      </w:r>
    </w:p>
    <w:p w14:paraId="484B4590" w14:textId="79B1A59A" w:rsidR="006D59A0" w:rsidRPr="006D59A0" w:rsidRDefault="006D59A0" w:rsidP="006D59A0">
      <w:pPr>
        <w:spacing w:before="120" w:after="40"/>
        <w:ind w:firstLine="720"/>
        <w:rPr>
          <w:rFonts w:cs="Arial"/>
          <w:szCs w:val="24"/>
        </w:rPr>
      </w:pPr>
      <w:r w:rsidRPr="006D59A0">
        <w:rPr>
          <w:rFonts w:cs="Arial"/>
          <w:szCs w:val="24"/>
        </w:rPr>
        <w:t xml:space="preserve">See </w:t>
      </w:r>
      <w:hyperlink r:id="rId12" w:anchor="388-76-10495" w:history="1">
        <w:r w:rsidR="00494018" w:rsidRPr="006D59A0">
          <w:rPr>
            <w:rStyle w:val="Hyperlink"/>
            <w:rFonts w:cs="Arial"/>
            <w:szCs w:val="24"/>
          </w:rPr>
          <w:t>WAC 388-76-10495</w:t>
        </w:r>
      </w:hyperlink>
      <w:r w:rsidR="00494018">
        <w:rPr>
          <w:rFonts w:cs="Arial"/>
          <w:szCs w:val="24"/>
        </w:rPr>
        <w:t xml:space="preserve"> </w:t>
      </w:r>
      <w:r w:rsidRPr="006D59A0">
        <w:rPr>
          <w:rFonts w:cs="Arial"/>
          <w:szCs w:val="24"/>
        </w:rPr>
        <w:t xml:space="preserve">through 10505 </w:t>
      </w:r>
    </w:p>
    <w:p w14:paraId="0AB88A78" w14:textId="77777777" w:rsidR="006D59A0" w:rsidRPr="006D59A0" w:rsidRDefault="006D59A0" w:rsidP="006D59A0">
      <w:pPr>
        <w:rPr>
          <w:rFonts w:cs="Arial"/>
          <w:b/>
          <w:szCs w:val="24"/>
        </w:rPr>
      </w:pPr>
    </w:p>
    <w:p w14:paraId="64A4D94F" w14:textId="77777777" w:rsidR="006D59A0" w:rsidRPr="006D59A0" w:rsidRDefault="006D59A0" w:rsidP="006D59A0">
      <w:pPr>
        <w:rPr>
          <w:rFonts w:cs="Arial"/>
          <w:b/>
          <w:szCs w:val="24"/>
        </w:rPr>
      </w:pPr>
      <w:r w:rsidRPr="006D59A0">
        <w:rPr>
          <w:rFonts w:cs="Arial"/>
          <w:b/>
          <w:szCs w:val="24"/>
        </w:rPr>
        <w:t xml:space="preserve">For further information about specialty training, </w:t>
      </w:r>
    </w:p>
    <w:p w14:paraId="42467DFB" w14:textId="34897211" w:rsidR="006D59A0" w:rsidRPr="006D59A0" w:rsidRDefault="006D59A0" w:rsidP="006D59A0">
      <w:pPr>
        <w:spacing w:before="120" w:after="40"/>
        <w:ind w:firstLine="720"/>
        <w:rPr>
          <w:rFonts w:cs="Arial"/>
          <w:szCs w:val="24"/>
        </w:rPr>
      </w:pPr>
      <w:r w:rsidRPr="006D59A0">
        <w:rPr>
          <w:rFonts w:cs="Arial"/>
          <w:szCs w:val="24"/>
        </w:rPr>
        <w:t xml:space="preserve">See </w:t>
      </w:r>
      <w:hyperlink r:id="rId13" w:anchor="388-112A-0400" w:history="1">
        <w:r w:rsidRPr="006D59A0">
          <w:rPr>
            <w:rStyle w:val="Hyperlink"/>
            <w:rFonts w:cs="Arial"/>
            <w:szCs w:val="24"/>
          </w:rPr>
          <w:t>WAC 388-112A-0400</w:t>
        </w:r>
      </w:hyperlink>
      <w:r>
        <w:rPr>
          <w:rFonts w:cs="Arial"/>
          <w:szCs w:val="24"/>
        </w:rPr>
        <w:t xml:space="preserve"> through 0495</w:t>
      </w:r>
    </w:p>
    <w:p w14:paraId="255BD742" w14:textId="77777777" w:rsidR="006D59A0" w:rsidRPr="006D59A0" w:rsidRDefault="006D59A0" w:rsidP="006D59A0">
      <w:pPr>
        <w:rPr>
          <w:rFonts w:cs="Arial"/>
          <w:szCs w:val="24"/>
        </w:rPr>
      </w:pPr>
    </w:p>
    <w:p w14:paraId="61C36D3B" w14:textId="5033C027" w:rsidR="007617BF" w:rsidRPr="006D59A0" w:rsidRDefault="00387621" w:rsidP="00107CD0">
      <w:pPr>
        <w:spacing w:line="240" w:lineRule="auto"/>
        <w:rPr>
          <w:rFonts w:cs="Arial"/>
          <w:b/>
          <w:smallCaps/>
          <w:color w:val="0070C0"/>
          <w:szCs w:val="24"/>
        </w:rPr>
      </w:pPr>
      <w:r w:rsidRPr="006D59A0">
        <w:rPr>
          <w:rFonts w:cs="Arial"/>
          <w:i/>
          <w:iCs/>
          <w:szCs w:val="24"/>
        </w:rPr>
        <w:t xml:space="preserve">(Updated </w:t>
      </w:r>
      <w:r w:rsidR="00AC6896" w:rsidRPr="006D59A0">
        <w:rPr>
          <w:rFonts w:cs="Arial"/>
          <w:i/>
          <w:iCs/>
          <w:szCs w:val="24"/>
        </w:rPr>
        <w:t>October</w:t>
      </w:r>
      <w:r w:rsidRPr="006D59A0">
        <w:rPr>
          <w:rFonts w:cs="Arial"/>
          <w:i/>
          <w:iCs/>
          <w:szCs w:val="24"/>
        </w:rPr>
        <w:t>, 2021)</w:t>
      </w:r>
      <w:r w:rsidRPr="006D59A0">
        <w:rPr>
          <w:rFonts w:cs="Arial"/>
          <w:szCs w:val="24"/>
        </w:rPr>
        <w:t xml:space="preserve"> </w:t>
      </w:r>
    </w:p>
    <w:p w14:paraId="76EF8B14" w14:textId="77777777" w:rsidR="007617BF" w:rsidRPr="002E6126" w:rsidRDefault="007617BF" w:rsidP="003C1AB1">
      <w:pPr>
        <w:rPr>
          <w:szCs w:val="24"/>
        </w:rPr>
      </w:pPr>
    </w:p>
    <w:sectPr w:rsidR="007617BF" w:rsidRPr="002E6126" w:rsidSect="006A1598">
      <w:headerReference w:type="default" r:id="rId14"/>
      <w:footerReference w:type="default" r:id="rId15"/>
      <w:pgSz w:w="12240" w:h="15840"/>
      <w:pgMar w:top="720" w:right="720" w:bottom="720" w:left="720" w:header="2016" w:footer="18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2BB5" w14:textId="77777777" w:rsidR="00AB43AD" w:rsidRDefault="00AB43AD" w:rsidP="00921228">
      <w:pPr>
        <w:spacing w:after="0" w:line="240" w:lineRule="auto"/>
      </w:pPr>
      <w:r>
        <w:separator/>
      </w:r>
    </w:p>
  </w:endnote>
  <w:endnote w:type="continuationSeparator" w:id="0">
    <w:p w14:paraId="3030B0B5" w14:textId="77777777" w:rsidR="00AB43AD" w:rsidRDefault="00AB43AD" w:rsidP="0092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A8F6" w14:textId="6D9C55AA" w:rsidR="006A1598" w:rsidRDefault="006A1598">
    <w:pPr>
      <w:pStyle w:val="Footer"/>
    </w:pPr>
    <w:r w:rsidRPr="006A1598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556AF3AD" wp14:editId="0313078C">
          <wp:simplePos x="0" y="0"/>
          <wp:positionH relativeFrom="column">
            <wp:posOffset>-286512</wp:posOffset>
          </wp:positionH>
          <wp:positionV relativeFrom="paragraph">
            <wp:posOffset>140335</wp:posOffset>
          </wp:positionV>
          <wp:extent cx="1505585" cy="11093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7621">
      <w:tab/>
    </w:r>
    <w:r w:rsidR="00387621">
      <w:tab/>
    </w:r>
  </w:p>
  <w:p w14:paraId="218F4DED" w14:textId="1EEB4D1A" w:rsidR="00387621" w:rsidRDefault="00387621">
    <w:pPr>
      <w:pStyle w:val="Footer"/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EF49" w14:textId="77777777" w:rsidR="00AB43AD" w:rsidRDefault="00AB43AD" w:rsidP="00921228">
      <w:pPr>
        <w:spacing w:after="0" w:line="240" w:lineRule="auto"/>
      </w:pPr>
      <w:r>
        <w:separator/>
      </w:r>
    </w:p>
  </w:footnote>
  <w:footnote w:type="continuationSeparator" w:id="0">
    <w:p w14:paraId="2E7D25A6" w14:textId="77777777" w:rsidR="00AB43AD" w:rsidRDefault="00AB43AD" w:rsidP="0092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E4AF" w14:textId="77777777" w:rsidR="00921228" w:rsidRDefault="006A15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10E99C" wp14:editId="64DEE102">
          <wp:simplePos x="0" y="0"/>
          <wp:positionH relativeFrom="column">
            <wp:posOffset>-506095</wp:posOffset>
          </wp:positionH>
          <wp:positionV relativeFrom="paragraph">
            <wp:posOffset>-1294765</wp:posOffset>
          </wp:positionV>
          <wp:extent cx="7864475" cy="393255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475" cy="3932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BD41605" w14:textId="77777777" w:rsidR="00921228" w:rsidRDefault="00921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59A"/>
    <w:multiLevelType w:val="hybridMultilevel"/>
    <w:tmpl w:val="3134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30650"/>
    <w:multiLevelType w:val="hybridMultilevel"/>
    <w:tmpl w:val="B1BCF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E34B1"/>
    <w:multiLevelType w:val="hybridMultilevel"/>
    <w:tmpl w:val="69021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B5C67"/>
    <w:multiLevelType w:val="hybridMultilevel"/>
    <w:tmpl w:val="2ADC8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E45BB"/>
    <w:multiLevelType w:val="hybridMultilevel"/>
    <w:tmpl w:val="04BC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62268"/>
    <w:multiLevelType w:val="hybridMultilevel"/>
    <w:tmpl w:val="4F6AF284"/>
    <w:lvl w:ilvl="0" w:tplc="292CE2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006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E027E"/>
    <w:multiLevelType w:val="hybridMultilevel"/>
    <w:tmpl w:val="C8809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03DB"/>
    <w:multiLevelType w:val="hybridMultilevel"/>
    <w:tmpl w:val="3386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0143B"/>
    <w:multiLevelType w:val="hybridMultilevel"/>
    <w:tmpl w:val="5AC484F4"/>
    <w:lvl w:ilvl="0" w:tplc="F5E4C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F1BE9"/>
    <w:multiLevelType w:val="hybridMultilevel"/>
    <w:tmpl w:val="B1466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97F3D"/>
    <w:multiLevelType w:val="hybridMultilevel"/>
    <w:tmpl w:val="3B1AE3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9A921F0"/>
    <w:multiLevelType w:val="hybridMultilevel"/>
    <w:tmpl w:val="33300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A23F0"/>
    <w:multiLevelType w:val="hybridMultilevel"/>
    <w:tmpl w:val="D3AA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42135"/>
    <w:multiLevelType w:val="hybridMultilevel"/>
    <w:tmpl w:val="17600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1619B"/>
    <w:multiLevelType w:val="hybridMultilevel"/>
    <w:tmpl w:val="8134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82DA6"/>
    <w:multiLevelType w:val="hybridMultilevel"/>
    <w:tmpl w:val="CD0AA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7397C"/>
    <w:multiLevelType w:val="hybridMultilevel"/>
    <w:tmpl w:val="1988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77593"/>
    <w:multiLevelType w:val="hybridMultilevel"/>
    <w:tmpl w:val="A364E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73F58"/>
    <w:multiLevelType w:val="hybridMultilevel"/>
    <w:tmpl w:val="9EB032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C06B64"/>
    <w:multiLevelType w:val="hybridMultilevel"/>
    <w:tmpl w:val="31EEC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53FBF"/>
    <w:multiLevelType w:val="hybridMultilevel"/>
    <w:tmpl w:val="CCD8F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2000A"/>
    <w:multiLevelType w:val="hybridMultilevel"/>
    <w:tmpl w:val="2568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B5AC2"/>
    <w:multiLevelType w:val="hybridMultilevel"/>
    <w:tmpl w:val="5D365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63F20"/>
    <w:multiLevelType w:val="hybridMultilevel"/>
    <w:tmpl w:val="CF383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1127E"/>
    <w:multiLevelType w:val="hybridMultilevel"/>
    <w:tmpl w:val="BDC83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562D4"/>
    <w:multiLevelType w:val="hybridMultilevel"/>
    <w:tmpl w:val="FD6C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651FB"/>
    <w:multiLevelType w:val="hybridMultilevel"/>
    <w:tmpl w:val="D6725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72F24"/>
    <w:multiLevelType w:val="hybridMultilevel"/>
    <w:tmpl w:val="52C83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A0654"/>
    <w:multiLevelType w:val="hybridMultilevel"/>
    <w:tmpl w:val="0B32B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024CD"/>
    <w:multiLevelType w:val="hybridMultilevel"/>
    <w:tmpl w:val="0A0CC7D2"/>
    <w:lvl w:ilvl="0" w:tplc="1CA66A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384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415BD"/>
    <w:multiLevelType w:val="hybridMultilevel"/>
    <w:tmpl w:val="9816E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60879"/>
    <w:multiLevelType w:val="hybridMultilevel"/>
    <w:tmpl w:val="0F06DB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E71061"/>
    <w:multiLevelType w:val="hybridMultilevel"/>
    <w:tmpl w:val="FA065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10C7E"/>
    <w:multiLevelType w:val="hybridMultilevel"/>
    <w:tmpl w:val="6EA63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F6C53"/>
    <w:multiLevelType w:val="hybridMultilevel"/>
    <w:tmpl w:val="05AE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41533C"/>
    <w:multiLevelType w:val="hybridMultilevel"/>
    <w:tmpl w:val="E03E4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AF3B82"/>
    <w:multiLevelType w:val="hybridMultilevel"/>
    <w:tmpl w:val="BD22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BB59D0"/>
    <w:multiLevelType w:val="hybridMultilevel"/>
    <w:tmpl w:val="DD86D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816D4F"/>
    <w:multiLevelType w:val="hybridMultilevel"/>
    <w:tmpl w:val="5A0ACBB8"/>
    <w:lvl w:ilvl="0" w:tplc="BB4CC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CA4746"/>
    <w:multiLevelType w:val="hybridMultilevel"/>
    <w:tmpl w:val="2FBCAC6C"/>
    <w:lvl w:ilvl="0" w:tplc="342022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976DBE"/>
    <w:multiLevelType w:val="hybridMultilevel"/>
    <w:tmpl w:val="E398C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D46614"/>
    <w:multiLevelType w:val="hybridMultilevel"/>
    <w:tmpl w:val="B44EB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4969D4"/>
    <w:multiLevelType w:val="hybridMultilevel"/>
    <w:tmpl w:val="F25A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74124E"/>
    <w:multiLevelType w:val="hybridMultilevel"/>
    <w:tmpl w:val="420C57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8E08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7EE6A92"/>
    <w:multiLevelType w:val="hybridMultilevel"/>
    <w:tmpl w:val="D556E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53DAD"/>
    <w:multiLevelType w:val="hybridMultilevel"/>
    <w:tmpl w:val="25241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9"/>
  </w:num>
  <w:num w:numId="3">
    <w:abstractNumId w:val="42"/>
  </w:num>
  <w:num w:numId="4">
    <w:abstractNumId w:val="8"/>
  </w:num>
  <w:num w:numId="5">
    <w:abstractNumId w:val="14"/>
  </w:num>
  <w:num w:numId="6">
    <w:abstractNumId w:val="16"/>
  </w:num>
  <w:num w:numId="7">
    <w:abstractNumId w:val="34"/>
  </w:num>
  <w:num w:numId="8">
    <w:abstractNumId w:val="4"/>
  </w:num>
  <w:num w:numId="9">
    <w:abstractNumId w:val="7"/>
  </w:num>
  <w:num w:numId="10">
    <w:abstractNumId w:val="31"/>
  </w:num>
  <w:num w:numId="11">
    <w:abstractNumId w:val="43"/>
  </w:num>
  <w:num w:numId="12">
    <w:abstractNumId w:val="5"/>
  </w:num>
  <w:num w:numId="13">
    <w:abstractNumId w:val="29"/>
  </w:num>
  <w:num w:numId="14">
    <w:abstractNumId w:val="30"/>
  </w:num>
  <w:num w:numId="15">
    <w:abstractNumId w:val="33"/>
  </w:num>
  <w:num w:numId="16">
    <w:abstractNumId w:val="10"/>
  </w:num>
  <w:num w:numId="17">
    <w:abstractNumId w:val="24"/>
  </w:num>
  <w:num w:numId="18">
    <w:abstractNumId w:val="37"/>
  </w:num>
  <w:num w:numId="19">
    <w:abstractNumId w:val="3"/>
  </w:num>
  <w:num w:numId="20">
    <w:abstractNumId w:val="15"/>
  </w:num>
  <w:num w:numId="21">
    <w:abstractNumId w:val="41"/>
  </w:num>
  <w:num w:numId="22">
    <w:abstractNumId w:val="32"/>
  </w:num>
  <w:num w:numId="23">
    <w:abstractNumId w:val="26"/>
  </w:num>
  <w:num w:numId="24">
    <w:abstractNumId w:val="13"/>
  </w:num>
  <w:num w:numId="25">
    <w:abstractNumId w:val="2"/>
  </w:num>
  <w:num w:numId="26">
    <w:abstractNumId w:val="44"/>
  </w:num>
  <w:num w:numId="27">
    <w:abstractNumId w:val="20"/>
  </w:num>
  <w:num w:numId="28">
    <w:abstractNumId w:val="6"/>
  </w:num>
  <w:num w:numId="29">
    <w:abstractNumId w:val="45"/>
  </w:num>
  <w:num w:numId="30">
    <w:abstractNumId w:val="28"/>
  </w:num>
  <w:num w:numId="31">
    <w:abstractNumId w:val="40"/>
  </w:num>
  <w:num w:numId="32">
    <w:abstractNumId w:val="27"/>
  </w:num>
  <w:num w:numId="33">
    <w:abstractNumId w:val="9"/>
  </w:num>
  <w:num w:numId="34">
    <w:abstractNumId w:val="12"/>
  </w:num>
  <w:num w:numId="35">
    <w:abstractNumId w:val="23"/>
  </w:num>
  <w:num w:numId="36">
    <w:abstractNumId w:val="11"/>
  </w:num>
  <w:num w:numId="37">
    <w:abstractNumId w:val="22"/>
  </w:num>
  <w:num w:numId="38">
    <w:abstractNumId w:val="19"/>
  </w:num>
  <w:num w:numId="39">
    <w:abstractNumId w:val="38"/>
  </w:num>
  <w:num w:numId="40">
    <w:abstractNumId w:val="21"/>
  </w:num>
  <w:num w:numId="41">
    <w:abstractNumId w:val="0"/>
  </w:num>
  <w:num w:numId="42">
    <w:abstractNumId w:val="25"/>
  </w:num>
  <w:num w:numId="43">
    <w:abstractNumId w:val="36"/>
  </w:num>
  <w:num w:numId="44">
    <w:abstractNumId w:val="1"/>
  </w:num>
  <w:num w:numId="45">
    <w:abstractNumId w:val="17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AD"/>
    <w:rsid w:val="00040CAA"/>
    <w:rsid w:val="000614B6"/>
    <w:rsid w:val="000A1E12"/>
    <w:rsid w:val="000F7285"/>
    <w:rsid w:val="00107CD0"/>
    <w:rsid w:val="00135CA3"/>
    <w:rsid w:val="00186D8A"/>
    <w:rsid w:val="00214A2B"/>
    <w:rsid w:val="00216FD8"/>
    <w:rsid w:val="00227433"/>
    <w:rsid w:val="002A1AE9"/>
    <w:rsid w:val="002E41A9"/>
    <w:rsid w:val="002E6126"/>
    <w:rsid w:val="00336E2C"/>
    <w:rsid w:val="00386464"/>
    <w:rsid w:val="00387621"/>
    <w:rsid w:val="003A6F39"/>
    <w:rsid w:val="003B6960"/>
    <w:rsid w:val="003C1AB1"/>
    <w:rsid w:val="003D065A"/>
    <w:rsid w:val="003D263E"/>
    <w:rsid w:val="00436E38"/>
    <w:rsid w:val="00451375"/>
    <w:rsid w:val="00471AFC"/>
    <w:rsid w:val="00475AB3"/>
    <w:rsid w:val="00493043"/>
    <w:rsid w:val="00494018"/>
    <w:rsid w:val="004A19A7"/>
    <w:rsid w:val="004A56B0"/>
    <w:rsid w:val="004B06FA"/>
    <w:rsid w:val="005108FD"/>
    <w:rsid w:val="00524A12"/>
    <w:rsid w:val="0056716A"/>
    <w:rsid w:val="005E48F1"/>
    <w:rsid w:val="005F11AA"/>
    <w:rsid w:val="00611A0D"/>
    <w:rsid w:val="00640533"/>
    <w:rsid w:val="0066741A"/>
    <w:rsid w:val="00696E13"/>
    <w:rsid w:val="006A1598"/>
    <w:rsid w:val="006C1CE7"/>
    <w:rsid w:val="006C3AB1"/>
    <w:rsid w:val="006C5CD1"/>
    <w:rsid w:val="006D59A0"/>
    <w:rsid w:val="007402FB"/>
    <w:rsid w:val="007617BF"/>
    <w:rsid w:val="00796681"/>
    <w:rsid w:val="007A62B5"/>
    <w:rsid w:val="007F79DB"/>
    <w:rsid w:val="008035A6"/>
    <w:rsid w:val="00821F76"/>
    <w:rsid w:val="00822301"/>
    <w:rsid w:val="0084400E"/>
    <w:rsid w:val="00852CA4"/>
    <w:rsid w:val="008B7B00"/>
    <w:rsid w:val="008F0683"/>
    <w:rsid w:val="00921228"/>
    <w:rsid w:val="00921495"/>
    <w:rsid w:val="00934236"/>
    <w:rsid w:val="00971AD1"/>
    <w:rsid w:val="00996548"/>
    <w:rsid w:val="009A29B8"/>
    <w:rsid w:val="00A04A8C"/>
    <w:rsid w:val="00A16A87"/>
    <w:rsid w:val="00A35570"/>
    <w:rsid w:val="00A5563A"/>
    <w:rsid w:val="00AA04CF"/>
    <w:rsid w:val="00AB43AD"/>
    <w:rsid w:val="00AC6896"/>
    <w:rsid w:val="00B16916"/>
    <w:rsid w:val="00B83680"/>
    <w:rsid w:val="00BD3F76"/>
    <w:rsid w:val="00BF6D87"/>
    <w:rsid w:val="00C161F9"/>
    <w:rsid w:val="00C24535"/>
    <w:rsid w:val="00C46609"/>
    <w:rsid w:val="00CB6E15"/>
    <w:rsid w:val="00CD4413"/>
    <w:rsid w:val="00D421FC"/>
    <w:rsid w:val="00D73707"/>
    <w:rsid w:val="00D82E1C"/>
    <w:rsid w:val="00DF6C55"/>
    <w:rsid w:val="00E04254"/>
    <w:rsid w:val="00E223D0"/>
    <w:rsid w:val="00E33B8F"/>
    <w:rsid w:val="00E42CDD"/>
    <w:rsid w:val="00E6044E"/>
    <w:rsid w:val="00E764D9"/>
    <w:rsid w:val="00E92F49"/>
    <w:rsid w:val="00EB5555"/>
    <w:rsid w:val="00EC5F28"/>
    <w:rsid w:val="00F132E8"/>
    <w:rsid w:val="00F43588"/>
    <w:rsid w:val="00F865CB"/>
    <w:rsid w:val="00FA36BC"/>
    <w:rsid w:val="00F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A75108"/>
  <w15:chartTrackingRefBased/>
  <w15:docId w15:val="{A1B70B63-82F0-4D52-82A6-16F50288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BF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3AD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4472C4" w:themeColor="accen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28"/>
  </w:style>
  <w:style w:type="paragraph" w:styleId="Footer">
    <w:name w:val="footer"/>
    <w:basedOn w:val="Normal"/>
    <w:link w:val="Foot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28"/>
  </w:style>
  <w:style w:type="character" w:customStyle="1" w:styleId="Heading1Char">
    <w:name w:val="Heading 1 Char"/>
    <w:basedOn w:val="DefaultParagraphFont"/>
    <w:link w:val="Heading1"/>
    <w:uiPriority w:val="9"/>
    <w:rsid w:val="00AB43AD"/>
    <w:rPr>
      <w:rFonts w:eastAsiaTheme="majorEastAsia" w:cstheme="majorBidi"/>
      <w:b/>
      <w:color w:val="4472C4" w:themeColor="accen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B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3A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C1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AB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1A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AB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1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7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388-76&amp;full=true" TargetMode="External"/><Relationship Id="rId13" Type="http://schemas.openxmlformats.org/officeDocument/2006/relationships/hyperlink" Target="https://apps.leg.wa.gov/wac/default.aspx?cite=388-112A&amp;full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.leg.wa.gov/wac/default.aspx?cite=388-76&amp;full=tru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leg.wa.gov/wac/default.aspx?cite=388-76&amp;full=tru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pps.leg.wa.gov/wac/default.aspx?cite=388-112A&amp;full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leg.wa.gov/wac/default.aspx?cite=388-76&amp;full=tru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CS%20Policy%20Unit\Administrative%20Items\DSHS%20-%20ALTSA%20Transforming%20Liv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8F39-48DA-4D47-A56D-56FE908E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DSHS - ALTSA Transforming Lives Template</Template>
  <TotalTime>12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Amber  (DSHS/ALTSA/RCS)</dc:creator>
  <cp:keywords/>
  <dc:description/>
  <cp:lastModifiedBy>Wagner, Libby (DSHS/ALTSA/RCS)</cp:lastModifiedBy>
  <cp:revision>3</cp:revision>
  <dcterms:created xsi:type="dcterms:W3CDTF">2021-10-18T23:47:00Z</dcterms:created>
  <dcterms:modified xsi:type="dcterms:W3CDTF">2021-10-18T23:59:00Z</dcterms:modified>
</cp:coreProperties>
</file>