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613E" w14:textId="77777777" w:rsidR="001A76ED" w:rsidRDefault="001A76ED">
      <w:pPr>
        <w:rPr>
          <w:sz w:val="22"/>
        </w:rPr>
      </w:pPr>
    </w:p>
    <w:p w14:paraId="54C5506D" w14:textId="77777777" w:rsidR="001A76ED" w:rsidRDefault="001A76ED">
      <w:pPr>
        <w:rPr>
          <w:sz w:val="22"/>
        </w:rPr>
      </w:pPr>
    </w:p>
    <w:p w14:paraId="30AB5BB0" w14:textId="77777777" w:rsidR="001A76ED" w:rsidRDefault="001A76ED">
      <w:pPr>
        <w:rPr>
          <w:sz w:val="22"/>
        </w:rPr>
      </w:pPr>
    </w:p>
    <w:p w14:paraId="38E92C9B" w14:textId="77777777" w:rsidR="001A76ED" w:rsidRDefault="001A76ED">
      <w:pPr>
        <w:rPr>
          <w:sz w:val="22"/>
        </w:rPr>
      </w:pPr>
    </w:p>
    <w:p w14:paraId="6460FC97" w14:textId="77777777" w:rsidR="001A76ED" w:rsidRDefault="001A76ED">
      <w:pPr>
        <w:rPr>
          <w:sz w:val="22"/>
        </w:rPr>
      </w:pPr>
    </w:p>
    <w:p w14:paraId="77C7153A" w14:textId="77777777" w:rsidR="001A76ED" w:rsidRPr="00FD4773" w:rsidRDefault="001A76ED">
      <w:pPr>
        <w:jc w:val="center"/>
        <w:rPr>
          <w:rFonts w:ascii="Arial" w:hAnsi="Arial"/>
          <w:b/>
          <w:sz w:val="28"/>
        </w:rPr>
      </w:pPr>
      <w:r w:rsidRPr="00FD4773">
        <w:rPr>
          <w:rFonts w:ascii="Arial" w:hAnsi="Arial"/>
          <w:b/>
          <w:sz w:val="28"/>
        </w:rPr>
        <w:t>MEMORANDUM</w:t>
      </w:r>
    </w:p>
    <w:p w14:paraId="2B865340" w14:textId="77777777" w:rsidR="001A76ED" w:rsidRPr="00FD4773" w:rsidRDefault="001A76ED">
      <w:pPr>
        <w:jc w:val="center"/>
        <w:rPr>
          <w:b/>
          <w:sz w:val="22"/>
          <w:u w:val="single"/>
        </w:rPr>
      </w:pPr>
    </w:p>
    <w:p w14:paraId="5B34776B" w14:textId="77777777" w:rsidR="001A76ED" w:rsidRPr="00FD4773" w:rsidRDefault="001A76ED">
      <w:pPr>
        <w:rPr>
          <w:b/>
          <w:sz w:val="22"/>
        </w:rPr>
      </w:pPr>
    </w:p>
    <w:p w14:paraId="06D6346B" w14:textId="77777777" w:rsidR="001A76ED" w:rsidRPr="00FD4773" w:rsidRDefault="001A76ED">
      <w:pPr>
        <w:rPr>
          <w:b/>
          <w:sz w:val="22"/>
        </w:rPr>
      </w:pPr>
    </w:p>
    <w:tbl>
      <w:tblPr>
        <w:tblW w:w="0" w:type="auto"/>
        <w:tblLayout w:type="fixed"/>
        <w:tblLook w:val="0000" w:firstRow="0" w:lastRow="0" w:firstColumn="0" w:lastColumn="0" w:noHBand="0" w:noVBand="0"/>
      </w:tblPr>
      <w:tblGrid>
        <w:gridCol w:w="1548"/>
        <w:gridCol w:w="7200"/>
      </w:tblGrid>
      <w:tr w:rsidR="001A76ED" w:rsidRPr="005658B2" w14:paraId="5535B317" w14:textId="77777777">
        <w:tc>
          <w:tcPr>
            <w:tcW w:w="1548" w:type="dxa"/>
          </w:tcPr>
          <w:p w14:paraId="62A5999A" w14:textId="77777777" w:rsidR="001A76ED" w:rsidRPr="005658B2" w:rsidRDefault="001A76ED">
            <w:pPr>
              <w:rPr>
                <w:b/>
                <w:szCs w:val="24"/>
              </w:rPr>
            </w:pPr>
            <w:r w:rsidRPr="005658B2">
              <w:rPr>
                <w:b/>
                <w:szCs w:val="24"/>
              </w:rPr>
              <w:t>DATE:</w:t>
            </w:r>
            <w:r w:rsidRPr="005658B2">
              <w:rPr>
                <w:szCs w:val="24"/>
              </w:rPr>
              <w:tab/>
            </w:r>
          </w:p>
        </w:tc>
        <w:tc>
          <w:tcPr>
            <w:tcW w:w="7200" w:type="dxa"/>
          </w:tcPr>
          <w:p w14:paraId="060293A6" w14:textId="6F474432" w:rsidR="001A76ED" w:rsidRPr="005658B2" w:rsidRDefault="00C01AA3">
            <w:pPr>
              <w:rPr>
                <w:szCs w:val="24"/>
              </w:rPr>
            </w:pPr>
            <w:r>
              <w:rPr>
                <w:szCs w:val="24"/>
              </w:rPr>
              <w:t>February 11</w:t>
            </w:r>
            <w:r w:rsidR="00B93E0E">
              <w:rPr>
                <w:szCs w:val="24"/>
              </w:rPr>
              <w:t>, 2021</w:t>
            </w:r>
          </w:p>
          <w:p w14:paraId="2BE6ED98" w14:textId="77777777" w:rsidR="001A76ED" w:rsidRPr="005658B2" w:rsidRDefault="001A76ED">
            <w:pPr>
              <w:rPr>
                <w:b/>
                <w:szCs w:val="24"/>
              </w:rPr>
            </w:pPr>
          </w:p>
        </w:tc>
      </w:tr>
      <w:tr w:rsidR="001A76ED" w:rsidRPr="005658B2" w14:paraId="2CCACA77" w14:textId="77777777">
        <w:tc>
          <w:tcPr>
            <w:tcW w:w="1548" w:type="dxa"/>
          </w:tcPr>
          <w:p w14:paraId="08244F27" w14:textId="77777777" w:rsidR="001A76ED" w:rsidRPr="005658B2" w:rsidRDefault="001A76ED">
            <w:pPr>
              <w:rPr>
                <w:b/>
                <w:szCs w:val="24"/>
              </w:rPr>
            </w:pPr>
            <w:r w:rsidRPr="005658B2">
              <w:rPr>
                <w:b/>
                <w:szCs w:val="24"/>
              </w:rPr>
              <w:t>TO:</w:t>
            </w:r>
          </w:p>
        </w:tc>
        <w:tc>
          <w:tcPr>
            <w:tcW w:w="7200" w:type="dxa"/>
          </w:tcPr>
          <w:p w14:paraId="73FD3DD1" w14:textId="77777777" w:rsidR="00301311" w:rsidRPr="005658B2" w:rsidRDefault="00301311" w:rsidP="00301311">
            <w:pPr>
              <w:rPr>
                <w:szCs w:val="24"/>
              </w:rPr>
            </w:pPr>
            <w:r w:rsidRPr="005658B2">
              <w:rPr>
                <w:szCs w:val="24"/>
              </w:rPr>
              <w:t>I</w:t>
            </w:r>
            <w:r w:rsidR="00C11395">
              <w:rPr>
                <w:szCs w:val="24"/>
              </w:rPr>
              <w:t xml:space="preserve">nterested </w:t>
            </w:r>
            <w:r w:rsidR="00B10D1C">
              <w:rPr>
                <w:szCs w:val="24"/>
              </w:rPr>
              <w:t>S</w:t>
            </w:r>
            <w:r w:rsidR="00C11395">
              <w:rPr>
                <w:szCs w:val="24"/>
              </w:rPr>
              <w:t>takeholders</w:t>
            </w:r>
          </w:p>
          <w:p w14:paraId="55397309" w14:textId="77777777" w:rsidR="001A76ED" w:rsidRPr="005658B2" w:rsidRDefault="00B10D1C" w:rsidP="00301311">
            <w:pPr>
              <w:rPr>
                <w:szCs w:val="24"/>
              </w:rPr>
            </w:pPr>
            <w:r>
              <w:rPr>
                <w:szCs w:val="24"/>
              </w:rPr>
              <w:t xml:space="preserve">Katherine Vasquez, </w:t>
            </w:r>
            <w:r w:rsidR="00301311" w:rsidRPr="005658B2">
              <w:rPr>
                <w:szCs w:val="24"/>
              </w:rPr>
              <w:t>DSHS Rules Coordinator</w:t>
            </w:r>
          </w:p>
          <w:p w14:paraId="17FF00B4" w14:textId="77777777" w:rsidR="00301311" w:rsidRPr="005658B2" w:rsidRDefault="00301311" w:rsidP="00301311">
            <w:pPr>
              <w:rPr>
                <w:szCs w:val="24"/>
              </w:rPr>
            </w:pPr>
          </w:p>
        </w:tc>
      </w:tr>
      <w:tr w:rsidR="001A76ED" w:rsidRPr="005658B2" w14:paraId="524510B1" w14:textId="77777777">
        <w:tc>
          <w:tcPr>
            <w:tcW w:w="1548" w:type="dxa"/>
          </w:tcPr>
          <w:p w14:paraId="7AC5FF3C" w14:textId="77777777" w:rsidR="001A76ED" w:rsidRPr="005658B2" w:rsidRDefault="001A76ED">
            <w:pPr>
              <w:rPr>
                <w:b/>
                <w:szCs w:val="24"/>
              </w:rPr>
            </w:pPr>
            <w:r w:rsidRPr="005658B2">
              <w:rPr>
                <w:b/>
                <w:szCs w:val="24"/>
              </w:rPr>
              <w:t>FROM:</w:t>
            </w:r>
          </w:p>
        </w:tc>
        <w:tc>
          <w:tcPr>
            <w:tcW w:w="7200" w:type="dxa"/>
          </w:tcPr>
          <w:p w14:paraId="18DD8FFE" w14:textId="77777777" w:rsidR="001A76ED" w:rsidRPr="005658B2" w:rsidRDefault="00B10D1C">
            <w:pPr>
              <w:rPr>
                <w:szCs w:val="24"/>
              </w:rPr>
            </w:pPr>
            <w:r>
              <w:rPr>
                <w:szCs w:val="24"/>
              </w:rPr>
              <w:t>Debbie Hoeman, Behavioral Health Policy Program Manager, Division of Residential Care Services</w:t>
            </w:r>
          </w:p>
          <w:p w14:paraId="06E9CC08" w14:textId="77777777" w:rsidR="001A76ED" w:rsidRPr="005658B2" w:rsidRDefault="001A76ED">
            <w:pPr>
              <w:rPr>
                <w:szCs w:val="24"/>
              </w:rPr>
            </w:pPr>
          </w:p>
        </w:tc>
      </w:tr>
      <w:tr w:rsidR="001A76ED" w:rsidRPr="005658B2" w14:paraId="2DE15E2F" w14:textId="77777777">
        <w:tc>
          <w:tcPr>
            <w:tcW w:w="1548" w:type="dxa"/>
            <w:tcBorders>
              <w:bottom w:val="double" w:sz="4" w:space="0" w:color="auto"/>
            </w:tcBorders>
          </w:tcPr>
          <w:p w14:paraId="3E9E4293" w14:textId="77777777" w:rsidR="001A76ED" w:rsidRPr="005658B2" w:rsidRDefault="001A76ED">
            <w:pPr>
              <w:rPr>
                <w:b/>
                <w:szCs w:val="24"/>
              </w:rPr>
            </w:pPr>
            <w:r w:rsidRPr="005658B2">
              <w:rPr>
                <w:b/>
                <w:szCs w:val="24"/>
              </w:rPr>
              <w:t>SUBJECT:</w:t>
            </w:r>
          </w:p>
        </w:tc>
        <w:tc>
          <w:tcPr>
            <w:tcW w:w="7200" w:type="dxa"/>
            <w:tcBorders>
              <w:bottom w:val="double" w:sz="4" w:space="0" w:color="auto"/>
            </w:tcBorders>
          </w:tcPr>
          <w:p w14:paraId="586CC6EF" w14:textId="31286B95" w:rsidR="001A76ED" w:rsidRPr="005658B2" w:rsidRDefault="001A76ED">
            <w:pPr>
              <w:rPr>
                <w:szCs w:val="24"/>
              </w:rPr>
            </w:pPr>
            <w:r w:rsidRPr="005658B2">
              <w:rPr>
                <w:szCs w:val="24"/>
              </w:rPr>
              <w:t xml:space="preserve">Cost-Benefit Analysis for Proposed Amendments to </w:t>
            </w:r>
            <w:r w:rsidR="00B64C5A">
              <w:rPr>
                <w:szCs w:val="24"/>
              </w:rPr>
              <w:t>WAC 388-78A-2360</w:t>
            </w:r>
            <w:r w:rsidR="00B93E0E">
              <w:rPr>
                <w:szCs w:val="24"/>
              </w:rPr>
              <w:t>,</w:t>
            </w:r>
            <w:r w:rsidR="00B64C5A">
              <w:rPr>
                <w:szCs w:val="24"/>
              </w:rPr>
              <w:t xml:space="preserve"> Adult day services</w:t>
            </w:r>
            <w:r w:rsidR="00B93E0E">
              <w:rPr>
                <w:szCs w:val="24"/>
              </w:rPr>
              <w:t>,</w:t>
            </w:r>
            <w:r w:rsidR="00B64C5A">
              <w:rPr>
                <w:szCs w:val="24"/>
              </w:rPr>
              <w:t xml:space="preserve"> and WAC 388-78A-2371</w:t>
            </w:r>
            <w:r w:rsidR="00B93E0E">
              <w:rPr>
                <w:szCs w:val="24"/>
              </w:rPr>
              <w:t>,</w:t>
            </w:r>
            <w:r w:rsidR="00B64C5A">
              <w:rPr>
                <w:szCs w:val="24"/>
              </w:rPr>
              <w:t xml:space="preserve"> Investigations</w:t>
            </w:r>
          </w:p>
          <w:p w14:paraId="6018AE3E" w14:textId="77777777" w:rsidR="001A76ED" w:rsidRPr="005658B2" w:rsidRDefault="001A76ED">
            <w:pPr>
              <w:rPr>
                <w:szCs w:val="24"/>
              </w:rPr>
            </w:pPr>
          </w:p>
        </w:tc>
      </w:tr>
    </w:tbl>
    <w:p w14:paraId="4907A1C2" w14:textId="77777777" w:rsidR="001A76ED" w:rsidRPr="005658B2" w:rsidRDefault="001A76ED">
      <w:pPr>
        <w:rPr>
          <w:szCs w:val="24"/>
        </w:rPr>
      </w:pPr>
    </w:p>
    <w:p w14:paraId="44D56784" w14:textId="77777777" w:rsidR="001A76ED" w:rsidRPr="005658B2" w:rsidRDefault="001A76ED">
      <w:pPr>
        <w:rPr>
          <w:rFonts w:ascii="Arial" w:hAnsi="Arial"/>
          <w:b/>
          <w:szCs w:val="24"/>
        </w:rPr>
      </w:pPr>
      <w:r w:rsidRPr="005658B2">
        <w:rPr>
          <w:rFonts w:ascii="Arial" w:hAnsi="Arial"/>
          <w:b/>
          <w:szCs w:val="24"/>
        </w:rPr>
        <w:t>SUMMARY OF PROPOSED RULES</w:t>
      </w:r>
    </w:p>
    <w:p w14:paraId="49F11D33" w14:textId="77777777" w:rsidR="001A76ED" w:rsidRPr="005658B2" w:rsidRDefault="001A76ED">
      <w:pPr>
        <w:rPr>
          <w:szCs w:val="24"/>
        </w:rPr>
      </w:pPr>
    </w:p>
    <w:p w14:paraId="41FA1D19" w14:textId="7987D67D" w:rsidR="001A76ED" w:rsidRPr="005658B2" w:rsidRDefault="001A76ED">
      <w:pPr>
        <w:rPr>
          <w:szCs w:val="24"/>
        </w:rPr>
      </w:pPr>
      <w:r w:rsidRPr="005658B2">
        <w:rPr>
          <w:szCs w:val="24"/>
        </w:rPr>
        <w:t>The Department of Soci</w:t>
      </w:r>
      <w:r w:rsidR="006863DE" w:rsidRPr="005658B2">
        <w:rPr>
          <w:szCs w:val="24"/>
        </w:rPr>
        <w:t>a</w:t>
      </w:r>
      <w:r w:rsidR="00864DB3" w:rsidRPr="005658B2">
        <w:rPr>
          <w:szCs w:val="24"/>
        </w:rPr>
        <w:t>l and Health Services</w:t>
      </w:r>
      <w:r w:rsidR="00B64C5A">
        <w:rPr>
          <w:szCs w:val="24"/>
        </w:rPr>
        <w:t xml:space="preserve"> (</w:t>
      </w:r>
      <w:r w:rsidR="000526F4">
        <w:rPr>
          <w:szCs w:val="24"/>
        </w:rPr>
        <w:t>department</w:t>
      </w:r>
      <w:r w:rsidR="00B64C5A">
        <w:rPr>
          <w:szCs w:val="24"/>
        </w:rPr>
        <w:t>), Aging &amp; Long Term Support Administration</w:t>
      </w:r>
      <w:r w:rsidR="004E14F2">
        <w:rPr>
          <w:szCs w:val="24"/>
        </w:rPr>
        <w:t xml:space="preserve"> (ALTSA)</w:t>
      </w:r>
      <w:r w:rsidRPr="005658B2">
        <w:rPr>
          <w:szCs w:val="24"/>
        </w:rPr>
        <w:t xml:space="preserve"> is proposing amendments</w:t>
      </w:r>
      <w:r w:rsidR="00AC3ECF" w:rsidRPr="005658B2">
        <w:rPr>
          <w:szCs w:val="24"/>
        </w:rPr>
        <w:t xml:space="preserve"> to</w:t>
      </w:r>
      <w:r w:rsidR="006863DE" w:rsidRPr="005658B2">
        <w:rPr>
          <w:szCs w:val="24"/>
        </w:rPr>
        <w:t xml:space="preserve"> </w:t>
      </w:r>
      <w:r w:rsidR="003E1469">
        <w:rPr>
          <w:szCs w:val="24"/>
        </w:rPr>
        <w:t>WAC 388-78A-2360</w:t>
      </w:r>
      <w:r w:rsidR="004E14F2">
        <w:rPr>
          <w:szCs w:val="24"/>
        </w:rPr>
        <w:t>,</w:t>
      </w:r>
      <w:r w:rsidR="003E1469">
        <w:rPr>
          <w:szCs w:val="24"/>
        </w:rPr>
        <w:t xml:space="preserve"> Adult day services</w:t>
      </w:r>
      <w:r w:rsidR="004E14F2">
        <w:rPr>
          <w:szCs w:val="24"/>
        </w:rPr>
        <w:t>,</w:t>
      </w:r>
      <w:r w:rsidR="003E1469">
        <w:rPr>
          <w:szCs w:val="24"/>
        </w:rPr>
        <w:t xml:space="preserve"> and WAC 388-78A-2371</w:t>
      </w:r>
      <w:r w:rsidR="004E14F2">
        <w:rPr>
          <w:szCs w:val="24"/>
        </w:rPr>
        <w:t>,</w:t>
      </w:r>
      <w:r w:rsidR="003E1469">
        <w:rPr>
          <w:szCs w:val="24"/>
        </w:rPr>
        <w:t xml:space="preserve"> Investigations</w:t>
      </w:r>
      <w:r w:rsidRPr="005658B2">
        <w:rPr>
          <w:szCs w:val="24"/>
        </w:rPr>
        <w:t xml:space="preserve">. </w:t>
      </w:r>
    </w:p>
    <w:p w14:paraId="333B0D51" w14:textId="77777777" w:rsidR="001A76ED" w:rsidRPr="005658B2" w:rsidRDefault="001A76ED">
      <w:pPr>
        <w:rPr>
          <w:szCs w:val="24"/>
        </w:rPr>
      </w:pPr>
    </w:p>
    <w:p w14:paraId="7B7AAFF8" w14:textId="4F47C77E" w:rsidR="001A76ED" w:rsidRPr="005658B2" w:rsidRDefault="00C36B23">
      <w:pPr>
        <w:rPr>
          <w:szCs w:val="24"/>
        </w:rPr>
      </w:pPr>
      <w:r>
        <w:rPr>
          <w:szCs w:val="24"/>
        </w:rPr>
        <w:t>The chapter is</w:t>
      </w:r>
      <w:r w:rsidR="00551183">
        <w:rPr>
          <w:szCs w:val="24"/>
        </w:rPr>
        <w:t xml:space="preserve"> writte</w:t>
      </w:r>
      <w:r w:rsidR="001C6FC0">
        <w:rPr>
          <w:szCs w:val="24"/>
        </w:rPr>
        <w:t xml:space="preserve">n to implement chapter 18.20 RCW, to provide for the development, establishment, and enforcement of standards for the maintenance and operation of </w:t>
      </w:r>
      <w:r w:rsidR="004E14F2">
        <w:rPr>
          <w:szCs w:val="24"/>
        </w:rPr>
        <w:t>Assisted Living Facilities</w:t>
      </w:r>
      <w:r w:rsidR="001C6FC0">
        <w:rPr>
          <w:szCs w:val="24"/>
        </w:rPr>
        <w:t>, which, in the light of advancing knowledge, will promote safe and adequate care of the individual therein.</w:t>
      </w:r>
    </w:p>
    <w:p w14:paraId="2CBDAB3D" w14:textId="77777777" w:rsidR="001A76ED" w:rsidRPr="005658B2" w:rsidRDefault="001A76ED">
      <w:pPr>
        <w:rPr>
          <w:szCs w:val="24"/>
        </w:rPr>
      </w:pPr>
    </w:p>
    <w:p w14:paraId="0B7BE91D" w14:textId="22A774AA" w:rsidR="000526F4" w:rsidRDefault="001A76ED" w:rsidP="00BB6FFF">
      <w:pPr>
        <w:tabs>
          <w:tab w:val="left" w:pos="0"/>
        </w:tabs>
        <w:rPr>
          <w:rFonts w:cs="Arial"/>
        </w:rPr>
      </w:pPr>
      <w:r w:rsidRPr="005658B2">
        <w:rPr>
          <w:szCs w:val="24"/>
        </w:rPr>
        <w:t xml:space="preserve">The </w:t>
      </w:r>
      <w:r w:rsidR="00AC3ECF" w:rsidRPr="005658B2">
        <w:rPr>
          <w:szCs w:val="24"/>
        </w:rPr>
        <w:t>proposed</w:t>
      </w:r>
      <w:r w:rsidR="001C6FC0">
        <w:rPr>
          <w:rFonts w:cs="Arial"/>
        </w:rPr>
        <w:t xml:space="preserve"> rule changes are intended to promote the safety and well-being of </w:t>
      </w:r>
      <w:r w:rsidR="00CE0D0E">
        <w:rPr>
          <w:rFonts w:cs="Arial"/>
        </w:rPr>
        <w:t>A</w:t>
      </w:r>
      <w:r w:rsidR="001C6FC0">
        <w:rPr>
          <w:rFonts w:cs="Arial"/>
        </w:rPr>
        <w:t xml:space="preserve">ssisted </w:t>
      </w:r>
      <w:r w:rsidR="00CE0D0E">
        <w:rPr>
          <w:rFonts w:cs="Arial"/>
        </w:rPr>
        <w:t>L</w:t>
      </w:r>
      <w:r w:rsidR="001C6FC0">
        <w:rPr>
          <w:rFonts w:cs="Arial"/>
        </w:rPr>
        <w:t xml:space="preserve">iving </w:t>
      </w:r>
      <w:r w:rsidR="00CE0D0E">
        <w:rPr>
          <w:rFonts w:cs="Arial"/>
        </w:rPr>
        <w:t>F</w:t>
      </w:r>
      <w:r w:rsidR="001C6FC0">
        <w:rPr>
          <w:rFonts w:cs="Arial"/>
        </w:rPr>
        <w:t>acility residents to specify standards for investigating and documenting investigative actions and findings for any alleged or suspected abuse, neglect, or financial exploitation; or accident or incident jeopardizing or affecting a resident’s health and safety.</w:t>
      </w:r>
      <w:r w:rsidR="00C41331">
        <w:rPr>
          <w:rFonts w:cs="Arial"/>
        </w:rPr>
        <w:t xml:space="preserve"> </w:t>
      </w:r>
      <w:r w:rsidR="004E1EA4">
        <w:rPr>
          <w:rFonts w:cs="Arial"/>
        </w:rPr>
        <w:t xml:space="preserve">The current </w:t>
      </w:r>
      <w:r w:rsidR="00C41331">
        <w:rPr>
          <w:rFonts w:cs="Arial"/>
        </w:rPr>
        <w:t xml:space="preserve">rule </w:t>
      </w:r>
      <w:r w:rsidR="004E1EA4">
        <w:rPr>
          <w:rFonts w:cs="Arial"/>
        </w:rPr>
        <w:t xml:space="preserve">adopted December 31, 2019 </w:t>
      </w:r>
      <w:r w:rsidR="00C41331">
        <w:rPr>
          <w:rFonts w:cs="Arial"/>
        </w:rPr>
        <w:t>unintentionally expanded the scope of reporting.</w:t>
      </w:r>
      <w:r w:rsidR="001C6FC0">
        <w:rPr>
          <w:rFonts w:cs="Arial"/>
        </w:rPr>
        <w:t xml:space="preserve"> </w:t>
      </w:r>
      <w:r w:rsidR="004E1EA4" w:rsidRPr="004E1EA4">
        <w:rPr>
          <w:rFonts w:cs="Arial"/>
        </w:rPr>
        <w:t xml:space="preserve"> </w:t>
      </w:r>
      <w:r w:rsidR="004E1EA4">
        <w:rPr>
          <w:rFonts w:cs="Arial"/>
        </w:rPr>
        <w:t>This rule making would adopt the rule requirements in effect prior to the December 2019 rule adoption</w:t>
      </w:r>
      <w:r w:rsidR="00304F47">
        <w:rPr>
          <w:rFonts w:cs="Arial"/>
        </w:rPr>
        <w:t xml:space="preserve">.  </w:t>
      </w:r>
      <w:r w:rsidR="004E14F2">
        <w:rPr>
          <w:rFonts w:cs="Arial"/>
        </w:rPr>
        <w:t>The proposed rules specifically</w:t>
      </w:r>
      <w:r w:rsidR="004A6BB7">
        <w:rPr>
          <w:rFonts w:cs="Arial"/>
        </w:rPr>
        <w:t xml:space="preserve"> reduce</w:t>
      </w:r>
      <w:r w:rsidR="00BB6FFF">
        <w:rPr>
          <w:rFonts w:cs="Arial"/>
        </w:rPr>
        <w:t>s</w:t>
      </w:r>
      <w:r w:rsidR="004A6BB7">
        <w:rPr>
          <w:rFonts w:cs="Arial"/>
        </w:rPr>
        <w:t xml:space="preserve"> confusion for Assisted Living Facilities by </w:t>
      </w:r>
      <w:r w:rsidR="00C41331">
        <w:rPr>
          <w:rFonts w:cs="Arial"/>
        </w:rPr>
        <w:t>amending</w:t>
      </w:r>
      <w:r w:rsidR="004A6BB7">
        <w:rPr>
          <w:rFonts w:cs="Arial"/>
        </w:rPr>
        <w:t xml:space="preserve"> reporting procedures using </w:t>
      </w:r>
      <w:r w:rsidR="00C41331">
        <w:rPr>
          <w:rFonts w:cs="Arial"/>
        </w:rPr>
        <w:t>clear</w:t>
      </w:r>
      <w:r w:rsidR="004A6BB7">
        <w:rPr>
          <w:rFonts w:cs="Arial"/>
        </w:rPr>
        <w:t xml:space="preserve"> and succinct language and removing language stakeholders reported as </w:t>
      </w:r>
      <w:r w:rsidR="00C41331">
        <w:rPr>
          <w:rFonts w:cs="Arial"/>
        </w:rPr>
        <w:t xml:space="preserve">overly </w:t>
      </w:r>
      <w:r w:rsidR="004A6BB7">
        <w:rPr>
          <w:rFonts w:cs="Arial"/>
        </w:rPr>
        <w:t xml:space="preserve">broad. </w:t>
      </w:r>
    </w:p>
    <w:p w14:paraId="00E2667F" w14:textId="77777777" w:rsidR="000526F4" w:rsidRDefault="000526F4" w:rsidP="00BB6FFF">
      <w:pPr>
        <w:tabs>
          <w:tab w:val="left" w:pos="0"/>
        </w:tabs>
        <w:rPr>
          <w:rFonts w:cs="Arial"/>
        </w:rPr>
      </w:pPr>
    </w:p>
    <w:p w14:paraId="266EA488" w14:textId="3EEC46FE" w:rsidR="00BB6FFF" w:rsidRDefault="000526F4" w:rsidP="00BB6FFF">
      <w:pPr>
        <w:tabs>
          <w:tab w:val="left" w:pos="0"/>
        </w:tabs>
        <w:rPr>
          <w:rFonts w:cs="Arial"/>
        </w:rPr>
      </w:pPr>
      <w:r>
        <w:rPr>
          <w:rFonts w:cs="Arial"/>
        </w:rPr>
        <w:t xml:space="preserve">Proposed WAC 388-78A-2371, Investigations: </w:t>
      </w:r>
    </w:p>
    <w:p w14:paraId="13081B73" w14:textId="4E87D4D2" w:rsidR="00A32223" w:rsidRPr="0001072A" w:rsidRDefault="00C41331" w:rsidP="0001072A">
      <w:pPr>
        <w:pStyle w:val="ListParagraph"/>
        <w:numPr>
          <w:ilvl w:val="3"/>
          <w:numId w:val="6"/>
        </w:numPr>
        <w:tabs>
          <w:tab w:val="left" w:pos="0"/>
        </w:tabs>
        <w:ind w:left="360"/>
        <w:rPr>
          <w:rFonts w:cs="Arial"/>
        </w:rPr>
      </w:pPr>
      <w:r w:rsidRPr="0001072A">
        <w:rPr>
          <w:rFonts w:cs="Arial"/>
        </w:rPr>
        <w:t>Remove</w:t>
      </w:r>
      <w:r w:rsidR="00A32223" w:rsidRPr="0001072A">
        <w:rPr>
          <w:rFonts w:cs="Arial"/>
        </w:rPr>
        <w:t>s</w:t>
      </w:r>
      <w:r w:rsidRPr="0001072A">
        <w:rPr>
          <w:rFonts w:cs="Arial"/>
        </w:rPr>
        <w:t xml:space="preserve"> </w:t>
      </w:r>
      <w:r w:rsidR="0001072A" w:rsidRPr="0001072A">
        <w:rPr>
          <w:rFonts w:cs="Arial"/>
        </w:rPr>
        <w:t xml:space="preserve">the </w:t>
      </w:r>
      <w:r w:rsidRPr="0001072A">
        <w:rPr>
          <w:rFonts w:cs="Arial"/>
        </w:rPr>
        <w:t>reporting requirement to local law enforcement</w:t>
      </w:r>
      <w:r w:rsidR="0001072A">
        <w:rPr>
          <w:rFonts w:cs="Arial"/>
        </w:rPr>
        <w:t>;</w:t>
      </w:r>
    </w:p>
    <w:p w14:paraId="47BDAEB2" w14:textId="34DC158B" w:rsidR="0001072A" w:rsidRPr="0001072A" w:rsidRDefault="0001072A" w:rsidP="0001072A">
      <w:pPr>
        <w:pStyle w:val="ListParagraph"/>
        <w:numPr>
          <w:ilvl w:val="3"/>
          <w:numId w:val="6"/>
        </w:numPr>
        <w:tabs>
          <w:tab w:val="left" w:pos="0"/>
        </w:tabs>
        <w:ind w:left="360"/>
        <w:rPr>
          <w:rFonts w:cs="Arial"/>
        </w:rPr>
      </w:pPr>
      <w:r>
        <w:rPr>
          <w:rFonts w:cs="Arial"/>
        </w:rPr>
        <w:t>Clarifies the requirement</w:t>
      </w:r>
      <w:r w:rsidRPr="006F4FF4">
        <w:rPr>
          <w:rFonts w:cs="Arial"/>
        </w:rPr>
        <w:t xml:space="preserve"> to investigate</w:t>
      </w:r>
      <w:r w:rsidRPr="0001072A">
        <w:rPr>
          <w:rFonts w:cs="Arial"/>
        </w:rPr>
        <w:t xml:space="preserve"> </w:t>
      </w:r>
      <w:r>
        <w:rPr>
          <w:rFonts w:cs="Arial"/>
        </w:rPr>
        <w:t>specific types of accidents or incidents;</w:t>
      </w:r>
    </w:p>
    <w:p w14:paraId="45674FDA" w14:textId="41AD7372" w:rsidR="0001072A" w:rsidRPr="00151F64" w:rsidRDefault="0001072A" w:rsidP="00151F64">
      <w:pPr>
        <w:pStyle w:val="ListParagraph"/>
        <w:numPr>
          <w:ilvl w:val="3"/>
          <w:numId w:val="6"/>
        </w:numPr>
        <w:tabs>
          <w:tab w:val="left" w:pos="0"/>
        </w:tabs>
        <w:ind w:left="360"/>
        <w:rPr>
          <w:rFonts w:cs="Arial"/>
        </w:rPr>
      </w:pPr>
      <w:r w:rsidRPr="0001072A">
        <w:rPr>
          <w:rFonts w:cs="Arial"/>
        </w:rPr>
        <w:t>Requires the facility to implement appropriate prevention measures if necessary.</w:t>
      </w:r>
      <w:bookmarkStart w:id="0" w:name="_GoBack"/>
      <w:bookmarkEnd w:id="0"/>
    </w:p>
    <w:p w14:paraId="5505C5A7" w14:textId="487B796E" w:rsidR="0001072A" w:rsidRPr="0001072A" w:rsidRDefault="0001072A" w:rsidP="0001072A">
      <w:pPr>
        <w:pStyle w:val="ListParagraph"/>
        <w:numPr>
          <w:ilvl w:val="3"/>
          <w:numId w:val="6"/>
        </w:numPr>
        <w:tabs>
          <w:tab w:val="left" w:pos="0"/>
        </w:tabs>
        <w:ind w:left="360"/>
        <w:rPr>
          <w:rFonts w:cs="Arial"/>
        </w:rPr>
      </w:pPr>
      <w:r w:rsidRPr="0001072A">
        <w:rPr>
          <w:rFonts w:cs="Arial"/>
        </w:rPr>
        <w:lastRenderedPageBreak/>
        <w:t xml:space="preserve">Establishes documentation requirements </w:t>
      </w:r>
      <w:r w:rsidR="00A32223" w:rsidRPr="0001072A">
        <w:rPr>
          <w:rFonts w:cs="Arial"/>
        </w:rPr>
        <w:t xml:space="preserve">including </w:t>
      </w:r>
      <w:r>
        <w:rPr>
          <w:rFonts w:cs="Arial"/>
        </w:rPr>
        <w:t xml:space="preserve">investigative actions, </w:t>
      </w:r>
      <w:r w:rsidR="00A32223" w:rsidRPr="0001072A">
        <w:rPr>
          <w:rFonts w:cs="Arial"/>
        </w:rPr>
        <w:t>findings</w:t>
      </w:r>
      <w:r>
        <w:rPr>
          <w:rFonts w:cs="Arial"/>
        </w:rPr>
        <w:t>,</w:t>
      </w:r>
      <w:r w:rsidRPr="0001072A">
        <w:rPr>
          <w:rFonts w:cs="Arial"/>
        </w:rPr>
        <w:t xml:space="preserve"> and</w:t>
      </w:r>
      <w:r w:rsidR="00A32223" w:rsidRPr="0001072A">
        <w:rPr>
          <w:rFonts w:cs="Arial"/>
        </w:rPr>
        <w:t xml:space="preserve"> determinations, and</w:t>
      </w:r>
      <w:r w:rsidRPr="0001072A">
        <w:rPr>
          <w:rFonts w:cs="Arial"/>
        </w:rPr>
        <w:t xml:space="preserve"> </w:t>
      </w:r>
      <w:r>
        <w:rPr>
          <w:rFonts w:cs="Arial"/>
        </w:rPr>
        <w:t xml:space="preserve">when necessary, </w:t>
      </w:r>
      <w:r w:rsidRPr="0001072A">
        <w:rPr>
          <w:rFonts w:cs="Arial"/>
        </w:rPr>
        <w:t>prevention measures</w:t>
      </w:r>
      <w:r>
        <w:rPr>
          <w:rFonts w:cs="Arial"/>
        </w:rPr>
        <w:t>; and</w:t>
      </w:r>
    </w:p>
    <w:p w14:paraId="14B1F2FE" w14:textId="71E1AD2A" w:rsidR="00A32223" w:rsidRDefault="00A32223" w:rsidP="0001072A">
      <w:pPr>
        <w:pStyle w:val="ListParagraph"/>
        <w:numPr>
          <w:ilvl w:val="3"/>
          <w:numId w:val="6"/>
        </w:numPr>
        <w:tabs>
          <w:tab w:val="left" w:pos="0"/>
        </w:tabs>
        <w:ind w:left="360"/>
        <w:rPr>
          <w:rFonts w:cs="Arial"/>
        </w:rPr>
      </w:pPr>
      <w:r w:rsidRPr="0001072A">
        <w:rPr>
          <w:rFonts w:cs="Arial"/>
        </w:rPr>
        <w:t>Maintains the requirement to protect residents during the course of the investigation.</w:t>
      </w:r>
    </w:p>
    <w:p w14:paraId="79BD1A57" w14:textId="1933D3CD" w:rsidR="000526F4" w:rsidRDefault="000526F4" w:rsidP="000526F4">
      <w:pPr>
        <w:tabs>
          <w:tab w:val="left" w:pos="0"/>
        </w:tabs>
        <w:rPr>
          <w:rFonts w:cs="Arial"/>
        </w:rPr>
      </w:pPr>
    </w:p>
    <w:p w14:paraId="7451259A" w14:textId="4AC7BC81" w:rsidR="000526F4" w:rsidRPr="000526F4" w:rsidRDefault="000526F4" w:rsidP="000526F4">
      <w:pPr>
        <w:tabs>
          <w:tab w:val="left" w:pos="0"/>
        </w:tabs>
        <w:rPr>
          <w:rFonts w:cs="Arial"/>
        </w:rPr>
      </w:pPr>
      <w:r>
        <w:rPr>
          <w:rFonts w:cs="Arial"/>
        </w:rPr>
        <w:t>Proposed WAC 388-78A-2360, Adult day services, updates an internal cross-reference only.</w:t>
      </w:r>
    </w:p>
    <w:p w14:paraId="071C6619" w14:textId="2E3CD613" w:rsidR="00BB6FFF" w:rsidRDefault="00BB6FFF">
      <w:pPr>
        <w:rPr>
          <w:rFonts w:ascii="Arial" w:hAnsi="Arial"/>
          <w:b/>
          <w:szCs w:val="24"/>
        </w:rPr>
      </w:pPr>
    </w:p>
    <w:p w14:paraId="3CACB5E2" w14:textId="77777777" w:rsidR="0001072A" w:rsidRDefault="0001072A">
      <w:pPr>
        <w:rPr>
          <w:rFonts w:ascii="Arial" w:hAnsi="Arial"/>
          <w:b/>
          <w:szCs w:val="24"/>
        </w:rPr>
      </w:pPr>
    </w:p>
    <w:p w14:paraId="491EA100" w14:textId="478461E7" w:rsidR="001A72DA" w:rsidRPr="005658B2" w:rsidRDefault="001A72DA">
      <w:pPr>
        <w:rPr>
          <w:rFonts w:ascii="Arial" w:hAnsi="Arial"/>
          <w:b/>
          <w:szCs w:val="24"/>
        </w:rPr>
      </w:pPr>
      <w:r w:rsidRPr="005658B2">
        <w:rPr>
          <w:rFonts w:ascii="Arial" w:hAnsi="Arial"/>
          <w:b/>
          <w:szCs w:val="24"/>
        </w:rPr>
        <w:t>INVOLVEMENT OF STAKEHOLDERS</w:t>
      </w:r>
    </w:p>
    <w:p w14:paraId="37134E4C" w14:textId="77777777" w:rsidR="001A72DA" w:rsidRPr="005658B2" w:rsidRDefault="001A72DA">
      <w:pPr>
        <w:rPr>
          <w:rFonts w:ascii="Arial" w:hAnsi="Arial"/>
          <w:b/>
          <w:szCs w:val="24"/>
        </w:rPr>
      </w:pPr>
    </w:p>
    <w:p w14:paraId="7AAF9684" w14:textId="66A784AE" w:rsidR="001A72DA" w:rsidRDefault="00A46468">
      <w:pPr>
        <w:rPr>
          <w:szCs w:val="24"/>
        </w:rPr>
      </w:pPr>
      <w:r>
        <w:rPr>
          <w:szCs w:val="24"/>
        </w:rPr>
        <w:t xml:space="preserve">The proposed </w:t>
      </w:r>
      <w:r w:rsidR="00304847">
        <w:rPr>
          <w:szCs w:val="24"/>
        </w:rPr>
        <w:t>section</w:t>
      </w:r>
      <w:r>
        <w:rPr>
          <w:szCs w:val="24"/>
        </w:rPr>
        <w:t>s</w:t>
      </w:r>
      <w:r w:rsidR="00304847">
        <w:rPr>
          <w:szCs w:val="24"/>
        </w:rPr>
        <w:t xml:space="preserve"> ha</w:t>
      </w:r>
      <w:r w:rsidR="00F4589E">
        <w:rPr>
          <w:szCs w:val="24"/>
        </w:rPr>
        <w:t>ve</w:t>
      </w:r>
      <w:r w:rsidR="00304847">
        <w:rPr>
          <w:szCs w:val="24"/>
        </w:rPr>
        <w:t xml:space="preserve"> been </w:t>
      </w:r>
      <w:r>
        <w:rPr>
          <w:szCs w:val="24"/>
        </w:rPr>
        <w:t xml:space="preserve">amended </w:t>
      </w:r>
      <w:r w:rsidR="00304847">
        <w:rPr>
          <w:szCs w:val="24"/>
        </w:rPr>
        <w:t xml:space="preserve">in </w:t>
      </w:r>
      <w:r w:rsidR="00926EA0">
        <w:rPr>
          <w:szCs w:val="24"/>
        </w:rPr>
        <w:t>response to stakeholder request</w:t>
      </w:r>
      <w:r w:rsidR="004E14F2">
        <w:rPr>
          <w:szCs w:val="24"/>
        </w:rPr>
        <w:t xml:space="preserve"> to reduce confusion</w:t>
      </w:r>
      <w:r>
        <w:rPr>
          <w:szCs w:val="24"/>
        </w:rPr>
        <w:t xml:space="preserve"> and narrow the scope of action</w:t>
      </w:r>
      <w:r w:rsidR="00304847">
        <w:rPr>
          <w:szCs w:val="24"/>
        </w:rPr>
        <w:t xml:space="preserve">. This section has </w:t>
      </w:r>
      <w:r w:rsidR="004E14F2">
        <w:rPr>
          <w:szCs w:val="24"/>
        </w:rPr>
        <w:t xml:space="preserve">also </w:t>
      </w:r>
      <w:r w:rsidR="00304847">
        <w:rPr>
          <w:szCs w:val="24"/>
        </w:rPr>
        <w:t xml:space="preserve">been rewritten in plain English, making it more understandable to our customers.  </w:t>
      </w:r>
    </w:p>
    <w:p w14:paraId="731CDC38" w14:textId="0B76F10C" w:rsidR="00A46468" w:rsidRDefault="00A46468">
      <w:pPr>
        <w:rPr>
          <w:szCs w:val="24"/>
        </w:rPr>
      </w:pPr>
    </w:p>
    <w:p w14:paraId="71C40A33" w14:textId="002CACA9" w:rsidR="00A46468" w:rsidRDefault="00A46468" w:rsidP="00A46468">
      <w:pPr>
        <w:rPr>
          <w:szCs w:val="24"/>
        </w:rPr>
      </w:pPr>
      <w:r>
        <w:rPr>
          <w:szCs w:val="24"/>
        </w:rPr>
        <w:t>The draft rules were provided to stakeholders for informal review and comment prior to proposing the rules for adoption. During the informal comment period, the department did not receive any comments.</w:t>
      </w:r>
    </w:p>
    <w:p w14:paraId="33B2E6B6" w14:textId="77777777" w:rsidR="00A46468" w:rsidRPr="005658B2" w:rsidRDefault="00A46468">
      <w:pPr>
        <w:rPr>
          <w:rFonts w:ascii="Arial" w:hAnsi="Arial"/>
          <w:szCs w:val="24"/>
        </w:rPr>
      </w:pPr>
    </w:p>
    <w:p w14:paraId="3D2E4F26" w14:textId="77777777" w:rsidR="00B477AA" w:rsidRPr="005658B2" w:rsidRDefault="001A76ED" w:rsidP="00B477AA">
      <w:pPr>
        <w:rPr>
          <w:rFonts w:ascii="Arial" w:hAnsi="Arial"/>
          <w:szCs w:val="24"/>
        </w:rPr>
      </w:pPr>
      <w:r w:rsidRPr="005658B2">
        <w:rPr>
          <w:rFonts w:ascii="Arial" w:hAnsi="Arial"/>
          <w:b/>
          <w:szCs w:val="24"/>
        </w:rPr>
        <w:t>SMALL BUSINESS ECONOMIC IMPACT STATEMENT</w:t>
      </w:r>
      <w:r w:rsidR="00B23F28" w:rsidRPr="005658B2">
        <w:rPr>
          <w:rFonts w:ascii="Arial" w:hAnsi="Arial"/>
          <w:b/>
          <w:szCs w:val="24"/>
        </w:rPr>
        <w:t>—</w:t>
      </w:r>
      <w:r w:rsidR="00B477AA" w:rsidRPr="005658B2">
        <w:rPr>
          <w:rFonts w:ascii="Arial" w:hAnsi="Arial"/>
          <w:b/>
          <w:szCs w:val="24"/>
        </w:rPr>
        <w:t>DETERMINATION OF NEED</w:t>
      </w:r>
    </w:p>
    <w:p w14:paraId="349F2EC3" w14:textId="77777777" w:rsidR="001A76ED" w:rsidRPr="005658B2" w:rsidRDefault="001A76ED">
      <w:pPr>
        <w:rPr>
          <w:rFonts w:ascii="Arial" w:hAnsi="Arial"/>
          <w:szCs w:val="24"/>
        </w:rPr>
      </w:pPr>
    </w:p>
    <w:p w14:paraId="59D1AD07" w14:textId="1A6422AB" w:rsidR="001A76ED" w:rsidRPr="005658B2" w:rsidRDefault="001A76ED">
      <w:pPr>
        <w:pStyle w:val="Header"/>
        <w:tabs>
          <w:tab w:val="clear" w:pos="4320"/>
          <w:tab w:val="clear" w:pos="8640"/>
        </w:tabs>
        <w:rPr>
          <w:szCs w:val="24"/>
        </w:rPr>
      </w:pPr>
      <w:r w:rsidRPr="005658B2">
        <w:rPr>
          <w:szCs w:val="24"/>
        </w:rPr>
        <w:t xml:space="preserve">Chapter 19.85 RCW, The Regulatory Fairness Act, requires that the economic impact of proposed </w:t>
      </w:r>
      <w:r w:rsidR="00A46468">
        <w:rPr>
          <w:szCs w:val="24"/>
        </w:rPr>
        <w:t>significant legislative rules</w:t>
      </w:r>
      <w:r w:rsidR="00AC39B8">
        <w:rPr>
          <w:szCs w:val="24"/>
        </w:rPr>
        <w:t xml:space="preserve"> under chapter 34.05 RCW</w:t>
      </w:r>
      <w:r w:rsidR="00A46468" w:rsidRPr="005658B2">
        <w:rPr>
          <w:szCs w:val="24"/>
        </w:rPr>
        <w:t xml:space="preserve"> </w:t>
      </w:r>
      <w:r w:rsidRPr="005658B2">
        <w:rPr>
          <w:szCs w:val="24"/>
        </w:rPr>
        <w:t xml:space="preserve">be analyzed in relation to small businesses. The statute defines small businesses as those businesses that employ fifty or fewer people and are independently owned and operated. These proposed rules impact </w:t>
      </w:r>
      <w:r w:rsidR="004E14F2">
        <w:rPr>
          <w:szCs w:val="24"/>
        </w:rPr>
        <w:t>Assisted Living Facilities</w:t>
      </w:r>
      <w:r w:rsidR="00F54758">
        <w:rPr>
          <w:szCs w:val="24"/>
        </w:rPr>
        <w:t xml:space="preserve">, which are generally classified as small businesses. An </w:t>
      </w:r>
      <w:r w:rsidR="004E14F2">
        <w:rPr>
          <w:szCs w:val="24"/>
        </w:rPr>
        <w:t xml:space="preserve">Assisted Living Facility </w:t>
      </w:r>
      <w:r w:rsidR="00F54758">
        <w:rPr>
          <w:szCs w:val="24"/>
        </w:rPr>
        <w:t>is a residential facility in which a person or entity is licensed to provide personal care, special care, health support services, or intermittent nursing services to its residents.</w:t>
      </w:r>
    </w:p>
    <w:p w14:paraId="5BE7DC9A" w14:textId="77777777" w:rsidR="001A76ED" w:rsidRPr="005658B2" w:rsidRDefault="001A76ED">
      <w:pPr>
        <w:rPr>
          <w:szCs w:val="24"/>
        </w:rPr>
      </w:pPr>
    </w:p>
    <w:p w14:paraId="6906F1D6" w14:textId="25E5E996" w:rsidR="001A76ED" w:rsidRPr="005658B2" w:rsidRDefault="001A76ED" w:rsidP="00F54758">
      <w:pPr>
        <w:pStyle w:val="Header"/>
        <w:rPr>
          <w:szCs w:val="24"/>
        </w:rPr>
      </w:pPr>
      <w:r w:rsidRPr="005658B2">
        <w:rPr>
          <w:szCs w:val="24"/>
        </w:rPr>
        <w:t xml:space="preserve">Preparation of a </w:t>
      </w:r>
      <w:r w:rsidR="001868F5" w:rsidRPr="005658B2">
        <w:rPr>
          <w:szCs w:val="24"/>
        </w:rPr>
        <w:t xml:space="preserve">Small Business Economic Impact Statement </w:t>
      </w:r>
      <w:r w:rsidR="001868F5">
        <w:rPr>
          <w:szCs w:val="24"/>
        </w:rPr>
        <w:t>(</w:t>
      </w:r>
      <w:r w:rsidRPr="005658B2">
        <w:rPr>
          <w:szCs w:val="24"/>
        </w:rPr>
        <w:t>SBEIS</w:t>
      </w:r>
      <w:r w:rsidR="001868F5">
        <w:rPr>
          <w:szCs w:val="24"/>
        </w:rPr>
        <w:t>)</w:t>
      </w:r>
      <w:r w:rsidRPr="005658B2">
        <w:rPr>
          <w:szCs w:val="24"/>
        </w:rPr>
        <w:t xml:space="preserve"> is required when a proposed</w:t>
      </w:r>
      <w:r w:rsidR="001868F5">
        <w:rPr>
          <w:szCs w:val="24"/>
        </w:rPr>
        <w:t xml:space="preserve"> significant legislative</w:t>
      </w:r>
      <w:r w:rsidRPr="005658B2">
        <w:rPr>
          <w:szCs w:val="24"/>
        </w:rPr>
        <w:t xml:space="preserve"> rule has the potential of placing a disproportionate economic impact on small businesses. </w:t>
      </w:r>
      <w:r w:rsidR="00601B4D" w:rsidRPr="005658B2">
        <w:rPr>
          <w:szCs w:val="24"/>
        </w:rPr>
        <w:t xml:space="preserve">The </w:t>
      </w:r>
      <w:r w:rsidR="000526F4">
        <w:rPr>
          <w:szCs w:val="24"/>
        </w:rPr>
        <w:t>Regulatory Fairness Act</w:t>
      </w:r>
      <w:r w:rsidR="000526F4" w:rsidRPr="005658B2">
        <w:rPr>
          <w:szCs w:val="24"/>
        </w:rPr>
        <w:t xml:space="preserve"> </w:t>
      </w:r>
      <w:r w:rsidR="00601B4D" w:rsidRPr="005658B2">
        <w:rPr>
          <w:szCs w:val="24"/>
        </w:rPr>
        <w:t>outlines information that must be included in a</w:t>
      </w:r>
      <w:r w:rsidR="000526F4">
        <w:rPr>
          <w:szCs w:val="24"/>
        </w:rPr>
        <w:t>n</w:t>
      </w:r>
      <w:r w:rsidR="00601B4D" w:rsidRPr="005658B2">
        <w:rPr>
          <w:szCs w:val="24"/>
        </w:rPr>
        <w:t xml:space="preserve"> SBEIS. </w:t>
      </w:r>
      <w:r w:rsidR="00F54758" w:rsidRPr="00F3319E">
        <w:rPr>
          <w:szCs w:val="24"/>
        </w:rPr>
        <w:t xml:space="preserve"> </w:t>
      </w:r>
      <w:r w:rsidR="001868F5">
        <w:rPr>
          <w:szCs w:val="24"/>
        </w:rPr>
        <w:t xml:space="preserve">The department </w:t>
      </w:r>
      <w:r w:rsidR="00F54758" w:rsidRPr="00F3319E">
        <w:rPr>
          <w:szCs w:val="24"/>
        </w:rPr>
        <w:t>analyzed the proposed rule</w:t>
      </w:r>
      <w:r w:rsidR="00AF7385">
        <w:rPr>
          <w:szCs w:val="24"/>
        </w:rPr>
        <w:t>s</w:t>
      </w:r>
      <w:r w:rsidR="00F54758" w:rsidRPr="00F3319E">
        <w:rPr>
          <w:szCs w:val="24"/>
        </w:rPr>
        <w:t xml:space="preserve"> and determined </w:t>
      </w:r>
      <w:r w:rsidR="00F54758">
        <w:rPr>
          <w:szCs w:val="24"/>
        </w:rPr>
        <w:t>they will impose no new costs on small business</w:t>
      </w:r>
      <w:r w:rsidR="004E14F2">
        <w:rPr>
          <w:szCs w:val="24"/>
        </w:rPr>
        <w:t>es</w:t>
      </w:r>
      <w:r w:rsidR="00F54758">
        <w:rPr>
          <w:szCs w:val="24"/>
        </w:rPr>
        <w:t xml:space="preserve"> as the</w:t>
      </w:r>
      <w:r w:rsidR="000526F4">
        <w:rPr>
          <w:szCs w:val="24"/>
        </w:rPr>
        <w:t xml:space="preserve"> proposed</w:t>
      </w:r>
      <w:r w:rsidR="00F54758">
        <w:rPr>
          <w:szCs w:val="24"/>
        </w:rPr>
        <w:t xml:space="preserve"> changes reduce the burden on </w:t>
      </w:r>
      <w:r w:rsidR="004E14F2">
        <w:rPr>
          <w:szCs w:val="24"/>
        </w:rPr>
        <w:t>Assisted Living Facilities</w:t>
      </w:r>
      <w:r w:rsidR="000526F4">
        <w:rPr>
          <w:szCs w:val="24"/>
        </w:rPr>
        <w:t xml:space="preserve"> (see the Evaluation of Probable Costs and Probable Benefits below)</w:t>
      </w:r>
      <w:r w:rsidR="00F54758">
        <w:rPr>
          <w:szCs w:val="24"/>
        </w:rPr>
        <w:t xml:space="preserve">. </w:t>
      </w:r>
      <w:r w:rsidR="000526F4">
        <w:rPr>
          <w:szCs w:val="24"/>
        </w:rPr>
        <w:t xml:space="preserve">Based on the department’s determination, the </w:t>
      </w:r>
      <w:r w:rsidR="00F54758">
        <w:rPr>
          <w:szCs w:val="24"/>
        </w:rPr>
        <w:t xml:space="preserve">preparation of a comprehensive SBEIS is not required. </w:t>
      </w:r>
    </w:p>
    <w:p w14:paraId="4A787C2D" w14:textId="77777777" w:rsidR="001A76ED" w:rsidRPr="005658B2" w:rsidRDefault="001A76ED">
      <w:pPr>
        <w:rPr>
          <w:b/>
          <w:bCs/>
          <w:szCs w:val="24"/>
        </w:rPr>
      </w:pPr>
    </w:p>
    <w:p w14:paraId="0B40B799" w14:textId="77777777" w:rsidR="004E14F2" w:rsidRDefault="004E14F2" w:rsidP="004E14F2">
      <w:pPr>
        <w:rPr>
          <w:rFonts w:ascii="Arial" w:hAnsi="Arial"/>
          <w:szCs w:val="24"/>
        </w:rPr>
      </w:pPr>
      <w:r>
        <w:rPr>
          <w:rFonts w:ascii="Arial" w:hAnsi="Arial"/>
          <w:b/>
          <w:szCs w:val="24"/>
        </w:rPr>
        <w:t>EVALUATION OF PROBABLE COSTS AND PROBABLE BENEFITS</w:t>
      </w:r>
    </w:p>
    <w:p w14:paraId="7971F4CC" w14:textId="77777777" w:rsidR="00F27FB4" w:rsidRDefault="00F27FB4" w:rsidP="00F27FB4">
      <w:pPr>
        <w:rPr>
          <w:szCs w:val="24"/>
        </w:rPr>
      </w:pPr>
      <w:r>
        <w:rPr>
          <w:szCs w:val="24"/>
        </w:rPr>
        <w:t>Assisted Living Facilities are affected by these proposed rules, and as required by RCW 34.05.328(1</w:t>
      </w:r>
      <w:proofErr w:type="gramStart"/>
      <w:r>
        <w:rPr>
          <w:szCs w:val="24"/>
        </w:rPr>
        <w:t>)(</w:t>
      </w:r>
      <w:proofErr w:type="gramEnd"/>
      <w:r>
        <w:rPr>
          <w:szCs w:val="24"/>
        </w:rPr>
        <w:t xml:space="preserve">d), </w:t>
      </w:r>
      <w:r>
        <w:rPr>
          <w:bCs/>
          <w:szCs w:val="24"/>
        </w:rPr>
        <w:t>the department</w:t>
      </w:r>
      <w:r>
        <w:rPr>
          <w:szCs w:val="24"/>
        </w:rPr>
        <w:t xml:space="preserve"> has analyzed the probable costs and probable benefits of the proposed amendments, taking into account both the qualitative and quantitative benefits and costs. </w:t>
      </w:r>
    </w:p>
    <w:p w14:paraId="4CD0159D" w14:textId="363D6C70" w:rsidR="004E14F2" w:rsidRDefault="004E14F2" w:rsidP="004E14F2">
      <w:pPr>
        <w:rPr>
          <w:b/>
          <w:szCs w:val="24"/>
        </w:rPr>
      </w:pPr>
    </w:p>
    <w:p w14:paraId="6D75C7BF" w14:textId="77777777" w:rsidR="00F27FB4" w:rsidRDefault="00F27FB4" w:rsidP="004E14F2">
      <w:pPr>
        <w:rPr>
          <w:b/>
          <w:szCs w:val="24"/>
        </w:rPr>
      </w:pPr>
    </w:p>
    <w:p w14:paraId="421B8A44" w14:textId="503DB3A8" w:rsidR="00AF2741" w:rsidRPr="00AF2741" w:rsidRDefault="00AF2741" w:rsidP="00151F64">
      <w:pPr>
        <w:tabs>
          <w:tab w:val="left" w:pos="0"/>
        </w:tabs>
        <w:rPr>
          <w:rFonts w:cs="Arial"/>
          <w:b/>
        </w:rPr>
      </w:pPr>
      <w:r w:rsidRPr="00AF2741">
        <w:rPr>
          <w:rFonts w:cs="Arial"/>
          <w:b/>
        </w:rPr>
        <w:lastRenderedPageBreak/>
        <w:t>WAC 388-78A-2360</w:t>
      </w:r>
    </w:p>
    <w:p w14:paraId="7350CE7E" w14:textId="40A62D10" w:rsidR="00151F64" w:rsidRPr="000526F4" w:rsidRDefault="00151F64" w:rsidP="00151F64">
      <w:pPr>
        <w:tabs>
          <w:tab w:val="left" w:pos="0"/>
        </w:tabs>
        <w:rPr>
          <w:rFonts w:cs="Arial"/>
        </w:rPr>
      </w:pPr>
      <w:r>
        <w:rPr>
          <w:rFonts w:cs="Arial"/>
        </w:rPr>
        <w:t>The department determined proposed WAC 388-78A-2360, Adult day services, updates an internal cross-reference only and is not considered a “significant legislative rule” under RCW 34.05.328(5)(b)(iv) because it ”clarifies</w:t>
      </w:r>
      <w:r w:rsidRPr="00151F64">
        <w:rPr>
          <w:rFonts w:cs="Arial"/>
        </w:rPr>
        <w:t xml:space="preserve"> language of a rule without changing its effect</w:t>
      </w:r>
      <w:r>
        <w:rPr>
          <w:rFonts w:cs="Arial"/>
        </w:rPr>
        <w:t>”.</w:t>
      </w:r>
    </w:p>
    <w:p w14:paraId="46EA28EC" w14:textId="77777777" w:rsidR="00151F64" w:rsidRPr="00151F64" w:rsidRDefault="00151F64" w:rsidP="004E14F2">
      <w:pPr>
        <w:rPr>
          <w:rFonts w:cs="Arial"/>
        </w:rPr>
      </w:pPr>
    </w:p>
    <w:p w14:paraId="3FB6D16C" w14:textId="77777777" w:rsidR="00AF2741" w:rsidRPr="00AF2741" w:rsidRDefault="00AF2741" w:rsidP="004E14F2">
      <w:pPr>
        <w:rPr>
          <w:b/>
          <w:bCs/>
          <w:szCs w:val="24"/>
        </w:rPr>
      </w:pPr>
      <w:r w:rsidRPr="00AF2741">
        <w:rPr>
          <w:b/>
          <w:bCs/>
          <w:szCs w:val="24"/>
        </w:rPr>
        <w:t>WAC 388-78A-2371</w:t>
      </w:r>
    </w:p>
    <w:p w14:paraId="66ACEAD2" w14:textId="7F3C19CD" w:rsidR="009A0BA5" w:rsidRDefault="000526F4" w:rsidP="004E14F2">
      <w:pPr>
        <w:rPr>
          <w:szCs w:val="24"/>
        </w:rPr>
      </w:pPr>
      <w:r>
        <w:rPr>
          <w:bCs/>
          <w:szCs w:val="24"/>
        </w:rPr>
        <w:t>The department</w:t>
      </w:r>
      <w:r>
        <w:rPr>
          <w:szCs w:val="24"/>
        </w:rPr>
        <w:t xml:space="preserve"> determined proposed WAC 388-78A-2371, Investigations, is considered a “significant </w:t>
      </w:r>
      <w:r w:rsidR="00AC39B8">
        <w:rPr>
          <w:szCs w:val="24"/>
        </w:rPr>
        <w:t xml:space="preserve">legislative </w:t>
      </w:r>
      <w:r>
        <w:rPr>
          <w:szCs w:val="24"/>
        </w:rPr>
        <w:t>rule” under RCW 34.05.328(5</w:t>
      </w:r>
      <w:proofErr w:type="gramStart"/>
      <w:r>
        <w:rPr>
          <w:szCs w:val="24"/>
        </w:rPr>
        <w:t>)(</w:t>
      </w:r>
      <w:proofErr w:type="gramEnd"/>
      <w:r>
        <w:rPr>
          <w:szCs w:val="24"/>
        </w:rPr>
        <w:t>c)(iii) because it</w:t>
      </w:r>
      <w:r w:rsidR="004E14F2">
        <w:rPr>
          <w:szCs w:val="24"/>
        </w:rPr>
        <w:t xml:space="preserve"> make</w:t>
      </w:r>
      <w:r>
        <w:rPr>
          <w:szCs w:val="24"/>
        </w:rPr>
        <w:t>s</w:t>
      </w:r>
      <w:r w:rsidR="004E14F2">
        <w:rPr>
          <w:szCs w:val="24"/>
        </w:rPr>
        <w:t xml:space="preserve"> </w:t>
      </w:r>
      <w:r w:rsidR="009A0BA5">
        <w:rPr>
          <w:szCs w:val="24"/>
        </w:rPr>
        <w:t>the following “</w:t>
      </w:r>
      <w:r w:rsidR="004E14F2">
        <w:rPr>
          <w:szCs w:val="24"/>
        </w:rPr>
        <w:t>significant amendments to a policy or regulatory program”</w:t>
      </w:r>
      <w:r w:rsidR="009A0BA5">
        <w:rPr>
          <w:szCs w:val="24"/>
        </w:rPr>
        <w:t>:</w:t>
      </w:r>
    </w:p>
    <w:p w14:paraId="0A653BE3" w14:textId="580DABA4" w:rsidR="009A0BA5" w:rsidRPr="0001072A" w:rsidRDefault="009A0BA5" w:rsidP="009A0BA5">
      <w:pPr>
        <w:pStyle w:val="ListParagraph"/>
        <w:numPr>
          <w:ilvl w:val="3"/>
          <w:numId w:val="7"/>
        </w:numPr>
        <w:tabs>
          <w:tab w:val="left" w:pos="0"/>
        </w:tabs>
        <w:ind w:left="720"/>
        <w:rPr>
          <w:rFonts w:cs="Arial"/>
        </w:rPr>
      </w:pPr>
      <w:r w:rsidRPr="0001072A">
        <w:rPr>
          <w:rFonts w:cs="Arial"/>
        </w:rPr>
        <w:t>R</w:t>
      </w:r>
      <w:r>
        <w:rPr>
          <w:rFonts w:cs="Arial"/>
        </w:rPr>
        <w:t>emoves the</w:t>
      </w:r>
      <w:r w:rsidRPr="0001072A">
        <w:rPr>
          <w:rFonts w:cs="Arial"/>
        </w:rPr>
        <w:t xml:space="preserve"> requirement </w:t>
      </w:r>
      <w:r>
        <w:rPr>
          <w:rFonts w:cs="Arial"/>
        </w:rPr>
        <w:t xml:space="preserve">for Assisted Living Facilities </w:t>
      </w:r>
      <w:r w:rsidRPr="0001072A">
        <w:rPr>
          <w:rFonts w:cs="Arial"/>
        </w:rPr>
        <w:t xml:space="preserve">to </w:t>
      </w:r>
      <w:r>
        <w:rPr>
          <w:rFonts w:cs="Arial"/>
        </w:rPr>
        <w:t xml:space="preserve">report </w:t>
      </w:r>
      <w:r w:rsidRPr="0001072A">
        <w:rPr>
          <w:rFonts w:cs="Arial"/>
        </w:rPr>
        <w:t>local law enforcement</w:t>
      </w:r>
      <w:r>
        <w:rPr>
          <w:rFonts w:cs="Arial"/>
        </w:rPr>
        <w:t xml:space="preserve"> and the department any individual threatening bodily harm or causing a disturbance that threatens an individual’s welfare and safety</w:t>
      </w:r>
      <w:r w:rsidR="00D47EE9">
        <w:rPr>
          <w:rFonts w:cs="Arial"/>
        </w:rPr>
        <w:t>.</w:t>
      </w:r>
    </w:p>
    <w:p w14:paraId="5300723E" w14:textId="40737F87" w:rsidR="009A0BA5" w:rsidRDefault="009A0BA5" w:rsidP="009A0BA5">
      <w:pPr>
        <w:tabs>
          <w:tab w:val="left" w:pos="0"/>
        </w:tabs>
        <w:rPr>
          <w:szCs w:val="24"/>
        </w:rPr>
      </w:pPr>
    </w:p>
    <w:p w14:paraId="29F040BA" w14:textId="478E3E49" w:rsidR="009A0BA5" w:rsidRDefault="009A0BA5" w:rsidP="009A0BA5">
      <w:pPr>
        <w:tabs>
          <w:tab w:val="left" w:pos="0"/>
        </w:tabs>
        <w:rPr>
          <w:szCs w:val="24"/>
        </w:rPr>
      </w:pPr>
      <w:r>
        <w:rPr>
          <w:szCs w:val="24"/>
        </w:rPr>
        <w:t>The following are not considered significant</w:t>
      </w:r>
      <w:r w:rsidR="006D4AE4">
        <w:rPr>
          <w:szCs w:val="24"/>
        </w:rPr>
        <w:t xml:space="preserve"> under RCW 34.05.328(5</w:t>
      </w:r>
      <w:proofErr w:type="gramStart"/>
      <w:r w:rsidR="006D4AE4">
        <w:rPr>
          <w:szCs w:val="24"/>
        </w:rPr>
        <w:t>)(</w:t>
      </w:r>
      <w:proofErr w:type="gramEnd"/>
      <w:r w:rsidR="006D4AE4">
        <w:rPr>
          <w:szCs w:val="24"/>
        </w:rPr>
        <w:t>c)(iii) as they:</w:t>
      </w:r>
      <w:r>
        <w:rPr>
          <w:szCs w:val="24"/>
        </w:rPr>
        <w:t xml:space="preserve"> </w:t>
      </w:r>
    </w:p>
    <w:p w14:paraId="09B48247" w14:textId="34B4A39B" w:rsidR="00D47EE9" w:rsidRDefault="009A0BA5" w:rsidP="00D47EE9">
      <w:pPr>
        <w:pStyle w:val="ListParagraph"/>
        <w:numPr>
          <w:ilvl w:val="3"/>
          <w:numId w:val="7"/>
        </w:numPr>
        <w:tabs>
          <w:tab w:val="left" w:pos="0"/>
        </w:tabs>
        <w:ind w:left="720"/>
        <w:rPr>
          <w:rFonts w:cs="Arial"/>
        </w:rPr>
      </w:pPr>
      <w:r>
        <w:rPr>
          <w:rFonts w:cs="Arial"/>
        </w:rPr>
        <w:t>Clarif</w:t>
      </w:r>
      <w:r w:rsidR="006D4AE4">
        <w:rPr>
          <w:rFonts w:cs="Arial"/>
        </w:rPr>
        <w:t>y</w:t>
      </w:r>
      <w:r>
        <w:rPr>
          <w:rFonts w:cs="Arial"/>
        </w:rPr>
        <w:t xml:space="preserve"> </w:t>
      </w:r>
      <w:r w:rsidR="006D4AE4">
        <w:rPr>
          <w:rFonts w:cs="Arial"/>
        </w:rPr>
        <w:t xml:space="preserve">without changing the effect of </w:t>
      </w:r>
      <w:r>
        <w:rPr>
          <w:rFonts w:cs="Arial"/>
        </w:rPr>
        <w:t>the requirement</w:t>
      </w:r>
      <w:r w:rsidRPr="006F4FF4">
        <w:rPr>
          <w:rFonts w:cs="Arial"/>
        </w:rPr>
        <w:t xml:space="preserve"> </w:t>
      </w:r>
      <w:r w:rsidR="00D47EE9">
        <w:t xml:space="preserve">by replacing reference to guidelines with specific </w:t>
      </w:r>
      <w:r w:rsidR="00D47EE9">
        <w:rPr>
          <w:rFonts w:cs="Arial"/>
        </w:rPr>
        <w:t>investigative actions related to</w:t>
      </w:r>
      <w:r w:rsidRPr="0001072A">
        <w:rPr>
          <w:rFonts w:cs="Arial"/>
        </w:rPr>
        <w:t xml:space="preserve"> </w:t>
      </w:r>
      <w:r>
        <w:rPr>
          <w:rFonts w:cs="Arial"/>
        </w:rPr>
        <w:t>alleged or suspected abuse, neglect, or financial exploitation; or accident or incident jeopardizing or affecting a resident’s health or life;</w:t>
      </w:r>
      <w:r w:rsidR="006D4AE4">
        <w:rPr>
          <w:rFonts w:cs="Arial"/>
        </w:rPr>
        <w:t xml:space="preserve"> </w:t>
      </w:r>
      <w:r w:rsidR="00256839">
        <w:rPr>
          <w:rFonts w:cs="Arial"/>
        </w:rPr>
        <w:t xml:space="preserve">and to determine the circumstances of the event; </w:t>
      </w:r>
    </w:p>
    <w:p w14:paraId="6DCD126F" w14:textId="5EA46F4A" w:rsidR="009A0BA5" w:rsidRPr="00D47EE9" w:rsidRDefault="00D47EE9" w:rsidP="00D47EE9">
      <w:pPr>
        <w:pStyle w:val="ListParagraph"/>
        <w:numPr>
          <w:ilvl w:val="3"/>
          <w:numId w:val="7"/>
        </w:numPr>
        <w:tabs>
          <w:tab w:val="left" w:pos="0"/>
        </w:tabs>
        <w:ind w:left="720"/>
        <w:rPr>
          <w:rFonts w:cs="Arial"/>
        </w:rPr>
      </w:pPr>
      <w:r>
        <w:rPr>
          <w:rFonts w:cs="Arial"/>
        </w:rPr>
        <w:t>Clarify without changing the effect of the requirement</w:t>
      </w:r>
      <w:r w:rsidRPr="006F4FF4">
        <w:rPr>
          <w:rFonts w:cs="Arial"/>
        </w:rPr>
        <w:t xml:space="preserve"> </w:t>
      </w:r>
      <w:r>
        <w:t>by replacing reference to guidelines with a specific</w:t>
      </w:r>
      <w:r w:rsidDel="00D47EE9">
        <w:rPr>
          <w:rFonts w:cs="Arial"/>
        </w:rPr>
        <w:t xml:space="preserve"> </w:t>
      </w:r>
      <w:r>
        <w:rPr>
          <w:rFonts w:cs="Arial"/>
        </w:rPr>
        <w:t>requirement to</w:t>
      </w:r>
      <w:r w:rsidRPr="009A0BA5">
        <w:rPr>
          <w:rFonts w:cs="Arial"/>
        </w:rPr>
        <w:t xml:space="preserve"> implement and document appropriate prevention measures if deemed necessary</w:t>
      </w:r>
      <w:r>
        <w:rPr>
          <w:rFonts w:cs="Arial"/>
        </w:rPr>
        <w:t xml:space="preserve">. </w:t>
      </w:r>
      <w:r w:rsidR="006D4AE4" w:rsidRPr="00D47EE9">
        <w:rPr>
          <w:rFonts w:cs="Arial"/>
        </w:rPr>
        <w:t>and</w:t>
      </w:r>
    </w:p>
    <w:p w14:paraId="6F38A9D5" w14:textId="36DA935B" w:rsidR="009A0BA5" w:rsidRDefault="009A0BA5" w:rsidP="009A0BA5">
      <w:pPr>
        <w:pStyle w:val="ListParagraph"/>
        <w:numPr>
          <w:ilvl w:val="3"/>
          <w:numId w:val="8"/>
        </w:numPr>
        <w:tabs>
          <w:tab w:val="left" w:pos="0"/>
        </w:tabs>
        <w:ind w:left="720"/>
        <w:rPr>
          <w:rFonts w:cs="Arial"/>
        </w:rPr>
      </w:pPr>
      <w:r w:rsidRPr="0001072A">
        <w:rPr>
          <w:rFonts w:cs="Arial"/>
        </w:rPr>
        <w:t>Maintain the requirement to protect residents during the course of the investigation.</w:t>
      </w:r>
    </w:p>
    <w:p w14:paraId="41F5F518" w14:textId="77777777" w:rsidR="009A0BA5" w:rsidRPr="009A0BA5" w:rsidRDefault="009A0BA5" w:rsidP="009A0BA5">
      <w:pPr>
        <w:tabs>
          <w:tab w:val="left" w:pos="0"/>
        </w:tabs>
        <w:rPr>
          <w:szCs w:val="24"/>
        </w:rPr>
      </w:pPr>
    </w:p>
    <w:p w14:paraId="763A49BB" w14:textId="0D8E57DA" w:rsidR="00F27FB4" w:rsidRDefault="00F27FB4" w:rsidP="00F27FB4">
      <w:pPr>
        <w:rPr>
          <w:bCs/>
          <w:szCs w:val="24"/>
        </w:rPr>
      </w:pPr>
      <w:r w:rsidRPr="00D47EE9">
        <w:rPr>
          <w:rFonts w:cs="Arial"/>
        </w:rPr>
        <w:t>The proposed rule removes the requirement for Assisted Living Facilities to report local law enforcement and the department any individual threatening bodily harm or causing a disturbance that threatens an individual’s welfare and safety.</w:t>
      </w:r>
      <w:r>
        <w:rPr>
          <w:rFonts w:cs="Arial"/>
        </w:rPr>
        <w:t xml:space="preserve"> The department determined the current rule is overly broad and </w:t>
      </w:r>
      <w:r>
        <w:rPr>
          <w:szCs w:val="24"/>
        </w:rPr>
        <w:t>assumes the proposed rule is likely to reduce</w:t>
      </w:r>
      <w:r>
        <w:rPr>
          <w:bCs/>
          <w:szCs w:val="24"/>
        </w:rPr>
        <w:t xml:space="preserve"> costs as a result of lessening the regulatory burden on Assisted Living Facilities. The proposed rule narrows the scope of reportable circumstances to be consistent with chapter 74.34 RCW, Abuse of Vulnerable Adults, and WAC 388-78A-2630, Reporting Abuse and Neglect.</w:t>
      </w:r>
    </w:p>
    <w:p w14:paraId="48DCE65C" w14:textId="77777777" w:rsidR="00E4374D" w:rsidRDefault="00E4374D" w:rsidP="004E14F2">
      <w:pPr>
        <w:rPr>
          <w:szCs w:val="24"/>
        </w:rPr>
      </w:pPr>
    </w:p>
    <w:p w14:paraId="0A87EC6E" w14:textId="77777777" w:rsidR="00E20596" w:rsidRDefault="00E20596" w:rsidP="00E20596">
      <w:pPr>
        <w:rPr>
          <w:rFonts w:ascii="Arial" w:hAnsi="Arial" w:cs="Arial"/>
          <w:b/>
          <w:smallCaps/>
          <w:szCs w:val="24"/>
        </w:rPr>
      </w:pPr>
      <w:r>
        <w:rPr>
          <w:rFonts w:ascii="Arial" w:hAnsi="Arial" w:cs="Arial"/>
          <w:b/>
          <w:smallCaps/>
          <w:szCs w:val="24"/>
        </w:rPr>
        <w:t>Probable Costs</w:t>
      </w:r>
    </w:p>
    <w:p w14:paraId="3194AE0C" w14:textId="48366DE1" w:rsidR="00F27FB4" w:rsidRDefault="00F27FB4" w:rsidP="00F27FB4">
      <w:pPr>
        <w:rPr>
          <w:szCs w:val="24"/>
        </w:rPr>
      </w:pPr>
      <w:r>
        <w:rPr>
          <w:bCs/>
          <w:szCs w:val="24"/>
        </w:rPr>
        <w:t xml:space="preserve">The department assumes there is a reduced cost associated with eliminating the requirement to report any </w:t>
      </w:r>
      <w:r>
        <w:rPr>
          <w:szCs w:val="24"/>
        </w:rPr>
        <w:t xml:space="preserve">individual threatening bodily harm or causing a disturbance that threatens an individual’s welfare and safety. This requirement is unclear as the terms ‘disturbance’ and ‘welfare’ are not defined in rule and could include minor behaviors typical of residents living in Assisted Living Facilities that do not warrant local law enforcement or department action. </w:t>
      </w:r>
    </w:p>
    <w:p w14:paraId="241F9B2F" w14:textId="77777777" w:rsidR="00F27FB4" w:rsidRDefault="00F27FB4" w:rsidP="00F27FB4">
      <w:pPr>
        <w:rPr>
          <w:bCs/>
          <w:szCs w:val="24"/>
        </w:rPr>
      </w:pPr>
    </w:p>
    <w:p w14:paraId="09A20DFC" w14:textId="30910F0F" w:rsidR="00F27FB4" w:rsidRDefault="00F27FB4" w:rsidP="00F27FB4">
      <w:pPr>
        <w:rPr>
          <w:bCs/>
          <w:szCs w:val="24"/>
        </w:rPr>
      </w:pPr>
      <w:r>
        <w:rPr>
          <w:bCs/>
          <w:szCs w:val="24"/>
        </w:rPr>
        <w:t xml:space="preserve">In addition, the current rule has been in effect for just over one year and data is not available to determine how many reports to local law enforcement or investigations may be avoided by adopting the proposed rules. However, the department received comments </w:t>
      </w:r>
      <w:r>
        <w:rPr>
          <w:bCs/>
          <w:szCs w:val="24"/>
        </w:rPr>
        <w:lastRenderedPageBreak/>
        <w:t xml:space="preserve">from stakeholders that make clear the concerns of added cost under the current rule requirements (see Appendix </w:t>
      </w:r>
      <w:proofErr w:type="gramStart"/>
      <w:r>
        <w:rPr>
          <w:bCs/>
          <w:szCs w:val="24"/>
        </w:rPr>
        <w:t>A</w:t>
      </w:r>
      <w:proofErr w:type="gramEnd"/>
      <w:r>
        <w:rPr>
          <w:bCs/>
          <w:szCs w:val="24"/>
        </w:rPr>
        <w:t xml:space="preserve">, Request to revise rules, number 1). </w:t>
      </w:r>
    </w:p>
    <w:p w14:paraId="6D979528" w14:textId="77777777" w:rsidR="00F27FB4" w:rsidRDefault="00F27FB4" w:rsidP="00F27FB4">
      <w:pPr>
        <w:rPr>
          <w:szCs w:val="24"/>
        </w:rPr>
      </w:pPr>
    </w:p>
    <w:p w14:paraId="24AFBB71" w14:textId="77777777" w:rsidR="00FE4D29" w:rsidRDefault="00FE4D29" w:rsidP="00FE4D29">
      <w:pPr>
        <w:tabs>
          <w:tab w:val="left" w:pos="0"/>
        </w:tabs>
        <w:rPr>
          <w:rFonts w:cs="Arial"/>
        </w:rPr>
      </w:pPr>
    </w:p>
    <w:p w14:paraId="5A0DC44A" w14:textId="4CD02E1D" w:rsidR="004E14F2" w:rsidRDefault="007C14B9" w:rsidP="004E14F2">
      <w:pPr>
        <w:rPr>
          <w:rFonts w:ascii="Arial" w:hAnsi="Arial" w:cs="Arial"/>
          <w:b/>
          <w:smallCaps/>
          <w:szCs w:val="24"/>
        </w:rPr>
      </w:pPr>
      <w:r>
        <w:rPr>
          <w:rFonts w:ascii="Arial" w:hAnsi="Arial" w:cs="Arial"/>
          <w:b/>
          <w:smallCaps/>
          <w:szCs w:val="24"/>
        </w:rPr>
        <w:t xml:space="preserve">Probable </w:t>
      </w:r>
      <w:r w:rsidR="004E14F2">
        <w:rPr>
          <w:rFonts w:ascii="Arial" w:hAnsi="Arial" w:cs="Arial"/>
          <w:b/>
          <w:smallCaps/>
          <w:szCs w:val="24"/>
        </w:rPr>
        <w:t>Benefits</w:t>
      </w:r>
    </w:p>
    <w:p w14:paraId="2EDFB9ED" w14:textId="72B59C7A" w:rsidR="007947F1" w:rsidRDefault="00FE28D6" w:rsidP="007947F1">
      <w:pPr>
        <w:rPr>
          <w:szCs w:val="24"/>
        </w:rPr>
      </w:pPr>
      <w:r>
        <w:rPr>
          <w:szCs w:val="24"/>
        </w:rPr>
        <w:t xml:space="preserve">Assisted Living Facilities are </w:t>
      </w:r>
      <w:r w:rsidR="00033D93">
        <w:rPr>
          <w:szCs w:val="24"/>
        </w:rPr>
        <w:t xml:space="preserve">already </w:t>
      </w:r>
      <w:r w:rsidR="007947F1">
        <w:rPr>
          <w:szCs w:val="24"/>
        </w:rPr>
        <w:t xml:space="preserve">required to report </w:t>
      </w:r>
      <w:r w:rsidR="00033D93">
        <w:rPr>
          <w:szCs w:val="24"/>
        </w:rPr>
        <w:t xml:space="preserve">incidents of abuse </w:t>
      </w:r>
      <w:r w:rsidR="004C4995">
        <w:rPr>
          <w:szCs w:val="24"/>
        </w:rPr>
        <w:t xml:space="preserve">to </w:t>
      </w:r>
      <w:r w:rsidR="0060797B">
        <w:rPr>
          <w:szCs w:val="24"/>
        </w:rPr>
        <w:t xml:space="preserve">the department and </w:t>
      </w:r>
      <w:r w:rsidR="007947F1">
        <w:rPr>
          <w:szCs w:val="24"/>
        </w:rPr>
        <w:t xml:space="preserve">local law enforcement under </w:t>
      </w:r>
      <w:r w:rsidR="00F27FB4">
        <w:rPr>
          <w:szCs w:val="24"/>
        </w:rPr>
        <w:t xml:space="preserve">chapter 74.34 RCW and </w:t>
      </w:r>
      <w:r w:rsidR="005E3AE0">
        <w:rPr>
          <w:szCs w:val="24"/>
        </w:rPr>
        <w:t>WAC 388-78A-2630</w:t>
      </w:r>
      <w:r w:rsidR="007947F1">
        <w:rPr>
          <w:szCs w:val="24"/>
        </w:rPr>
        <w:t>. Removing th</w:t>
      </w:r>
      <w:r w:rsidR="00976574">
        <w:rPr>
          <w:szCs w:val="24"/>
        </w:rPr>
        <w:t xml:space="preserve">e </w:t>
      </w:r>
      <w:r w:rsidR="007947F1">
        <w:rPr>
          <w:szCs w:val="24"/>
        </w:rPr>
        <w:t xml:space="preserve">reporting requirement in </w:t>
      </w:r>
      <w:r w:rsidR="004E1EA4">
        <w:rPr>
          <w:szCs w:val="24"/>
        </w:rPr>
        <w:t>WAC 388-78A-2371</w:t>
      </w:r>
      <w:r w:rsidR="007947F1">
        <w:rPr>
          <w:szCs w:val="24"/>
        </w:rPr>
        <w:t xml:space="preserve"> does not reduce the requirement of the </w:t>
      </w:r>
      <w:r w:rsidR="00976574">
        <w:rPr>
          <w:szCs w:val="24"/>
        </w:rPr>
        <w:t>rules</w:t>
      </w:r>
      <w:r w:rsidR="00033D93">
        <w:rPr>
          <w:szCs w:val="24"/>
        </w:rPr>
        <w:t xml:space="preserve"> </w:t>
      </w:r>
      <w:r w:rsidR="007947F1">
        <w:rPr>
          <w:szCs w:val="24"/>
        </w:rPr>
        <w:t>already in place</w:t>
      </w:r>
      <w:r w:rsidR="00F27FB4">
        <w:rPr>
          <w:szCs w:val="24"/>
        </w:rPr>
        <w:t>, therefore does not increase health and safety risks for residents</w:t>
      </w:r>
      <w:r w:rsidR="00033D93">
        <w:rPr>
          <w:szCs w:val="24"/>
        </w:rPr>
        <w:t>.</w:t>
      </w:r>
    </w:p>
    <w:p w14:paraId="358CDA36" w14:textId="77777777" w:rsidR="00D71E9E" w:rsidRDefault="00D71E9E" w:rsidP="007947F1">
      <w:pPr>
        <w:rPr>
          <w:bCs/>
          <w:szCs w:val="24"/>
        </w:rPr>
      </w:pPr>
    </w:p>
    <w:p w14:paraId="3A43EC86" w14:textId="2AFFE263" w:rsidR="006B0885" w:rsidRDefault="000526F4" w:rsidP="00AF7385">
      <w:pPr>
        <w:rPr>
          <w:szCs w:val="24"/>
        </w:rPr>
      </w:pPr>
      <w:r>
        <w:rPr>
          <w:szCs w:val="24"/>
        </w:rPr>
        <w:t>The department</w:t>
      </w:r>
      <w:r w:rsidR="00D133FE">
        <w:rPr>
          <w:szCs w:val="24"/>
        </w:rPr>
        <w:t xml:space="preserve"> assumes adoption of the proposed amendments will result in several</w:t>
      </w:r>
      <w:r w:rsidR="004E14F2">
        <w:rPr>
          <w:szCs w:val="24"/>
        </w:rPr>
        <w:t xml:space="preserve"> benefits</w:t>
      </w:r>
      <w:r w:rsidR="00AF7385">
        <w:rPr>
          <w:szCs w:val="24"/>
        </w:rPr>
        <w:t xml:space="preserve"> including reducing confusion on what does and does not qualify under the rule as a circumstance requiring</w:t>
      </w:r>
      <w:r w:rsidR="007C14B9">
        <w:rPr>
          <w:szCs w:val="24"/>
        </w:rPr>
        <w:t xml:space="preserve"> </w:t>
      </w:r>
      <w:r w:rsidR="0060797B">
        <w:rPr>
          <w:szCs w:val="24"/>
        </w:rPr>
        <w:t xml:space="preserve">investigation and </w:t>
      </w:r>
      <w:r w:rsidR="007C14B9">
        <w:rPr>
          <w:szCs w:val="24"/>
        </w:rPr>
        <w:t>reporting to local law enforcement</w:t>
      </w:r>
      <w:r w:rsidR="00FE4D29">
        <w:rPr>
          <w:szCs w:val="24"/>
        </w:rPr>
        <w:t xml:space="preserve"> and the department</w:t>
      </w:r>
      <w:r w:rsidR="007C14B9">
        <w:rPr>
          <w:szCs w:val="24"/>
        </w:rPr>
        <w:t>.</w:t>
      </w:r>
      <w:r w:rsidR="00AF7385">
        <w:rPr>
          <w:szCs w:val="24"/>
        </w:rPr>
        <w:t xml:space="preserve"> </w:t>
      </w:r>
    </w:p>
    <w:p w14:paraId="1B1D3D75" w14:textId="77777777" w:rsidR="00AF7385" w:rsidRDefault="00AF7385" w:rsidP="00AF7385">
      <w:pPr>
        <w:rPr>
          <w:szCs w:val="24"/>
        </w:rPr>
      </w:pPr>
    </w:p>
    <w:p w14:paraId="5990ED71" w14:textId="3AAA3A3F" w:rsidR="001A76ED" w:rsidRPr="005658B2" w:rsidRDefault="00AF7385">
      <w:pPr>
        <w:rPr>
          <w:b/>
          <w:bCs/>
          <w:szCs w:val="24"/>
        </w:rPr>
      </w:pPr>
      <w:r>
        <w:rPr>
          <w:szCs w:val="24"/>
        </w:rPr>
        <w:t xml:space="preserve">The </w:t>
      </w:r>
      <w:r w:rsidR="007C14B9">
        <w:rPr>
          <w:szCs w:val="24"/>
        </w:rPr>
        <w:t xml:space="preserve">department further assumes the </w:t>
      </w:r>
      <w:r>
        <w:rPr>
          <w:szCs w:val="24"/>
        </w:rPr>
        <w:t>proposed rule maintain</w:t>
      </w:r>
      <w:r w:rsidR="007C14B9">
        <w:rPr>
          <w:szCs w:val="24"/>
        </w:rPr>
        <w:t>s</w:t>
      </w:r>
      <w:r>
        <w:rPr>
          <w:szCs w:val="24"/>
        </w:rPr>
        <w:t xml:space="preserve"> resident safety by </w:t>
      </w:r>
      <w:r w:rsidR="00F93F4F">
        <w:rPr>
          <w:szCs w:val="24"/>
        </w:rPr>
        <w:t xml:space="preserve">requiring </w:t>
      </w:r>
      <w:r w:rsidR="007C14B9">
        <w:rPr>
          <w:szCs w:val="24"/>
        </w:rPr>
        <w:t xml:space="preserve">Assisted Living Facilities </w:t>
      </w:r>
      <w:r w:rsidR="00F93F4F">
        <w:rPr>
          <w:szCs w:val="24"/>
        </w:rPr>
        <w:t>to investigate and document investigative actions and finding</w:t>
      </w:r>
      <w:r w:rsidR="007C14B9">
        <w:rPr>
          <w:szCs w:val="24"/>
        </w:rPr>
        <w:t>s</w:t>
      </w:r>
      <w:r w:rsidR="00F93F4F">
        <w:rPr>
          <w:szCs w:val="24"/>
        </w:rPr>
        <w:t xml:space="preserve"> for any all</w:t>
      </w:r>
      <w:r w:rsidR="00DA3D9A">
        <w:rPr>
          <w:szCs w:val="24"/>
        </w:rPr>
        <w:t>eged or suspected abuse, neglect, or financial exploitation</w:t>
      </w:r>
      <w:r w:rsidR="006B0885">
        <w:rPr>
          <w:szCs w:val="24"/>
        </w:rPr>
        <w:t xml:space="preserve"> consistent with reporting requirements under state law for these acts</w:t>
      </w:r>
      <w:r w:rsidR="00DA3D9A">
        <w:rPr>
          <w:szCs w:val="24"/>
        </w:rPr>
        <w:t>.</w:t>
      </w:r>
      <w:r w:rsidR="00692193">
        <w:rPr>
          <w:szCs w:val="24"/>
        </w:rPr>
        <w:t xml:space="preserve"> </w:t>
      </w:r>
      <w:r w:rsidR="00692193">
        <w:rPr>
          <w:bCs/>
          <w:szCs w:val="24"/>
        </w:rPr>
        <w:t>WAC 388-78A-2630 requires reporting to local law enforcement and the department all incidents of abandonment, abuse, financial exploitation, or neglect when the staff person has reasonable cause to believe the incident has occurred.</w:t>
      </w:r>
    </w:p>
    <w:p w14:paraId="27F1F9CB" w14:textId="77777777" w:rsidR="001A76ED" w:rsidRPr="005658B2" w:rsidRDefault="001A76ED">
      <w:pPr>
        <w:rPr>
          <w:b/>
          <w:bCs/>
          <w:szCs w:val="24"/>
        </w:rPr>
      </w:pPr>
    </w:p>
    <w:p w14:paraId="0908B040" w14:textId="77777777" w:rsidR="001A76ED" w:rsidRPr="005658B2" w:rsidRDefault="001A76ED">
      <w:pPr>
        <w:rPr>
          <w:rFonts w:ascii="Arial" w:hAnsi="Arial" w:cs="Arial"/>
          <w:b/>
          <w:caps/>
          <w:szCs w:val="24"/>
        </w:rPr>
      </w:pPr>
      <w:r w:rsidRPr="005658B2">
        <w:rPr>
          <w:rFonts w:ascii="Arial" w:hAnsi="Arial" w:cs="Arial"/>
          <w:b/>
          <w:caps/>
          <w:szCs w:val="24"/>
        </w:rPr>
        <w:t>Conclusion</w:t>
      </w:r>
    </w:p>
    <w:p w14:paraId="1164B5BD" w14:textId="4957C307" w:rsidR="001A76ED" w:rsidRPr="005658B2" w:rsidRDefault="007C14B9">
      <w:pPr>
        <w:rPr>
          <w:szCs w:val="24"/>
        </w:rPr>
      </w:pPr>
      <w:r>
        <w:rPr>
          <w:szCs w:val="24"/>
        </w:rPr>
        <w:t xml:space="preserve">The department assumes the proposed changes will likely reduce costs as identified above without increasing risk of harm to residents of Assisted Living Facilities. </w:t>
      </w:r>
      <w:r w:rsidR="000526F4">
        <w:rPr>
          <w:bCs/>
          <w:szCs w:val="24"/>
        </w:rPr>
        <w:t>The department</w:t>
      </w:r>
      <w:r w:rsidR="001A76ED" w:rsidRPr="005658B2">
        <w:rPr>
          <w:szCs w:val="24"/>
        </w:rPr>
        <w:t xml:space="preserve"> concludes that the probable benefits of the proposed rule</w:t>
      </w:r>
      <w:r w:rsidR="00AF7385">
        <w:rPr>
          <w:szCs w:val="24"/>
        </w:rPr>
        <w:t>s</w:t>
      </w:r>
      <w:r w:rsidR="001A76ED" w:rsidRPr="005658B2">
        <w:rPr>
          <w:szCs w:val="24"/>
        </w:rPr>
        <w:t xml:space="preserve"> exceed the probable cost</w:t>
      </w:r>
      <w:r w:rsidR="00AF7385">
        <w:rPr>
          <w:szCs w:val="24"/>
        </w:rPr>
        <w:t>s</w:t>
      </w:r>
      <w:r w:rsidR="001A76ED" w:rsidRPr="005658B2">
        <w:rPr>
          <w:szCs w:val="24"/>
        </w:rPr>
        <w:t xml:space="preserve">. </w:t>
      </w:r>
      <w:r w:rsidR="000526F4">
        <w:rPr>
          <w:bCs/>
          <w:szCs w:val="24"/>
        </w:rPr>
        <w:t>The department</w:t>
      </w:r>
      <w:r w:rsidR="001A76ED" w:rsidRPr="005658B2">
        <w:rPr>
          <w:szCs w:val="24"/>
        </w:rPr>
        <w:t xml:space="preserve"> has complied with the appropriate sections of the Administrative Procedure Act and is prepared to proceed with the rule filing.</w:t>
      </w:r>
    </w:p>
    <w:p w14:paraId="5F9CD48C" w14:textId="77777777" w:rsidR="001A76ED" w:rsidRPr="005658B2" w:rsidRDefault="001A76ED">
      <w:pPr>
        <w:rPr>
          <w:szCs w:val="24"/>
        </w:rPr>
      </w:pPr>
    </w:p>
    <w:p w14:paraId="1E92E43D" w14:textId="77777777" w:rsidR="001A76ED" w:rsidRPr="005658B2" w:rsidRDefault="001A76ED">
      <w:pPr>
        <w:rPr>
          <w:szCs w:val="24"/>
        </w:rPr>
      </w:pPr>
      <w:r w:rsidRPr="005658B2">
        <w:rPr>
          <w:szCs w:val="24"/>
        </w:rPr>
        <w:t xml:space="preserve">Please contact me if you have any questions at </w:t>
      </w:r>
      <w:r w:rsidR="00FD394D">
        <w:rPr>
          <w:szCs w:val="24"/>
        </w:rPr>
        <w:t>360-725-3210</w:t>
      </w:r>
      <w:r w:rsidRPr="005658B2">
        <w:rPr>
          <w:szCs w:val="24"/>
        </w:rPr>
        <w:t>.</w:t>
      </w:r>
    </w:p>
    <w:p w14:paraId="044AC8C9" w14:textId="77777777" w:rsidR="001A76ED" w:rsidRPr="005658B2" w:rsidRDefault="001A76ED">
      <w:pPr>
        <w:rPr>
          <w:szCs w:val="24"/>
        </w:rPr>
      </w:pPr>
    </w:p>
    <w:sectPr w:rsidR="001A76ED" w:rsidRPr="005658B2">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ECC1A" w14:textId="77777777" w:rsidR="001374F9" w:rsidRDefault="001374F9">
      <w:r>
        <w:separator/>
      </w:r>
    </w:p>
  </w:endnote>
  <w:endnote w:type="continuationSeparator" w:id="0">
    <w:p w14:paraId="194D7450" w14:textId="77777777" w:rsidR="001374F9" w:rsidRDefault="0013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F2CA" w14:textId="6CB6E60F" w:rsidR="00951651" w:rsidRDefault="00951651">
    <w:pPr>
      <w:pStyle w:val="Footer"/>
      <w:rPr>
        <w:sz w:val="20"/>
      </w:rPr>
    </w:pPr>
    <w:r>
      <w:rPr>
        <w:sz w:val="20"/>
      </w:rPr>
      <w:t>Cost-Benefit Analysis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C01AA3">
      <w:rPr>
        <w:rStyle w:val="PageNumber"/>
        <w:noProof/>
        <w:sz w:val="20"/>
      </w:rPr>
      <w:t>4</w:t>
    </w:r>
    <w:r>
      <w:rPr>
        <w:rStyle w:val="PageNumber"/>
        <w:sz w:val="20"/>
      </w:rPr>
      <w:fldChar w:fldCharType="end"/>
    </w:r>
    <w:r>
      <w:rPr>
        <w:rStyle w:val="PageNumber"/>
        <w:sz w:val="20"/>
      </w:rPr>
      <w:tab/>
    </w:r>
    <w:r>
      <w:rPr>
        <w:rStyle w:val="PageNumber"/>
        <w:sz w:val="20"/>
      </w:rPr>
      <w:fldChar w:fldCharType="begin"/>
    </w:r>
    <w:r>
      <w:rPr>
        <w:rStyle w:val="PageNumber"/>
        <w:sz w:val="20"/>
      </w:rPr>
      <w:instrText xml:space="preserve"> DATE \@ "M/d/yyyy" </w:instrText>
    </w:r>
    <w:r>
      <w:rPr>
        <w:rStyle w:val="PageNumber"/>
        <w:sz w:val="20"/>
      </w:rPr>
      <w:fldChar w:fldCharType="separate"/>
    </w:r>
    <w:r w:rsidR="00C01AA3">
      <w:rPr>
        <w:rStyle w:val="PageNumber"/>
        <w:noProof/>
        <w:sz w:val="20"/>
      </w:rPr>
      <w:t>2/11/2021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B6DC0" w14:textId="77777777" w:rsidR="001374F9" w:rsidRDefault="001374F9">
      <w:r>
        <w:separator/>
      </w:r>
    </w:p>
  </w:footnote>
  <w:footnote w:type="continuationSeparator" w:id="0">
    <w:p w14:paraId="1488364D" w14:textId="77777777" w:rsidR="001374F9" w:rsidRDefault="00137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96794"/>
    <w:multiLevelType w:val="hybridMultilevel"/>
    <w:tmpl w:val="331AB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72FCE"/>
    <w:multiLevelType w:val="hybridMultilevel"/>
    <w:tmpl w:val="7AE8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B5574"/>
    <w:multiLevelType w:val="hybridMultilevel"/>
    <w:tmpl w:val="FF4E0202"/>
    <w:lvl w:ilvl="0" w:tplc="36A01D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01810"/>
    <w:multiLevelType w:val="hybridMultilevel"/>
    <w:tmpl w:val="13AC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76B38"/>
    <w:multiLevelType w:val="hybridMultilevel"/>
    <w:tmpl w:val="225A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613F4"/>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3"/>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3F"/>
    <w:rsid w:val="00004E5E"/>
    <w:rsid w:val="0001072A"/>
    <w:rsid w:val="00033D93"/>
    <w:rsid w:val="00040C44"/>
    <w:rsid w:val="000526F4"/>
    <w:rsid w:val="000C0278"/>
    <w:rsid w:val="000C0B78"/>
    <w:rsid w:val="000F6E73"/>
    <w:rsid w:val="001012F7"/>
    <w:rsid w:val="00123063"/>
    <w:rsid w:val="001374F9"/>
    <w:rsid w:val="00144A11"/>
    <w:rsid w:val="00151F64"/>
    <w:rsid w:val="001868F5"/>
    <w:rsid w:val="001A6CBF"/>
    <w:rsid w:val="001A72DA"/>
    <w:rsid w:val="001A76ED"/>
    <w:rsid w:val="001B6233"/>
    <w:rsid w:val="001C6FC0"/>
    <w:rsid w:val="001D06FB"/>
    <w:rsid w:val="001D2DE4"/>
    <w:rsid w:val="001F5D06"/>
    <w:rsid w:val="00210546"/>
    <w:rsid w:val="002254FB"/>
    <w:rsid w:val="00256839"/>
    <w:rsid w:val="00275E51"/>
    <w:rsid w:val="00283BAC"/>
    <w:rsid w:val="002C0D23"/>
    <w:rsid w:val="00301311"/>
    <w:rsid w:val="00301E92"/>
    <w:rsid w:val="00304847"/>
    <w:rsid w:val="00304F47"/>
    <w:rsid w:val="003727E6"/>
    <w:rsid w:val="003A1533"/>
    <w:rsid w:val="003A45D9"/>
    <w:rsid w:val="003C0BAB"/>
    <w:rsid w:val="003E1469"/>
    <w:rsid w:val="00415DA4"/>
    <w:rsid w:val="00471F8A"/>
    <w:rsid w:val="00487941"/>
    <w:rsid w:val="004A6BB7"/>
    <w:rsid w:val="004C4995"/>
    <w:rsid w:val="004C69F5"/>
    <w:rsid w:val="004E14F2"/>
    <w:rsid w:val="004E1EA4"/>
    <w:rsid w:val="00501EDD"/>
    <w:rsid w:val="0052129C"/>
    <w:rsid w:val="00527AF1"/>
    <w:rsid w:val="00540AF6"/>
    <w:rsid w:val="00551183"/>
    <w:rsid w:val="005658B2"/>
    <w:rsid w:val="00591BFF"/>
    <w:rsid w:val="005B3B5E"/>
    <w:rsid w:val="005E3AE0"/>
    <w:rsid w:val="00601B4D"/>
    <w:rsid w:val="0060797B"/>
    <w:rsid w:val="0063527C"/>
    <w:rsid w:val="00661570"/>
    <w:rsid w:val="006740FB"/>
    <w:rsid w:val="006863DE"/>
    <w:rsid w:val="00692193"/>
    <w:rsid w:val="00696AE6"/>
    <w:rsid w:val="006A3564"/>
    <w:rsid w:val="006B0885"/>
    <w:rsid w:val="006D4AE4"/>
    <w:rsid w:val="006E581A"/>
    <w:rsid w:val="007172DB"/>
    <w:rsid w:val="0074791E"/>
    <w:rsid w:val="007947F1"/>
    <w:rsid w:val="007972C7"/>
    <w:rsid w:val="007C14B9"/>
    <w:rsid w:val="007D3AFC"/>
    <w:rsid w:val="007E4F18"/>
    <w:rsid w:val="007F3A13"/>
    <w:rsid w:val="00800116"/>
    <w:rsid w:val="00802DC3"/>
    <w:rsid w:val="00835DA1"/>
    <w:rsid w:val="00864DB3"/>
    <w:rsid w:val="008705D5"/>
    <w:rsid w:val="00874B3A"/>
    <w:rsid w:val="00926EA0"/>
    <w:rsid w:val="00951651"/>
    <w:rsid w:val="009540DF"/>
    <w:rsid w:val="00957804"/>
    <w:rsid w:val="0096631B"/>
    <w:rsid w:val="00976574"/>
    <w:rsid w:val="009A0BA5"/>
    <w:rsid w:val="009A49C9"/>
    <w:rsid w:val="009B479E"/>
    <w:rsid w:val="00A32223"/>
    <w:rsid w:val="00A46468"/>
    <w:rsid w:val="00A730F0"/>
    <w:rsid w:val="00AA7F31"/>
    <w:rsid w:val="00AB312A"/>
    <w:rsid w:val="00AB5F14"/>
    <w:rsid w:val="00AC39B8"/>
    <w:rsid w:val="00AC3ECF"/>
    <w:rsid w:val="00AF2741"/>
    <w:rsid w:val="00AF7385"/>
    <w:rsid w:val="00B06BA2"/>
    <w:rsid w:val="00B10D1C"/>
    <w:rsid w:val="00B11C1B"/>
    <w:rsid w:val="00B23F28"/>
    <w:rsid w:val="00B2573B"/>
    <w:rsid w:val="00B477AA"/>
    <w:rsid w:val="00B64249"/>
    <w:rsid w:val="00B64C5A"/>
    <w:rsid w:val="00B70A01"/>
    <w:rsid w:val="00B735A2"/>
    <w:rsid w:val="00B770DD"/>
    <w:rsid w:val="00B91904"/>
    <w:rsid w:val="00B93E0E"/>
    <w:rsid w:val="00BA4617"/>
    <w:rsid w:val="00BB6FFF"/>
    <w:rsid w:val="00BD0A2F"/>
    <w:rsid w:val="00C00B4E"/>
    <w:rsid w:val="00C01AA3"/>
    <w:rsid w:val="00C11395"/>
    <w:rsid w:val="00C11DD6"/>
    <w:rsid w:val="00C32E41"/>
    <w:rsid w:val="00C36B23"/>
    <w:rsid w:val="00C41331"/>
    <w:rsid w:val="00C45302"/>
    <w:rsid w:val="00C5743F"/>
    <w:rsid w:val="00C90CE5"/>
    <w:rsid w:val="00CC4453"/>
    <w:rsid w:val="00CD1B87"/>
    <w:rsid w:val="00CE0D0E"/>
    <w:rsid w:val="00D133FE"/>
    <w:rsid w:val="00D47EE9"/>
    <w:rsid w:val="00D71E9E"/>
    <w:rsid w:val="00DA0E13"/>
    <w:rsid w:val="00DA2655"/>
    <w:rsid w:val="00DA2CBF"/>
    <w:rsid w:val="00DA3BC5"/>
    <w:rsid w:val="00DA3D9A"/>
    <w:rsid w:val="00DD586D"/>
    <w:rsid w:val="00DF7025"/>
    <w:rsid w:val="00E20596"/>
    <w:rsid w:val="00E4064D"/>
    <w:rsid w:val="00E4374D"/>
    <w:rsid w:val="00E5556D"/>
    <w:rsid w:val="00E64143"/>
    <w:rsid w:val="00E74AFC"/>
    <w:rsid w:val="00EA515B"/>
    <w:rsid w:val="00F27FB4"/>
    <w:rsid w:val="00F4589E"/>
    <w:rsid w:val="00F54758"/>
    <w:rsid w:val="00F562C9"/>
    <w:rsid w:val="00F85B76"/>
    <w:rsid w:val="00F93F4F"/>
    <w:rsid w:val="00FC1FBB"/>
    <w:rsid w:val="00FD394D"/>
    <w:rsid w:val="00FD4773"/>
    <w:rsid w:val="00FD5989"/>
    <w:rsid w:val="00FE28D6"/>
    <w:rsid w:val="00F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E1E4D"/>
  <w15:chartTrackingRefBased/>
  <w15:docId w15:val="{7BD1919A-EAB1-4403-8E7B-977F8718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91BFF"/>
    <w:rPr>
      <w:rFonts w:ascii="Tahoma" w:hAnsi="Tahoma" w:cs="Tahoma"/>
      <w:sz w:val="16"/>
      <w:szCs w:val="16"/>
    </w:rPr>
  </w:style>
  <w:style w:type="character" w:customStyle="1" w:styleId="BalloonTextChar">
    <w:name w:val="Balloon Text Char"/>
    <w:basedOn w:val="DefaultParagraphFont"/>
    <w:link w:val="BalloonText"/>
    <w:rsid w:val="00591BFF"/>
    <w:rPr>
      <w:rFonts w:ascii="Tahoma" w:hAnsi="Tahoma" w:cs="Tahoma"/>
      <w:sz w:val="16"/>
      <w:szCs w:val="16"/>
    </w:rPr>
  </w:style>
  <w:style w:type="character" w:customStyle="1" w:styleId="HeaderChar">
    <w:name w:val="Header Char"/>
    <w:basedOn w:val="DefaultParagraphFont"/>
    <w:link w:val="Header"/>
    <w:uiPriority w:val="99"/>
    <w:rsid w:val="00F54758"/>
    <w:rPr>
      <w:sz w:val="24"/>
    </w:rPr>
  </w:style>
  <w:style w:type="paragraph" w:styleId="Revision">
    <w:name w:val="Revision"/>
    <w:hidden/>
    <w:uiPriority w:val="99"/>
    <w:semiHidden/>
    <w:rsid w:val="009B479E"/>
    <w:rPr>
      <w:sz w:val="24"/>
    </w:rPr>
  </w:style>
  <w:style w:type="character" w:styleId="CommentReference">
    <w:name w:val="annotation reference"/>
    <w:basedOn w:val="DefaultParagraphFont"/>
    <w:rsid w:val="004E14F2"/>
    <w:rPr>
      <w:sz w:val="16"/>
      <w:szCs w:val="16"/>
    </w:rPr>
  </w:style>
  <w:style w:type="paragraph" w:styleId="CommentText">
    <w:name w:val="annotation text"/>
    <w:basedOn w:val="Normal"/>
    <w:link w:val="CommentTextChar"/>
    <w:rsid w:val="004E14F2"/>
    <w:rPr>
      <w:sz w:val="20"/>
    </w:rPr>
  </w:style>
  <w:style w:type="character" w:customStyle="1" w:styleId="CommentTextChar">
    <w:name w:val="Comment Text Char"/>
    <w:basedOn w:val="DefaultParagraphFont"/>
    <w:link w:val="CommentText"/>
    <w:rsid w:val="004E14F2"/>
  </w:style>
  <w:style w:type="paragraph" w:styleId="CommentSubject">
    <w:name w:val="annotation subject"/>
    <w:basedOn w:val="CommentText"/>
    <w:next w:val="CommentText"/>
    <w:link w:val="CommentSubjectChar"/>
    <w:rsid w:val="004E14F2"/>
    <w:rPr>
      <w:b/>
      <w:bCs/>
    </w:rPr>
  </w:style>
  <w:style w:type="character" w:customStyle="1" w:styleId="CommentSubjectChar">
    <w:name w:val="Comment Subject Char"/>
    <w:basedOn w:val="CommentTextChar"/>
    <w:link w:val="CommentSubject"/>
    <w:rsid w:val="004E14F2"/>
    <w:rPr>
      <w:b/>
      <w:bCs/>
    </w:rPr>
  </w:style>
  <w:style w:type="paragraph" w:styleId="ListParagraph">
    <w:name w:val="List Paragraph"/>
    <w:basedOn w:val="Normal"/>
    <w:uiPriority w:val="34"/>
    <w:qFormat/>
    <w:rsid w:val="00C41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89487">
      <w:bodyDiv w:val="1"/>
      <w:marLeft w:val="0"/>
      <w:marRight w:val="0"/>
      <w:marTop w:val="0"/>
      <w:marBottom w:val="0"/>
      <w:divBdr>
        <w:top w:val="none" w:sz="0" w:space="0" w:color="auto"/>
        <w:left w:val="none" w:sz="0" w:space="0" w:color="auto"/>
        <w:bottom w:val="none" w:sz="0" w:space="0" w:color="auto"/>
        <w:right w:val="none" w:sz="0" w:space="0" w:color="auto"/>
      </w:divBdr>
    </w:div>
    <w:div w:id="19841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82e1fed1-c4eb-480a-a452-82be091eaa5d">2</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30C6A4AA68D3438002A79323813AD7" ma:contentTypeVersion="3" ma:contentTypeDescription="Create a new document." ma:contentTypeScope="" ma:versionID="8854134c038a2e2faf6ad842b069d2ca">
  <xsd:schema xmlns:xsd="http://www.w3.org/2001/XMLSchema" xmlns:xs="http://www.w3.org/2001/XMLSchema" xmlns:p="http://schemas.microsoft.com/office/2006/metadata/properties" xmlns:ns1="82e1fed1-c4eb-480a-a452-82be091eaa5d" targetNamespace="http://schemas.microsoft.com/office/2006/metadata/properties" ma:root="true" ma:fieldsID="8618c2a7c571cdbc6e968cd15dbc0e18" ns1:_="">
    <xsd:import namespace="82e1fed1-c4eb-480a-a452-82be091eaa5d"/>
    <xsd:element name="properties">
      <xsd:complexType>
        <xsd:sequence>
          <xsd:element name="documentManagement">
            <xsd:complexType>
              <xsd:all>
                <xsd:element ref="ns1: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1fed1-c4eb-480a-a452-82be091eaa5d" elementFormDefault="qualified">
    <xsd:import namespace="http://schemas.microsoft.com/office/2006/documentManagement/types"/>
    <xsd:import namespace="http://schemas.microsoft.com/office/infopath/2007/PartnerControls"/>
    <xsd:element name="Order0" ma:index="0" nillable="true" ma:displayName="Order" ma:internalName="Order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9489-6A52-48C0-BD54-94FABB367CAE}">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82e1fed1-c4eb-480a-a452-82be091eaa5d"/>
  </ds:schemaRefs>
</ds:datastoreItem>
</file>

<file path=customXml/itemProps2.xml><?xml version="1.0" encoding="utf-8"?>
<ds:datastoreItem xmlns:ds="http://schemas.openxmlformats.org/officeDocument/2006/customXml" ds:itemID="{59707C6E-2D52-474B-83C5-51DB1AF676B9}">
  <ds:schemaRefs>
    <ds:schemaRef ds:uri="http://schemas.microsoft.com/sharepoint/v3/contenttype/forms"/>
  </ds:schemaRefs>
</ds:datastoreItem>
</file>

<file path=customXml/itemProps3.xml><?xml version="1.0" encoding="utf-8"?>
<ds:datastoreItem xmlns:ds="http://schemas.openxmlformats.org/officeDocument/2006/customXml" ds:itemID="{A26EC71F-5D9F-4141-9647-7D28EFD39BFA}">
  <ds:schemaRefs>
    <ds:schemaRef ds:uri="http://schemas.microsoft.com/office/2006/metadata/longProperties"/>
  </ds:schemaRefs>
</ds:datastoreItem>
</file>

<file path=customXml/itemProps4.xml><?xml version="1.0" encoding="utf-8"?>
<ds:datastoreItem xmlns:ds="http://schemas.openxmlformats.org/officeDocument/2006/customXml" ds:itemID="{B0B238FF-85AC-4B93-A928-BE990DD0F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1fed1-c4eb-480a-a452-82be091ea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C49FB-D2BD-48B7-9835-307BAE29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4</Pages>
  <Words>1281</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Cost-Benefit Analysis-CBA</vt:lpstr>
    </vt:vector>
  </TitlesOfParts>
  <Company>state of washington</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Cost-Benefit Analysis-CBA</dc:title>
  <dc:subject/>
  <dc:creator>Webster, Carol</dc:creator>
  <cp:keywords/>
  <dc:description/>
  <cp:lastModifiedBy>Hoeman, Debra L (DSHS/ALTSA/RCS)</cp:lastModifiedBy>
  <cp:revision>21</cp:revision>
  <cp:lastPrinted>2007-11-16T23:34:00Z</cp:lastPrinted>
  <dcterms:created xsi:type="dcterms:W3CDTF">2020-11-30T18:38:00Z</dcterms:created>
  <dcterms:modified xsi:type="dcterms:W3CDTF">2021-02-11T19:35:00Z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Rowena (DSHS/OOS)</vt:lpwstr>
  </property>
  <property fmtid="{D5CDD505-2E9C-101B-9397-08002B2CF9AE}" pid="3" name="display_urn:schemas-microsoft-com:office:office#Author">
    <vt:lpwstr>Johnson, Rowena (DSHS/OOS)</vt:lpwstr>
  </property>
</Properties>
</file>