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3EEB5" w14:textId="026CA190" w:rsidR="009E02F9" w:rsidRPr="00C5129B" w:rsidRDefault="00E51EF2" w:rsidP="00C5129B">
      <w:pPr>
        <w:jc w:val="center"/>
        <w:rPr>
          <w:rFonts w:cstheme="minorHAnsi"/>
          <w:b/>
          <w:bCs/>
          <w:sz w:val="32"/>
          <w:szCs w:val="32"/>
        </w:rPr>
      </w:pPr>
      <w:r w:rsidRPr="00C5129B">
        <w:rPr>
          <w:rFonts w:cstheme="minorHAnsi"/>
          <w:b/>
          <w:bCs/>
          <w:sz w:val="32"/>
          <w:szCs w:val="32"/>
        </w:rPr>
        <w:t>ESF</w:t>
      </w:r>
      <w:r w:rsidR="00406467" w:rsidRPr="00C5129B">
        <w:rPr>
          <w:rFonts w:cstheme="minorHAnsi"/>
          <w:b/>
          <w:bCs/>
          <w:sz w:val="32"/>
          <w:szCs w:val="32"/>
        </w:rPr>
        <w:t xml:space="preserve"> Risk Assessment for Suicide and Self</w:t>
      </w:r>
      <w:r w:rsidR="00AC7750">
        <w:rPr>
          <w:rFonts w:cstheme="minorHAnsi"/>
          <w:b/>
          <w:bCs/>
          <w:sz w:val="32"/>
          <w:szCs w:val="32"/>
        </w:rPr>
        <w:t>-</w:t>
      </w:r>
      <w:r w:rsidR="00406467" w:rsidRPr="00C5129B">
        <w:rPr>
          <w:rFonts w:cstheme="minorHAnsi"/>
          <w:b/>
          <w:bCs/>
          <w:sz w:val="32"/>
          <w:szCs w:val="32"/>
        </w:rPr>
        <w:t>Harm</w:t>
      </w:r>
    </w:p>
    <w:p w14:paraId="3C283CEE" w14:textId="77777777" w:rsidR="00C5129B" w:rsidRDefault="00C5129B" w:rsidP="0F878E69">
      <w:pPr>
        <w:rPr>
          <w:sz w:val="24"/>
          <w:szCs w:val="24"/>
        </w:rPr>
      </w:pPr>
    </w:p>
    <w:p w14:paraId="3B57BCF2" w14:textId="030A29CC" w:rsidR="00930A99" w:rsidRPr="002159FD" w:rsidRDefault="0F878E69" w:rsidP="0F878E69">
      <w:pPr>
        <w:rPr>
          <w:sz w:val="24"/>
          <w:szCs w:val="24"/>
        </w:rPr>
      </w:pPr>
      <w:r w:rsidRPr="0F878E69">
        <w:rPr>
          <w:sz w:val="24"/>
          <w:szCs w:val="24"/>
        </w:rPr>
        <w:t>Name of Facility:</w:t>
      </w:r>
      <w:r w:rsidR="00040A01">
        <w:rPr>
          <w:sz w:val="24"/>
          <w:szCs w:val="24"/>
        </w:rPr>
        <w:t xml:space="preserve"> </w:t>
      </w:r>
      <w:r w:rsidR="00723C26" w:rsidRPr="00723C2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C26" w:rsidRPr="00723C26">
        <w:rPr>
          <w:b/>
          <w:sz w:val="24"/>
          <w:szCs w:val="24"/>
        </w:rPr>
        <w:instrText xml:space="preserve"> FORMTEXT </w:instrText>
      </w:r>
      <w:r w:rsidR="00723C26" w:rsidRPr="00723C26">
        <w:rPr>
          <w:b/>
          <w:sz w:val="24"/>
          <w:szCs w:val="24"/>
        </w:rPr>
      </w:r>
      <w:r w:rsidR="00723C26" w:rsidRPr="00723C26">
        <w:rPr>
          <w:b/>
          <w:sz w:val="24"/>
          <w:szCs w:val="24"/>
        </w:rPr>
        <w:fldChar w:fldCharType="separate"/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sz w:val="24"/>
          <w:szCs w:val="24"/>
        </w:rPr>
        <w:fldChar w:fldCharType="end"/>
      </w:r>
    </w:p>
    <w:p w14:paraId="437C1942" w14:textId="3B24CDCE" w:rsidR="00930A99" w:rsidRPr="002159FD" w:rsidRDefault="00930A99">
      <w:pPr>
        <w:rPr>
          <w:rFonts w:cstheme="minorHAnsi"/>
          <w:sz w:val="24"/>
          <w:szCs w:val="24"/>
        </w:rPr>
      </w:pPr>
      <w:r w:rsidRPr="002159FD">
        <w:rPr>
          <w:rFonts w:cstheme="minorHAnsi"/>
          <w:sz w:val="24"/>
          <w:szCs w:val="24"/>
        </w:rPr>
        <w:t>License Number</w:t>
      </w:r>
      <w:r w:rsidR="002159FD" w:rsidRPr="002159FD">
        <w:rPr>
          <w:rFonts w:cstheme="minorHAnsi"/>
          <w:sz w:val="24"/>
          <w:szCs w:val="24"/>
        </w:rPr>
        <w:t xml:space="preserve"> (if available)</w:t>
      </w:r>
      <w:r w:rsidRPr="002159FD">
        <w:rPr>
          <w:rFonts w:cstheme="minorHAnsi"/>
          <w:sz w:val="24"/>
          <w:szCs w:val="24"/>
        </w:rPr>
        <w:t>:</w:t>
      </w:r>
      <w:r w:rsidR="00E65373">
        <w:rPr>
          <w:rFonts w:cstheme="minorHAnsi"/>
          <w:sz w:val="24"/>
          <w:szCs w:val="24"/>
        </w:rPr>
        <w:t xml:space="preserve"> </w:t>
      </w:r>
      <w:r w:rsidR="00723C26" w:rsidRPr="00723C2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C26" w:rsidRPr="00723C26">
        <w:rPr>
          <w:b/>
          <w:sz w:val="24"/>
          <w:szCs w:val="24"/>
        </w:rPr>
        <w:instrText xml:space="preserve"> FORMTEXT </w:instrText>
      </w:r>
      <w:r w:rsidR="00723C26" w:rsidRPr="00723C26">
        <w:rPr>
          <w:b/>
          <w:sz w:val="24"/>
          <w:szCs w:val="24"/>
        </w:rPr>
      </w:r>
      <w:r w:rsidR="00723C26" w:rsidRPr="00723C26">
        <w:rPr>
          <w:b/>
          <w:sz w:val="24"/>
          <w:szCs w:val="24"/>
        </w:rPr>
        <w:fldChar w:fldCharType="separate"/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sz w:val="24"/>
          <w:szCs w:val="24"/>
        </w:rPr>
        <w:fldChar w:fldCharType="end"/>
      </w:r>
    </w:p>
    <w:p w14:paraId="7F7949C6" w14:textId="5497DAF7" w:rsidR="00671FF0" w:rsidRDefault="00406467" w:rsidP="00406467">
      <w:pPr>
        <w:shd w:val="clear" w:color="auto" w:fill="FFFFFF"/>
        <w:spacing w:before="75" w:after="150" w:line="240" w:lineRule="auto"/>
        <w:outlineLvl w:val="2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0646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>WAC 388-107-0945</w:t>
      </w:r>
      <w:r w:rsidR="00DF4F37">
        <w:rPr>
          <w:rFonts w:eastAsia="Times New Roman" w:cstheme="minorHAnsi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DF4F37" w:rsidRPr="007612E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requires the 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licensee or applicant </w:t>
      </w:r>
      <w:r w:rsidR="007612E1">
        <w:rPr>
          <w:rFonts w:cstheme="minorHAnsi"/>
          <w:color w:val="000000"/>
          <w:sz w:val="24"/>
          <w:szCs w:val="24"/>
          <w:shd w:val="clear" w:color="auto" w:fill="FFFFFF"/>
        </w:rPr>
        <w:t>to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 submit </w:t>
      </w:r>
      <w:r w:rsidR="00671FF0">
        <w:rPr>
          <w:rFonts w:cstheme="minorHAnsi"/>
          <w:color w:val="000000"/>
          <w:sz w:val="24"/>
          <w:szCs w:val="24"/>
          <w:shd w:val="clear" w:color="auto" w:fill="FFFFFF"/>
        </w:rPr>
        <w:t>a complete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 risk assessment to the department, identifying the risks in the physical environment</w:t>
      </w:r>
      <w:r w:rsidR="00671FF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671FF0">
        <w:rPr>
          <w:rFonts w:cstheme="minorHAnsi"/>
          <w:color w:val="000000"/>
          <w:sz w:val="24"/>
          <w:szCs w:val="24"/>
          <w:shd w:val="clear" w:color="auto" w:fill="FFFFFF"/>
        </w:rPr>
        <w:t>in regards to</w:t>
      </w:r>
      <w:proofErr w:type="gramEnd"/>
      <w:r w:rsidR="00671FF0">
        <w:rPr>
          <w:rFonts w:cstheme="minorHAnsi"/>
          <w:color w:val="000000"/>
          <w:sz w:val="24"/>
          <w:szCs w:val="24"/>
          <w:shd w:val="clear" w:color="auto" w:fill="FFFFFF"/>
        </w:rPr>
        <w:t xml:space="preserve"> resident suicide and/or self-harm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. The licensee or applicant must ensure that the facility meets </w:t>
      </w:r>
      <w:r w:rsidR="00E841D0" w:rsidRPr="007612E1">
        <w:rPr>
          <w:rFonts w:cstheme="minorHAnsi"/>
          <w:color w:val="000000"/>
          <w:sz w:val="24"/>
          <w:szCs w:val="24"/>
          <w:shd w:val="clear" w:color="auto" w:fill="FFFFFF"/>
        </w:rPr>
        <w:t>all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 the following standards as determined by </w:t>
      </w:r>
      <w:r w:rsidR="009157D5">
        <w:rPr>
          <w:rFonts w:cstheme="minorHAnsi"/>
          <w:color w:val="000000"/>
          <w:sz w:val="24"/>
          <w:szCs w:val="24"/>
          <w:shd w:val="clear" w:color="auto" w:fill="FFFFFF"/>
        </w:rPr>
        <w:t>DSHS and DOH</w:t>
      </w:r>
      <w:r w:rsidR="007612E1" w:rsidRP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 review of the risk assessment</w:t>
      </w:r>
      <w:r w:rsidR="007612E1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</w:p>
    <w:p w14:paraId="4F61E7DB" w14:textId="60C22F5B" w:rsidR="007612E1" w:rsidRPr="002159FD" w:rsidRDefault="007612E1" w:rsidP="00406467">
      <w:pPr>
        <w:shd w:val="clear" w:color="auto" w:fill="FFFFFF"/>
        <w:spacing w:before="75" w:after="150" w:line="240" w:lineRule="auto"/>
        <w:outlineLvl w:val="2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159FD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Pr="00930A99">
        <w:rPr>
          <w:rFonts w:cstheme="minorHAnsi"/>
          <w:color w:val="000000"/>
          <w:sz w:val="24"/>
          <w:szCs w:val="24"/>
          <w:shd w:val="clear" w:color="auto" w:fill="FFFFFF"/>
        </w:rPr>
        <w:t>Please</w:t>
      </w:r>
      <w:r w:rsidR="00523CCF" w:rsidRPr="00930A99">
        <w:rPr>
          <w:rStyle w:val="ui-provider"/>
          <w:sz w:val="24"/>
          <w:szCs w:val="24"/>
        </w:rPr>
        <w:t xml:space="preserve"> either acknowledge inclusion of the elements or propose an alternative</w:t>
      </w:r>
      <w:r w:rsidR="00930A99">
        <w:rPr>
          <w:rStyle w:val="ui-provider"/>
          <w:sz w:val="24"/>
          <w:szCs w:val="24"/>
        </w:rPr>
        <w:t xml:space="preserve"> plan for each “n</w:t>
      </w:r>
      <w:r w:rsidR="00E77417">
        <w:rPr>
          <w:rStyle w:val="ui-provider"/>
          <w:sz w:val="24"/>
          <w:szCs w:val="24"/>
        </w:rPr>
        <w:t>o</w:t>
      </w:r>
      <w:r w:rsidR="00930A99">
        <w:rPr>
          <w:rStyle w:val="ui-provider"/>
          <w:sz w:val="24"/>
          <w:szCs w:val="24"/>
        </w:rPr>
        <w:t>” answer</w:t>
      </w:r>
      <w:r w:rsidR="002159FD">
        <w:rPr>
          <w:rStyle w:val="ui-provider"/>
          <w:sz w:val="24"/>
          <w:szCs w:val="24"/>
        </w:rPr>
        <w:t xml:space="preserve"> to mitigate the risk of suicide or </w:t>
      </w:r>
      <w:r w:rsidR="00E841D0">
        <w:rPr>
          <w:rStyle w:val="ui-provider"/>
          <w:sz w:val="24"/>
          <w:szCs w:val="24"/>
        </w:rPr>
        <w:t>self-harm</w:t>
      </w:r>
      <w:r w:rsidR="002159FD">
        <w:rPr>
          <w:rStyle w:val="ui-provider"/>
          <w:sz w:val="24"/>
          <w:szCs w:val="24"/>
        </w:rPr>
        <w:t xml:space="preserve">.  This </w:t>
      </w:r>
      <w:r w:rsidR="00930A99" w:rsidRPr="00930A99">
        <w:rPr>
          <w:rStyle w:val="ui-provider"/>
          <w:sz w:val="24"/>
          <w:szCs w:val="24"/>
        </w:rPr>
        <w:t>may</w:t>
      </w:r>
      <w:r w:rsidR="00523CCF" w:rsidRPr="00930A99">
        <w:rPr>
          <w:rStyle w:val="ui-provider"/>
          <w:sz w:val="24"/>
          <w:szCs w:val="24"/>
        </w:rPr>
        <w:t xml:space="preserve"> include </w:t>
      </w:r>
      <w:r w:rsidR="00930A99" w:rsidRPr="00930A99">
        <w:rPr>
          <w:rStyle w:val="ui-provider"/>
          <w:sz w:val="24"/>
          <w:szCs w:val="24"/>
        </w:rPr>
        <w:t xml:space="preserve">full time </w:t>
      </w:r>
      <w:r w:rsidR="00523CCF" w:rsidRPr="00930A99">
        <w:rPr>
          <w:rStyle w:val="ui-provider"/>
          <w:sz w:val="24"/>
          <w:szCs w:val="24"/>
        </w:rPr>
        <w:t>supervision</w:t>
      </w:r>
      <w:r w:rsidR="00930A99" w:rsidRPr="00930A99">
        <w:rPr>
          <w:rStyle w:val="ui-provider"/>
          <w:sz w:val="24"/>
          <w:szCs w:val="24"/>
        </w:rPr>
        <w:t xml:space="preserve"> of the resident.</w:t>
      </w:r>
    </w:p>
    <w:p w14:paraId="5C26F7F5" w14:textId="5E036B3D" w:rsidR="00406467" w:rsidRDefault="0040646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the ceilings in resident bathrooms secured to prevent resident access? Ceiling systems of a non-secured (non-clipped down) lay-in ceiling tile design are not permitted.</w:t>
      </w:r>
    </w:p>
    <w:p w14:paraId="1EC118E5" w14:textId="77777777" w:rsidR="002159FD" w:rsidRPr="00406467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E1A119F" w14:textId="3A2E0F7C" w:rsidR="00406467" w:rsidRDefault="0040646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the c</w:t>
      </w:r>
      <w:r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eilings in resident bedrooms and bathrooms designed to eliminate tie-off point(s) or are at least nine feet in height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0373EFBA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F00D42D" w14:textId="244E00B1" w:rsidR="00406467" w:rsidRDefault="00406467" w:rsidP="000C640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Do the d</w:t>
      </w:r>
      <w:r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oor swings for private resident bathrooms or shower areas swing out to allow for staff emergency access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16543383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1AF7CC2" w14:textId="1EA14A85" w:rsidR="00406467" w:rsidRDefault="00523CCF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entire</w:t>
      </w:r>
      <w:r w:rsidR="007612E1"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facility</w:t>
      </w:r>
      <w:r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is free from</w:t>
      </w:r>
      <w:r w:rsidR="007612E1"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door closers</w:t>
      </w:r>
      <w:r w:rsidR="00406467"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unless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required by the building code and if required on the resident room door, the closer </w:t>
      </w:r>
      <w:r w:rsidR="007612E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mounted on the public side of the door rather than the private resident's side of the door</w:t>
      </w:r>
      <w:r w:rsidR="007612E1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073B6075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F582425" w14:textId="56F3DA27" w:rsidR="00406467" w:rsidRDefault="006B477E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all d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oor hinges designed to m</w:t>
      </w:r>
      <w:r w:rsidR="00406467" w:rsidRPr="00E841D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inimize points for hanging, such as cut hinge type, and are consistent with the level of care for the resident</w:t>
      </w:r>
      <w:r w:rsidRPr="00E841D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11114C7E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4EC51C6" w14:textId="5D380EDE" w:rsidR="00406467" w:rsidRDefault="006B477E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all d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oor lever handles specifically designed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as 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anti-ligature hardware </w:t>
      </w:r>
      <w:r w:rsidR="00E841D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and does</w:t>
      </w:r>
      <w:r w:rsidR="001247B9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all hardware has tamper-resistant fasteners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1621AE77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4E4B347C" w14:textId="3D99B172" w:rsidR="00406467" w:rsidRDefault="006B477E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all w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indows located in areas accessible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by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residents designed to limit the opportunities for breakage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680943D2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80C211E" w14:textId="41D6AF8A" w:rsidR="00406467" w:rsidRDefault="006B477E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 a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ll 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window 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glazing, both interior and exterior, and glass mirrors fabricated with laminated safety glass or equivalent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096AE0D0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88E5EDB" w14:textId="2040A3B5" w:rsidR="00406467" w:rsidRDefault="007612E1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Was t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empered glass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DF4F3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used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for</w:t>
      </w:r>
      <w:r w:rsidR="00DF4F3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all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windows</w:t>
      </w:r>
      <w:r w:rsidR="00DF4F3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1C505722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1A85484C" w14:textId="6C8D2A50" w:rsidR="00406467" w:rsidRDefault="00DF4F3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Are b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reak-away window coverings used for visual privacy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throughout the facility?</w:t>
      </w:r>
    </w:p>
    <w:p w14:paraId="2081BF2B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4183CB9" w14:textId="77777777" w:rsidR="00723C26" w:rsidRDefault="00723C26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9C6B103" w14:textId="77777777" w:rsidR="00723C26" w:rsidRDefault="00723C26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4123B9C" w14:textId="77777777" w:rsidR="00723C26" w:rsidRDefault="00723C26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6A9B0B2" w14:textId="2977F356" w:rsidR="00406467" w:rsidRDefault="00DF4F3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Was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s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pecial design considerations for injury and suicide prevention given to shower, bath, toilet, and sink hardware and accessories, including grab bars and toilet paper holders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211F4FA6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5F343A60" w14:textId="1F7E44CA" w:rsidR="00406467" w:rsidRDefault="00DF4F3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 the facility free of t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owel bars</w:t>
      </w:r>
      <w:r w:rsidR="00E841D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, </w:t>
      </w:r>
      <w:r w:rsidR="00406467"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shower curtain</w:t>
      </w:r>
      <w:r w:rsidR="00E841D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rods and closet hanging rods</w:t>
      </w:r>
      <w:r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0A6FEF9B" w14:textId="77777777" w:rsidR="000177AA" w:rsidRDefault="000177AA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F8B8ED7" w14:textId="7BA92EC6" w:rsidR="00406467" w:rsidRDefault="00406467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Where grab bars are provided in resident rooms, resident toilet rooms, resident bathing rooms or other nonpublic space, </w:t>
      </w:r>
      <w:r w:rsidR="00DF4F3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is </w:t>
      </w:r>
      <w:r w:rsidRPr="0040646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the space between the bar and the wall filled to prevent the grab bar from becoming a ligature point</w:t>
      </w:r>
      <w:r w:rsidR="00DF4F3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15BB5040" w14:textId="77777777" w:rsidR="002159FD" w:rsidRDefault="002159FD" w:rsidP="002159FD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222EA28A" w14:textId="52E2671B" w:rsidR="00406467" w:rsidRDefault="00523CCF" w:rsidP="00406467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523CCF">
        <w:rPr>
          <w:rStyle w:val="ui-provider"/>
          <w:rFonts w:cstheme="minorHAnsi"/>
          <w:sz w:val="24"/>
          <w:szCs w:val="24"/>
        </w:rPr>
        <w:t>Does the facility have</w:t>
      </w:r>
      <w:r w:rsidR="00406467" w:rsidRPr="00523CCF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an overall design for anti-ligature including, but not limited to, grab bars, towel hooks, levers, handles, sprinkler heads, and other protrusions that meet the following criteria:</w:t>
      </w:r>
    </w:p>
    <w:p w14:paraId="78AD87A6" w14:textId="77777777" w:rsidR="00671FF0" w:rsidRPr="00671FF0" w:rsidRDefault="00671FF0" w:rsidP="00671FF0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721E41FA" w14:textId="2412EA04" w:rsidR="00406467" w:rsidRPr="00671FF0" w:rsidRDefault="00406467" w:rsidP="00671F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unsupervised resident </w:t>
      </w:r>
      <w:r w:rsidR="00523CCF"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areas, are </w:t>
      </w:r>
      <w:r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sprinkler heads recessed or of a design to minimize resident access</w:t>
      </w:r>
      <w:r w:rsidR="00523CCF"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2A9B54DA" w14:textId="77777777" w:rsidR="00671FF0" w:rsidRPr="00671FF0" w:rsidRDefault="00671FF0" w:rsidP="00671FF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0DD5F65B" w14:textId="79BD00ED" w:rsidR="00406467" w:rsidRPr="00671FF0" w:rsidRDefault="00406467" w:rsidP="00671F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In resident bathrooms, </w:t>
      </w:r>
      <w:r w:rsidR="00523CCF"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are </w:t>
      </w:r>
      <w:r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lighting fixtures, sprinkler heads, electrical outlets, and other fixtures the tamper-resistant type</w:t>
      </w:r>
      <w:r w:rsidR="00523CCF"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70E6AB9C" w14:textId="77777777" w:rsidR="00671FF0" w:rsidRPr="00671FF0" w:rsidRDefault="00671FF0" w:rsidP="00671FF0">
      <w:pPr>
        <w:pStyle w:val="ListParagraph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458AF23" w14:textId="02996BF5" w:rsidR="00406467" w:rsidRPr="00671FF0" w:rsidRDefault="00523CCF" w:rsidP="00671FF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671FF0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Is the facility call system entirely cord free?</w:t>
      </w:r>
    </w:p>
    <w:p w14:paraId="1BF0DEA0" w14:textId="77777777" w:rsidR="00671FF0" w:rsidRPr="00671FF0" w:rsidRDefault="00671FF0" w:rsidP="00671FF0">
      <w:pPr>
        <w:pStyle w:val="ListParagraph"/>
        <w:shd w:val="clear" w:color="auto" w:fill="FFFFFF"/>
        <w:spacing w:after="0" w:line="240" w:lineRule="auto"/>
        <w:ind w:left="180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</w:p>
    <w:p w14:paraId="6EB1D3BB" w14:textId="3714A9C4" w:rsidR="004D6F07" w:rsidRPr="004D6F07" w:rsidRDefault="00523CCF" w:rsidP="004D6F0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D6F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Did the facility use only tamper resistant or nonexposed screws to </w:t>
      </w:r>
      <w:proofErr w:type="gramStart"/>
      <w:r w:rsidRPr="004D6F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fasten</w:t>
      </w:r>
      <w:proofErr w:type="gramEnd"/>
      <w:r w:rsidR="00671FF0" w:rsidRPr="004D6F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 xml:space="preserve"> </w:t>
      </w:r>
    </w:p>
    <w:p w14:paraId="3943C6C1" w14:textId="4395A386" w:rsidR="00406467" w:rsidRPr="004D6F07" w:rsidRDefault="00406467" w:rsidP="004D6F07">
      <w:pPr>
        <w:shd w:val="clear" w:color="auto" w:fill="FFFFFF"/>
        <w:spacing w:after="0" w:line="240" w:lineRule="auto"/>
        <w:ind w:left="1080" w:firstLine="720"/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</w:pPr>
      <w:r w:rsidRPr="004D6F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hardware fixtures</w:t>
      </w:r>
      <w:r w:rsidR="004D6F07">
        <w:rPr>
          <w:rFonts w:eastAsia="Times New Roman" w:cstheme="minorHAnsi"/>
          <w:color w:val="000000"/>
          <w:kern w:val="0"/>
          <w:sz w:val="24"/>
          <w:szCs w:val="24"/>
          <w14:ligatures w14:val="none"/>
        </w:rPr>
        <w:t>?</w:t>
      </w:r>
    </w:p>
    <w:p w14:paraId="7D5E534D" w14:textId="77777777" w:rsidR="00406467" w:rsidRDefault="00406467"/>
    <w:p w14:paraId="4C0D659A" w14:textId="54D7FB3E" w:rsidR="00930A99" w:rsidRPr="002159FD" w:rsidRDefault="00930A99">
      <w:pPr>
        <w:rPr>
          <w:sz w:val="24"/>
          <w:szCs w:val="24"/>
        </w:rPr>
      </w:pPr>
      <w:r w:rsidRPr="002159FD">
        <w:rPr>
          <w:sz w:val="24"/>
          <w:szCs w:val="24"/>
        </w:rPr>
        <w:t>Administrator/Licensee</w:t>
      </w:r>
      <w:r w:rsidR="002159FD">
        <w:rPr>
          <w:sz w:val="24"/>
          <w:szCs w:val="24"/>
        </w:rPr>
        <w:t xml:space="preserve"> Printed</w:t>
      </w:r>
      <w:r w:rsidRPr="002159FD">
        <w:rPr>
          <w:sz w:val="24"/>
          <w:szCs w:val="24"/>
        </w:rPr>
        <w:t xml:space="preserve"> Name:</w:t>
      </w:r>
      <w:r w:rsidR="00723C26">
        <w:rPr>
          <w:sz w:val="24"/>
          <w:szCs w:val="24"/>
        </w:rPr>
        <w:t xml:space="preserve"> </w:t>
      </w:r>
      <w:r w:rsidR="00723C26" w:rsidRPr="00723C2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C26" w:rsidRPr="00723C26">
        <w:rPr>
          <w:b/>
          <w:sz w:val="24"/>
          <w:szCs w:val="24"/>
        </w:rPr>
        <w:instrText xml:space="preserve"> FORMTEXT </w:instrText>
      </w:r>
      <w:r w:rsidR="00723C26" w:rsidRPr="00723C26">
        <w:rPr>
          <w:b/>
          <w:sz w:val="24"/>
          <w:szCs w:val="24"/>
        </w:rPr>
      </w:r>
      <w:r w:rsidR="00723C26" w:rsidRPr="00723C26">
        <w:rPr>
          <w:b/>
          <w:sz w:val="24"/>
          <w:szCs w:val="24"/>
        </w:rPr>
        <w:fldChar w:fldCharType="separate"/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sz w:val="24"/>
          <w:szCs w:val="24"/>
        </w:rPr>
        <w:fldChar w:fldCharType="end"/>
      </w:r>
    </w:p>
    <w:p w14:paraId="0E950E05" w14:textId="5C165122" w:rsidR="00930A99" w:rsidRPr="002159FD" w:rsidRDefault="00930A99">
      <w:pPr>
        <w:rPr>
          <w:sz w:val="24"/>
          <w:szCs w:val="24"/>
        </w:rPr>
      </w:pPr>
      <w:r w:rsidRPr="002159FD">
        <w:rPr>
          <w:sz w:val="24"/>
          <w:szCs w:val="24"/>
        </w:rPr>
        <w:t>Administrator Signature:</w:t>
      </w:r>
      <w:r w:rsidR="00723C26">
        <w:rPr>
          <w:sz w:val="24"/>
          <w:szCs w:val="24"/>
        </w:rPr>
        <w:t xml:space="preserve">  </w:t>
      </w:r>
      <w:r w:rsidRPr="002159FD">
        <w:rPr>
          <w:sz w:val="24"/>
          <w:szCs w:val="24"/>
        </w:rPr>
        <w:t>_________________________</w:t>
      </w:r>
      <w:r w:rsidR="002159FD">
        <w:rPr>
          <w:sz w:val="24"/>
          <w:szCs w:val="24"/>
        </w:rPr>
        <w:t>_________________________</w:t>
      </w:r>
    </w:p>
    <w:p w14:paraId="3E4C2E5E" w14:textId="1318E02F" w:rsidR="00930A99" w:rsidRDefault="00930A99">
      <w:pPr>
        <w:rPr>
          <w:sz w:val="24"/>
          <w:szCs w:val="24"/>
        </w:rPr>
      </w:pPr>
      <w:r w:rsidRPr="002159FD">
        <w:rPr>
          <w:sz w:val="24"/>
          <w:szCs w:val="24"/>
        </w:rPr>
        <w:t>Date:</w:t>
      </w:r>
      <w:r w:rsidR="00C5129B">
        <w:rPr>
          <w:sz w:val="24"/>
          <w:szCs w:val="24"/>
        </w:rPr>
        <w:t xml:space="preserve">  </w:t>
      </w:r>
      <w:r w:rsidR="00723C26" w:rsidRPr="00723C26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23C26" w:rsidRPr="00723C26">
        <w:rPr>
          <w:b/>
          <w:sz w:val="24"/>
          <w:szCs w:val="24"/>
        </w:rPr>
        <w:instrText xml:space="preserve"> FORMTEXT </w:instrText>
      </w:r>
      <w:r w:rsidR="00723C26" w:rsidRPr="00723C26">
        <w:rPr>
          <w:b/>
          <w:sz w:val="24"/>
          <w:szCs w:val="24"/>
        </w:rPr>
      </w:r>
      <w:r w:rsidR="00723C26" w:rsidRPr="00723C26">
        <w:rPr>
          <w:b/>
          <w:sz w:val="24"/>
          <w:szCs w:val="24"/>
        </w:rPr>
        <w:fldChar w:fldCharType="separate"/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noProof/>
          <w:sz w:val="24"/>
          <w:szCs w:val="24"/>
        </w:rPr>
        <w:t> </w:t>
      </w:r>
      <w:r w:rsidR="00723C26" w:rsidRPr="00723C26">
        <w:rPr>
          <w:b/>
          <w:sz w:val="24"/>
          <w:szCs w:val="24"/>
        </w:rPr>
        <w:fldChar w:fldCharType="end"/>
      </w:r>
    </w:p>
    <w:p w14:paraId="1832F4FF" w14:textId="77777777" w:rsidR="002159FD" w:rsidRDefault="002159FD">
      <w:pPr>
        <w:rPr>
          <w:sz w:val="24"/>
          <w:szCs w:val="24"/>
        </w:rPr>
      </w:pPr>
    </w:p>
    <w:p w14:paraId="0771AC00" w14:textId="5CBD5FC9" w:rsidR="00671FF0" w:rsidRDefault="002159FD">
      <w:pPr>
        <w:rPr>
          <w:sz w:val="24"/>
          <w:szCs w:val="24"/>
        </w:rPr>
      </w:pPr>
      <w:r>
        <w:rPr>
          <w:sz w:val="24"/>
          <w:szCs w:val="24"/>
        </w:rPr>
        <w:t xml:space="preserve">Once competed and signed, please return via email to </w:t>
      </w:r>
      <w:hyperlink r:id="rId9" w:history="1">
        <w:r w:rsidR="00671FF0" w:rsidRPr="00DF6B63">
          <w:rPr>
            <w:rStyle w:val="Hyperlink"/>
            <w:sz w:val="24"/>
            <w:szCs w:val="24"/>
          </w:rPr>
          <w:t>Sondra.haas@dshs.wa.gov</w:t>
        </w:r>
      </w:hyperlink>
      <w:r w:rsidR="00E51EF2">
        <w:rPr>
          <w:sz w:val="24"/>
          <w:szCs w:val="24"/>
        </w:rPr>
        <w:t>.</w:t>
      </w:r>
    </w:p>
    <w:p w14:paraId="07EB1DC5" w14:textId="0260A4BE" w:rsidR="00E841D0" w:rsidRPr="00E841D0" w:rsidRDefault="00E841D0">
      <w:pPr>
        <w:rPr>
          <w:sz w:val="24"/>
          <w:szCs w:val="24"/>
        </w:rPr>
      </w:pPr>
      <w:r>
        <w:rPr>
          <w:sz w:val="24"/>
          <w:szCs w:val="24"/>
        </w:rPr>
        <w:t>Call</w:t>
      </w:r>
      <w:r w:rsidR="000C640B" w:rsidRPr="00E841D0">
        <w:rPr>
          <w:sz w:val="24"/>
          <w:szCs w:val="24"/>
        </w:rPr>
        <w:t xml:space="preserve"> or email Sondra Haas </w:t>
      </w:r>
      <w:r>
        <w:rPr>
          <w:sz w:val="24"/>
          <w:szCs w:val="24"/>
        </w:rPr>
        <w:t>with</w:t>
      </w:r>
      <w:r w:rsidR="000C640B" w:rsidRPr="00E841D0">
        <w:rPr>
          <w:sz w:val="24"/>
          <w:szCs w:val="24"/>
        </w:rPr>
        <w:t xml:space="preserve"> any risk assessment questions</w:t>
      </w:r>
      <w:r w:rsidRPr="00E841D0">
        <w:rPr>
          <w:sz w:val="24"/>
          <w:szCs w:val="24"/>
        </w:rPr>
        <w:t>:</w:t>
      </w:r>
    </w:p>
    <w:p w14:paraId="2A642B78" w14:textId="5443E8FE" w:rsidR="00671FF0" w:rsidRDefault="00671FF0">
      <w:pPr>
        <w:rPr>
          <w:sz w:val="24"/>
          <w:szCs w:val="24"/>
        </w:rPr>
      </w:pPr>
      <w:r>
        <w:rPr>
          <w:sz w:val="24"/>
          <w:szCs w:val="24"/>
        </w:rPr>
        <w:t>360.688</w:t>
      </w:r>
      <w:r w:rsidR="00C5129B">
        <w:rPr>
          <w:sz w:val="24"/>
          <w:szCs w:val="24"/>
        </w:rPr>
        <w:t>.</w:t>
      </w:r>
      <w:r>
        <w:rPr>
          <w:sz w:val="24"/>
          <w:szCs w:val="24"/>
        </w:rPr>
        <w:t xml:space="preserve">0715 or </w:t>
      </w:r>
      <w:hyperlink r:id="rId10" w:history="1">
        <w:r w:rsidRPr="00DF6B63">
          <w:rPr>
            <w:rStyle w:val="Hyperlink"/>
            <w:sz w:val="24"/>
            <w:szCs w:val="24"/>
          </w:rPr>
          <w:t>Sondra.haas@dshs.wa.gov</w:t>
        </w:r>
      </w:hyperlink>
      <w:r>
        <w:rPr>
          <w:sz w:val="24"/>
          <w:szCs w:val="24"/>
        </w:rPr>
        <w:t xml:space="preserve"> </w:t>
      </w:r>
    </w:p>
    <w:p w14:paraId="400DB40D" w14:textId="77777777" w:rsidR="00DD41F9" w:rsidRDefault="00DD41F9">
      <w:pPr>
        <w:rPr>
          <w:sz w:val="24"/>
          <w:szCs w:val="24"/>
        </w:rPr>
      </w:pPr>
    </w:p>
    <w:p w14:paraId="5437AF97" w14:textId="399FF5DD" w:rsidR="00DD41F9" w:rsidRPr="00DD41F9" w:rsidRDefault="00DD41F9" w:rsidP="00DD41F9">
      <w:pPr>
        <w:jc w:val="right"/>
        <w:rPr>
          <w:sz w:val="12"/>
          <w:szCs w:val="12"/>
        </w:rPr>
      </w:pPr>
      <w:r>
        <w:rPr>
          <w:sz w:val="12"/>
          <w:szCs w:val="12"/>
        </w:rPr>
        <w:t>3/2024</w:t>
      </w:r>
    </w:p>
    <w:sectPr w:rsidR="00DD41F9" w:rsidRPr="00DD41F9" w:rsidSect="002A174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B26"/>
    <w:multiLevelType w:val="hybridMultilevel"/>
    <w:tmpl w:val="0324C7A2"/>
    <w:lvl w:ilvl="0" w:tplc="27AC6B5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DB6613"/>
    <w:multiLevelType w:val="hybridMultilevel"/>
    <w:tmpl w:val="6764F960"/>
    <w:lvl w:ilvl="0" w:tplc="8E9A42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D34C9"/>
    <w:multiLevelType w:val="hybridMultilevel"/>
    <w:tmpl w:val="EF9253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543854">
    <w:abstractNumId w:val="1"/>
  </w:num>
  <w:num w:numId="2" w16cid:durableId="1933851711">
    <w:abstractNumId w:val="2"/>
  </w:num>
  <w:num w:numId="3" w16cid:durableId="19373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67"/>
    <w:rsid w:val="000177AA"/>
    <w:rsid w:val="00040A01"/>
    <w:rsid w:val="000C640B"/>
    <w:rsid w:val="001247B9"/>
    <w:rsid w:val="002159FD"/>
    <w:rsid w:val="0022679E"/>
    <w:rsid w:val="002A174E"/>
    <w:rsid w:val="0039772A"/>
    <w:rsid w:val="00406467"/>
    <w:rsid w:val="00452614"/>
    <w:rsid w:val="004D6F07"/>
    <w:rsid w:val="00523CCF"/>
    <w:rsid w:val="00671E44"/>
    <w:rsid w:val="00671FF0"/>
    <w:rsid w:val="006B477E"/>
    <w:rsid w:val="006B59A1"/>
    <w:rsid w:val="00723C26"/>
    <w:rsid w:val="007612E1"/>
    <w:rsid w:val="007B3968"/>
    <w:rsid w:val="00822E54"/>
    <w:rsid w:val="009157D5"/>
    <w:rsid w:val="00930A99"/>
    <w:rsid w:val="00942E46"/>
    <w:rsid w:val="00994C93"/>
    <w:rsid w:val="009B3023"/>
    <w:rsid w:val="009E02F9"/>
    <w:rsid w:val="00AC7750"/>
    <w:rsid w:val="00AE300A"/>
    <w:rsid w:val="00C5129B"/>
    <w:rsid w:val="00CA6950"/>
    <w:rsid w:val="00CE16F9"/>
    <w:rsid w:val="00D54DA5"/>
    <w:rsid w:val="00D978C0"/>
    <w:rsid w:val="00DD0B26"/>
    <w:rsid w:val="00DD41F9"/>
    <w:rsid w:val="00DE454C"/>
    <w:rsid w:val="00DF4F37"/>
    <w:rsid w:val="00E03DB0"/>
    <w:rsid w:val="00E51EF2"/>
    <w:rsid w:val="00E65373"/>
    <w:rsid w:val="00E77417"/>
    <w:rsid w:val="00E841D0"/>
    <w:rsid w:val="00F54BE1"/>
    <w:rsid w:val="0F878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EDAD"/>
  <w15:chartTrackingRefBased/>
  <w15:docId w15:val="{25BB7934-CCEF-40E1-BA8D-A22EA0E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467"/>
    <w:pPr>
      <w:ind w:left="720"/>
      <w:contextualSpacing/>
    </w:pPr>
  </w:style>
  <w:style w:type="character" w:customStyle="1" w:styleId="ui-provider">
    <w:name w:val="ui-provider"/>
    <w:basedOn w:val="DefaultParagraphFont"/>
    <w:rsid w:val="00523CCF"/>
  </w:style>
  <w:style w:type="character" w:styleId="Hyperlink">
    <w:name w:val="Hyperlink"/>
    <w:basedOn w:val="DefaultParagraphFont"/>
    <w:uiPriority w:val="99"/>
    <w:unhideWhenUsed/>
    <w:rsid w:val="00671F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FF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7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3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Sondra.haas@dshs.wa.gov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ndra.haas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CB804-464E-48D1-94B3-8183D9559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E23F0C-137F-4088-8D12-FA2DD67D9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2CF2-ECD7-4614-81DC-77BF8F24C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FCE8A3-5E66-42C1-AFBA-125AD947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2968</Characters>
  <Application>Microsoft Office Word</Application>
  <DocSecurity>0</DocSecurity>
  <Lines>82</Lines>
  <Paragraphs>37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Sondra K  (DSHS/ALTSA/RCS)</dc:creator>
  <cp:keywords/>
  <dc:description/>
  <cp:lastModifiedBy>Bantog, Clare (DSHS/ALTSA/OAS)</cp:lastModifiedBy>
  <cp:revision>3</cp:revision>
  <dcterms:created xsi:type="dcterms:W3CDTF">2024-04-15T18:46:00Z</dcterms:created>
  <dcterms:modified xsi:type="dcterms:W3CDTF">2024-04-15T18:55:00Z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2024-02-27T17:20:56Z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ef094463-b452-4cfe-984d-74801fbc3e50</vt:lpwstr>
  </property>
  <property fmtid="{D5CDD505-2E9C-101B-9397-08002B2CF9AE}" pid="8" name="MSIP_Label_1520fa42-cf58-4c22-8b93-58cf1d3bd1cb_ContentBits">
    <vt:lpwstr>0</vt:lpwstr>
  </property>
</Properties>
</file>