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9C" w:rsidRPr="00F31C9C" w:rsidRDefault="00F31C9C" w:rsidP="00F31C9C">
      <w:pPr>
        <w:spacing w:after="150" w:line="315" w:lineRule="atLeast"/>
        <w:rPr>
          <w:rFonts w:ascii="Source Sans Pro" w:eastAsia="Times New Roman" w:hAnsi="Source Sans Pro" w:cs="Helvetica"/>
          <w:color w:val="575757"/>
          <w:sz w:val="23"/>
          <w:szCs w:val="23"/>
          <w:lang w:val="en"/>
        </w:rPr>
      </w:pPr>
      <w:r w:rsidRPr="00F31C9C">
        <w:rPr>
          <w:rFonts w:ascii="Source Sans Pro" w:eastAsia="Times New Roman" w:hAnsi="Source Sans Pro" w:cs="Helvetica"/>
          <w:color w:val="575757"/>
          <w:sz w:val="23"/>
          <w:szCs w:val="23"/>
          <w:lang w:val="en"/>
        </w:rPr>
        <w:t xml:space="preserve">Organizations that may qualify for use of CMP grant funds include, but are not limited </w:t>
      </w:r>
      <w:proofErr w:type="gramStart"/>
      <w:r w:rsidRPr="00F31C9C">
        <w:rPr>
          <w:rFonts w:ascii="Source Sans Pro" w:eastAsia="Times New Roman" w:hAnsi="Source Sans Pro" w:cs="Helvetica"/>
          <w:color w:val="575757"/>
          <w:sz w:val="23"/>
          <w:szCs w:val="23"/>
          <w:lang w:val="en"/>
        </w:rPr>
        <w:t>to</w:t>
      </w:r>
      <w:proofErr w:type="gramEnd"/>
      <w:r w:rsidRPr="00F31C9C">
        <w:rPr>
          <w:rFonts w:ascii="Source Sans Pro" w:eastAsia="Times New Roman" w:hAnsi="Source Sans Pro" w:cs="Helvetica"/>
          <w:color w:val="575757"/>
          <w:sz w:val="23"/>
          <w:szCs w:val="23"/>
          <w:lang w:val="en"/>
        </w:rPr>
        <w:t>:</w:t>
      </w:r>
    </w:p>
    <w:p w:rsidR="00F31C9C" w:rsidRPr="00F31C9C" w:rsidRDefault="00F31C9C" w:rsidP="00F31C9C">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F31C9C">
        <w:rPr>
          <w:rFonts w:ascii="Source Sans Pro" w:eastAsia="Times New Roman" w:hAnsi="Source Sans Pro" w:cs="Helvetica"/>
          <w:color w:val="575757"/>
          <w:sz w:val="23"/>
          <w:szCs w:val="23"/>
          <w:lang w:val="en"/>
        </w:rPr>
        <w:t>Consumer advocacy organizations</w:t>
      </w:r>
    </w:p>
    <w:p w:rsidR="00F31C9C" w:rsidRPr="00F31C9C" w:rsidRDefault="00F31C9C" w:rsidP="00F31C9C">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F31C9C">
        <w:rPr>
          <w:rFonts w:ascii="Source Sans Pro" w:eastAsia="Times New Roman" w:hAnsi="Source Sans Pro" w:cs="Helvetica"/>
          <w:color w:val="575757"/>
          <w:sz w:val="23"/>
          <w:szCs w:val="23"/>
          <w:lang w:val="en"/>
        </w:rPr>
        <w:t>Resident or family councils</w:t>
      </w:r>
    </w:p>
    <w:p w:rsidR="00F31C9C" w:rsidRPr="00F31C9C" w:rsidRDefault="00F31C9C" w:rsidP="00F31C9C">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F31C9C">
        <w:rPr>
          <w:rFonts w:ascii="Source Sans Pro" w:eastAsia="Times New Roman" w:hAnsi="Source Sans Pro" w:cs="Helvetica"/>
          <w:color w:val="575757"/>
          <w:sz w:val="23"/>
          <w:szCs w:val="23"/>
          <w:lang w:val="en"/>
        </w:rPr>
        <w:t>Professional or state nursing home associations</w:t>
      </w:r>
    </w:p>
    <w:p w:rsidR="00F31C9C" w:rsidRPr="00F31C9C" w:rsidRDefault="00F31C9C" w:rsidP="00F31C9C">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F31C9C">
        <w:rPr>
          <w:rFonts w:ascii="Source Sans Pro" w:eastAsia="Times New Roman" w:hAnsi="Source Sans Pro" w:cs="Helvetica"/>
          <w:color w:val="575757"/>
          <w:sz w:val="23"/>
          <w:szCs w:val="23"/>
          <w:lang w:val="en"/>
        </w:rPr>
        <w:t>State Long-term Care Ombudsman program</w:t>
      </w:r>
    </w:p>
    <w:p w:rsidR="00F31C9C" w:rsidRPr="00F31C9C" w:rsidRDefault="00F31C9C" w:rsidP="00F31C9C">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F31C9C">
        <w:rPr>
          <w:rFonts w:ascii="Source Sans Pro" w:eastAsia="Times New Roman" w:hAnsi="Source Sans Pro" w:cs="Helvetica"/>
          <w:color w:val="575757"/>
          <w:sz w:val="23"/>
          <w:szCs w:val="23"/>
          <w:lang w:val="en"/>
        </w:rPr>
        <w:t>Quality improvement organizations</w:t>
      </w:r>
    </w:p>
    <w:p w:rsidR="00F31C9C" w:rsidRPr="00F31C9C" w:rsidRDefault="00F31C9C" w:rsidP="00F31C9C">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F31C9C">
        <w:rPr>
          <w:rFonts w:ascii="Source Sans Pro" w:eastAsia="Times New Roman" w:hAnsi="Source Sans Pro" w:cs="Helvetica"/>
          <w:color w:val="575757"/>
          <w:sz w:val="23"/>
          <w:szCs w:val="23"/>
          <w:lang w:val="en"/>
        </w:rPr>
        <w:t>University graduate programs</w:t>
      </w:r>
    </w:p>
    <w:p w:rsidR="00F31C9C" w:rsidRPr="00F31C9C" w:rsidRDefault="00F31C9C" w:rsidP="00F31C9C">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F31C9C">
        <w:rPr>
          <w:rFonts w:ascii="Source Sans Pro" w:eastAsia="Times New Roman" w:hAnsi="Source Sans Pro" w:cs="Helvetica"/>
          <w:color w:val="575757"/>
          <w:sz w:val="23"/>
          <w:szCs w:val="23"/>
          <w:lang w:val="en"/>
        </w:rPr>
        <w:t>Private contractors</w:t>
      </w:r>
    </w:p>
    <w:p w:rsidR="00F31C9C" w:rsidRPr="00F31C9C" w:rsidRDefault="00F31C9C" w:rsidP="00F31C9C">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F31C9C">
        <w:rPr>
          <w:rFonts w:ascii="Source Sans Pro" w:eastAsia="Times New Roman" w:hAnsi="Source Sans Pro" w:cs="Helvetica"/>
          <w:color w:val="575757"/>
          <w:sz w:val="23"/>
          <w:szCs w:val="23"/>
          <w:lang w:val="en"/>
        </w:rPr>
        <w:t>Corporations, both non-profit and for-profit</w:t>
      </w:r>
    </w:p>
    <w:p w:rsidR="00F31C9C" w:rsidRPr="00F31C9C" w:rsidRDefault="00F31C9C" w:rsidP="00F31C9C">
      <w:pPr>
        <w:spacing w:after="150" w:line="315" w:lineRule="atLeast"/>
        <w:rPr>
          <w:rFonts w:ascii="Source Sans Pro" w:eastAsia="Times New Roman" w:hAnsi="Source Sans Pro" w:cs="Helvetica"/>
          <w:color w:val="575757"/>
          <w:sz w:val="23"/>
          <w:szCs w:val="23"/>
          <w:lang w:val="en"/>
        </w:rPr>
      </w:pPr>
      <w:r w:rsidRPr="00F31C9C">
        <w:rPr>
          <w:rFonts w:ascii="Source Sans Pro" w:eastAsia="Times New Roman" w:hAnsi="Source Sans Pro" w:cs="Helvetica"/>
          <w:color w:val="575757"/>
          <w:sz w:val="23"/>
          <w:szCs w:val="23"/>
          <w:lang w:val="en"/>
        </w:rPr>
        <w:t xml:space="preserve">Project proposals should demonstrate current and sound evidence-based practices that promote quality of care and quality of life for nursing facility residents.  CMP fund grants are only available for quality improvement initiatives that are outside the scope of normal facility operations.  They </w:t>
      </w:r>
      <w:proofErr w:type="gramStart"/>
      <w:r w:rsidRPr="00F31C9C">
        <w:rPr>
          <w:rFonts w:ascii="Source Sans Pro" w:eastAsia="Times New Roman" w:hAnsi="Source Sans Pro" w:cs="Helvetica"/>
          <w:color w:val="575757"/>
          <w:sz w:val="23"/>
          <w:szCs w:val="23"/>
          <w:lang w:val="en"/>
        </w:rPr>
        <w:t>cannot be used</w:t>
      </w:r>
      <w:proofErr w:type="gramEnd"/>
      <w:r w:rsidRPr="00F31C9C">
        <w:rPr>
          <w:rFonts w:ascii="Source Sans Pro" w:eastAsia="Times New Roman" w:hAnsi="Source Sans Pro" w:cs="Helvetica"/>
          <w:color w:val="575757"/>
          <w:sz w:val="23"/>
          <w:szCs w:val="23"/>
          <w:lang w:val="en"/>
        </w:rPr>
        <w:t xml:space="preserve"> to fund goods or services that the applicant already offers or is required to provide by state or federal law or regulation.</w:t>
      </w:r>
    </w:p>
    <w:p w:rsidR="00F31C9C" w:rsidRPr="00F31C9C" w:rsidRDefault="00F31C9C" w:rsidP="00F31C9C">
      <w:pPr>
        <w:spacing w:after="150" w:line="315" w:lineRule="atLeast"/>
        <w:rPr>
          <w:rFonts w:ascii="Source Sans Pro" w:eastAsia="Times New Roman" w:hAnsi="Source Sans Pro" w:cs="Helvetica"/>
          <w:color w:val="575757"/>
          <w:sz w:val="23"/>
          <w:szCs w:val="23"/>
          <w:lang w:val="en"/>
        </w:rPr>
      </w:pPr>
      <w:r w:rsidRPr="00F31C9C">
        <w:rPr>
          <w:rFonts w:ascii="Source Sans Pro" w:eastAsia="Times New Roman" w:hAnsi="Source Sans Pro" w:cs="Helvetica"/>
          <w:color w:val="575757"/>
          <w:sz w:val="23"/>
          <w:szCs w:val="23"/>
          <w:lang w:val="en"/>
        </w:rPr>
        <w:t xml:space="preserve">Sections </w:t>
      </w:r>
      <w:hyperlink r:id="rId5" w:tgtFrame="_blank" w:tooltip="Section 1819 of the Social Security Act" w:history="1">
        <w:r w:rsidRPr="00F31C9C">
          <w:rPr>
            <w:rFonts w:ascii="Source Sans Pro" w:eastAsia="Times New Roman" w:hAnsi="Source Sans Pro" w:cs="Helvetica"/>
            <w:color w:val="0F5DA3"/>
            <w:sz w:val="23"/>
            <w:szCs w:val="23"/>
            <w:lang w:val="en"/>
          </w:rPr>
          <w:t>1819</w:t>
        </w:r>
      </w:hyperlink>
      <w:r w:rsidRPr="00F31C9C">
        <w:rPr>
          <w:rFonts w:ascii="Source Sans Pro" w:eastAsia="Times New Roman" w:hAnsi="Source Sans Pro" w:cs="Helvetica"/>
          <w:color w:val="575757"/>
          <w:sz w:val="23"/>
          <w:szCs w:val="23"/>
          <w:lang w:val="en"/>
        </w:rPr>
        <w:t xml:space="preserve"> and </w:t>
      </w:r>
      <w:hyperlink r:id="rId6" w:tgtFrame="_blank" w:tooltip="Section 1919 of the Social Security Act" w:history="1">
        <w:r w:rsidRPr="00F31C9C">
          <w:rPr>
            <w:rFonts w:ascii="Source Sans Pro" w:eastAsia="Times New Roman" w:hAnsi="Source Sans Pro" w:cs="Helvetica"/>
            <w:color w:val="0F5DA3"/>
            <w:sz w:val="23"/>
            <w:szCs w:val="23"/>
            <w:lang w:val="en"/>
          </w:rPr>
          <w:t>1919</w:t>
        </w:r>
      </w:hyperlink>
      <w:r w:rsidRPr="00F31C9C">
        <w:rPr>
          <w:rFonts w:ascii="Source Sans Pro" w:eastAsia="Times New Roman" w:hAnsi="Source Sans Pro" w:cs="Helvetica"/>
          <w:color w:val="575757"/>
          <w:sz w:val="23"/>
          <w:szCs w:val="23"/>
          <w:lang w:val="en"/>
        </w:rPr>
        <w:t xml:space="preserve"> of the Social Security Act allow CMP funds to be used for projects and activities that benefit residents, including those that:</w:t>
      </w:r>
    </w:p>
    <w:p w:rsidR="00F31C9C" w:rsidRPr="00F31C9C" w:rsidRDefault="00F31C9C" w:rsidP="00F31C9C">
      <w:pPr>
        <w:numPr>
          <w:ilvl w:val="0"/>
          <w:numId w:val="2"/>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F31C9C">
        <w:rPr>
          <w:rFonts w:ascii="Source Sans Pro" w:eastAsia="Times New Roman" w:hAnsi="Source Sans Pro" w:cs="Helvetica"/>
          <w:color w:val="575757"/>
          <w:sz w:val="23"/>
          <w:szCs w:val="23"/>
          <w:lang w:val="en"/>
        </w:rPr>
        <w:t>Support and protect residents of a facility that closes or is decertified</w:t>
      </w:r>
    </w:p>
    <w:p w:rsidR="00F31C9C" w:rsidRPr="00F31C9C" w:rsidRDefault="00F31C9C" w:rsidP="00F31C9C">
      <w:pPr>
        <w:numPr>
          <w:ilvl w:val="0"/>
          <w:numId w:val="2"/>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F31C9C">
        <w:rPr>
          <w:rFonts w:ascii="Source Sans Pro" w:eastAsia="Times New Roman" w:hAnsi="Source Sans Pro" w:cs="Helvetica"/>
          <w:color w:val="575757"/>
          <w:sz w:val="23"/>
          <w:szCs w:val="23"/>
          <w:lang w:val="en"/>
        </w:rPr>
        <w:t>Support resident and family councils and other consumer involvement to ensure quality care</w:t>
      </w:r>
    </w:p>
    <w:p w:rsidR="00F31C9C" w:rsidRPr="00F31C9C" w:rsidRDefault="00F31C9C" w:rsidP="00F31C9C">
      <w:pPr>
        <w:numPr>
          <w:ilvl w:val="0"/>
          <w:numId w:val="2"/>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F31C9C">
        <w:rPr>
          <w:rFonts w:ascii="Source Sans Pro" w:eastAsia="Times New Roman" w:hAnsi="Source Sans Pro" w:cs="Helvetica"/>
          <w:color w:val="575757"/>
          <w:sz w:val="23"/>
          <w:szCs w:val="23"/>
          <w:lang w:val="en"/>
        </w:rPr>
        <w:t>Improve the facility through CMS-approved initiatives, such as culture change</w:t>
      </w:r>
    </w:p>
    <w:p w:rsidR="00DA41FA" w:rsidRDefault="00DA41FA">
      <w:bookmarkStart w:id="0" w:name="_GoBack"/>
      <w:bookmarkEnd w:id="0"/>
    </w:p>
    <w:sectPr w:rsidR="00DA4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1563"/>
    <w:multiLevelType w:val="multilevel"/>
    <w:tmpl w:val="657C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72E77"/>
    <w:multiLevelType w:val="multilevel"/>
    <w:tmpl w:val="7E68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9C"/>
    <w:rsid w:val="00DA41FA"/>
    <w:rsid w:val="00F3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22D6D-C15D-46B1-9CD0-78E24A95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1C9C"/>
    <w:rPr>
      <w:strike w:val="0"/>
      <w:dstrike w:val="0"/>
      <w:color w:val="0F5DA3"/>
      <w:u w:val="none"/>
      <w:effect w:val="none"/>
    </w:rPr>
  </w:style>
  <w:style w:type="paragraph" w:styleId="NormalWeb">
    <w:name w:val="Normal (Web)"/>
    <w:basedOn w:val="Normal"/>
    <w:uiPriority w:val="99"/>
    <w:semiHidden/>
    <w:unhideWhenUsed/>
    <w:rsid w:val="00F31C9C"/>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33912">
      <w:bodyDiv w:val="1"/>
      <w:marLeft w:val="0"/>
      <w:marRight w:val="0"/>
      <w:marTop w:val="0"/>
      <w:marBottom w:val="0"/>
      <w:divBdr>
        <w:top w:val="none" w:sz="0" w:space="0" w:color="auto"/>
        <w:left w:val="none" w:sz="0" w:space="0" w:color="auto"/>
        <w:bottom w:val="none" w:sz="0" w:space="0" w:color="auto"/>
        <w:right w:val="none" w:sz="0" w:space="0" w:color="auto"/>
      </w:divBdr>
      <w:divsChild>
        <w:div w:id="1218781842">
          <w:marLeft w:val="0"/>
          <w:marRight w:val="0"/>
          <w:marTop w:val="0"/>
          <w:marBottom w:val="0"/>
          <w:divBdr>
            <w:top w:val="none" w:sz="0" w:space="0" w:color="auto"/>
            <w:left w:val="none" w:sz="0" w:space="0" w:color="auto"/>
            <w:bottom w:val="none" w:sz="0" w:space="0" w:color="auto"/>
            <w:right w:val="none" w:sz="0" w:space="0" w:color="auto"/>
          </w:divBdr>
          <w:divsChild>
            <w:div w:id="2062317041">
              <w:marLeft w:val="0"/>
              <w:marRight w:val="0"/>
              <w:marTop w:val="0"/>
              <w:marBottom w:val="0"/>
              <w:divBdr>
                <w:top w:val="none" w:sz="0" w:space="0" w:color="auto"/>
                <w:left w:val="none" w:sz="0" w:space="0" w:color="auto"/>
                <w:bottom w:val="none" w:sz="0" w:space="0" w:color="auto"/>
                <w:right w:val="none" w:sz="0" w:space="0" w:color="auto"/>
              </w:divBdr>
              <w:divsChild>
                <w:div w:id="109904702">
                  <w:marLeft w:val="0"/>
                  <w:marRight w:val="0"/>
                  <w:marTop w:val="0"/>
                  <w:marBottom w:val="0"/>
                  <w:divBdr>
                    <w:top w:val="none" w:sz="0" w:space="0" w:color="auto"/>
                    <w:left w:val="none" w:sz="0" w:space="0" w:color="auto"/>
                    <w:bottom w:val="none" w:sz="0" w:space="0" w:color="auto"/>
                    <w:right w:val="none" w:sz="0" w:space="0" w:color="auto"/>
                  </w:divBdr>
                  <w:divsChild>
                    <w:div w:id="598493509">
                      <w:marLeft w:val="-225"/>
                      <w:marRight w:val="-225"/>
                      <w:marTop w:val="0"/>
                      <w:marBottom w:val="0"/>
                      <w:divBdr>
                        <w:top w:val="none" w:sz="0" w:space="0" w:color="auto"/>
                        <w:left w:val="none" w:sz="0" w:space="0" w:color="auto"/>
                        <w:bottom w:val="none" w:sz="0" w:space="0" w:color="auto"/>
                        <w:right w:val="none" w:sz="0" w:space="0" w:color="auto"/>
                      </w:divBdr>
                      <w:divsChild>
                        <w:div w:id="1178613871">
                          <w:marLeft w:val="0"/>
                          <w:marRight w:val="0"/>
                          <w:marTop w:val="0"/>
                          <w:marBottom w:val="0"/>
                          <w:divBdr>
                            <w:top w:val="none" w:sz="0" w:space="0" w:color="auto"/>
                            <w:left w:val="none" w:sz="0" w:space="0" w:color="auto"/>
                            <w:bottom w:val="none" w:sz="0" w:space="0" w:color="auto"/>
                            <w:right w:val="none" w:sz="0" w:space="0" w:color="auto"/>
                          </w:divBdr>
                          <w:divsChild>
                            <w:div w:id="843936347">
                              <w:marLeft w:val="0"/>
                              <w:marRight w:val="0"/>
                              <w:marTop w:val="0"/>
                              <w:marBottom w:val="0"/>
                              <w:divBdr>
                                <w:top w:val="none" w:sz="0" w:space="0" w:color="auto"/>
                                <w:left w:val="none" w:sz="0" w:space="0" w:color="auto"/>
                                <w:bottom w:val="none" w:sz="0" w:space="0" w:color="auto"/>
                                <w:right w:val="none" w:sz="0" w:space="0" w:color="auto"/>
                              </w:divBdr>
                              <w:divsChild>
                                <w:div w:id="734548489">
                                  <w:marLeft w:val="0"/>
                                  <w:marRight w:val="0"/>
                                  <w:marTop w:val="0"/>
                                  <w:marBottom w:val="0"/>
                                  <w:divBdr>
                                    <w:top w:val="none" w:sz="0" w:space="0" w:color="auto"/>
                                    <w:left w:val="none" w:sz="0" w:space="0" w:color="auto"/>
                                    <w:bottom w:val="none" w:sz="0" w:space="0" w:color="auto"/>
                                    <w:right w:val="none" w:sz="0" w:space="0" w:color="auto"/>
                                  </w:divBdr>
                                  <w:divsChild>
                                    <w:div w:id="4126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OP_Home/ssact/title19/1919.htm" TargetMode="External"/><Relationship Id="rId5" Type="http://schemas.openxmlformats.org/officeDocument/2006/relationships/hyperlink" Target="https://www.ssa.gov/OP_Home/ssact/title18/1819.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Bantog, Clare (DSHS/ALTSA/RCS)</dc:creator>
  <cp:keywords/>
  <dc:description/>
  <cp:lastModifiedBy>Bantog, Clare (DSHS/ALTSA/RCS)</cp:lastModifiedBy>
  <cp:revision>1</cp:revision>
  <dcterms:created xsi:type="dcterms:W3CDTF">2019-09-18T22:46:00Z</dcterms:created>
  <dcterms:modified xsi:type="dcterms:W3CDTF">2019-09-18T22:47:00Z</dcterms:modified>
</cp:coreProperties>
</file>