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EF88" w14:textId="77777777" w:rsidR="00B82BB0" w:rsidRDefault="0066548C">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C8280B" wp14:editId="36B4FAB9">
                <wp:simplePos x="0" y="0"/>
                <wp:positionH relativeFrom="page">
                  <wp:posOffset>182880</wp:posOffset>
                </wp:positionH>
                <wp:positionV relativeFrom="page">
                  <wp:posOffset>682752</wp:posOffset>
                </wp:positionV>
                <wp:extent cx="9144" cy="1379474"/>
                <wp:effectExtent l="0" t="0" r="0" b="0"/>
                <wp:wrapTopAndBottom/>
                <wp:docPr id="16705" name="Group 16705"/>
                <wp:cNvGraphicFramePr/>
                <a:graphic xmlns:a="http://schemas.openxmlformats.org/drawingml/2006/main">
                  <a:graphicData uri="http://schemas.microsoft.com/office/word/2010/wordprocessingGroup">
                    <wpg:wgp>
                      <wpg:cNvGrpSpPr/>
                      <wpg:grpSpPr>
                        <a:xfrm>
                          <a:off x="0" y="0"/>
                          <a:ext cx="9144" cy="1379474"/>
                          <a:chOff x="0" y="0"/>
                          <a:chExt cx="9144" cy="1379474"/>
                        </a:xfrm>
                      </wpg:grpSpPr>
                      <wps:wsp>
                        <wps:cNvPr id="17117" name="Shape 17117"/>
                        <wps:cNvSpPr/>
                        <wps:spPr>
                          <a:xfrm>
                            <a:off x="0" y="0"/>
                            <a:ext cx="9144" cy="1379474"/>
                          </a:xfrm>
                          <a:custGeom>
                            <a:avLst/>
                            <a:gdLst/>
                            <a:ahLst/>
                            <a:cxnLst/>
                            <a:rect l="0" t="0" r="0" b="0"/>
                            <a:pathLst>
                              <a:path w="9144" h="1379474">
                                <a:moveTo>
                                  <a:pt x="0" y="0"/>
                                </a:moveTo>
                                <a:lnTo>
                                  <a:pt x="9144" y="0"/>
                                </a:lnTo>
                                <a:lnTo>
                                  <a:pt x="9144" y="1379474"/>
                                </a:lnTo>
                                <a:lnTo>
                                  <a:pt x="0" y="13794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B47972" id="Group 16705" o:spid="_x0000_s1026" style="position:absolute;margin-left:14.4pt;margin-top:53.75pt;width:.7pt;height:108.6pt;z-index:251658240;mso-position-horizontal-relative:page;mso-position-vertical-relative:page" coordsize="91,1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XiaAIAAC8GAAAOAAAAZHJzL2Uyb0RvYy54bWykVE1v2zAMvQ/YfxB8X2xnwbIaSXpYt1yG&#10;rVi7H6DIkm1AX5CUOPn3o2hbSdOtA1ofZEoin/ieKK5uj0qSA3e+M3qdlbMiI1wzU3e6WWe/H799&#10;+JwRH6iuqTSar7MT99nt5v27VW8rPjetkTV3BEC0r3q7ztoQbJXnnrVcUT8zlmvYFMYpGmDqmrx2&#10;tAd0JfN5UXzKe+Nq6wzj3sPq3bCZbRBfCM7CTyE8D0SuM8gt4Ohw3MUx36xo1Thq246NadBXZKFo&#10;p+HQBHVHAyV71z2DUh1zxhsRZsyo3AjRMY4cgE1ZXLHZOrO3yKWp+sYmmUDaK51eDct+HLbOPth7&#10;B0r0tgEtcBa5HIVT8Q9ZkiNKdkqS8WMgDBZvysUiIww2yo/Lm8VyMSjKWpD9WRBrv74Ulk9H5k8S&#10;6S2Uhj+z929j/9BSy1FUXwH7e0e6GrJfluUyI5oqKFJ0IcMSyoKeSSRfedDrTQolqrRiex+23KDS&#10;9PDdh6Ek68mi7WSxo55MB4X9YklbGmJcTDKapJ+uqj3fVNxU5sAfDbqFq/uCHM+7Ul96Dbc+VQM4&#10;TtvT3yJYcruojX86w+t8WkX/8cS3m3zAiDw3q9FA7mBfqit1lAHOYRQ6jZA04JNVXYAWJDsFysyX&#10;RXEGBrRYfMNtoxVOkkexpP7FBRQOPou44F2z+yIdOdDYaPBDcCptS8fV+DQgpdEVbcSJ8aKTMkGW&#10;GPo3yAFhdI5xHHtciiyGSDZmMzQ6aBdAemp3kEEKwpONDileQ5PGNC/YRnNn6hO2CBQEXiNKg10J&#10;eYwdNLa9yzl6nfv85g8AAAD//wMAUEsDBBQABgAIAAAAIQA/Kr9z4AAAAAkBAAAPAAAAZHJzL2Rv&#10;d25yZXYueG1sTI9BS8NAEIXvgv9hGcGb3U1qbYnZlFLUUxFsBfE2zU6T0OxuyG6T9N87nvQ0zJvH&#10;e9/k68m2YqA+NN5pSGYKBLnSm8ZVGj4Prw8rECGiM9h6RxquFGBd3N7kmBk/ug8a9rESHOJChhrq&#10;GLtMylDWZDHMfEeObyffW4y89pU0PY4cbluZKvUkLTaOG2rsaFtTed5frIa3EcfNPHkZdufT9vp9&#10;WLx/7RLS+v5u2jyDiDTFPzP84jM6FMx09Bdngmg1pCsmj6yr5QIEG+YqBXHkmT4uQRa5/P9B8QMA&#10;AP//AwBQSwECLQAUAAYACAAAACEAtoM4kv4AAADhAQAAEwAAAAAAAAAAAAAAAAAAAAAAW0NvbnRl&#10;bnRfVHlwZXNdLnhtbFBLAQItABQABgAIAAAAIQA4/SH/1gAAAJQBAAALAAAAAAAAAAAAAAAAAC8B&#10;AABfcmVscy8ucmVsc1BLAQItABQABgAIAAAAIQDSvFXiaAIAAC8GAAAOAAAAAAAAAAAAAAAAAC4C&#10;AABkcnMvZTJvRG9jLnhtbFBLAQItABQABgAIAAAAIQA/Kr9z4AAAAAkBAAAPAAAAAAAAAAAAAAAA&#10;AMIEAABkcnMvZG93bnJldi54bWxQSwUGAAAAAAQABADzAAAAzwUAAAAA&#10;">
                <v:shape id="Shape 17117" o:spid="_x0000_s1027" style="position:absolute;width:91;height:13794;visibility:visible;mso-wrap-style:square;v-text-anchor:top" coordsize="9144,137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dpwwAAAN4AAAAPAAAAZHJzL2Rvd25yZXYueG1sRE/bisIw&#10;EH1f8B/CCL4sa1r3olSjiCDssi/q+gFDMzalzSQ0UevfmwXBtzmc6yxWvW3FhbpQO1aQjzMQxKXT&#10;NVcKjn/btxmIEJE1to5JwY0CrJaDlwUW2l15T5dDrEQK4VCgAhOjL6QMpSGLYew8ceJOrrMYE+wq&#10;qTu8pnDbykmWfUmLNacGg542hsrmcLYKyDZ+827iT3P2u8/9h7y9/h5rpUbDfj0HEamPT/HD/a3T&#10;/GmeT+H/nXSDXN4BAAD//wMAUEsBAi0AFAAGAAgAAAAhANvh9svuAAAAhQEAABMAAAAAAAAAAAAA&#10;AAAAAAAAAFtDb250ZW50X1R5cGVzXS54bWxQSwECLQAUAAYACAAAACEAWvQsW78AAAAVAQAACwAA&#10;AAAAAAAAAAAAAAAfAQAAX3JlbHMvLnJlbHNQSwECLQAUAAYACAAAACEAD+W3acMAAADeAAAADwAA&#10;AAAAAAAAAAAAAAAHAgAAZHJzL2Rvd25yZXYueG1sUEsFBgAAAAADAAMAtwAAAPcCAAAAAA==&#10;" path="m,l9144,r,1379474l,1379474,,e" fillcolor="black" stroked="f" strokeweight="0">
                  <v:stroke miterlimit="83231f" joinstyle="miter"/>
                  <v:path arrowok="t" textboxrect="0,0,9144,1379474"/>
                </v:shape>
                <w10:wrap type="topAndBottom" anchorx="page" anchory="page"/>
              </v:group>
            </w:pict>
          </mc:Fallback>
        </mc:AlternateContent>
      </w:r>
      <w:r>
        <w:rPr>
          <w:rFonts w:ascii="Arial" w:eastAsia="Arial" w:hAnsi="Arial" w:cs="Arial"/>
          <w:sz w:val="22"/>
        </w:rPr>
        <w:t xml:space="preserve"> </w:t>
      </w:r>
    </w:p>
    <w:tbl>
      <w:tblPr>
        <w:tblStyle w:val="TableGrid"/>
        <w:tblW w:w="11162" w:type="dxa"/>
        <w:tblInd w:w="-7" w:type="dxa"/>
        <w:tblCellMar>
          <w:top w:w="10" w:type="dxa"/>
          <w:left w:w="29" w:type="dxa"/>
          <w:right w:w="26" w:type="dxa"/>
        </w:tblCellMar>
        <w:tblLook w:val="04A0" w:firstRow="1" w:lastRow="0" w:firstColumn="1" w:lastColumn="0" w:noHBand="0" w:noVBand="1"/>
      </w:tblPr>
      <w:tblGrid>
        <w:gridCol w:w="6939"/>
        <w:gridCol w:w="4223"/>
      </w:tblGrid>
      <w:tr w:rsidR="00B82BB0" w14:paraId="46EE8BAC" w14:textId="77777777">
        <w:trPr>
          <w:trHeight w:val="3250"/>
        </w:trPr>
        <w:tc>
          <w:tcPr>
            <w:tcW w:w="6940" w:type="dxa"/>
            <w:tcBorders>
              <w:top w:val="nil"/>
              <w:left w:val="nil"/>
              <w:bottom w:val="single" w:sz="6" w:space="0" w:color="000000"/>
              <w:right w:val="single" w:sz="4" w:space="0" w:color="000000"/>
            </w:tcBorders>
          </w:tcPr>
          <w:p w14:paraId="39AE0EC5" w14:textId="77777777" w:rsidR="00B82BB0" w:rsidRDefault="0066548C">
            <w:pPr>
              <w:spacing w:after="261" w:line="259" w:lineRule="auto"/>
              <w:ind w:firstLine="0"/>
              <w:jc w:val="left"/>
            </w:pPr>
            <w:r>
              <w:rPr>
                <w:rFonts w:ascii="Arial" w:eastAsia="Arial" w:hAnsi="Arial" w:cs="Arial"/>
                <w:b/>
                <w:sz w:val="20"/>
              </w:rPr>
              <w:t xml:space="preserve"> </w:t>
            </w:r>
          </w:p>
          <w:p w14:paraId="657977A7" w14:textId="77777777" w:rsidR="00B82BB0" w:rsidRDefault="0066548C">
            <w:pPr>
              <w:spacing w:after="0" w:line="259" w:lineRule="auto"/>
              <w:ind w:left="2180" w:firstLine="0"/>
              <w:jc w:val="left"/>
            </w:pPr>
            <w:r>
              <w:rPr>
                <w:rFonts w:ascii="Arial" w:eastAsia="Arial" w:hAnsi="Arial" w:cs="Arial"/>
                <w:b/>
                <w:sz w:val="36"/>
              </w:rPr>
              <w:t xml:space="preserve">RULE-MAKING ORDER </w:t>
            </w:r>
          </w:p>
          <w:p w14:paraId="7FF02492" w14:textId="77777777" w:rsidR="00B82BB0" w:rsidRDefault="0066548C">
            <w:pPr>
              <w:spacing w:after="0" w:line="259" w:lineRule="auto"/>
              <w:ind w:left="8" w:firstLine="0"/>
              <w:jc w:val="left"/>
            </w:pPr>
            <w:r>
              <w:rPr>
                <w:noProof/>
              </w:rPr>
              <w:drawing>
                <wp:anchor distT="0" distB="0" distL="114300" distR="114300" simplePos="0" relativeHeight="251659264" behindDoc="0" locked="0" layoutInCell="1" allowOverlap="0" wp14:anchorId="5803650B" wp14:editId="15484F09">
                  <wp:simplePos x="0" y="0"/>
                  <wp:positionH relativeFrom="column">
                    <wp:posOffset>23622</wp:posOffset>
                  </wp:positionH>
                  <wp:positionV relativeFrom="paragraph">
                    <wp:posOffset>14472</wp:posOffset>
                  </wp:positionV>
                  <wp:extent cx="822960" cy="85026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a:fillRect/>
                          </a:stretch>
                        </pic:blipFill>
                        <pic:spPr>
                          <a:xfrm>
                            <a:off x="0" y="0"/>
                            <a:ext cx="822960" cy="850265"/>
                          </a:xfrm>
                          <a:prstGeom prst="rect">
                            <a:avLst/>
                          </a:prstGeom>
                        </pic:spPr>
                      </pic:pic>
                    </a:graphicData>
                  </a:graphic>
                </wp:anchor>
              </w:drawing>
            </w:r>
            <w:r>
              <w:rPr>
                <w:rFonts w:ascii="Arial" w:eastAsia="Arial" w:hAnsi="Arial" w:cs="Arial"/>
                <w:b/>
                <w:sz w:val="28"/>
              </w:rPr>
              <w:t>PERMANENT RULE ONLY</w:t>
            </w:r>
            <w:r>
              <w:rPr>
                <w:rFonts w:ascii="Arial" w:eastAsia="Arial" w:hAnsi="Arial" w:cs="Arial"/>
                <w:b/>
                <w:sz w:val="32"/>
              </w:rPr>
              <w:t xml:space="preserve"> </w:t>
            </w:r>
          </w:p>
          <w:p w14:paraId="3AB7EC40" w14:textId="77777777" w:rsidR="00B82BB0" w:rsidRDefault="0066548C">
            <w:pPr>
              <w:spacing w:after="88" w:line="259" w:lineRule="auto"/>
              <w:ind w:left="8" w:firstLine="0"/>
              <w:jc w:val="center"/>
            </w:pPr>
            <w:r>
              <w:rPr>
                <w:rFonts w:ascii="Arial" w:eastAsia="Arial" w:hAnsi="Arial" w:cs="Arial"/>
                <w:b/>
              </w:rPr>
              <w:t xml:space="preserve"> </w:t>
            </w:r>
          </w:p>
          <w:p w14:paraId="3CEF2CCA" w14:textId="77777777" w:rsidR="00B82BB0" w:rsidRDefault="0066548C">
            <w:pPr>
              <w:spacing w:after="0" w:line="259" w:lineRule="auto"/>
              <w:ind w:left="8" w:firstLine="0"/>
              <w:jc w:val="left"/>
            </w:pPr>
            <w:r>
              <w:rPr>
                <w:rFonts w:ascii="Arial" w:eastAsia="Arial" w:hAnsi="Arial" w:cs="Arial"/>
                <w:b/>
                <w:sz w:val="36"/>
              </w:rPr>
              <w:t xml:space="preserve"> </w:t>
            </w:r>
          </w:p>
          <w:p w14:paraId="3E961D8C" w14:textId="77777777" w:rsidR="00B82BB0" w:rsidRDefault="0066548C">
            <w:pPr>
              <w:spacing w:after="0" w:line="259" w:lineRule="auto"/>
              <w:ind w:left="8" w:firstLine="0"/>
              <w:jc w:val="left"/>
            </w:pPr>
            <w:r>
              <w:rPr>
                <w:rFonts w:ascii="Arial" w:eastAsia="Arial" w:hAnsi="Arial" w:cs="Arial"/>
                <w:b/>
                <w:sz w:val="36"/>
              </w:rPr>
              <w:t>CR-103P (December 2017)</w:t>
            </w:r>
            <w:r>
              <w:rPr>
                <w:rFonts w:ascii="Arial" w:eastAsia="Arial" w:hAnsi="Arial" w:cs="Arial"/>
                <w:b/>
                <w:sz w:val="32"/>
              </w:rPr>
              <w:t xml:space="preserve"> </w:t>
            </w:r>
          </w:p>
          <w:p w14:paraId="1FF8475F" w14:textId="77777777" w:rsidR="00B82BB0" w:rsidRDefault="0066548C">
            <w:pPr>
              <w:spacing w:after="0" w:line="259" w:lineRule="auto"/>
              <w:ind w:left="1980" w:firstLine="0"/>
              <w:jc w:val="left"/>
            </w:pPr>
            <w:r>
              <w:rPr>
                <w:rFonts w:ascii="Arial" w:eastAsia="Arial" w:hAnsi="Arial" w:cs="Arial"/>
                <w:b/>
                <w:sz w:val="32"/>
              </w:rPr>
              <w:t>(Implements RCW 34.05.360)</w:t>
            </w:r>
            <w:r>
              <w:rPr>
                <w:rFonts w:ascii="Arial" w:eastAsia="Arial" w:hAnsi="Arial" w:cs="Arial"/>
                <w:b/>
                <w:sz w:val="28"/>
              </w:rPr>
              <w:t xml:space="preserve"> </w:t>
            </w:r>
          </w:p>
        </w:tc>
        <w:tc>
          <w:tcPr>
            <w:tcW w:w="4223" w:type="dxa"/>
            <w:tcBorders>
              <w:top w:val="single" w:sz="4" w:space="0" w:color="000000"/>
              <w:left w:val="single" w:sz="4" w:space="0" w:color="000000"/>
              <w:bottom w:val="single" w:sz="6" w:space="0" w:color="000000"/>
              <w:right w:val="single" w:sz="4" w:space="0" w:color="000000"/>
            </w:tcBorders>
          </w:tcPr>
          <w:p w14:paraId="12D6D43E" w14:textId="77777777" w:rsidR="00B82BB0" w:rsidRDefault="0066548C">
            <w:pPr>
              <w:spacing w:after="0" w:line="259" w:lineRule="auto"/>
              <w:ind w:right="5" w:firstLine="0"/>
              <w:jc w:val="center"/>
            </w:pPr>
            <w:r>
              <w:rPr>
                <w:rFonts w:ascii="Arial" w:eastAsia="Arial" w:hAnsi="Arial" w:cs="Arial"/>
                <w:b/>
                <w:sz w:val="18"/>
              </w:rPr>
              <w:t xml:space="preserve">CODE REVISER USE ONLY </w:t>
            </w:r>
          </w:p>
          <w:p w14:paraId="56990200" w14:textId="77777777" w:rsidR="00B82BB0" w:rsidRDefault="0066548C">
            <w:pPr>
              <w:spacing w:after="0" w:line="259" w:lineRule="auto"/>
              <w:ind w:left="160" w:firstLine="0"/>
              <w:jc w:val="left"/>
            </w:pPr>
            <w:r>
              <w:rPr>
                <w:rFonts w:ascii="Calibri" w:eastAsia="Calibri" w:hAnsi="Calibri" w:cs="Calibri"/>
                <w:noProof/>
                <w:sz w:val="22"/>
              </w:rPr>
              <mc:AlternateContent>
                <mc:Choice Requires="wpg">
                  <w:drawing>
                    <wp:inline distT="0" distB="0" distL="0" distR="0" wp14:anchorId="120CBF4D" wp14:editId="0E1394D6">
                      <wp:extent cx="2544905" cy="1506431"/>
                      <wp:effectExtent l="0" t="0" r="0" b="0"/>
                      <wp:docPr id="15942" name="Group 15942"/>
                      <wp:cNvGraphicFramePr/>
                      <a:graphic xmlns:a="http://schemas.openxmlformats.org/drawingml/2006/main">
                        <a:graphicData uri="http://schemas.microsoft.com/office/word/2010/wordprocessingGroup">
                          <wpg:wgp>
                            <wpg:cNvGrpSpPr/>
                            <wpg:grpSpPr>
                              <a:xfrm>
                                <a:off x="0" y="0"/>
                                <a:ext cx="2544905" cy="1506431"/>
                                <a:chOff x="0" y="0"/>
                                <a:chExt cx="2544905" cy="1506431"/>
                              </a:xfrm>
                            </wpg:grpSpPr>
                            <wps:wsp>
                              <wps:cNvPr id="26" name="Rectangle 26"/>
                              <wps:cNvSpPr/>
                              <wps:spPr>
                                <a:xfrm>
                                  <a:off x="1220343" y="0"/>
                                  <a:ext cx="42236" cy="169502"/>
                                </a:xfrm>
                                <a:prstGeom prst="rect">
                                  <a:avLst/>
                                </a:prstGeom>
                                <a:ln>
                                  <a:noFill/>
                                </a:ln>
                              </wps:spPr>
                              <wps:txbx>
                                <w:txbxContent>
                                  <w:p w14:paraId="608FE296" w14:textId="77777777" w:rsidR="00B82BB0" w:rsidRDefault="0066548C">
                                    <w:pPr>
                                      <w:spacing w:after="160" w:line="259" w:lineRule="auto"/>
                                      <w:ind w:firstLine="0"/>
                                      <w:jc w:val="left"/>
                                    </w:pPr>
                                    <w:r>
                                      <w:rPr>
                                        <w:rFonts w:ascii="Arial" w:eastAsia="Arial" w:hAnsi="Arial" w:cs="Arial"/>
                                        <w:b/>
                                        <w:sz w:val="18"/>
                                      </w:rPr>
                                      <w:t xml:space="preserve"> </w:t>
                                    </w:r>
                                  </w:p>
                                </w:txbxContent>
                              </wps:txbx>
                              <wps:bodyPr horzOverflow="overflow" vert="horz" lIns="0" tIns="0" rIns="0" bIns="0" rtlCol="0">
                                <a:noAutofit/>
                              </wps:bodyPr>
                            </wps:wsp>
                            <wps:wsp>
                              <wps:cNvPr id="28" name="Rectangle 28"/>
                              <wps:cNvSpPr/>
                              <wps:spPr>
                                <a:xfrm>
                                  <a:off x="2439797" y="1365392"/>
                                  <a:ext cx="139793" cy="187581"/>
                                </a:xfrm>
                                <a:prstGeom prst="rect">
                                  <a:avLst/>
                                </a:prstGeom>
                                <a:ln>
                                  <a:noFill/>
                                </a:ln>
                              </wps:spPr>
                              <wps:txbx>
                                <w:txbxContent>
                                  <w:p w14:paraId="5F087B3D" w14:textId="77777777" w:rsidR="00B82BB0" w:rsidRDefault="0066548C">
                                    <w:pPr>
                                      <w:spacing w:after="160" w:line="259" w:lineRule="auto"/>
                                      <w:ind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7119" name="Shape 17119"/>
                              <wps:cNvSpPr/>
                              <wps:spPr>
                                <a:xfrm>
                                  <a:off x="762" y="1493584"/>
                                  <a:ext cx="2439035" cy="9144"/>
                                </a:xfrm>
                                <a:custGeom>
                                  <a:avLst/>
                                  <a:gdLst/>
                                  <a:ahLst/>
                                  <a:cxnLst/>
                                  <a:rect l="0" t="0" r="0" b="0"/>
                                  <a:pathLst>
                                    <a:path w="2439035" h="9144">
                                      <a:moveTo>
                                        <a:pt x="0" y="0"/>
                                      </a:moveTo>
                                      <a:lnTo>
                                        <a:pt x="2439035" y="0"/>
                                      </a:lnTo>
                                      <a:lnTo>
                                        <a:pt x="2439035" y="9144"/>
                                      </a:lnTo>
                                      <a:lnTo>
                                        <a:pt x="0" y="9144"/>
                                      </a:lnTo>
                                      <a:lnTo>
                                        <a:pt x="0" y="0"/>
                                      </a:lnTo>
                                    </a:path>
                                  </a:pathLst>
                                </a:custGeom>
                                <a:ln w="0" cap="flat">
                                  <a:miter lim="127000"/>
                                </a:ln>
                              </wps:spPr>
                              <wps:style>
                                <a:lnRef idx="0">
                                  <a:srgbClr val="000000">
                                    <a:alpha val="0"/>
                                  </a:srgbClr>
                                </a:lnRef>
                                <a:fillRef idx="1">
                                  <a:srgbClr val="D13438"/>
                                </a:fillRef>
                                <a:effectRef idx="0">
                                  <a:scrgbClr r="0" g="0" b="0"/>
                                </a:effectRef>
                                <a:fontRef idx="none"/>
                              </wps:style>
                              <wps:bodyPr/>
                            </wps:wsp>
                            <pic:pic xmlns:pic="http://schemas.openxmlformats.org/drawingml/2006/picture">
                              <pic:nvPicPr>
                                <pic:cNvPr id="338" name="Picture 338"/>
                                <pic:cNvPicPr/>
                              </pic:nvPicPr>
                              <pic:blipFill>
                                <a:blip r:embed="rId11"/>
                                <a:stretch>
                                  <a:fillRect/>
                                </a:stretch>
                              </pic:blipFill>
                              <pic:spPr>
                                <a:xfrm>
                                  <a:off x="0" y="127571"/>
                                  <a:ext cx="2438400" cy="1352550"/>
                                </a:xfrm>
                                <a:prstGeom prst="rect">
                                  <a:avLst/>
                                </a:prstGeom>
                              </pic:spPr>
                            </pic:pic>
                          </wpg:wgp>
                        </a:graphicData>
                      </a:graphic>
                    </wp:inline>
                  </w:drawing>
                </mc:Choice>
                <mc:Fallback>
                  <w:pict>
                    <v:group w14:anchorId="120CBF4D" id="Group 15942" o:spid="_x0000_s1026" style="width:200.4pt;height:118.6pt;mso-position-horizontal-relative:char;mso-position-vertical-relative:line" coordsize="25449,15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19LTGAQAAPcLAAAOAAAAZHJzL2Uyb0RvYy54bWzcVlmP4zYMfi/Q&#10;/2D4fSc+4hzGJItipztYoOgO9vgBiiLHRmVLkJRj+utLUpKTmWw70y2wDw0Qm5ZIivx4iLdvT71M&#10;DsLYTg2rNL/J0kQMXG27YbdKv355/2aRJtaxYcukGsQqfRQ2fbv++afbo65FoVolt8IkoGSw9VGv&#10;0tY5XU8mlreiZ/ZGaTHAZqNMzxx8mt1ka9gRtPdyUmTZbHJUZquN4sJaWL3zm+ma9DeN4O5j01jh&#10;ErlKwTZHT0PPDT4n61tW7wzTbceDGew7rOhZN8Cho6o75liyN92Vqr7jRlnVuBuu+olqmo4L8gG8&#10;ybNn3twbtdfky64+7vQIE0D7DKfvVst/P9wb/Vk/GEDiqHeABX2hL6fG9PgGK5MTQfY4QiZOLuGw&#10;WFTT6TKr0oTDXl5ls2mZe1B5C8hfyfH21xckJ/HgyRNzjhoSxJ4xsP8Ng88t04KgtTVg8GCSbgve&#10;zNJkYD3k6SfIHDbspEhgjaAhvhEoW1vA7Bso5UWRldMyTa6xmhZFCQcQUrNllRWoeHSX1dpYdy9U&#10;nyCxSg2YQDnFDr9Z51kjCx4sB3wO6n0npd/FFUAt2oaUO21OwfyN2j6Cn60yf36Eim2kOq5SFagU&#10;ixgOxd00kR8GwBfrJRImEptIGCffKaoqb8Yve6eajuzEg/1pwR4IHGbXj4gg9JurCC7+VQSLabmc&#10;L+cUwbycVeWSAsXqmPM57kOEKZCLebWgjP8BgaQcpcPOCP/P45nP83wZQ0pFm/ilkNRQuy/X5HxW&#10;+GhOl2W1mPr+FKOJ4c7K0MGW+ZS2L4LJ974qMctjJUKf3/qahLU2Uvw0RBJr9x+vHM0cyqFSJBMo&#10;xdGQdpWSHbjZQ4F+UcTmnjVTsPG8K4dLrlFVbELAGzniW5O+S84L5yNTfHtmaAig8JVsdLeO5wKB&#10;flK/G32HxUt05YAwwCGcwSTQSObbX985GBFk18MFU8yz7Kz4qttZ9ygFgiWHT6KBcqFrCxes2W3e&#10;SZMcGLYs+vneKnXLwmpox4GVTCU9KN9Akx1V5iT6ROVdDk2f+gw4FZhRTtAMMkpmXpIHa/wgAtc5&#10;OB3HEZAfhehkNbhRfoAhiszEBhC8PfcCvAVCl13f6o7X8A9DA1BXF+bLwxVIub0RaVDSv0pHz8wf&#10;e/0G5hsIdLfpZOceaVYD39Go4fDQcbw78eN895YAX2jdsI/HJrgEPkU+lEIX8fuJko3sNN6CCBfS&#10;wVxA99mY9A2P/Qh2p/i+F4PzM6URkHsw0Nq20zZNTC36jYDxwHzYhuHGOiMch3SOwebhgh43yMqz&#10;YWjz30wMvqogtat50H7RmhZTyHd/05RVUVUx+eNsFgeCV80MZJO3gkgwijKGpkvK9zAJ4/h6+U1c&#10;53l9/RcAAAD//wMAUEsDBAoAAAAAAAAAIQD21DhMITsAACE7AAAUAAAAZHJzL21lZGlhL2ltYWdl&#10;MS5qcGf/2P/gABBKRklGAAEBAQBgAGAAAP/bAEMAAwICAwICAwMDAwQDAwQFCAUFBAQFCgcHBggM&#10;CgwMCwoLCw0OEhANDhEOCwsQFhARExQVFRUMDxcYFhQYEhQVFP/bAEMBAwQEBQQFCQUFCRQNCw0U&#10;FBQUFBQUFBQUFBQUFBQUFBQUFBQUFBQUFBQUFBQUFBQUFBQUFBQUFBQUFBQUFBQUFP/AABEIAI4B&#10;A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p/YK/YK+BPxp/ZP8DeMvGXgb+2PEmpfbvtd7/a9/B5nl39xEnyRTqgwkaDhRnGTySa+gP+HXH7&#10;MX/RM/8Ayv6p/wDJNH/BLj/kxP4Zf9xP/wBOl3X1VQB8q/8ADrj9mL/omf8A5X9U/wDkmj/h1x+z&#10;F/0TP/yv6p/8k19VUUAfKv8Aw64/Zi/6Jn/5X9U/+SaP+HXH7MX/AETP/wAr+qf/ACTX1VRQB8q/&#10;8OuP2Yv+iZ/+V/VP/kmj/h1x+zF/0TP/AMr+qf8AyTVnUf2jPHg+H/if4uWcHh5PhxoGq3ds+g3F&#10;lO2q3dlaXLW1xcrdrceXG+6OV0hNu2QiqXBfct6D47+Mtc/aQ8U+BrK/sdN0PRb/AE63hUeBNW1V&#10;7mOe1ink83UILhba0OXZQZVwBgkMOpH3ml3/AOB/ntv5aA9Obyv+Ds/ufy+9GR/w64/Zi/6Jn/5X&#10;9U/+SaP+HXH7MX/RM/8Ayv6p/wDJNXvhf8fvG/j3x/4xs7i+0+10vQtb1jTY9Pi8Casyyw2jyJGz&#10;ax9o+xiQ7VJXZnqoAJGKHwd/aH+Jf7Qmi6Bb+GD4U8O62nhLTvEWtXuq6Zc3ltJcXplENtbwpdRN&#10;GgFvIzSNI5G5QFPJpR96KkuyfyabX5P8t9ByXLJxfRtfNNJ/i1+ewv8Aw64/Zi/6Jn/5X9U/+SaP&#10;+HXH7MX/AETP/wAr+qf/ACTVn4kfH/4heGfi9Y+ChJpOgOPC1rrV42n+Cta8YH7VJcTRSRobKSBk&#10;iHlAq8kYLZPToPSPit8TfEPhG3+H3h7Qk0+58YeMdQXTYL/ULOVLK12W0lzcXL23mrIQI4X2w+ar&#10;bmUF+Cae6utdbfi1+a69NdhP3XZ9Ff5WUvyfT03PLv8Ah1x+zF/0TP8A8r+qf/JNH/Drj9mL/omf&#10;/lf1T/5Jp/xE/aU8c/DDwb8T9P1OPQL/AMbeD5NGlh1Ky0q6awvLTUbpYUkNkJ2mEibZ18tZm3FE&#10;YH59g9i+E/iHxN4v8E317qGsW13qTyyRWlzL4L1Lw8sJCDb5lleztNIAxzuDoGHAwQTRum10/wCB&#10;/n1Hta+mtv6/M8a/4dcfsxf9Ez/8r+qf/JNH/Drj9mL/AKJn/wCV/VP/AJJqxovxn+K1n4X+Ouu6&#10;1qvg3UIvh1/aFnbW1h4du7Vry4g0+G7jld21CXbHmXaYwuTtyHGcVkah+2lq95qGoQaJo5jSx+GG&#10;o+MpTrvh7UtOLahb+VsSP7QIvNtz5jZKbs8YkHeXJL7ub5OMpr/yWL/Bblxpyk0u7cfmnGP5yX4l&#10;/wD4dcfsxf8ARM//ACv6p/8AJNH/AA64/Zi/6Jn/AOV/VP8A5JrvP2cfid4q+Jlu17r+qw3kLWEF&#10;wLaP4e6x4dEckgB+W4vp5I7lQMj90PRs4IBh+HvxG+JfxYml8VeHv+EUtvBMeu3WlJo2pW1yuoT2&#10;1tcPbTXP2xJTHG5kikdITbsCoVTIpYsurg4y5X/Wtv6+/ZO2CkpR51t/wL/l3/yOJ/4dcfsxf9Ez&#10;/wDK/qn/AMk0f8OuP2Yv+iZ/+V/VP/kmrOo/tGePB8P/ABP8XLODw8nw40DVbu2fQbiynbVbuytL&#10;lra4uVu1uPLjfdHK6Qm3bIRVLgvuVfHnx6+I+i658ZtV0aTwu/hX4araXUmk3ek3D3+pQNYxXc6r&#10;di7WOF9rOqEwOAduQeaz5klzS0Vr+i03+/18ro1UXKXItX+bvZpfP+tSr/w64/Zi/wCiZ/8Alf1T&#10;/wCSaP8Ah1x+zF/0TP8A8r+qf/JNJD+0p4w8VfGbxJ4d0bULTSNB0+bS1sv+Lda1r0k0d3Zw3BM9&#10;3aXKQW5BlI/eKAANxyATXW/tHfHXU/hX4/8Ah94ft/F3gzwJpfiGDUpbvXvGls01vE1stuY40xeW&#10;yhn85urn7owOtN3ja/X/ACuKPvPTtf8AC5yf/Drj9mL/AKJn/wCV/VP/AJJo/wCHXH7MX/RM/wDy&#10;v6p/8k1iXH7Wnjy/0X4TvbR6bpMvixNba51KDwdquvrcx2U0cdvc2tlaTrMsNwj+aCzOFV0+Zh8z&#10;dLqn7UmvfDeXxVD4wSw1BbfwWninQbi20S70eXUJVkeGa2e0uZZJY3Ej2oCEhh53PND0X3/gm3+C&#10;em4Wen9deX83utCr/wAOuP2Yv+iZ/wDlf1T/AOSaP+HXH7MX/RM//K/qn/yTUemftGfFb/hXvxTl&#10;vPDmk33jLwbqel6Y0GjabdXEUQntbOa7na3WZpZxCbiZgkbBmWMDrk1lah+1h4uuLP4YJo3ibwbr&#10;UPildXlm8Q+FvCureI4ZI7YwGDbYW06zwSFJ8Sxu0nlsMFqOtl5fir/l9/S9nZR963nf8N/66dbX&#10;Rs/8OuP2Yv8Aomf/AJX9U/8Akmj/AIdcfsxf9Ez/APK/qn/yTWZ4+/al8TeDfGFroOo/EX4eeDYh&#10;4Oi8RDUPF/hq9sJNSuHuLiPyIrOfUYZYSEiT923mSZJ45AH0r8L/ABTqPjj4beFvEWr6PL4f1TVd&#10;Mtr260qcEPaSyRqzxEMAcqSRyAeOQDTS5ouS2Tt+LX5xf9NBL3Wovdq/4J/lJHz7/wAOuP2Yv+iZ&#10;/wDlf1T/AOSaP+HXH7MX/RM//K/qn/yTX1VRSA+Vf+HXH7MX/RM//K/qn/yTXz/+3r+wV8Cfgt+y&#10;f458ZeDfA39j+JNN+w/ZL3+17+fy/Mv7eJ/klnZDlJHHKnGcjkA1+lVfKv8AwVH/AOTE/ib/ANwz&#10;/wBOlpQAf8EuP+TE/hl/3E//AE6XdfVVfKv/AAS4/wCTE/hl/wBxP/06XdfVVABRRRQAUUUUAeK3&#10;n7Kfh27vdVt08Q+I7Xwdq2qnWdR8EwT240q6ui6ySEkwG4SN5VEjxJMsbMWypDuG77wv8N9M8I+M&#10;vGPiWzmupL7xTcW1zexzOpijaC3S3QRAKCAUjBO4tznGBxXWUUL3VZeny0/yX3B1b7nG+CfhZpPg&#10;PRfEWmafcXk0Gu6rfavctcujMk13I0kqphQAoLHaCCQOpNef6L+yXong/Q/D1j4Q8Y+K/B17pGhx&#10;eHX1bSprNrm/soiTElwJ7aSIujM5WRI0dfMYBgDiuS/bIm1q1u9D1Cx8QaiNF0nTNQv9Z8O+GfFX&#10;9ha41uDCDqdsS6pci1XzCYZiImMgzuOFOdpuh6f4u/aa+H89n4k8cSaBr3gq58UtZzeLNUt45rlb&#10;mx8mR7aO4WJBsmcGFEER3EFMYopR9o1FenyjGVvlZSXZ7fzKLqPlvJ77/Nyjf8XF91v/ACt+o6p+&#10;znHJ4ws/E2hfEHxl4V1W30ODw+81nNZXzXNtDLJIjSvf2ty7ybpGy+7J4zXRfED4P6d8SPDeh6fq&#10;urarDq+h3UOoab4ksnhi1C2u41K/aFxF5JZlZ1dDEY2WRlKYOK+WNL/aM1mb9sL+3pdX8QP8Nr/W&#10;pPAFrYLp16NGEiKAl+Loxi1aVr5Zrf5XL7SvGAa9L+G/giCz/aw+I9j/AG/4wudO0HSNH1DT7C98&#10;Yatc2sU1yb4Ts0MlyySBhFHhHDKu0bQKXM3SVTpv5p/Fp56qXk33Qpe7KSe6svl8Gv3W63SO3uP2&#10;YfD+qeFfEelaxruv65qXiK+sr/VPEN7Nbi/uGtJo5beMCOFIY408pV2RxKMM5++xY+xV8j/sO+H/&#10;ABhrXgnwf408Rpe30d9pskv9s3nxJ1rUpbl2YqDJpc8YtY8jP3XbbgY65D/EF83jjxJ+0BqPibx3&#10;r3hK98Bui6NBpeuXGmwabZiwS4ivpYUkWK6EszTc3CSIRDsxgMCVJKknfaKbforLTz200/AtQfM4&#10;LvZer7/0z21vgPoD+HfifopvNS+y/EKe5uNVfzY98LT2kdo4gOzCgRxKRvD/ADEk5HAy/Ev7Mvhf&#10;xVdGe7v9Xjf/AIQy68DYhmiA+wz7N8nMZ/fDy1w33eTlDXgUN18Q/jF8YPB8V7a3rS3Hw10fWdU0&#10;VfHer+F4bO7muJxNIqWKP5snG3bJtwFA3enon7aXxP1L9n/Q/A3xHttR1CLQtE1K4tNWsIHkeO7j&#10;nsp0g81c/Pi5W3wzdC+cjk0VY+zXvK7+Cy8uaml+LS8mOnKU5rkey5vvUan36L5rsesfDX4Y6n8O&#10;1it5/iF4m8WabBapaW+n63BpiRQKu0Kyta2cMhYKuPmdhgnjPNYtj+zzY6P4jmvNI8YeK9E8Pz6q&#10;2tT+FNNvYYNPku2bzJG3rD9pVHk/ePCk6xMxbKFWZT8hfCv4ueNfhn44tfA/xG8Ya9f3Hw5stS8b&#10;+I765vJSL+zl063a3heRv9ai3N3cqkQJANvHwcCvSP2KPi74qutY8XeFPiBrWuya/qWnx+M7WfxL&#10;pt7YpYrN8l3aQC8SNmgtpfL2lMx7ZeG4NaNvm5r3dr+u7a87OMrt7OPoYJLlS2i3/wABel1KNvKX&#10;qexXn7Kfh27vdVt08Q+I7Xwdq2qnWdR8EwT240q6ui6ySEkwG4SN5VEjxJMsbMWypDuGPFX7Lel+&#10;K/FHjDUpPGXimw0nxg9s2v8AhyyaxWxv0hhjg8pna1a4RHjjCuI5lJDNgjNfJ1x4+8WeAPhn4q0S&#10;bxV4k1Hx/JY6FqtrrVt4xfU9B1y1fV7eL7faTfNPZecZXieBVEWxfkWQcnd+J/xO+Jtn4++K0Gs6&#10;jJ4Yu7LVPAUdvp3h/wARXV5aW8dxqLpP5cjQ25XzkG2RRGAwGCWFRGPwJdWo/kuvRbWeqtZpbLST&#10;cY1KnVf8B/je9+u6bvc+oW/Z5bT/AB34i8T+G/iH4r8IPr0lrLfaZpMOlSWjG3gSCPaLmxldB5ca&#10;ggOO+MV1nif4V6L4v8ceHPE+pGea60Ozv7GK0Ow208V2sSzCVCpLcRLjBA5bIOePz/1L44/Ezwn8&#10;TX0HVPEOuXXhrxT8ZEtNC1CG5l/0JbbVvJu9Mkk3Z8mSExskf3cLKuK9Pf4kR2vgHxL8V/G2t/ES&#10;XWNH8bXemXlt4T16O1g0CGC+EVtbSafNcx28ySR+SWLwyyv9pLDA2FSmvbU4S6Pv2agv/b7a6WT1&#10;1V6qJ0Zyit46aeXN/wDIPzvp3PbrX9k3TdGtPBcWg+PfGPh+Xwel/baNc28thcyW9pdGPNp/pNpK&#10;GijWJEjyC6qMFmwMaPjv9l7w98Ubj4fXni/XNd1/VfBeof2hbajM9rBLfnzEk8q6WGBI3i3xRHai&#10;JkxLk9c8V4g8E29z+2T4b0/+3vGEWlX/AIY1DX59Nh8YatFaNeQ3tkkbCBbkRqgWWQeUFEZDcqa8&#10;31TxZrN38F/iF8WX8Y69b/E3QfFN7YWeiw6zcxWMEkN95Fppbad5n2eTz4fK+ZozIxuQ6sDsIqPN&#10;JQm93eXmrT5b9/i18+ursRLqltt2+KLl8lb7vTU+jrj9n3SxJ47udN8S+JdA1Lxdq1trVzqGk3qQ&#10;zWlxBFDEgh/dlTGVgXdHKsituYEEHA5Wz/ZB0nR77SNW0jx54w0nxPY3uqajN4ggOmy3V9PfmI3D&#10;TJLZvABiCJVEcSBQvTvXyd+1p8cfib8K/GX7QV9aa9rg8GXMWnaFarYXMqyeHtSextp4J4mVswxy&#10;kzxvsx87Rk5zX6T2bFrSAk5JRSSfpUxXuKceyXpotPu5fVct/Kpe60n1u/8Ag/8Ak0l5O9tzyu8/&#10;Zt8P+IbrWbnxXqureM7jWvDg8L6i+r/ZUFzaieWYOVt4IlWUNMQGQKAEQgbgWPoPg3w4/hDwrpOi&#10;Pq+pa82n2yW39pavIkl3cBRgPK6Iqs5A5baM9Tzk1s0U9lZf1q3+bf3kvV3f9aJfkl9wUUUUgCvl&#10;X/gqP/yYn8Tf+4Z/6dLSvqqvlX/gqP8A8mJ/E3/uGf8Ap0tKAD/glx/yYn8Mv+4n/wCnS7r6qr5V&#10;/wCCXH/Jifwy/wC4n/6dLuvqqgAooooAKKKKACiiigDmPG/wv8G/EyG0i8YeEtC8VxWbM9tHrmmw&#10;3iwsQASglVtpOBkj0rXbw/pb61BrDabZtq0Fu9nFfmBDPHA7KzxLJjcEZkQlQcEqpxwK0KKNtv66&#10;Buc+Ph74WXw9BoA8NaONCt51uYdL+wRfZo5ll81ZFi27Qwk+cMBkN83XmtG30DTLXWL3VoNOtIdV&#10;vY44bq+jgVZ54493lo7gbmVd77QSQN7Y6mr9FHkBwfhf4BfDDwPr0eueHPhx4S0DWotwj1LS9Dtb&#10;a5TcCGxIkYYZBIPPIJrR8UfCfwR421zT9a8ReDfD+v6xp237FqGqaXBc3FrtbevlyOhZMN8w2kYP&#10;NdXRR28g3v57nnNp8VvhHdfEi50+18Y+C5fH4RtNntYdUtG1XZCXdrdlDebhD5jFD907jgc1rTal&#10;4A+Lenw6RLdeG/GljdW0GrR2LyW9/FNB5mYbpUywZPMQ7ZAMbk4ORXjPwD+GvijR4Pifqd/rniaw&#10;tLvxX4imtvC1xZWkdncRy3EhiuELWv2lg4IZSJtp4wCOK8q/ZluNQ+CmqfD+78XeE/GVlB/wqrSd&#10;Kc2XhLU79obuO7uXkglW2t5DFIqspKuAfmFKm+bkvpdRfo3GUvzSXz7lVI2dS2tm16pSjH8m38ux&#10;9HeOfGfwF0/xfqmk+Mtd+HNt4pvoYLLULHXLywS9uIgRJBFMkp3uoLB0VgRlgQOa2Lb4lfCXxB8T&#10;LbSrfxV4L1L4h2AuNPgsY9RtJdWt+jXECoGMqf6oF0AH+ryR8vHg1rcX3hn9pj4p6re618TvC+l6&#10;rqGkXNnB4c8EzajYapGmnwI/mzf2ZcsmGBjYLJGRg9CMjmW0nWvEHhbxL8PbDw34psvGF18WJ9ds&#10;NQn8PX9vY21qmrC5N59uaJbfaYEkxtkLPvCgHdinT95wTW/4XcU/uUm35J3tqwqJRjKS8v8A0mT/&#10;ADil89L6H1dpHwQ+HPh+21S30vwB4X0231SWKe/is9Gtoku5In8yJ5QqASMj/MpbJVuRg1q6l8O/&#10;Cus3l7d6h4Z0e+u71rZ7qe5sIpJJ2t232xdipLGJiWQn7hOVwa6Gijt5E73v1OcuPhv4Su4YYp/C&#10;2izRQ6n/AG3FHJp8LKmobi32tQV4n3MT5o+bJJzzVLWvg34A8SeLbbxVq3gbw3qnie1aN4NavdIt&#10;5r2JozmMrMyF1KkAqQeMcV2FFG1rdP8AhhvW9/66lCTQdMl1yHWn060fWIbd7SLUGgU3EcLsrPEs&#10;mNwRmRCVBwSqk9BWHdfCfwRfeNYfGNz4N8P3Hi6HHla/LpcDX6YUqNtwU8wYUleG6HFdXRR28hd/&#10;M53WPhz4T8RWutWuq+F9G1O21pon1SG80+GVL9owojM4ZSJSgRApbONq46CuhVQqgAYA4AFLRR5A&#10;FFFFABRRRQAV8q/8FR/+TE/ib/3DP/TpaV9VV8q/8FR/+TE/ib/3DP8A06WlAB/wS4/5MT+GX/cT&#10;/wDTpd19VV8q/wDBLj/kxP4Zf9xP/wBOl3X1VQAUVxfjb42fDv4a6lDp3i/x74Y8K6hNEJ4rTW9Y&#10;t7OV4ySodUkdSVyrDIGMg+lbfhPxn4f8faJFrPhjXdN8R6RKzJHqGk3kd1buynDASRkqSCCDzwaF&#10;rsD00Zs0Vzdr8SvCN94zufCFv4q0W48W2sfnT6DFqMLX8UeFO94A29VwynJGMMPUVkeL/j18M/h9&#10;rLaR4p+IvhPw1qyosjWGsa5a2k4VuVYxyOGwexxzSutPMep3dFeep+0T8KZPDcniFPib4NbQI7pb&#10;J9VXX7Q2q3BUuITL5m0SFQWC5zgZxU3hH4+/DHx/rUej+GPiP4S8R6vIrOmn6RrlrdXDKoyxEcch&#10;YgDknHFV1sLZXZ3lFFFIAorIuvGGg2PiWx8O3Ot6db+IL6J7i00mW7jW7uI0++8cRO5lXuQCB3rX&#10;o8w8gooooAKKKKACiiigAorlNU+LHgjQ/GFn4T1Lxl4f0/xVebPs2h3WqQRX0+8kJsgZw7biDjA5&#10;wad4o+KngrwPrOm6R4j8YaD4f1bUiFsbDVNTgtp7olgoEUbsGfLEL8oPJxR28w7+R1NFFc343+JX&#10;hH4Z2Nve+MPFWieFLO4k8mG41zUYbOOV8E7FaVlBbAJwOcClsB0lFYGu+P8Awv4X8LL4m1nxJpGk&#10;eG2SOQaxfX0UFmVkIEbeczBMNuXac85GOtO/4Tvw0PB//CWHxDpQ8LfZvtn9ufbYvsPkYz5vn7tm&#10;zH8Wce9N6Xv0Ba2t1N2isPwd468NfETR/wC1vCniHSvE2leY0P27R72K7g3rjcu+Niu4ZGRnIyKk&#10;07xhoOsa/qmhWGt6be63pQjOoabb3cclzZiQbozNGDuj3DkbgMjpTs72DdXRsUUUUgCiiigAr5V/&#10;4Kj/APJifxN/7hn/AKdLSvqqvlX/AIKj/wDJifxN/wC4Z/6dLSgA/wCCXH/Jifwy/wC4n/6dLuvq&#10;qvlX/glx/wAmJ/DL/uJ/+nS7r6qoA+J/il4D8NfET/gpt4U0nxX4d0nxPpY+G0032HWbGK7g8xb6&#10;QK+yRSu4ZODjPJqf4R6T4f8AgD+298XvDvhe2g8P/D+TwdaeJ9S02zQx2VheLIyFo0HyRbogWKgA&#10;Htwteo/HD9jXQfjf8TtO8fSeO/HngfxJY6X/AGPHc+C9Yj09mt/NeQhm8lnOWc5AYA7V44pPDn7E&#10;/gjwz8L/ABz4Qg1rxReX/jeEweIPGGpakt1rl8hBUB7iSMrgISgATGCerHdWceaELx3Sn8+Zyt8l&#10;dP1S9VpU5ak9dnyfLlUb/k18z8zvA37TPw70n4p+Cfjb/wAJNt+J2o/EG/n8RaU9tcL5OgXai3RW&#10;lMYiYQxxqyqHJzKfTj7V/wCCqfw58HXn7LXinxp/wi+hz+KhPpkUXiH+z4WvhEbuJdq3G3ftKsRg&#10;NjBI6GvpDxR+zz4S8Wfs/v8AB69juU8JNpEOjq0LItxHHEqiORWKFRIpRWB243DOO1ZvxK/Zl8O/&#10;Fj9n+2+Eev6zrsuhQ29lbnUop4RqEgtmRo2dzEULExruOwZycYrojyRcIL4YSjb/AAq19Omivbq5&#10;MiMnzupLeSlf1d2vXe3koo+ZP+CiHw08LfDv4BfDqw8F/D7QLeG7+IWkSyeH9Msrewt9TmMUyiKX&#10;CBPnACFnBAB54r1D9mvwzq9v8Rjc6x+yD4S+CMcFnK0PifSNT0m7uPMJVfIC2sKSKGVny2cfLg9a&#10;9T/aH/Zw8P8A7SXgnSfDOvaxruh2+l6nBq1rfeHrqO3u47iFHWMh3jcDHmE5AByAQRXNfCn9kn/h&#10;Vfjaz8R/8Lm+LnjD7Mki/wBk+K/FP26wl3oVy8XlLuK5yOeCAaim+WU2+rb/APJUvXp6fiRJfu6a&#10;W6ik/Xmb/X1PTvhv4b8VeGdO1SHxZ4x/4TS6uNSnubS5/suKw+yWrEeVa7YyQ/ljI8w/M2ea3vEH&#10;iLSvCejXer65qdno2k2aeZc3+oXCQQQr03PI5CqOepNYPw3+Hn/CuNO1S0/4SbxF4o+36lPqPn+J&#10;L/7XLb+aQfIhbauyFMfKnOMnk1p+NvBuj/ETwjrHhjxBZrqGiatayWd5aszL5kTqVYblIIOD1BBH&#10;UVEubk93e36f1d9dy425ve2v+v8AWnTY+WfiVqlne/8ABRb4G6jbXUFxYTeDdXuIrqKQNE8ZUsHD&#10;jgqRzkcY5rwnwj+2Z8Wbr49fDW5Xx9/wmPgnxh4kOkz2el+C3tfDdsjSyRiG11WdIri5njVVc/IF&#10;yT8zAYr6w+CH7D/gf4I67JrEeveLfG18mk/2FYN4w1YXq6XYH71vaqqIsaMAoxg4C4XaC27mfC3/&#10;AATg+HfhHUPDVzZ+K/H1xH4Y1qPWdBsb7XhcWmlFXZ2t4IHjMaxOSNxKmQ7FxIMtu0pRjTnTu7xj&#10;f7pVHJq23wtfO9muuVRSlCpb4pfpBRVvmvy07eE+Jvjb+0Xreg/tH+L9A+Kmm6Fofwv8U38FlpUv&#10;hu1uZr23hbP2Z5iAEjVMYba0jMzZcDFe4eB/2hvGXjL9rD4aeHZL6Oz8KeI/hfH4putFit4mQXzy&#10;43rKV83AU7du7HGcZ5r0KH9kLwdB4N+LvhpdS1w2HxO1G61PWJDPD5sElwAHFufKwqjHAcOfUmsn&#10;x5+xD4N8cN4FurfxN4z8I634Q0iPQrPXfC2sCwvrmxRQBDPIsZ3LwSdgXlm7cDOneKinrpH7+SSl&#10;/wCTcr+V1qbVGpSm49XK3pzxlH/yVSXzs9DwbT/2rfH9x+z54t1PUPiNpXhvxDN8Tbzwnput6jor&#10;Xk1taK42x2lla27fabgKCEWRcNk7nHFcJoP7ZHxnt/2X/wBom/1PxDqa+MPAd7piaXrGveF7XSdT&#10;jS5mjV0uLAeZChC7toIY4fJPTH0xD/wTr+Glj8KofAmm6x4u0i1s/Eb+KNM1iw1VYtS027ZQv7iY&#10;R/dCjaN6s3fduwRMv/BPn4er4J+JHhf/AISDxhNY+P1sW1q4u9UjurpprVg4uFmmid/MkYFn3lly&#10;x2qgwAuV8kknryxXzShd+WqlfvfqODXtISlspNv05paeejjp5ffwlj4/+MvwD+IHwg1b4p/FS18Z&#10;eCfHVxNp2owR6DaadbaPdTW6y2iRyIvmSLvWRNzsMgglc817B+x/8RvFXxm8Ca/4/wBe1NrrQte1&#10;69k8MWJtI4fsmkxSmGHJVQzs5RnJck/MMcVxP7c/we8bfGT4SaJ8I/Bvgi11/StUlt47rxVqGrQ2&#10;/wDwj/kSxFZzAV3zlo/NU+WcgZ4O7FfSXgfwhYfD/wAF6F4Y0qMRabo9jDYW6gYxHGgRfxwK6Lxl&#10;zz82o/4dHdre6asn1Te5z2klCPWycvXVelmnqls4ptK+v55ftUfA3wHeeM9Y+Efw+0afxz8dviDr&#10;0fibUfE+pRRSz+ErPzo2eU3McaNBCAgVIgSSHOSS0av2/wC3h8FfB3jD4e/E7xD4M07wT4q+I2l6&#10;fAPF91rmoPd6ppunw27OhtY9zraXLKgKkqgcbydxrvbn/gnL4c/4T7xT4x0v4v8Axd8Na34mvGvd&#10;Tk0HxJDZLMxZmVTstgSibiFDE7RxXUfFz9hPwD8YPGVz4kvdb8X+HrrVLaGy1+28O6ybS38QwRAB&#10;I75Np8wbQV+UocMec4I5uW9CNO1nr8tEl8rKz6u7fkdbklVc91+L1u7+beq6Ky63Z618F/EWl+LP&#10;hD4K1nQ3u5NHvtGtJ7Rr87rgxGFSvmnu+MZPc5r51/bU8O/CTwP4gs/in8QtHufiL4puNMbwt4W+&#10;H9zbQ3ttf3csm9TDbmIuJSxAaXcdqkAKXKA+x2/wy1TQ/jV4RvfD8+oaP4C0PwzNpUmiw34j0tn8&#10;yMWwjtF6yRokmZGwApjVcktt4747/sR+HPj78UtI8f6j488feFvEGj2f2PT38K6tDZLaqS5Zo2MD&#10;OrvvIYhuRgdK0r2rT50tG36pe8vva+699euVD9zHletkvRvR/cn+VtOnyp4d+Cuo+Dtc/Yt+DXxN&#10;s4NY06T+3tV1TQ7/AG3NmtwIHmgt3V9yv5Ql2YyVzuxkHNbnwb+Gfw98SfBj4waH8QNYuNC+Evw3&#10;+K+o6lBZwFEs2trcq62kyPG5kgLSH90mGYsADkgV9OeJP2NfDnjD4X+G/COs+NvHuoap4cvX1DSv&#10;G82uk+IrWV2YsVu9mCCrGPBQjaBjlQww/F//AAT++HvjD4E6X8J5Nc8Wad4etdTbWLu8s9Ria+1W&#10;8bdvmu5ZYXEjMzFjhVGQMAAAVdSbk5ySV3f73OMlL/t1K1utl30Ube7F7aX+Smml/i5r9lr2SPAf&#10;gh8QLL4AfD345/tGQ+DE8A+AvFtzYReCvBrIlilzsjMMNy0QxHCs7yK5I4Ch2+ZdrNH/AME4NQsN&#10;G/ae+Oem3/xE0nx34i1e10rUJNWs9QhnTUrlopJbs22xsPHFJKU+XhQFBx0r6n+HP7IPhrwXpOr6&#10;R4m8UeLfjDo2o+Qf7L+J2oRa5a2rRFtrQxSRBUJ38nB+6vTFXPhb+yF8M/g38VvE/j/wroNtpura&#10;5FDCLSCztorTTUjTawtEjiVohJ1kG47iAaqMlGo305eVd0klb5trV7PTaxMryg1azbT+d0/wWi67&#10;tttntNFFFZFBRRRQAV8q/wDBUf8A5MT+Jv8A3DP/AE6WlfVVfKv/AAVH/wCTE/ib/wBwz/06WlAB&#10;/wAEuP8AkxP4Zf8AcT/9Ol3X1VXyr/wS4/5MT+GX/cT/APTpd19VUAfPH7XvxA+Nvwo8I6j4y+Gs&#10;PgG48M6DpNxqOsQ+KkvmvXMYLYtxAyoRtB++w57gV5jb/tIftA+F/wBkvxP8aPGNj8NZIX0Cx1rw&#10;7aaHDqBb9+yFlvElkHRJFwI3+8DyRXvf7W2i6j4k/Zh+KelaRYXWqapeeHL6C2srKFppp5GhYKiI&#10;oLMxPAAGTXiPxV8B+JdR/wCCXFt4UtPDurXXikeCdKtDocNjK96JkS3DxeQF3712tlcZGDnpWFS8&#10;KFaUd1a3z57/AHWVuxtBKVWkns3r8uX/ADZkWX7c/jaH9t3TfhNqOh6GvgS6Swt5NVhgnW8iu7vT&#10;vtMKFzKUw0quoGzp3yMnAu/+ChHju7/aE+LHhLStB8Pnwb4X0XXbvStQuLedri7utOgy4dxOFaPz&#10;gwO1QccBsgmvPvi18DviBq3jz48+JtE8I60da0jTvB+u+GLg6XOy3d9YxRGSOAhP3sir5ilEO7Jw&#10;cVR0v9nnx34Zj8LtN4R1681O/wDg94kl1e5j0yZ/+JvfefObeQhTictKFEZO4kAAdq0qtqLa3Smv&#10;wk4v5OLXziKkk5wXf2V//JOf7+ZfdI+gPg38Rv2wvi94H8J+NLSD4H23h7XbaG/WGZNYS7SB8Egg&#10;MyB9uf4iM96+n7X4seFbz4oXvw7h1Tf4xs9NTV59N+zyjZau+xZPMKeWctxtDbvavzG/Z8+Hvwe8&#10;CaL4Cu/En7IvxxufiPpP2Wa71y20HURam+jZW89VN4q7A4DYMYGB93tX6cWfxE+1/E688Gf8Ix4j&#10;h+zaampf8JDNYbdJl3Pt+zpcbvmnHUpt4HOa6ppXSW15fl3/AB2283pxxbtd72X59vw3/LXr6oa/&#10;fXmm6FqN3p2nPrGoW9tJLb6dHKkTXUiqSkQdyFUsQF3MQBnJ4q/WF48m8RW/grXZfCMNjceKY7KZ&#10;9Lh1Ld9mkuQhMSy7WU7S2AcMOD1Fcs3aLf5b/I6oayS/M+Y/gR+0t8YNa/aFT4ZfFDw74Lhu7zR5&#10;NXe28G30tzdeHdrLtg1Pc7pvdXTaYyASQRkN8vqOvftbeArH4d6v4t0N9W8Yx2GsSeHU0vQtJuJb&#10;261NM7rWKJkUs3B+f7mAfmNfNvwni8d/Gb9q/wCHPjo/B/WPhNrfh/S72D4ia1f6UNOtNdnkiSKO&#10;G2fczXkYkiDK7E7VVfm4Xd9l/Dn4h/8ACx9M1a7/AOEZ8ReF/sGoz6d5HiSw+yS3HlkDz4V3Nvhf&#10;PyvxnB4FXKL9lGz1s9vKdrq9+mivrs3dKzzvao+11/6Ts9uqu7dNN9vFfgT+0b8RvjJ+yhqHxEsv&#10;A9hqvxA+1X1rZeGLG6W1heSK5aFFeWeTHygbnbcN207QMgVF+yr+0N8RfiR8SvHfgH4iWHg+81Xw&#10;zDbzya14BuZptOikkJVrGYysxFyhRtwB4wRjjJ4v9nbTfi58K/2H9ZPg7wgh+I9nrWp3dloPii0m&#10;gFzE1+7EbC8TZaIsyHcATt6g1F+y1o+ueNP2rPFfxQ0X4X678HfAl94cj0/VNJ8QaWulT6vrBnMx&#10;uRbD74VXcGY4LFj1JbBStKUX3ir+T5L/AIvTe97J6blROMZK+qk7ea50rfdqulr+Vup+PHx2+NNj&#10;+1Fofwi+Etp4DMt74XbxDLdeNIr3aCtxJEyq1s/oEIBQ/wAXPQVwOqftx/E3wf8ABT483HiPQfCZ&#10;+JvwsvbG2ll0kXM2iXi3UyKpVWdZQyqWBBcHOMgcrV/9oD9mHSf2hP29fDK+OfBWpeIfh9B4EdXv&#10;lF1b2aXq3khSM3MLIBJtcnYW5Bzitb9q39mPw/8ADf8AYR+IngL4PeBJomvDbTR6Vo0E97eXcn22&#10;BmYkl5ZWCqepbaq4GAOMG3Gi5Pd3/wDS9H5aK1ut7nWoxliYQW14X9OVXXnq/KxzWuft++MdN/Yp&#10;0j4jxeHdHb4q3uuv4bfQWhmNpHeRyyGXMfmiTAgiL/6zgsMnFfT37M3xO1T4zfAPwP431u3s7XVt&#10;c05Ly5hsEdIEckghA7MwHHdj9a+E779m3x7/AMNGeNLEeG9Uf4dW/h6+8ZWATT5TDNrl1pMdm0St&#10;gK04k8xggy3c9ePs39inw/qnhX9lL4Y6Rrem3mj6tZ6PHFc2N/A8E8LgtlXjcBlPsRXW7XqO27i1&#10;5fEpL/wKLfo0cCv7ltrS/wDbWv8AyWSXqme20UUVmahRRRQAUUUUAFFFFABRRRQAUUUUAFfKv/BU&#10;f/kxP4m/9wz/ANOlpX1VXyr/AMFR/wDkxP4m/wDcM/8ATpaUAH/BLj/kxP4Zf9xP/wBOl3X1VXyr&#10;/wAEuP8AkxP4Zf8AcT/9Ol3X1VQAUUUUAFFFFABRRRQAUUUUAFFFFABRRRQAUUUUAFFFFABRRRQA&#10;UUUUAFFFFABRRRQAUUUUAFFFFABXyr/wVH/5MT+Jv/cM/wDTpaV9VV8q/wDBUf8A5MT+Jv8A3DP/&#10;AE6WlAB/wS4/5MT+GX/cT/8ATpd19VV8q/8ABLj/AJMT+GX/AHE//Tpd19VUAfJH7WHx08c/BH9p&#10;b4Aw2OufZvh14s1J9G1nT5LOFo2mLosbmZkMiH98DhWUfuu4zXhP7YX7dHxM+E/7XC6R4T1fyfhl&#10;4ROkp4stUsLaYO1xJvkBkdDKC0TqoCMMFfqa9i/4KueDrrWv2WW8T6blNV8G61Za3BNGoLoA/ksR&#10;noB5qsf9yvnr4G/CjUv2l/2Lf2lPiRrlgD4k+Il9c6nYwxjtY/vYEQgZI84SR++wetZU58kXUeqp&#10;Nyfmny2XprK3ojWcOZxiv+XiUV5NOV35Oyj99z6a+Kvx28bXf7d3wk+E/gzXBY+G59Km13xLHHbW&#10;832iDEhjQtIheP8A1QGUKk+cPSvBdF+On7Vn7XXxM+Iq/Bzxx4O+HWieEdRk0tdA1SOGS+mVXkCz&#10;uJLadstt2k/u0yMAEqxqh/wSt1LWvjt8ZPHHxb1+DzLrQ/DWl+FLKR2BVmSFFkbO0fM32ZXPp5xH&#10;NedfEDxF+yT8ePHPi24+Nvh7xF+zr8T7HV5E1OLRZp7waiwGDI220kjVtwLMREhYsG3ybiRrOHs5&#10;Rg30k/PWXuvXe0badLmUJc6lPbWK7rSOvpeV9fJJn1tof7SPxi1D9h/4m+L/ABp4Vvfhx8UfCdpd&#10;wpPcaW0MNy8aBo7qGKdWRlOdpxvQshIwCFHivw5i/by+J3wh0r4j6Z8b/BdpoWpacdTii1CwtYp0&#10;iAJIfGmlFOFP8ePeuf8Agr8UPGvxF/YT/aig1rxHrPjXwVpEN1beGvEniEOb66iKuXV2YsxAXyWw&#10;WbaZCvAAA8xH/BNuz1f9jvwd8aPBD6l4l8VfYYtZ1bwrqUita31uGzLHB5IilQhQTt8wswyFIbbm&#10;Krd5Tenu09ei5lLXl6d32sOmr8tNau8162cdL/gvU/Rv9gn9ovW/2nP2e9P8VeJLOG21+1u5tLvZ&#10;rVdsN1JEFPnIucLuV1yBxuDYwMAfRLsVViFLkDIUdT7V8+fsG/ED4dfEL9mzw3c/DTRLbwto9mGt&#10;bvw/BM0zafdg7pUeRjvkJLBxI3LKyk88D6DZljUsxCqoyWJwAK6cRpN9P+G37We66fIwoawXX/h9&#10;vVbM+CPiN4g/a80b4efEL4va9400X4V2HhuSW80/4eto9jqMV7ZQ7WUTXqyO6PIMqQrZLD5fL3DH&#10;0n8L/wBpDTfEv7K+jfGbxXCvhzT5NE/tXUYxlliKAh/LB5IZlOwdSGUdTX59/HD9oe0/b8+OFx8N&#10;5viNoXws+Anh26D6lqWq6zbWU+usjkBo1lceYCVPlrgogAkfLeWg94/aq+G3jD4j+Dfg94R+C3ga&#10;y+JfwG0sRXmo2GieJrKyh1RLZgtvam4kc7osqWYqrbj3VlBHNG/sU1pzOKT3srO8n67peXS9jokk&#10;qzT+ypXW13dWivTa/nre1yb/AIJ8/tcfEL9pz4yfF1PFjvp/h6wjtbnRdAks4oX0+GV5NoZwgkkL&#10;IEJLsQScrgECvtTxl4otfBPhDXPEV9n7FpNjPfz4IB8uKNnbk+ymvzc/YY8ZePpP27Pjclx8Lk0f&#10;+1Z4E1+3TXbaRfDQRZTEBtXF0GYBP3WNucnivTU+Bf7Y+vad4w0r4j/FPwn4m8G6poOqWJ0nSbWN&#10;LmSWW1lS32kWER4kZCf3g4B61M5P6rCUNHyN33119bv8GVTS+sSVTbnStto7X9Euq3R5qv7U37Rm&#10;k/AnSv2o7/xZpFx4Dutb8uf4aLosKRxac07WwdL3HnmTeARzjJDElcx19X/GzVPjb8SdU8A6Z8GL&#10;+y8IeEdatTqOr/EC5tba/ks4ygeCKG0lkG8uPvHYR8y4ZcHPwBq/xc8M+Iv+CVegfCe01K3l+Jsm&#10;sw6GvhJJQdSFwupNKN1vxIFKgDdtxuYLnNfcfxA+NPw3+D+j+BPgP8Xbe/0/TPE3hhdMm1+4dbXR&#10;nWODypoZLoTLJExwBkAAeanzDOR0zjH3ox2U7Q1+Jcl9930fz7aHNGU+aLl1i3LTb3rbbbXXyvur&#10;lX9hP9oHxv8AFi7+Kfg3x1e2viXU/AOutpMfi6ws1todWTfKu4oh8sSL5WSEwArpwTlm+lPG3jPS&#10;Ph34P1nxRr90bLRNHtJL69uBG8hjhjUs7bUBZsAHgAmvgX9iWXVrfxx+0r4A+CGvJN8LdMVj4N1S&#10;6lN3ZWGrSxHiKZkcywiQEnPmArGrfPvLP7j+zl8Lf2k7HX9dt/2hPHfhH4heDb3TmtodJ0+yi5mL&#10;rkyL9hhDIU3gglhyOO4TvUUbaNxTu1bW3bu2r221RppTlLqlJqy7XXV9LPfyfY8m/Zr/AG5PG37R&#10;37asugx6dqHhX4XzeGZdR0rR9UsI47i9UOnl3rSFS2HDNhUcx4A+8QSfoX9sz9pOP9mf4O3es2Nu&#10;2peL9TY6d4e0yOMytcXbKSGKDkpGAXb1wF6sK8Vj4/4K9SAcD/hXX/tYVxX7Q/hP47XP7R3jj4i6&#10;h8F/+E88IaHoV3pPhKb/AISqwsYNLhkhIuL8wOXeSZgW7IQoA5IUrxVpfuIqOmktf8Mpdejdkltb&#10;fZG9NfvpN66xsvWMenZb9b7bu56x+yJ48+Kv7T37E9jrUvxF/wCEf+IeoXlzEnir+w7S58hYrojH&#10;2XakTZjUp0GM55Irx3xh4o/aZ8M/tSeC/g34c/aGPjvWb2Mal4gY+CNNsYNIsAykvI6rIWZl3YUb&#10;Tlo+fnGOz/4JD+JPEU37MEenal4V/szwvp9xcS6d4i/tGOX+0neeUzJ9nUb4vKIAyxO/dkdKsf8A&#10;BNSI/FDxD8bvjlqEQk1HxZ4olsLKZx80djAFMca5GQMOi+/lLkcV6LSjiE1soqT89IpL5t3fdJ97&#10;nHdug093JxXzu738ktOz9Gfc1FFFYGwUUUUAFFFFABRRRQAV8q/8FR/+TE/ib/3DP/TpaV9VV8q/&#10;8FR/+TE/ib/3DP8A06WlAB/wS4/5MT+GX/cT/wDTpd19VV+K37Lf/BVr/hmv4E+Gfhx/wq7/AISP&#10;+xftX/Ez/wCEh+y+d511LP8A6r7K+3Hm7fvHO3PGcD1X/h+d/wBUT/8ALr/+4qAP1E8QeHdK8WaN&#10;d6RrmmWes6TeJ5dzYahbpPBMvXa8bgqw46EVB4Z8IaD4K0GDQ/D2iadoOiW4YQ6bplpHbW0e5izb&#10;Y0AUZZmJwOSSe9fmF/w/O/6on/5df/3FR/w/O/6on/5df/3FR38wP0x8FfDjwl8NbO5s/CPhfRfC&#10;1pcy+fPb6Lp8NnHLJgDeyxqoZsADJ54rM8afBD4c/EjVI9T8XeAPC/inUY4hAl5rWjW15MsYJIQP&#10;IjEKCzHGcZJ9a/OH/h+d/wBUT/8ALr/+4qP+H53/AFRP/wAuv/7io33GfpzJ4I8OS+Ef+EVfQNLf&#10;wv8AZhZf2I1lGbL7OBgReRt2bMcbcYx2q3oPh/S/CujWmkaLptno+k2cYitrCwgSCCFB0VI0AVR7&#10;AV+Xf/D87/qif/l1/wD3FR/w/O/6on/5df8A9xUPW7fUR+mPg/4beEfh39v/AOEV8LaL4Z/tCQTX&#10;n9j6dDafaZBnDyeWo3tyeTk8mt+4t4rqCSCeNJoZFKPHIoZWUjBBB6gjtX5X/wDD87/qif8A5df/&#10;ANxUf8Pzv+qJ/wDl1/8A3FRurMNndH3/AP8ADJ3wQ/6I38P/APwl7H/41Xofh3w3pHg/RbTR9B0q&#10;y0TSLRdlvp+nW6W9vCuScJGgCqMknAHevy9/4fnf9UT/APLr/wDuKj/h+d/1RP8A8uv/AO4qd+gr&#10;a3P020bwD4Y8OeINW13SfDmk6XrerlW1HUrOxihub0jODNIqhpMZONxPWt6vyr/4fnf9UT/8uv8A&#10;+4qP+H53/VE//Lr/APuKlskkPrc/SdPhD4Ej8cHxongrw6vjEksfEK6VANQJMflk/aNnmZ2fJ977&#10;vHStDxj4E8NfETR/7J8V+HtK8TaX5izfYdYsoruDeudrbJFK5GTg4zzX5kf8Pzv+qJ/+XX/9xUf8&#10;Pzv+qJ/+XX/9xUdEuiH1ufp94W8J6H4H0O20Xw3o2n+H9Gtt3kadpdrHbW8W5izbY0AVcsxJwOSS&#10;e9a1flX/AMPzv+qJ/wDl1/8A3FR/w/O/6on/AOXX/wDcVNtvViP03/4QXw1/wmB8Wf8ACPaV/wAJ&#10;T9m+x/259ii+3eRnPleft37M/wAOce1a95aQahazWt1DHc206NFLDMgdJEYYZWU8EEEgg1+WP/D8&#10;7/qif/l1/wD3FR/w/O/6on/5df8A9xVNk1Z7B1ufpz4X8D+HPA+gLoXhzw/pegaIpcrpul2UdtbD&#10;eSXxGiheSSTxzmk8HeBfDXw70f8Asnwp4e0rwzpXmNN9h0eyitIN7Y3NsjULuOBk4ycCvzH/AOH5&#10;3/VE/wDy6/8A7io/4fnf9UT/APLr/wDuKqFZH6qUV+Vf/D87/qif/l1//cVH/D87/qif/l1//cVI&#10;Z+qlFflX/wAPzv8Aqif/AJdf/wBxUf8AD87/AKon/wCXX/8AcVAH6qUV+Vf/AA/O/wCqJ/8Al1//&#10;AHFR/wAPzv8Aqif/AJdf/wBxUAfqpRX5V/8AD87/AKon/wCXX/8AcVH/AA/O/wCqJ/8Al1//AHFQ&#10;B+qlfKv/AAVH/wCTE/ib/wBwz/06WlfKv/D87/qif/l1/wD3FXlX7Un/AAVa/wCGlPgT4m+HH/Cr&#10;v+Ec/tr7L/xM/wDhIftXk+TdRT/6r7Km7PlbfvDG7POMEA//2VBLAwQUAAYACAAAACEAZYKVw90A&#10;AAAFAQAADwAAAGRycy9kb3ducmV2LnhtbEyPzWrDMBCE74W+g9hCb41kpz/BtRxCaHsKhSaFkpti&#10;bWwTa2UsxXbevtte2svAMsvMN/lycq0YsA+NJw3JTIFAKr1tqNLwuXu9W4AI0ZA1rSfUcMEAy+L6&#10;KjeZ9SN94LCNleAQCpnRUMfYZVKGskZnwsx3SOwdfe9M5LOvpO3NyOGulalSj9KZhrihNh2uayxP&#10;27PT8DaacTVPXobN6bi+7HcP71+bBLW+vZlWzyAiTvHvGX7wGR0KZjr4M9kgWg08JP4qe/dK8YyD&#10;hnT+lIIscvmfvvgG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DTX&#10;0tMYBAAA9wsAAA4AAAAAAAAAAAAAAAAAPQIAAGRycy9lMm9Eb2MueG1sUEsBAi0ACgAAAAAAAAAh&#10;APbUOEwhOwAAITsAABQAAAAAAAAAAAAAAAAAgQYAAGRycy9tZWRpYS9pbWFnZTEuanBnUEsBAi0A&#10;FAAGAAgAAAAhAGWClcPdAAAABQEAAA8AAAAAAAAAAAAAAAAA1EEAAGRycy9kb3ducmV2LnhtbFBL&#10;AQItABQABgAIAAAAIQA3ncEYugAAACEBAAAZAAAAAAAAAAAAAAAAAN5CAABkcnMvX3JlbHMvZTJv&#10;RG9jLnhtbC5yZWxzUEsFBgAAAAAGAAYAfAEAAM9DAAAAAA==&#10;">
                      <v:rect id="Rectangle 26" o:spid="_x0000_s1027" style="position:absolute;left:1220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08FE296" w14:textId="77777777" w:rsidR="00B82BB0" w:rsidRDefault="0066548C">
                              <w:pPr>
                                <w:spacing w:after="160" w:line="259" w:lineRule="auto"/>
                                <w:ind w:firstLine="0"/>
                                <w:jc w:val="left"/>
                              </w:pPr>
                              <w:r>
                                <w:rPr>
                                  <w:rFonts w:ascii="Arial" w:eastAsia="Arial" w:hAnsi="Arial" w:cs="Arial"/>
                                  <w:b/>
                                  <w:sz w:val="18"/>
                                </w:rPr>
                                <w:t xml:space="preserve"> </w:t>
                              </w:r>
                            </w:p>
                          </w:txbxContent>
                        </v:textbox>
                      </v:rect>
                      <v:rect id="Rectangle 28" o:spid="_x0000_s1028" style="position:absolute;left:24397;top:13653;width:13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F087B3D" w14:textId="77777777" w:rsidR="00B82BB0" w:rsidRDefault="0066548C">
                              <w:pPr>
                                <w:spacing w:after="160" w:line="259" w:lineRule="auto"/>
                                <w:ind w:firstLine="0"/>
                                <w:jc w:val="left"/>
                              </w:pPr>
                              <w:r>
                                <w:rPr>
                                  <w:rFonts w:ascii="Arial" w:eastAsia="Arial" w:hAnsi="Arial" w:cs="Arial"/>
                                  <w:sz w:val="20"/>
                                </w:rPr>
                                <w:t xml:space="preserve">  </w:t>
                              </w:r>
                            </w:p>
                          </w:txbxContent>
                        </v:textbox>
                      </v:rect>
                      <v:shape id="Shape 17119" o:spid="_x0000_s1029" style="position:absolute;left:7;top:14935;width:24390;height:92;visibility:visible;mso-wrap-style:square;v-text-anchor:top" coordsize="2439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KywgAAAN4AAAAPAAAAZHJzL2Rvd25yZXYueG1sRE/basJA&#10;EH0v9B+WEXyrm0jQJnUVKQR9Ei/9gCE7TYLZ2ZAdNf37rlDo2xzOdVab0XXqTkNoPRtIZwko4srb&#10;lmsDX5fy7R1UEGSLnWcy8EMBNuvXlxUW1j/4RPez1CqGcCjQQCPSF1qHqiGHYeZ74sh9+8GhRDjU&#10;2g74iOGu0/MkWWiHLceGBnv6bKi6nm/OwC4/lOlOJM8sheNRbhmX28yY6WTcfoASGuVf/Ofe2zh/&#10;maY5PN+JN+j1LwAAAP//AwBQSwECLQAUAAYACAAAACEA2+H2y+4AAACFAQAAEwAAAAAAAAAAAAAA&#10;AAAAAAAAW0NvbnRlbnRfVHlwZXNdLnhtbFBLAQItABQABgAIAAAAIQBa9CxbvwAAABUBAAALAAAA&#10;AAAAAAAAAAAAAB8BAABfcmVscy8ucmVsc1BLAQItABQABgAIAAAAIQA8S2KywgAAAN4AAAAPAAAA&#10;AAAAAAAAAAAAAAcCAABkcnMvZG93bnJldi54bWxQSwUGAAAAAAMAAwC3AAAA9gIAAAAA&#10;" path="m,l2439035,r,9144l,9144,,e" fillcolor="#d13438" stroked="f" strokeweight="0">
                        <v:stroke miterlimit="83231f" joinstyle="miter"/>
                        <v:path arrowok="t" textboxrect="0,0,243903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 o:spid="_x0000_s1030" type="#_x0000_t75" style="position:absolute;top:1275;width:24384;height:1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ABwgAAANwAAAAPAAAAZHJzL2Rvd25yZXYueG1sRE/LisIw&#10;FN0L/kO4gjtNtSjSMYr4mBEcF9b5gEtzp+3Y3NQmav17sxBmeTjv+bI1lbhT40rLCkbDCARxZnXJ&#10;uYKf824wA+E8ssbKMil4koPlotuZY6Ltg090T30uQgi7BBUU3teJlC4ryKAb2po4cL+2MegDbHKp&#10;G3yEcFPJcRRNpcGSQ0OBNa0Lyi7pzShwKZn90d4Ol9nfZL35/oyvx+2XUv1eu/oA4an1/+K3e68V&#10;xHFYG86EIyAXLwAAAP//AwBQSwECLQAUAAYACAAAACEA2+H2y+4AAACFAQAAEwAAAAAAAAAAAAAA&#10;AAAAAAAAW0NvbnRlbnRfVHlwZXNdLnhtbFBLAQItABQABgAIAAAAIQBa9CxbvwAAABUBAAALAAAA&#10;AAAAAAAAAAAAAB8BAABfcmVscy8ucmVsc1BLAQItABQABgAIAAAAIQByqcABwgAAANwAAAAPAAAA&#10;AAAAAAAAAAAAAAcCAABkcnMvZG93bnJldi54bWxQSwUGAAAAAAMAAwC3AAAA9gIAAAAA&#10;">
                        <v:imagedata r:id="rId12" o:title=""/>
                      </v:shape>
                      <w10:anchorlock/>
                    </v:group>
                  </w:pict>
                </mc:Fallback>
              </mc:AlternateContent>
            </w:r>
          </w:p>
        </w:tc>
      </w:tr>
      <w:tr w:rsidR="00B82BB0" w14:paraId="36BA459A" w14:textId="77777777">
        <w:trPr>
          <w:trHeight w:val="331"/>
        </w:trPr>
        <w:tc>
          <w:tcPr>
            <w:tcW w:w="11162" w:type="dxa"/>
            <w:gridSpan w:val="2"/>
            <w:tcBorders>
              <w:top w:val="single" w:sz="6" w:space="0" w:color="000000"/>
              <w:left w:val="single" w:sz="6" w:space="0" w:color="000000"/>
              <w:bottom w:val="single" w:sz="6" w:space="0" w:color="000000"/>
              <w:right w:val="single" w:sz="6" w:space="0" w:color="000000"/>
            </w:tcBorders>
          </w:tcPr>
          <w:p w14:paraId="48711EE0" w14:textId="77777777" w:rsidR="00B82BB0" w:rsidRDefault="0066548C">
            <w:pPr>
              <w:spacing w:after="0" w:line="259" w:lineRule="auto"/>
              <w:ind w:firstLine="0"/>
              <w:jc w:val="left"/>
            </w:pPr>
            <w:r>
              <w:rPr>
                <w:rFonts w:ascii="Arial" w:eastAsia="Arial" w:hAnsi="Arial" w:cs="Arial"/>
                <w:b/>
                <w:sz w:val="20"/>
              </w:rPr>
              <w:t>Agency:</w:t>
            </w:r>
            <w:r>
              <w:rPr>
                <w:rFonts w:ascii="Arial" w:eastAsia="Arial" w:hAnsi="Arial" w:cs="Arial"/>
                <w:sz w:val="20"/>
              </w:rPr>
              <w:t xml:space="preserve"> Department of Health - Board of Nursing Home Administrators      </w:t>
            </w:r>
          </w:p>
        </w:tc>
      </w:tr>
      <w:tr w:rsidR="00B82BB0" w14:paraId="2FF5066D" w14:textId="77777777">
        <w:trPr>
          <w:trHeight w:val="1225"/>
        </w:trPr>
        <w:tc>
          <w:tcPr>
            <w:tcW w:w="11162" w:type="dxa"/>
            <w:gridSpan w:val="2"/>
            <w:tcBorders>
              <w:top w:val="single" w:sz="6" w:space="0" w:color="000000"/>
              <w:left w:val="single" w:sz="6" w:space="0" w:color="000000"/>
              <w:bottom w:val="single" w:sz="6" w:space="0" w:color="000000"/>
              <w:right w:val="single" w:sz="6" w:space="0" w:color="000000"/>
            </w:tcBorders>
          </w:tcPr>
          <w:p w14:paraId="230CF0B3" w14:textId="77777777" w:rsidR="00B82BB0" w:rsidRDefault="0066548C">
            <w:pPr>
              <w:spacing w:after="0" w:line="259" w:lineRule="auto"/>
              <w:ind w:firstLine="0"/>
              <w:jc w:val="left"/>
            </w:pPr>
            <w:r>
              <w:rPr>
                <w:rFonts w:ascii="Arial" w:eastAsia="Arial" w:hAnsi="Arial" w:cs="Arial"/>
                <w:b/>
                <w:sz w:val="20"/>
              </w:rPr>
              <w:t xml:space="preserve">Effective date of rule: </w:t>
            </w:r>
          </w:p>
          <w:p w14:paraId="427ACF01" w14:textId="77777777" w:rsidR="00B82BB0" w:rsidRDefault="0066548C">
            <w:pPr>
              <w:spacing w:after="0" w:line="259" w:lineRule="auto"/>
              <w:ind w:left="288" w:firstLine="0"/>
              <w:jc w:val="left"/>
            </w:pPr>
            <w:r>
              <w:rPr>
                <w:rFonts w:ascii="Arial" w:eastAsia="Arial" w:hAnsi="Arial" w:cs="Arial"/>
                <w:b/>
                <w:sz w:val="20"/>
              </w:rPr>
              <w:t xml:space="preserve">Permanent Rules </w:t>
            </w:r>
          </w:p>
          <w:p w14:paraId="7C643A3E" w14:textId="77777777" w:rsidR="00B82BB0" w:rsidRDefault="0066548C">
            <w:pPr>
              <w:spacing w:after="0" w:line="259" w:lineRule="auto"/>
              <w:ind w:left="288" w:firstLine="0"/>
              <w:jc w:val="left"/>
            </w:pPr>
            <w:r>
              <w:rPr>
                <w:rFonts w:ascii="MS Gothic" w:eastAsia="MS Gothic" w:hAnsi="MS Gothic" w:cs="MS Gothic"/>
                <w:sz w:val="20"/>
              </w:rPr>
              <w:t>☒</w:t>
            </w:r>
            <w:r>
              <w:rPr>
                <w:rFonts w:ascii="Arial" w:eastAsia="Arial" w:hAnsi="Arial" w:cs="Arial"/>
                <w:sz w:val="20"/>
              </w:rPr>
              <w:t xml:space="preserve">    31 days after filing. </w:t>
            </w:r>
          </w:p>
          <w:p w14:paraId="2C1B5768" w14:textId="77777777" w:rsidR="00B82BB0" w:rsidRDefault="0066548C">
            <w:pPr>
              <w:spacing w:after="0" w:line="259" w:lineRule="auto"/>
              <w:ind w:left="288" w:firstLine="0"/>
              <w:jc w:val="left"/>
            </w:pPr>
            <w:r>
              <w:rPr>
                <w:rFonts w:ascii="MS Gothic" w:eastAsia="MS Gothic" w:hAnsi="MS Gothic" w:cs="MS Gothic"/>
                <w:sz w:val="20"/>
              </w:rPr>
              <w:t>☐</w:t>
            </w:r>
            <w:r>
              <w:rPr>
                <w:rFonts w:ascii="Arial" w:eastAsia="Arial" w:hAnsi="Arial" w:cs="Arial"/>
                <w:sz w:val="20"/>
              </w:rPr>
              <w:t xml:space="preserve">     Other (specify) </w:t>
            </w:r>
            <w:r>
              <w:rPr>
                <w:rFonts w:ascii="Arial" w:eastAsia="Arial" w:hAnsi="Arial" w:cs="Arial"/>
                <w:sz w:val="20"/>
                <w:u w:val="single" w:color="000000"/>
              </w:rPr>
              <w:t xml:space="preserve">     </w:t>
            </w:r>
            <w:r>
              <w:rPr>
                <w:rFonts w:ascii="Arial" w:eastAsia="Arial" w:hAnsi="Arial" w:cs="Arial"/>
                <w:sz w:val="20"/>
              </w:rPr>
              <w:t xml:space="preserve"> </w:t>
            </w:r>
            <w:r>
              <w:rPr>
                <w:rFonts w:ascii="Arial" w:eastAsia="Arial" w:hAnsi="Arial" w:cs="Arial"/>
                <w:b/>
                <w:sz w:val="20"/>
              </w:rPr>
              <w:t>(</w:t>
            </w:r>
            <w:r>
              <w:rPr>
                <w:rFonts w:ascii="Arial" w:eastAsia="Arial" w:hAnsi="Arial" w:cs="Arial"/>
                <w:b/>
                <w:sz w:val="18"/>
              </w:rPr>
              <w:t>If less than 31 days after filing, a specific finding under RCW 34.05.380(3) is required and should be stated below</w:t>
            </w:r>
            <w:r>
              <w:rPr>
                <w:rFonts w:ascii="Arial" w:eastAsia="Arial" w:hAnsi="Arial" w:cs="Arial"/>
                <w:b/>
                <w:sz w:val="20"/>
              </w:rPr>
              <w:t>)</w:t>
            </w:r>
            <w:r>
              <w:rPr>
                <w:rFonts w:ascii="Arial" w:eastAsia="Arial" w:hAnsi="Arial" w:cs="Arial"/>
                <w:sz w:val="18"/>
              </w:rPr>
              <w:t xml:space="preserve"> </w:t>
            </w:r>
          </w:p>
        </w:tc>
      </w:tr>
      <w:tr w:rsidR="00B82BB0" w14:paraId="4E4B1CD6" w14:textId="77777777">
        <w:trPr>
          <w:trHeight w:val="588"/>
        </w:trPr>
        <w:tc>
          <w:tcPr>
            <w:tcW w:w="11162" w:type="dxa"/>
            <w:gridSpan w:val="2"/>
            <w:tcBorders>
              <w:top w:val="single" w:sz="6" w:space="0" w:color="000000"/>
              <w:left w:val="single" w:sz="6" w:space="0" w:color="000000"/>
              <w:bottom w:val="single" w:sz="4" w:space="0" w:color="000000"/>
              <w:right w:val="single" w:sz="6" w:space="0" w:color="000000"/>
            </w:tcBorders>
          </w:tcPr>
          <w:p w14:paraId="66044EAC" w14:textId="77777777" w:rsidR="00B82BB0" w:rsidRDefault="0066548C">
            <w:pPr>
              <w:spacing w:after="0" w:line="259" w:lineRule="auto"/>
              <w:ind w:left="288" w:right="638" w:hanging="288"/>
            </w:pPr>
            <w:r>
              <w:rPr>
                <w:rFonts w:ascii="Arial" w:eastAsia="Arial" w:hAnsi="Arial" w:cs="Arial"/>
                <w:b/>
                <w:sz w:val="20"/>
              </w:rPr>
              <w:t>Any other findings required by other provisions of law as precondition to adoption or effectiveness of rule?</w:t>
            </w:r>
            <w:r>
              <w:rPr>
                <w:rFonts w:ascii="Arial" w:eastAsia="Arial" w:hAnsi="Arial" w:cs="Arial"/>
                <w:sz w:val="20"/>
              </w:rPr>
              <w:t xml:space="preserve"> </w:t>
            </w:r>
            <w:r>
              <w:rPr>
                <w:rFonts w:ascii="MS Gothic" w:eastAsia="MS Gothic" w:hAnsi="MS Gothic" w:cs="MS Gothic"/>
                <w:sz w:val="20"/>
              </w:rPr>
              <w:t>☐</w:t>
            </w:r>
            <w:r>
              <w:rPr>
                <w:rFonts w:ascii="Arial" w:eastAsia="Arial" w:hAnsi="Arial" w:cs="Arial"/>
                <w:sz w:val="20"/>
              </w:rPr>
              <w:t xml:space="preserve"> Yes     </w:t>
            </w:r>
            <w:r>
              <w:rPr>
                <w:rFonts w:ascii="MS Gothic" w:eastAsia="MS Gothic" w:hAnsi="MS Gothic" w:cs="MS Gothic"/>
                <w:sz w:val="20"/>
              </w:rPr>
              <w:t>☒</w:t>
            </w:r>
            <w:r>
              <w:rPr>
                <w:rFonts w:ascii="Arial" w:eastAsia="Arial" w:hAnsi="Arial" w:cs="Arial"/>
                <w:sz w:val="20"/>
              </w:rPr>
              <w:t xml:space="preserve">  No     If Yes, explain:      </w:t>
            </w:r>
            <w:r>
              <w:rPr>
                <w:rFonts w:ascii="Times New Roman" w:eastAsia="Times New Roman" w:hAnsi="Times New Roman" w:cs="Times New Roman"/>
                <w:sz w:val="18"/>
              </w:rPr>
              <w:t xml:space="preserve"> </w:t>
            </w:r>
          </w:p>
        </w:tc>
      </w:tr>
      <w:tr w:rsidR="00B82BB0" w14:paraId="0EFB456D" w14:textId="77777777">
        <w:trPr>
          <w:trHeight w:val="4287"/>
        </w:trPr>
        <w:tc>
          <w:tcPr>
            <w:tcW w:w="11162" w:type="dxa"/>
            <w:gridSpan w:val="2"/>
            <w:tcBorders>
              <w:top w:val="single" w:sz="4" w:space="0" w:color="000000"/>
              <w:left w:val="single" w:sz="4" w:space="0" w:color="000000"/>
              <w:bottom w:val="single" w:sz="4" w:space="0" w:color="000000"/>
              <w:right w:val="single" w:sz="4" w:space="0" w:color="000000"/>
            </w:tcBorders>
          </w:tcPr>
          <w:p w14:paraId="329E1D5A" w14:textId="77777777" w:rsidR="00B82BB0" w:rsidRDefault="0066548C">
            <w:pPr>
              <w:spacing w:after="0" w:line="241" w:lineRule="auto"/>
              <w:ind w:firstLine="0"/>
              <w:jc w:val="left"/>
            </w:pPr>
            <w:r>
              <w:rPr>
                <w:rFonts w:ascii="Arial" w:eastAsia="Arial" w:hAnsi="Arial" w:cs="Arial"/>
                <w:b/>
                <w:sz w:val="20"/>
              </w:rPr>
              <w:t>Purpose:</w:t>
            </w:r>
            <w:r>
              <w:rPr>
                <w:rFonts w:ascii="Arial" w:eastAsia="Arial" w:hAnsi="Arial" w:cs="Arial"/>
                <w:sz w:val="20"/>
              </w:rPr>
              <w:t xml:space="preserve"> Nursing Home Administrator licensing requirements and retired-active license. The Board of Nursing Home Administrators (board) is adopting rule amendments to WAC 246-843-071 Application, WAC 246-843-090 Administrator-</w:t>
            </w:r>
            <w:proofErr w:type="spellStart"/>
            <w:r>
              <w:rPr>
                <w:rFonts w:ascii="Arial" w:eastAsia="Arial" w:hAnsi="Arial" w:cs="Arial"/>
                <w:sz w:val="20"/>
              </w:rPr>
              <w:t>intraining</w:t>
            </w:r>
            <w:proofErr w:type="spellEnd"/>
            <w:r>
              <w:rPr>
                <w:rFonts w:ascii="Arial" w:eastAsia="Arial" w:hAnsi="Arial" w:cs="Arial"/>
                <w:sz w:val="20"/>
              </w:rPr>
              <w:t xml:space="preserve"> program, WAC 246-843-130 Continuing education requirements, WAC 246-843-180 Expired License, WAC 246-843231 Temporary practice permits, and adopting a new section, WAC 246-843-335 Retired active credential.  </w:t>
            </w:r>
          </w:p>
          <w:p w14:paraId="76D8D6D7" w14:textId="77777777" w:rsidR="00B82BB0" w:rsidRDefault="0066548C">
            <w:pPr>
              <w:spacing w:after="0" w:line="259" w:lineRule="auto"/>
              <w:ind w:firstLine="0"/>
              <w:jc w:val="left"/>
            </w:pPr>
            <w:r>
              <w:rPr>
                <w:rFonts w:ascii="Arial" w:eastAsia="Arial" w:hAnsi="Arial" w:cs="Arial"/>
                <w:sz w:val="20"/>
              </w:rPr>
              <w:t xml:space="preserve"> </w:t>
            </w:r>
          </w:p>
          <w:p w14:paraId="77B6EB71" w14:textId="77777777" w:rsidR="00B82BB0" w:rsidRDefault="0066548C">
            <w:pPr>
              <w:spacing w:after="85" w:line="259" w:lineRule="auto"/>
              <w:ind w:firstLine="0"/>
              <w:jc w:val="left"/>
            </w:pPr>
            <w:r>
              <w:rPr>
                <w:rFonts w:ascii="Arial" w:eastAsia="Arial" w:hAnsi="Arial" w:cs="Arial"/>
                <w:sz w:val="20"/>
              </w:rPr>
              <w:t xml:space="preserve">The board adopted rule amendments and a new rule to expand and clarify licensure requirements in the following ways:   </w:t>
            </w:r>
          </w:p>
          <w:p w14:paraId="3F733946" w14:textId="77777777" w:rsidR="00B82BB0" w:rsidRDefault="0066548C">
            <w:pPr>
              <w:numPr>
                <w:ilvl w:val="0"/>
                <w:numId w:val="23"/>
              </w:numPr>
              <w:spacing w:after="92" w:line="248" w:lineRule="auto"/>
              <w:ind w:hanging="360"/>
              <w:jc w:val="left"/>
            </w:pPr>
            <w:r>
              <w:rPr>
                <w:rFonts w:ascii="Arial" w:eastAsia="Arial" w:hAnsi="Arial" w:cs="Arial"/>
                <w:sz w:val="20"/>
              </w:rPr>
              <w:t xml:space="preserve">Clarifies the administrator-in-training (AIT) program requirements as the primary path to licensure. Changes are made to update the </w:t>
            </w:r>
            <w:proofErr w:type="gramStart"/>
            <w:r>
              <w:rPr>
                <w:rFonts w:ascii="Arial" w:eastAsia="Arial" w:hAnsi="Arial" w:cs="Arial"/>
                <w:sz w:val="20"/>
              </w:rPr>
              <w:t>process;</w:t>
            </w:r>
            <w:proofErr w:type="gramEnd"/>
            <w:r>
              <w:rPr>
                <w:rFonts w:ascii="Arial" w:eastAsia="Arial" w:hAnsi="Arial" w:cs="Arial"/>
                <w:sz w:val="20"/>
              </w:rPr>
              <w:t xml:space="preserve"> </w:t>
            </w:r>
          </w:p>
          <w:p w14:paraId="42690992" w14:textId="77777777" w:rsidR="00B82BB0" w:rsidRDefault="0066548C">
            <w:pPr>
              <w:numPr>
                <w:ilvl w:val="0"/>
                <w:numId w:val="23"/>
              </w:numPr>
              <w:spacing w:after="50" w:line="259" w:lineRule="auto"/>
              <w:ind w:hanging="360"/>
              <w:jc w:val="left"/>
            </w:pPr>
            <w:r>
              <w:rPr>
                <w:rFonts w:ascii="Arial" w:eastAsia="Arial" w:hAnsi="Arial" w:cs="Arial"/>
                <w:sz w:val="20"/>
              </w:rPr>
              <w:t xml:space="preserve">Requires that applicants renewing an expired license provide proof of completing previously required </w:t>
            </w:r>
            <w:proofErr w:type="gramStart"/>
            <w:r>
              <w:rPr>
                <w:rFonts w:ascii="Arial" w:eastAsia="Arial" w:hAnsi="Arial" w:cs="Arial"/>
                <w:sz w:val="20"/>
              </w:rPr>
              <w:t>trainings;</w:t>
            </w:r>
            <w:proofErr w:type="gramEnd"/>
            <w:r>
              <w:rPr>
                <w:rFonts w:ascii="Arial" w:eastAsia="Arial" w:hAnsi="Arial" w:cs="Arial"/>
                <w:sz w:val="20"/>
              </w:rPr>
              <w:t xml:space="preserve"> </w:t>
            </w:r>
          </w:p>
          <w:p w14:paraId="52A10965" w14:textId="77777777" w:rsidR="00B82BB0" w:rsidRDefault="0066548C">
            <w:pPr>
              <w:numPr>
                <w:ilvl w:val="0"/>
                <w:numId w:val="23"/>
              </w:numPr>
              <w:spacing w:after="95" w:line="248" w:lineRule="auto"/>
              <w:ind w:hanging="360"/>
              <w:jc w:val="left"/>
            </w:pPr>
            <w:r>
              <w:rPr>
                <w:rFonts w:ascii="Arial" w:eastAsia="Arial" w:hAnsi="Arial" w:cs="Arial"/>
                <w:sz w:val="20"/>
              </w:rPr>
              <w:t xml:space="preserve">Expands paths to licensure by increasing access to temporary practice permits and creating a retired active </w:t>
            </w:r>
            <w:proofErr w:type="gramStart"/>
            <w:r>
              <w:rPr>
                <w:rFonts w:ascii="Arial" w:eastAsia="Arial" w:hAnsi="Arial" w:cs="Arial"/>
                <w:sz w:val="20"/>
              </w:rPr>
              <w:t>credential;</w:t>
            </w:r>
            <w:proofErr w:type="gramEnd"/>
            <w:r>
              <w:rPr>
                <w:rFonts w:ascii="Arial" w:eastAsia="Arial" w:hAnsi="Arial" w:cs="Arial"/>
                <w:sz w:val="20"/>
              </w:rPr>
              <w:t xml:space="preserve"> </w:t>
            </w:r>
          </w:p>
          <w:p w14:paraId="06F23BFD" w14:textId="77777777" w:rsidR="00B82BB0" w:rsidRDefault="0066548C">
            <w:pPr>
              <w:numPr>
                <w:ilvl w:val="0"/>
                <w:numId w:val="23"/>
              </w:numPr>
              <w:spacing w:after="97" w:line="246" w:lineRule="auto"/>
              <w:ind w:hanging="360"/>
              <w:jc w:val="left"/>
            </w:pPr>
            <w:r>
              <w:rPr>
                <w:rFonts w:ascii="Arial" w:eastAsia="Arial" w:hAnsi="Arial" w:cs="Arial"/>
                <w:sz w:val="20"/>
              </w:rPr>
              <w:t xml:space="preserve">Corrects and updates continuing education requirements such as removing HIV/AIDS education and adding health equity continuing education according to recent changes in </w:t>
            </w:r>
            <w:proofErr w:type="gramStart"/>
            <w:r>
              <w:rPr>
                <w:rFonts w:ascii="Arial" w:eastAsia="Arial" w:hAnsi="Arial" w:cs="Arial"/>
                <w:sz w:val="20"/>
              </w:rPr>
              <w:t>statute;</w:t>
            </w:r>
            <w:proofErr w:type="gramEnd"/>
            <w:r>
              <w:rPr>
                <w:rFonts w:ascii="Arial" w:eastAsia="Arial" w:hAnsi="Arial" w:cs="Arial"/>
                <w:sz w:val="20"/>
              </w:rPr>
              <w:t xml:space="preserve"> </w:t>
            </w:r>
          </w:p>
          <w:p w14:paraId="15F419A7" w14:textId="77777777" w:rsidR="00B82BB0" w:rsidRDefault="0066548C">
            <w:pPr>
              <w:numPr>
                <w:ilvl w:val="0"/>
                <w:numId w:val="23"/>
              </w:numPr>
              <w:spacing w:after="67" w:line="259" w:lineRule="auto"/>
              <w:ind w:hanging="360"/>
              <w:jc w:val="left"/>
            </w:pPr>
            <w:r>
              <w:rPr>
                <w:rFonts w:ascii="Arial" w:eastAsia="Arial" w:hAnsi="Arial" w:cs="Arial"/>
                <w:sz w:val="20"/>
              </w:rPr>
              <w:t xml:space="preserve">Corrects or removes outdated language and citations as needed without changing the effect of the rule; and   </w:t>
            </w:r>
          </w:p>
          <w:p w14:paraId="5088CCBF" w14:textId="77777777" w:rsidR="00B82BB0" w:rsidRDefault="0066548C">
            <w:pPr>
              <w:numPr>
                <w:ilvl w:val="0"/>
                <w:numId w:val="23"/>
              </w:numPr>
              <w:spacing w:after="0" w:line="259" w:lineRule="auto"/>
              <w:ind w:hanging="360"/>
              <w:jc w:val="left"/>
            </w:pPr>
            <w:r>
              <w:rPr>
                <w:rFonts w:ascii="Arial" w:eastAsia="Arial" w:hAnsi="Arial" w:cs="Arial"/>
                <w:sz w:val="20"/>
              </w:rPr>
              <w:t xml:space="preserve">Corrects a typographical error to WAC 246-843-335(4)(c) to include nursing “home administrator”. </w:t>
            </w:r>
          </w:p>
          <w:p w14:paraId="2B239441" w14:textId="77777777" w:rsidR="00B82BB0" w:rsidRDefault="0066548C">
            <w:pPr>
              <w:spacing w:after="0" w:line="259" w:lineRule="auto"/>
              <w:ind w:left="708" w:firstLine="0"/>
              <w:jc w:val="left"/>
            </w:pPr>
            <w:r>
              <w:rPr>
                <w:rFonts w:ascii="Arial" w:eastAsia="Arial" w:hAnsi="Arial" w:cs="Arial"/>
                <w:sz w:val="20"/>
              </w:rPr>
              <w:t xml:space="preserve"> </w:t>
            </w:r>
          </w:p>
        </w:tc>
      </w:tr>
      <w:tr w:rsidR="00B82BB0" w14:paraId="4A9FF8E7" w14:textId="77777777">
        <w:trPr>
          <w:trHeight w:val="1160"/>
        </w:trPr>
        <w:tc>
          <w:tcPr>
            <w:tcW w:w="11162" w:type="dxa"/>
            <w:gridSpan w:val="2"/>
            <w:tcBorders>
              <w:top w:val="single" w:sz="4" w:space="0" w:color="000000"/>
              <w:left w:val="single" w:sz="4" w:space="0" w:color="000000"/>
              <w:bottom w:val="single" w:sz="4" w:space="0" w:color="000000"/>
              <w:right w:val="single" w:sz="4" w:space="0" w:color="000000"/>
            </w:tcBorders>
          </w:tcPr>
          <w:p w14:paraId="58A328D5" w14:textId="77777777" w:rsidR="00B82BB0" w:rsidRDefault="0066548C">
            <w:pPr>
              <w:spacing w:after="0" w:line="259" w:lineRule="auto"/>
              <w:ind w:firstLine="0"/>
              <w:jc w:val="left"/>
            </w:pPr>
            <w:r>
              <w:rPr>
                <w:rFonts w:ascii="Arial" w:eastAsia="Arial" w:hAnsi="Arial" w:cs="Arial"/>
                <w:b/>
                <w:sz w:val="20"/>
              </w:rPr>
              <w:t xml:space="preserve">Citation of rules affected by this order: </w:t>
            </w:r>
          </w:p>
          <w:p w14:paraId="0662631A" w14:textId="77777777" w:rsidR="00B82BB0" w:rsidRDefault="0066548C">
            <w:pPr>
              <w:tabs>
                <w:tab w:val="center" w:pos="515"/>
                <w:tab w:val="center" w:pos="2267"/>
              </w:tabs>
              <w:spacing w:after="0" w:line="259" w:lineRule="auto"/>
              <w:ind w:firstLine="0"/>
              <w:jc w:val="left"/>
            </w:pPr>
            <w:r>
              <w:rPr>
                <w:rFonts w:ascii="Calibri" w:eastAsia="Calibri" w:hAnsi="Calibri" w:cs="Calibri"/>
                <w:sz w:val="22"/>
              </w:rPr>
              <w:tab/>
            </w:r>
            <w:r>
              <w:rPr>
                <w:rFonts w:ascii="Arial" w:eastAsia="Arial" w:hAnsi="Arial" w:cs="Arial"/>
                <w:sz w:val="20"/>
              </w:rPr>
              <w:t xml:space="preserve">New:  </w:t>
            </w:r>
            <w:r>
              <w:rPr>
                <w:rFonts w:ascii="Arial" w:eastAsia="Arial" w:hAnsi="Arial" w:cs="Arial"/>
                <w:sz w:val="20"/>
              </w:rPr>
              <w:tab/>
              <w:t xml:space="preserve">WAC 246-843-335 </w:t>
            </w:r>
          </w:p>
          <w:p w14:paraId="07808942" w14:textId="77777777" w:rsidR="00B82BB0" w:rsidRDefault="0066548C">
            <w:pPr>
              <w:tabs>
                <w:tab w:val="center" w:pos="743"/>
                <w:tab w:val="center" w:pos="1678"/>
              </w:tabs>
              <w:spacing w:after="0" w:line="259" w:lineRule="auto"/>
              <w:ind w:firstLine="0"/>
              <w:jc w:val="left"/>
            </w:pPr>
            <w:r>
              <w:rPr>
                <w:rFonts w:ascii="Calibri" w:eastAsia="Calibri" w:hAnsi="Calibri" w:cs="Calibri"/>
                <w:sz w:val="22"/>
              </w:rPr>
              <w:tab/>
            </w:r>
            <w:r>
              <w:rPr>
                <w:rFonts w:ascii="Arial" w:eastAsia="Arial" w:hAnsi="Arial" w:cs="Arial"/>
                <w:sz w:val="20"/>
              </w:rPr>
              <w:t xml:space="preserve">Repealed: </w:t>
            </w:r>
            <w:r>
              <w:rPr>
                <w:rFonts w:ascii="Arial" w:eastAsia="Arial" w:hAnsi="Arial" w:cs="Arial"/>
                <w:sz w:val="20"/>
              </w:rPr>
              <w:tab/>
              <w:t>None</w:t>
            </w:r>
            <w:r>
              <w:rPr>
                <w:rFonts w:ascii="Arial" w:eastAsia="Arial" w:hAnsi="Arial" w:cs="Arial"/>
                <w:b/>
                <w:sz w:val="20"/>
              </w:rPr>
              <w:t xml:space="preserve"> </w:t>
            </w:r>
          </w:p>
          <w:p w14:paraId="691E4DEA" w14:textId="77777777" w:rsidR="00B82BB0" w:rsidRDefault="0066548C">
            <w:pPr>
              <w:spacing w:after="0" w:line="259" w:lineRule="auto"/>
              <w:ind w:left="288" w:right="1515" w:firstLine="0"/>
            </w:pPr>
            <w:r>
              <w:rPr>
                <w:rFonts w:ascii="Arial" w:eastAsia="Arial" w:hAnsi="Arial" w:cs="Arial"/>
                <w:sz w:val="20"/>
              </w:rPr>
              <w:t>Amended: WAC 246-843-071, 246-843-090, 246-843-130, 246-843-180, and 246-843-231</w:t>
            </w:r>
            <w:r>
              <w:rPr>
                <w:rFonts w:ascii="Arial" w:eastAsia="Arial" w:hAnsi="Arial" w:cs="Arial"/>
                <w:b/>
                <w:sz w:val="20"/>
              </w:rPr>
              <w:t xml:space="preserve"> </w:t>
            </w:r>
            <w:r>
              <w:rPr>
                <w:rFonts w:ascii="Arial" w:eastAsia="Arial" w:hAnsi="Arial" w:cs="Arial"/>
                <w:sz w:val="20"/>
              </w:rPr>
              <w:t>Suspended:</w:t>
            </w:r>
            <w:r>
              <w:rPr>
                <w:rFonts w:ascii="Arial" w:eastAsia="Arial" w:hAnsi="Arial" w:cs="Arial"/>
                <w:b/>
                <w:sz w:val="20"/>
              </w:rPr>
              <w:t xml:space="preserve"> </w:t>
            </w:r>
            <w:r>
              <w:rPr>
                <w:rFonts w:ascii="Arial" w:eastAsia="Arial" w:hAnsi="Arial" w:cs="Arial"/>
                <w:sz w:val="20"/>
              </w:rPr>
              <w:t>None</w:t>
            </w:r>
            <w:r>
              <w:rPr>
                <w:rFonts w:ascii="Arial" w:eastAsia="Arial" w:hAnsi="Arial" w:cs="Arial"/>
                <w:b/>
                <w:sz w:val="20"/>
              </w:rPr>
              <w:t xml:space="preserve"> </w:t>
            </w:r>
          </w:p>
        </w:tc>
      </w:tr>
      <w:tr w:rsidR="00B82BB0" w14:paraId="3FC6E288" w14:textId="77777777">
        <w:trPr>
          <w:trHeight w:val="300"/>
        </w:trPr>
        <w:tc>
          <w:tcPr>
            <w:tcW w:w="11162" w:type="dxa"/>
            <w:gridSpan w:val="2"/>
            <w:tcBorders>
              <w:top w:val="single" w:sz="4" w:space="0" w:color="000000"/>
              <w:left w:val="single" w:sz="4" w:space="0" w:color="000000"/>
              <w:bottom w:val="single" w:sz="4" w:space="0" w:color="000000"/>
              <w:right w:val="single" w:sz="4" w:space="0" w:color="000000"/>
            </w:tcBorders>
          </w:tcPr>
          <w:p w14:paraId="761C8929" w14:textId="77777777" w:rsidR="00B82BB0" w:rsidRDefault="0066548C">
            <w:pPr>
              <w:spacing w:after="0" w:line="259" w:lineRule="auto"/>
              <w:ind w:firstLine="0"/>
              <w:jc w:val="left"/>
            </w:pPr>
            <w:r>
              <w:rPr>
                <w:rFonts w:ascii="Arial" w:eastAsia="Arial" w:hAnsi="Arial" w:cs="Arial"/>
                <w:b/>
                <w:sz w:val="20"/>
              </w:rPr>
              <w:t xml:space="preserve">Statutory authority for adoption: </w:t>
            </w:r>
            <w:r>
              <w:rPr>
                <w:rFonts w:ascii="Arial" w:eastAsia="Arial" w:hAnsi="Arial" w:cs="Arial"/>
                <w:sz w:val="20"/>
              </w:rPr>
              <w:t>RCW 18.52.030, 18.52.061, 18.52.071, 18.130.250 and 43.70.613</w:t>
            </w:r>
            <w:r>
              <w:rPr>
                <w:rFonts w:ascii="Arial" w:eastAsia="Arial" w:hAnsi="Arial" w:cs="Arial"/>
                <w:b/>
                <w:sz w:val="20"/>
              </w:rPr>
              <w:t xml:space="preserve">. </w:t>
            </w:r>
          </w:p>
        </w:tc>
      </w:tr>
      <w:tr w:rsidR="00B82BB0" w14:paraId="67BBC849" w14:textId="77777777">
        <w:trPr>
          <w:trHeight w:val="240"/>
        </w:trPr>
        <w:tc>
          <w:tcPr>
            <w:tcW w:w="11162" w:type="dxa"/>
            <w:gridSpan w:val="2"/>
            <w:tcBorders>
              <w:top w:val="single" w:sz="4" w:space="0" w:color="000000"/>
              <w:left w:val="single" w:sz="4" w:space="0" w:color="000000"/>
              <w:bottom w:val="single" w:sz="4" w:space="0" w:color="000000"/>
              <w:right w:val="single" w:sz="4" w:space="0" w:color="000000"/>
            </w:tcBorders>
          </w:tcPr>
          <w:p w14:paraId="4BED3FF7" w14:textId="77777777" w:rsidR="00B82BB0" w:rsidRDefault="0066548C">
            <w:pPr>
              <w:spacing w:after="0" w:line="259" w:lineRule="auto"/>
              <w:ind w:firstLine="0"/>
              <w:jc w:val="left"/>
            </w:pPr>
            <w:r>
              <w:rPr>
                <w:rFonts w:ascii="Arial" w:eastAsia="Arial" w:hAnsi="Arial" w:cs="Arial"/>
                <w:b/>
                <w:sz w:val="20"/>
              </w:rPr>
              <w:t xml:space="preserve">Other authority: </w:t>
            </w:r>
            <w:r>
              <w:rPr>
                <w:rFonts w:ascii="Arial" w:eastAsia="Arial" w:hAnsi="Arial" w:cs="Arial"/>
                <w:sz w:val="20"/>
              </w:rPr>
              <w:t xml:space="preserve">     </w:t>
            </w:r>
            <w:r>
              <w:rPr>
                <w:rFonts w:ascii="Arial" w:eastAsia="Arial" w:hAnsi="Arial" w:cs="Arial"/>
                <w:b/>
                <w:sz w:val="20"/>
              </w:rPr>
              <w:t xml:space="preserve"> </w:t>
            </w:r>
          </w:p>
        </w:tc>
      </w:tr>
      <w:tr w:rsidR="00B82BB0" w14:paraId="7F98FFAB" w14:textId="77777777">
        <w:trPr>
          <w:trHeight w:val="3200"/>
        </w:trPr>
        <w:tc>
          <w:tcPr>
            <w:tcW w:w="11162" w:type="dxa"/>
            <w:gridSpan w:val="2"/>
            <w:tcBorders>
              <w:top w:val="single" w:sz="4" w:space="0" w:color="000000"/>
              <w:left w:val="single" w:sz="5" w:space="0" w:color="000000"/>
              <w:bottom w:val="nil"/>
              <w:right w:val="single" w:sz="5" w:space="0" w:color="000000"/>
            </w:tcBorders>
          </w:tcPr>
          <w:p w14:paraId="29FF8564" w14:textId="77777777" w:rsidR="00B82BB0" w:rsidRDefault="0066548C">
            <w:pPr>
              <w:spacing w:after="0" w:line="259" w:lineRule="auto"/>
              <w:ind w:firstLine="0"/>
              <w:jc w:val="left"/>
            </w:pPr>
            <w:r>
              <w:rPr>
                <w:rFonts w:ascii="Arial" w:eastAsia="Arial" w:hAnsi="Arial" w:cs="Arial"/>
                <w:b/>
                <w:sz w:val="20"/>
              </w:rPr>
              <w:lastRenderedPageBreak/>
              <w:t xml:space="preserve">PERMANENT RULE (Including Expedited Rule Making) </w:t>
            </w:r>
          </w:p>
          <w:p w14:paraId="4AAD243F" w14:textId="77777777" w:rsidR="00B82BB0" w:rsidRDefault="0066548C">
            <w:pPr>
              <w:spacing w:after="0" w:line="259" w:lineRule="auto"/>
              <w:ind w:left="288" w:firstLine="0"/>
              <w:jc w:val="left"/>
            </w:pPr>
            <w:r>
              <w:rPr>
                <w:rFonts w:ascii="Arial" w:eastAsia="Arial" w:hAnsi="Arial" w:cs="Arial"/>
                <w:sz w:val="20"/>
              </w:rPr>
              <w:t xml:space="preserve">Adopted under notice filed as </w:t>
            </w:r>
            <w:r>
              <w:rPr>
                <w:rFonts w:ascii="Arial" w:eastAsia="Arial" w:hAnsi="Arial" w:cs="Arial"/>
                <w:sz w:val="20"/>
                <w:u w:val="single" w:color="000000"/>
              </w:rPr>
              <w:t>WSR 23-20-116</w:t>
            </w:r>
            <w:r>
              <w:rPr>
                <w:rFonts w:ascii="Arial" w:eastAsia="Arial" w:hAnsi="Arial" w:cs="Arial"/>
                <w:sz w:val="20"/>
              </w:rPr>
              <w:t xml:space="preserve"> on </w:t>
            </w:r>
            <w:r>
              <w:rPr>
                <w:rFonts w:ascii="Arial" w:eastAsia="Arial" w:hAnsi="Arial" w:cs="Arial"/>
                <w:sz w:val="20"/>
                <w:u w:val="single" w:color="000000"/>
              </w:rPr>
              <w:t>October 3, 2023</w:t>
            </w:r>
            <w:r>
              <w:rPr>
                <w:rFonts w:ascii="Arial" w:eastAsia="Arial" w:hAnsi="Arial" w:cs="Arial"/>
                <w:sz w:val="20"/>
              </w:rPr>
              <w:t xml:space="preserve">(date). </w:t>
            </w:r>
          </w:p>
          <w:p w14:paraId="6F545356" w14:textId="77777777" w:rsidR="00B82BB0" w:rsidRDefault="0066548C">
            <w:pPr>
              <w:spacing w:after="417" w:line="259" w:lineRule="auto"/>
              <w:ind w:left="288" w:firstLine="0"/>
              <w:jc w:val="left"/>
            </w:pPr>
            <w:r>
              <w:rPr>
                <w:rFonts w:ascii="Arial" w:eastAsia="Arial" w:hAnsi="Arial" w:cs="Arial"/>
                <w:sz w:val="20"/>
              </w:rPr>
              <w:t>Describe any changes other than editing from proposed to adopted version: No changes other than editing were made from the proposed version. The board corrected a typographical error in WAC 246-843-335(4)(c) to include nursing “home administrator”.</w:t>
            </w:r>
            <w:r>
              <w:rPr>
                <w:rFonts w:ascii="Arial" w:eastAsia="Arial" w:hAnsi="Arial" w:cs="Arial"/>
                <w:b/>
                <w:sz w:val="20"/>
              </w:rPr>
              <w:t xml:space="preserve"> </w:t>
            </w:r>
          </w:p>
          <w:p w14:paraId="110DEAE7" w14:textId="77777777" w:rsidR="00B82BB0" w:rsidRDefault="0066548C">
            <w:pPr>
              <w:spacing w:after="120" w:line="239" w:lineRule="auto"/>
              <w:ind w:left="288" w:firstLine="0"/>
              <w:jc w:val="left"/>
            </w:pPr>
            <w:r>
              <w:rPr>
                <w:rFonts w:ascii="Arial" w:eastAsia="Arial" w:hAnsi="Arial" w:cs="Arial"/>
                <w:sz w:val="20"/>
              </w:rPr>
              <w:t xml:space="preserve">If a preliminary cost-benefit analysis was prepared under RCW 34.05.328, a final cost-benefit analysis is available by contacting: </w:t>
            </w:r>
          </w:p>
          <w:p w14:paraId="5DF95FAE" w14:textId="77777777" w:rsidR="00B82BB0" w:rsidRDefault="0066548C">
            <w:pPr>
              <w:spacing w:after="12" w:line="259" w:lineRule="auto"/>
              <w:ind w:left="288" w:firstLine="0"/>
              <w:jc w:val="left"/>
            </w:pPr>
            <w:r>
              <w:rPr>
                <w:rFonts w:ascii="Arial" w:eastAsia="Arial" w:hAnsi="Arial" w:cs="Arial"/>
                <w:sz w:val="20"/>
              </w:rPr>
              <w:t xml:space="preserve">Name:      Kendra Pitzler </w:t>
            </w:r>
          </w:p>
          <w:p w14:paraId="42D88627" w14:textId="77777777" w:rsidR="00B82BB0" w:rsidRDefault="0066548C">
            <w:pPr>
              <w:spacing w:after="9" w:line="259" w:lineRule="auto"/>
              <w:ind w:left="288" w:firstLine="0"/>
              <w:jc w:val="left"/>
            </w:pPr>
            <w:r>
              <w:rPr>
                <w:rFonts w:ascii="Arial" w:eastAsia="Arial" w:hAnsi="Arial" w:cs="Arial"/>
                <w:sz w:val="20"/>
              </w:rPr>
              <w:t xml:space="preserve">Address:    P.O. Box 47852, Olympia, WA 98504-7852 </w:t>
            </w:r>
          </w:p>
          <w:p w14:paraId="079F6E3F" w14:textId="77777777" w:rsidR="00B82BB0" w:rsidRDefault="0066548C">
            <w:pPr>
              <w:spacing w:after="12" w:line="259" w:lineRule="auto"/>
              <w:ind w:left="288" w:firstLine="0"/>
              <w:jc w:val="left"/>
            </w:pPr>
            <w:r>
              <w:rPr>
                <w:rFonts w:ascii="Arial" w:eastAsia="Arial" w:hAnsi="Arial" w:cs="Arial"/>
                <w:sz w:val="20"/>
              </w:rPr>
              <w:t xml:space="preserve">Phone:      360-236-4723  </w:t>
            </w:r>
          </w:p>
          <w:p w14:paraId="0A5525D5" w14:textId="77777777" w:rsidR="00B82BB0" w:rsidRDefault="0066548C">
            <w:pPr>
              <w:spacing w:after="0" w:line="259" w:lineRule="auto"/>
              <w:ind w:left="288" w:firstLine="0"/>
              <w:jc w:val="left"/>
            </w:pPr>
            <w:r>
              <w:rPr>
                <w:rFonts w:ascii="Arial" w:eastAsia="Arial" w:hAnsi="Arial" w:cs="Arial"/>
                <w:sz w:val="20"/>
              </w:rPr>
              <w:t xml:space="preserve">Fax:         360-236-2901 </w:t>
            </w:r>
          </w:p>
        </w:tc>
      </w:tr>
    </w:tbl>
    <w:p w14:paraId="2B95322B" w14:textId="77777777" w:rsidR="00B82BB0" w:rsidRDefault="0066548C">
      <w:pPr>
        <w:spacing w:line="259" w:lineRule="auto"/>
        <w:ind w:left="10" w:right="-15" w:hanging="10"/>
        <w:jc w:val="right"/>
      </w:pPr>
      <w:r>
        <w:rPr>
          <w:rFonts w:ascii="Arial" w:eastAsia="Arial" w:hAnsi="Arial" w:cs="Arial"/>
          <w:sz w:val="16"/>
        </w:rPr>
        <w:t>Page 1 of 2</w:t>
      </w:r>
      <w:r>
        <w:rPr>
          <w:rFonts w:ascii="Arial" w:eastAsia="Arial" w:hAnsi="Arial" w:cs="Arial"/>
          <w:sz w:val="18"/>
        </w:rPr>
        <w:t xml:space="preserve"> </w:t>
      </w:r>
    </w:p>
    <w:tbl>
      <w:tblPr>
        <w:tblStyle w:val="TableGrid"/>
        <w:tblW w:w="11145" w:type="dxa"/>
        <w:tblInd w:w="11" w:type="dxa"/>
        <w:tblCellMar>
          <w:right w:w="189" w:type="dxa"/>
        </w:tblCellMar>
        <w:tblLook w:val="04A0" w:firstRow="1" w:lastRow="0" w:firstColumn="1" w:lastColumn="0" w:noHBand="0" w:noVBand="1"/>
      </w:tblPr>
      <w:tblGrid>
        <w:gridCol w:w="5414"/>
        <w:gridCol w:w="4602"/>
        <w:gridCol w:w="1129"/>
      </w:tblGrid>
      <w:tr w:rsidR="00B82BB0" w14:paraId="7330F1E0" w14:textId="77777777">
        <w:trPr>
          <w:trHeight w:val="1044"/>
        </w:trPr>
        <w:tc>
          <w:tcPr>
            <w:tcW w:w="10016" w:type="dxa"/>
            <w:gridSpan w:val="2"/>
            <w:tcBorders>
              <w:top w:val="nil"/>
              <w:left w:val="single" w:sz="5" w:space="0" w:color="000000"/>
              <w:bottom w:val="single" w:sz="6" w:space="0" w:color="000000"/>
              <w:right w:val="nil"/>
            </w:tcBorders>
          </w:tcPr>
          <w:p w14:paraId="15B25698" w14:textId="77777777" w:rsidR="00B82BB0" w:rsidRDefault="0066548C">
            <w:pPr>
              <w:spacing w:after="12" w:line="259" w:lineRule="auto"/>
              <w:ind w:left="299" w:firstLine="0"/>
              <w:jc w:val="left"/>
            </w:pPr>
            <w:r>
              <w:rPr>
                <w:rFonts w:ascii="Arial" w:eastAsia="Arial" w:hAnsi="Arial" w:cs="Arial"/>
                <w:sz w:val="20"/>
              </w:rPr>
              <w:t xml:space="preserve">TTY:        711 </w:t>
            </w:r>
          </w:p>
          <w:p w14:paraId="75B0B6D1" w14:textId="77777777" w:rsidR="00B82BB0" w:rsidRDefault="0066548C">
            <w:pPr>
              <w:spacing w:after="0" w:line="272" w:lineRule="auto"/>
              <w:ind w:left="299" w:right="6337" w:firstLine="0"/>
              <w:jc w:val="left"/>
            </w:pPr>
            <w:r>
              <w:rPr>
                <w:rFonts w:ascii="Arial" w:eastAsia="Arial" w:hAnsi="Arial" w:cs="Arial"/>
                <w:sz w:val="20"/>
              </w:rPr>
              <w:t xml:space="preserve">Email:      nha@doh.wa.gov Web site:       </w:t>
            </w:r>
          </w:p>
          <w:p w14:paraId="17627992" w14:textId="77777777" w:rsidR="00B82BB0" w:rsidRDefault="0066548C">
            <w:pPr>
              <w:spacing w:after="0" w:line="259" w:lineRule="auto"/>
              <w:ind w:left="299" w:firstLine="0"/>
              <w:jc w:val="left"/>
            </w:pPr>
            <w:r>
              <w:rPr>
                <w:rFonts w:ascii="Arial" w:eastAsia="Arial" w:hAnsi="Arial" w:cs="Arial"/>
                <w:sz w:val="20"/>
              </w:rPr>
              <w:t xml:space="preserve">Other:       </w:t>
            </w:r>
          </w:p>
        </w:tc>
        <w:tc>
          <w:tcPr>
            <w:tcW w:w="1129" w:type="dxa"/>
            <w:tcBorders>
              <w:top w:val="nil"/>
              <w:left w:val="nil"/>
              <w:bottom w:val="single" w:sz="6" w:space="0" w:color="000000"/>
              <w:right w:val="single" w:sz="5" w:space="0" w:color="000000"/>
            </w:tcBorders>
          </w:tcPr>
          <w:p w14:paraId="37DEA371" w14:textId="77777777" w:rsidR="00B82BB0" w:rsidRDefault="00B82BB0">
            <w:pPr>
              <w:spacing w:after="160" w:line="259" w:lineRule="auto"/>
              <w:ind w:firstLine="0"/>
              <w:jc w:val="left"/>
            </w:pPr>
          </w:p>
        </w:tc>
      </w:tr>
      <w:tr w:rsidR="00B82BB0" w14:paraId="7943D6B8" w14:textId="77777777">
        <w:trPr>
          <w:trHeight w:val="2314"/>
        </w:trPr>
        <w:tc>
          <w:tcPr>
            <w:tcW w:w="10016" w:type="dxa"/>
            <w:gridSpan w:val="2"/>
            <w:tcBorders>
              <w:top w:val="single" w:sz="6" w:space="0" w:color="000000"/>
              <w:left w:val="single" w:sz="4" w:space="0" w:color="000000"/>
              <w:bottom w:val="nil"/>
              <w:right w:val="nil"/>
            </w:tcBorders>
          </w:tcPr>
          <w:p w14:paraId="37BC17AF" w14:textId="77777777" w:rsidR="00B82BB0" w:rsidRDefault="0066548C">
            <w:pPr>
              <w:spacing w:after="0" w:line="259" w:lineRule="auto"/>
              <w:ind w:right="84" w:firstLine="0"/>
              <w:jc w:val="right"/>
            </w:pPr>
            <w:r>
              <w:rPr>
                <w:rFonts w:ascii="Arial" w:eastAsia="Arial" w:hAnsi="Arial" w:cs="Arial"/>
                <w:b/>
                <w:sz w:val="28"/>
              </w:rPr>
              <w:t xml:space="preserve">Note:   If any category is left blank, it will be calculated as zero. </w:t>
            </w:r>
          </w:p>
          <w:p w14:paraId="45E57169" w14:textId="77777777" w:rsidR="00B82BB0" w:rsidRDefault="0066548C">
            <w:pPr>
              <w:spacing w:after="0" w:line="259" w:lineRule="auto"/>
              <w:ind w:left="2315" w:firstLine="0"/>
              <w:jc w:val="left"/>
            </w:pPr>
            <w:r>
              <w:rPr>
                <w:rFonts w:ascii="Arial" w:eastAsia="Arial" w:hAnsi="Arial" w:cs="Arial"/>
                <w:b/>
                <w:sz w:val="28"/>
              </w:rPr>
              <w:t xml:space="preserve">No descriptive text. </w:t>
            </w:r>
          </w:p>
          <w:p w14:paraId="0E3CA503" w14:textId="77777777" w:rsidR="00B82BB0" w:rsidRDefault="0066548C">
            <w:pPr>
              <w:spacing w:after="0" w:line="259" w:lineRule="auto"/>
              <w:ind w:left="1354" w:firstLine="0"/>
              <w:jc w:val="center"/>
            </w:pPr>
            <w:r>
              <w:rPr>
                <w:rFonts w:ascii="Arial" w:eastAsia="Arial" w:hAnsi="Arial" w:cs="Arial"/>
                <w:b/>
                <w:sz w:val="20"/>
              </w:rPr>
              <w:t xml:space="preserve"> </w:t>
            </w:r>
          </w:p>
          <w:p w14:paraId="47930BBA" w14:textId="77777777" w:rsidR="00B82BB0" w:rsidRDefault="0066548C">
            <w:pPr>
              <w:spacing w:after="314" w:line="241" w:lineRule="auto"/>
              <w:ind w:left="1482" w:right="131" w:firstLine="0"/>
              <w:jc w:val="center"/>
            </w:pPr>
            <w:r>
              <w:rPr>
                <w:rFonts w:ascii="Arial" w:eastAsia="Arial" w:hAnsi="Arial" w:cs="Arial"/>
                <w:b/>
                <w:sz w:val="20"/>
              </w:rPr>
              <w:t xml:space="preserve">Count by whole WAC sections only, from the WAC number through the history note. A section may be counted in more than one category. </w:t>
            </w:r>
          </w:p>
          <w:p w14:paraId="6F35BBC7" w14:textId="77777777" w:rsidR="00B82BB0" w:rsidRDefault="0066548C">
            <w:pPr>
              <w:spacing w:after="113" w:line="259" w:lineRule="auto"/>
              <w:ind w:left="11" w:firstLine="0"/>
              <w:jc w:val="left"/>
            </w:pPr>
            <w:r>
              <w:rPr>
                <w:rFonts w:ascii="Arial" w:eastAsia="Arial" w:hAnsi="Arial" w:cs="Arial"/>
                <w:b/>
                <w:sz w:val="20"/>
              </w:rPr>
              <w:t xml:space="preserve">The number of sections adopted in order to comply with: </w:t>
            </w:r>
          </w:p>
          <w:p w14:paraId="7B71BFFE" w14:textId="77777777" w:rsidR="00B82BB0" w:rsidRDefault="0066548C">
            <w:pPr>
              <w:tabs>
                <w:tab w:val="center" w:pos="3945"/>
                <w:tab w:val="center" w:pos="5248"/>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Federal statute: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tc>
        <w:tc>
          <w:tcPr>
            <w:tcW w:w="1129" w:type="dxa"/>
            <w:tcBorders>
              <w:top w:val="single" w:sz="6" w:space="0" w:color="000000"/>
              <w:left w:val="nil"/>
              <w:bottom w:val="nil"/>
              <w:right w:val="single" w:sz="4" w:space="0" w:color="000000"/>
            </w:tcBorders>
            <w:vAlign w:val="bottom"/>
          </w:tcPr>
          <w:p w14:paraId="55DF7978"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550D08C3" w14:textId="77777777">
        <w:trPr>
          <w:trHeight w:val="360"/>
        </w:trPr>
        <w:tc>
          <w:tcPr>
            <w:tcW w:w="10016" w:type="dxa"/>
            <w:gridSpan w:val="2"/>
            <w:tcBorders>
              <w:top w:val="nil"/>
              <w:left w:val="single" w:sz="4" w:space="0" w:color="000000"/>
              <w:bottom w:val="nil"/>
              <w:right w:val="nil"/>
            </w:tcBorders>
          </w:tcPr>
          <w:p w14:paraId="3A9140CA" w14:textId="77777777" w:rsidR="00B82BB0" w:rsidRDefault="0066548C">
            <w:pPr>
              <w:tabs>
                <w:tab w:val="center" w:pos="3443"/>
                <w:tab w:val="center" w:pos="5248"/>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Federal rules or standards: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tc>
        <w:tc>
          <w:tcPr>
            <w:tcW w:w="1129" w:type="dxa"/>
            <w:tcBorders>
              <w:top w:val="nil"/>
              <w:left w:val="nil"/>
              <w:bottom w:val="nil"/>
              <w:right w:val="single" w:sz="4" w:space="0" w:color="000000"/>
            </w:tcBorders>
          </w:tcPr>
          <w:p w14:paraId="716F473E"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7AB09915" w14:textId="77777777">
        <w:trPr>
          <w:trHeight w:val="540"/>
        </w:trPr>
        <w:tc>
          <w:tcPr>
            <w:tcW w:w="10016" w:type="dxa"/>
            <w:gridSpan w:val="2"/>
            <w:tcBorders>
              <w:top w:val="nil"/>
              <w:left w:val="single" w:sz="4" w:space="0" w:color="000000"/>
              <w:bottom w:val="nil"/>
              <w:right w:val="nil"/>
            </w:tcBorders>
          </w:tcPr>
          <w:p w14:paraId="701608C3" w14:textId="77777777" w:rsidR="00B82BB0" w:rsidRDefault="0066548C">
            <w:pPr>
              <w:tabs>
                <w:tab w:val="center" w:pos="3215"/>
                <w:tab w:val="center" w:pos="5248"/>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Recently enacted state statutes: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1</w:t>
            </w:r>
            <w:r>
              <w:rPr>
                <w:rFonts w:ascii="Arial" w:eastAsia="Arial" w:hAnsi="Arial" w:cs="Arial"/>
                <w:sz w:val="20"/>
              </w:rPr>
              <w:t xml:space="preserve">     Repealed </w:t>
            </w:r>
          </w:p>
        </w:tc>
        <w:tc>
          <w:tcPr>
            <w:tcW w:w="1129" w:type="dxa"/>
            <w:tcBorders>
              <w:top w:val="nil"/>
              <w:left w:val="nil"/>
              <w:bottom w:val="nil"/>
              <w:right w:val="single" w:sz="4" w:space="0" w:color="000000"/>
            </w:tcBorders>
          </w:tcPr>
          <w:p w14:paraId="185B1E93"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17822CE5" w14:textId="77777777">
        <w:trPr>
          <w:trHeight w:val="1098"/>
        </w:trPr>
        <w:tc>
          <w:tcPr>
            <w:tcW w:w="10016" w:type="dxa"/>
            <w:gridSpan w:val="2"/>
            <w:tcBorders>
              <w:top w:val="nil"/>
              <w:left w:val="single" w:sz="4" w:space="0" w:color="000000"/>
              <w:bottom w:val="nil"/>
              <w:right w:val="nil"/>
            </w:tcBorders>
          </w:tcPr>
          <w:p w14:paraId="63EDB6DC" w14:textId="77777777" w:rsidR="00B82BB0" w:rsidRDefault="0066548C">
            <w:pPr>
              <w:spacing w:after="113" w:line="259" w:lineRule="auto"/>
              <w:ind w:left="11" w:firstLine="0"/>
              <w:jc w:val="left"/>
            </w:pPr>
            <w:r>
              <w:rPr>
                <w:rFonts w:ascii="Arial" w:eastAsia="Arial" w:hAnsi="Arial" w:cs="Arial"/>
                <w:b/>
                <w:sz w:val="20"/>
              </w:rPr>
              <w:t xml:space="preserve"> </w:t>
            </w:r>
          </w:p>
          <w:p w14:paraId="318CF60E" w14:textId="77777777" w:rsidR="00B82BB0" w:rsidRDefault="0066548C">
            <w:pPr>
              <w:spacing w:after="113" w:line="259" w:lineRule="auto"/>
              <w:ind w:left="11" w:firstLine="0"/>
              <w:jc w:val="left"/>
            </w:pPr>
            <w:r>
              <w:rPr>
                <w:rFonts w:ascii="Arial" w:eastAsia="Arial" w:hAnsi="Arial" w:cs="Arial"/>
                <w:b/>
                <w:sz w:val="20"/>
              </w:rPr>
              <w:t xml:space="preserve">The number of sections adopted at the request of a nongovernmental entity: </w:t>
            </w:r>
          </w:p>
          <w:p w14:paraId="07C852A7" w14:textId="77777777" w:rsidR="00B82BB0" w:rsidRDefault="0066548C">
            <w:pPr>
              <w:tabs>
                <w:tab w:val="center" w:pos="5253"/>
                <w:tab w:val="center" w:pos="5976"/>
                <w:tab w:val="center" w:pos="7092"/>
                <w:tab w:val="center" w:pos="8816"/>
              </w:tabs>
              <w:spacing w:after="119" w:line="259" w:lineRule="auto"/>
              <w:ind w:firstLine="0"/>
              <w:jc w:val="left"/>
            </w:pPr>
            <w:r>
              <w:rPr>
                <w:rFonts w:ascii="Calibri" w:eastAsia="Calibri" w:hAnsi="Calibri" w:cs="Calibri"/>
                <w:sz w:val="22"/>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p w14:paraId="2B1782CC" w14:textId="77777777" w:rsidR="00B82BB0" w:rsidRDefault="0066548C">
            <w:pPr>
              <w:spacing w:after="0" w:line="259" w:lineRule="auto"/>
              <w:ind w:left="11" w:firstLine="0"/>
              <w:jc w:val="left"/>
            </w:pPr>
            <w:r>
              <w:rPr>
                <w:rFonts w:ascii="Arial" w:eastAsia="Arial" w:hAnsi="Arial" w:cs="Arial"/>
                <w:b/>
                <w:sz w:val="20"/>
              </w:rPr>
              <w:t xml:space="preserve"> </w:t>
            </w:r>
          </w:p>
        </w:tc>
        <w:tc>
          <w:tcPr>
            <w:tcW w:w="1129" w:type="dxa"/>
            <w:tcBorders>
              <w:top w:val="nil"/>
              <w:left w:val="nil"/>
              <w:bottom w:val="nil"/>
              <w:right w:val="single" w:sz="4" w:space="0" w:color="000000"/>
            </w:tcBorders>
            <w:vAlign w:val="bottom"/>
          </w:tcPr>
          <w:p w14:paraId="40019371"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4B51B0B7" w14:textId="77777777">
        <w:trPr>
          <w:trHeight w:val="1062"/>
        </w:trPr>
        <w:tc>
          <w:tcPr>
            <w:tcW w:w="10016" w:type="dxa"/>
            <w:gridSpan w:val="2"/>
            <w:tcBorders>
              <w:top w:val="nil"/>
              <w:left w:val="single" w:sz="4" w:space="0" w:color="000000"/>
              <w:bottom w:val="nil"/>
              <w:right w:val="nil"/>
            </w:tcBorders>
            <w:vAlign w:val="bottom"/>
          </w:tcPr>
          <w:p w14:paraId="780114AB" w14:textId="77777777" w:rsidR="00B82BB0" w:rsidRDefault="0066548C">
            <w:pPr>
              <w:spacing w:after="113" w:line="259" w:lineRule="auto"/>
              <w:ind w:left="11" w:firstLine="0"/>
              <w:jc w:val="left"/>
            </w:pPr>
            <w:r>
              <w:rPr>
                <w:rFonts w:ascii="Arial" w:eastAsia="Arial" w:hAnsi="Arial" w:cs="Arial"/>
                <w:b/>
                <w:sz w:val="20"/>
              </w:rPr>
              <w:t xml:space="preserve">The number of sections adopted on the agency’s own initiative: </w:t>
            </w:r>
          </w:p>
          <w:p w14:paraId="5C82EF43" w14:textId="77777777" w:rsidR="00B82BB0" w:rsidRDefault="0066548C">
            <w:pPr>
              <w:tabs>
                <w:tab w:val="center" w:pos="5253"/>
                <w:tab w:val="center" w:pos="5976"/>
                <w:tab w:val="center" w:pos="7092"/>
                <w:tab w:val="center" w:pos="8816"/>
              </w:tabs>
              <w:spacing w:after="119" w:line="259" w:lineRule="auto"/>
              <w:ind w:firstLine="0"/>
              <w:jc w:val="left"/>
            </w:pPr>
            <w:r>
              <w:rPr>
                <w:rFonts w:ascii="Calibri" w:eastAsia="Calibri" w:hAnsi="Calibri" w:cs="Calibri"/>
                <w:sz w:val="22"/>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1</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5</w:t>
            </w:r>
            <w:r>
              <w:rPr>
                <w:rFonts w:ascii="Arial" w:eastAsia="Arial" w:hAnsi="Arial" w:cs="Arial"/>
                <w:sz w:val="20"/>
              </w:rPr>
              <w:t xml:space="preserve">     Repealed </w:t>
            </w:r>
          </w:p>
          <w:p w14:paraId="2621C305" w14:textId="77777777" w:rsidR="00B82BB0" w:rsidRDefault="0066548C">
            <w:pPr>
              <w:spacing w:after="0" w:line="259" w:lineRule="auto"/>
              <w:ind w:left="11" w:firstLine="0"/>
              <w:jc w:val="left"/>
            </w:pPr>
            <w:r>
              <w:rPr>
                <w:rFonts w:ascii="Arial" w:eastAsia="Arial" w:hAnsi="Arial" w:cs="Arial"/>
                <w:b/>
                <w:sz w:val="20"/>
              </w:rPr>
              <w:t xml:space="preserve"> </w:t>
            </w:r>
          </w:p>
        </w:tc>
        <w:tc>
          <w:tcPr>
            <w:tcW w:w="1129" w:type="dxa"/>
            <w:tcBorders>
              <w:top w:val="nil"/>
              <w:left w:val="nil"/>
              <w:bottom w:val="nil"/>
              <w:right w:val="single" w:sz="4" w:space="0" w:color="000000"/>
            </w:tcBorders>
            <w:vAlign w:val="bottom"/>
          </w:tcPr>
          <w:p w14:paraId="78435CF2"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p>
        </w:tc>
      </w:tr>
      <w:tr w:rsidR="00B82BB0" w14:paraId="16F43459" w14:textId="77777777">
        <w:trPr>
          <w:trHeight w:val="1080"/>
        </w:trPr>
        <w:tc>
          <w:tcPr>
            <w:tcW w:w="10016" w:type="dxa"/>
            <w:gridSpan w:val="2"/>
            <w:tcBorders>
              <w:top w:val="nil"/>
              <w:left w:val="single" w:sz="4" w:space="0" w:color="000000"/>
              <w:bottom w:val="nil"/>
              <w:right w:val="nil"/>
            </w:tcBorders>
            <w:vAlign w:val="center"/>
          </w:tcPr>
          <w:p w14:paraId="17F53F9D" w14:textId="77777777" w:rsidR="00B82BB0" w:rsidRDefault="0066548C">
            <w:pPr>
              <w:spacing w:after="113" w:line="259" w:lineRule="auto"/>
              <w:ind w:left="11" w:firstLine="0"/>
              <w:jc w:val="left"/>
            </w:pPr>
            <w:r>
              <w:rPr>
                <w:rFonts w:ascii="Arial" w:eastAsia="Arial" w:hAnsi="Arial" w:cs="Arial"/>
                <w:b/>
                <w:sz w:val="20"/>
              </w:rPr>
              <w:t xml:space="preserve">The number of sections adopted in order to clarify, streamline, or reform agency procedures: </w:t>
            </w:r>
          </w:p>
          <w:p w14:paraId="3696296D" w14:textId="77777777" w:rsidR="00B82BB0" w:rsidRDefault="0066548C">
            <w:pPr>
              <w:tabs>
                <w:tab w:val="center" w:pos="5253"/>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tc>
        <w:tc>
          <w:tcPr>
            <w:tcW w:w="1129" w:type="dxa"/>
            <w:tcBorders>
              <w:top w:val="nil"/>
              <w:left w:val="nil"/>
              <w:bottom w:val="nil"/>
              <w:right w:val="single" w:sz="4" w:space="0" w:color="000000"/>
            </w:tcBorders>
            <w:vAlign w:val="bottom"/>
          </w:tcPr>
          <w:p w14:paraId="39C007B3"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029B4CE0" w14:textId="77777777">
        <w:trPr>
          <w:trHeight w:val="900"/>
        </w:trPr>
        <w:tc>
          <w:tcPr>
            <w:tcW w:w="10016" w:type="dxa"/>
            <w:gridSpan w:val="2"/>
            <w:tcBorders>
              <w:top w:val="nil"/>
              <w:left w:val="single" w:sz="4" w:space="0" w:color="000000"/>
              <w:bottom w:val="nil"/>
              <w:right w:val="nil"/>
            </w:tcBorders>
          </w:tcPr>
          <w:p w14:paraId="3188F766" w14:textId="77777777" w:rsidR="00B82BB0" w:rsidRDefault="0066548C">
            <w:pPr>
              <w:spacing w:after="113" w:line="259" w:lineRule="auto"/>
              <w:ind w:left="11" w:firstLine="0"/>
              <w:jc w:val="left"/>
            </w:pPr>
            <w:r>
              <w:rPr>
                <w:rFonts w:ascii="Arial" w:eastAsia="Arial" w:hAnsi="Arial" w:cs="Arial"/>
                <w:b/>
                <w:sz w:val="20"/>
              </w:rPr>
              <w:t xml:space="preserve"> </w:t>
            </w:r>
          </w:p>
          <w:p w14:paraId="6E87DF51" w14:textId="77777777" w:rsidR="00B82BB0" w:rsidRDefault="0066548C">
            <w:pPr>
              <w:spacing w:after="113" w:line="259" w:lineRule="auto"/>
              <w:ind w:left="11" w:firstLine="0"/>
              <w:jc w:val="left"/>
            </w:pPr>
            <w:r>
              <w:rPr>
                <w:rFonts w:ascii="Arial" w:eastAsia="Arial" w:hAnsi="Arial" w:cs="Arial"/>
                <w:b/>
                <w:sz w:val="20"/>
              </w:rPr>
              <w:t xml:space="preserve">The number of sections adopted using: </w:t>
            </w:r>
          </w:p>
          <w:p w14:paraId="6D8F0967" w14:textId="77777777" w:rsidR="00B82BB0" w:rsidRDefault="0066548C">
            <w:pPr>
              <w:tabs>
                <w:tab w:val="center" w:pos="3583"/>
                <w:tab w:val="center" w:pos="5248"/>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Negotiated rule making: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tc>
        <w:tc>
          <w:tcPr>
            <w:tcW w:w="1129" w:type="dxa"/>
            <w:tcBorders>
              <w:top w:val="nil"/>
              <w:left w:val="nil"/>
              <w:bottom w:val="nil"/>
              <w:right w:val="single" w:sz="4" w:space="0" w:color="000000"/>
            </w:tcBorders>
            <w:vAlign w:val="bottom"/>
          </w:tcPr>
          <w:p w14:paraId="2368B2AD"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4BD2451E" w14:textId="77777777">
        <w:trPr>
          <w:trHeight w:val="360"/>
        </w:trPr>
        <w:tc>
          <w:tcPr>
            <w:tcW w:w="10016" w:type="dxa"/>
            <w:gridSpan w:val="2"/>
            <w:tcBorders>
              <w:top w:val="nil"/>
              <w:left w:val="single" w:sz="4" w:space="0" w:color="000000"/>
              <w:bottom w:val="nil"/>
              <w:right w:val="nil"/>
            </w:tcBorders>
          </w:tcPr>
          <w:p w14:paraId="1AE0DF6E" w14:textId="77777777" w:rsidR="00B82BB0" w:rsidRDefault="0066548C">
            <w:pPr>
              <w:tabs>
                <w:tab w:val="center" w:pos="3873"/>
                <w:tab w:val="center" w:pos="5248"/>
                <w:tab w:val="center" w:pos="5976"/>
                <w:tab w:val="center" w:pos="7092"/>
                <w:tab w:val="center" w:pos="8816"/>
              </w:tabs>
              <w:spacing w:after="0" w:line="259" w:lineRule="auto"/>
              <w:ind w:firstLine="0"/>
              <w:jc w:val="left"/>
            </w:pPr>
            <w:r>
              <w:rPr>
                <w:rFonts w:ascii="Calibri" w:eastAsia="Calibri" w:hAnsi="Calibri" w:cs="Calibri"/>
                <w:sz w:val="22"/>
              </w:rPr>
              <w:tab/>
            </w:r>
            <w:r>
              <w:rPr>
                <w:rFonts w:ascii="Arial" w:eastAsia="Arial" w:hAnsi="Arial" w:cs="Arial"/>
                <w:sz w:val="20"/>
              </w:rPr>
              <w:t xml:space="preserve">Pilot rule making: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0</w:t>
            </w:r>
            <w:r>
              <w:rPr>
                <w:rFonts w:ascii="Arial" w:eastAsia="Arial" w:hAnsi="Arial" w:cs="Arial"/>
                <w:sz w:val="20"/>
              </w:rPr>
              <w:t xml:space="preserve">     Repealed </w:t>
            </w:r>
          </w:p>
        </w:tc>
        <w:tc>
          <w:tcPr>
            <w:tcW w:w="1129" w:type="dxa"/>
            <w:tcBorders>
              <w:top w:val="nil"/>
              <w:left w:val="nil"/>
              <w:bottom w:val="nil"/>
              <w:right w:val="single" w:sz="4" w:space="0" w:color="000000"/>
            </w:tcBorders>
          </w:tcPr>
          <w:p w14:paraId="3FE83F54"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5C1420E1" w14:textId="77777777">
        <w:trPr>
          <w:trHeight w:val="724"/>
        </w:trPr>
        <w:tc>
          <w:tcPr>
            <w:tcW w:w="10016" w:type="dxa"/>
            <w:gridSpan w:val="2"/>
            <w:tcBorders>
              <w:top w:val="nil"/>
              <w:left w:val="single" w:sz="5" w:space="0" w:color="000000"/>
              <w:bottom w:val="single" w:sz="6" w:space="0" w:color="000000"/>
              <w:right w:val="nil"/>
            </w:tcBorders>
          </w:tcPr>
          <w:p w14:paraId="5CB2744D" w14:textId="77777777" w:rsidR="00B82BB0" w:rsidRDefault="0066548C">
            <w:pPr>
              <w:tabs>
                <w:tab w:val="center" w:pos="3327"/>
                <w:tab w:val="center" w:pos="5248"/>
                <w:tab w:val="center" w:pos="5976"/>
                <w:tab w:val="center" w:pos="7092"/>
                <w:tab w:val="center" w:pos="8816"/>
              </w:tabs>
              <w:spacing w:after="119" w:line="259" w:lineRule="auto"/>
              <w:ind w:firstLine="0"/>
              <w:jc w:val="left"/>
            </w:pPr>
            <w:r>
              <w:rPr>
                <w:rFonts w:ascii="Calibri" w:eastAsia="Calibri" w:hAnsi="Calibri" w:cs="Calibri"/>
                <w:sz w:val="22"/>
              </w:rPr>
              <w:tab/>
            </w:r>
            <w:proofErr w:type="gramStart"/>
            <w:r>
              <w:rPr>
                <w:rFonts w:ascii="Arial" w:eastAsia="Arial" w:hAnsi="Arial" w:cs="Arial"/>
                <w:sz w:val="20"/>
              </w:rPr>
              <w:t>Other</w:t>
            </w:r>
            <w:proofErr w:type="gramEnd"/>
            <w:r>
              <w:rPr>
                <w:rFonts w:ascii="Arial" w:eastAsia="Arial" w:hAnsi="Arial" w:cs="Arial"/>
                <w:sz w:val="20"/>
              </w:rPr>
              <w:t xml:space="preserve"> alternative rule making: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New </w:t>
            </w:r>
            <w:r>
              <w:rPr>
                <w:rFonts w:ascii="Arial" w:eastAsia="Arial" w:hAnsi="Arial" w:cs="Arial"/>
                <w:sz w:val="20"/>
              </w:rPr>
              <w:tab/>
            </w:r>
            <w:r>
              <w:rPr>
                <w:rFonts w:ascii="Arial" w:eastAsia="Arial" w:hAnsi="Arial" w:cs="Arial"/>
                <w:sz w:val="20"/>
                <w:u w:val="single" w:color="000000"/>
              </w:rPr>
              <w:t>1</w:t>
            </w:r>
            <w:r>
              <w:rPr>
                <w:rFonts w:ascii="Arial" w:eastAsia="Arial" w:hAnsi="Arial" w:cs="Arial"/>
                <w:sz w:val="20"/>
              </w:rPr>
              <w:t xml:space="preserve">    </w:t>
            </w:r>
            <w:r>
              <w:rPr>
                <w:rFonts w:ascii="Arial" w:eastAsia="Arial" w:hAnsi="Arial" w:cs="Arial"/>
                <w:sz w:val="20"/>
              </w:rPr>
              <w:tab/>
              <w:t xml:space="preserve">Amended </w:t>
            </w:r>
            <w:r>
              <w:rPr>
                <w:rFonts w:ascii="Arial" w:eastAsia="Arial" w:hAnsi="Arial" w:cs="Arial"/>
                <w:sz w:val="20"/>
              </w:rPr>
              <w:tab/>
            </w:r>
            <w:r>
              <w:rPr>
                <w:rFonts w:ascii="Arial" w:eastAsia="Arial" w:hAnsi="Arial" w:cs="Arial"/>
                <w:sz w:val="20"/>
                <w:u w:val="single" w:color="000000"/>
              </w:rPr>
              <w:t>5</w:t>
            </w:r>
            <w:r>
              <w:rPr>
                <w:rFonts w:ascii="Arial" w:eastAsia="Arial" w:hAnsi="Arial" w:cs="Arial"/>
                <w:sz w:val="20"/>
              </w:rPr>
              <w:t xml:space="preserve">     Repealed </w:t>
            </w:r>
          </w:p>
          <w:p w14:paraId="45249719" w14:textId="77777777" w:rsidR="00B82BB0" w:rsidRDefault="0066548C">
            <w:pPr>
              <w:spacing w:after="0" w:line="259" w:lineRule="auto"/>
              <w:ind w:left="11" w:firstLine="0"/>
              <w:jc w:val="left"/>
            </w:pPr>
            <w:r>
              <w:rPr>
                <w:rFonts w:ascii="Arial" w:eastAsia="Arial" w:hAnsi="Arial" w:cs="Arial"/>
                <w:b/>
                <w:sz w:val="20"/>
              </w:rPr>
              <w:t xml:space="preserve"> </w:t>
            </w:r>
          </w:p>
        </w:tc>
        <w:tc>
          <w:tcPr>
            <w:tcW w:w="1129" w:type="dxa"/>
            <w:tcBorders>
              <w:top w:val="nil"/>
              <w:left w:val="nil"/>
              <w:bottom w:val="single" w:sz="6" w:space="0" w:color="000000"/>
              <w:right w:val="single" w:sz="5" w:space="0" w:color="000000"/>
            </w:tcBorders>
          </w:tcPr>
          <w:p w14:paraId="27C56DDB" w14:textId="77777777" w:rsidR="00B82BB0" w:rsidRDefault="0066548C">
            <w:pPr>
              <w:spacing w:after="0" w:line="259" w:lineRule="auto"/>
              <w:ind w:firstLine="0"/>
              <w:jc w:val="left"/>
            </w:pPr>
            <w:r>
              <w:rPr>
                <w:rFonts w:ascii="Arial" w:eastAsia="Arial" w:hAnsi="Arial" w:cs="Arial"/>
                <w:sz w:val="20"/>
                <w:u w:val="single" w:color="000000"/>
              </w:rPr>
              <w:t>0</w:t>
            </w:r>
            <w:r>
              <w:rPr>
                <w:rFonts w:ascii="Arial" w:eastAsia="Arial" w:hAnsi="Arial" w:cs="Arial"/>
                <w:sz w:val="20"/>
              </w:rPr>
              <w:t xml:space="preserve">   </w:t>
            </w:r>
            <w:r>
              <w:rPr>
                <w:rFonts w:ascii="Arial" w:eastAsia="Arial" w:hAnsi="Arial" w:cs="Arial"/>
                <w:b/>
                <w:sz w:val="20"/>
              </w:rPr>
              <w:t xml:space="preserve"> </w:t>
            </w:r>
          </w:p>
        </w:tc>
      </w:tr>
      <w:tr w:rsidR="00B82BB0" w14:paraId="52C88CCF" w14:textId="77777777">
        <w:trPr>
          <w:trHeight w:val="1222"/>
        </w:trPr>
        <w:tc>
          <w:tcPr>
            <w:tcW w:w="5414" w:type="dxa"/>
            <w:tcBorders>
              <w:top w:val="single" w:sz="6" w:space="0" w:color="000000"/>
              <w:left w:val="single" w:sz="4" w:space="0" w:color="000000"/>
              <w:bottom w:val="single" w:sz="4" w:space="0" w:color="000000"/>
              <w:right w:val="single" w:sz="4" w:space="0" w:color="000000"/>
            </w:tcBorders>
          </w:tcPr>
          <w:p w14:paraId="0B3E4C08" w14:textId="77777777" w:rsidR="00B82BB0" w:rsidRDefault="0066548C">
            <w:pPr>
              <w:spacing w:after="0" w:line="259" w:lineRule="auto"/>
              <w:ind w:left="18" w:firstLine="0"/>
              <w:jc w:val="left"/>
            </w:pPr>
            <w:r>
              <w:rPr>
                <w:rFonts w:ascii="Arial" w:eastAsia="Arial" w:hAnsi="Arial" w:cs="Arial"/>
                <w:b/>
                <w:sz w:val="20"/>
              </w:rPr>
              <w:lastRenderedPageBreak/>
              <w:t xml:space="preserve">Date Adopted: </w:t>
            </w:r>
            <w:r>
              <w:rPr>
                <w:rFonts w:ascii="Arial" w:eastAsia="Arial" w:hAnsi="Arial" w:cs="Arial"/>
                <w:sz w:val="20"/>
              </w:rPr>
              <w:t xml:space="preserve">    November 13, 2023 </w:t>
            </w:r>
            <w:r>
              <w:rPr>
                <w:rFonts w:ascii="Arial" w:eastAsia="Arial" w:hAnsi="Arial" w:cs="Arial"/>
                <w:b/>
                <w:sz w:val="16"/>
              </w:rPr>
              <w:t xml:space="preserve"> </w:t>
            </w:r>
          </w:p>
          <w:p w14:paraId="6FF77EC8" w14:textId="77777777" w:rsidR="00B82BB0" w:rsidRDefault="0066548C">
            <w:pPr>
              <w:spacing w:after="62" w:line="259" w:lineRule="auto"/>
              <w:ind w:left="18" w:firstLine="0"/>
              <w:jc w:val="left"/>
            </w:pPr>
            <w:r>
              <w:rPr>
                <w:rFonts w:ascii="Arial" w:eastAsia="Arial" w:hAnsi="Arial" w:cs="Arial"/>
                <w:b/>
                <w:sz w:val="12"/>
              </w:rPr>
              <w:t xml:space="preserve"> </w:t>
            </w:r>
          </w:p>
          <w:p w14:paraId="04C7C17C" w14:textId="77777777" w:rsidR="00B82BB0" w:rsidRDefault="0066548C">
            <w:pPr>
              <w:spacing w:after="0" w:line="259" w:lineRule="auto"/>
              <w:ind w:left="18" w:firstLine="0"/>
              <w:jc w:val="left"/>
            </w:pPr>
            <w:r>
              <w:rPr>
                <w:rFonts w:ascii="Arial" w:eastAsia="Arial" w:hAnsi="Arial" w:cs="Arial"/>
                <w:b/>
                <w:sz w:val="20"/>
              </w:rPr>
              <w:t xml:space="preserve">Name: </w:t>
            </w:r>
            <w:r>
              <w:rPr>
                <w:rFonts w:ascii="Arial" w:eastAsia="Arial" w:hAnsi="Arial" w:cs="Arial"/>
                <w:sz w:val="20"/>
              </w:rPr>
              <w:t xml:space="preserve">     Rosalie Romano, Ph.D.</w:t>
            </w:r>
            <w:r>
              <w:rPr>
                <w:rFonts w:ascii="Arial" w:eastAsia="Arial" w:hAnsi="Arial" w:cs="Arial"/>
                <w:b/>
                <w:sz w:val="20"/>
              </w:rPr>
              <w:t xml:space="preserve"> </w:t>
            </w:r>
          </w:p>
          <w:p w14:paraId="7E566B37" w14:textId="77777777" w:rsidR="00B82BB0" w:rsidRDefault="0066548C">
            <w:pPr>
              <w:spacing w:after="65" w:line="259" w:lineRule="auto"/>
              <w:ind w:left="18" w:firstLine="0"/>
              <w:jc w:val="left"/>
            </w:pPr>
            <w:r>
              <w:rPr>
                <w:rFonts w:ascii="Arial" w:eastAsia="Arial" w:hAnsi="Arial" w:cs="Arial"/>
                <w:b/>
                <w:sz w:val="12"/>
              </w:rPr>
              <w:t xml:space="preserve"> </w:t>
            </w:r>
          </w:p>
          <w:p w14:paraId="545C0D86" w14:textId="77777777" w:rsidR="00B82BB0" w:rsidRDefault="0066548C">
            <w:pPr>
              <w:spacing w:after="0" w:line="259" w:lineRule="auto"/>
              <w:ind w:left="18" w:firstLine="0"/>
              <w:jc w:val="left"/>
            </w:pPr>
            <w:r>
              <w:rPr>
                <w:rFonts w:ascii="Arial" w:eastAsia="Arial" w:hAnsi="Arial" w:cs="Arial"/>
                <w:b/>
                <w:sz w:val="20"/>
              </w:rPr>
              <w:t xml:space="preserve">Title: </w:t>
            </w:r>
            <w:r>
              <w:rPr>
                <w:rFonts w:ascii="Arial" w:eastAsia="Arial" w:hAnsi="Arial" w:cs="Arial"/>
                <w:sz w:val="20"/>
              </w:rPr>
              <w:t xml:space="preserve">     Chair, Board of Nursing Home Administrators</w:t>
            </w:r>
            <w:r>
              <w:rPr>
                <w:rFonts w:ascii="Arial" w:eastAsia="Arial" w:hAnsi="Arial" w:cs="Arial"/>
                <w:b/>
                <w:sz w:val="20"/>
              </w:rPr>
              <w:t xml:space="preserve"> </w:t>
            </w:r>
          </w:p>
        </w:tc>
        <w:tc>
          <w:tcPr>
            <w:tcW w:w="4602" w:type="dxa"/>
            <w:tcBorders>
              <w:top w:val="single" w:sz="6" w:space="0" w:color="000000"/>
              <w:left w:val="single" w:sz="4" w:space="0" w:color="000000"/>
              <w:bottom w:val="single" w:sz="4" w:space="0" w:color="000000"/>
              <w:right w:val="nil"/>
            </w:tcBorders>
          </w:tcPr>
          <w:p w14:paraId="6A7FA0EC" w14:textId="77777777" w:rsidR="00B82BB0" w:rsidRDefault="0066548C">
            <w:pPr>
              <w:spacing w:after="0" w:line="259" w:lineRule="auto"/>
              <w:ind w:left="29" w:firstLine="0"/>
              <w:jc w:val="left"/>
            </w:pPr>
            <w:r>
              <w:rPr>
                <w:rFonts w:ascii="Arial" w:eastAsia="Arial" w:hAnsi="Arial" w:cs="Arial"/>
                <w:b/>
                <w:sz w:val="20"/>
              </w:rPr>
              <w:t xml:space="preserve">Signature: </w:t>
            </w:r>
          </w:p>
          <w:p w14:paraId="3D4D765F" w14:textId="77777777" w:rsidR="00B82BB0" w:rsidRDefault="0066548C">
            <w:pPr>
              <w:spacing w:after="0" w:line="259" w:lineRule="auto"/>
              <w:ind w:left="29" w:firstLine="0"/>
              <w:jc w:val="left"/>
            </w:pPr>
            <w:r>
              <w:rPr>
                <w:rFonts w:ascii="Arial" w:eastAsia="Arial" w:hAnsi="Arial" w:cs="Arial"/>
                <w:sz w:val="16"/>
              </w:rPr>
              <w:t xml:space="preserve"> </w:t>
            </w:r>
          </w:p>
          <w:p w14:paraId="5FC2DEEB" w14:textId="77777777" w:rsidR="00B82BB0" w:rsidRDefault="0066548C">
            <w:pPr>
              <w:spacing w:after="0" w:line="259" w:lineRule="auto"/>
              <w:ind w:left="23" w:firstLine="0"/>
              <w:jc w:val="left"/>
            </w:pPr>
            <w:r>
              <w:rPr>
                <w:noProof/>
              </w:rPr>
              <w:drawing>
                <wp:inline distT="0" distB="0" distL="0" distR="0" wp14:anchorId="2041A17F" wp14:editId="10DD511E">
                  <wp:extent cx="2286000" cy="404495"/>
                  <wp:effectExtent l="0" t="0" r="0" b="0"/>
                  <wp:docPr id="705" name="Picture 705"/>
                  <wp:cNvGraphicFramePr/>
                  <a:graphic xmlns:a="http://schemas.openxmlformats.org/drawingml/2006/main">
                    <a:graphicData uri="http://schemas.openxmlformats.org/drawingml/2006/picture">
                      <pic:pic xmlns:pic="http://schemas.openxmlformats.org/drawingml/2006/picture">
                        <pic:nvPicPr>
                          <pic:cNvPr id="705" name="Picture 705"/>
                          <pic:cNvPicPr/>
                        </pic:nvPicPr>
                        <pic:blipFill>
                          <a:blip r:embed="rId13"/>
                          <a:stretch>
                            <a:fillRect/>
                          </a:stretch>
                        </pic:blipFill>
                        <pic:spPr>
                          <a:xfrm>
                            <a:off x="0" y="0"/>
                            <a:ext cx="2286000" cy="404495"/>
                          </a:xfrm>
                          <a:prstGeom prst="rect">
                            <a:avLst/>
                          </a:prstGeom>
                        </pic:spPr>
                      </pic:pic>
                    </a:graphicData>
                  </a:graphic>
                </wp:inline>
              </w:drawing>
            </w:r>
          </w:p>
        </w:tc>
        <w:tc>
          <w:tcPr>
            <w:tcW w:w="1129" w:type="dxa"/>
            <w:tcBorders>
              <w:top w:val="single" w:sz="6" w:space="0" w:color="000000"/>
              <w:left w:val="nil"/>
              <w:bottom w:val="single" w:sz="4" w:space="0" w:color="000000"/>
              <w:right w:val="single" w:sz="4" w:space="0" w:color="000000"/>
            </w:tcBorders>
          </w:tcPr>
          <w:p w14:paraId="51EED75B" w14:textId="77777777" w:rsidR="00B82BB0" w:rsidRDefault="00B82BB0">
            <w:pPr>
              <w:spacing w:after="160" w:line="259" w:lineRule="auto"/>
              <w:ind w:firstLine="0"/>
              <w:jc w:val="left"/>
            </w:pPr>
          </w:p>
        </w:tc>
      </w:tr>
    </w:tbl>
    <w:p w14:paraId="72CEB75D" w14:textId="77777777" w:rsidR="00B82BB0" w:rsidRDefault="0066548C">
      <w:pPr>
        <w:spacing w:after="4003" w:line="259" w:lineRule="auto"/>
        <w:ind w:firstLine="0"/>
        <w:jc w:val="left"/>
      </w:pPr>
      <w:r>
        <w:rPr>
          <w:rFonts w:ascii="Arial" w:eastAsia="Arial" w:hAnsi="Arial" w:cs="Arial"/>
          <w:b/>
          <w:sz w:val="18"/>
        </w:rPr>
        <w:t xml:space="preserve"> </w:t>
      </w:r>
    </w:p>
    <w:p w14:paraId="7F5D66A3" w14:textId="77777777" w:rsidR="00B82BB0" w:rsidRDefault="0066548C">
      <w:pPr>
        <w:spacing w:line="259" w:lineRule="auto"/>
        <w:ind w:left="10" w:right="-15" w:hanging="10"/>
        <w:jc w:val="right"/>
      </w:pPr>
      <w:r>
        <w:rPr>
          <w:rFonts w:ascii="Arial" w:eastAsia="Arial" w:hAnsi="Arial" w:cs="Arial"/>
          <w:sz w:val="16"/>
        </w:rPr>
        <w:t>Page 2 of 2</w:t>
      </w:r>
      <w:r>
        <w:rPr>
          <w:rFonts w:ascii="Arial" w:eastAsia="Arial" w:hAnsi="Arial" w:cs="Arial"/>
          <w:sz w:val="18"/>
        </w:rPr>
        <w:t xml:space="preserve"> </w:t>
      </w:r>
    </w:p>
    <w:p w14:paraId="3D378529" w14:textId="77777777" w:rsidR="00B82BB0" w:rsidRDefault="00B82BB0">
      <w:pPr>
        <w:sectPr w:rsidR="00B82BB0">
          <w:footerReference w:type="even" r:id="rId14"/>
          <w:footerReference w:type="default" r:id="rId15"/>
          <w:footerReference w:type="first" r:id="rId16"/>
          <w:pgSz w:w="12240" w:h="15840"/>
          <w:pgMar w:top="360" w:right="5708" w:bottom="357" w:left="576" w:header="720" w:footer="720" w:gutter="0"/>
          <w:cols w:space="720"/>
        </w:sectPr>
      </w:pPr>
    </w:p>
    <w:p w14:paraId="15FC38CF" w14:textId="77777777" w:rsidR="00B82BB0" w:rsidRDefault="0066548C">
      <w:pPr>
        <w:spacing w:after="478"/>
        <w:ind w:left="-15" w:firstLine="0"/>
      </w:pPr>
      <w:r>
        <w:rPr>
          <w:u w:val="single" w:color="000000"/>
        </w:rPr>
        <w:lastRenderedPageBreak/>
        <w:t>AMENDATORY SECTION</w:t>
      </w:r>
      <w:r>
        <w:t xml:space="preserve"> (Amending WSR 19-19-050, filed 9/13/19, effective 10/14/19)</w:t>
      </w:r>
    </w:p>
    <w:p w14:paraId="081C188C" w14:textId="77777777" w:rsidR="00B82BB0" w:rsidRDefault="0066548C">
      <w:pPr>
        <w:ind w:left="-15"/>
      </w:pPr>
      <w:r>
        <w:rPr>
          <w:b/>
        </w:rPr>
        <w:t>WAC 246-843-071  Application.</w:t>
      </w:r>
      <w:r>
        <w:t xml:space="preserve">  (1) An applicant for licensure as a nursing home administrator shall:</w:t>
      </w:r>
    </w:p>
    <w:p w14:paraId="38E660F1" w14:textId="77777777" w:rsidR="00B82BB0" w:rsidRDefault="0066548C">
      <w:pPr>
        <w:numPr>
          <w:ilvl w:val="0"/>
          <w:numId w:val="1"/>
        </w:numPr>
        <w:spacing w:after="43"/>
      </w:pPr>
      <w:r>
        <w:t>Be at least ((</w:t>
      </w:r>
      <w:r>
        <w:rPr>
          <w:strike/>
        </w:rPr>
        <w:t>twenty-one</w:t>
      </w:r>
      <w:r>
        <w:t xml:space="preserve">)) </w:t>
      </w:r>
      <w:r>
        <w:rPr>
          <w:u w:val="single" w:color="000000"/>
        </w:rPr>
        <w:t>21</w:t>
      </w:r>
      <w:r>
        <w:t xml:space="preserve"> years </w:t>
      </w:r>
      <w:proofErr w:type="gramStart"/>
      <w:r>
        <w:t>old;</w:t>
      </w:r>
      <w:proofErr w:type="gramEnd"/>
    </w:p>
    <w:p w14:paraId="7921CC39" w14:textId="77777777" w:rsidR="00B82BB0" w:rsidRDefault="0066548C">
      <w:pPr>
        <w:numPr>
          <w:ilvl w:val="0"/>
          <w:numId w:val="1"/>
        </w:numPr>
      </w:pPr>
      <w:r>
        <w:t>Submit to DOH a completed application for licensure provided by DOH that includes all information requested and payment of fees as required in ((</w:t>
      </w:r>
      <w:r>
        <w:rPr>
          <w:strike/>
        </w:rPr>
        <w:t>chapter 246-12 WAC, Part 2</w:t>
      </w:r>
      <w:r>
        <w:t xml:space="preserve">)) </w:t>
      </w:r>
      <w:r>
        <w:rPr>
          <w:u w:val="single" w:color="000000"/>
        </w:rPr>
        <w:t>WAC 246-12-020 through</w:t>
      </w:r>
      <w:r>
        <w:t xml:space="preserve"> </w:t>
      </w:r>
      <w:r>
        <w:rPr>
          <w:u w:val="single" w:color="000000"/>
        </w:rPr>
        <w:t>246-12-051</w:t>
      </w:r>
      <w:r>
        <w:t xml:space="preserve"> and WAC </w:t>
      </w:r>
      <w:proofErr w:type="gramStart"/>
      <w:r>
        <w:t>246-843-990;</w:t>
      </w:r>
      <w:proofErr w:type="gramEnd"/>
    </w:p>
    <w:p w14:paraId="20A49C46" w14:textId="77777777" w:rsidR="00B82BB0" w:rsidRDefault="0066548C">
      <w:pPr>
        <w:numPr>
          <w:ilvl w:val="0"/>
          <w:numId w:val="1"/>
        </w:numPr>
        <w:spacing w:after="0"/>
      </w:pPr>
      <w:r>
        <w:t xml:space="preserve">Request the official transcripts of successful completion of a baccalaureate degree to be sent directly to DOH from a recognized institution of higher learning. </w:t>
      </w:r>
      <w:r>
        <w:rPr>
          <w:u w:val="single" w:color="000000"/>
        </w:rPr>
        <w:t>If transcripts showing successful completion of a baccalaureate degree are not available, the recognized</w:t>
      </w:r>
      <w:r>
        <w:t xml:space="preserve"> </w:t>
      </w:r>
      <w:r>
        <w:rPr>
          <w:u w:val="single" w:color="000000"/>
        </w:rPr>
        <w:t>institution of higher learning must submit documentation specifically</w:t>
      </w:r>
      <w:r>
        <w:t xml:space="preserve"> </w:t>
      </w:r>
      <w:r>
        <w:rPr>
          <w:u w:val="single" w:color="000000"/>
        </w:rPr>
        <w:t>recognizing that the applicant has completed the requirements for a</w:t>
      </w:r>
      <w:r>
        <w:t xml:space="preserve"> </w:t>
      </w:r>
      <w:r>
        <w:rPr>
          <w:u w:val="single" w:color="000000"/>
        </w:rPr>
        <w:t>baccalaureate degree.</w:t>
      </w:r>
      <w:r>
        <w:t xml:space="preserve"> A "recognized institution of higher learning" is a degree granting institution that is:</w:t>
      </w:r>
    </w:p>
    <w:p w14:paraId="660BDCC1" w14:textId="77777777" w:rsidR="00B82BB0" w:rsidRDefault="0066548C">
      <w:pPr>
        <w:numPr>
          <w:ilvl w:val="0"/>
          <w:numId w:val="2"/>
        </w:numPr>
      </w:pPr>
      <w:r>
        <w:t>Accredited by an organization recognized by the Council for Higher Education Accreditation (CHEA) and is included in the CHEA list recognized accrediting organizations; or</w:t>
      </w:r>
    </w:p>
    <w:p w14:paraId="7020C236" w14:textId="77777777" w:rsidR="00B82BB0" w:rsidRDefault="0066548C">
      <w:pPr>
        <w:numPr>
          <w:ilvl w:val="0"/>
          <w:numId w:val="2"/>
        </w:numPr>
      </w:pPr>
      <w:r>
        <w:t>Accredited by an organization recognized by the United States Department of Education (USDOE) and is included in the USDOE Database of Accredited Postsecondary Institutions and Programs; or</w:t>
      </w:r>
    </w:p>
    <w:p w14:paraId="33C77340" w14:textId="77777777" w:rsidR="00B82BB0" w:rsidRDefault="0066548C">
      <w:pPr>
        <w:numPr>
          <w:ilvl w:val="0"/>
          <w:numId w:val="2"/>
        </w:numPr>
      </w:pPr>
      <w:r>
        <w:t>A foreign institution with a program that the board has found to be the equivalent of programs approved by CHEA or by the USDOE. The transcript must also be evaluated and found to be valid and the academic program the equivalent of programs approved by CHEA or the USDOE, by:</w:t>
      </w:r>
    </w:p>
    <w:p w14:paraId="059D2BCE" w14:textId="77777777" w:rsidR="00B82BB0" w:rsidRDefault="0066548C">
      <w:pPr>
        <w:numPr>
          <w:ilvl w:val="0"/>
          <w:numId w:val="3"/>
        </w:numPr>
      </w:pPr>
      <w:r>
        <w:t>An organization that is a current member of the National As-sociation of Credential Evaluation Services (NACES); or</w:t>
      </w:r>
    </w:p>
    <w:p w14:paraId="79A6313C" w14:textId="77777777" w:rsidR="00B82BB0" w:rsidRDefault="0066548C">
      <w:pPr>
        <w:numPr>
          <w:ilvl w:val="0"/>
          <w:numId w:val="3"/>
        </w:numPr>
      </w:pPr>
      <w:r>
        <w:t>An organization that is a current member of the Association of International Credential Evaluators, Inc. (AICE)</w:t>
      </w:r>
      <w:r>
        <w:rPr>
          <w:u w:val="single" w:color="000000"/>
        </w:rPr>
        <w:t>; or</w:t>
      </w:r>
    </w:p>
    <w:p w14:paraId="77BBBBDC" w14:textId="77777777" w:rsidR="00B82BB0" w:rsidRDefault="0066548C">
      <w:pPr>
        <w:numPr>
          <w:ilvl w:val="0"/>
          <w:numId w:val="3"/>
        </w:numPr>
        <w:spacing w:after="0"/>
      </w:pPr>
      <w:r>
        <w:rPr>
          <w:u w:val="single" w:color="000000"/>
        </w:rPr>
        <w:t>An organization that reviews foreign transcripts and is recognized by a Washington state department of health board or program</w:t>
      </w:r>
      <w:r>
        <w:t>.</w:t>
      </w:r>
    </w:p>
    <w:p w14:paraId="7822EADE" w14:textId="77777777" w:rsidR="00B82BB0" w:rsidRDefault="0066548C">
      <w:pPr>
        <w:spacing w:after="0" w:line="259" w:lineRule="auto"/>
        <w:ind w:right="2" w:firstLine="0"/>
        <w:jc w:val="right"/>
      </w:pPr>
      <w:r>
        <w:t>(d) ((</w:t>
      </w:r>
      <w:r>
        <w:rPr>
          <w:strike/>
        </w:rPr>
        <w:t>Verification of successful completion of seven hours of</w:t>
      </w:r>
      <w:r>
        <w:t xml:space="preserve"> </w:t>
      </w:r>
    </w:p>
    <w:p w14:paraId="6E9941E7" w14:textId="77777777" w:rsidR="00B82BB0" w:rsidRDefault="0066548C">
      <w:pPr>
        <w:spacing w:after="43"/>
        <w:ind w:left="-15" w:firstLine="0"/>
      </w:pPr>
      <w:r>
        <w:rPr>
          <w:strike/>
        </w:rPr>
        <w:t xml:space="preserve">AIDS education and training as required in chapter 246-12 WAC, Part </w:t>
      </w:r>
      <w:proofErr w:type="gramStart"/>
      <w:r>
        <w:rPr>
          <w:strike/>
        </w:rPr>
        <w:t>8;</w:t>
      </w:r>
      <w:proofErr w:type="gramEnd"/>
    </w:p>
    <w:p w14:paraId="0882337B" w14:textId="77777777" w:rsidR="00B82BB0" w:rsidRDefault="0066548C">
      <w:pPr>
        <w:ind w:left="-15"/>
      </w:pPr>
      <w:r>
        <w:rPr>
          <w:strike/>
        </w:rPr>
        <w:t>(e)</w:t>
      </w:r>
      <w:r>
        <w:t>)) Documentation of having satisfied training requirements including that the applicant:</w:t>
      </w:r>
    </w:p>
    <w:p w14:paraId="05FDB334" w14:textId="77777777" w:rsidR="00B82BB0" w:rsidRDefault="0066548C">
      <w:pPr>
        <w:spacing w:after="0" w:line="259" w:lineRule="auto"/>
        <w:ind w:right="2" w:firstLine="0"/>
        <w:jc w:val="right"/>
      </w:pPr>
      <w:r>
        <w:t xml:space="preserve">(i) Has successfully completed an AIT program as described in WAC </w:t>
      </w:r>
    </w:p>
    <w:p w14:paraId="70D08A3C" w14:textId="77777777" w:rsidR="00B82BB0" w:rsidRDefault="0066548C">
      <w:pPr>
        <w:spacing w:after="43"/>
        <w:ind w:left="-15" w:firstLine="0"/>
      </w:pPr>
      <w:r>
        <w:t>246-843-090 and 246-843-091; or</w:t>
      </w:r>
    </w:p>
    <w:p w14:paraId="0B54106B" w14:textId="77777777" w:rsidR="00B82BB0" w:rsidRDefault="0066548C">
      <w:pPr>
        <w:ind w:left="-15"/>
      </w:pPr>
      <w:r>
        <w:t>(ii) Has met the requirements for an AIT exemption described in WAC 246-843-093.</w:t>
      </w:r>
    </w:p>
    <w:p w14:paraId="33068CA6" w14:textId="77777777" w:rsidR="00B82BB0" w:rsidRDefault="0066548C">
      <w:pPr>
        <w:ind w:left="-15"/>
      </w:pPr>
      <w:r>
        <w:t>((</w:t>
      </w:r>
      <w:r>
        <w:rPr>
          <w:strike/>
        </w:rPr>
        <w:t>(f)</w:t>
      </w:r>
      <w:r>
        <w:t xml:space="preserve">)) </w:t>
      </w:r>
      <w:r>
        <w:rPr>
          <w:u w:val="single" w:color="000000"/>
        </w:rPr>
        <w:t>(e)</w:t>
      </w:r>
      <w:r>
        <w:t xml:space="preserve"> Documentation that the applicant has successfully passed the examination as described in WAC 246-843-070.</w:t>
      </w:r>
    </w:p>
    <w:p w14:paraId="1D4E837D" w14:textId="77777777" w:rsidR="00B82BB0" w:rsidRDefault="0066548C">
      <w:pPr>
        <w:numPr>
          <w:ilvl w:val="0"/>
          <w:numId w:val="5"/>
        </w:numPr>
      </w:pPr>
      <w:r>
        <w:t>If an applicant is required to complete an AIT program, the applicant may concurrently earn their degree but shall submit proof of enrollment in a degree program at a recognized institution of higher learning. The transcript showing successful completion of the degree, sent directly from the institution, must be received before the applicant is approved to take the current NAB national examination.</w:t>
      </w:r>
    </w:p>
    <w:p w14:paraId="68171B50" w14:textId="77777777" w:rsidR="00B82BB0" w:rsidRDefault="0066548C">
      <w:pPr>
        <w:numPr>
          <w:ilvl w:val="0"/>
          <w:numId w:val="5"/>
        </w:numPr>
      </w:pPr>
      <w:r>
        <w:t xml:space="preserve">An applicant who has HSE designation from NAB may submit </w:t>
      </w:r>
      <w:proofErr w:type="spellStart"/>
      <w:r>
        <w:t>ver-ification</w:t>
      </w:r>
      <w:proofErr w:type="spellEnd"/>
      <w:r>
        <w:t xml:space="preserve"> of the HSE directly from NAB to verify that he or she meets the requirements of subsection (1)(c) and ((</w:t>
      </w:r>
      <w:r>
        <w:rPr>
          <w:strike/>
        </w:rPr>
        <w:t>(f)</w:t>
      </w:r>
      <w:r>
        <w:t xml:space="preserve">)) </w:t>
      </w:r>
      <w:r>
        <w:rPr>
          <w:u w:val="single" w:color="000000"/>
        </w:rPr>
        <w:t>(e)</w:t>
      </w:r>
      <w:r>
        <w:t xml:space="preserve"> of this section.</w:t>
      </w:r>
    </w:p>
    <w:p w14:paraId="597FC226" w14:textId="77777777" w:rsidR="00B82BB0" w:rsidRDefault="0066548C">
      <w:pPr>
        <w:numPr>
          <w:ilvl w:val="0"/>
          <w:numId w:val="5"/>
        </w:numPr>
        <w:spacing w:after="715"/>
      </w:pPr>
      <w:r>
        <w:lastRenderedPageBreak/>
        <w:t>An applicant licensed as a nursing home administrator outside the state of Washington may apply for initial licensure through endorsement by meeting the requirements of WAC 246-843-230.</w:t>
      </w:r>
    </w:p>
    <w:p w14:paraId="15480FD6" w14:textId="77777777" w:rsidR="00B82BB0" w:rsidRDefault="0066548C">
      <w:pPr>
        <w:spacing w:after="476"/>
        <w:ind w:left="-15" w:firstLine="0"/>
      </w:pPr>
      <w:r>
        <w:rPr>
          <w:u w:val="single" w:color="000000"/>
        </w:rPr>
        <w:t>AMENDATORY SECTION</w:t>
      </w:r>
      <w:r>
        <w:t xml:space="preserve"> (Amending WSR 19-19-050, filed 9/13/19, effective 10/14/19)</w:t>
      </w:r>
    </w:p>
    <w:p w14:paraId="08944B07" w14:textId="77777777" w:rsidR="00B82BB0" w:rsidRDefault="0066548C">
      <w:pPr>
        <w:spacing w:after="0"/>
        <w:ind w:left="-15"/>
      </w:pPr>
      <w:r>
        <w:rPr>
          <w:b/>
        </w:rPr>
        <w:t>WAC 246-843-090  Administrator-in-training program.</w:t>
      </w:r>
      <w:r>
        <w:t xml:space="preserve">  ((</w:t>
      </w:r>
      <w:r>
        <w:rPr>
          <w:strike/>
        </w:rPr>
        <w:t>To qualify</w:t>
      </w:r>
      <w:r>
        <w:t xml:space="preserve"> </w:t>
      </w:r>
      <w:r>
        <w:rPr>
          <w:strike/>
        </w:rPr>
        <w:t>for a nursing home administrator license, an applicant must successfully complete a board approved nursing home administrator-in-training</w:t>
      </w:r>
      <w:r>
        <w:t xml:space="preserve"> </w:t>
      </w:r>
      <w:r>
        <w:rPr>
          <w:strike/>
        </w:rPr>
        <w:t>(AIT) program as described below:</w:t>
      </w:r>
    </w:p>
    <w:p w14:paraId="3C0F0D8E" w14:textId="77777777" w:rsidR="00B82BB0" w:rsidRDefault="0066548C">
      <w:pPr>
        <w:spacing w:after="0"/>
        <w:ind w:left="-15"/>
      </w:pPr>
      <w:r>
        <w:rPr>
          <w:strike/>
        </w:rPr>
        <w:t>(1)</w:t>
      </w:r>
      <w:r>
        <w:t xml:space="preserve">)) </w:t>
      </w:r>
      <w:r>
        <w:rPr>
          <w:u w:val="single" w:color="000000"/>
        </w:rPr>
        <w:t>Unless exempt by WAC 246-843-093, an applicant for the</w:t>
      </w:r>
      <w:r>
        <w:t xml:space="preserve"> </w:t>
      </w:r>
      <w:r>
        <w:rPr>
          <w:u w:val="single" w:color="000000"/>
        </w:rPr>
        <w:t>original license must complete an administrator-in-training (AIT) program according to this section as part of the original licensure process. The board must approve the AIT program before the applicant may</w:t>
      </w:r>
      <w:r>
        <w:t xml:space="preserve"> </w:t>
      </w:r>
      <w:r>
        <w:rPr>
          <w:u w:val="single" w:color="000000"/>
        </w:rPr>
        <w:t>begin the training.</w:t>
      </w:r>
    </w:p>
    <w:p w14:paraId="2887DB67" w14:textId="77777777" w:rsidR="00B82BB0" w:rsidRDefault="0066548C">
      <w:pPr>
        <w:numPr>
          <w:ilvl w:val="0"/>
          <w:numId w:val="4"/>
        </w:numPr>
        <w:spacing w:after="0"/>
      </w:pPr>
      <w:r>
        <w:rPr>
          <w:u w:val="single" w:color="000000"/>
        </w:rPr>
        <w:t>To participate in an AIT program, the applicant must submit</w:t>
      </w:r>
      <w:r>
        <w:t xml:space="preserve"> </w:t>
      </w:r>
      <w:r>
        <w:rPr>
          <w:u w:val="single" w:color="000000"/>
        </w:rPr>
        <w:t>to the department of health:</w:t>
      </w:r>
    </w:p>
    <w:p w14:paraId="7EF8B796" w14:textId="77777777" w:rsidR="00B82BB0" w:rsidRDefault="0066548C">
      <w:pPr>
        <w:spacing w:after="0"/>
        <w:ind w:left="-15"/>
      </w:pPr>
      <w:r>
        <w:rPr>
          <w:u w:val="single" w:color="000000"/>
        </w:rPr>
        <w:t>(a) In addition to the original license fee, the AIT program fee</w:t>
      </w:r>
      <w:r>
        <w:t xml:space="preserve"> </w:t>
      </w:r>
      <w:r>
        <w:rPr>
          <w:u w:val="single" w:color="000000"/>
        </w:rPr>
        <w:t>required in WAC 246-843-990; and</w:t>
      </w:r>
    </w:p>
    <w:p w14:paraId="26A7E609" w14:textId="77777777" w:rsidR="00B82BB0" w:rsidRDefault="0066548C">
      <w:pPr>
        <w:spacing w:after="0"/>
        <w:ind w:left="-15"/>
      </w:pPr>
      <w:r>
        <w:rPr>
          <w:u w:val="single" w:color="000000"/>
        </w:rPr>
        <w:t>(b)(i) Information on forms provided by the department showing</w:t>
      </w:r>
      <w:r>
        <w:t xml:space="preserve"> </w:t>
      </w:r>
      <w:r>
        <w:rPr>
          <w:u w:val="single" w:color="000000"/>
        </w:rPr>
        <w:t>how the AIT program meets the requirements of subsection (2) of this</w:t>
      </w:r>
      <w:r>
        <w:t xml:space="preserve"> </w:t>
      </w:r>
      <w:r>
        <w:rPr>
          <w:u w:val="single" w:color="000000"/>
        </w:rPr>
        <w:t>section.</w:t>
      </w:r>
    </w:p>
    <w:p w14:paraId="1230BA85" w14:textId="77777777" w:rsidR="00B82BB0" w:rsidRDefault="0066548C">
      <w:pPr>
        <w:spacing w:after="0"/>
        <w:ind w:left="-15"/>
      </w:pPr>
      <w:r>
        <w:rPr>
          <w:u w:val="single" w:color="000000"/>
        </w:rPr>
        <w:t>(ii) If the AIT program is less than 1,500 hours, the applicant</w:t>
      </w:r>
      <w:r>
        <w:t xml:space="preserve"> </w:t>
      </w:r>
      <w:r>
        <w:rPr>
          <w:u w:val="single" w:color="000000"/>
        </w:rPr>
        <w:t>must also include a resume and explanation of how the applicant meets</w:t>
      </w:r>
      <w:r>
        <w:t xml:space="preserve"> </w:t>
      </w:r>
      <w:r>
        <w:rPr>
          <w:u w:val="single" w:color="000000"/>
        </w:rPr>
        <w:t>the relevant requirements in WAC 246-843-091; and</w:t>
      </w:r>
    </w:p>
    <w:p w14:paraId="72702C39" w14:textId="77777777" w:rsidR="00B82BB0" w:rsidRDefault="0066548C">
      <w:pPr>
        <w:spacing w:after="0"/>
        <w:ind w:left="-15"/>
      </w:pPr>
      <w:r>
        <w:rPr>
          <w:u w:val="single" w:color="000000"/>
        </w:rPr>
        <w:t>(c) A statement sent directly by the preceptor on a form provided</w:t>
      </w:r>
      <w:r>
        <w:t xml:space="preserve"> </w:t>
      </w:r>
      <w:r>
        <w:rPr>
          <w:u w:val="single" w:color="000000"/>
        </w:rPr>
        <w:t>by the department that describes how the preceptor meets the requirements of WAC 246-843-095.</w:t>
      </w:r>
    </w:p>
    <w:p w14:paraId="545D717B" w14:textId="77777777" w:rsidR="00B82BB0" w:rsidRDefault="0066548C">
      <w:pPr>
        <w:numPr>
          <w:ilvl w:val="0"/>
          <w:numId w:val="4"/>
        </w:numPr>
        <w:spacing w:after="43"/>
      </w:pPr>
      <w:r>
        <w:t xml:space="preserve">The AIT program must </w:t>
      </w:r>
      <w:r>
        <w:rPr>
          <w:u w:val="single" w:color="000000"/>
        </w:rPr>
        <w:t>consist of the following</w:t>
      </w:r>
      <w:r>
        <w:t>:</w:t>
      </w:r>
    </w:p>
    <w:p w14:paraId="1FD74F61" w14:textId="77777777" w:rsidR="00B82BB0" w:rsidRDefault="0066548C">
      <w:pPr>
        <w:numPr>
          <w:ilvl w:val="0"/>
          <w:numId w:val="7"/>
        </w:numPr>
      </w:pPr>
      <w:r>
        <w:t xml:space="preserve">Be under the guidance and supervision of a qualified </w:t>
      </w:r>
      <w:proofErr w:type="spellStart"/>
      <w:r>
        <w:t>precep</w:t>
      </w:r>
      <w:proofErr w:type="spellEnd"/>
      <w:r>
        <w:t xml:space="preserve">-tor as described in WAC </w:t>
      </w:r>
      <w:proofErr w:type="gramStart"/>
      <w:r>
        <w:t>246-843-095;</w:t>
      </w:r>
      <w:proofErr w:type="gramEnd"/>
    </w:p>
    <w:p w14:paraId="220D11F5" w14:textId="77777777" w:rsidR="00B82BB0" w:rsidRDefault="0066548C">
      <w:pPr>
        <w:numPr>
          <w:ilvl w:val="0"/>
          <w:numId w:val="7"/>
        </w:numPr>
      </w:pPr>
      <w:r>
        <w:t xml:space="preserve">Be designed to provide for individual learning experiences and instruction based upon the person's academic background, training, and </w:t>
      </w:r>
      <w:proofErr w:type="gramStart"/>
      <w:r>
        <w:t>experience;</w:t>
      </w:r>
      <w:proofErr w:type="gramEnd"/>
    </w:p>
    <w:p w14:paraId="6A76B60C" w14:textId="77777777" w:rsidR="00B82BB0" w:rsidRDefault="0066548C">
      <w:pPr>
        <w:numPr>
          <w:ilvl w:val="0"/>
          <w:numId w:val="7"/>
        </w:numPr>
      </w:pPr>
      <w:r>
        <w:t>Provide for a broad range of experience with a close working relationship between preceptor and AIT. A sponsoring facility of less than ((</w:t>
      </w:r>
      <w:r>
        <w:rPr>
          <w:strike/>
        </w:rPr>
        <w:t>fifty</w:t>
      </w:r>
      <w:r>
        <w:t xml:space="preserve">)) </w:t>
      </w:r>
      <w:r>
        <w:rPr>
          <w:u w:val="single" w:color="000000"/>
        </w:rPr>
        <w:t>50</w:t>
      </w:r>
      <w:r>
        <w:t xml:space="preserve"> beds will be considered for an AIT program only if there is a board approved plan to broaden the AIT experience with an equal percentage of experience in a larger facility </w:t>
      </w:r>
      <w:r>
        <w:rPr>
          <w:u w:val="single" w:color="000000"/>
        </w:rPr>
        <w:t>under the guidance</w:t>
      </w:r>
      <w:r>
        <w:t xml:space="preserve"> </w:t>
      </w:r>
      <w:r>
        <w:rPr>
          <w:u w:val="single" w:color="000000"/>
        </w:rPr>
        <w:t>and supervision of a qualified preceptor as described in WAC</w:t>
      </w:r>
      <w:r>
        <w:t xml:space="preserve"> </w:t>
      </w:r>
      <w:proofErr w:type="gramStart"/>
      <w:r>
        <w:rPr>
          <w:u w:val="single" w:color="000000"/>
        </w:rPr>
        <w:t>246-843-095</w:t>
      </w:r>
      <w:r>
        <w:t>;</w:t>
      </w:r>
      <w:proofErr w:type="gramEnd"/>
    </w:p>
    <w:p w14:paraId="6732E697" w14:textId="77777777" w:rsidR="00B82BB0" w:rsidRDefault="0066548C">
      <w:pPr>
        <w:numPr>
          <w:ilvl w:val="0"/>
          <w:numId w:val="7"/>
        </w:numPr>
      </w:pPr>
      <w:r>
        <w:t>Be described in a prospectus signed by the preceptor. The prospectus must include a description of the rotation through departments. The board must approve the prospectus before the AIT program start date.</w:t>
      </w:r>
    </w:p>
    <w:p w14:paraId="26C50ED7" w14:textId="77777777" w:rsidR="00B82BB0" w:rsidRDefault="0066548C">
      <w:pPr>
        <w:ind w:left="-15"/>
      </w:pPr>
      <w:r>
        <w:t>((</w:t>
      </w:r>
      <w:r>
        <w:rPr>
          <w:strike/>
        </w:rPr>
        <w:t>(2)</w:t>
      </w:r>
      <w:r>
        <w:t>)) The ((</w:t>
      </w:r>
      <w:r>
        <w:rPr>
          <w:strike/>
        </w:rPr>
        <w:t>AIT program</w:t>
      </w:r>
      <w:r>
        <w:t>)) prospectus shall include the following components:</w:t>
      </w:r>
    </w:p>
    <w:p w14:paraId="70D71BBB" w14:textId="77777777" w:rsidR="00B82BB0" w:rsidRDefault="0066548C">
      <w:pPr>
        <w:ind w:left="-15"/>
      </w:pPr>
      <w:r>
        <w:t>((</w:t>
      </w:r>
      <w:r>
        <w:rPr>
          <w:strike/>
        </w:rPr>
        <w:t>(a)</w:t>
      </w:r>
      <w:r>
        <w:t xml:space="preserve">)) </w:t>
      </w:r>
      <w:r>
        <w:rPr>
          <w:u w:val="single" w:color="000000"/>
        </w:rPr>
        <w:t>(i)</w:t>
      </w:r>
      <w:r>
        <w:t xml:space="preserve"> A minimum of ((</w:t>
      </w:r>
      <w:r>
        <w:rPr>
          <w:strike/>
        </w:rPr>
        <w:t>ninety</w:t>
      </w:r>
      <w:r>
        <w:t xml:space="preserve">)) </w:t>
      </w:r>
      <w:r>
        <w:rPr>
          <w:u w:val="single" w:color="000000"/>
        </w:rPr>
        <w:t>90</w:t>
      </w:r>
      <w:r>
        <w:t xml:space="preserve"> percent of the required AIT program hours are spent in a rotation through each department of a resident occupied nursing home licensed under chapter 18.51 RCW or a Washington state veterans home established under chapter 72.36 </w:t>
      </w:r>
      <w:proofErr w:type="gramStart"/>
      <w:r>
        <w:t>RCW(</w:t>
      </w:r>
      <w:proofErr w:type="gramEnd"/>
      <w:r>
        <w:t>(</w:t>
      </w:r>
      <w:r>
        <w:rPr>
          <w:strike/>
        </w:rPr>
        <w:t>.</w:t>
      </w:r>
    </w:p>
    <w:p w14:paraId="074FB5AB" w14:textId="77777777" w:rsidR="00B82BB0" w:rsidRDefault="0066548C">
      <w:pPr>
        <w:spacing w:after="43"/>
        <w:ind w:left="720" w:firstLine="0"/>
      </w:pPr>
      <w:r>
        <w:rPr>
          <w:strike/>
        </w:rPr>
        <w:t>(b)</w:t>
      </w:r>
      <w:r>
        <w:t>))</w:t>
      </w:r>
      <w:r>
        <w:rPr>
          <w:u w:val="single" w:color="000000"/>
        </w:rPr>
        <w:t>; and</w:t>
      </w:r>
    </w:p>
    <w:p w14:paraId="17F927C8" w14:textId="77777777" w:rsidR="00B82BB0" w:rsidRDefault="0066548C">
      <w:pPr>
        <w:ind w:left="-15"/>
      </w:pPr>
      <w:r>
        <w:rPr>
          <w:u w:val="single" w:color="000000"/>
        </w:rPr>
        <w:lastRenderedPageBreak/>
        <w:t>(ii)</w:t>
      </w:r>
      <w:r>
        <w:t xml:space="preserve"> The remaining ((</w:t>
      </w:r>
      <w:r>
        <w:rPr>
          <w:strike/>
        </w:rPr>
        <w:t>ten</w:t>
      </w:r>
      <w:r>
        <w:t xml:space="preserve">)) </w:t>
      </w:r>
      <w:r>
        <w:rPr>
          <w:u w:val="single" w:color="000000"/>
        </w:rPr>
        <w:t>10</w:t>
      </w:r>
      <w:r>
        <w:t xml:space="preserve"> percent of the AIT program will include:</w:t>
      </w:r>
    </w:p>
    <w:p w14:paraId="4C77E225" w14:textId="77777777" w:rsidR="00B82BB0" w:rsidRDefault="0066548C">
      <w:pPr>
        <w:ind w:left="-15"/>
      </w:pPr>
      <w:r>
        <w:t>((</w:t>
      </w:r>
      <w:r>
        <w:rPr>
          <w:strike/>
        </w:rPr>
        <w:t>(i)</w:t>
      </w:r>
      <w:r>
        <w:t xml:space="preserve">)) </w:t>
      </w:r>
      <w:r>
        <w:rPr>
          <w:u w:val="single" w:color="000000"/>
        </w:rPr>
        <w:t>(A)</w:t>
      </w:r>
      <w:r>
        <w:t xml:space="preserve"> A written project assignment including at least one problem-solving assignment to improve the nursing home or nursing home procedures. A description of the project must be submitted in writing to the board and approved before the AIT program start date. The description of the project should indicate the definition of the project and method of approach such as data gathering. A project report that includes possible alternatives, conclusions, and final recommendations to improve the facility or procedure is to be submitted to the board for approval at least ((</w:t>
      </w:r>
      <w:r>
        <w:rPr>
          <w:strike/>
        </w:rPr>
        <w:t>ten</w:t>
      </w:r>
      <w:r>
        <w:t xml:space="preserve">)) </w:t>
      </w:r>
      <w:r>
        <w:rPr>
          <w:u w:val="single" w:color="000000"/>
        </w:rPr>
        <w:t>10</w:t>
      </w:r>
      <w:r>
        <w:t xml:space="preserve"> days before the scheduled end date of the AIT </w:t>
      </w:r>
      <w:proofErr w:type="gramStart"/>
      <w:r>
        <w:t>program;</w:t>
      </w:r>
      <w:proofErr w:type="gramEnd"/>
    </w:p>
    <w:p w14:paraId="2E2B9204" w14:textId="77777777" w:rsidR="00B82BB0" w:rsidRDefault="0066548C">
      <w:pPr>
        <w:ind w:left="-15"/>
      </w:pPr>
      <w:r>
        <w:t>((</w:t>
      </w:r>
      <w:r>
        <w:rPr>
          <w:strike/>
        </w:rPr>
        <w:t>(ii)</w:t>
      </w:r>
      <w:r>
        <w:t xml:space="preserve">)) </w:t>
      </w:r>
      <w:r>
        <w:rPr>
          <w:u w:val="single" w:color="000000"/>
        </w:rPr>
        <w:t>(B)</w:t>
      </w:r>
      <w:r>
        <w:t xml:space="preserve"> Planned reading and writing assignments as designated by the preceptor; and</w:t>
      </w:r>
    </w:p>
    <w:p w14:paraId="588D5E7F" w14:textId="77777777" w:rsidR="00B82BB0" w:rsidRDefault="0066548C">
      <w:pPr>
        <w:ind w:left="-15"/>
      </w:pPr>
      <w:r>
        <w:t>((</w:t>
      </w:r>
      <w:r>
        <w:rPr>
          <w:strike/>
        </w:rPr>
        <w:t>(iii)</w:t>
      </w:r>
      <w:r>
        <w:t xml:space="preserve">)) </w:t>
      </w:r>
      <w:r>
        <w:rPr>
          <w:u w:val="single" w:color="000000"/>
        </w:rPr>
        <w:t>(C)</w:t>
      </w:r>
      <w:r>
        <w:t xml:space="preserve"> Other planned learning experiences including learning about other health and social services agencies in the community.</w:t>
      </w:r>
    </w:p>
    <w:p w14:paraId="426F0D12" w14:textId="77777777" w:rsidR="00B82BB0" w:rsidRDefault="0066548C">
      <w:pPr>
        <w:numPr>
          <w:ilvl w:val="0"/>
          <w:numId w:val="4"/>
        </w:numPr>
        <w:spacing w:after="0"/>
      </w:pPr>
      <w:r>
        <w:t>((</w:t>
      </w:r>
      <w:r>
        <w:rPr>
          <w:strike/>
        </w:rPr>
        <w:t>The AIT program must be approved by the board before the</w:t>
      </w:r>
      <w:r>
        <w:t xml:space="preserve"> </w:t>
      </w:r>
      <w:r>
        <w:rPr>
          <w:strike/>
        </w:rPr>
        <w:t>AIT may begin the program.</w:t>
      </w:r>
    </w:p>
    <w:p w14:paraId="39554AB3" w14:textId="77777777" w:rsidR="00B82BB0" w:rsidRDefault="0066548C">
      <w:pPr>
        <w:numPr>
          <w:ilvl w:val="0"/>
          <w:numId w:val="4"/>
        </w:numPr>
        <w:spacing w:after="0"/>
      </w:pPr>
      <w:r>
        <w:rPr>
          <w:strike/>
        </w:rPr>
        <w:t>Quarterly written reports to the board shall include a detailed outline of AIT activities during the reporting period. Reports</w:t>
      </w:r>
      <w:r>
        <w:t xml:space="preserve"> </w:t>
      </w:r>
      <w:r>
        <w:rPr>
          <w:strike/>
        </w:rPr>
        <w:t>must be submitted by both the AIT and preceptor.</w:t>
      </w:r>
    </w:p>
    <w:p w14:paraId="181F82BB" w14:textId="77777777" w:rsidR="00B82BB0" w:rsidRDefault="0066548C">
      <w:pPr>
        <w:spacing w:after="0"/>
        <w:ind w:left="-15"/>
      </w:pPr>
      <w:r>
        <w:rPr>
          <w:strike/>
        </w:rPr>
        <w:t>(5)</w:t>
      </w:r>
      <w:r>
        <w:t xml:space="preserve">)) </w:t>
      </w:r>
      <w:r>
        <w:rPr>
          <w:u w:val="single" w:color="000000"/>
        </w:rPr>
        <w:t>Preceptors of approved AIT programs shall submit quarterly</w:t>
      </w:r>
      <w:r>
        <w:t xml:space="preserve"> </w:t>
      </w:r>
      <w:r>
        <w:rPr>
          <w:u w:val="single" w:color="000000"/>
        </w:rPr>
        <w:t>reports to the department as follows:</w:t>
      </w:r>
    </w:p>
    <w:p w14:paraId="0BE70146" w14:textId="77777777" w:rsidR="00B82BB0" w:rsidRDefault="0066548C">
      <w:pPr>
        <w:numPr>
          <w:ilvl w:val="0"/>
          <w:numId w:val="8"/>
        </w:numPr>
        <w:spacing w:after="0"/>
      </w:pPr>
      <w:r>
        <w:rPr>
          <w:u w:val="single" w:color="000000"/>
        </w:rPr>
        <w:t>If the approved AIT program has more than one preceptor, each</w:t>
      </w:r>
      <w:r>
        <w:t xml:space="preserve"> </w:t>
      </w:r>
      <w:r>
        <w:rPr>
          <w:u w:val="single" w:color="000000"/>
        </w:rPr>
        <w:t>preceptor shall submit a quarterly report.</w:t>
      </w:r>
    </w:p>
    <w:p w14:paraId="38289CE4" w14:textId="77777777" w:rsidR="00B82BB0" w:rsidRDefault="0066548C">
      <w:pPr>
        <w:numPr>
          <w:ilvl w:val="0"/>
          <w:numId w:val="8"/>
        </w:numPr>
        <w:spacing w:after="0"/>
      </w:pPr>
      <w:r>
        <w:rPr>
          <w:u w:val="single" w:color="000000"/>
        </w:rPr>
        <w:t>The preceptor shall submit the final report to the department</w:t>
      </w:r>
      <w:r>
        <w:t xml:space="preserve"> </w:t>
      </w:r>
      <w:r>
        <w:rPr>
          <w:u w:val="single" w:color="000000"/>
        </w:rPr>
        <w:t>at least 10 days before the scheduled end date of the AIT program.</w:t>
      </w:r>
    </w:p>
    <w:p w14:paraId="0917B517" w14:textId="77777777" w:rsidR="00B82BB0" w:rsidRDefault="0066548C">
      <w:pPr>
        <w:numPr>
          <w:ilvl w:val="0"/>
          <w:numId w:val="8"/>
        </w:numPr>
        <w:spacing w:after="43"/>
      </w:pPr>
      <w:r>
        <w:rPr>
          <w:u w:val="single" w:color="000000"/>
        </w:rPr>
        <w:t>Each quarterly report must:</w:t>
      </w:r>
    </w:p>
    <w:p w14:paraId="6D8AFA29" w14:textId="77777777" w:rsidR="00B82BB0" w:rsidRDefault="0066548C">
      <w:pPr>
        <w:numPr>
          <w:ilvl w:val="0"/>
          <w:numId w:val="9"/>
        </w:numPr>
        <w:spacing w:after="43"/>
      </w:pPr>
      <w:r>
        <w:rPr>
          <w:u w:val="single" w:color="000000"/>
        </w:rPr>
        <w:t xml:space="preserve">Be on forms provided by the </w:t>
      </w:r>
      <w:proofErr w:type="gramStart"/>
      <w:r>
        <w:rPr>
          <w:u w:val="single" w:color="000000"/>
        </w:rPr>
        <w:t>department;</w:t>
      </w:r>
      <w:proofErr w:type="gramEnd"/>
    </w:p>
    <w:p w14:paraId="07ABE9B0" w14:textId="77777777" w:rsidR="00B82BB0" w:rsidRDefault="0066548C">
      <w:pPr>
        <w:numPr>
          <w:ilvl w:val="0"/>
          <w:numId w:val="9"/>
        </w:numPr>
        <w:spacing w:after="0"/>
      </w:pPr>
      <w:r>
        <w:rPr>
          <w:u w:val="single" w:color="000000"/>
        </w:rPr>
        <w:t>Describe a detailed outline of AIT activities during the reporting period which includes:</w:t>
      </w:r>
    </w:p>
    <w:p w14:paraId="6930C2E7" w14:textId="77777777" w:rsidR="00B82BB0" w:rsidRDefault="0066548C">
      <w:pPr>
        <w:numPr>
          <w:ilvl w:val="0"/>
          <w:numId w:val="6"/>
        </w:numPr>
        <w:spacing w:after="0"/>
      </w:pPr>
      <w:r>
        <w:rPr>
          <w:u w:val="single" w:color="000000"/>
        </w:rPr>
        <w:t>A document completed by the AIT and signed by the preceptor;</w:t>
      </w:r>
      <w:r>
        <w:t xml:space="preserve"> </w:t>
      </w:r>
      <w:r>
        <w:rPr>
          <w:u w:val="single" w:color="000000"/>
        </w:rPr>
        <w:t>and</w:t>
      </w:r>
    </w:p>
    <w:p w14:paraId="0EB1FA14" w14:textId="77777777" w:rsidR="00B82BB0" w:rsidRDefault="0066548C">
      <w:pPr>
        <w:numPr>
          <w:ilvl w:val="0"/>
          <w:numId w:val="6"/>
        </w:numPr>
        <w:spacing w:after="43"/>
      </w:pPr>
      <w:r>
        <w:rPr>
          <w:u w:val="single" w:color="000000"/>
        </w:rPr>
        <w:t>A document completed and signed by the preceptor.</w:t>
      </w:r>
    </w:p>
    <w:p w14:paraId="5CD382CB" w14:textId="77777777" w:rsidR="00B82BB0" w:rsidRDefault="0066548C">
      <w:pPr>
        <w:spacing w:after="0"/>
        <w:ind w:left="-15"/>
      </w:pPr>
      <w:r>
        <w:rPr>
          <w:u w:val="single" w:color="000000"/>
        </w:rPr>
        <w:t>(4)</w:t>
      </w:r>
      <w:r>
        <w:t xml:space="preserve"> Changes in the AIT program, including a change of preceptor, </w:t>
      </w:r>
      <w:proofErr w:type="gramStart"/>
      <w:r>
        <w:t>facility</w:t>
      </w:r>
      <w:proofErr w:type="gramEnd"/>
      <w:r>
        <w:t xml:space="preserve"> or topic, must be immediately reported in writing to the board. A request for change must be in writing and explain why the change is needed. ((</w:t>
      </w:r>
      <w:r>
        <w:rPr>
          <w:strike/>
        </w:rPr>
        <w:t>The request must be co-signed by the AIT and the</w:t>
      </w:r>
      <w:r>
        <w:t xml:space="preserve"> </w:t>
      </w:r>
      <w:r>
        <w:rPr>
          <w:strike/>
        </w:rPr>
        <w:t>approved preceptor. In cases where the preceptor is no longer available, the request may be signed by the governing body. Only two changes</w:t>
      </w:r>
      <w:r>
        <w:t xml:space="preserve"> </w:t>
      </w:r>
      <w:r>
        <w:rPr>
          <w:strike/>
        </w:rPr>
        <w:t>for the duration of the AIT program will be allowed.</w:t>
      </w:r>
    </w:p>
    <w:p w14:paraId="394D820F" w14:textId="77777777" w:rsidR="00B82BB0" w:rsidRDefault="0066548C">
      <w:pPr>
        <w:ind w:left="-15"/>
      </w:pPr>
      <w:r>
        <w:rPr>
          <w:strike/>
        </w:rPr>
        <w:t>(6)</w:t>
      </w:r>
      <w:r>
        <w:t xml:space="preserve">)) </w:t>
      </w:r>
      <w:r>
        <w:rPr>
          <w:u w:val="single" w:color="000000"/>
        </w:rPr>
        <w:t>(5)</w:t>
      </w:r>
      <w:r>
        <w:t xml:space="preserve"> A site visit by a board member will take place before the program plan is considered complete.</w:t>
      </w:r>
    </w:p>
    <w:p w14:paraId="6D834AE5" w14:textId="77777777" w:rsidR="00B82BB0" w:rsidRDefault="0066548C">
      <w:pPr>
        <w:spacing w:after="715"/>
        <w:ind w:left="-15"/>
      </w:pPr>
      <w:r>
        <w:t>((</w:t>
      </w:r>
      <w:r>
        <w:rPr>
          <w:strike/>
        </w:rPr>
        <w:t>(7)</w:t>
      </w:r>
      <w:r>
        <w:t xml:space="preserve">)) </w:t>
      </w:r>
      <w:r>
        <w:rPr>
          <w:u w:val="single" w:color="000000"/>
        </w:rPr>
        <w:t>(6) The AIT program must be completed to the board's satisfaction as a condition of licensure.</w:t>
      </w:r>
      <w:r>
        <w:t xml:space="preserve"> The board may withdraw approval or alter conditions under which approval was given if the board finds that the approved program has not been or is not being followed.</w:t>
      </w:r>
    </w:p>
    <w:p w14:paraId="60DD1E0A" w14:textId="77777777" w:rsidR="00B82BB0" w:rsidRDefault="0066548C">
      <w:pPr>
        <w:spacing w:after="43"/>
        <w:ind w:left="-15" w:firstLine="0"/>
      </w:pPr>
      <w:r>
        <w:rPr>
          <w:u w:val="single" w:color="000000"/>
        </w:rPr>
        <w:t>AMENDATORY SECTION</w:t>
      </w:r>
      <w:r>
        <w:t xml:space="preserve"> (Amending WSR 21-17-079, filed 8/12/21, effective </w:t>
      </w:r>
    </w:p>
    <w:p w14:paraId="1DD64060" w14:textId="77777777" w:rsidR="00B82BB0" w:rsidRDefault="0066548C">
      <w:pPr>
        <w:spacing w:after="470"/>
        <w:ind w:left="-15" w:firstLine="0"/>
      </w:pPr>
      <w:r>
        <w:t>10/10/21)</w:t>
      </w:r>
    </w:p>
    <w:p w14:paraId="3F705514" w14:textId="77777777" w:rsidR="00B82BB0" w:rsidRDefault="0066548C">
      <w:pPr>
        <w:ind w:left="-15"/>
      </w:pPr>
      <w:r>
        <w:rPr>
          <w:b/>
        </w:rPr>
        <w:lastRenderedPageBreak/>
        <w:t>WAC 246-843-130  Continuing education requirements.</w:t>
      </w:r>
      <w:r>
        <w:t xml:space="preserve">  (1) A licensed nursing home administrator shall demonstrate completion of ((</w:t>
      </w:r>
      <w:r>
        <w:rPr>
          <w:strike/>
        </w:rPr>
        <w:t>thirty-six</w:t>
      </w:r>
      <w:r>
        <w:t xml:space="preserve">)) </w:t>
      </w:r>
      <w:r>
        <w:rPr>
          <w:u w:val="single" w:color="000000"/>
        </w:rPr>
        <w:t>36</w:t>
      </w:r>
      <w:r>
        <w:t xml:space="preserve"> hours of continuing education every two years and comply with ((</w:t>
      </w:r>
      <w:r>
        <w:rPr>
          <w:strike/>
        </w:rPr>
        <w:t>chapter 246-12 WAC, Part 7</w:t>
      </w:r>
      <w:r>
        <w:t xml:space="preserve">)) </w:t>
      </w:r>
      <w:r>
        <w:rPr>
          <w:u w:val="single" w:color="000000"/>
        </w:rPr>
        <w:t>WAC 246-12-170 through</w:t>
      </w:r>
      <w:r>
        <w:t xml:space="preserve"> </w:t>
      </w:r>
      <w:r>
        <w:rPr>
          <w:u w:val="single" w:color="000000"/>
        </w:rPr>
        <w:t>246-12-240</w:t>
      </w:r>
      <w:r>
        <w:t>.</w:t>
      </w:r>
    </w:p>
    <w:p w14:paraId="537CAE91" w14:textId="77777777" w:rsidR="00B82BB0" w:rsidRDefault="0066548C">
      <w:pPr>
        <w:numPr>
          <w:ilvl w:val="0"/>
          <w:numId w:val="10"/>
        </w:numPr>
      </w:pPr>
      <w:r>
        <w:t>Continuing education approved by the National Continuing Edu-cation Review Service (NCERS) is acceptable for continuing education credit.</w:t>
      </w:r>
    </w:p>
    <w:p w14:paraId="7141C365" w14:textId="77777777" w:rsidR="00B82BB0" w:rsidRDefault="0066548C">
      <w:pPr>
        <w:numPr>
          <w:ilvl w:val="0"/>
          <w:numId w:val="10"/>
        </w:numPr>
      </w:pPr>
      <w:r>
        <w:t>Continuing education that is not approved by NCERS must meet the following requirements:</w:t>
      </w:r>
    </w:p>
    <w:p w14:paraId="02F1E7EA" w14:textId="77777777" w:rsidR="00B82BB0" w:rsidRDefault="0066548C">
      <w:pPr>
        <w:spacing w:after="43"/>
        <w:ind w:left="720" w:firstLine="0"/>
      </w:pPr>
      <w:r>
        <w:t>(a) The basic methods of continuing education learning are:</w:t>
      </w:r>
    </w:p>
    <w:p w14:paraId="155AB6FB" w14:textId="77777777" w:rsidR="00B82BB0" w:rsidRDefault="0066548C">
      <w:pPr>
        <w:numPr>
          <w:ilvl w:val="0"/>
          <w:numId w:val="11"/>
        </w:numPr>
        <w:spacing w:after="43"/>
        <w:ind w:firstLine="0"/>
      </w:pPr>
      <w:proofErr w:type="gramStart"/>
      <w:r>
        <w:t>Seminars;</w:t>
      </w:r>
      <w:proofErr w:type="gramEnd"/>
    </w:p>
    <w:p w14:paraId="542A6CCA" w14:textId="77777777" w:rsidR="00B82BB0" w:rsidRDefault="0066548C">
      <w:pPr>
        <w:numPr>
          <w:ilvl w:val="0"/>
          <w:numId w:val="11"/>
        </w:numPr>
        <w:spacing w:after="43"/>
        <w:ind w:firstLine="0"/>
      </w:pPr>
      <w:proofErr w:type="gramStart"/>
      <w:r>
        <w:t>Teleconferencing;</w:t>
      </w:r>
      <w:proofErr w:type="gramEnd"/>
    </w:p>
    <w:p w14:paraId="7A9C554D" w14:textId="77777777" w:rsidR="00B82BB0" w:rsidRDefault="0066548C">
      <w:pPr>
        <w:numPr>
          <w:ilvl w:val="0"/>
          <w:numId w:val="11"/>
        </w:numPr>
        <w:ind w:firstLine="0"/>
      </w:pPr>
      <w:r>
        <w:t>Webinars; and(iv) Self-study programs.</w:t>
      </w:r>
    </w:p>
    <w:p w14:paraId="5A815598" w14:textId="77777777" w:rsidR="00B82BB0" w:rsidRDefault="0066548C">
      <w:pPr>
        <w:numPr>
          <w:ilvl w:val="0"/>
          <w:numId w:val="12"/>
        </w:numPr>
      </w:pPr>
      <w:r>
        <w:t>Continuing education courses shall consist of a minimum of one hour of instruction. Hours are based upon clock hours and are calculated in half hour increments. College courses are rated at ((</w:t>
      </w:r>
      <w:r>
        <w:rPr>
          <w:strike/>
        </w:rPr>
        <w:t>fifteen</w:t>
      </w:r>
      <w:r>
        <w:t xml:space="preserve">)) </w:t>
      </w:r>
      <w:r>
        <w:rPr>
          <w:u w:val="single" w:color="000000"/>
        </w:rPr>
        <w:t>15</w:t>
      </w:r>
      <w:r>
        <w:t xml:space="preserve"> hours per each semester unit and ((</w:t>
      </w:r>
      <w:r>
        <w:rPr>
          <w:strike/>
        </w:rPr>
        <w:t>ten</w:t>
      </w:r>
      <w:r>
        <w:t xml:space="preserve">)) </w:t>
      </w:r>
      <w:r>
        <w:rPr>
          <w:u w:val="single" w:color="000000"/>
        </w:rPr>
        <w:t>10</w:t>
      </w:r>
      <w:r>
        <w:t xml:space="preserve"> hours per each quarter credit.</w:t>
      </w:r>
    </w:p>
    <w:p w14:paraId="2EBD9457" w14:textId="77777777" w:rsidR="00B82BB0" w:rsidRDefault="0066548C">
      <w:pPr>
        <w:numPr>
          <w:ilvl w:val="0"/>
          <w:numId w:val="12"/>
        </w:numPr>
      </w:pPr>
      <w:r>
        <w:t xml:space="preserve">Continuing education must relate to nursing home </w:t>
      </w:r>
      <w:proofErr w:type="spellStart"/>
      <w:r>
        <w:t>administra-tion</w:t>
      </w:r>
      <w:proofErr w:type="spellEnd"/>
      <w:r>
        <w:t xml:space="preserve">, be designed to promote continued knowledge and skills with nursing home administration </w:t>
      </w:r>
      <w:proofErr w:type="gramStart"/>
      <w:r>
        <w:t>standards, and</w:t>
      </w:r>
      <w:proofErr w:type="gramEnd"/>
      <w:r>
        <w:t xml:space="preserve"> improve and enhance professional competencies. Continuing education must fit within the following subjects:</w:t>
      </w:r>
    </w:p>
    <w:p w14:paraId="39F0AB91" w14:textId="77777777" w:rsidR="00B82BB0" w:rsidRDefault="0066548C">
      <w:pPr>
        <w:numPr>
          <w:ilvl w:val="0"/>
          <w:numId w:val="13"/>
        </w:numPr>
        <w:spacing w:after="43"/>
      </w:pPr>
      <w:r>
        <w:t xml:space="preserve">Resident centered </w:t>
      </w:r>
      <w:proofErr w:type="gramStart"/>
      <w:r>
        <w:t>care;</w:t>
      </w:r>
      <w:proofErr w:type="gramEnd"/>
    </w:p>
    <w:p w14:paraId="60F2AAF9" w14:textId="77777777" w:rsidR="00B82BB0" w:rsidRDefault="0066548C">
      <w:pPr>
        <w:numPr>
          <w:ilvl w:val="0"/>
          <w:numId w:val="13"/>
        </w:numPr>
        <w:spacing w:after="43"/>
      </w:pPr>
      <w:r>
        <w:t xml:space="preserve">Human </w:t>
      </w:r>
      <w:proofErr w:type="gramStart"/>
      <w:r>
        <w:t>resources;</w:t>
      </w:r>
      <w:proofErr w:type="gramEnd"/>
    </w:p>
    <w:p w14:paraId="5895EF5E" w14:textId="77777777" w:rsidR="00B82BB0" w:rsidRDefault="0066548C">
      <w:pPr>
        <w:numPr>
          <w:ilvl w:val="0"/>
          <w:numId w:val="13"/>
        </w:numPr>
        <w:spacing w:after="43"/>
      </w:pPr>
      <w:proofErr w:type="gramStart"/>
      <w:r>
        <w:t>Finance;</w:t>
      </w:r>
      <w:proofErr w:type="gramEnd"/>
    </w:p>
    <w:p w14:paraId="0B0CCBFB" w14:textId="77777777" w:rsidR="00B82BB0" w:rsidRDefault="0066548C">
      <w:pPr>
        <w:numPr>
          <w:ilvl w:val="0"/>
          <w:numId w:val="13"/>
        </w:numPr>
        <w:spacing w:after="43"/>
      </w:pPr>
      <w:proofErr w:type="gramStart"/>
      <w:r>
        <w:t>Environment;</w:t>
      </w:r>
      <w:proofErr w:type="gramEnd"/>
    </w:p>
    <w:p w14:paraId="04FA2611" w14:textId="77777777" w:rsidR="00B82BB0" w:rsidRDefault="0066548C">
      <w:pPr>
        <w:numPr>
          <w:ilvl w:val="0"/>
          <w:numId w:val="13"/>
        </w:numPr>
        <w:spacing w:after="43"/>
      </w:pPr>
      <w:r>
        <w:t xml:space="preserve">Leadership and </w:t>
      </w:r>
      <w:proofErr w:type="gramStart"/>
      <w:r>
        <w:t>management;</w:t>
      </w:r>
      <w:proofErr w:type="gramEnd"/>
    </w:p>
    <w:p w14:paraId="0B931167" w14:textId="77777777" w:rsidR="00B82BB0" w:rsidRDefault="0066548C">
      <w:pPr>
        <w:numPr>
          <w:ilvl w:val="0"/>
          <w:numId w:val="13"/>
        </w:numPr>
        <w:spacing w:after="43"/>
      </w:pPr>
      <w:r>
        <w:t xml:space="preserve">Suicide </w:t>
      </w:r>
      <w:proofErr w:type="gramStart"/>
      <w:r>
        <w:t>prevention;</w:t>
      </w:r>
      <w:proofErr w:type="gramEnd"/>
    </w:p>
    <w:p w14:paraId="240F4AE0" w14:textId="77777777" w:rsidR="00B82BB0" w:rsidRDefault="0066548C">
      <w:pPr>
        <w:numPr>
          <w:ilvl w:val="0"/>
          <w:numId w:val="13"/>
        </w:numPr>
        <w:spacing w:after="0"/>
      </w:pPr>
      <w:r>
        <w:t>Cultural competency training</w:t>
      </w:r>
      <w:r>
        <w:rPr>
          <w:u w:val="single" w:color="000000"/>
        </w:rPr>
        <w:t>, including health equity as</w:t>
      </w:r>
      <w:r>
        <w:t xml:space="preserve"> </w:t>
      </w:r>
      <w:r>
        <w:rPr>
          <w:u w:val="single" w:color="000000"/>
        </w:rPr>
        <w:t xml:space="preserve">required in subsection (4) of this </w:t>
      </w:r>
      <w:proofErr w:type="gramStart"/>
      <w:r>
        <w:rPr>
          <w:u w:val="single" w:color="000000"/>
        </w:rPr>
        <w:t>section</w:t>
      </w:r>
      <w:r>
        <w:t>;</w:t>
      </w:r>
      <w:proofErr w:type="gramEnd"/>
    </w:p>
    <w:p w14:paraId="79B83E86" w14:textId="77777777" w:rsidR="00B82BB0" w:rsidRDefault="0066548C">
      <w:pPr>
        <w:numPr>
          <w:ilvl w:val="0"/>
          <w:numId w:val="13"/>
        </w:numPr>
        <w:spacing w:after="43"/>
      </w:pPr>
      <w:r>
        <w:t xml:space="preserve">Laws relating to Washington state nursing </w:t>
      </w:r>
      <w:proofErr w:type="gramStart"/>
      <w:r>
        <w:t>homes;</w:t>
      </w:r>
      <w:proofErr w:type="gramEnd"/>
    </w:p>
    <w:p w14:paraId="2C43A200" w14:textId="77777777" w:rsidR="00B82BB0" w:rsidRDefault="0066548C">
      <w:pPr>
        <w:numPr>
          <w:ilvl w:val="0"/>
          <w:numId w:val="13"/>
        </w:numPr>
      </w:pPr>
      <w:r>
        <w:t xml:space="preserve">Pandemic response and compliance measures. Examples include, but are not limited to, infection control measures, resident engagement, personal protective equipment procurement and training, emergency staffing, </w:t>
      </w:r>
      <w:proofErr w:type="gramStart"/>
      <w:r>
        <w:t>writing</w:t>
      </w:r>
      <w:proofErr w:type="gramEnd"/>
      <w:r>
        <w:t xml:space="preserve"> and updating policies and procedures pertaining to pandemic management, and other pandemic-related training.</w:t>
      </w:r>
    </w:p>
    <w:p w14:paraId="39AAB5A3" w14:textId="77777777" w:rsidR="00B82BB0" w:rsidRDefault="0066548C">
      <w:pPr>
        <w:ind w:left="-15"/>
      </w:pPr>
      <w:r>
        <w:t>(d) The licensee shall retain proof of course completion. To receive full credit, attendees shall attend the full program. The maximum number of hours allowed for continuing education is ((</w:t>
      </w:r>
      <w:r>
        <w:rPr>
          <w:strike/>
        </w:rPr>
        <w:t>twelve</w:t>
      </w:r>
      <w:r>
        <w:t xml:space="preserve">)) </w:t>
      </w:r>
      <w:r>
        <w:rPr>
          <w:u w:val="single" w:color="000000"/>
        </w:rPr>
        <w:t>12</w:t>
      </w:r>
      <w:r>
        <w:t xml:space="preserve"> hours per day.</w:t>
      </w:r>
    </w:p>
    <w:p w14:paraId="65070DAC" w14:textId="77777777" w:rsidR="00B82BB0" w:rsidRDefault="0066548C">
      <w:pPr>
        <w:spacing w:after="0"/>
        <w:ind w:left="-15"/>
      </w:pPr>
      <w:r>
        <w:t>((</w:t>
      </w:r>
      <w:r>
        <w:rPr>
          <w:strike/>
        </w:rPr>
        <w:t>(e) Until December 31, 2022, licensees due to demonstrate completion of continuing education may accrue up to thirty-six of those</w:t>
      </w:r>
      <w:r>
        <w:t xml:space="preserve"> </w:t>
      </w:r>
      <w:r>
        <w:rPr>
          <w:strike/>
        </w:rPr>
        <w:t>hours in pandemic response and compliance measure subjects described</w:t>
      </w:r>
      <w:r>
        <w:t xml:space="preserve"> </w:t>
      </w:r>
      <w:r>
        <w:rPr>
          <w:strike/>
        </w:rPr>
        <w:t>in (c)(ix) of this subsection. During this time, if proof of course</w:t>
      </w:r>
      <w:r>
        <w:t xml:space="preserve"> </w:t>
      </w:r>
      <w:r>
        <w:rPr>
          <w:strike/>
        </w:rPr>
        <w:t>completion is not provided for pandemic response and compliance measure courses earned under self-study programs as allowed under (a)(iv)</w:t>
      </w:r>
      <w:r>
        <w:t xml:space="preserve"> </w:t>
      </w:r>
      <w:r>
        <w:rPr>
          <w:strike/>
        </w:rPr>
        <w:t>of this subsection, the licensee may sign an attestation on a form</w:t>
      </w:r>
      <w:r>
        <w:t xml:space="preserve"> </w:t>
      </w:r>
      <w:r>
        <w:rPr>
          <w:strike/>
        </w:rPr>
        <w:t>provided by the department.</w:t>
      </w:r>
      <w:r>
        <w:t>))</w:t>
      </w:r>
    </w:p>
    <w:p w14:paraId="5AA4690F" w14:textId="77777777" w:rsidR="00B82BB0" w:rsidRDefault="0066548C">
      <w:pPr>
        <w:numPr>
          <w:ilvl w:val="0"/>
          <w:numId w:val="14"/>
        </w:numPr>
        <w:spacing w:after="0"/>
      </w:pPr>
      <w:r>
        <w:rPr>
          <w:u w:val="single" w:color="000000"/>
        </w:rPr>
        <w:t>A licensee must complete a minimum of two hours of health</w:t>
      </w:r>
      <w:r>
        <w:t xml:space="preserve"> </w:t>
      </w:r>
      <w:r>
        <w:rPr>
          <w:u w:val="single" w:color="000000"/>
        </w:rPr>
        <w:t>equity education every four years according to the requirements of WAC</w:t>
      </w:r>
      <w:r>
        <w:t xml:space="preserve"> </w:t>
      </w:r>
      <w:r>
        <w:rPr>
          <w:u w:val="single" w:color="000000"/>
        </w:rPr>
        <w:t>246-12-830. The two hours may count toward the total 36 hours required</w:t>
      </w:r>
      <w:r>
        <w:t xml:space="preserve"> </w:t>
      </w:r>
      <w:r>
        <w:rPr>
          <w:u w:val="single" w:color="000000"/>
        </w:rPr>
        <w:lastRenderedPageBreak/>
        <w:t>for a continuing education cycle. Health equity means all people have</w:t>
      </w:r>
      <w:r>
        <w:t xml:space="preserve"> </w:t>
      </w:r>
      <w:r>
        <w:rPr>
          <w:u w:val="single" w:color="000000"/>
        </w:rPr>
        <w:t>the same opportunities and equal access in order to attain their full</w:t>
      </w:r>
      <w:r>
        <w:t xml:space="preserve"> </w:t>
      </w:r>
      <w:r>
        <w:rPr>
          <w:u w:val="single" w:color="000000"/>
        </w:rPr>
        <w:t>health potential regardless of the color of their skin, ancestry, ethnicity, level of education, gender identity, sexual orientation, age,</w:t>
      </w:r>
      <w:r>
        <w:t xml:space="preserve"> </w:t>
      </w:r>
      <w:r>
        <w:rPr>
          <w:u w:val="single" w:color="000000"/>
        </w:rPr>
        <w:t>religion, socioeconomic status, the job they have, the neighborhood</w:t>
      </w:r>
      <w:r>
        <w:t xml:space="preserve"> </w:t>
      </w:r>
      <w:r>
        <w:rPr>
          <w:u w:val="single" w:color="000000"/>
        </w:rPr>
        <w:t>they live in, or their ability status.</w:t>
      </w:r>
    </w:p>
    <w:p w14:paraId="705F3BAA" w14:textId="77777777" w:rsidR="00B82BB0" w:rsidRDefault="0066548C">
      <w:pPr>
        <w:numPr>
          <w:ilvl w:val="0"/>
          <w:numId w:val="14"/>
        </w:numPr>
      </w:pPr>
      <w:r>
        <w:t>Continuing education credit of two hours per month may be granted to a preceptor of an administrator-in-training program.</w:t>
      </w:r>
    </w:p>
    <w:p w14:paraId="1080D316" w14:textId="77777777" w:rsidR="00B82BB0" w:rsidRDefault="0066548C">
      <w:pPr>
        <w:ind w:left="-15"/>
      </w:pPr>
      <w:r>
        <w:t>((</w:t>
      </w:r>
      <w:r>
        <w:rPr>
          <w:strike/>
        </w:rPr>
        <w:t>(5)</w:t>
      </w:r>
      <w:r>
        <w:t xml:space="preserve">)) </w:t>
      </w:r>
      <w:r>
        <w:rPr>
          <w:u w:val="single" w:color="000000"/>
        </w:rPr>
        <w:t>(6)</w:t>
      </w:r>
      <w:r>
        <w:t xml:space="preserve"> Continuing education credit of a maximum of two hours per month may be granted for serving as a board member for the board of nursing home administrators.</w:t>
      </w:r>
    </w:p>
    <w:p w14:paraId="392E9CE1" w14:textId="77777777" w:rsidR="00B82BB0" w:rsidRDefault="0066548C">
      <w:pPr>
        <w:ind w:left="-15"/>
      </w:pPr>
      <w:r>
        <w:t>((</w:t>
      </w:r>
      <w:r>
        <w:rPr>
          <w:strike/>
        </w:rPr>
        <w:t>(6)</w:t>
      </w:r>
      <w:r>
        <w:t xml:space="preserve">)) </w:t>
      </w:r>
      <w:r>
        <w:rPr>
          <w:u w:val="single" w:color="000000"/>
        </w:rPr>
        <w:t>(7)</w:t>
      </w:r>
      <w:r>
        <w:t xml:space="preserve"> Within ((</w:t>
      </w:r>
      <w:r>
        <w:rPr>
          <w:strike/>
        </w:rPr>
        <w:t>one hundred eighty</w:t>
      </w:r>
      <w:r>
        <w:t xml:space="preserve">)) </w:t>
      </w:r>
      <w:r>
        <w:rPr>
          <w:u w:val="single" w:color="000000"/>
        </w:rPr>
        <w:t>180</w:t>
      </w:r>
      <w:r>
        <w:t xml:space="preserve"> days after becoming licensed, a nursing home administrator shall attend a board approved course on laws relating to nursing homes in Washington. The board will grant retroactive credit to those licensees who obtain the required training as administrators-in-training under WAC 246-843-090. The state law training course consists of a minimum of a six-hour program, with formal training objectives, that covers the requirements of chapter 18.52 RCW and essential areas of laws that apply to nursing homes regulated by the department of social and health services under chapter 388-97 WAC to include:</w:t>
      </w:r>
    </w:p>
    <w:p w14:paraId="4C452BD2" w14:textId="77777777" w:rsidR="00B82BB0" w:rsidRDefault="0066548C">
      <w:pPr>
        <w:numPr>
          <w:ilvl w:val="0"/>
          <w:numId w:val="15"/>
        </w:numPr>
        <w:spacing w:after="43"/>
        <w:ind w:firstLine="355"/>
      </w:pPr>
      <w:r>
        <w:t xml:space="preserve">Resident services, medical and </w:t>
      </w:r>
      <w:proofErr w:type="gramStart"/>
      <w:r>
        <w:t>social;</w:t>
      </w:r>
      <w:proofErr w:type="gramEnd"/>
    </w:p>
    <w:p w14:paraId="14AEE717" w14:textId="77777777" w:rsidR="00B82BB0" w:rsidRDefault="0066548C">
      <w:pPr>
        <w:numPr>
          <w:ilvl w:val="0"/>
          <w:numId w:val="15"/>
        </w:numPr>
        <w:ind w:firstLine="355"/>
      </w:pPr>
      <w:r>
        <w:t xml:space="preserve">Resident rights, including resident decision making, informed consent, advance directives and notices to </w:t>
      </w:r>
      <w:proofErr w:type="gramStart"/>
      <w:r>
        <w:t>residents;</w:t>
      </w:r>
      <w:proofErr w:type="gramEnd"/>
    </w:p>
    <w:p w14:paraId="14E421FE" w14:textId="77777777" w:rsidR="00B82BB0" w:rsidRDefault="0066548C">
      <w:pPr>
        <w:numPr>
          <w:ilvl w:val="0"/>
          <w:numId w:val="15"/>
        </w:numPr>
        <w:spacing w:after="43"/>
        <w:ind w:firstLine="355"/>
      </w:pPr>
      <w:proofErr w:type="gramStart"/>
      <w:r>
        <w:t>Enforcement;</w:t>
      </w:r>
      <w:proofErr w:type="gramEnd"/>
    </w:p>
    <w:p w14:paraId="0EF8CF70" w14:textId="77777777" w:rsidR="00B82BB0" w:rsidRDefault="0066548C">
      <w:pPr>
        <w:numPr>
          <w:ilvl w:val="0"/>
          <w:numId w:val="15"/>
        </w:numPr>
        <w:spacing w:after="715"/>
        <w:ind w:firstLine="355"/>
      </w:pPr>
      <w:r>
        <w:t>Criminal history inquiries;(e) Differences between federal and state law.</w:t>
      </w:r>
    </w:p>
    <w:p w14:paraId="7A3ABE12" w14:textId="77777777" w:rsidR="00B82BB0" w:rsidRDefault="0066548C">
      <w:pPr>
        <w:spacing w:after="43"/>
        <w:ind w:left="-15" w:firstLine="0"/>
      </w:pPr>
      <w:r>
        <w:rPr>
          <w:u w:val="single" w:color="000000"/>
        </w:rPr>
        <w:t>AMENDATORY SECTION</w:t>
      </w:r>
      <w:r>
        <w:t xml:space="preserve"> (Amending WSR 19-19-050, filed 9/13/19, effective </w:t>
      </w:r>
    </w:p>
    <w:p w14:paraId="3A9AB632" w14:textId="77777777" w:rsidR="00B82BB0" w:rsidRDefault="0066548C">
      <w:pPr>
        <w:spacing w:after="471"/>
        <w:ind w:left="-15" w:firstLine="0"/>
      </w:pPr>
      <w:r>
        <w:t>10/14/19)</w:t>
      </w:r>
    </w:p>
    <w:p w14:paraId="5C4C672A" w14:textId="77777777" w:rsidR="00B82BB0" w:rsidRDefault="0066548C">
      <w:pPr>
        <w:ind w:left="-15"/>
      </w:pPr>
      <w:r>
        <w:rPr>
          <w:b/>
        </w:rPr>
        <w:t>WAC 246-843-180  Expired license.</w:t>
      </w:r>
      <w:r>
        <w:t xml:space="preserve">  (1) To return to active status, the nursing home administrator </w:t>
      </w:r>
      <w:r>
        <w:rPr>
          <w:u w:val="single" w:color="000000"/>
        </w:rPr>
        <w:t>with an expired license</w:t>
      </w:r>
      <w:r>
        <w:t xml:space="preserve"> shall ((</w:t>
      </w:r>
      <w:r>
        <w:rPr>
          <w:strike/>
        </w:rPr>
        <w:t>meet</w:t>
      </w:r>
      <w:r>
        <w:t xml:space="preserve">)) </w:t>
      </w:r>
      <w:r>
        <w:rPr>
          <w:u w:val="single" w:color="000000"/>
        </w:rPr>
        <w:t>provide the department of health an application meeting</w:t>
      </w:r>
      <w:r>
        <w:t xml:space="preserve"> the requirements of WAC 246-12-040.</w:t>
      </w:r>
    </w:p>
    <w:p w14:paraId="7A1EAFA3" w14:textId="77777777" w:rsidR="00B82BB0" w:rsidRDefault="0066548C">
      <w:pPr>
        <w:numPr>
          <w:ilvl w:val="0"/>
          <w:numId w:val="16"/>
        </w:numPr>
        <w:spacing w:after="0"/>
      </w:pPr>
      <w:r>
        <w:rPr>
          <w:u w:val="single" w:color="000000"/>
        </w:rPr>
        <w:t>If the license has been expired for one year or more, the applicant must also submit proof of completing the course required by</w:t>
      </w:r>
      <w:r>
        <w:t xml:space="preserve"> </w:t>
      </w:r>
      <w:r>
        <w:rPr>
          <w:u w:val="single" w:color="000000"/>
        </w:rPr>
        <w:t>WAC 246-843-130(7) if the applicant did not do so prior to the license</w:t>
      </w:r>
      <w:r>
        <w:t xml:space="preserve"> </w:t>
      </w:r>
      <w:r>
        <w:rPr>
          <w:u w:val="single" w:color="000000"/>
        </w:rPr>
        <w:t>expiring.</w:t>
      </w:r>
    </w:p>
    <w:p w14:paraId="06450A50" w14:textId="77777777" w:rsidR="00B82BB0" w:rsidRDefault="0066548C">
      <w:pPr>
        <w:numPr>
          <w:ilvl w:val="0"/>
          <w:numId w:val="16"/>
        </w:numPr>
      </w:pPr>
      <w:r>
        <w:t>If the license has been expired for five years or more, the ((</w:t>
      </w:r>
      <w:r>
        <w:rPr>
          <w:strike/>
        </w:rPr>
        <w:t>nursing home administrator</w:t>
      </w:r>
      <w:r>
        <w:t xml:space="preserve">)) </w:t>
      </w:r>
      <w:r>
        <w:rPr>
          <w:u w:val="single" w:color="000000"/>
        </w:rPr>
        <w:t>applicant</w:t>
      </w:r>
      <w:r>
        <w:t xml:space="preserve"> shall also meet one of the following requirements:</w:t>
      </w:r>
    </w:p>
    <w:p w14:paraId="21A9498D" w14:textId="77777777" w:rsidR="00B82BB0" w:rsidRDefault="0066548C">
      <w:pPr>
        <w:numPr>
          <w:ilvl w:val="0"/>
          <w:numId w:val="17"/>
        </w:numPr>
      </w:pPr>
      <w:r>
        <w:t xml:space="preserve">Provide proof of an active status license as a nursing home administrator from another state that has requirements that are substantially equivalent to Washington </w:t>
      </w:r>
      <w:proofErr w:type="gramStart"/>
      <w:r>
        <w:t>requirements;</w:t>
      </w:r>
      <w:proofErr w:type="gramEnd"/>
    </w:p>
    <w:p w14:paraId="76775952" w14:textId="77777777" w:rsidR="00B82BB0" w:rsidRDefault="0066548C">
      <w:pPr>
        <w:numPr>
          <w:ilvl w:val="0"/>
          <w:numId w:val="17"/>
        </w:numPr>
      </w:pPr>
      <w:r>
        <w:t>Provide proof that the applicant has been in active practice as a licensed nursing home administrator in another jurisdiction during that time; or</w:t>
      </w:r>
    </w:p>
    <w:p w14:paraId="5BAA9A58" w14:textId="77777777" w:rsidR="00B82BB0" w:rsidRDefault="0066548C">
      <w:pPr>
        <w:numPr>
          <w:ilvl w:val="0"/>
          <w:numId w:val="17"/>
        </w:numPr>
        <w:spacing w:after="715"/>
      </w:pPr>
      <w:r>
        <w:t xml:space="preserve">Successfully pass the current licensing examination </w:t>
      </w:r>
      <w:r>
        <w:rPr>
          <w:u w:val="single" w:color="000000"/>
        </w:rPr>
        <w:t>as described in WAC 246-843-170</w:t>
      </w:r>
      <w:r>
        <w:t>.</w:t>
      </w:r>
    </w:p>
    <w:p w14:paraId="3AF0100A" w14:textId="77777777" w:rsidR="00B82BB0" w:rsidRDefault="0066548C">
      <w:pPr>
        <w:spacing w:after="476"/>
        <w:ind w:left="-15" w:firstLine="0"/>
      </w:pPr>
      <w:r>
        <w:rPr>
          <w:u w:val="single" w:color="000000"/>
        </w:rPr>
        <w:lastRenderedPageBreak/>
        <w:t>AMENDATORY SECTION</w:t>
      </w:r>
      <w:r>
        <w:t xml:space="preserve"> (Amending WSR 19-19-050, filed 9/13/19, effective 10/14/19)</w:t>
      </w:r>
    </w:p>
    <w:p w14:paraId="26A422F4" w14:textId="77777777" w:rsidR="00B82BB0" w:rsidRDefault="0066548C">
      <w:pPr>
        <w:ind w:left="-15"/>
      </w:pPr>
      <w:r>
        <w:rPr>
          <w:b/>
        </w:rPr>
        <w:t>WAC 246-843-231  Temporary practice permits.</w:t>
      </w:r>
      <w:r>
        <w:t xml:space="preserve">  (1) An applicant seeking permanent licensure who satisfies all licensing requirements other than a fingerprint-based national background check may receive a temporary practice permit by satisfying requirements listed in WAC 246-12-050.</w:t>
      </w:r>
    </w:p>
    <w:p w14:paraId="01DDC3E2" w14:textId="77777777" w:rsidR="00B82BB0" w:rsidRDefault="0066548C">
      <w:pPr>
        <w:spacing w:after="0"/>
        <w:ind w:left="-15"/>
      </w:pPr>
      <w:r>
        <w:t>(2) ((</w:t>
      </w:r>
      <w:r>
        <w:rPr>
          <w:strike/>
        </w:rPr>
        <w:t>Temporary practice permits for applicants seeking licensure</w:t>
      </w:r>
      <w:r>
        <w:t xml:space="preserve"> </w:t>
      </w:r>
      <w:r>
        <w:rPr>
          <w:strike/>
        </w:rPr>
        <w:t>for interim placement at specific facilities.</w:t>
      </w:r>
    </w:p>
    <w:p w14:paraId="33B07564" w14:textId="77777777" w:rsidR="00B82BB0" w:rsidRDefault="0066548C">
      <w:pPr>
        <w:ind w:left="-15"/>
      </w:pPr>
      <w:r>
        <w:rPr>
          <w:strike/>
        </w:rPr>
        <w:t>(a)</w:t>
      </w:r>
      <w:r>
        <w:t>)) A temporary practice permit for interim placement at specific facilities may be issued to an applicant who ((</w:t>
      </w:r>
      <w:r>
        <w:rPr>
          <w:strike/>
        </w:rPr>
        <w:t>meets the following conditions</w:t>
      </w:r>
      <w:r>
        <w:t>)):</w:t>
      </w:r>
    </w:p>
    <w:p w14:paraId="13945154" w14:textId="77777777" w:rsidR="00B82BB0" w:rsidRDefault="0066548C">
      <w:pPr>
        <w:spacing w:after="0"/>
        <w:ind w:left="-15"/>
      </w:pPr>
      <w:r>
        <w:rPr>
          <w:u w:val="single" w:color="000000"/>
        </w:rPr>
        <w:t>(a) Has no violations identified in the Washington criminal background check; and</w:t>
      </w:r>
    </w:p>
    <w:p w14:paraId="3C00BF62" w14:textId="77777777" w:rsidR="00B82BB0" w:rsidRDefault="0066548C">
      <w:pPr>
        <w:spacing w:after="0" w:line="259" w:lineRule="auto"/>
        <w:ind w:left="347" w:firstLine="0"/>
        <w:jc w:val="center"/>
      </w:pPr>
      <w:r>
        <w:rPr>
          <w:u w:val="single" w:color="000000"/>
        </w:rPr>
        <w:t>(b)</w:t>
      </w:r>
      <w:r>
        <w:t xml:space="preserve">(i) Holds an unrestricted active license in another </w:t>
      </w:r>
      <w:proofErr w:type="gramStart"/>
      <w:r>
        <w:t>state(</w:t>
      </w:r>
      <w:proofErr w:type="gramEnd"/>
      <w:r>
        <w:t>(</w:t>
      </w:r>
      <w:r>
        <w:rPr>
          <w:strike/>
        </w:rPr>
        <w:t>;</w:t>
      </w:r>
    </w:p>
    <w:p w14:paraId="03BAF177" w14:textId="77777777" w:rsidR="00B82BB0" w:rsidRDefault="0066548C">
      <w:pPr>
        <w:ind w:left="-15"/>
      </w:pPr>
      <w:r>
        <w:rPr>
          <w:strike/>
        </w:rPr>
        <w:t>(ii)</w:t>
      </w:r>
      <w:r>
        <w:t xml:space="preserve">)) </w:t>
      </w:r>
      <w:r>
        <w:rPr>
          <w:u w:val="single" w:color="000000"/>
        </w:rPr>
        <w:t>where the license holder i</w:t>
      </w:r>
      <w:r>
        <w:t>s not subject to denial of a license or issuance of a conditional or restricted license; ((</w:t>
      </w:r>
      <w:r>
        <w:rPr>
          <w:strike/>
        </w:rPr>
        <w:t>and</w:t>
      </w:r>
    </w:p>
    <w:p w14:paraId="35CE140F" w14:textId="77777777" w:rsidR="00B82BB0" w:rsidRDefault="0066548C">
      <w:pPr>
        <w:spacing w:after="0"/>
        <w:ind w:left="-15"/>
      </w:pPr>
      <w:r>
        <w:rPr>
          <w:strike/>
        </w:rPr>
        <w:t>(iii) There are no violations identified in the Washington criminal background check and the applicant meets all other licensure conditions including receipt by DOH of a completed Federal Bureau of Investigation (FBI) fingerprint card.</w:t>
      </w:r>
    </w:p>
    <w:p w14:paraId="3DE45545" w14:textId="77777777" w:rsidR="00B82BB0" w:rsidRDefault="0066548C">
      <w:pPr>
        <w:spacing w:after="43"/>
        <w:ind w:left="720" w:firstLine="0"/>
      </w:pPr>
      <w:r>
        <w:rPr>
          <w:strike/>
        </w:rPr>
        <w:t>(b)</w:t>
      </w:r>
      <w:r>
        <w:t xml:space="preserve">)) </w:t>
      </w:r>
      <w:r>
        <w:rPr>
          <w:u w:val="single" w:color="000000"/>
        </w:rPr>
        <w:t>or</w:t>
      </w:r>
    </w:p>
    <w:p w14:paraId="7BA81F64" w14:textId="77777777" w:rsidR="00B82BB0" w:rsidRDefault="0066548C">
      <w:pPr>
        <w:spacing w:after="0"/>
        <w:ind w:left="-15"/>
      </w:pPr>
      <w:r>
        <w:rPr>
          <w:u w:val="single" w:color="000000"/>
        </w:rPr>
        <w:t>(ii) Meets one of the requirements for an AIT exemption described</w:t>
      </w:r>
      <w:r>
        <w:t xml:space="preserve"> </w:t>
      </w:r>
      <w:r>
        <w:rPr>
          <w:u w:val="single" w:color="000000"/>
        </w:rPr>
        <w:t>in WAC 246-843-093.</w:t>
      </w:r>
    </w:p>
    <w:p w14:paraId="7BC92BAC" w14:textId="77777777" w:rsidR="00B82BB0" w:rsidRDefault="0066548C">
      <w:pPr>
        <w:spacing w:after="0"/>
        <w:ind w:left="-15"/>
      </w:pPr>
      <w:r>
        <w:rPr>
          <w:u w:val="single" w:color="000000"/>
        </w:rPr>
        <w:t>(3)</w:t>
      </w:r>
      <w:r>
        <w:t xml:space="preserve"> The temporary practice permit </w:t>
      </w:r>
      <w:r>
        <w:rPr>
          <w:u w:val="single" w:color="000000"/>
        </w:rPr>
        <w:t>for interim placement</w:t>
      </w:r>
      <w:r>
        <w:t xml:space="preserve"> allows the applicant to work in the state of Washington as a nursing home administrator </w:t>
      </w:r>
      <w:r>
        <w:rPr>
          <w:u w:val="single" w:color="000000"/>
        </w:rPr>
        <w:t>within the full scope of practice</w:t>
      </w:r>
      <w:r>
        <w:t xml:space="preserve"> during the time specified on the permit. ((</w:t>
      </w:r>
      <w:r>
        <w:rPr>
          <w:strike/>
        </w:rPr>
        <w:t>The temporary practice permit grants the applicant a license to practice within the full scope of practice as a</w:t>
      </w:r>
      <w:r>
        <w:t xml:space="preserve"> </w:t>
      </w:r>
      <w:r>
        <w:rPr>
          <w:strike/>
        </w:rPr>
        <w:t>nursing home administrator with the following conditions:</w:t>
      </w:r>
    </w:p>
    <w:p w14:paraId="6F9D587F" w14:textId="77777777" w:rsidR="00B82BB0" w:rsidRDefault="0066548C">
      <w:pPr>
        <w:numPr>
          <w:ilvl w:val="0"/>
          <w:numId w:val="18"/>
        </w:numPr>
        <w:spacing w:after="0"/>
      </w:pPr>
      <w:r>
        <w:rPr>
          <w:strike/>
        </w:rPr>
        <w:t>A temporary practice permit is valid only for the specific</w:t>
      </w:r>
      <w:r>
        <w:t xml:space="preserve"> </w:t>
      </w:r>
      <w:r>
        <w:rPr>
          <w:strike/>
        </w:rPr>
        <w:t>nursing home for which it is issued unless otherwise approved by the</w:t>
      </w:r>
      <w:r>
        <w:t xml:space="preserve"> </w:t>
      </w:r>
      <w:proofErr w:type="gramStart"/>
      <w:r>
        <w:rPr>
          <w:strike/>
        </w:rPr>
        <w:t>board;</w:t>
      </w:r>
      <w:proofErr w:type="gramEnd"/>
    </w:p>
    <w:p w14:paraId="0258F973" w14:textId="77777777" w:rsidR="00B82BB0" w:rsidRDefault="0066548C">
      <w:pPr>
        <w:numPr>
          <w:ilvl w:val="0"/>
          <w:numId w:val="18"/>
        </w:numPr>
        <w:spacing w:after="43"/>
      </w:pPr>
      <w:r>
        <w:rPr>
          <w:strike/>
        </w:rPr>
        <w:t>A temporary permit holder</w:t>
      </w:r>
      <w:r>
        <w:t>))</w:t>
      </w:r>
    </w:p>
    <w:p w14:paraId="2A666740" w14:textId="77777777" w:rsidR="00B82BB0" w:rsidRDefault="0066548C">
      <w:pPr>
        <w:ind w:left="-15"/>
      </w:pPr>
      <w:r>
        <w:rPr>
          <w:u w:val="single" w:color="000000"/>
        </w:rPr>
        <w:t>(4) A holder of a temporary permit for interim practice</w:t>
      </w:r>
      <w:r>
        <w:t xml:space="preserve"> shall consult with a Washington state licensed nursing home administrator with whom they have a written agreement for consultation.</w:t>
      </w:r>
    </w:p>
    <w:p w14:paraId="3593DE1E" w14:textId="77777777" w:rsidR="00B82BB0" w:rsidRDefault="0066548C">
      <w:pPr>
        <w:spacing w:after="0"/>
        <w:ind w:left="-15"/>
      </w:pPr>
      <w:r>
        <w:t>((</w:t>
      </w:r>
      <w:r>
        <w:rPr>
          <w:strike/>
        </w:rPr>
        <w:t>(c) A temporary practice permit will not be renewed, reissued,</w:t>
      </w:r>
      <w:r>
        <w:t xml:space="preserve"> </w:t>
      </w:r>
      <w:r>
        <w:rPr>
          <w:strike/>
        </w:rPr>
        <w:t>or extended. A temporary practice permit expires when one of the following occurs:</w:t>
      </w:r>
    </w:p>
    <w:p w14:paraId="04BCE38B" w14:textId="77777777" w:rsidR="00B82BB0" w:rsidRDefault="0066548C">
      <w:pPr>
        <w:numPr>
          <w:ilvl w:val="0"/>
          <w:numId w:val="19"/>
        </w:numPr>
        <w:spacing w:after="0"/>
      </w:pPr>
      <w:r>
        <w:rPr>
          <w:strike/>
        </w:rPr>
        <w:t xml:space="preserve">The permit holder departs from the nursing home, unless otherwise approved by the </w:t>
      </w:r>
      <w:proofErr w:type="gramStart"/>
      <w:r>
        <w:rPr>
          <w:strike/>
        </w:rPr>
        <w:t>board;</w:t>
      </w:r>
      <w:proofErr w:type="gramEnd"/>
    </w:p>
    <w:p w14:paraId="5D71F947" w14:textId="77777777" w:rsidR="00B82BB0" w:rsidRDefault="0066548C">
      <w:pPr>
        <w:numPr>
          <w:ilvl w:val="0"/>
          <w:numId w:val="19"/>
        </w:numPr>
        <w:spacing w:after="0"/>
      </w:pPr>
      <w:r>
        <w:rPr>
          <w:strike/>
        </w:rPr>
        <w:t>One hundred eighty days after the temporary practice permit</w:t>
      </w:r>
      <w:r>
        <w:t xml:space="preserve"> </w:t>
      </w:r>
      <w:r>
        <w:rPr>
          <w:strike/>
        </w:rPr>
        <w:t>is issued.</w:t>
      </w:r>
    </w:p>
    <w:p w14:paraId="7874F1F4" w14:textId="77777777" w:rsidR="00B82BB0" w:rsidRDefault="0066548C">
      <w:pPr>
        <w:spacing w:after="0"/>
        <w:ind w:left="-15"/>
      </w:pPr>
      <w:r>
        <w:rPr>
          <w:strike/>
        </w:rPr>
        <w:t>(d)</w:t>
      </w:r>
      <w:r>
        <w:t xml:space="preserve">)) </w:t>
      </w:r>
      <w:r>
        <w:rPr>
          <w:u w:val="single" w:color="000000"/>
        </w:rPr>
        <w:t>(5) A temporary permit for interim practice expires 180</w:t>
      </w:r>
      <w:r>
        <w:t xml:space="preserve"> </w:t>
      </w:r>
      <w:r>
        <w:rPr>
          <w:u w:val="single" w:color="000000"/>
        </w:rPr>
        <w:t>days after it is issued and will not be renewed, reissued, or extended.</w:t>
      </w:r>
    </w:p>
    <w:p w14:paraId="397323B0" w14:textId="77777777" w:rsidR="00B82BB0" w:rsidRDefault="0066548C">
      <w:pPr>
        <w:ind w:left="-15"/>
      </w:pPr>
      <w:r>
        <w:rPr>
          <w:u w:val="single" w:color="000000"/>
        </w:rPr>
        <w:t>(6)</w:t>
      </w:r>
      <w:r>
        <w:t xml:space="preserve"> To receive a temporary practice permit </w:t>
      </w:r>
      <w:r>
        <w:rPr>
          <w:u w:val="single" w:color="000000"/>
        </w:rPr>
        <w:t>for interim placement</w:t>
      </w:r>
      <w:r>
        <w:t>, the applicant shall submit to DOH:</w:t>
      </w:r>
    </w:p>
    <w:p w14:paraId="112CEF22" w14:textId="77777777" w:rsidR="00B82BB0" w:rsidRDefault="0066548C">
      <w:pPr>
        <w:spacing w:after="43"/>
        <w:ind w:left="720" w:firstLine="0"/>
      </w:pPr>
      <w:r>
        <w:t>((</w:t>
      </w:r>
      <w:r>
        <w:rPr>
          <w:strike/>
        </w:rPr>
        <w:t>(i)</w:t>
      </w:r>
      <w:r>
        <w:t xml:space="preserve">)) </w:t>
      </w:r>
      <w:r>
        <w:rPr>
          <w:u w:val="single" w:color="000000"/>
        </w:rPr>
        <w:t>(a)</w:t>
      </w:r>
      <w:r>
        <w:t xml:space="preserve"> Fees and a completed application for the </w:t>
      </w:r>
      <w:proofErr w:type="gramStart"/>
      <w:r>
        <w:t>permit;</w:t>
      </w:r>
      <w:proofErr w:type="gramEnd"/>
    </w:p>
    <w:p w14:paraId="03DE96D0" w14:textId="77777777" w:rsidR="00B82BB0" w:rsidRDefault="0066548C">
      <w:pPr>
        <w:spacing w:after="0"/>
        <w:ind w:left="-15"/>
      </w:pPr>
      <w:r>
        <w:t>((</w:t>
      </w:r>
      <w:r>
        <w:rPr>
          <w:strike/>
        </w:rPr>
        <w:t>(ii) Verification from each state in which the applicant is</w:t>
      </w:r>
      <w:r>
        <w:t xml:space="preserve"> </w:t>
      </w:r>
      <w:r>
        <w:rPr>
          <w:strike/>
        </w:rPr>
        <w:t>currently licensed and is in good standing as a nursing home administrator</w:t>
      </w:r>
      <w:r>
        <w:t xml:space="preserve">)) </w:t>
      </w:r>
      <w:r>
        <w:rPr>
          <w:u w:val="single" w:color="000000"/>
        </w:rPr>
        <w:t xml:space="preserve">(b) Through use of state or national online data banks </w:t>
      </w:r>
      <w:r>
        <w:rPr>
          <w:u w:val="single" w:color="000000"/>
        </w:rPr>
        <w:lastRenderedPageBreak/>
        <w:t>or records, verification of the applicant's currently held state nursing</w:t>
      </w:r>
      <w:r>
        <w:t xml:space="preserve"> </w:t>
      </w:r>
      <w:r>
        <w:rPr>
          <w:u w:val="single" w:color="000000"/>
        </w:rPr>
        <w:t>home administrator's license in good standing</w:t>
      </w:r>
      <w:r>
        <w:t>; and</w:t>
      </w:r>
    </w:p>
    <w:p w14:paraId="0D4C6A87" w14:textId="77777777" w:rsidR="00B82BB0" w:rsidRDefault="0066548C">
      <w:pPr>
        <w:ind w:left="-15"/>
      </w:pPr>
      <w:r>
        <w:t>((</w:t>
      </w:r>
      <w:r>
        <w:rPr>
          <w:strike/>
        </w:rPr>
        <w:t>(iii)</w:t>
      </w:r>
      <w:r>
        <w:t xml:space="preserve">)) </w:t>
      </w:r>
      <w:r>
        <w:rPr>
          <w:u w:val="single" w:color="000000"/>
        </w:rPr>
        <w:t>(c)</w:t>
      </w:r>
      <w:r>
        <w:t xml:space="preserve"> A written agreement for consultation with a Washington state licensed nursing home administrator.</w:t>
      </w:r>
    </w:p>
    <w:p w14:paraId="479F8307" w14:textId="77777777" w:rsidR="00B82BB0" w:rsidRDefault="0066548C">
      <w:pPr>
        <w:spacing w:after="471"/>
        <w:ind w:left="-15" w:firstLine="0"/>
      </w:pPr>
      <w:r>
        <w:rPr>
          <w:u w:val="single" w:color="000000"/>
        </w:rPr>
        <w:t>NEW SECTION</w:t>
      </w:r>
    </w:p>
    <w:p w14:paraId="4D72700B" w14:textId="77777777" w:rsidR="00B82BB0" w:rsidRDefault="0066548C">
      <w:pPr>
        <w:ind w:left="-15"/>
      </w:pPr>
      <w:r>
        <w:rPr>
          <w:b/>
        </w:rPr>
        <w:t>WAC 246-843-335  Retired active credential.</w:t>
      </w:r>
      <w:r>
        <w:t xml:space="preserve">  (1) A licensed nursing home administrator may place their credential in "retired active" status by meeting the requirements of this section.</w:t>
      </w:r>
    </w:p>
    <w:p w14:paraId="3A41414B" w14:textId="77777777" w:rsidR="00B82BB0" w:rsidRDefault="0066548C">
      <w:pPr>
        <w:numPr>
          <w:ilvl w:val="0"/>
          <w:numId w:val="20"/>
        </w:numPr>
      </w:pPr>
      <w:r>
        <w:t>A licensed nursing home administrator who holds a retired ac-</w:t>
      </w:r>
      <w:proofErr w:type="spellStart"/>
      <w:r>
        <w:t>tive</w:t>
      </w:r>
      <w:proofErr w:type="spellEnd"/>
      <w:r>
        <w:t xml:space="preserve"> credential may practice not more than 90 days a year. This limit may be exceeded in emergent emergency circumstances including, but not limited to, earthquakes, floods, times of declared war, or other federal or state emergencies.</w:t>
      </w:r>
    </w:p>
    <w:p w14:paraId="7472B847" w14:textId="77777777" w:rsidR="00B82BB0" w:rsidRDefault="0066548C">
      <w:pPr>
        <w:numPr>
          <w:ilvl w:val="0"/>
          <w:numId w:val="20"/>
        </w:numPr>
      </w:pPr>
      <w:r>
        <w:t>To obtain a retired active credential, a licensed nursing home administrator must:</w:t>
      </w:r>
    </w:p>
    <w:p w14:paraId="70147A6B" w14:textId="77777777" w:rsidR="00B82BB0" w:rsidRDefault="0066548C">
      <w:pPr>
        <w:ind w:left="720" w:right="2102" w:firstLine="0"/>
      </w:pPr>
      <w:r>
        <w:t>(a) Meet the requirements in WAC 246-12-120; and (b) Pay the appropriate fee in WAC 246-843-990.</w:t>
      </w:r>
    </w:p>
    <w:p w14:paraId="5CA95A2C" w14:textId="77777777" w:rsidR="00B82BB0" w:rsidRDefault="0066548C">
      <w:pPr>
        <w:ind w:left="-15"/>
      </w:pPr>
      <w:r>
        <w:t>(4) To renew a retired active credential, the licensed nursing home administrator must:</w:t>
      </w:r>
    </w:p>
    <w:p w14:paraId="67F53B33" w14:textId="77777777" w:rsidR="00B82BB0" w:rsidRDefault="0066548C">
      <w:pPr>
        <w:numPr>
          <w:ilvl w:val="0"/>
          <w:numId w:val="21"/>
        </w:numPr>
        <w:spacing w:after="43"/>
      </w:pPr>
      <w:r>
        <w:t>Meet the requirements in WAC 246-12-130.</w:t>
      </w:r>
    </w:p>
    <w:p w14:paraId="45ECFEF9" w14:textId="77777777" w:rsidR="00B82BB0" w:rsidRDefault="0066548C">
      <w:pPr>
        <w:numPr>
          <w:ilvl w:val="0"/>
          <w:numId w:val="21"/>
        </w:numPr>
        <w:spacing w:after="43"/>
      </w:pPr>
      <w:r>
        <w:t>Pay the appropriate fee in WAC 246-843-990.</w:t>
      </w:r>
    </w:p>
    <w:p w14:paraId="2FFE826E" w14:textId="77777777" w:rsidR="00B82BB0" w:rsidRDefault="0066548C">
      <w:pPr>
        <w:numPr>
          <w:ilvl w:val="0"/>
          <w:numId w:val="21"/>
        </w:numPr>
      </w:pPr>
      <w:r>
        <w:t>Complete 36 hours of continuing nursing home administrator education within a two-year period prior to the renewal of licensure in compliance with WAC 246-843-130.</w:t>
      </w:r>
    </w:p>
    <w:p w14:paraId="51DE85FC" w14:textId="77777777" w:rsidR="00B82BB0" w:rsidRDefault="0066548C">
      <w:pPr>
        <w:numPr>
          <w:ilvl w:val="0"/>
          <w:numId w:val="21"/>
        </w:numPr>
      </w:pPr>
      <w:r>
        <w:t>Renew their retired active credential every year on their birthday.</w:t>
      </w:r>
    </w:p>
    <w:p w14:paraId="60C6EE16" w14:textId="77777777" w:rsidR="00B82BB0" w:rsidRDefault="0066548C">
      <w:pPr>
        <w:numPr>
          <w:ilvl w:val="0"/>
          <w:numId w:val="22"/>
        </w:numPr>
      </w:pPr>
      <w:r>
        <w:t>To return to active status, the licensed nursing home admin-</w:t>
      </w:r>
      <w:proofErr w:type="spellStart"/>
      <w:r>
        <w:t>istrator</w:t>
      </w:r>
      <w:proofErr w:type="spellEnd"/>
      <w:r>
        <w:t xml:space="preserve"> must meet the requirements in WAC 246-12-140. The active renewal fee is in WAC 246-843-990.</w:t>
      </w:r>
    </w:p>
    <w:p w14:paraId="4AA89E27" w14:textId="77777777" w:rsidR="00B82BB0" w:rsidRDefault="0066548C">
      <w:pPr>
        <w:numPr>
          <w:ilvl w:val="0"/>
          <w:numId w:val="22"/>
        </w:numPr>
      </w:pPr>
      <w:r>
        <w:t>A licensed nursing home administrator who holds a retired ac-</w:t>
      </w:r>
      <w:proofErr w:type="spellStart"/>
      <w:r>
        <w:t>tive</w:t>
      </w:r>
      <w:proofErr w:type="spellEnd"/>
      <w:r>
        <w:t xml:space="preserve"> credential is subject to a continuing competency audit as outlined in WAC 246-12-170 through 246-12-240.</w:t>
      </w:r>
    </w:p>
    <w:sectPr w:rsidR="00B82BB0">
      <w:footerReference w:type="even" r:id="rId17"/>
      <w:footerReference w:type="default" r:id="rId18"/>
      <w:footerReference w:type="first" r:id="rId19"/>
      <w:pgSz w:w="12240" w:h="15840"/>
      <w:pgMar w:top="1104" w:right="1037" w:bottom="1077" w:left="1037" w:header="720" w:footer="4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9229" w14:textId="77777777" w:rsidR="0066548C" w:rsidRDefault="0066548C">
      <w:pPr>
        <w:spacing w:after="0" w:line="240" w:lineRule="auto"/>
      </w:pPr>
      <w:r>
        <w:separator/>
      </w:r>
    </w:p>
  </w:endnote>
  <w:endnote w:type="continuationSeparator" w:id="0">
    <w:p w14:paraId="6F74C8F1" w14:textId="77777777" w:rsidR="0066548C" w:rsidRDefault="0066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12C2" w14:textId="77777777" w:rsidR="00B82BB0" w:rsidRDefault="00B82BB0">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BDC" w14:textId="77777777" w:rsidR="00B82BB0" w:rsidRDefault="00B82BB0">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5E8A" w14:textId="77777777" w:rsidR="00B82BB0" w:rsidRDefault="00B82BB0">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9CC1" w14:textId="77777777" w:rsidR="00B82BB0" w:rsidRDefault="0066548C">
    <w:pPr>
      <w:tabs>
        <w:tab w:val="center" w:pos="5206"/>
        <w:tab w:val="right" w:pos="10167"/>
      </w:tabs>
      <w:spacing w:after="0" w:line="259" w:lineRule="auto"/>
      <w:ind w:firstLine="0"/>
      <w:jc w:val="left"/>
    </w:pPr>
    <w:r>
      <w:rPr>
        <w:rFonts w:ascii="Calibri" w:eastAsia="Calibri" w:hAnsi="Calibri" w:cs="Calibri"/>
        <w:sz w:val="22"/>
      </w:rPr>
      <w:tab/>
    </w:r>
    <w:r>
      <w:t xml:space="preserve">[ </w:t>
    </w:r>
    <w:r>
      <w:fldChar w:fldCharType="begin"/>
    </w:r>
    <w:r>
      <w:instrText xml:space="preserve"> PAGE   \* MERGEFORMAT </w:instrText>
    </w:r>
    <w:r>
      <w:fldChar w:fldCharType="separate"/>
    </w:r>
    <w:r>
      <w:t>1</w:t>
    </w:r>
    <w:r>
      <w:fldChar w:fldCharType="end"/>
    </w:r>
    <w:r>
      <w:t xml:space="preserve"> ]</w:t>
    </w:r>
    <w:r>
      <w:tab/>
      <w:t>OTS-4645.7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B4BF" w14:textId="77777777" w:rsidR="00B82BB0" w:rsidRDefault="0066548C">
    <w:pPr>
      <w:tabs>
        <w:tab w:val="center" w:pos="5206"/>
        <w:tab w:val="right" w:pos="10167"/>
      </w:tabs>
      <w:spacing w:after="0" w:line="259" w:lineRule="auto"/>
      <w:ind w:firstLine="0"/>
      <w:jc w:val="left"/>
    </w:pPr>
    <w:r>
      <w:rPr>
        <w:rFonts w:ascii="Calibri" w:eastAsia="Calibri" w:hAnsi="Calibri" w:cs="Calibri"/>
        <w:sz w:val="22"/>
      </w:rPr>
      <w:tab/>
    </w:r>
    <w:r>
      <w:t xml:space="preserve">[ </w:t>
    </w:r>
    <w:r>
      <w:fldChar w:fldCharType="begin"/>
    </w:r>
    <w:r>
      <w:instrText xml:space="preserve"> PAGE   \* MERGEFORMAT </w:instrText>
    </w:r>
    <w:r>
      <w:fldChar w:fldCharType="separate"/>
    </w:r>
    <w:r>
      <w:t>1</w:t>
    </w:r>
    <w:r>
      <w:fldChar w:fldCharType="end"/>
    </w:r>
    <w:r>
      <w:t xml:space="preserve"> ]</w:t>
    </w:r>
    <w:r>
      <w:tab/>
      <w:t>OTS-4645.7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ECDA" w14:textId="77777777" w:rsidR="00B82BB0" w:rsidRDefault="0066548C">
    <w:pPr>
      <w:tabs>
        <w:tab w:val="center" w:pos="5206"/>
        <w:tab w:val="right" w:pos="10167"/>
      </w:tabs>
      <w:spacing w:after="0" w:line="259" w:lineRule="auto"/>
      <w:ind w:firstLine="0"/>
      <w:jc w:val="left"/>
    </w:pPr>
    <w:r>
      <w:rPr>
        <w:rFonts w:ascii="Calibri" w:eastAsia="Calibri" w:hAnsi="Calibri" w:cs="Calibri"/>
        <w:sz w:val="22"/>
      </w:rPr>
      <w:tab/>
    </w:r>
    <w:r>
      <w:t xml:space="preserve">[ </w:t>
    </w:r>
    <w:r>
      <w:fldChar w:fldCharType="begin"/>
    </w:r>
    <w:r>
      <w:instrText xml:space="preserve"> PAGE   \* MERGEFORMAT </w:instrText>
    </w:r>
    <w:r>
      <w:fldChar w:fldCharType="separate"/>
    </w:r>
    <w:r>
      <w:t>1</w:t>
    </w:r>
    <w:r>
      <w:fldChar w:fldCharType="end"/>
    </w:r>
    <w:r>
      <w:t xml:space="preserve"> ]</w:t>
    </w:r>
    <w:r>
      <w:tab/>
      <w:t>OTS-4645.7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2B65" w14:textId="77777777" w:rsidR="0066548C" w:rsidRDefault="0066548C">
      <w:pPr>
        <w:spacing w:after="0" w:line="240" w:lineRule="auto"/>
      </w:pPr>
      <w:r>
        <w:separator/>
      </w:r>
    </w:p>
  </w:footnote>
  <w:footnote w:type="continuationSeparator" w:id="0">
    <w:p w14:paraId="7849CB88" w14:textId="77777777" w:rsidR="0066548C" w:rsidRDefault="00665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DE0"/>
    <w:multiLevelType w:val="hybridMultilevel"/>
    <w:tmpl w:val="C160048C"/>
    <w:lvl w:ilvl="0" w:tplc="B930DBAA">
      <w:start w:val="1"/>
      <w:numFmt w:val="upperLetter"/>
      <w:lvlText w:val="(%1)"/>
      <w:lvlJc w:val="left"/>
      <w:pPr>
        <w:ind w:left="353"/>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1" w:tplc="9C225F20">
      <w:start w:val="1"/>
      <w:numFmt w:val="lowerLetter"/>
      <w:lvlText w:val="%2"/>
      <w:lvlJc w:val="left"/>
      <w:pPr>
        <w:ind w:left="18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2" w:tplc="B9B00440">
      <w:start w:val="1"/>
      <w:numFmt w:val="lowerRoman"/>
      <w:lvlText w:val="%3"/>
      <w:lvlJc w:val="left"/>
      <w:pPr>
        <w:ind w:left="25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3" w:tplc="889655B6">
      <w:start w:val="1"/>
      <w:numFmt w:val="decimal"/>
      <w:lvlText w:val="%4"/>
      <w:lvlJc w:val="left"/>
      <w:pPr>
        <w:ind w:left="32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4" w:tplc="82A0D59C">
      <w:start w:val="1"/>
      <w:numFmt w:val="lowerLetter"/>
      <w:lvlText w:val="%5"/>
      <w:lvlJc w:val="left"/>
      <w:pPr>
        <w:ind w:left="396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5" w:tplc="61C2E926">
      <w:start w:val="1"/>
      <w:numFmt w:val="lowerRoman"/>
      <w:lvlText w:val="%6"/>
      <w:lvlJc w:val="left"/>
      <w:pPr>
        <w:ind w:left="468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6" w:tplc="0192A828">
      <w:start w:val="1"/>
      <w:numFmt w:val="decimal"/>
      <w:lvlText w:val="%7"/>
      <w:lvlJc w:val="left"/>
      <w:pPr>
        <w:ind w:left="54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7" w:tplc="9ED83252">
      <w:start w:val="1"/>
      <w:numFmt w:val="lowerLetter"/>
      <w:lvlText w:val="%8"/>
      <w:lvlJc w:val="left"/>
      <w:pPr>
        <w:ind w:left="61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8" w:tplc="D36A3A70">
      <w:start w:val="1"/>
      <w:numFmt w:val="lowerRoman"/>
      <w:lvlText w:val="%9"/>
      <w:lvlJc w:val="left"/>
      <w:pPr>
        <w:ind w:left="68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3237CEE"/>
    <w:multiLevelType w:val="hybridMultilevel"/>
    <w:tmpl w:val="27A8A892"/>
    <w:lvl w:ilvl="0" w:tplc="58042C74">
      <w:start w:val="1"/>
      <w:numFmt w:val="decimal"/>
      <w:lvlText w:val="(%1)"/>
      <w:lvlJc w:val="left"/>
      <w:pPr>
        <w:ind w:left="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1" w:tplc="B8760EF2">
      <w:start w:val="1"/>
      <w:numFmt w:val="lowerLetter"/>
      <w:lvlText w:val="%2"/>
      <w:lvlJc w:val="left"/>
      <w:pPr>
        <w:ind w:left="18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2" w:tplc="9DC86C40">
      <w:start w:val="1"/>
      <w:numFmt w:val="lowerRoman"/>
      <w:lvlText w:val="%3"/>
      <w:lvlJc w:val="left"/>
      <w:pPr>
        <w:ind w:left="25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3" w:tplc="5DFCFBE8">
      <w:start w:val="1"/>
      <w:numFmt w:val="decimal"/>
      <w:lvlText w:val="%4"/>
      <w:lvlJc w:val="left"/>
      <w:pPr>
        <w:ind w:left="32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4" w:tplc="88B2B616">
      <w:start w:val="1"/>
      <w:numFmt w:val="lowerLetter"/>
      <w:lvlText w:val="%5"/>
      <w:lvlJc w:val="left"/>
      <w:pPr>
        <w:ind w:left="396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5" w:tplc="0DDACBDC">
      <w:start w:val="1"/>
      <w:numFmt w:val="lowerRoman"/>
      <w:lvlText w:val="%6"/>
      <w:lvlJc w:val="left"/>
      <w:pPr>
        <w:ind w:left="468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6" w:tplc="4288EF7A">
      <w:start w:val="1"/>
      <w:numFmt w:val="decimal"/>
      <w:lvlText w:val="%7"/>
      <w:lvlJc w:val="left"/>
      <w:pPr>
        <w:ind w:left="54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7" w:tplc="B962679C">
      <w:start w:val="1"/>
      <w:numFmt w:val="lowerLetter"/>
      <w:lvlText w:val="%8"/>
      <w:lvlJc w:val="left"/>
      <w:pPr>
        <w:ind w:left="61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8" w:tplc="369C4624">
      <w:start w:val="1"/>
      <w:numFmt w:val="lowerRoman"/>
      <w:lvlText w:val="%9"/>
      <w:lvlJc w:val="left"/>
      <w:pPr>
        <w:ind w:left="68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61E64F3"/>
    <w:multiLevelType w:val="hybridMultilevel"/>
    <w:tmpl w:val="157A5716"/>
    <w:lvl w:ilvl="0" w:tplc="4322EBAE">
      <w:start w:val="2"/>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172BC86">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FA6890">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F124B92">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FE12D2">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944D7E6">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E40D0AE">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5EF57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AA735C">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54A4B"/>
    <w:multiLevelType w:val="hybridMultilevel"/>
    <w:tmpl w:val="B2BA2DE4"/>
    <w:lvl w:ilvl="0" w:tplc="D06093AE">
      <w:start w:val="1"/>
      <w:numFmt w:val="low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AAE032A">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2E672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ACABE6">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554DE5E">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4EC3BD0">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FC42D8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D26CFAC">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742660E">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1096B"/>
    <w:multiLevelType w:val="hybridMultilevel"/>
    <w:tmpl w:val="DA1E67F6"/>
    <w:lvl w:ilvl="0" w:tplc="C22E1808">
      <w:start w:val="1"/>
      <w:numFmt w:val="upp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A9EC682">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71ACA90">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569BE2">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8E8668">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4804CE">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F4690EA">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B0A9DC">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4BAABFC">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BC0F33"/>
    <w:multiLevelType w:val="hybridMultilevel"/>
    <w:tmpl w:val="9752A79C"/>
    <w:lvl w:ilvl="0" w:tplc="C00C0F0A">
      <w:start w:val="1"/>
      <w:numFmt w:val="lowerRoman"/>
      <w:lvlText w:val="(%1)"/>
      <w:lvlJc w:val="left"/>
      <w:pPr>
        <w:ind w:left="353"/>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1" w:tplc="627CCD4A">
      <w:start w:val="1"/>
      <w:numFmt w:val="lowerLetter"/>
      <w:lvlText w:val="%2"/>
      <w:lvlJc w:val="left"/>
      <w:pPr>
        <w:ind w:left="18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2" w:tplc="3FCA79BC">
      <w:start w:val="1"/>
      <w:numFmt w:val="lowerRoman"/>
      <w:lvlText w:val="%3"/>
      <w:lvlJc w:val="left"/>
      <w:pPr>
        <w:ind w:left="25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3" w:tplc="87DED286">
      <w:start w:val="1"/>
      <w:numFmt w:val="decimal"/>
      <w:lvlText w:val="%4"/>
      <w:lvlJc w:val="left"/>
      <w:pPr>
        <w:ind w:left="32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4" w:tplc="EFBE055C">
      <w:start w:val="1"/>
      <w:numFmt w:val="lowerLetter"/>
      <w:lvlText w:val="%5"/>
      <w:lvlJc w:val="left"/>
      <w:pPr>
        <w:ind w:left="396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5" w:tplc="D2385BC8">
      <w:start w:val="1"/>
      <w:numFmt w:val="lowerRoman"/>
      <w:lvlText w:val="%6"/>
      <w:lvlJc w:val="left"/>
      <w:pPr>
        <w:ind w:left="468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6" w:tplc="9500CCFC">
      <w:start w:val="1"/>
      <w:numFmt w:val="decimal"/>
      <w:lvlText w:val="%7"/>
      <w:lvlJc w:val="left"/>
      <w:pPr>
        <w:ind w:left="54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7" w:tplc="5A68B928">
      <w:start w:val="1"/>
      <w:numFmt w:val="lowerLetter"/>
      <w:lvlText w:val="%8"/>
      <w:lvlJc w:val="left"/>
      <w:pPr>
        <w:ind w:left="61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8" w:tplc="E9B69C5A">
      <w:start w:val="1"/>
      <w:numFmt w:val="lowerRoman"/>
      <w:lvlText w:val="%9"/>
      <w:lvlJc w:val="left"/>
      <w:pPr>
        <w:ind w:left="68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4A23E8C"/>
    <w:multiLevelType w:val="hybridMultilevel"/>
    <w:tmpl w:val="94FC2DDA"/>
    <w:lvl w:ilvl="0" w:tplc="5E52F706">
      <w:start w:val="1"/>
      <w:numFmt w:val="lowerRoman"/>
      <w:lvlText w:val="(%1)"/>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512D03E">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0C691D4">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B163E62">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C43876">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70B2EC">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4E6EA8">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D86D28">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C4F37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3639E8"/>
    <w:multiLevelType w:val="hybridMultilevel"/>
    <w:tmpl w:val="8FF414AE"/>
    <w:lvl w:ilvl="0" w:tplc="9B5A6854">
      <w:start w:val="1"/>
      <w:numFmt w:val="low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94E2A0">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96B8B4">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3409EF2">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A600088">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7CB8CC">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BFA9FF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CE8058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B01844">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CD5FE0"/>
    <w:multiLevelType w:val="hybridMultilevel"/>
    <w:tmpl w:val="B9EC1F1E"/>
    <w:lvl w:ilvl="0" w:tplc="444A4472">
      <w:start w:val="1"/>
      <w:numFmt w:val="lowerLetter"/>
      <w:lvlText w:val="(%1)"/>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9200152">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BDE677C">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8C152E">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CE9CF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AB8C3F0">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3E0E98C">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70C69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22F2EE">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E350FC"/>
    <w:multiLevelType w:val="hybridMultilevel"/>
    <w:tmpl w:val="2B969F36"/>
    <w:lvl w:ilvl="0" w:tplc="753280C6">
      <w:start w:val="1"/>
      <w:numFmt w:val="lowerRoman"/>
      <w:lvlText w:val="(%1)"/>
      <w:lvlJc w:val="left"/>
      <w:pPr>
        <w:ind w:left="353"/>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1" w:tplc="9C982048">
      <w:start w:val="1"/>
      <w:numFmt w:val="lowerLetter"/>
      <w:lvlText w:val="%2"/>
      <w:lvlJc w:val="left"/>
      <w:pPr>
        <w:ind w:left="180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2" w:tplc="C6AC7236">
      <w:start w:val="1"/>
      <w:numFmt w:val="lowerRoman"/>
      <w:lvlText w:val="%3"/>
      <w:lvlJc w:val="left"/>
      <w:pPr>
        <w:ind w:left="252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3" w:tplc="1526C116">
      <w:start w:val="1"/>
      <w:numFmt w:val="decimal"/>
      <w:lvlText w:val="%4"/>
      <w:lvlJc w:val="left"/>
      <w:pPr>
        <w:ind w:left="324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4" w:tplc="0284044E">
      <w:start w:val="1"/>
      <w:numFmt w:val="lowerLetter"/>
      <w:lvlText w:val="%5"/>
      <w:lvlJc w:val="left"/>
      <w:pPr>
        <w:ind w:left="396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5" w:tplc="94723D0E">
      <w:start w:val="1"/>
      <w:numFmt w:val="lowerRoman"/>
      <w:lvlText w:val="%6"/>
      <w:lvlJc w:val="left"/>
      <w:pPr>
        <w:ind w:left="468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6" w:tplc="B13025D2">
      <w:start w:val="1"/>
      <w:numFmt w:val="decimal"/>
      <w:lvlText w:val="%7"/>
      <w:lvlJc w:val="left"/>
      <w:pPr>
        <w:ind w:left="540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7" w:tplc="421EEA6A">
      <w:start w:val="1"/>
      <w:numFmt w:val="lowerLetter"/>
      <w:lvlText w:val="%8"/>
      <w:lvlJc w:val="left"/>
      <w:pPr>
        <w:ind w:left="612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8" w:tplc="78BE8E26">
      <w:start w:val="1"/>
      <w:numFmt w:val="lowerRoman"/>
      <w:lvlText w:val="%9"/>
      <w:lvlJc w:val="left"/>
      <w:pPr>
        <w:ind w:left="684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abstractNum>
  <w:abstractNum w:abstractNumId="10" w15:restartNumberingAfterBreak="0">
    <w:nsid w:val="25DC27B5"/>
    <w:multiLevelType w:val="hybridMultilevel"/>
    <w:tmpl w:val="07664C56"/>
    <w:lvl w:ilvl="0" w:tplc="EB92D500">
      <w:start w:val="2"/>
      <w:numFmt w:val="low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B165974">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0864B0C">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CC781E">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2E643A">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E2FBB8">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82744E">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D98ABC8">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744042">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A07640"/>
    <w:multiLevelType w:val="hybridMultilevel"/>
    <w:tmpl w:val="991C64F6"/>
    <w:lvl w:ilvl="0" w:tplc="8850E520">
      <w:start w:val="1"/>
      <w:numFmt w:val="lowerRoman"/>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A63530">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D1C5954">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3CCC1CA">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4621D2">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CEE534">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7A3192">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0869B6">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D1A9FCE">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679E3"/>
    <w:multiLevelType w:val="hybridMultilevel"/>
    <w:tmpl w:val="90CC51F0"/>
    <w:lvl w:ilvl="0" w:tplc="DEECA84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8079FC">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0A214A">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BC1440">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00992">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6C8814">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72C8AE">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8E7DC">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00A576">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E5285B"/>
    <w:multiLevelType w:val="hybridMultilevel"/>
    <w:tmpl w:val="BBE2579C"/>
    <w:lvl w:ilvl="0" w:tplc="81AE6C44">
      <w:start w:val="1"/>
      <w:numFmt w:val="lowerLetter"/>
      <w:lvlText w:val="(%1)"/>
      <w:lvlJc w:val="left"/>
      <w:pPr>
        <w:ind w:left="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1" w:tplc="EA762EFE">
      <w:start w:val="1"/>
      <w:numFmt w:val="lowerLetter"/>
      <w:lvlText w:val="%2"/>
      <w:lvlJc w:val="left"/>
      <w:pPr>
        <w:ind w:left="18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2" w:tplc="1284A7D4">
      <w:start w:val="1"/>
      <w:numFmt w:val="lowerRoman"/>
      <w:lvlText w:val="%3"/>
      <w:lvlJc w:val="left"/>
      <w:pPr>
        <w:ind w:left="25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3" w:tplc="00701858">
      <w:start w:val="1"/>
      <w:numFmt w:val="decimal"/>
      <w:lvlText w:val="%4"/>
      <w:lvlJc w:val="left"/>
      <w:pPr>
        <w:ind w:left="32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4" w:tplc="358EE36A">
      <w:start w:val="1"/>
      <w:numFmt w:val="lowerLetter"/>
      <w:lvlText w:val="%5"/>
      <w:lvlJc w:val="left"/>
      <w:pPr>
        <w:ind w:left="396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5" w:tplc="15EE9120">
      <w:start w:val="1"/>
      <w:numFmt w:val="lowerRoman"/>
      <w:lvlText w:val="%6"/>
      <w:lvlJc w:val="left"/>
      <w:pPr>
        <w:ind w:left="468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6" w:tplc="07F0EBF0">
      <w:start w:val="1"/>
      <w:numFmt w:val="decimal"/>
      <w:lvlText w:val="%7"/>
      <w:lvlJc w:val="left"/>
      <w:pPr>
        <w:ind w:left="540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7" w:tplc="E73A1FD0">
      <w:start w:val="1"/>
      <w:numFmt w:val="lowerLetter"/>
      <w:lvlText w:val="%8"/>
      <w:lvlJc w:val="left"/>
      <w:pPr>
        <w:ind w:left="612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lvl w:ilvl="8" w:tplc="EA30E4DE">
      <w:start w:val="1"/>
      <w:numFmt w:val="lowerRoman"/>
      <w:lvlText w:val="%9"/>
      <w:lvlJc w:val="left"/>
      <w:pPr>
        <w:ind w:left="6840"/>
      </w:pPr>
      <w:rPr>
        <w:rFonts w:ascii="Courier New" w:eastAsia="Courier New" w:hAnsi="Courier New" w:cs="Courier New"/>
        <w:b w:val="0"/>
        <w:i w:val="0"/>
        <w:strike w:val="0"/>
        <w:dstrike w:val="0"/>
        <w:color w:val="000000"/>
        <w:sz w:val="24"/>
        <w:szCs w:val="24"/>
        <w:u w:val="single" w:color="000000"/>
        <w:bdr w:val="none" w:sz="0" w:space="0" w:color="auto"/>
        <w:shd w:val="clear" w:color="auto" w:fill="auto"/>
        <w:vertAlign w:val="baseline"/>
      </w:rPr>
    </w:lvl>
  </w:abstractNum>
  <w:abstractNum w:abstractNumId="14" w15:restartNumberingAfterBreak="0">
    <w:nsid w:val="352512D0"/>
    <w:multiLevelType w:val="hybridMultilevel"/>
    <w:tmpl w:val="D9A63C62"/>
    <w:lvl w:ilvl="0" w:tplc="C708FC42">
      <w:start w:val="1"/>
      <w:numFmt w:val="lowerRoman"/>
      <w:lvlText w:val="(%1)"/>
      <w:lvlJc w:val="left"/>
      <w:pPr>
        <w:ind w:left="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1" w:tplc="078838D2">
      <w:start w:val="1"/>
      <w:numFmt w:val="lowerLetter"/>
      <w:lvlText w:val="%2"/>
      <w:lvlJc w:val="left"/>
      <w:pPr>
        <w:ind w:left="180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2" w:tplc="569ACA76">
      <w:start w:val="1"/>
      <w:numFmt w:val="lowerRoman"/>
      <w:lvlText w:val="%3"/>
      <w:lvlJc w:val="left"/>
      <w:pPr>
        <w:ind w:left="252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3" w:tplc="B6300604">
      <w:start w:val="1"/>
      <w:numFmt w:val="decimal"/>
      <w:lvlText w:val="%4"/>
      <w:lvlJc w:val="left"/>
      <w:pPr>
        <w:ind w:left="324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4" w:tplc="16BEFDEA">
      <w:start w:val="1"/>
      <w:numFmt w:val="lowerLetter"/>
      <w:lvlText w:val="%5"/>
      <w:lvlJc w:val="left"/>
      <w:pPr>
        <w:ind w:left="396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5" w:tplc="BB14626C">
      <w:start w:val="1"/>
      <w:numFmt w:val="lowerRoman"/>
      <w:lvlText w:val="%6"/>
      <w:lvlJc w:val="left"/>
      <w:pPr>
        <w:ind w:left="468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6" w:tplc="40C64CFE">
      <w:start w:val="1"/>
      <w:numFmt w:val="decimal"/>
      <w:lvlText w:val="%7"/>
      <w:lvlJc w:val="left"/>
      <w:pPr>
        <w:ind w:left="540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7" w:tplc="FC0AB7A8">
      <w:start w:val="1"/>
      <w:numFmt w:val="lowerLetter"/>
      <w:lvlText w:val="%8"/>
      <w:lvlJc w:val="left"/>
      <w:pPr>
        <w:ind w:left="612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lvl w:ilvl="8" w:tplc="4CA48880">
      <w:start w:val="1"/>
      <w:numFmt w:val="lowerRoman"/>
      <w:lvlText w:val="%9"/>
      <w:lvlJc w:val="left"/>
      <w:pPr>
        <w:ind w:left="6840"/>
      </w:pPr>
      <w:rPr>
        <w:rFonts w:ascii="Courier New" w:eastAsia="Courier New" w:hAnsi="Courier New" w:cs="Courier New"/>
        <w:b w:val="0"/>
        <w:i w:val="0"/>
        <w:strike/>
        <w:dstrike w:val="0"/>
        <w:color w:val="000000"/>
        <w:sz w:val="24"/>
        <w:szCs w:val="24"/>
        <w:u w:val="none" w:color="000000"/>
        <w:bdr w:val="none" w:sz="0" w:space="0" w:color="auto"/>
        <w:shd w:val="clear" w:color="auto" w:fill="auto"/>
        <w:vertAlign w:val="baseline"/>
      </w:rPr>
    </w:lvl>
  </w:abstractNum>
  <w:abstractNum w:abstractNumId="15" w15:restartNumberingAfterBreak="0">
    <w:nsid w:val="3B64226B"/>
    <w:multiLevelType w:val="hybridMultilevel"/>
    <w:tmpl w:val="36DE294C"/>
    <w:lvl w:ilvl="0" w:tplc="AC6E6B88">
      <w:start w:val="5"/>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CA0F070">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D62E43C">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5AA2C6">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9CF70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742AFF6">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BF25E6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BC9456">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06CA4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6D2DC1"/>
    <w:multiLevelType w:val="hybridMultilevel"/>
    <w:tmpl w:val="1BF6F462"/>
    <w:lvl w:ilvl="0" w:tplc="F40274A0">
      <w:start w:val="1"/>
      <w:numFmt w:val="lowerRoman"/>
      <w:lvlText w:val="(%1)"/>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D54B206">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E508086">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F2276E">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A3CECDA">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B24349A">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9E67EC">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C8671F4">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86F63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8D54CE"/>
    <w:multiLevelType w:val="hybridMultilevel"/>
    <w:tmpl w:val="51DE4204"/>
    <w:lvl w:ilvl="0" w:tplc="156AF3A2">
      <w:start w:val="2"/>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8685F68">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8BAA18C">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6FA9E3A">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54AB04A">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84D71E">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186CB2">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1E5816">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60F6E2">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3C5FFB"/>
    <w:multiLevelType w:val="hybridMultilevel"/>
    <w:tmpl w:val="CD605F4C"/>
    <w:lvl w:ilvl="0" w:tplc="6B760A36">
      <w:start w:val="2"/>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D6A5F0">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16A87E">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4EBBE4">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96C942">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E6CD46">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E4568C">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803D36">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F7A5732">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581103"/>
    <w:multiLevelType w:val="hybridMultilevel"/>
    <w:tmpl w:val="BA144820"/>
    <w:lvl w:ilvl="0" w:tplc="6F12A8E2">
      <w:start w:val="4"/>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37477F0">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C8CE310">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5E2E8C4">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0A5F86">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8A22FE">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5ECD688">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DAE1C80">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5EE446">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6C1A23"/>
    <w:multiLevelType w:val="hybridMultilevel"/>
    <w:tmpl w:val="DBC81FB6"/>
    <w:lvl w:ilvl="0" w:tplc="EE56E780">
      <w:start w:val="2"/>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7F86112">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08C69A">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2A8F36">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64ECC4A">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F20C618">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D4A024">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4E18A8">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1921634">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1D7154"/>
    <w:multiLevelType w:val="hybridMultilevel"/>
    <w:tmpl w:val="C5F4C0C2"/>
    <w:lvl w:ilvl="0" w:tplc="7B864282">
      <w:start w:val="1"/>
      <w:numFmt w:val="lowerLetter"/>
      <w:lvlText w:val="(%1)"/>
      <w:lvlJc w:val="left"/>
      <w:pPr>
        <w:ind w:left="3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A828">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382A330">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21A8E4A">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FA8BB6C">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53691AA">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9106AE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2A2A93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8BEA79C">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CB7862"/>
    <w:multiLevelType w:val="hybridMultilevel"/>
    <w:tmpl w:val="3B967756"/>
    <w:lvl w:ilvl="0" w:tplc="93440AB6">
      <w:start w:val="1"/>
      <w:numFmt w:val="low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734C142">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946C550">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5C8DEB4">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BA62C2">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85CAB5E">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210B06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F89076">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527AE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083530757">
    <w:abstractNumId w:val="7"/>
  </w:num>
  <w:num w:numId="2" w16cid:durableId="2004360045">
    <w:abstractNumId w:val="11"/>
  </w:num>
  <w:num w:numId="3" w16cid:durableId="710760908">
    <w:abstractNumId w:val="4"/>
  </w:num>
  <w:num w:numId="4" w16cid:durableId="758869353">
    <w:abstractNumId w:val="1"/>
  </w:num>
  <w:num w:numId="5" w16cid:durableId="899289054">
    <w:abstractNumId w:val="18"/>
  </w:num>
  <w:num w:numId="6" w16cid:durableId="1793286052">
    <w:abstractNumId w:val="0"/>
  </w:num>
  <w:num w:numId="7" w16cid:durableId="16280328">
    <w:abstractNumId w:val="3"/>
  </w:num>
  <w:num w:numId="8" w16cid:durableId="2047176249">
    <w:abstractNumId w:val="13"/>
  </w:num>
  <w:num w:numId="9" w16cid:durableId="438378401">
    <w:abstractNumId w:val="5"/>
  </w:num>
  <w:num w:numId="10" w16cid:durableId="888497112">
    <w:abstractNumId w:val="20"/>
  </w:num>
  <w:num w:numId="11" w16cid:durableId="1103916422">
    <w:abstractNumId w:val="16"/>
  </w:num>
  <w:num w:numId="12" w16cid:durableId="2020695577">
    <w:abstractNumId w:val="10"/>
  </w:num>
  <w:num w:numId="13" w16cid:durableId="1970235170">
    <w:abstractNumId w:val="6"/>
  </w:num>
  <w:num w:numId="14" w16cid:durableId="861817996">
    <w:abstractNumId w:val="19"/>
  </w:num>
  <w:num w:numId="15" w16cid:durableId="1974360721">
    <w:abstractNumId w:val="8"/>
  </w:num>
  <w:num w:numId="16" w16cid:durableId="139201377">
    <w:abstractNumId w:val="17"/>
  </w:num>
  <w:num w:numId="17" w16cid:durableId="1761872018">
    <w:abstractNumId w:val="22"/>
  </w:num>
  <w:num w:numId="18" w16cid:durableId="1507019346">
    <w:abstractNumId w:val="9"/>
  </w:num>
  <w:num w:numId="19" w16cid:durableId="250087795">
    <w:abstractNumId w:val="14"/>
  </w:num>
  <w:num w:numId="20" w16cid:durableId="1338386859">
    <w:abstractNumId w:val="2"/>
  </w:num>
  <w:num w:numId="21" w16cid:durableId="1614239709">
    <w:abstractNumId w:val="21"/>
  </w:num>
  <w:num w:numId="22" w16cid:durableId="368065174">
    <w:abstractNumId w:val="15"/>
  </w:num>
  <w:num w:numId="23" w16cid:durableId="1767581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B0"/>
    <w:rsid w:val="0003073B"/>
    <w:rsid w:val="00187EFD"/>
    <w:rsid w:val="0043225D"/>
    <w:rsid w:val="0066548C"/>
    <w:rsid w:val="00B8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56F5"/>
  <w15:docId w15:val="{1F60BD82-BAF5-45A7-976E-DD239B6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16" w:lineRule="auto"/>
      <w:ind w:firstLine="710"/>
      <w:jc w:val="both"/>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A4CEA-1F13-4ACA-80A0-339BDF53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69A66E-4ECB-48A8-BE3E-57921187100A}">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D1A29BD-504A-4303-92D4-1FBC844C2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19168</Characters>
  <Application>Microsoft Office Word</Application>
  <DocSecurity>0</DocSecurity>
  <Lines>159</Lines>
  <Paragraphs>44</Paragraphs>
  <ScaleCrop>false</ScaleCrop>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Nursing Home Administrators CR 103 January 23, 2024</dc:title>
  <dc:subject>Board of Nursing Home Administrators CR 103 January 23, 2024</dc:subject>
  <dc:creator>RADCLIFF_KE</dc:creator>
  <cp:keywords>Board of Nursing Home Administrators, CR 103, January 23 2024, WAC 246-843-071, Application, WAC 246-843-090, Administrator-in-training, WAC 246-843-130, Continuing Education, WAC 246-843-180, Expired License, WAC 246-843-231, Temporary Practice Permits, WAC 246-843-335, Retired Active Status.</cp:keywords>
  <cp:lastModifiedBy>Bantog, Clare (DSHS/ALTSA/OAS)</cp:lastModifiedBy>
  <cp:revision>3</cp:revision>
  <dcterms:created xsi:type="dcterms:W3CDTF">2024-03-21T20:56:00Z</dcterms:created>
  <dcterms:modified xsi:type="dcterms:W3CDTF">2024-03-21T20:57:00Z</dcterms:modified>
</cp:coreProperties>
</file>