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88143" cy="867536"/>
            <wp:effectExtent l="0" t="0" r="0" b="0"/>
            <wp:docPr id="1" name="image1.png" descr="DSHS New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143" cy="86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3"/>
        </w:rPr>
      </w:pPr>
    </w:p>
    <w:p>
      <w:pPr>
        <w:pStyle w:val="Heading1"/>
        <w:ind w:left="4292" w:right="4532"/>
        <w:jc w:val="center"/>
      </w:pPr>
      <w:r>
        <w:rPr>
          <w:shd w:fill="FFFF00" w:color="auto" w:val="clear"/>
        </w:rPr>
        <w:t>November XX</w:t>
      </w:r>
      <w:r>
        <w:rPr/>
        <w:t>, 2021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tabs>
          <w:tab w:pos="1544" w:val="left" w:leader="none"/>
        </w:tabs>
        <w:spacing w:before="47"/>
        <w:ind w:left="104" w:right="0" w:firstLine="0"/>
        <w:jc w:val="left"/>
        <w:rPr>
          <w:sz w:val="26"/>
        </w:rPr>
      </w:pPr>
      <w:r>
        <w:rPr>
          <w:sz w:val="26"/>
        </w:rPr>
        <w:t>TO:</w:t>
        <w:tab/>
      </w:r>
      <w:r>
        <w:rPr>
          <w:spacing w:val="-3"/>
          <w:sz w:val="26"/>
        </w:rPr>
        <w:t>Interested</w:t>
      </w:r>
      <w:r>
        <w:rPr>
          <w:spacing w:val="-6"/>
          <w:sz w:val="26"/>
        </w:rPr>
        <w:t> </w:t>
      </w:r>
      <w:r>
        <w:rPr>
          <w:spacing w:val="-3"/>
          <w:sz w:val="26"/>
        </w:rPr>
        <w:t>Persons</w:t>
      </w:r>
    </w:p>
    <w:p>
      <w:pPr>
        <w:pStyle w:val="BodyText"/>
        <w:spacing w:before="11"/>
        <w:rPr>
          <w:sz w:val="25"/>
        </w:rPr>
      </w:pPr>
    </w:p>
    <w:p>
      <w:pPr>
        <w:tabs>
          <w:tab w:pos="1544" w:val="left" w:leader="none"/>
        </w:tabs>
        <w:spacing w:before="0"/>
        <w:ind w:left="103" w:right="0" w:firstLine="0"/>
        <w:jc w:val="left"/>
        <w:rPr>
          <w:sz w:val="26"/>
        </w:rPr>
      </w:pPr>
      <w:r>
        <w:rPr>
          <w:sz w:val="26"/>
        </w:rPr>
        <w:t>FROM:</w:t>
        <w:tab/>
      </w:r>
      <w:r>
        <w:rPr>
          <w:spacing w:val="-3"/>
          <w:sz w:val="26"/>
        </w:rPr>
        <w:t>Sondra Silverman, </w:t>
      </w:r>
      <w:r>
        <w:rPr>
          <w:spacing w:val="-2"/>
          <w:sz w:val="26"/>
        </w:rPr>
        <w:t>LTC </w:t>
      </w:r>
      <w:r>
        <w:rPr>
          <w:spacing w:val="-3"/>
          <w:sz w:val="26"/>
        </w:rPr>
        <w:t>Policy Program</w:t>
      </w:r>
      <w:r>
        <w:rPr>
          <w:spacing w:val="-22"/>
          <w:sz w:val="26"/>
        </w:rPr>
        <w:t> </w:t>
      </w:r>
      <w:r>
        <w:rPr>
          <w:spacing w:val="-3"/>
          <w:sz w:val="26"/>
        </w:rPr>
        <w:t>Manager</w:t>
      </w:r>
    </w:p>
    <w:p>
      <w:pPr>
        <w:pStyle w:val="BodyText"/>
        <w:spacing w:before="2"/>
        <w:rPr>
          <w:sz w:val="26"/>
        </w:rPr>
      </w:pPr>
    </w:p>
    <w:p>
      <w:pPr>
        <w:tabs>
          <w:tab w:pos="1543" w:val="left" w:leader="none"/>
        </w:tabs>
        <w:spacing w:line="341" w:lineRule="exact" w:before="0"/>
        <w:ind w:left="103" w:right="0" w:firstLine="0"/>
        <w:jc w:val="left"/>
        <w:rPr>
          <w:i/>
          <w:sz w:val="24"/>
        </w:rPr>
      </w:pPr>
      <w:r>
        <w:rPr>
          <w:spacing w:val="-3"/>
          <w:sz w:val="26"/>
        </w:rPr>
        <w:t>SUBJECT:</w:t>
        <w:tab/>
      </w:r>
      <w:r>
        <w:rPr>
          <w:sz w:val="28"/>
        </w:rPr>
        <w:t>CONCISE EXPLANATORY STATEMENT </w:t>
      </w:r>
      <w:r>
        <w:rPr>
          <w:i/>
          <w:sz w:val="24"/>
        </w:rPr>
        <w:t>(RCW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34.05.325)</w:t>
      </w:r>
    </w:p>
    <w:p>
      <w:pPr>
        <w:spacing w:line="341" w:lineRule="exact" w:before="0"/>
        <w:ind w:left="1544" w:right="0" w:firstLine="0"/>
        <w:jc w:val="left"/>
        <w:rPr>
          <w:sz w:val="28"/>
        </w:rPr>
      </w:pPr>
      <w:r>
        <w:rPr>
          <w:sz w:val="28"/>
        </w:rPr>
        <w:t>For rules not considered significant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8434" w:val="left" w:leader="none"/>
        </w:tabs>
        <w:ind w:left="1544"/>
      </w:pPr>
      <w:r>
        <w:rPr/>
        <w:t>For rules proposed as WSR</w:t>
      </w:r>
      <w:r>
        <w:rPr>
          <w:spacing w:val="-14"/>
        </w:rPr>
        <w:t> </w:t>
      </w:r>
      <w:r>
        <w:rPr>
          <w:u w:val="single"/>
        </w:rPr>
        <w:t>_21-18-104</w:t>
        <w:tab/>
      </w:r>
    </w:p>
    <w:p>
      <w:pPr>
        <w:pStyle w:val="BodyText"/>
        <w:spacing w:before="9"/>
        <w:rPr>
          <w:sz w:val="19"/>
        </w:rPr>
      </w:pPr>
    </w:p>
    <w:p>
      <w:pPr>
        <w:spacing w:line="235" w:lineRule="auto" w:before="56"/>
        <w:ind w:left="104" w:right="0" w:firstLine="0"/>
        <w:jc w:val="left"/>
        <w:rPr>
          <w:rFonts w:ascii="Times New Roman"/>
          <w:sz w:val="20"/>
        </w:rPr>
      </w:pPr>
      <w:r>
        <w:rPr>
          <w:sz w:val="24"/>
          <w:u w:val="single"/>
        </w:rPr>
        <w:t>WAC(s)</w:t>
      </w:r>
      <w:r>
        <w:rPr>
          <w:sz w:val="24"/>
        </w:rPr>
        <w:t>: </w:t>
      </w:r>
      <w:r>
        <w:rPr>
          <w:rFonts w:ascii="Times New Roman"/>
          <w:sz w:val="20"/>
        </w:rPr>
        <w:t>WAC 388-97-0001, Definitions; WAC 388-97-1090, Direct Care Hours; and other related rules as may be required to implement EHB 1564 (Chapter 301, Laws of 2019).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before="1"/>
        <w:ind w:left="104" w:right="0" w:firstLine="0"/>
        <w:jc w:val="left"/>
        <w:rPr>
          <w:rFonts w:ascii="Times New Roman"/>
          <w:sz w:val="20"/>
        </w:rPr>
      </w:pPr>
      <w:r>
        <w:rPr>
          <w:sz w:val="24"/>
          <w:u w:val="single"/>
        </w:rPr>
        <w:t>REASON FOR ADOPTION</w:t>
      </w:r>
      <w:r>
        <w:rPr>
          <w:sz w:val="24"/>
        </w:rPr>
        <w:t>: </w:t>
      </w:r>
      <w:r>
        <w:rPr>
          <w:rFonts w:ascii="Times New Roman"/>
          <w:sz w:val="20"/>
        </w:rPr>
        <w:t>Required to implement EHB 1564 (Chapter 301, Laws of 2019).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pStyle w:val="BodyText"/>
        <w:spacing w:before="52"/>
        <w:ind w:left="104"/>
      </w:pPr>
      <w:r>
        <w:rPr>
          <w:u w:val="single"/>
        </w:rPr>
        <w:t>CHANGES MADE SINCE THE RULE WAS PROPOSED:</w:t>
      </w:r>
      <w:r>
        <w:rPr/>
        <w:t> (check one)</w:t>
      </w:r>
    </w:p>
    <w:p>
      <w:pPr>
        <w:pStyle w:val="BodyText"/>
        <w:spacing w:before="2"/>
      </w:pPr>
    </w:p>
    <w:p>
      <w:pPr>
        <w:pStyle w:val="BodyText"/>
        <w:ind w:left="118"/>
      </w:pPr>
      <w:r>
        <w:rPr>
          <w:position w:val="-4"/>
        </w:rPr>
        <w:drawing>
          <wp:inline distT="0" distB="0" distL="0" distR="0">
            <wp:extent cx="166116" cy="16611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6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-6"/>
          <w:sz w:val="20"/>
        </w:rPr>
        <w:t> </w:t>
      </w:r>
      <w:r>
        <w:rPr/>
        <w:t>The text being adopted does not differ from the text of the proposed</w:t>
      </w:r>
      <w:r>
        <w:rPr>
          <w:spacing w:val="-10"/>
        </w:rPr>
        <w:t> </w:t>
      </w:r>
      <w:r>
        <w:rPr/>
        <w:t>rule.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824"/>
      </w:pPr>
      <w:r>
        <w:rPr/>
        <w:pict>
          <v:rect style="position:absolute;margin-left:44.279999pt;margin-top:3.705773pt;width:12.36pt;height:12.36pt;mso-position-horizontal-relative:page;mso-position-vertical-relative:paragraph;z-index:251658240" filled="false" stroked="true" strokeweight=".72pt" strokecolor="#000000">
            <v:stroke dashstyle="solid"/>
            <w10:wrap type="none"/>
          </v:rect>
        </w:pict>
      </w:r>
      <w:r>
        <w:rPr/>
        <w:t>The text being adopted contains only editorial changes from the proposed rule.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824" w:right="209"/>
      </w:pPr>
      <w:r>
        <w:rPr/>
        <w:pict>
          <v:rect style="position:absolute;margin-left:44.279999pt;margin-top:3.705774pt;width:12.36pt;height:12.36pt;mso-position-horizontal-relative:page;mso-position-vertical-relative:paragraph;z-index:251659264" filled="false" stroked="true" strokeweight=".72pt" strokecolor="#000000">
            <v:stroke dashstyle="solid"/>
            <w10:wrap type="none"/>
          </v:rect>
        </w:pict>
      </w:r>
      <w:r>
        <w:rPr/>
        <w:t>The text of the adopted rule varies from the text of the proposed rule. The changes (other than editing changes) follow: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24"/>
      </w:pPr>
      <w:r>
        <w:rPr/>
        <w:t>The changes were made because:</w:t>
      </w:r>
    </w:p>
    <w:p>
      <w:pPr>
        <w:pStyle w:val="BodyText"/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4"/>
        <w:gridCol w:w="5364"/>
      </w:tblGrid>
      <w:tr>
        <w:trPr>
          <w:trHeight w:val="805" w:hRule="atLeast"/>
        </w:trPr>
        <w:tc>
          <w:tcPr>
            <w:tcW w:w="5364" w:type="dxa"/>
            <w:shd w:val="clear" w:color="auto" w:fill="E4E4E4"/>
          </w:tcPr>
          <w:p>
            <w:pPr>
              <w:pStyle w:val="TableParagraph"/>
              <w:spacing w:before="1"/>
              <w:ind w:left="858"/>
              <w:rPr>
                <w:sz w:val="24"/>
              </w:rPr>
            </w:pPr>
            <w:r>
              <w:rPr>
                <w:sz w:val="24"/>
              </w:rPr>
              <w:t>SUMMARY OF COMMENTS RECEIVED</w:t>
            </w:r>
          </w:p>
        </w:tc>
        <w:tc>
          <w:tcPr>
            <w:tcW w:w="5364" w:type="dxa"/>
            <w:shd w:val="clear" w:color="auto" w:fill="E4E4E4"/>
          </w:tcPr>
          <w:p>
            <w:pPr>
              <w:pStyle w:val="TableParagraph"/>
              <w:ind w:left="186" w:firstLine="74"/>
              <w:rPr>
                <w:sz w:val="22"/>
              </w:rPr>
            </w:pPr>
            <w:r>
              <w:rPr>
                <w:sz w:val="22"/>
              </w:rPr>
              <w:t>THE DEPARTMENT CONSIDERED ALL THE COMMENTS. THE ACTIONS TAKEN IN RESPONSE TO 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COMMENTS,</w:t>
            </w:r>
          </w:p>
          <w:p>
            <w:pPr>
              <w:pStyle w:val="TableParagraph"/>
              <w:spacing w:line="249" w:lineRule="exact"/>
              <w:ind w:left="227"/>
              <w:rPr>
                <w:sz w:val="22"/>
              </w:rPr>
            </w:pPr>
            <w:r>
              <w:rPr>
                <w:sz w:val="22"/>
              </w:rPr>
              <w:t>OR THE REASONS NO ACTIONS WERE TAKEN,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FOLLOW.</w:t>
            </w:r>
          </w:p>
        </w:tc>
      </w:tr>
      <w:tr>
        <w:trPr>
          <w:trHeight w:val="880" w:hRule="atLeast"/>
        </w:trPr>
        <w:tc>
          <w:tcPr>
            <w:tcW w:w="5364" w:type="dxa"/>
          </w:tcPr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 comments received.</w:t>
            </w:r>
          </w:p>
        </w:tc>
        <w:tc>
          <w:tcPr>
            <w:tcW w:w="5364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 comments received.</w:t>
            </w:r>
          </w:p>
        </w:tc>
      </w:tr>
    </w:tbl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4"/>
      </w:pPr>
      <w:r>
        <w:rPr/>
        <w:t>cc: DSHS Rules Coordinator</w:t>
      </w:r>
    </w:p>
    <w:sectPr>
      <w:type w:val="continuous"/>
      <w:pgSz w:w="12240" w:h="15840"/>
      <w:pgMar w:top="860" w:bottom="280" w:left="7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47"/>
      <w:ind w:left="103"/>
      <w:outlineLvl w:val="1"/>
    </w:pPr>
    <w:rPr>
      <w:rFonts w:ascii="Calibri" w:hAnsi="Calibri" w:eastAsia="Calibri" w:cs="Calibri"/>
      <w:sz w:val="26"/>
      <w:szCs w:val="2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ALTSA staff</dc:creator>
  <cp:keywords>DSHS ALTSA RCS Concise Explanatory Statement-CES</cp:keywords>
  <dc:subject>Concise Explanatory Statement-CES</dc:subject>
  <dc:title>Concise Explanatory Statement-CES</dc:title>
  <dcterms:created xsi:type="dcterms:W3CDTF">2021-11-22T18:52:32Z</dcterms:created>
  <dcterms:modified xsi:type="dcterms:W3CDTF">2021-11-22T18:52:32Z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2021-11-22T00:00:00Z</vt:filetime>
  </property>
</Properties>
</file>